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E5740" w14:textId="34C148AB" w:rsidR="00AD6E1B" w:rsidRDefault="00AD6E1B">
      <w:r w:rsidRPr="00FD38A9">
        <w:rPr>
          <w:b/>
          <w:bCs/>
        </w:rPr>
        <w:t xml:space="preserve">Supplementary table 1: Appraisal of SCI-specific </w:t>
      </w:r>
      <w:r w:rsidRPr="00FD38A9">
        <w:rPr>
          <w:b/>
          <w:bCs/>
          <w:i/>
          <w:iCs/>
        </w:rPr>
        <w:t>in vivo</w:t>
      </w:r>
      <w:r w:rsidRPr="00FD38A9">
        <w:rPr>
          <w:b/>
          <w:bCs/>
        </w:rPr>
        <w:t xml:space="preserve"> studies</w:t>
      </w:r>
      <w:r w:rsidR="00FD38A9" w:rsidRPr="00FD38A9">
        <w:rPr>
          <w:b/>
          <w:bCs/>
        </w:rPr>
        <w:t>.</w:t>
      </w:r>
      <w:r w:rsidR="00FD38A9">
        <w:t xml:space="preserve"> ADEV: Astrocyte-derived EV, MGEV: Microglia-derived EV, SCEV: Schwann cell-derived EV, OECEV: Olfactory ensheathing cell-derived EV; IV: intravenous, BMS: Basso Mouse Scale, BBB: </w:t>
      </w:r>
      <w:r w:rsidR="00FD38A9" w:rsidRPr="00FD38A9">
        <w:rPr>
          <w:color w:val="000000" w:themeColor="text1"/>
        </w:rPr>
        <w:t> </w:t>
      </w:r>
      <w:hyperlink r:id="rId4" w:history="1">
        <w:r w:rsidR="00FD38A9" w:rsidRPr="00FD38A9">
          <w:rPr>
            <w:rStyle w:val="Hyperlink"/>
            <w:color w:val="000000" w:themeColor="text1"/>
            <w:u w:val="none"/>
          </w:rPr>
          <w:t>Basso, Beattie, and Bresnahan</w:t>
        </w:r>
      </w:hyperlink>
      <w:r w:rsidR="00FD38A9" w:rsidRPr="00FD38A9">
        <w:rPr>
          <w:color w:val="000000" w:themeColor="text1"/>
        </w:rPr>
        <w:t xml:space="preserve"> </w:t>
      </w:r>
      <w:r w:rsidR="00FD38A9">
        <w:t>scale, TEM: Transmission Electron Microscope, NTA: Nanoparticle Tracking Analysis, WB: Western blot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816"/>
        <w:gridCol w:w="1076"/>
        <w:gridCol w:w="1770"/>
        <w:gridCol w:w="1540"/>
        <w:gridCol w:w="1380"/>
        <w:gridCol w:w="1211"/>
        <w:gridCol w:w="1891"/>
        <w:gridCol w:w="2430"/>
        <w:gridCol w:w="1694"/>
      </w:tblGrid>
      <w:tr w:rsidR="00880D52" w:rsidRPr="00880D52" w14:paraId="7CFC6BBB" w14:textId="77777777" w:rsidTr="00AD6E1B">
        <w:trPr>
          <w:tblHeader/>
          <w:tblCellSpacing w:w="15" w:type="dxa"/>
        </w:trPr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5BFE83F4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Study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4E191CE7" w14:textId="49BA2E0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Cell 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3476AE06" w14:textId="3170A6C2" w:rsidR="00880D52" w:rsidRPr="00880D52" w:rsidRDefault="00C846F7" w:rsidP="00880D52">
            <w:pPr>
              <w:spacing w:line="240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</w:t>
            </w:r>
            <w:r w:rsidR="00880D52" w:rsidRPr="00880D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pecies</w:t>
            </w:r>
          </w:p>
        </w:tc>
        <w:tc>
          <w:tcPr>
            <w:tcW w:w="1710" w:type="dxa"/>
            <w:shd w:val="clear" w:color="auto" w:fill="E8E8E8" w:themeFill="background2"/>
            <w:vAlign w:val="center"/>
            <w:hideMark/>
          </w:tcPr>
          <w:p w14:paraId="47FEE96E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Injury type</w:t>
            </w:r>
          </w:p>
        </w:tc>
        <w:tc>
          <w:tcPr>
            <w:tcW w:w="1510" w:type="dxa"/>
            <w:shd w:val="clear" w:color="auto" w:fill="E8E8E8" w:themeFill="background2"/>
            <w:vAlign w:val="center"/>
            <w:hideMark/>
          </w:tcPr>
          <w:p w14:paraId="194E0538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Timing &amp; route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612AEA2B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Randomization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46664FA2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Blinding</w:t>
            </w:r>
          </w:p>
        </w:tc>
        <w:tc>
          <w:tcPr>
            <w:tcW w:w="1861" w:type="dxa"/>
            <w:shd w:val="clear" w:color="auto" w:fill="E8E8E8" w:themeFill="background2"/>
            <w:vAlign w:val="center"/>
            <w:hideMark/>
          </w:tcPr>
          <w:p w14:paraId="5E09D5C9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EV characterization</w:t>
            </w:r>
          </w:p>
        </w:tc>
        <w:tc>
          <w:tcPr>
            <w:tcW w:w="2400" w:type="dxa"/>
            <w:shd w:val="clear" w:color="auto" w:fill="E8E8E8" w:themeFill="background2"/>
            <w:vAlign w:val="center"/>
            <w:hideMark/>
          </w:tcPr>
          <w:p w14:paraId="3A5B7B5A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Key strength</w:t>
            </w:r>
          </w:p>
        </w:tc>
        <w:tc>
          <w:tcPr>
            <w:tcW w:w="1649" w:type="dxa"/>
            <w:shd w:val="clear" w:color="auto" w:fill="E8E8E8" w:themeFill="background2"/>
            <w:vAlign w:val="center"/>
            <w:hideMark/>
          </w:tcPr>
          <w:p w14:paraId="629804C9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Key limitation</w:t>
            </w:r>
          </w:p>
        </w:tc>
      </w:tr>
      <w:tr w:rsidR="00880D52" w:rsidRPr="00880D52" w14:paraId="6B14BB7F" w14:textId="77777777" w:rsidTr="00880D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BDE788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Zhu 2025</w:t>
            </w:r>
          </w:p>
        </w:tc>
        <w:tc>
          <w:tcPr>
            <w:tcW w:w="0" w:type="auto"/>
            <w:vAlign w:val="center"/>
            <w:hideMark/>
          </w:tcPr>
          <w:p w14:paraId="62683D52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ADEV</w:t>
            </w:r>
          </w:p>
        </w:tc>
        <w:tc>
          <w:tcPr>
            <w:tcW w:w="0" w:type="auto"/>
            <w:vAlign w:val="center"/>
            <w:hideMark/>
          </w:tcPr>
          <w:p w14:paraId="540568CD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Mouse (C57BL/6)</w:t>
            </w:r>
          </w:p>
        </w:tc>
        <w:tc>
          <w:tcPr>
            <w:tcW w:w="1710" w:type="dxa"/>
            <w:vAlign w:val="center"/>
            <w:hideMark/>
          </w:tcPr>
          <w:p w14:paraId="6E925D88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Contusion (T10, NYU)</w:t>
            </w:r>
          </w:p>
        </w:tc>
        <w:tc>
          <w:tcPr>
            <w:tcW w:w="1510" w:type="dxa"/>
            <w:vAlign w:val="center"/>
            <w:hideMark/>
          </w:tcPr>
          <w:p w14:paraId="001B1B2D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IV, repeated (2 h → 7 d)</w:t>
            </w:r>
          </w:p>
        </w:tc>
        <w:tc>
          <w:tcPr>
            <w:tcW w:w="0" w:type="auto"/>
            <w:vAlign w:val="center"/>
            <w:hideMark/>
          </w:tcPr>
          <w:p w14:paraId="2AEE4F10" w14:textId="171AD533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reported</w:t>
            </w:r>
          </w:p>
        </w:tc>
        <w:tc>
          <w:tcPr>
            <w:tcW w:w="0" w:type="auto"/>
            <w:vAlign w:val="center"/>
            <w:hideMark/>
          </w:tcPr>
          <w:p w14:paraId="135BD7C2" w14:textId="7B71B34E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BMS blinded</w:t>
            </w:r>
          </w:p>
        </w:tc>
        <w:tc>
          <w:tcPr>
            <w:tcW w:w="1861" w:type="dxa"/>
            <w:vAlign w:val="center"/>
            <w:hideMark/>
          </w:tcPr>
          <w:p w14:paraId="4570DF27" w14:textId="2D0CDBE9" w:rsidR="00880D52" w:rsidRPr="00880D52" w:rsidRDefault="00E70DA6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Very s</w:t>
            </w:r>
            <w:r w:rsidR="00880D52" w:rsidRPr="00880D52">
              <w:rPr>
                <w:rFonts w:ascii="Calibri Light" w:hAnsi="Calibri Light" w:cs="Calibri Light"/>
                <w:sz w:val="22"/>
                <w:szCs w:val="22"/>
              </w:rPr>
              <w:t>trong (</w:t>
            </w:r>
            <w:r w:rsidRPr="00E70DA6">
              <w:rPr>
                <w:rFonts w:ascii="Calibri Light" w:hAnsi="Calibri Light" w:cs="Calibri Light"/>
                <w:sz w:val="22"/>
                <w:szCs w:val="22"/>
              </w:rPr>
              <w:t xml:space="preserve">TEM, NTA, western blot; </w:t>
            </w:r>
            <w:r w:rsidRPr="00880D52">
              <w:rPr>
                <w:rFonts w:ascii="Calibri Light" w:hAnsi="Calibri Light" w:cs="Calibri Light"/>
                <w:sz w:val="22"/>
                <w:szCs w:val="22"/>
              </w:rPr>
              <w:t>multiple markers</w:t>
            </w:r>
            <w:r>
              <w:rPr>
                <w:rFonts w:ascii="Calibri Light" w:hAnsi="Calibri Light" w:cs="Calibri Light"/>
                <w:sz w:val="22"/>
                <w:szCs w:val="22"/>
              </w:rPr>
              <w:t>,</w:t>
            </w:r>
            <w:r w:rsidRPr="00E70DA6">
              <w:rPr>
                <w:rFonts w:ascii="Calibri Light" w:hAnsi="Calibri Light" w:cs="Calibri Light"/>
                <w:sz w:val="22"/>
                <w:szCs w:val="22"/>
              </w:rPr>
              <w:t xml:space="preserve"> negative markers)</w:t>
            </w:r>
          </w:p>
        </w:tc>
        <w:tc>
          <w:tcPr>
            <w:tcW w:w="2400" w:type="dxa"/>
            <w:vAlign w:val="center"/>
            <w:hideMark/>
          </w:tcPr>
          <w:p w14:paraId="162DC56B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Includes beneficial vs detrimental EVs (CCL7 axis)</w:t>
            </w:r>
          </w:p>
        </w:tc>
        <w:tc>
          <w:tcPr>
            <w:tcW w:w="1649" w:type="dxa"/>
            <w:vAlign w:val="center"/>
            <w:hideMark/>
          </w:tcPr>
          <w:p w14:paraId="74FB6313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No clear power calc; histology blinding unclear</w:t>
            </w:r>
          </w:p>
        </w:tc>
      </w:tr>
      <w:tr w:rsidR="00880D52" w:rsidRPr="00880D52" w14:paraId="0CECFAD7" w14:textId="77777777" w:rsidTr="00AD6E1B">
        <w:trPr>
          <w:tblCellSpacing w:w="15" w:type="dxa"/>
        </w:trPr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1569F10C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Wang 2025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1C512138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ADEV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6F741C3C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Mouse (C57BL/6)</w:t>
            </w:r>
          </w:p>
        </w:tc>
        <w:tc>
          <w:tcPr>
            <w:tcW w:w="1710" w:type="dxa"/>
            <w:shd w:val="clear" w:color="auto" w:fill="E8E8E8" w:themeFill="background2"/>
            <w:vAlign w:val="center"/>
            <w:hideMark/>
          </w:tcPr>
          <w:p w14:paraId="546C2128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Contusion (T10, weight-drop)</w:t>
            </w:r>
          </w:p>
        </w:tc>
        <w:tc>
          <w:tcPr>
            <w:tcW w:w="1510" w:type="dxa"/>
            <w:shd w:val="clear" w:color="auto" w:fill="E8E8E8" w:themeFill="background2"/>
            <w:vAlign w:val="center"/>
            <w:hideMark/>
          </w:tcPr>
          <w:p w14:paraId="5340E302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IV, single dose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7B5197A5" w14:textId="028DC975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r</w:t>
            </w:r>
            <w:r w:rsidRPr="00880D52">
              <w:rPr>
                <w:rFonts w:ascii="Calibri Light" w:hAnsi="Calibri Light" w:cs="Calibri Light"/>
                <w:sz w:val="22"/>
                <w:szCs w:val="22"/>
              </w:rPr>
              <w:t>eported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04337F91" w14:textId="53F8B6DD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unclear</w:t>
            </w:r>
          </w:p>
        </w:tc>
        <w:tc>
          <w:tcPr>
            <w:tcW w:w="1861" w:type="dxa"/>
            <w:shd w:val="clear" w:color="auto" w:fill="E8E8E8" w:themeFill="background2"/>
            <w:vAlign w:val="center"/>
            <w:hideMark/>
          </w:tcPr>
          <w:p w14:paraId="46B1A36F" w14:textId="5CD115DE" w:rsidR="00880D52" w:rsidRPr="00880D52" w:rsidRDefault="00E70DA6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Very s</w:t>
            </w:r>
            <w:r w:rsidR="00880D52" w:rsidRPr="00880D52">
              <w:rPr>
                <w:rFonts w:ascii="Calibri Light" w:hAnsi="Calibri Light" w:cs="Calibri Light"/>
                <w:sz w:val="22"/>
                <w:szCs w:val="22"/>
              </w:rPr>
              <w:t>trong (TEM, NTA, multiple markers, purity metric)</w:t>
            </w:r>
          </w:p>
        </w:tc>
        <w:tc>
          <w:tcPr>
            <w:tcW w:w="2400" w:type="dxa"/>
            <w:shd w:val="clear" w:color="auto" w:fill="E8E8E8" w:themeFill="background2"/>
            <w:vAlign w:val="center"/>
            <w:hideMark/>
          </w:tcPr>
          <w:p w14:paraId="27D7B749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Mechanistic miR-5121 / BSCB repair</w:t>
            </w:r>
          </w:p>
        </w:tc>
        <w:tc>
          <w:tcPr>
            <w:tcW w:w="1649" w:type="dxa"/>
            <w:shd w:val="clear" w:color="auto" w:fill="E8E8E8" w:themeFill="background2"/>
            <w:vAlign w:val="center"/>
            <w:hideMark/>
          </w:tcPr>
          <w:p w14:paraId="199F3CD2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Timing precision + blinding unclear</w:t>
            </w:r>
          </w:p>
        </w:tc>
      </w:tr>
      <w:tr w:rsidR="00880D52" w:rsidRPr="00880D52" w14:paraId="626634AF" w14:textId="77777777" w:rsidTr="00880D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5FC692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Li 2021</w:t>
            </w:r>
          </w:p>
        </w:tc>
        <w:tc>
          <w:tcPr>
            <w:tcW w:w="0" w:type="auto"/>
            <w:vAlign w:val="center"/>
            <w:hideMark/>
          </w:tcPr>
          <w:p w14:paraId="4751BF48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MGEV</w:t>
            </w:r>
          </w:p>
        </w:tc>
        <w:tc>
          <w:tcPr>
            <w:tcW w:w="0" w:type="auto"/>
            <w:vAlign w:val="center"/>
            <w:hideMark/>
          </w:tcPr>
          <w:p w14:paraId="26240ABE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Mouse (C57BL/6)</w:t>
            </w:r>
          </w:p>
        </w:tc>
        <w:tc>
          <w:tcPr>
            <w:tcW w:w="1710" w:type="dxa"/>
            <w:vAlign w:val="center"/>
            <w:hideMark/>
          </w:tcPr>
          <w:p w14:paraId="4FBCEFD7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Contusion (T10, NYU)</w:t>
            </w:r>
          </w:p>
        </w:tc>
        <w:tc>
          <w:tcPr>
            <w:tcW w:w="1510" w:type="dxa"/>
            <w:vAlign w:val="center"/>
            <w:hideMark/>
          </w:tcPr>
          <w:p w14:paraId="1E49FCA0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IV, repeated (3 d)</w:t>
            </w:r>
          </w:p>
        </w:tc>
        <w:tc>
          <w:tcPr>
            <w:tcW w:w="0" w:type="auto"/>
            <w:vAlign w:val="center"/>
            <w:hideMark/>
          </w:tcPr>
          <w:p w14:paraId="176D40B9" w14:textId="004BCF49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unclear</w:t>
            </w:r>
          </w:p>
        </w:tc>
        <w:tc>
          <w:tcPr>
            <w:tcW w:w="0" w:type="auto"/>
            <w:vAlign w:val="center"/>
            <w:hideMark/>
          </w:tcPr>
          <w:p w14:paraId="5558AE55" w14:textId="078C1BF9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BMS blinded</w:t>
            </w:r>
          </w:p>
        </w:tc>
        <w:tc>
          <w:tcPr>
            <w:tcW w:w="1861" w:type="dxa"/>
            <w:vAlign w:val="center"/>
            <w:hideMark/>
          </w:tcPr>
          <w:p w14:paraId="4624C467" w14:textId="7FFCBF61" w:rsidR="00880D52" w:rsidRPr="00880D52" w:rsidRDefault="00E70DA6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S</w:t>
            </w:r>
            <w:r w:rsidR="00880D52" w:rsidRPr="00880D52">
              <w:rPr>
                <w:rFonts w:ascii="Calibri Light" w:hAnsi="Calibri Light" w:cs="Calibri Light"/>
                <w:sz w:val="22"/>
                <w:szCs w:val="22"/>
              </w:rPr>
              <w:t>trong (TEM, NTA, WB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, </w:t>
            </w:r>
            <w:r w:rsidRPr="00E70DA6">
              <w:rPr>
                <w:rFonts w:ascii="Calibri Light" w:hAnsi="Calibri Light" w:cs="Calibri Light"/>
                <w:sz w:val="22"/>
                <w:szCs w:val="22"/>
              </w:rPr>
              <w:t>EV markers CD9, CD63, Tsg101</w:t>
            </w:r>
            <w:r w:rsidR="00880D52" w:rsidRPr="00880D52">
              <w:rPr>
                <w:rFonts w:ascii="Calibri Light" w:hAnsi="Calibri Light" w:cs="Calibri Light"/>
                <w:sz w:val="22"/>
                <w:szCs w:val="22"/>
              </w:rPr>
              <w:t>)</w:t>
            </w:r>
          </w:p>
        </w:tc>
        <w:tc>
          <w:tcPr>
            <w:tcW w:w="2400" w:type="dxa"/>
            <w:vAlign w:val="center"/>
            <w:hideMark/>
          </w:tcPr>
          <w:p w14:paraId="0B8F6EE0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Strong mechanistic p53/p21/CDK1 pathway</w:t>
            </w:r>
          </w:p>
        </w:tc>
        <w:tc>
          <w:tcPr>
            <w:tcW w:w="1649" w:type="dxa"/>
            <w:vAlign w:val="center"/>
            <w:hideMark/>
          </w:tcPr>
          <w:p w14:paraId="189D377B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Randomization not clearly stated</w:t>
            </w:r>
          </w:p>
        </w:tc>
      </w:tr>
      <w:tr w:rsidR="00880D52" w:rsidRPr="00880D52" w14:paraId="757E7A23" w14:textId="77777777" w:rsidTr="00AD6E1B">
        <w:trPr>
          <w:tblCellSpacing w:w="15" w:type="dxa"/>
        </w:trPr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060016F6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Peng 2021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4C7D98BC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MGEV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09593513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Mouse (C57BL/6)</w:t>
            </w:r>
          </w:p>
        </w:tc>
        <w:tc>
          <w:tcPr>
            <w:tcW w:w="1710" w:type="dxa"/>
            <w:shd w:val="clear" w:color="auto" w:fill="E8E8E8" w:themeFill="background2"/>
            <w:vAlign w:val="center"/>
            <w:hideMark/>
          </w:tcPr>
          <w:p w14:paraId="3E55C609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Contusion (T10, Allen)</w:t>
            </w:r>
          </w:p>
        </w:tc>
        <w:tc>
          <w:tcPr>
            <w:tcW w:w="1510" w:type="dxa"/>
            <w:shd w:val="clear" w:color="auto" w:fill="E8E8E8" w:themeFill="background2"/>
            <w:vAlign w:val="center"/>
            <w:hideMark/>
          </w:tcPr>
          <w:p w14:paraId="7B9B2095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IV, repeated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093DE1C1" w14:textId="5DB4E89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reported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260A52B3" w14:textId="2519D136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BMS blinded</w:t>
            </w:r>
          </w:p>
        </w:tc>
        <w:tc>
          <w:tcPr>
            <w:tcW w:w="1861" w:type="dxa"/>
            <w:shd w:val="clear" w:color="auto" w:fill="E8E8E8" w:themeFill="background2"/>
            <w:vAlign w:val="center"/>
            <w:hideMark/>
          </w:tcPr>
          <w:p w14:paraId="75136F98" w14:textId="1E7CA35E" w:rsidR="00880D52" w:rsidRPr="00880D52" w:rsidRDefault="00E70DA6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S</w:t>
            </w:r>
            <w:r w:rsidR="00880D52" w:rsidRPr="00880D52">
              <w:rPr>
                <w:rFonts w:ascii="Calibri Light" w:hAnsi="Calibri Light" w:cs="Calibri Light"/>
                <w:sz w:val="22"/>
                <w:szCs w:val="22"/>
              </w:rPr>
              <w:t>trong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880D52">
              <w:rPr>
                <w:rFonts w:ascii="Calibri Light" w:hAnsi="Calibri Light" w:cs="Calibri Light"/>
                <w:sz w:val="22"/>
                <w:szCs w:val="22"/>
              </w:rPr>
              <w:t>(TEM, NTA, WB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, </w:t>
            </w:r>
            <w:r w:rsidRPr="00E70DA6">
              <w:rPr>
                <w:rFonts w:ascii="Calibri Light" w:hAnsi="Calibri Light" w:cs="Calibri Light"/>
                <w:sz w:val="22"/>
                <w:szCs w:val="22"/>
              </w:rPr>
              <w:t>EV markers CD9, CD63, Tsg101</w:t>
            </w:r>
            <w:r w:rsidRPr="00880D52">
              <w:rPr>
                <w:rFonts w:ascii="Calibri Light" w:hAnsi="Calibri Light" w:cs="Calibri Light"/>
                <w:sz w:val="22"/>
                <w:szCs w:val="22"/>
              </w:rPr>
              <w:t>)</w:t>
            </w:r>
          </w:p>
        </w:tc>
        <w:tc>
          <w:tcPr>
            <w:tcW w:w="2400" w:type="dxa"/>
            <w:shd w:val="clear" w:color="auto" w:fill="E8E8E8" w:themeFill="background2"/>
            <w:vAlign w:val="center"/>
            <w:hideMark/>
          </w:tcPr>
          <w:p w14:paraId="05AD20DE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Angiogenesis + oxidative stress + electrophysiology</w:t>
            </w:r>
          </w:p>
        </w:tc>
        <w:tc>
          <w:tcPr>
            <w:tcW w:w="1649" w:type="dxa"/>
            <w:shd w:val="clear" w:color="auto" w:fill="E8E8E8" w:themeFill="background2"/>
            <w:vAlign w:val="center"/>
            <w:hideMark/>
          </w:tcPr>
          <w:p w14:paraId="5DD2A7DC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Full blinding of histology unclear</w:t>
            </w:r>
          </w:p>
        </w:tc>
      </w:tr>
      <w:tr w:rsidR="00880D52" w:rsidRPr="00880D52" w14:paraId="5474D30F" w14:textId="77777777" w:rsidTr="00880D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07B0B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Zhang 2024</w:t>
            </w:r>
          </w:p>
        </w:tc>
        <w:tc>
          <w:tcPr>
            <w:tcW w:w="0" w:type="auto"/>
            <w:vAlign w:val="center"/>
            <w:hideMark/>
          </w:tcPr>
          <w:p w14:paraId="491CFEE1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MGEV</w:t>
            </w:r>
          </w:p>
        </w:tc>
        <w:tc>
          <w:tcPr>
            <w:tcW w:w="0" w:type="auto"/>
            <w:vAlign w:val="center"/>
            <w:hideMark/>
          </w:tcPr>
          <w:p w14:paraId="786AEC2E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Mouse (C57BL/6)</w:t>
            </w:r>
          </w:p>
        </w:tc>
        <w:tc>
          <w:tcPr>
            <w:tcW w:w="1710" w:type="dxa"/>
            <w:vAlign w:val="center"/>
            <w:hideMark/>
          </w:tcPr>
          <w:p w14:paraId="38F396E0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Crush (T8)</w:t>
            </w:r>
          </w:p>
        </w:tc>
        <w:tc>
          <w:tcPr>
            <w:tcW w:w="1510" w:type="dxa"/>
            <w:vAlign w:val="center"/>
            <w:hideMark/>
          </w:tcPr>
          <w:p w14:paraId="73EFD415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IV, repeated</w:t>
            </w:r>
          </w:p>
        </w:tc>
        <w:tc>
          <w:tcPr>
            <w:tcW w:w="0" w:type="auto"/>
            <w:vAlign w:val="center"/>
            <w:hideMark/>
          </w:tcPr>
          <w:p w14:paraId="52A8191F" w14:textId="7F899F65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reported</w:t>
            </w:r>
          </w:p>
        </w:tc>
        <w:tc>
          <w:tcPr>
            <w:tcW w:w="0" w:type="auto"/>
            <w:vAlign w:val="center"/>
            <w:hideMark/>
          </w:tcPr>
          <w:p w14:paraId="15D89EE5" w14:textId="6A7BCF78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blinded (BMS + footprint)</w:t>
            </w:r>
          </w:p>
        </w:tc>
        <w:tc>
          <w:tcPr>
            <w:tcW w:w="1861" w:type="dxa"/>
            <w:vAlign w:val="center"/>
            <w:hideMark/>
          </w:tcPr>
          <w:p w14:paraId="3254687F" w14:textId="297B9003" w:rsidR="00880D52" w:rsidRPr="00880D52" w:rsidRDefault="00E70DA6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S</w:t>
            </w:r>
            <w:r w:rsidR="00880D52" w:rsidRPr="00880D52">
              <w:rPr>
                <w:rFonts w:ascii="Calibri Light" w:hAnsi="Calibri Light" w:cs="Calibri Light"/>
                <w:sz w:val="22"/>
                <w:szCs w:val="22"/>
              </w:rPr>
              <w:t>trong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880D52">
              <w:rPr>
                <w:rFonts w:ascii="Calibri Light" w:hAnsi="Calibri Light" w:cs="Calibri Light"/>
                <w:sz w:val="22"/>
                <w:szCs w:val="22"/>
              </w:rPr>
              <w:t>(TEM, NTA, WB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, </w:t>
            </w:r>
            <w:r w:rsidRPr="00E70DA6">
              <w:rPr>
                <w:rFonts w:ascii="Calibri Light" w:hAnsi="Calibri Light" w:cs="Calibri Light"/>
                <w:sz w:val="22"/>
                <w:szCs w:val="22"/>
              </w:rPr>
              <w:t>EV markers CD9, CD63, Tsg101</w:t>
            </w:r>
            <w:r w:rsidRPr="00880D52">
              <w:rPr>
                <w:rFonts w:ascii="Calibri Light" w:hAnsi="Calibri Light" w:cs="Calibri Light"/>
                <w:sz w:val="22"/>
                <w:szCs w:val="22"/>
              </w:rPr>
              <w:t>)</w:t>
            </w:r>
          </w:p>
        </w:tc>
        <w:tc>
          <w:tcPr>
            <w:tcW w:w="2400" w:type="dxa"/>
            <w:vAlign w:val="center"/>
            <w:hideMark/>
          </w:tcPr>
          <w:p w14:paraId="6B39978B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Links microglia → astrocyte phenotype (A1 suppression)</w:t>
            </w:r>
          </w:p>
        </w:tc>
        <w:tc>
          <w:tcPr>
            <w:tcW w:w="1649" w:type="dxa"/>
            <w:vAlign w:val="center"/>
            <w:hideMark/>
          </w:tcPr>
          <w:p w14:paraId="1B778D4F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Dose schedule needs confirmation</w:t>
            </w:r>
          </w:p>
        </w:tc>
      </w:tr>
      <w:tr w:rsidR="00880D52" w:rsidRPr="00880D52" w14:paraId="1D6AE71E" w14:textId="77777777" w:rsidTr="00AD6E1B">
        <w:trPr>
          <w:tblCellSpacing w:w="15" w:type="dxa"/>
        </w:trPr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20D1CB9B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Guan 2024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2B7CB507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MGEV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6A399E77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Rat (SD)</w:t>
            </w:r>
          </w:p>
        </w:tc>
        <w:tc>
          <w:tcPr>
            <w:tcW w:w="1710" w:type="dxa"/>
            <w:shd w:val="clear" w:color="auto" w:fill="E8E8E8" w:themeFill="background2"/>
            <w:vAlign w:val="center"/>
            <w:hideMark/>
          </w:tcPr>
          <w:p w14:paraId="3F811BAA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Transection (T8–T10)</w:t>
            </w:r>
          </w:p>
        </w:tc>
        <w:tc>
          <w:tcPr>
            <w:tcW w:w="1510" w:type="dxa"/>
            <w:shd w:val="clear" w:color="auto" w:fill="E8E8E8" w:themeFill="background2"/>
            <w:vAlign w:val="center"/>
            <w:hideMark/>
          </w:tcPr>
          <w:p w14:paraId="570F19D4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Local hydrogel implant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795EC862" w14:textId="4C65FC3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reported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443A46CC" w14:textId="7F9ADD9A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BBB blinded</w:t>
            </w:r>
          </w:p>
        </w:tc>
        <w:tc>
          <w:tcPr>
            <w:tcW w:w="1861" w:type="dxa"/>
            <w:shd w:val="clear" w:color="auto" w:fill="E8E8E8" w:themeFill="background2"/>
            <w:vAlign w:val="center"/>
            <w:hideMark/>
          </w:tcPr>
          <w:p w14:paraId="0ABAC8DE" w14:textId="298E509A" w:rsidR="00880D52" w:rsidRPr="00880D52" w:rsidRDefault="00E70DA6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S</w:t>
            </w:r>
            <w:r w:rsidRPr="00880D52">
              <w:rPr>
                <w:rFonts w:ascii="Calibri Light" w:hAnsi="Calibri Light" w:cs="Calibri Light"/>
                <w:sz w:val="22"/>
                <w:szCs w:val="22"/>
              </w:rPr>
              <w:t>trong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880D52">
              <w:rPr>
                <w:rFonts w:ascii="Calibri Light" w:hAnsi="Calibri Light" w:cs="Calibri Light"/>
                <w:sz w:val="22"/>
                <w:szCs w:val="22"/>
              </w:rPr>
              <w:t>(TEM, NTA, WB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, </w:t>
            </w:r>
            <w:r w:rsidRPr="00E70DA6">
              <w:rPr>
                <w:rFonts w:ascii="Calibri Light" w:hAnsi="Calibri Light" w:cs="Calibri Light"/>
                <w:sz w:val="22"/>
                <w:szCs w:val="22"/>
              </w:rPr>
              <w:t>EV markers CD9, CD63, Tsg101</w:t>
            </w:r>
            <w:r w:rsidRPr="00880D52">
              <w:rPr>
                <w:rFonts w:ascii="Calibri Light" w:hAnsi="Calibri Light" w:cs="Calibri Light"/>
                <w:sz w:val="22"/>
                <w:szCs w:val="22"/>
              </w:rPr>
              <w:t>)</w:t>
            </w:r>
          </w:p>
        </w:tc>
        <w:tc>
          <w:tcPr>
            <w:tcW w:w="2400" w:type="dxa"/>
            <w:shd w:val="clear" w:color="auto" w:fill="E8E8E8" w:themeFill="background2"/>
            <w:vAlign w:val="center"/>
            <w:hideMark/>
          </w:tcPr>
          <w:p w14:paraId="3AB8AE70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Biomaterial + EV synergy (translational angle)</w:t>
            </w:r>
          </w:p>
        </w:tc>
        <w:tc>
          <w:tcPr>
            <w:tcW w:w="1649" w:type="dxa"/>
            <w:shd w:val="clear" w:color="auto" w:fill="E8E8E8" w:themeFill="background2"/>
            <w:vAlign w:val="center"/>
            <w:hideMark/>
          </w:tcPr>
          <w:p w14:paraId="5A08C498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Not directly comparable to contusion studies</w:t>
            </w:r>
          </w:p>
        </w:tc>
      </w:tr>
      <w:tr w:rsidR="00880D52" w:rsidRPr="00880D52" w14:paraId="53D4DBE3" w14:textId="77777777" w:rsidTr="00880D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3132F5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Huang 2022</w:t>
            </w:r>
          </w:p>
        </w:tc>
        <w:tc>
          <w:tcPr>
            <w:tcW w:w="0" w:type="auto"/>
            <w:vAlign w:val="center"/>
            <w:hideMark/>
          </w:tcPr>
          <w:p w14:paraId="5F7C984D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SCEV</w:t>
            </w:r>
          </w:p>
        </w:tc>
        <w:tc>
          <w:tcPr>
            <w:tcW w:w="0" w:type="auto"/>
            <w:vAlign w:val="center"/>
            <w:hideMark/>
          </w:tcPr>
          <w:p w14:paraId="49EB9DC2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Rat (SD)</w:t>
            </w:r>
          </w:p>
        </w:tc>
        <w:tc>
          <w:tcPr>
            <w:tcW w:w="1710" w:type="dxa"/>
            <w:vAlign w:val="center"/>
            <w:hideMark/>
          </w:tcPr>
          <w:p w14:paraId="6F1008DF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Contusion (T10)</w:t>
            </w:r>
          </w:p>
        </w:tc>
        <w:tc>
          <w:tcPr>
            <w:tcW w:w="1510" w:type="dxa"/>
            <w:vAlign w:val="center"/>
            <w:hideMark/>
          </w:tcPr>
          <w:p w14:paraId="55313458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IV, early (30 min)</w:t>
            </w:r>
          </w:p>
        </w:tc>
        <w:tc>
          <w:tcPr>
            <w:tcW w:w="0" w:type="auto"/>
            <w:vAlign w:val="center"/>
            <w:hideMark/>
          </w:tcPr>
          <w:p w14:paraId="5BB1EC02" w14:textId="618BD48C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reported</w:t>
            </w:r>
          </w:p>
        </w:tc>
        <w:tc>
          <w:tcPr>
            <w:tcW w:w="0" w:type="auto"/>
            <w:vAlign w:val="center"/>
            <w:hideMark/>
          </w:tcPr>
          <w:p w14:paraId="53B7F2F9" w14:textId="396DBD6B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unclear</w:t>
            </w:r>
          </w:p>
        </w:tc>
        <w:tc>
          <w:tcPr>
            <w:tcW w:w="1861" w:type="dxa"/>
            <w:vAlign w:val="center"/>
            <w:hideMark/>
          </w:tcPr>
          <w:p w14:paraId="52F12A06" w14:textId="53B0DEAF" w:rsidR="00880D52" w:rsidRPr="00880D52" w:rsidRDefault="00E70DA6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Moderate</w:t>
            </w:r>
            <w:r>
              <w:rPr>
                <w:rFonts w:ascii="Calibri Light" w:hAnsi="Calibri Light" w:cs="Calibri Light"/>
                <w:sz w:val="22"/>
                <w:szCs w:val="22"/>
              </w:rPr>
              <w:t>-</w:t>
            </w:r>
            <w:r w:rsidRPr="00880D52">
              <w:rPr>
                <w:rFonts w:ascii="Calibri Light" w:hAnsi="Calibri Light" w:cs="Calibri Light"/>
                <w:sz w:val="22"/>
                <w:szCs w:val="22"/>
              </w:rPr>
              <w:t>strong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(</w:t>
            </w:r>
            <w:r w:rsidRPr="00880D52">
              <w:rPr>
                <w:rFonts w:ascii="Calibri Light" w:hAnsi="Calibri Light" w:cs="Calibri Light"/>
                <w:sz w:val="22"/>
                <w:szCs w:val="22"/>
              </w:rPr>
              <w:t>TEM, NTA, WB</w:t>
            </w:r>
            <w:r>
              <w:rPr>
                <w:rFonts w:ascii="Calibri Light" w:hAnsi="Calibri Light" w:cs="Calibri Light"/>
                <w:sz w:val="22"/>
                <w:szCs w:val="22"/>
              </w:rPr>
              <w:t>)</w:t>
            </w:r>
          </w:p>
        </w:tc>
        <w:tc>
          <w:tcPr>
            <w:tcW w:w="2400" w:type="dxa"/>
            <w:vAlign w:val="center"/>
            <w:hideMark/>
          </w:tcPr>
          <w:p w14:paraId="08E613C8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Angiogenesis mechanism (integrin β1)</w:t>
            </w:r>
          </w:p>
        </w:tc>
        <w:tc>
          <w:tcPr>
            <w:tcW w:w="1649" w:type="dxa"/>
            <w:vAlign w:val="center"/>
            <w:hideMark/>
          </w:tcPr>
          <w:p w14:paraId="7D918CD6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Blinding + power calc unclear</w:t>
            </w:r>
          </w:p>
        </w:tc>
      </w:tr>
      <w:tr w:rsidR="00880D52" w:rsidRPr="00880D52" w14:paraId="12BD5C49" w14:textId="77777777" w:rsidTr="00AD6E1B">
        <w:trPr>
          <w:tblCellSpacing w:w="15" w:type="dxa"/>
        </w:trPr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28046DC1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Pan 2021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4CF35A3B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SCEV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2ED97076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Mouse</w:t>
            </w:r>
          </w:p>
        </w:tc>
        <w:tc>
          <w:tcPr>
            <w:tcW w:w="1710" w:type="dxa"/>
            <w:shd w:val="clear" w:color="auto" w:fill="E8E8E8" w:themeFill="background2"/>
            <w:vAlign w:val="center"/>
            <w:hideMark/>
          </w:tcPr>
          <w:p w14:paraId="66BC2F57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Crush (T10)</w:t>
            </w:r>
          </w:p>
        </w:tc>
        <w:tc>
          <w:tcPr>
            <w:tcW w:w="1510" w:type="dxa"/>
            <w:shd w:val="clear" w:color="auto" w:fill="E8E8E8" w:themeFill="background2"/>
            <w:vAlign w:val="center"/>
            <w:hideMark/>
          </w:tcPr>
          <w:p w14:paraId="5C70F997" w14:textId="703B0AE5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IV, repeated acute → chronic dosing)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7523FFA7" w14:textId="328CE076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reported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011395CB" w14:textId="5D4092A6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blinded</w:t>
            </w:r>
          </w:p>
        </w:tc>
        <w:tc>
          <w:tcPr>
            <w:tcW w:w="1861" w:type="dxa"/>
            <w:shd w:val="clear" w:color="auto" w:fill="E8E8E8" w:themeFill="background2"/>
            <w:vAlign w:val="center"/>
            <w:hideMark/>
          </w:tcPr>
          <w:p w14:paraId="6766446A" w14:textId="6D8FDD3C" w:rsidR="00880D52" w:rsidRPr="00880D52" w:rsidRDefault="00E70DA6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Moderate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(</w:t>
            </w:r>
            <w:r w:rsidRPr="00880D52">
              <w:rPr>
                <w:rFonts w:ascii="Calibri Light" w:hAnsi="Calibri Light" w:cs="Calibri Light"/>
                <w:sz w:val="22"/>
                <w:szCs w:val="22"/>
              </w:rPr>
              <w:t>TEM, WB</w:t>
            </w:r>
            <w:r>
              <w:rPr>
                <w:rFonts w:ascii="Calibri Light" w:hAnsi="Calibri Light" w:cs="Calibri Light"/>
                <w:sz w:val="22"/>
                <w:szCs w:val="22"/>
              </w:rPr>
              <w:t>)</w:t>
            </w:r>
          </w:p>
        </w:tc>
        <w:tc>
          <w:tcPr>
            <w:tcW w:w="2400" w:type="dxa"/>
            <w:shd w:val="clear" w:color="auto" w:fill="E8E8E8" w:themeFill="background2"/>
            <w:vAlign w:val="center"/>
            <w:hideMark/>
          </w:tcPr>
          <w:p w14:paraId="595B9523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Clear CSPG/TLR2 mechanism + genetic validation</w:t>
            </w:r>
          </w:p>
        </w:tc>
        <w:tc>
          <w:tcPr>
            <w:tcW w:w="1649" w:type="dxa"/>
            <w:shd w:val="clear" w:color="auto" w:fill="E8E8E8" w:themeFill="background2"/>
            <w:vAlign w:val="center"/>
            <w:hideMark/>
          </w:tcPr>
          <w:p w14:paraId="297543F8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Model differs from contusion</w:t>
            </w:r>
          </w:p>
        </w:tc>
      </w:tr>
      <w:tr w:rsidR="00880D52" w:rsidRPr="00880D52" w14:paraId="68ABFC9A" w14:textId="77777777" w:rsidTr="00880D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8A122C" w14:textId="5331CB49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Zhu 2024 </w:t>
            </w:r>
          </w:p>
        </w:tc>
        <w:tc>
          <w:tcPr>
            <w:tcW w:w="0" w:type="auto"/>
            <w:vAlign w:val="center"/>
            <w:hideMark/>
          </w:tcPr>
          <w:p w14:paraId="1CE7D790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SCEV</w:t>
            </w:r>
          </w:p>
        </w:tc>
        <w:tc>
          <w:tcPr>
            <w:tcW w:w="0" w:type="auto"/>
            <w:vAlign w:val="center"/>
            <w:hideMark/>
          </w:tcPr>
          <w:p w14:paraId="05455DEC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Mouse (C57BL/6)</w:t>
            </w:r>
          </w:p>
        </w:tc>
        <w:tc>
          <w:tcPr>
            <w:tcW w:w="1710" w:type="dxa"/>
            <w:vAlign w:val="center"/>
            <w:hideMark/>
          </w:tcPr>
          <w:p w14:paraId="5130D976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Compression/crush (T10)</w:t>
            </w:r>
          </w:p>
        </w:tc>
        <w:tc>
          <w:tcPr>
            <w:tcW w:w="1510" w:type="dxa"/>
            <w:vAlign w:val="center"/>
            <w:hideMark/>
          </w:tcPr>
          <w:p w14:paraId="5A135C95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IV (acute → chronic dosing)</w:t>
            </w:r>
          </w:p>
        </w:tc>
        <w:tc>
          <w:tcPr>
            <w:tcW w:w="0" w:type="auto"/>
            <w:vAlign w:val="center"/>
            <w:hideMark/>
          </w:tcPr>
          <w:p w14:paraId="33D39C5E" w14:textId="67C603CE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reported</w:t>
            </w:r>
          </w:p>
        </w:tc>
        <w:tc>
          <w:tcPr>
            <w:tcW w:w="0" w:type="auto"/>
            <w:vAlign w:val="center"/>
            <w:hideMark/>
          </w:tcPr>
          <w:p w14:paraId="58228CA0" w14:textId="660A2CA4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blinded (multi-observer)</w:t>
            </w:r>
          </w:p>
        </w:tc>
        <w:tc>
          <w:tcPr>
            <w:tcW w:w="1861" w:type="dxa"/>
            <w:vAlign w:val="center"/>
            <w:hideMark/>
          </w:tcPr>
          <w:p w14:paraId="4079C518" w14:textId="7B1F64C3" w:rsidR="00880D52" w:rsidRPr="00880D52" w:rsidRDefault="00E70DA6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Moderate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(</w:t>
            </w:r>
            <w:r w:rsidRPr="00880D52">
              <w:rPr>
                <w:rFonts w:ascii="Calibri Light" w:hAnsi="Calibri Light" w:cs="Calibri Light"/>
                <w:sz w:val="22"/>
                <w:szCs w:val="22"/>
              </w:rPr>
              <w:t>TEM, WB</w:t>
            </w:r>
            <w:r>
              <w:rPr>
                <w:rFonts w:ascii="Calibri Light" w:hAnsi="Calibri Light" w:cs="Calibri Light"/>
                <w:sz w:val="22"/>
                <w:szCs w:val="22"/>
              </w:rPr>
              <w:t>)</w:t>
            </w:r>
          </w:p>
        </w:tc>
        <w:tc>
          <w:tcPr>
            <w:tcW w:w="2400" w:type="dxa"/>
            <w:vAlign w:val="center"/>
            <w:hideMark/>
          </w:tcPr>
          <w:p w14:paraId="1A8B03EF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Best-defined phase-dependent dosing</w:t>
            </w:r>
          </w:p>
        </w:tc>
        <w:tc>
          <w:tcPr>
            <w:tcW w:w="1649" w:type="dxa"/>
            <w:vAlign w:val="center"/>
            <w:hideMark/>
          </w:tcPr>
          <w:p w14:paraId="6222B5F9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Histology blinding unclear</w:t>
            </w:r>
          </w:p>
        </w:tc>
      </w:tr>
      <w:tr w:rsidR="00880D52" w:rsidRPr="00880D52" w14:paraId="1DEB868D" w14:textId="77777777" w:rsidTr="00AD6E1B">
        <w:trPr>
          <w:tblCellSpacing w:w="15" w:type="dxa"/>
        </w:trPr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29069669" w14:textId="385095A6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Zhu 2023 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7CC4F449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SCEV (+drug)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2ADC92ED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Rat</w:t>
            </w:r>
          </w:p>
        </w:tc>
        <w:tc>
          <w:tcPr>
            <w:tcW w:w="1710" w:type="dxa"/>
            <w:shd w:val="clear" w:color="auto" w:fill="E8E8E8" w:themeFill="background2"/>
            <w:vAlign w:val="center"/>
            <w:hideMark/>
          </w:tcPr>
          <w:p w14:paraId="6AFD520E" w14:textId="400E82E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Contusion</w:t>
            </w:r>
            <w:r w:rsidR="00FD38A9">
              <w:rPr>
                <w:rFonts w:ascii="Calibri Light" w:hAnsi="Calibri Light" w:cs="Calibri Light"/>
                <w:sz w:val="22"/>
                <w:szCs w:val="22"/>
              </w:rPr>
              <w:t xml:space="preserve"> (location not reported)</w:t>
            </w:r>
          </w:p>
        </w:tc>
        <w:tc>
          <w:tcPr>
            <w:tcW w:w="1510" w:type="dxa"/>
            <w:shd w:val="clear" w:color="auto" w:fill="E8E8E8" w:themeFill="background2"/>
            <w:vAlign w:val="center"/>
            <w:hideMark/>
          </w:tcPr>
          <w:p w14:paraId="1341D9A0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Local patch (acute)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6046903C" w14:textId="01329A6B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unclear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0E184815" w14:textId="6A94A15E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unclear</w:t>
            </w:r>
          </w:p>
        </w:tc>
        <w:tc>
          <w:tcPr>
            <w:tcW w:w="1861" w:type="dxa"/>
            <w:shd w:val="clear" w:color="auto" w:fill="E8E8E8" w:themeFill="background2"/>
            <w:vAlign w:val="center"/>
            <w:hideMark/>
          </w:tcPr>
          <w:p w14:paraId="549211E3" w14:textId="4993D360" w:rsidR="00880D52" w:rsidRPr="00880D52" w:rsidRDefault="00E70DA6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Moderate-s</w:t>
            </w:r>
            <w:r w:rsidR="00880D52" w:rsidRPr="00880D52">
              <w:rPr>
                <w:rFonts w:ascii="Calibri Light" w:hAnsi="Calibri Light" w:cs="Calibri Light"/>
                <w:sz w:val="22"/>
                <w:szCs w:val="22"/>
              </w:rPr>
              <w:t>trong</w:t>
            </w:r>
            <w:r w:rsidRPr="00880D52">
              <w:rPr>
                <w:rFonts w:ascii="Calibri Light" w:hAnsi="Calibri Light" w:cs="Calibri Light"/>
                <w:sz w:val="22"/>
                <w:szCs w:val="22"/>
              </w:rPr>
              <w:t xml:space="preserve"> Moderate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(</w:t>
            </w:r>
            <w:r w:rsidRPr="00880D52">
              <w:rPr>
                <w:rFonts w:ascii="Calibri Light" w:hAnsi="Calibri Light" w:cs="Calibri Light"/>
                <w:sz w:val="22"/>
                <w:szCs w:val="22"/>
              </w:rPr>
              <w:t>TEM,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WB, EV markers </w:t>
            </w:r>
            <w:r w:rsidRPr="00E70DA6">
              <w:rPr>
                <w:rFonts w:ascii="Calibri Light" w:hAnsi="Calibri Light" w:cs="Calibri Light"/>
                <w:sz w:val="22"/>
                <w:szCs w:val="22"/>
              </w:rPr>
              <w:t>CD63, CD9, TSG101</w:t>
            </w:r>
            <w:r>
              <w:rPr>
                <w:rFonts w:ascii="Calibri Light" w:hAnsi="Calibri Light" w:cs="Calibri Light"/>
                <w:sz w:val="22"/>
                <w:szCs w:val="22"/>
              </w:rPr>
              <w:t>)</w:t>
            </w:r>
          </w:p>
        </w:tc>
        <w:tc>
          <w:tcPr>
            <w:tcW w:w="2400" w:type="dxa"/>
            <w:shd w:val="clear" w:color="auto" w:fill="E8E8E8" w:themeFill="background2"/>
            <w:vAlign w:val="center"/>
            <w:hideMark/>
          </w:tcPr>
          <w:p w14:paraId="02C51D84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Translational composite scaffold</w:t>
            </w:r>
          </w:p>
        </w:tc>
        <w:tc>
          <w:tcPr>
            <w:tcW w:w="1649" w:type="dxa"/>
            <w:shd w:val="clear" w:color="auto" w:fill="E8E8E8" w:themeFill="background2"/>
            <w:vAlign w:val="center"/>
            <w:hideMark/>
          </w:tcPr>
          <w:p w14:paraId="5F0A0194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Not EV-only → attribution unclear</w:t>
            </w:r>
          </w:p>
        </w:tc>
      </w:tr>
      <w:tr w:rsidR="00880D52" w:rsidRPr="00880D52" w14:paraId="3976F629" w14:textId="77777777" w:rsidTr="00880D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959C65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Xu 2023</w:t>
            </w:r>
          </w:p>
        </w:tc>
        <w:tc>
          <w:tcPr>
            <w:tcW w:w="0" w:type="auto"/>
            <w:vAlign w:val="center"/>
            <w:hideMark/>
          </w:tcPr>
          <w:p w14:paraId="599DD257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SCEV</w:t>
            </w:r>
          </w:p>
        </w:tc>
        <w:tc>
          <w:tcPr>
            <w:tcW w:w="0" w:type="auto"/>
            <w:vAlign w:val="center"/>
            <w:hideMark/>
          </w:tcPr>
          <w:p w14:paraId="169B32FE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Rat</w:t>
            </w:r>
          </w:p>
        </w:tc>
        <w:tc>
          <w:tcPr>
            <w:tcW w:w="1710" w:type="dxa"/>
            <w:vAlign w:val="center"/>
            <w:hideMark/>
          </w:tcPr>
          <w:p w14:paraId="5AFFF684" w14:textId="219E0FE5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 xml:space="preserve">Compression </w:t>
            </w:r>
            <w:r w:rsidR="00FD38A9">
              <w:rPr>
                <w:rFonts w:ascii="Calibri Light" w:hAnsi="Calibri Light" w:cs="Calibri Light"/>
                <w:sz w:val="22"/>
                <w:szCs w:val="22"/>
              </w:rPr>
              <w:t>(location not reported)</w:t>
            </w:r>
          </w:p>
        </w:tc>
        <w:tc>
          <w:tcPr>
            <w:tcW w:w="1510" w:type="dxa"/>
            <w:vAlign w:val="center"/>
            <w:hideMark/>
          </w:tcPr>
          <w:p w14:paraId="28A1014B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IV (30 min + repeated)</w:t>
            </w:r>
          </w:p>
        </w:tc>
        <w:tc>
          <w:tcPr>
            <w:tcW w:w="0" w:type="auto"/>
            <w:vAlign w:val="center"/>
            <w:hideMark/>
          </w:tcPr>
          <w:p w14:paraId="43BB5DD5" w14:textId="361FEC06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reported</w:t>
            </w:r>
          </w:p>
        </w:tc>
        <w:tc>
          <w:tcPr>
            <w:tcW w:w="0" w:type="auto"/>
            <w:vAlign w:val="center"/>
            <w:hideMark/>
          </w:tcPr>
          <w:p w14:paraId="060B8814" w14:textId="16FE556D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blinded</w:t>
            </w:r>
          </w:p>
        </w:tc>
        <w:tc>
          <w:tcPr>
            <w:tcW w:w="1861" w:type="dxa"/>
            <w:vAlign w:val="center"/>
            <w:hideMark/>
          </w:tcPr>
          <w:p w14:paraId="037016A0" w14:textId="76B63596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Strong</w:t>
            </w:r>
            <w:r w:rsidR="00E70DA6">
              <w:rPr>
                <w:rFonts w:ascii="Calibri Light" w:hAnsi="Calibri Light" w:cs="Calibri Light"/>
                <w:sz w:val="22"/>
                <w:szCs w:val="22"/>
              </w:rPr>
              <w:t xml:space="preserve"> (</w:t>
            </w:r>
            <w:r w:rsidR="00E70DA6" w:rsidRPr="00880D52">
              <w:rPr>
                <w:rFonts w:ascii="Calibri Light" w:hAnsi="Calibri Light" w:cs="Calibri Light"/>
                <w:sz w:val="22"/>
                <w:szCs w:val="22"/>
              </w:rPr>
              <w:t>TEM, NTA, WB</w:t>
            </w:r>
            <w:r w:rsidR="00E70DA6">
              <w:rPr>
                <w:rFonts w:ascii="Calibri Light" w:hAnsi="Calibri Light" w:cs="Calibri Light"/>
                <w:sz w:val="22"/>
                <w:szCs w:val="22"/>
              </w:rPr>
              <w:t xml:space="preserve">, </w:t>
            </w:r>
            <w:r w:rsidR="00E70DA6" w:rsidRPr="00E70DA6">
              <w:rPr>
                <w:rFonts w:ascii="Calibri Light" w:hAnsi="Calibri Light" w:cs="Calibri Light"/>
                <w:sz w:val="22"/>
                <w:szCs w:val="22"/>
              </w:rPr>
              <w:t>EV markers TSG101, CD9, ALIX</w:t>
            </w:r>
            <w:r w:rsidR="00E70DA6">
              <w:rPr>
                <w:rFonts w:ascii="Calibri Light" w:hAnsi="Calibri Light" w:cs="Calibri Light"/>
                <w:sz w:val="22"/>
                <w:szCs w:val="22"/>
              </w:rPr>
              <w:t>)</w:t>
            </w:r>
          </w:p>
        </w:tc>
        <w:tc>
          <w:tcPr>
            <w:tcW w:w="2400" w:type="dxa"/>
            <w:vAlign w:val="center"/>
            <w:hideMark/>
          </w:tcPr>
          <w:p w14:paraId="7E20A3CE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Mitophagy (AMPK axis) + multi-level analysis</w:t>
            </w:r>
          </w:p>
        </w:tc>
        <w:tc>
          <w:tcPr>
            <w:tcW w:w="1649" w:type="dxa"/>
            <w:vAlign w:val="center"/>
            <w:hideMark/>
          </w:tcPr>
          <w:p w14:paraId="45391211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Model heterogeneity</w:t>
            </w:r>
          </w:p>
        </w:tc>
      </w:tr>
      <w:tr w:rsidR="00880D52" w:rsidRPr="00880D52" w14:paraId="6750DC19" w14:textId="77777777" w:rsidTr="00AD6E1B">
        <w:trPr>
          <w:tblCellSpacing w:w="15" w:type="dxa"/>
        </w:trPr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23CE5086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Pan 2022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3CF3DF0D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SCEV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72C0BC4D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Rat (Wistar)</w:t>
            </w:r>
          </w:p>
        </w:tc>
        <w:tc>
          <w:tcPr>
            <w:tcW w:w="1710" w:type="dxa"/>
            <w:shd w:val="clear" w:color="auto" w:fill="E8E8E8" w:themeFill="background2"/>
            <w:vAlign w:val="center"/>
            <w:hideMark/>
          </w:tcPr>
          <w:p w14:paraId="6704DA38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Contusion (T10)</w:t>
            </w:r>
          </w:p>
        </w:tc>
        <w:tc>
          <w:tcPr>
            <w:tcW w:w="1510" w:type="dxa"/>
            <w:shd w:val="clear" w:color="auto" w:fill="E8E8E8" w:themeFill="background2"/>
            <w:vAlign w:val="center"/>
            <w:hideMark/>
          </w:tcPr>
          <w:p w14:paraId="4034871C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IV, repeated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3A30252C" w14:textId="241DE6CF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unclear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640EE751" w14:textId="02D939FB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blinded (BBB)</w:t>
            </w:r>
          </w:p>
        </w:tc>
        <w:tc>
          <w:tcPr>
            <w:tcW w:w="1861" w:type="dxa"/>
            <w:shd w:val="clear" w:color="auto" w:fill="E8E8E8" w:themeFill="background2"/>
            <w:vAlign w:val="center"/>
            <w:hideMark/>
          </w:tcPr>
          <w:p w14:paraId="2ACD0291" w14:textId="4C99C97E" w:rsidR="00880D52" w:rsidRPr="00880D52" w:rsidRDefault="00E70DA6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Moderate</w:t>
            </w:r>
            <w:r>
              <w:rPr>
                <w:rFonts w:ascii="Calibri Light" w:hAnsi="Calibri Light" w:cs="Calibri Light"/>
                <w:sz w:val="22"/>
                <w:szCs w:val="22"/>
              </w:rPr>
              <w:t>-strong (</w:t>
            </w:r>
            <w:r w:rsidRPr="00880D52">
              <w:rPr>
                <w:rFonts w:ascii="Calibri Light" w:hAnsi="Calibri Light" w:cs="Calibri Light"/>
                <w:sz w:val="22"/>
                <w:szCs w:val="22"/>
              </w:rPr>
              <w:t xml:space="preserve">TEM,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NTA, </w:t>
            </w:r>
            <w:r w:rsidRPr="00880D52">
              <w:rPr>
                <w:rFonts w:ascii="Calibri Light" w:hAnsi="Calibri Light" w:cs="Calibri Light"/>
                <w:sz w:val="22"/>
                <w:szCs w:val="22"/>
              </w:rPr>
              <w:t>WB</w:t>
            </w:r>
            <w:r>
              <w:rPr>
                <w:rFonts w:ascii="Calibri Light" w:hAnsi="Calibri Light" w:cs="Calibri Light"/>
                <w:sz w:val="22"/>
                <w:szCs w:val="22"/>
              </w:rPr>
              <w:t>)</w:t>
            </w:r>
          </w:p>
        </w:tc>
        <w:tc>
          <w:tcPr>
            <w:tcW w:w="2400" w:type="dxa"/>
            <w:shd w:val="clear" w:color="auto" w:fill="E8E8E8" w:themeFill="background2"/>
            <w:vAlign w:val="center"/>
            <w:hideMark/>
          </w:tcPr>
          <w:p w14:paraId="15E83CFC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Autophagy-mediated recovery</w:t>
            </w:r>
          </w:p>
        </w:tc>
        <w:tc>
          <w:tcPr>
            <w:tcW w:w="1649" w:type="dxa"/>
            <w:shd w:val="clear" w:color="auto" w:fill="E8E8E8" w:themeFill="background2"/>
            <w:vAlign w:val="center"/>
            <w:hideMark/>
          </w:tcPr>
          <w:p w14:paraId="09784DE4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proofErr w:type="gramStart"/>
            <w:r w:rsidRPr="00880D52">
              <w:rPr>
                <w:rFonts w:ascii="Calibri Light" w:hAnsi="Calibri Light" w:cs="Calibri Light"/>
                <w:sz w:val="22"/>
                <w:szCs w:val="22"/>
              </w:rPr>
              <w:t>Randomization</w:t>
            </w:r>
            <w:proofErr w:type="gramEnd"/>
            <w:r w:rsidRPr="00880D52">
              <w:rPr>
                <w:rFonts w:ascii="Calibri Light" w:hAnsi="Calibri Light" w:cs="Calibri Light"/>
                <w:sz w:val="22"/>
                <w:szCs w:val="22"/>
              </w:rPr>
              <w:t xml:space="preserve"> unclear</w:t>
            </w:r>
          </w:p>
        </w:tc>
      </w:tr>
      <w:tr w:rsidR="00880D52" w:rsidRPr="00880D52" w14:paraId="5B64F015" w14:textId="77777777" w:rsidTr="00880D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1894BC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Fan 2022</w:t>
            </w:r>
          </w:p>
        </w:tc>
        <w:tc>
          <w:tcPr>
            <w:tcW w:w="0" w:type="auto"/>
            <w:vAlign w:val="center"/>
            <w:hideMark/>
          </w:tcPr>
          <w:p w14:paraId="5E0EA81E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OECEV</w:t>
            </w:r>
          </w:p>
        </w:tc>
        <w:tc>
          <w:tcPr>
            <w:tcW w:w="0" w:type="auto"/>
            <w:vAlign w:val="center"/>
            <w:hideMark/>
          </w:tcPr>
          <w:p w14:paraId="73546D19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Rat (SD)</w:t>
            </w:r>
          </w:p>
        </w:tc>
        <w:tc>
          <w:tcPr>
            <w:tcW w:w="1710" w:type="dxa"/>
            <w:vAlign w:val="center"/>
            <w:hideMark/>
          </w:tcPr>
          <w:p w14:paraId="08EA4EFF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Crush (T8)</w:t>
            </w:r>
          </w:p>
        </w:tc>
        <w:tc>
          <w:tcPr>
            <w:tcW w:w="1510" w:type="dxa"/>
            <w:vAlign w:val="center"/>
            <w:hideMark/>
          </w:tcPr>
          <w:p w14:paraId="1FE54A4E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Local injection (immediate)</w:t>
            </w:r>
          </w:p>
        </w:tc>
        <w:tc>
          <w:tcPr>
            <w:tcW w:w="0" w:type="auto"/>
            <w:vAlign w:val="center"/>
            <w:hideMark/>
          </w:tcPr>
          <w:p w14:paraId="3A60589F" w14:textId="1B071DF4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reported</w:t>
            </w:r>
          </w:p>
        </w:tc>
        <w:tc>
          <w:tcPr>
            <w:tcW w:w="0" w:type="auto"/>
            <w:vAlign w:val="center"/>
            <w:hideMark/>
          </w:tcPr>
          <w:p w14:paraId="1D348DC7" w14:textId="7C7C4240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unclear</w:t>
            </w:r>
          </w:p>
        </w:tc>
        <w:tc>
          <w:tcPr>
            <w:tcW w:w="1861" w:type="dxa"/>
            <w:vAlign w:val="center"/>
            <w:hideMark/>
          </w:tcPr>
          <w:p w14:paraId="042FBFBF" w14:textId="5B5CD261" w:rsidR="00880D52" w:rsidRPr="00880D52" w:rsidRDefault="00E70DA6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S</w:t>
            </w:r>
            <w:r w:rsidR="00880D52" w:rsidRPr="00880D52">
              <w:rPr>
                <w:rFonts w:ascii="Calibri Light" w:hAnsi="Calibri Light" w:cs="Calibri Light"/>
                <w:sz w:val="22"/>
                <w:szCs w:val="22"/>
              </w:rPr>
              <w:t>trong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(TEM, </w:t>
            </w:r>
            <w:r w:rsidRPr="00E70DA6">
              <w:rPr>
                <w:rFonts w:ascii="Calibri Light" w:hAnsi="Calibri Light" w:cs="Calibri Light"/>
                <w:sz w:val="22"/>
                <w:szCs w:val="22"/>
              </w:rPr>
              <w:t xml:space="preserve">NTA, </w:t>
            </w:r>
            <w:r>
              <w:rPr>
                <w:rFonts w:ascii="Calibri Light" w:hAnsi="Calibri Light" w:cs="Calibri Light"/>
                <w:sz w:val="22"/>
                <w:szCs w:val="22"/>
              </w:rPr>
              <w:t>WB</w:t>
            </w:r>
            <w:r w:rsidRPr="00E70DA6">
              <w:rPr>
                <w:rFonts w:ascii="Calibri Light" w:hAnsi="Calibri Light" w:cs="Calibri Light"/>
                <w:sz w:val="22"/>
                <w:szCs w:val="22"/>
              </w:rPr>
              <w:t>; EV markers CD9, CD63)</w:t>
            </w:r>
          </w:p>
        </w:tc>
        <w:tc>
          <w:tcPr>
            <w:tcW w:w="2400" w:type="dxa"/>
            <w:vAlign w:val="center"/>
            <w:hideMark/>
          </w:tcPr>
          <w:p w14:paraId="36DBBB8F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Only SCI-specific OEC EV study; immune modulation</w:t>
            </w:r>
          </w:p>
        </w:tc>
        <w:tc>
          <w:tcPr>
            <w:tcW w:w="1649" w:type="dxa"/>
            <w:vAlign w:val="center"/>
            <w:hideMark/>
          </w:tcPr>
          <w:p w14:paraId="26B72721" w14:textId="77777777" w:rsidR="00880D52" w:rsidRPr="00880D52" w:rsidRDefault="00880D52" w:rsidP="00880D52">
            <w:pPr>
              <w:spacing w:line="240" w:lineRule="auto"/>
              <w:rPr>
                <w:rFonts w:ascii="Calibri Light" w:hAnsi="Calibri Light" w:cs="Calibri Light"/>
                <w:sz w:val="22"/>
                <w:szCs w:val="22"/>
              </w:rPr>
            </w:pPr>
            <w:r w:rsidRPr="00880D52">
              <w:rPr>
                <w:rFonts w:ascii="Calibri Light" w:hAnsi="Calibri Light" w:cs="Calibri Light"/>
                <w:sz w:val="22"/>
                <w:szCs w:val="22"/>
              </w:rPr>
              <w:t>Single study; limited validation</w:t>
            </w:r>
          </w:p>
        </w:tc>
      </w:tr>
    </w:tbl>
    <w:p w14:paraId="1837CCF9" w14:textId="77777777" w:rsidR="00FF1A11" w:rsidRPr="00880D52" w:rsidRDefault="00FF1A11" w:rsidP="00880D52">
      <w:pPr>
        <w:spacing w:line="240" w:lineRule="auto"/>
        <w:rPr>
          <w:rFonts w:ascii="Calibri Light" w:hAnsi="Calibri Light" w:cs="Calibri Light"/>
          <w:sz w:val="22"/>
          <w:szCs w:val="22"/>
          <w:lang w:val="de-AT"/>
        </w:rPr>
      </w:pPr>
    </w:p>
    <w:sectPr w:rsidR="00FF1A11" w:rsidRPr="00880D52" w:rsidSect="00880D52">
      <w:pgSz w:w="16840" w:h="11900" w:orient="landscape"/>
      <w:pgMar w:top="1138" w:right="1138" w:bottom="1138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D52"/>
    <w:rsid w:val="0000193C"/>
    <w:rsid w:val="000216B1"/>
    <w:rsid w:val="00082010"/>
    <w:rsid w:val="000A343E"/>
    <w:rsid w:val="000B4BB5"/>
    <w:rsid w:val="000D2A93"/>
    <w:rsid w:val="000D6A77"/>
    <w:rsid w:val="000F3537"/>
    <w:rsid w:val="00125821"/>
    <w:rsid w:val="00147329"/>
    <w:rsid w:val="0016111E"/>
    <w:rsid w:val="001854EB"/>
    <w:rsid w:val="001C0411"/>
    <w:rsid w:val="001F7903"/>
    <w:rsid w:val="00251F55"/>
    <w:rsid w:val="00252387"/>
    <w:rsid w:val="00267F2D"/>
    <w:rsid w:val="00276107"/>
    <w:rsid w:val="002D7CDA"/>
    <w:rsid w:val="00311024"/>
    <w:rsid w:val="0031464A"/>
    <w:rsid w:val="003221DC"/>
    <w:rsid w:val="003241E3"/>
    <w:rsid w:val="003519D4"/>
    <w:rsid w:val="00354CC8"/>
    <w:rsid w:val="003831AA"/>
    <w:rsid w:val="003A2F0F"/>
    <w:rsid w:val="003B3485"/>
    <w:rsid w:val="003D4ECB"/>
    <w:rsid w:val="003D6F78"/>
    <w:rsid w:val="003F0554"/>
    <w:rsid w:val="004279B8"/>
    <w:rsid w:val="00435F58"/>
    <w:rsid w:val="004379C0"/>
    <w:rsid w:val="00453A1E"/>
    <w:rsid w:val="004B495F"/>
    <w:rsid w:val="004C0C6C"/>
    <w:rsid w:val="004D51C5"/>
    <w:rsid w:val="004F04CA"/>
    <w:rsid w:val="004F5F81"/>
    <w:rsid w:val="00521852"/>
    <w:rsid w:val="0052472E"/>
    <w:rsid w:val="00525FE5"/>
    <w:rsid w:val="005402DA"/>
    <w:rsid w:val="00544030"/>
    <w:rsid w:val="00554B10"/>
    <w:rsid w:val="00554C06"/>
    <w:rsid w:val="005706DA"/>
    <w:rsid w:val="005778EC"/>
    <w:rsid w:val="0057797E"/>
    <w:rsid w:val="005A4242"/>
    <w:rsid w:val="005A541B"/>
    <w:rsid w:val="005C2302"/>
    <w:rsid w:val="005D4653"/>
    <w:rsid w:val="005E6868"/>
    <w:rsid w:val="00604F68"/>
    <w:rsid w:val="0060616F"/>
    <w:rsid w:val="0065750B"/>
    <w:rsid w:val="006B5344"/>
    <w:rsid w:val="006D70FC"/>
    <w:rsid w:val="006E3756"/>
    <w:rsid w:val="006F2BC2"/>
    <w:rsid w:val="007012D1"/>
    <w:rsid w:val="00713AB2"/>
    <w:rsid w:val="00751156"/>
    <w:rsid w:val="007915DD"/>
    <w:rsid w:val="007B09FC"/>
    <w:rsid w:val="007B1AD0"/>
    <w:rsid w:val="007C27A5"/>
    <w:rsid w:val="007D447A"/>
    <w:rsid w:val="007F07BD"/>
    <w:rsid w:val="00820E44"/>
    <w:rsid w:val="0082567A"/>
    <w:rsid w:val="0087662E"/>
    <w:rsid w:val="008766AC"/>
    <w:rsid w:val="00880D52"/>
    <w:rsid w:val="008E0001"/>
    <w:rsid w:val="009233C9"/>
    <w:rsid w:val="0092658F"/>
    <w:rsid w:val="00926F82"/>
    <w:rsid w:val="00966D60"/>
    <w:rsid w:val="0096774A"/>
    <w:rsid w:val="009811D1"/>
    <w:rsid w:val="009B59B3"/>
    <w:rsid w:val="009F02B8"/>
    <w:rsid w:val="00A46BAF"/>
    <w:rsid w:val="00A56EEB"/>
    <w:rsid w:val="00A666D3"/>
    <w:rsid w:val="00A72374"/>
    <w:rsid w:val="00A7431C"/>
    <w:rsid w:val="00AA1C4B"/>
    <w:rsid w:val="00AA7219"/>
    <w:rsid w:val="00AD6E1B"/>
    <w:rsid w:val="00AF4367"/>
    <w:rsid w:val="00B246C2"/>
    <w:rsid w:val="00B556BA"/>
    <w:rsid w:val="00B65FCF"/>
    <w:rsid w:val="00B677D8"/>
    <w:rsid w:val="00B705CC"/>
    <w:rsid w:val="00B76A80"/>
    <w:rsid w:val="00BA05DE"/>
    <w:rsid w:val="00BF32B3"/>
    <w:rsid w:val="00C04722"/>
    <w:rsid w:val="00C2050D"/>
    <w:rsid w:val="00C3022A"/>
    <w:rsid w:val="00C66239"/>
    <w:rsid w:val="00C8036C"/>
    <w:rsid w:val="00C846F7"/>
    <w:rsid w:val="00C94696"/>
    <w:rsid w:val="00CA4EB2"/>
    <w:rsid w:val="00CB2C8F"/>
    <w:rsid w:val="00CB4192"/>
    <w:rsid w:val="00CD5F4F"/>
    <w:rsid w:val="00D25A95"/>
    <w:rsid w:val="00D31CF2"/>
    <w:rsid w:val="00D661B1"/>
    <w:rsid w:val="00D7446B"/>
    <w:rsid w:val="00D93423"/>
    <w:rsid w:val="00DB6CA3"/>
    <w:rsid w:val="00DC175A"/>
    <w:rsid w:val="00DC437E"/>
    <w:rsid w:val="00DC5F4C"/>
    <w:rsid w:val="00DD35A6"/>
    <w:rsid w:val="00E014EA"/>
    <w:rsid w:val="00E116E3"/>
    <w:rsid w:val="00E35C06"/>
    <w:rsid w:val="00E61E6B"/>
    <w:rsid w:val="00E70DA6"/>
    <w:rsid w:val="00E81345"/>
    <w:rsid w:val="00E95850"/>
    <w:rsid w:val="00EB7B8D"/>
    <w:rsid w:val="00F1753C"/>
    <w:rsid w:val="00F422EC"/>
    <w:rsid w:val="00F53857"/>
    <w:rsid w:val="00F77E22"/>
    <w:rsid w:val="00F80327"/>
    <w:rsid w:val="00FA3049"/>
    <w:rsid w:val="00FC76EC"/>
    <w:rsid w:val="00FD38A9"/>
    <w:rsid w:val="00FF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F6F148"/>
  <w15:chartTrackingRefBased/>
  <w15:docId w15:val="{AB64C446-A950-2B4B-AE66-D24802CF8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0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D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D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D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D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D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D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D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0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D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0D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0D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0D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0D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0D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0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D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0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0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0D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D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0D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D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D5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E37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37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37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7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75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D38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3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search?q=Basso%2C+Beattie%2C+and+Bresnahan+%28BBB%29+scale&amp;sca_esv=fd50da422e8f4301&amp;sxsrf=ANbL-n4xh1_TyXHwqA7O5zKk02jbGTEkIg%3A1775980251595&amp;ei=207baYqJJMC_xc8P9uTIiAc&amp;ved=2ahUKEwjJtYSI6ueTAxXVQ_EDHTLgGtUQgK4QegQIARAB&amp;uact=5&amp;oq=BBB+basso+spinal+cord+injury&amp;gs_lp=Egxnd3Mtd2l6LXNlcnAiHEJCQiBiYXNzbyBzcGluYWwgY29yZCBpbmp1cnkyBRAAGO8FMgUQABjvBTIFEAAY7wVI4QpQhgNYyQdwAXgAkAEAmAGQAaABoQaqAQMyLjW4AQPIAQD4AQGYAgOgAuYBwgIKEAAYsAMY1gQYR8ICBhAAGA0YHsICCBAAGAgYDRgewgIIEAAYgAQYogSYAwCIBgGQBgWSBwMxLjKgB_cZsgcDMC4yuAfjAcIHBTAuMi4xyAcJgAgA&amp;sclient=gws-wiz-serp&amp;mstk=AUtExfCOjddBsoLZNfVhrk36qtY2YC3RT6uOMwdA242iuJ30EjeGPPPDkGkL76Ltt7wU1URTl4mPaTewGxhokBEpPdatyRnlQvidJX7KjfUYRIx3byx5wGrWkyuI27pc9rM27JZ9H3GZW1SmKsOVEdSLj0drAUTTg-e1iX5hZVD_YxLfuGF3YuG3v_CE46Y2su9GhkGXNtQ2eYlOG8ILYK8R6mwMCQ&amp;csui=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3494</Characters>
  <Application>Microsoft Office Word</Application>
  <DocSecurity>0</DocSecurity>
  <Lines>349</Lines>
  <Paragraphs>226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Millesi</dc:creator>
  <cp:keywords/>
  <dc:description/>
  <cp:lastModifiedBy>Flavia Millesi</cp:lastModifiedBy>
  <cp:revision>2</cp:revision>
  <dcterms:created xsi:type="dcterms:W3CDTF">2026-04-12T07:52:00Z</dcterms:created>
  <dcterms:modified xsi:type="dcterms:W3CDTF">2026-04-12T07:52:00Z</dcterms:modified>
</cp:coreProperties>
</file>