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C775E4" w14:textId="77777777" w:rsidR="007974F1" w:rsidRDefault="007974F1" w:rsidP="007F3ECB">
      <w:pPr>
        <w:spacing w:line="240" w:lineRule="auto"/>
        <w:rPr>
          <w:rFonts w:ascii="Times New Roman" w:hAnsi="Times New Roman" w:cs="Times New Roman"/>
          <w:b/>
          <w:sz w:val="24"/>
          <w:szCs w:val="24"/>
        </w:rPr>
      </w:pPr>
      <w:r>
        <w:rPr>
          <w:rFonts w:ascii="Times New Roman" w:hAnsi="Times New Roman" w:cs="Times New Roman"/>
          <w:b/>
          <w:sz w:val="24"/>
          <w:szCs w:val="24"/>
        </w:rPr>
        <w:t>Supplementary Materials</w:t>
      </w:r>
    </w:p>
    <w:p w14:paraId="7A38C642" w14:textId="393EEA35" w:rsidR="007F3ECB" w:rsidRPr="007974F1" w:rsidRDefault="007974F1" w:rsidP="007974F1">
      <w:pPr>
        <w:spacing w:line="240" w:lineRule="auto"/>
        <w:rPr>
          <w:rFonts w:ascii="Times New Roman" w:hAnsi="Times New Roman" w:cs="Times New Roman"/>
          <w:b/>
          <w:sz w:val="24"/>
          <w:szCs w:val="24"/>
        </w:rPr>
      </w:pPr>
      <w:bookmarkStart w:id="0" w:name="_GoBack"/>
      <w:r w:rsidRPr="007974F1">
        <w:rPr>
          <w:rFonts w:ascii="Times New Roman" w:hAnsi="Times New Roman" w:cs="Times New Roman"/>
          <w:b/>
          <w:sz w:val="24"/>
          <w:szCs w:val="24"/>
        </w:rPr>
        <w:t>I.</w:t>
      </w:r>
      <w:r>
        <w:rPr>
          <w:rFonts w:ascii="Times New Roman" w:hAnsi="Times New Roman" w:cs="Times New Roman"/>
          <w:b/>
          <w:sz w:val="24"/>
          <w:szCs w:val="24"/>
        </w:rPr>
        <w:t xml:space="preserve"> </w:t>
      </w:r>
      <w:r w:rsidRPr="007974F1">
        <w:rPr>
          <w:rFonts w:ascii="Times New Roman" w:hAnsi="Times New Roman" w:cs="Times New Roman"/>
          <w:b/>
          <w:sz w:val="24"/>
          <w:szCs w:val="24"/>
        </w:rPr>
        <w:t xml:space="preserve">Extended </w:t>
      </w:r>
      <w:r w:rsidR="007F3ECB" w:rsidRPr="007974F1">
        <w:rPr>
          <w:rFonts w:ascii="Times New Roman" w:hAnsi="Times New Roman" w:cs="Times New Roman"/>
          <w:b/>
          <w:sz w:val="24"/>
          <w:szCs w:val="24"/>
        </w:rPr>
        <w:t>Diversity analysis</w:t>
      </w:r>
    </w:p>
    <w:p w14:paraId="06B14E42" w14:textId="03CC0633" w:rsidR="000461C2" w:rsidRPr="00C904AD" w:rsidRDefault="00A3308A" w:rsidP="007F3ECB">
      <w:pPr>
        <w:rPr>
          <w:rFonts w:ascii="Times New Roman" w:hAnsi="Times New Roman" w:cs="Times New Roman"/>
          <w:sz w:val="24"/>
          <w:szCs w:val="24"/>
        </w:rPr>
      </w:pPr>
      <w:bookmarkStart w:id="1" w:name="OLE_LINK1"/>
      <w:bookmarkStart w:id="2" w:name="OLE_LINK2"/>
      <w:r>
        <w:rPr>
          <w:rFonts w:ascii="Times New Roman" w:hAnsi="Times New Roman" w:cs="Times New Roman"/>
          <w:sz w:val="24"/>
          <w:szCs w:val="24"/>
        </w:rPr>
        <w:t xml:space="preserve">Alpha Diversity </w:t>
      </w:r>
      <w:r w:rsidR="007974F1">
        <w:rPr>
          <w:rFonts w:ascii="Times New Roman" w:hAnsi="Times New Roman" w:cs="Times New Roman"/>
          <w:sz w:val="24"/>
          <w:szCs w:val="24"/>
        </w:rPr>
        <w:t xml:space="preserve">computation </w:t>
      </w:r>
      <w:r>
        <w:rPr>
          <w:rFonts w:ascii="Times New Roman" w:hAnsi="Times New Roman" w:cs="Times New Roman"/>
          <w:sz w:val="24"/>
          <w:szCs w:val="24"/>
        </w:rPr>
        <w:t xml:space="preserve">and </w:t>
      </w:r>
      <w:r w:rsidR="007974F1">
        <w:rPr>
          <w:rFonts w:ascii="Times New Roman" w:hAnsi="Times New Roman" w:cs="Times New Roman"/>
          <w:sz w:val="24"/>
          <w:szCs w:val="24"/>
        </w:rPr>
        <w:t xml:space="preserve">the </w:t>
      </w:r>
      <w:r w:rsidR="007974F1" w:rsidRPr="00265526">
        <w:rPr>
          <w:rFonts w:ascii="Times New Roman" w:hAnsi="Times New Roman" w:cs="Times New Roman"/>
          <w:sz w:val="24"/>
          <w:szCs w:val="24"/>
        </w:rPr>
        <w:t>Principal Coordinate Analysis</w:t>
      </w:r>
      <w:r w:rsidR="007974F1">
        <w:rPr>
          <w:rFonts w:ascii="Times New Roman" w:hAnsi="Times New Roman" w:cs="Times New Roman"/>
          <w:sz w:val="24"/>
          <w:szCs w:val="24"/>
        </w:rPr>
        <w:t xml:space="preserve"> on </w:t>
      </w:r>
      <w:r>
        <w:rPr>
          <w:rFonts w:ascii="Times New Roman" w:hAnsi="Times New Roman" w:cs="Times New Roman"/>
          <w:sz w:val="24"/>
          <w:szCs w:val="24"/>
        </w:rPr>
        <w:t xml:space="preserve">Beta Diversity </w:t>
      </w:r>
      <w:r w:rsidR="007974F1">
        <w:rPr>
          <w:rFonts w:ascii="Times New Roman" w:hAnsi="Times New Roman" w:cs="Times New Roman"/>
          <w:sz w:val="24"/>
          <w:szCs w:val="24"/>
        </w:rPr>
        <w:t xml:space="preserve">matrices </w:t>
      </w:r>
      <w:r>
        <w:rPr>
          <w:rFonts w:ascii="Times New Roman" w:hAnsi="Times New Roman" w:cs="Times New Roman"/>
          <w:sz w:val="24"/>
          <w:szCs w:val="24"/>
        </w:rPr>
        <w:t xml:space="preserve">were performed </w:t>
      </w:r>
      <w:r w:rsidR="007974F1">
        <w:rPr>
          <w:rFonts w:ascii="Times New Roman" w:hAnsi="Times New Roman" w:cs="Times New Roman"/>
          <w:sz w:val="24"/>
          <w:szCs w:val="24"/>
        </w:rPr>
        <w:t xml:space="preserve">in R using </w:t>
      </w:r>
      <w:proofErr w:type="spellStart"/>
      <w:r w:rsidR="007974F1">
        <w:rPr>
          <w:rFonts w:ascii="Times New Roman" w:hAnsi="Times New Roman" w:cs="Times New Roman"/>
          <w:sz w:val="24"/>
          <w:szCs w:val="24"/>
        </w:rPr>
        <w:t>phyloseq</w:t>
      </w:r>
      <w:proofErr w:type="spellEnd"/>
      <w:r w:rsidR="007974F1">
        <w:rPr>
          <w:rFonts w:ascii="Times New Roman" w:hAnsi="Times New Roman" w:cs="Times New Roman"/>
          <w:sz w:val="24"/>
          <w:szCs w:val="24"/>
        </w:rPr>
        <w:t xml:space="preserve"> (Version 1.23.1)</w:t>
      </w:r>
      <w:r w:rsidR="0056200C">
        <w:rPr>
          <w:rFonts w:ascii="Times New Roman" w:hAnsi="Times New Roman" w:cs="Times New Roman"/>
          <w:sz w:val="24"/>
          <w:szCs w:val="24"/>
        </w:rPr>
        <w:t xml:space="preserve"> </w:t>
      </w:r>
      <w:r w:rsidR="0056200C">
        <w:rPr>
          <w:rFonts w:ascii="Times New Roman" w:hAnsi="Times New Roman" w:cs="Times New Roman"/>
          <w:sz w:val="24"/>
          <w:szCs w:val="24"/>
        </w:rPr>
        <w:fldChar w:fldCharType="begin" w:fldLock="1"/>
      </w:r>
      <w:r w:rsidR="00FE3FC7">
        <w:rPr>
          <w:rFonts w:ascii="Times New Roman" w:hAnsi="Times New Roman" w:cs="Times New Roman"/>
          <w:sz w:val="24"/>
          <w:szCs w:val="24"/>
        </w:rPr>
        <w:instrText>ADDIN CSL_CITATION { "citationItems" : [ { "id" : "ITEM-1", "itemData" : { "DOI" : "10.1371/journal.pone.0061217", "ISSN" : "1932-6203", "author" : [ { "dropping-particle" : "", "family" : "McMurdie", "given" : "Paul J.", "non-dropping-particle" : "", "parse-names" : false, "suffix" : "" }, { "dropping-particle" : "", "family" : "Holmes", "given" : "Susan", "non-dropping-particle" : "", "parse-names" : false, "suffix" : "" } ], "container-title" : "PLoS ONE", "editor" : [ { "dropping-particle" : "", "family" : "Watson", "given" : "Michael", "non-dropping-particle" : "", "parse-names" : false, "suffix" : "" } ], "id" : "ITEM-1", "issue" : "4", "issued" : { "date-parts" : [ [ "2013", "4", "22" ] ] }, "page" : "e61217", "publisher" : "Public Library of Science", "title" : "phyloseq: An R Package for Reproducible Interactive Analysis and Graphics of Microbiome Census Data", "type" : "article-journal", "volume" : "8" }, "uris" : [ "http://www.mendeley.com/documents/?uuid=87730f76-d0b3-304f-8e61-6666ef4e47eb" ] } ], "mendeley" : { "formattedCitation" : "(McMurdie and Holmes, 2013)", "plainTextFormattedCitation" : "(McMurdie and Holmes, 2013)", "previouslyFormattedCitation" : "(McMurdie and Holmes, 2013)" }, "properties" : { "noteIndex" : 0 }, "schema" : "https://github.com/citation-style-language/schema/raw/master/csl-citation.json" }</w:instrText>
      </w:r>
      <w:r w:rsidR="0056200C">
        <w:rPr>
          <w:rFonts w:ascii="Times New Roman" w:hAnsi="Times New Roman" w:cs="Times New Roman"/>
          <w:sz w:val="24"/>
          <w:szCs w:val="24"/>
        </w:rPr>
        <w:fldChar w:fldCharType="separate"/>
      </w:r>
      <w:r w:rsidR="0056200C" w:rsidRPr="0056200C">
        <w:rPr>
          <w:rFonts w:ascii="Times New Roman" w:hAnsi="Times New Roman" w:cs="Times New Roman"/>
          <w:noProof/>
          <w:sz w:val="24"/>
          <w:szCs w:val="24"/>
        </w:rPr>
        <w:t>(McMurdie and Holmes, 2013)</w:t>
      </w:r>
      <w:r w:rsidR="0056200C">
        <w:rPr>
          <w:rFonts w:ascii="Times New Roman" w:hAnsi="Times New Roman" w:cs="Times New Roman"/>
          <w:sz w:val="24"/>
          <w:szCs w:val="24"/>
        </w:rPr>
        <w:fldChar w:fldCharType="end"/>
      </w:r>
      <w:r w:rsidR="007974F1">
        <w:rPr>
          <w:rFonts w:ascii="Times New Roman" w:hAnsi="Times New Roman" w:cs="Times New Roman"/>
          <w:sz w:val="24"/>
          <w:szCs w:val="24"/>
        </w:rPr>
        <w:t xml:space="preserve"> and vegan </w:t>
      </w:r>
      <w:r w:rsidR="007974F1" w:rsidRPr="00A3308A">
        <w:rPr>
          <w:rFonts w:ascii="Times New Roman" w:hAnsi="Times New Roman" w:cs="Times New Roman"/>
          <w:sz w:val="24"/>
          <w:szCs w:val="24"/>
        </w:rPr>
        <w:t>(Version 2.4-5)</w:t>
      </w:r>
      <w:r w:rsidR="0056200C">
        <w:rPr>
          <w:rFonts w:ascii="Times New Roman" w:hAnsi="Times New Roman" w:cs="Times New Roman"/>
          <w:sz w:val="24"/>
          <w:szCs w:val="24"/>
        </w:rPr>
        <w:t xml:space="preserve"> </w:t>
      </w:r>
      <w:r w:rsidR="0056200C">
        <w:rPr>
          <w:rFonts w:ascii="Times New Roman" w:hAnsi="Times New Roman" w:cs="Times New Roman"/>
          <w:sz w:val="24"/>
          <w:szCs w:val="24"/>
        </w:rPr>
        <w:fldChar w:fldCharType="begin" w:fldLock="1"/>
      </w:r>
      <w:r w:rsidR="00FE3FC7">
        <w:rPr>
          <w:rFonts w:ascii="Times New Roman" w:hAnsi="Times New Roman" w:cs="Times New Roman"/>
          <w:sz w:val="24"/>
          <w:szCs w:val="24"/>
        </w:rPr>
        <w:instrText>ADDIN CSL_CITATION { "citationItems" : [ { "id" : "ITEM-1", "itemData" : { "author" : [ { "dropping-particle" : "", "family" : "Oksanen", "given" : "Jari", "non-dropping-particle" : "", "parse-names" : false, "suffix" : "" }, { "dropping-particle" : "", "family" : "Blanchet", "given" : "F. Guillaume", "non-dropping-particle" : "", "parse-names" : false, "suffix" : "" }, { "dropping-particle" : "", "family" : "Friendly", "given" : "Michael", "non-dropping-particle" : "", "parse-names" : false, "suffix" : "" }, { "dropping-particle" : "", "family" : "Kindt", "given" : "Roeland", "non-dropping-particle" : "", "parse-names" : false, "suffix" : "" }, { "dropping-particle" : "", "family" : "Legendre", "given" : "Pierre", "non-dropping-particle" : "", "parse-names" : false, "suffix" : "" }, { "dropping-particle" : "", "family" : "McGlinn", "given" : "Dan", "non-dropping-particle" : "", "parse-names" : false, "suffix" : "" }, { "dropping-particle" : "", "family" : "Minchin", "given" : "Peter R.", "non-dropping-particle" : "", "parse-names" : false, "suffix" : "" }, { "dropping-particle" : "", "family" : "O'Hara", "given" : "B.R.", "non-dropping-particle" : "", "parse-names" : false, "suffix" : "" }, { "dropping-particle" : "", "family" : "Simpson", "given" : "G.L.", "non-dropping-particle" : "", "parse-names" : false, "suffix" : "" }, { "dropping-particle" : "", "family" : "Solymos", "given" : "P.", "non-dropping-particle" : "", "parse-names" : false, "suffix" : "" }, { "dropping-particle" : "", "family" : "Henry", "given" : "M.", "non-dropping-particle" : "", "parse-names" : false, "suffix" : "" }, { "dropping-particle" : "", "family" : "Stevens", "given" : "H.", "non-dropping-particle" : "", "parse-names" : false, "suffix" : "" }, { "dropping-particle" : "", "family" : "Szoecs", "given" : "Eduard", "non-dropping-particle" : "", "parse-names" : false, "suffix" : "" }, { "dropping-particle" : "", "family" : "Wagner", "given" : "Helene", "non-dropping-particle" : "", "parse-names" : false, "suffix" : "" } ], "id" : "ITEM-1", "issued" : { "date-parts" : [ [ "2017" ] ] }, "title" : "vegan: Community Ecology Package. R package version 2.4-5.", "type" : "webpage" }, "uris" : [ "http://www.mendeley.com/documents/?uuid=fc7ea7cd-96b6-43f7-b35e-b8da50c5be3e" ] } ], "mendeley" : { "formattedCitation" : "(Oksanen &lt;i&gt;et al.&lt;/i&gt;, 2017)", "plainTextFormattedCitation" : "(Oksanen et al., 2017)", "previouslyFormattedCitation" : "(Oksanen &lt;i&gt;et al.&lt;/i&gt;, 2017)" }, "properties" : { "noteIndex" : 0 }, "schema" : "https://github.com/citation-style-language/schema/raw/master/csl-citation.json" }</w:instrText>
      </w:r>
      <w:r w:rsidR="0056200C">
        <w:rPr>
          <w:rFonts w:ascii="Times New Roman" w:hAnsi="Times New Roman" w:cs="Times New Roman"/>
          <w:sz w:val="24"/>
          <w:szCs w:val="24"/>
        </w:rPr>
        <w:fldChar w:fldCharType="separate"/>
      </w:r>
      <w:r w:rsidR="00FE3FC7" w:rsidRPr="00FE3FC7">
        <w:rPr>
          <w:rFonts w:ascii="Times New Roman" w:hAnsi="Times New Roman" w:cs="Times New Roman"/>
          <w:noProof/>
          <w:sz w:val="24"/>
          <w:szCs w:val="24"/>
        </w:rPr>
        <w:t xml:space="preserve">(Oksanen </w:t>
      </w:r>
      <w:r w:rsidR="00FE3FC7" w:rsidRPr="00FE3FC7">
        <w:rPr>
          <w:rFonts w:ascii="Times New Roman" w:hAnsi="Times New Roman" w:cs="Times New Roman"/>
          <w:i/>
          <w:noProof/>
          <w:sz w:val="24"/>
          <w:szCs w:val="24"/>
        </w:rPr>
        <w:t>et al.</w:t>
      </w:r>
      <w:r w:rsidR="00FE3FC7" w:rsidRPr="00FE3FC7">
        <w:rPr>
          <w:rFonts w:ascii="Times New Roman" w:hAnsi="Times New Roman" w:cs="Times New Roman"/>
          <w:noProof/>
          <w:sz w:val="24"/>
          <w:szCs w:val="24"/>
        </w:rPr>
        <w:t>, 2017)</w:t>
      </w:r>
      <w:r w:rsidR="0056200C">
        <w:rPr>
          <w:rFonts w:ascii="Times New Roman" w:hAnsi="Times New Roman" w:cs="Times New Roman"/>
          <w:sz w:val="24"/>
          <w:szCs w:val="24"/>
        </w:rPr>
        <w:fldChar w:fldCharType="end"/>
      </w:r>
      <w:r w:rsidR="007974F1">
        <w:rPr>
          <w:rFonts w:ascii="Times New Roman" w:hAnsi="Times New Roman" w:cs="Times New Roman"/>
          <w:sz w:val="24"/>
          <w:szCs w:val="24"/>
        </w:rPr>
        <w:t xml:space="preserve">. </w:t>
      </w:r>
      <w:r w:rsidR="00FE3FC7">
        <w:rPr>
          <w:rFonts w:ascii="Times New Roman" w:hAnsi="Times New Roman" w:cs="Times New Roman"/>
          <w:sz w:val="24"/>
          <w:szCs w:val="24"/>
        </w:rPr>
        <w:t xml:space="preserve">Prior to diversity analysis, the </w:t>
      </w:r>
      <w:r w:rsidR="007974F1">
        <w:rPr>
          <w:rFonts w:ascii="Times New Roman" w:hAnsi="Times New Roman" w:cs="Times New Roman"/>
          <w:sz w:val="24"/>
          <w:szCs w:val="24"/>
        </w:rPr>
        <w:t xml:space="preserve">OTU table was subsampled </w:t>
      </w:r>
      <w:r>
        <w:rPr>
          <w:rFonts w:ascii="Times New Roman" w:hAnsi="Times New Roman" w:cs="Times New Roman"/>
          <w:sz w:val="24"/>
          <w:szCs w:val="24"/>
        </w:rPr>
        <w:t xml:space="preserve">to the same sequencing depth (1067 </w:t>
      </w:r>
      <w:proofErr w:type="spellStart"/>
      <w:r>
        <w:rPr>
          <w:rFonts w:ascii="Times New Roman" w:hAnsi="Times New Roman" w:cs="Times New Roman"/>
          <w:sz w:val="24"/>
          <w:szCs w:val="24"/>
        </w:rPr>
        <w:t>seqs</w:t>
      </w:r>
      <w:proofErr w:type="spellEnd"/>
      <w:r>
        <w:rPr>
          <w:rFonts w:ascii="Times New Roman" w:hAnsi="Times New Roman" w:cs="Times New Roman"/>
          <w:sz w:val="24"/>
          <w:szCs w:val="24"/>
        </w:rPr>
        <w:t xml:space="preserve">/sample). </w:t>
      </w:r>
      <w:r w:rsidR="007F3ECB" w:rsidRPr="005138C5">
        <w:rPr>
          <w:rFonts w:ascii="Times New Roman" w:hAnsi="Times New Roman" w:cs="Times New Roman"/>
          <w:sz w:val="24"/>
          <w:szCs w:val="24"/>
        </w:rPr>
        <w:t>Bray-Curtis dissimilarity</w:t>
      </w:r>
      <w:r w:rsidR="007F3ECB" w:rsidRPr="00A3308A">
        <w:rPr>
          <w:rFonts w:ascii="Times New Roman" w:hAnsi="Times New Roman" w:cs="Times New Roman"/>
          <w:sz w:val="24"/>
          <w:szCs w:val="24"/>
        </w:rPr>
        <w:t xml:space="preserve"> and </w:t>
      </w:r>
      <w:proofErr w:type="spellStart"/>
      <w:r w:rsidR="007F3ECB" w:rsidRPr="00A3308A">
        <w:rPr>
          <w:rFonts w:ascii="Times New Roman" w:hAnsi="Times New Roman" w:cs="Times New Roman"/>
          <w:sz w:val="24"/>
          <w:szCs w:val="24"/>
        </w:rPr>
        <w:t>Jaccard</w:t>
      </w:r>
      <w:proofErr w:type="spellEnd"/>
      <w:r w:rsidR="007F3ECB" w:rsidRPr="00A3308A">
        <w:rPr>
          <w:rFonts w:ascii="Times New Roman" w:hAnsi="Times New Roman" w:cs="Times New Roman"/>
          <w:sz w:val="24"/>
          <w:szCs w:val="24"/>
        </w:rPr>
        <w:t xml:space="preserve"> index were computed with the </w:t>
      </w:r>
      <w:proofErr w:type="spellStart"/>
      <w:r w:rsidR="007F3ECB" w:rsidRPr="005138C5">
        <w:rPr>
          <w:rFonts w:ascii="Times New Roman" w:hAnsi="Times New Roman" w:cs="Times New Roman"/>
          <w:sz w:val="24"/>
          <w:szCs w:val="24"/>
        </w:rPr>
        <w:t>vegdist</w:t>
      </w:r>
      <w:proofErr w:type="spellEnd"/>
      <w:r w:rsidR="007F3ECB" w:rsidRPr="005138C5">
        <w:rPr>
          <w:rFonts w:ascii="Times New Roman" w:hAnsi="Times New Roman" w:cs="Times New Roman"/>
          <w:sz w:val="24"/>
          <w:szCs w:val="24"/>
        </w:rPr>
        <w:t xml:space="preserve"> function in </w:t>
      </w:r>
      <w:r w:rsidR="007974F1">
        <w:rPr>
          <w:rFonts w:ascii="Times New Roman" w:hAnsi="Times New Roman" w:cs="Times New Roman"/>
          <w:sz w:val="24"/>
          <w:szCs w:val="24"/>
        </w:rPr>
        <w:t xml:space="preserve">the </w:t>
      </w:r>
      <w:r w:rsidR="007F3ECB" w:rsidRPr="00A3308A">
        <w:rPr>
          <w:rFonts w:ascii="Times New Roman" w:hAnsi="Times New Roman" w:cs="Times New Roman"/>
          <w:sz w:val="24"/>
          <w:szCs w:val="24"/>
        </w:rPr>
        <w:t xml:space="preserve">R </w:t>
      </w:r>
      <w:r w:rsidR="007974F1">
        <w:rPr>
          <w:rFonts w:ascii="Times New Roman" w:hAnsi="Times New Roman" w:cs="Times New Roman"/>
          <w:sz w:val="24"/>
          <w:szCs w:val="24"/>
        </w:rPr>
        <w:t>package vegan</w:t>
      </w:r>
      <w:r w:rsidR="007F3ECB" w:rsidRPr="00A3308A">
        <w:rPr>
          <w:rFonts w:ascii="Times New Roman" w:hAnsi="Times New Roman" w:cs="Times New Roman"/>
          <w:sz w:val="24"/>
          <w:szCs w:val="24"/>
        </w:rPr>
        <w:t>. The equation for Bray-Curtis dissimilarity was d[</w:t>
      </w:r>
      <w:proofErr w:type="spellStart"/>
      <w:r w:rsidR="007F3ECB" w:rsidRPr="00A3308A">
        <w:rPr>
          <w:rFonts w:ascii="Times New Roman" w:hAnsi="Times New Roman" w:cs="Times New Roman"/>
          <w:sz w:val="24"/>
          <w:szCs w:val="24"/>
        </w:rPr>
        <w:t>jk</w:t>
      </w:r>
      <w:proofErr w:type="spellEnd"/>
      <w:r w:rsidR="007F3ECB" w:rsidRPr="00A3308A">
        <w:rPr>
          <w:rFonts w:ascii="Times New Roman" w:hAnsi="Times New Roman" w:cs="Times New Roman"/>
          <w:sz w:val="24"/>
          <w:szCs w:val="24"/>
        </w:rPr>
        <w:t>] = (sum abs(x[</w:t>
      </w:r>
      <w:proofErr w:type="spellStart"/>
      <w:r w:rsidR="007F3ECB" w:rsidRPr="00A3308A">
        <w:rPr>
          <w:rFonts w:ascii="Times New Roman" w:hAnsi="Times New Roman" w:cs="Times New Roman"/>
          <w:sz w:val="24"/>
          <w:szCs w:val="24"/>
        </w:rPr>
        <w:t>ij</w:t>
      </w:r>
      <w:proofErr w:type="spellEnd"/>
      <w:r w:rsidR="007F3ECB" w:rsidRPr="00A3308A">
        <w:rPr>
          <w:rFonts w:ascii="Times New Roman" w:hAnsi="Times New Roman" w:cs="Times New Roman"/>
          <w:sz w:val="24"/>
          <w:szCs w:val="24"/>
        </w:rPr>
        <w:t>]-x[</w:t>
      </w:r>
      <w:proofErr w:type="spellStart"/>
      <w:r w:rsidR="007F3ECB" w:rsidRPr="00A3308A">
        <w:rPr>
          <w:rFonts w:ascii="Times New Roman" w:hAnsi="Times New Roman" w:cs="Times New Roman"/>
          <w:sz w:val="24"/>
          <w:szCs w:val="24"/>
        </w:rPr>
        <w:t>ik</w:t>
      </w:r>
      <w:proofErr w:type="spellEnd"/>
      <w:r w:rsidR="007F3ECB" w:rsidRPr="00A3308A">
        <w:rPr>
          <w:rFonts w:ascii="Times New Roman" w:hAnsi="Times New Roman" w:cs="Times New Roman"/>
          <w:sz w:val="24"/>
          <w:szCs w:val="24"/>
        </w:rPr>
        <w:t>])/(sum (x[</w:t>
      </w:r>
      <w:proofErr w:type="spellStart"/>
      <w:r w:rsidR="007F3ECB" w:rsidRPr="00A3308A">
        <w:rPr>
          <w:rFonts w:ascii="Times New Roman" w:hAnsi="Times New Roman" w:cs="Times New Roman"/>
          <w:sz w:val="24"/>
          <w:szCs w:val="24"/>
        </w:rPr>
        <w:t>ij</w:t>
      </w:r>
      <w:proofErr w:type="spellEnd"/>
      <w:r w:rsidR="007F3ECB" w:rsidRPr="00A3308A">
        <w:rPr>
          <w:rFonts w:ascii="Times New Roman" w:hAnsi="Times New Roman" w:cs="Times New Roman"/>
          <w:sz w:val="24"/>
          <w:szCs w:val="24"/>
        </w:rPr>
        <w:t>]+x[</w:t>
      </w:r>
      <w:proofErr w:type="spellStart"/>
      <w:r w:rsidR="007F3ECB" w:rsidRPr="00A3308A">
        <w:rPr>
          <w:rFonts w:ascii="Times New Roman" w:hAnsi="Times New Roman" w:cs="Times New Roman"/>
          <w:sz w:val="24"/>
          <w:szCs w:val="24"/>
        </w:rPr>
        <w:t>ik</w:t>
      </w:r>
      <w:proofErr w:type="spellEnd"/>
      <w:r w:rsidR="007F3ECB" w:rsidRPr="00A3308A">
        <w:rPr>
          <w:rFonts w:ascii="Times New Roman" w:hAnsi="Times New Roman" w:cs="Times New Roman"/>
          <w:sz w:val="24"/>
          <w:szCs w:val="24"/>
        </w:rPr>
        <w:t xml:space="preserve">])))), and that for </w:t>
      </w:r>
      <w:proofErr w:type="spellStart"/>
      <w:r w:rsidR="007F3ECB" w:rsidRPr="005138C5">
        <w:rPr>
          <w:rFonts w:ascii="Times New Roman" w:hAnsi="Times New Roman" w:cs="Times New Roman"/>
          <w:sz w:val="24"/>
          <w:szCs w:val="24"/>
        </w:rPr>
        <w:t>Jaccard</w:t>
      </w:r>
      <w:proofErr w:type="spellEnd"/>
      <w:r w:rsidR="007F3ECB" w:rsidRPr="005138C5">
        <w:rPr>
          <w:rFonts w:ascii="Times New Roman" w:hAnsi="Times New Roman" w:cs="Times New Roman"/>
          <w:sz w:val="24"/>
          <w:szCs w:val="24"/>
        </w:rPr>
        <w:t xml:space="preserve"> index </w:t>
      </w:r>
      <w:r w:rsidR="007F3ECB" w:rsidRPr="00A3308A">
        <w:rPr>
          <w:rFonts w:ascii="Times New Roman" w:hAnsi="Times New Roman" w:cs="Times New Roman"/>
          <w:sz w:val="24"/>
          <w:szCs w:val="24"/>
        </w:rPr>
        <w:t>was 2B/(1+B)</w:t>
      </w:r>
      <w:r w:rsidR="007F3ECB" w:rsidRPr="005138C5">
        <w:rPr>
          <w:rFonts w:ascii="Times New Roman" w:hAnsi="Times New Roman" w:cs="Times New Roman"/>
          <w:sz w:val="24"/>
          <w:szCs w:val="24"/>
        </w:rPr>
        <w:t xml:space="preserve">, where </w:t>
      </w:r>
      <w:r w:rsidR="007F3ECB" w:rsidRPr="00A3308A">
        <w:rPr>
          <w:rFonts w:ascii="Times New Roman" w:hAnsi="Times New Roman" w:cs="Times New Roman"/>
          <w:sz w:val="24"/>
          <w:szCs w:val="24"/>
        </w:rPr>
        <w:t>B</w:t>
      </w:r>
      <w:r w:rsidR="007F3ECB" w:rsidRPr="005138C5">
        <w:rPr>
          <w:rFonts w:ascii="Times New Roman" w:hAnsi="Times New Roman" w:cs="Times New Roman"/>
          <w:sz w:val="24"/>
          <w:szCs w:val="24"/>
        </w:rPr>
        <w:t xml:space="preserve"> is Bray–Curtis dissimilarity. A binary transformation</w:t>
      </w:r>
      <w:r w:rsidR="007F3ECB" w:rsidRPr="00A3308A">
        <w:rPr>
          <w:rFonts w:ascii="Times New Roman" w:hAnsi="Times New Roman" w:cs="Times New Roman"/>
          <w:sz w:val="24"/>
          <w:szCs w:val="24"/>
        </w:rPr>
        <w:t xml:space="preserve"> was specified in </w:t>
      </w:r>
      <w:r w:rsidR="00FE3FC7">
        <w:rPr>
          <w:rFonts w:ascii="Times New Roman" w:hAnsi="Times New Roman" w:cs="Times New Roman"/>
          <w:sz w:val="24"/>
          <w:szCs w:val="24"/>
        </w:rPr>
        <w:t xml:space="preserve">the computation for </w:t>
      </w:r>
      <w:proofErr w:type="spellStart"/>
      <w:r w:rsidR="007F3ECB" w:rsidRPr="00A3308A">
        <w:rPr>
          <w:rFonts w:ascii="Times New Roman" w:hAnsi="Times New Roman" w:cs="Times New Roman"/>
          <w:sz w:val="24"/>
          <w:szCs w:val="24"/>
        </w:rPr>
        <w:t>J</w:t>
      </w:r>
      <w:r w:rsidR="00FE3FC7">
        <w:rPr>
          <w:rFonts w:ascii="Times New Roman" w:hAnsi="Times New Roman" w:cs="Times New Roman"/>
          <w:sz w:val="24"/>
          <w:szCs w:val="24"/>
        </w:rPr>
        <w:t>accard</w:t>
      </w:r>
      <w:proofErr w:type="spellEnd"/>
      <w:r w:rsidR="00FE3FC7">
        <w:rPr>
          <w:rFonts w:ascii="Times New Roman" w:hAnsi="Times New Roman" w:cs="Times New Roman"/>
          <w:sz w:val="24"/>
          <w:szCs w:val="24"/>
        </w:rPr>
        <w:t xml:space="preserve"> index</w:t>
      </w:r>
      <w:r w:rsidR="007F3ECB" w:rsidRPr="005138C5">
        <w:rPr>
          <w:rFonts w:ascii="Times New Roman" w:hAnsi="Times New Roman" w:cs="Times New Roman"/>
          <w:sz w:val="24"/>
          <w:szCs w:val="24"/>
        </w:rPr>
        <w:t xml:space="preserve">. </w:t>
      </w:r>
      <w:r w:rsidR="007F3ECB" w:rsidRPr="00A3308A">
        <w:rPr>
          <w:rFonts w:ascii="Times New Roman" w:hAnsi="Times New Roman" w:cs="Times New Roman"/>
          <w:sz w:val="24"/>
          <w:szCs w:val="24"/>
        </w:rPr>
        <w:t xml:space="preserve">The </w:t>
      </w:r>
      <w:proofErr w:type="spellStart"/>
      <w:r w:rsidR="007F3ECB" w:rsidRPr="00A3308A">
        <w:rPr>
          <w:rFonts w:ascii="Times New Roman" w:hAnsi="Times New Roman" w:cs="Times New Roman"/>
          <w:sz w:val="24"/>
          <w:szCs w:val="24"/>
        </w:rPr>
        <w:t>UniFrac</w:t>
      </w:r>
      <w:proofErr w:type="spellEnd"/>
      <w:r w:rsidR="007F3ECB" w:rsidRPr="00A3308A">
        <w:rPr>
          <w:rFonts w:ascii="Times New Roman" w:hAnsi="Times New Roman" w:cs="Times New Roman"/>
          <w:sz w:val="24"/>
          <w:szCs w:val="24"/>
        </w:rPr>
        <w:t xml:space="preserve"> distances (i.e. weighted and </w:t>
      </w:r>
      <w:proofErr w:type="spellStart"/>
      <w:r w:rsidR="007F3ECB" w:rsidRPr="00A3308A">
        <w:rPr>
          <w:rFonts w:ascii="Times New Roman" w:hAnsi="Times New Roman" w:cs="Times New Roman"/>
          <w:sz w:val="24"/>
          <w:szCs w:val="24"/>
        </w:rPr>
        <w:t>unweighted</w:t>
      </w:r>
      <w:proofErr w:type="spellEnd"/>
      <w:r w:rsidR="007F3ECB" w:rsidRPr="00A3308A">
        <w:rPr>
          <w:rFonts w:ascii="Times New Roman" w:hAnsi="Times New Roman" w:cs="Times New Roman"/>
          <w:sz w:val="24"/>
          <w:szCs w:val="24"/>
        </w:rPr>
        <w:t xml:space="preserve">) were computed with the </w:t>
      </w:r>
      <w:proofErr w:type="spellStart"/>
      <w:r w:rsidR="0056200C">
        <w:rPr>
          <w:rFonts w:ascii="Times New Roman" w:hAnsi="Times New Roman" w:cs="Times New Roman"/>
          <w:sz w:val="24"/>
          <w:szCs w:val="24"/>
        </w:rPr>
        <w:t>p</w:t>
      </w:r>
      <w:r w:rsidR="007974F1">
        <w:rPr>
          <w:rFonts w:ascii="Times New Roman" w:hAnsi="Times New Roman" w:cs="Times New Roman"/>
          <w:sz w:val="24"/>
          <w:szCs w:val="24"/>
        </w:rPr>
        <w:t>hyloseq</w:t>
      </w:r>
      <w:proofErr w:type="spellEnd"/>
      <w:r w:rsidR="0056200C">
        <w:rPr>
          <w:rFonts w:ascii="Times New Roman" w:hAnsi="Times New Roman" w:cs="Times New Roman"/>
          <w:sz w:val="24"/>
          <w:szCs w:val="24"/>
        </w:rPr>
        <w:t xml:space="preserve"> package. The phylogenetic</w:t>
      </w:r>
      <w:r w:rsidR="00FE3FC7">
        <w:rPr>
          <w:rFonts w:ascii="Times New Roman" w:hAnsi="Times New Roman" w:cs="Times New Roman"/>
          <w:sz w:val="24"/>
          <w:szCs w:val="24"/>
        </w:rPr>
        <w:t xml:space="preserve"> tree for the representative sequences of </w:t>
      </w:r>
      <w:r w:rsidR="0056200C">
        <w:rPr>
          <w:rFonts w:ascii="Times New Roman" w:hAnsi="Times New Roman" w:cs="Times New Roman"/>
          <w:sz w:val="24"/>
          <w:szCs w:val="24"/>
        </w:rPr>
        <w:t xml:space="preserve"> </w:t>
      </w:r>
      <w:r w:rsidR="00FE3FC7" w:rsidRPr="00A3308A">
        <w:rPr>
          <w:rFonts w:ascii="Times New Roman" w:hAnsi="Times New Roman" w:cs="Times New Roman"/>
          <w:sz w:val="24"/>
          <w:szCs w:val="24"/>
        </w:rPr>
        <w:t>97%-OTUs</w:t>
      </w:r>
      <w:r w:rsidR="00FE3FC7">
        <w:rPr>
          <w:rFonts w:ascii="Times New Roman" w:hAnsi="Times New Roman" w:cs="Times New Roman"/>
          <w:sz w:val="24"/>
          <w:szCs w:val="24"/>
        </w:rPr>
        <w:t xml:space="preserve"> </w:t>
      </w:r>
      <w:r w:rsidR="0056200C">
        <w:rPr>
          <w:rFonts w:ascii="Times New Roman" w:hAnsi="Times New Roman" w:cs="Times New Roman"/>
          <w:sz w:val="24"/>
          <w:szCs w:val="24"/>
        </w:rPr>
        <w:t xml:space="preserve">was supplied with a </w:t>
      </w:r>
      <w:r w:rsidR="00FE3FC7">
        <w:rPr>
          <w:rFonts w:ascii="Times New Roman" w:hAnsi="Times New Roman" w:cs="Times New Roman"/>
          <w:sz w:val="24"/>
          <w:szCs w:val="24"/>
        </w:rPr>
        <w:t>Relaxed Neighbor-Joining t</w:t>
      </w:r>
      <w:r w:rsidR="007974F1">
        <w:rPr>
          <w:rFonts w:ascii="Times New Roman" w:hAnsi="Times New Roman" w:cs="Times New Roman"/>
          <w:sz w:val="24"/>
          <w:szCs w:val="24"/>
        </w:rPr>
        <w:t xml:space="preserve">ree </w:t>
      </w:r>
      <w:r w:rsidR="0056200C">
        <w:rPr>
          <w:rFonts w:ascii="Times New Roman" w:hAnsi="Times New Roman" w:cs="Times New Roman"/>
          <w:sz w:val="24"/>
          <w:szCs w:val="24"/>
        </w:rPr>
        <w:t xml:space="preserve">constructed with the </w:t>
      </w:r>
      <w:proofErr w:type="spellStart"/>
      <w:r w:rsidR="0056200C">
        <w:rPr>
          <w:rFonts w:ascii="Times New Roman" w:hAnsi="Times New Roman" w:cs="Times New Roman"/>
          <w:sz w:val="24"/>
          <w:szCs w:val="24"/>
        </w:rPr>
        <w:t>Clearcut</w:t>
      </w:r>
      <w:proofErr w:type="spellEnd"/>
      <w:r w:rsidR="0056200C">
        <w:rPr>
          <w:rFonts w:ascii="Times New Roman" w:hAnsi="Times New Roman" w:cs="Times New Roman"/>
          <w:sz w:val="24"/>
          <w:szCs w:val="24"/>
        </w:rPr>
        <w:t xml:space="preserve"> algorithm implemented in </w:t>
      </w:r>
      <w:proofErr w:type="spellStart"/>
      <w:r w:rsidR="007974F1">
        <w:rPr>
          <w:rFonts w:ascii="Times New Roman" w:hAnsi="Times New Roman" w:cs="Times New Roman"/>
          <w:sz w:val="24"/>
          <w:szCs w:val="24"/>
        </w:rPr>
        <w:t>Mothur</w:t>
      </w:r>
      <w:proofErr w:type="spellEnd"/>
      <w:r w:rsidR="0056200C">
        <w:rPr>
          <w:rFonts w:ascii="Times New Roman" w:hAnsi="Times New Roman" w:cs="Times New Roman"/>
          <w:sz w:val="24"/>
          <w:szCs w:val="24"/>
        </w:rPr>
        <w:t xml:space="preserve"> </w:t>
      </w:r>
      <w:r w:rsidR="0056200C">
        <w:rPr>
          <w:rFonts w:ascii="Times New Roman" w:hAnsi="Times New Roman" w:cs="Times New Roman"/>
          <w:sz w:val="24"/>
          <w:szCs w:val="24"/>
        </w:rPr>
        <w:fldChar w:fldCharType="begin" w:fldLock="1"/>
      </w:r>
      <w:r w:rsidR="00FE3FC7">
        <w:rPr>
          <w:rFonts w:ascii="Times New Roman" w:hAnsi="Times New Roman" w:cs="Times New Roman"/>
          <w:sz w:val="24"/>
          <w:szCs w:val="24"/>
        </w:rPr>
        <w:instrText>ADDIN CSL_CITATION { "citationItems" : [ { "id" : "ITEM-1", "itemData" : { "DOI" : "10.1093/bioinformatics/btl478", "ISSN" : "1367-4803", "author" : [ { "dropping-particle" : "", "family" : "Sheneman", "given" : "L.", "non-dropping-particle" : "", "parse-names" : false, "suffix" : "" }, { "dropping-particle" : "", "family" : "Evans", "given" : "J.", "non-dropping-particle" : "", "parse-names" : false, "suffix" : "" }, { "dropping-particle" : "", "family" : "Foster", "given" : "J. A.", "non-dropping-particle" : "", "parse-names" : false, "suffix" : "" } ], "container-title" : "Bioinformatics", "id" : "ITEM-1", "issue" : "22", "issued" : { "date-parts" : [ [ "2006", "11", "15" ] ] }, "page" : "2823-2824", "publisher" : "Oxford University Press", "title" : "Clearcut: a fast implementation of relaxed neighbor joining", "type" : "article-journal", "volume" : "22" }, "uris" : [ "http://www.mendeley.com/documents/?uuid=97017070-680b-39ef-90e0-7dffa8fdce23" ] } ], "mendeley" : { "formattedCitation" : "(Sheneman &lt;i&gt;et al.&lt;/i&gt;, 2006)", "plainTextFormattedCitation" : "(Sheneman et al., 2006)", "previouslyFormattedCitation" : "(Sheneman &lt;i&gt;et al.&lt;/i&gt;, 2006)" }, "properties" : { "noteIndex" : 0 }, "schema" : "https://github.com/citation-style-language/schema/raw/master/csl-citation.json" }</w:instrText>
      </w:r>
      <w:r w:rsidR="0056200C">
        <w:rPr>
          <w:rFonts w:ascii="Times New Roman" w:hAnsi="Times New Roman" w:cs="Times New Roman"/>
          <w:sz w:val="24"/>
          <w:szCs w:val="24"/>
        </w:rPr>
        <w:fldChar w:fldCharType="separate"/>
      </w:r>
      <w:r w:rsidR="0056200C" w:rsidRPr="0056200C">
        <w:rPr>
          <w:rFonts w:ascii="Times New Roman" w:hAnsi="Times New Roman" w:cs="Times New Roman"/>
          <w:noProof/>
          <w:sz w:val="24"/>
          <w:szCs w:val="24"/>
        </w:rPr>
        <w:t xml:space="preserve">(Sheneman </w:t>
      </w:r>
      <w:r w:rsidR="0056200C" w:rsidRPr="0056200C">
        <w:rPr>
          <w:rFonts w:ascii="Times New Roman" w:hAnsi="Times New Roman" w:cs="Times New Roman"/>
          <w:i/>
          <w:noProof/>
          <w:sz w:val="24"/>
          <w:szCs w:val="24"/>
        </w:rPr>
        <w:t>et al.</w:t>
      </w:r>
      <w:r w:rsidR="0056200C" w:rsidRPr="0056200C">
        <w:rPr>
          <w:rFonts w:ascii="Times New Roman" w:hAnsi="Times New Roman" w:cs="Times New Roman"/>
          <w:noProof/>
          <w:sz w:val="24"/>
          <w:szCs w:val="24"/>
        </w:rPr>
        <w:t>, 2006)</w:t>
      </w:r>
      <w:r w:rsidR="0056200C">
        <w:rPr>
          <w:rFonts w:ascii="Times New Roman" w:hAnsi="Times New Roman" w:cs="Times New Roman"/>
          <w:sz w:val="24"/>
          <w:szCs w:val="24"/>
        </w:rPr>
        <w:fldChar w:fldCharType="end"/>
      </w:r>
      <w:r w:rsidR="007974F1" w:rsidRPr="00A3308A">
        <w:rPr>
          <w:rFonts w:ascii="Times New Roman" w:hAnsi="Times New Roman" w:cs="Times New Roman"/>
          <w:sz w:val="24"/>
          <w:szCs w:val="24"/>
        </w:rPr>
        <w:t xml:space="preserve">. </w:t>
      </w:r>
      <w:r w:rsidR="007F3ECB" w:rsidRPr="00A3308A">
        <w:rPr>
          <w:rFonts w:ascii="Times New Roman" w:hAnsi="Times New Roman" w:cs="Times New Roman"/>
          <w:sz w:val="24"/>
          <w:szCs w:val="24"/>
        </w:rPr>
        <w:t xml:space="preserve"> A normalization on the weighted </w:t>
      </w:r>
      <w:proofErr w:type="spellStart"/>
      <w:r w:rsidR="007F3ECB" w:rsidRPr="00A3308A">
        <w:rPr>
          <w:rFonts w:ascii="Times New Roman" w:hAnsi="Times New Roman" w:cs="Times New Roman"/>
          <w:sz w:val="24"/>
          <w:szCs w:val="24"/>
        </w:rPr>
        <w:t>UniFrac</w:t>
      </w:r>
      <w:proofErr w:type="spellEnd"/>
      <w:r w:rsidR="007F3ECB" w:rsidRPr="00A3308A">
        <w:rPr>
          <w:rFonts w:ascii="Times New Roman" w:hAnsi="Times New Roman" w:cs="Times New Roman"/>
          <w:sz w:val="24"/>
          <w:szCs w:val="24"/>
        </w:rPr>
        <w:t xml:space="preserve"> distances were applied so that the distance values range from 0 to 1 independent of branch length values</w:t>
      </w:r>
      <w:r w:rsidR="00FE3FC7">
        <w:rPr>
          <w:rFonts w:ascii="Times New Roman" w:hAnsi="Times New Roman" w:cs="Times New Roman"/>
          <w:sz w:val="24"/>
          <w:szCs w:val="24"/>
        </w:rPr>
        <w:t xml:space="preserve"> </w:t>
      </w:r>
      <w:r w:rsidR="00FE3FC7">
        <w:rPr>
          <w:rFonts w:ascii="Times New Roman" w:hAnsi="Times New Roman" w:cs="Times New Roman"/>
          <w:sz w:val="24"/>
          <w:szCs w:val="24"/>
        </w:rPr>
        <w:fldChar w:fldCharType="begin" w:fldLock="1"/>
      </w:r>
      <w:r w:rsidR="00FE3FC7">
        <w:rPr>
          <w:rFonts w:ascii="Times New Roman" w:hAnsi="Times New Roman" w:cs="Times New Roman"/>
          <w:sz w:val="24"/>
          <w:szCs w:val="24"/>
        </w:rPr>
        <w:instrText>ADDIN CSL_CITATION { "citationItems" : [ { "id" : "ITEM-1", "itemData" : { "DOI" : "10.1128/AEM.01996-06", "ISSN" : "0099-2240", "PMID" : "17220268", "abstract" : "The assessment of microbial diversity and distribution is a major concern in environmental microbiology. There are two general approaches for measuring community diversity: quantitative measures, which use the abundance of each taxon, and qualitative measures, which use only the presence/absence of data. Quantitative measures are ideally suited to revealing community differences that are due to changes in relative taxon abundance (e.g., when a particular set of taxa flourish because a limiting nutrient source becomes abundant). Qualitative measures are most informative when communities differ primarily by what can live in them (e.g., at high temperatures), in part because abundance information can obscure significant patterns of variation in which taxa are present. We illustrate these principles using two 16S rRNA-based surveys of microbial populations and two phylogenetic measures of community beta diversity: unweighted UniFrac, a qualitative measure, and weighted UniFrac, a new quantitative measure, which we have added to the UniFrac website (http://bmf.colorado.edu/unifrac). These studies considered the relative influences of mineral chemistry, temperature, and geography on microbial community composition in acidic thermal springs in Yellowstone National Park and the influences of obesity and kinship on microbial community composition in the mouse gut. We show that applying qualitative and quantitative measures to the same data set can lead to dramatically different conclusions about the main factors that structure microbial diversity and can provide insight into the nature of community differences. We also demonstrate that both weighted and unweighted UniFrac measurements are robust to the methods used to build the underlying phylogeny.", "author" : [ { "dropping-particle" : "", "family" : "Lozupone", "given" : "Catherine A", "non-dropping-particle" : "", "parse-names" : false, "suffix" : "" }, { "dropping-particle" : "", "family" : "Hamady", "given" : "Micah", "non-dropping-particle" : "", "parse-names" : false, "suffix" : "" }, { "dropping-particle" : "", "family" : "Kelley", "given" : "Scott T", "non-dropping-particle" : "", "parse-names" : false, "suffix" : "" }, { "dropping-particle" : "", "family" : "Knight", "given" : "Rob", "non-dropping-particle" : "", "parse-names" : false, "suffix" : "" } ], "container-title" : "Applied and environmental microbiology", "id" : "ITEM-1", "issue" : "5", "issued" : { "date-parts" : [ [ "2007", "3", "1" ] ] }, "page" : "1576-85", "publisher" : "American Society for Microbiology", "title" : "Quantitative and qualitative beta diversity measures lead to different insights into factors that structure microbial communities.", "type" : "article-journal", "volume" : "73" }, "uris" : [ "http://www.mendeley.com/documents/?uuid=65ab8292-dc33-3c75-bf4f-1b776da983ee" ] }, { "id" : "ITEM-2", "itemData" : { "DOI" : "10.1073/pnas.0801920105", "PMID" : "18695215", "abstract" : "The study of elevational diversity gradients dates back to the foundation of biogeography. Although elevational patterns of plant and animal diversity have been studied for centuries, such patterns have not been reported for microorganisms and remain poorly understood. Here, in an effort to assess the generality of elevational diversity patterns, we examined soil bacterial and plant diversity along an elevation gradient. To gain insight into the forces that structure these patterns, we adopted a multifaceted approach to incorporate information about the structure, diversity, and spatial turnover of montane communities in a phylogenetic context. We found that observed patterns of plant and bacterial diversity were fundamentally different. While bacterial taxon richness and phylogenetic diversity decreased monotonically from the lowest to highest elevations, plants followed a unimodal pattern, with a peak in richness and phylogenetic diversity at mid-elevations. At all elevations bacterial communities had a tendency to be phylogenetically clustered, containing closely related taxa. In contrast, plant communities did not exhibit a uniform phylogenetic structure across the gradient: they became more overdispersed with increasing elevation, containing distantly related taxa. Finally, a metric of phylogenetic beta-diversity showed that bacterial lineages were not randomly distributed, but rather exhibited significant spatial structure across the gradient, whereas plant lineages did not exhibit a significant phylogenetic signal. Quantifying the influence of sample scale in intertaxonomic comparisons remains a challenge. Nevertheless, our findings suggest that the forces structuring microorganism and macroorganism communities along elevational gradients differ.", "author" : [ { "dropping-particle" : "", "family" : "Bryant", "given" : "Jessica A", "non-dropping-particle" : "", "parse-names" : false, "suffix" : "" }, { "dropping-particle" : "", "family" : "Lamanna", "given" : "Christine", "non-dropping-particle" : "", "parse-names" : false, "suffix" : "" }, { "dropping-particle" : "", "family" : "Morlon", "given" : "H\u00e9l\u00e8ne", "non-dropping-particle" : "", "parse-names" : false, "suffix" : "" }, { "dropping-particle" : "", "family" : "Kerkhoff", "given" : "Andrew J", "non-dropping-particle" : "", "parse-names" : false, "suffix" : "" }, { "dropping-particle" : "", "family" : "Enquist", "given" : "Brian J", "non-dropping-particle" : "", "parse-names" : false, "suffix" : "" }, { "dropping-particle" : "", "family" : "Green", "given" : "Jessica L", "non-dropping-particle" : "", "parse-names" : false, "suffix" : "" } ], "container-title" : "Proceedings of the National Academy of Sciences of the United States of America", "id" : "ITEM-2", "issue" : "Supplement 1", "issued" : { "date-parts" : [ [ "2008", "8", "12" ] ] }, "page" : "11505-11", "publisher" : "National Academy of Sciences", "title" : "Microbes on mountainsides: contrasting elevational patterns of bacterial and plant diversity.", "type" : "article-journal", "volume" : "105 Suppl 1" }, "uris" : [ "http://www.mendeley.com/documents/?uuid=520bad3d-2217-359f-9bb4-7d7a8375a634" ] } ], "mendeley" : { "formattedCitation" : "(Lozupone &lt;i&gt;et al.&lt;/i&gt;, 2007; Bryant &lt;i&gt;et al.&lt;/i&gt;, 2008)", "plainTextFormattedCitation" : "(Lozupone et al., 2007; Bryant et al., 2008)", "previouslyFormattedCitation" : "(Lozupone &lt;i&gt;et al.&lt;/i&gt;, 2007; Bryant &lt;i&gt;et al.&lt;/i&gt;, 2008)" }, "properties" : { "noteIndex" : 0 }, "schema" : "https://github.com/citation-style-language/schema/raw/master/csl-citation.json" }</w:instrText>
      </w:r>
      <w:r w:rsidR="00FE3FC7">
        <w:rPr>
          <w:rFonts w:ascii="Times New Roman" w:hAnsi="Times New Roman" w:cs="Times New Roman"/>
          <w:sz w:val="24"/>
          <w:szCs w:val="24"/>
        </w:rPr>
        <w:fldChar w:fldCharType="separate"/>
      </w:r>
      <w:r w:rsidR="00FE3FC7" w:rsidRPr="00FE3FC7">
        <w:rPr>
          <w:rFonts w:ascii="Times New Roman" w:hAnsi="Times New Roman" w:cs="Times New Roman"/>
          <w:noProof/>
          <w:sz w:val="24"/>
          <w:szCs w:val="24"/>
        </w:rPr>
        <w:t xml:space="preserve">(Lozupone </w:t>
      </w:r>
      <w:r w:rsidR="00FE3FC7" w:rsidRPr="00FE3FC7">
        <w:rPr>
          <w:rFonts w:ascii="Times New Roman" w:hAnsi="Times New Roman" w:cs="Times New Roman"/>
          <w:i/>
          <w:noProof/>
          <w:sz w:val="24"/>
          <w:szCs w:val="24"/>
        </w:rPr>
        <w:t>et al.</w:t>
      </w:r>
      <w:r w:rsidR="00FE3FC7" w:rsidRPr="00FE3FC7">
        <w:rPr>
          <w:rFonts w:ascii="Times New Roman" w:hAnsi="Times New Roman" w:cs="Times New Roman"/>
          <w:noProof/>
          <w:sz w:val="24"/>
          <w:szCs w:val="24"/>
        </w:rPr>
        <w:t xml:space="preserve">, 2007; Bryant </w:t>
      </w:r>
      <w:r w:rsidR="00FE3FC7" w:rsidRPr="00FE3FC7">
        <w:rPr>
          <w:rFonts w:ascii="Times New Roman" w:hAnsi="Times New Roman" w:cs="Times New Roman"/>
          <w:i/>
          <w:noProof/>
          <w:sz w:val="24"/>
          <w:szCs w:val="24"/>
        </w:rPr>
        <w:t>et al.</w:t>
      </w:r>
      <w:r w:rsidR="00FE3FC7" w:rsidRPr="00FE3FC7">
        <w:rPr>
          <w:rFonts w:ascii="Times New Roman" w:hAnsi="Times New Roman" w:cs="Times New Roman"/>
          <w:noProof/>
          <w:sz w:val="24"/>
          <w:szCs w:val="24"/>
        </w:rPr>
        <w:t>, 2008)</w:t>
      </w:r>
      <w:r w:rsidR="00FE3FC7">
        <w:rPr>
          <w:rFonts w:ascii="Times New Roman" w:hAnsi="Times New Roman" w:cs="Times New Roman"/>
          <w:sz w:val="24"/>
          <w:szCs w:val="24"/>
        </w:rPr>
        <w:fldChar w:fldCharType="end"/>
      </w:r>
      <w:r w:rsidR="007F3ECB" w:rsidRPr="00A3308A">
        <w:rPr>
          <w:rFonts w:ascii="Times New Roman" w:hAnsi="Times New Roman" w:cs="Times New Roman"/>
          <w:sz w:val="24"/>
          <w:szCs w:val="24"/>
        </w:rPr>
        <w:t xml:space="preserve">. </w:t>
      </w:r>
      <w:bookmarkEnd w:id="1"/>
      <w:bookmarkEnd w:id="2"/>
      <w:r w:rsidR="000461C2">
        <w:rPr>
          <w:rFonts w:ascii="Times New Roman" w:hAnsi="Times New Roman" w:cs="Times New Roman"/>
          <w:sz w:val="24"/>
          <w:szCs w:val="24"/>
        </w:rPr>
        <w:t xml:space="preserve"> The implementation of </w:t>
      </w:r>
      <w:r w:rsidR="001042D5">
        <w:rPr>
          <w:rFonts w:ascii="Times New Roman" w:hAnsi="Times New Roman" w:cs="Times New Roman"/>
          <w:sz w:val="24"/>
          <w:szCs w:val="24"/>
        </w:rPr>
        <w:t xml:space="preserve">neutral model fitting is adapted from previous studies </w:t>
      </w:r>
      <w:r w:rsidR="001042D5">
        <w:rPr>
          <w:rFonts w:ascii="Times New Roman" w:hAnsi="Times New Roman" w:cs="Times New Roman"/>
          <w:sz w:val="24"/>
          <w:szCs w:val="24"/>
        </w:rPr>
        <w:fldChar w:fldCharType="begin" w:fldLock="1"/>
      </w:r>
      <w:r w:rsidR="001042D5">
        <w:rPr>
          <w:rFonts w:ascii="Times New Roman" w:hAnsi="Times New Roman" w:cs="Times New Roman"/>
          <w:sz w:val="24"/>
          <w:szCs w:val="24"/>
        </w:rPr>
        <w:instrText>ADDIN CSL_CITATION { "citationItems" : [ { "id" : "ITEM-1", "itemData" : { "DOI" : "10.1038/ismej.2015.142", "ISSN" : "1751-7370", "PMID" : "26296066", "abstract" : "Despite their importance to host health and development, the communities of microorganisms associated with humans and other animals are characterized by a large degree of unexplained variation across individual hosts. The processes that drive such inter-individual variation are not well understood. To address this, we surveyed the microbial communities associated with the intestine of the zebrafish, Danio rerio, over developmental time. We compared our observations of community composition and distribution across hosts with that predicted by a neutral assembly model, which assumes that community assembly is driven solely by chance and dispersal. We found that as hosts develop from larvae to adults, the fit of the model to observed microbial distributions decreases, suggesting that the relative importance of non-neutral processes, such as microbe-microbe interactions, active dispersal, or selection by the host, increases as hosts mature. We also observed that taxa which depart in their distributions from the neutral prediction form ecologically distinct sub-groups, which are phylogenetically clustered with respect to the full metacommunity. These results demonstrate that neutral processes are sufficient to generate substantial variation in microbiota composition across individual hosts, and suggest that potentially unique or important taxa may be identified by their divergence from neutral distributions.The ISME Journal advance online publication, 21 August 2015; doi:10.1038/ismej.2015.142.", "author" : [ { "dropping-particle" : "", "family" : "Burns", "given" : "Adam R", "non-dropping-particle" : "", "parse-names" : false, "suffix" : "" }, { "dropping-particle" : "", "family" : "Stephens", "given" : "W Zac", "non-dropping-particle" : "", "parse-names" : false, "suffix" : "" }, { "dropping-particle" : "", "family" : "Stagaman", "given" : "Keaton", "non-dropping-particle" : "", "parse-names" : false, "suffix" : "" }, { "dropping-particle" : "", "family" : "Wong", "given" : "Sandi", "non-dropping-particle" : "", "parse-names" : false, "suffix" : "" }, { "dropping-particle" : "", "family" : "Rawls", "given" : "John F", "non-dropping-particle" : "", "parse-names" : false, "suffix" : "" }, { "dropping-particle" : "", "family" : "Guillemin", "given" : "Karen", "non-dropping-particle" : "", "parse-names" : false, "suffix" : "" }, { "dropping-particle" : "", "family" : "Bohannan", "given" : "Brendan Jm", "non-dropping-particle" : "", "parse-names" : false, "suffix" : "" } ], "container-title" : "The ISME journal", "id" : "ITEM-1", "issued" : { "date-parts" : [ [ "2015", "8", "21" ] ] }, "publisher" : "International Society for Microbial Ecology", "title" : "Contribution of neutral processes to the assembly of gut microbial communities in the zebrafish over host development.", "title-short" : "ISME J", "type" : "article-journal" }, "uris" : [ "http://www.mendeley.com/documents/?uuid=0f5899c2-9c77-4ec0-8a60-a63bf625f74c" ] }, { "id" : "ITEM-2", "itemData" : { "DOI" : "10.1007/s00248-006-9141-x", "ISSN" : "0095-3628", "PMID" : "17165121", "abstract" : "We show that inferring the taxa-abundance distribution of a microbial community from small environmental samples alone is difficult. The difficulty stems from the disparity in scale between the number of genetic sequences that can be characterized and the number of individuals in communities that microbial ecologists aspire to describe. One solution is to calibrate and validate a mathematical model of microbial community assembly using the small samples and use the model to extrapolate to the taxa-abundance distribution for the population that is deemed to constitute a community. We demonstrate this approach by using a simple neutral community assembly model in which random immigrations, births, and deaths determine the relative abundance of taxa in a community. In doing so, we further develop a neutral theory to produce a taxa-abundance distribution for large communities that are typical of microbial communities. In addition, we highlight that the sampling uncertainties conspire to make the immigration rate calibrated on the basis of small samples very much higher than the true immigration rate. This scale dependence of model parameters is not unique to neutral theories; it is a generic problem in ecology that is particularly acute in microbial ecology. We argue that to overcome this, so that microbial ecologists can characterize large microbial communities from small samples, mathematical models that encapsulate sampling effects are required.", "author" : [ { "dropping-particle" : "", "family" : "Sloan", "given" : "William T", "non-dropping-particle" : "", "parse-names" : false, "suffix" : "" }, { "dropping-particle" : "", "family" : "Woodcock", "given" : "Stephen", "non-dropping-particle" : "", "parse-names" : false, "suffix" : "" }, { "dropping-particle" : "", "family" : "Lunn", "given" : "Mary", "non-dropping-particle" : "", "parse-names" : false, "suffix" : "" }, { "dropping-particle" : "", "family" : "Head", "given" : "Ian M", "non-dropping-particle" : "", "parse-names" : false, "suffix" : "" }, { "dropping-particle" : "", "family" : "Curtis", "given" : "Thomas P", "non-dropping-particle" : "", "parse-names" : false, "suffix" : "" } ], "container-title" : "Microbial ecology", "id" : "ITEM-2", "issue" : "3", "issued" : { "date-parts" : [ [ "2007", "4" ] ] }, "page" : "443-55", "title" : "Modeling taxa-abundance distributions in microbial communities using environmental sequence data.", "type" : "article-journal", "volume" : "53" }, "uris" : [ "http://www.mendeley.com/documents/?uuid=c121c99e-8228-4dfc-a061-e1e402a8f786" ] } ], "mendeley" : { "formattedCitation" : "(Burns &lt;i&gt;et al.&lt;/i&gt;, 2015; Sloan &lt;i&gt;et al.&lt;/i&gt;, 2007)", "plainTextFormattedCitation" : "(Burns et al., 2015; Sloan et al., 2007)", "previouslyFormattedCitation" : "(Burns &lt;i&gt;et al.&lt;/i&gt;, 2015; Sloan &lt;i&gt;et al.&lt;/i&gt;, 2007)" }, "properties" : { "noteIndex" : 0 }, "schema" : "https://github.com/citation-style-language/schema/raw/master/csl-citation.json" }</w:instrText>
      </w:r>
      <w:r w:rsidR="001042D5">
        <w:rPr>
          <w:rFonts w:ascii="Times New Roman" w:hAnsi="Times New Roman" w:cs="Times New Roman"/>
          <w:sz w:val="24"/>
          <w:szCs w:val="24"/>
        </w:rPr>
        <w:fldChar w:fldCharType="separate"/>
      </w:r>
      <w:r w:rsidR="001042D5" w:rsidRPr="001042D5">
        <w:rPr>
          <w:rFonts w:ascii="Times New Roman" w:hAnsi="Times New Roman" w:cs="Times New Roman"/>
          <w:noProof/>
          <w:sz w:val="24"/>
          <w:szCs w:val="24"/>
        </w:rPr>
        <w:t xml:space="preserve">(Burns </w:t>
      </w:r>
      <w:r w:rsidR="001042D5" w:rsidRPr="001042D5">
        <w:rPr>
          <w:rFonts w:ascii="Times New Roman" w:hAnsi="Times New Roman" w:cs="Times New Roman"/>
          <w:i/>
          <w:noProof/>
          <w:sz w:val="24"/>
          <w:szCs w:val="24"/>
        </w:rPr>
        <w:t>et al.</w:t>
      </w:r>
      <w:r w:rsidR="001042D5" w:rsidRPr="001042D5">
        <w:rPr>
          <w:rFonts w:ascii="Times New Roman" w:hAnsi="Times New Roman" w:cs="Times New Roman"/>
          <w:noProof/>
          <w:sz w:val="24"/>
          <w:szCs w:val="24"/>
        </w:rPr>
        <w:t xml:space="preserve">, 2015; Sloan </w:t>
      </w:r>
      <w:r w:rsidR="001042D5" w:rsidRPr="001042D5">
        <w:rPr>
          <w:rFonts w:ascii="Times New Roman" w:hAnsi="Times New Roman" w:cs="Times New Roman"/>
          <w:i/>
          <w:noProof/>
          <w:sz w:val="24"/>
          <w:szCs w:val="24"/>
        </w:rPr>
        <w:t>et al.</w:t>
      </w:r>
      <w:r w:rsidR="001042D5" w:rsidRPr="001042D5">
        <w:rPr>
          <w:rFonts w:ascii="Times New Roman" w:hAnsi="Times New Roman" w:cs="Times New Roman"/>
          <w:noProof/>
          <w:sz w:val="24"/>
          <w:szCs w:val="24"/>
        </w:rPr>
        <w:t>, 2007)</w:t>
      </w:r>
      <w:r w:rsidR="001042D5">
        <w:rPr>
          <w:rFonts w:ascii="Times New Roman" w:hAnsi="Times New Roman" w:cs="Times New Roman"/>
          <w:sz w:val="24"/>
          <w:szCs w:val="24"/>
        </w:rPr>
        <w:fldChar w:fldCharType="end"/>
      </w:r>
      <w:r w:rsidR="001042D5">
        <w:rPr>
          <w:rFonts w:ascii="Times New Roman" w:hAnsi="Times New Roman" w:cs="Times New Roman"/>
          <w:sz w:val="24"/>
          <w:szCs w:val="24"/>
        </w:rPr>
        <w:t xml:space="preserve"> and </w:t>
      </w:r>
      <w:r w:rsidR="000461C2">
        <w:rPr>
          <w:rFonts w:ascii="Times New Roman" w:hAnsi="Times New Roman" w:cs="Times New Roman"/>
          <w:sz w:val="24"/>
          <w:szCs w:val="24"/>
        </w:rPr>
        <w:t xml:space="preserve">can be found at </w:t>
      </w:r>
      <w:hyperlink r:id="rId7" w:history="1">
        <w:r w:rsidR="000461C2" w:rsidRPr="00433B56">
          <w:rPr>
            <w:rStyle w:val="Hyperlink"/>
            <w:rFonts w:ascii="Times New Roman" w:hAnsi="Times New Roman" w:cs="Times New Roman"/>
          </w:rPr>
          <w:t>https://uofi.box.com/s/70prcn9zkkbw210ka4t64cwp79vl8qhv</w:t>
        </w:r>
      </w:hyperlink>
      <w:r w:rsidR="000461C2">
        <w:rPr>
          <w:rStyle w:val="Hyperlink"/>
          <w:rFonts w:ascii="Times New Roman" w:hAnsi="Times New Roman" w:cs="Times New Roman"/>
        </w:rPr>
        <w:t xml:space="preserve">. </w:t>
      </w:r>
    </w:p>
    <w:bookmarkEnd w:id="0"/>
    <w:p w14:paraId="2B155AC8" w14:textId="3DABB8F0" w:rsidR="00B11D6F" w:rsidRPr="00A44489" w:rsidRDefault="007F3ECB" w:rsidP="007F3ECB">
      <w:pPr>
        <w:spacing w:line="240" w:lineRule="auto"/>
        <w:rPr>
          <w:rFonts w:ascii="Times New Roman" w:hAnsi="Times New Roman" w:cs="Times New Roman"/>
          <w:b/>
          <w:sz w:val="24"/>
          <w:szCs w:val="24"/>
        </w:rPr>
      </w:pPr>
      <w:r>
        <w:rPr>
          <w:rFonts w:ascii="Times New Roman" w:hAnsi="Times New Roman" w:cs="Times New Roman"/>
          <w:b/>
          <w:sz w:val="24"/>
          <w:szCs w:val="24"/>
        </w:rPr>
        <w:t>II. Kinetics Modelling</w:t>
      </w:r>
    </w:p>
    <w:p w14:paraId="6D486612" w14:textId="77777777" w:rsidR="00B11D6F" w:rsidRPr="009B6559" w:rsidRDefault="00B11D6F" w:rsidP="00B11D6F">
      <w:pPr>
        <w:pStyle w:val="ListParagraph"/>
        <w:numPr>
          <w:ilvl w:val="0"/>
          <w:numId w:val="1"/>
        </w:numPr>
        <w:spacing w:line="240" w:lineRule="auto"/>
        <w:rPr>
          <w:rFonts w:ascii="Times New Roman" w:hAnsi="Times New Roman" w:cs="Times New Roman"/>
          <w:b/>
          <w:sz w:val="24"/>
          <w:szCs w:val="24"/>
        </w:rPr>
      </w:pPr>
      <w:r>
        <w:rPr>
          <w:rFonts w:ascii="Times New Roman" w:hAnsi="Times New Roman" w:cs="Times New Roman"/>
          <w:b/>
          <w:sz w:val="24"/>
          <w:szCs w:val="24"/>
        </w:rPr>
        <w:t>Calculation</w:t>
      </w:r>
      <w:r w:rsidRPr="009B6559">
        <w:rPr>
          <w:rFonts w:ascii="Times New Roman" w:hAnsi="Times New Roman" w:cs="Times New Roman"/>
          <w:b/>
          <w:sz w:val="24"/>
          <w:szCs w:val="24"/>
        </w:rPr>
        <w:t xml:space="preserve"> for chlorine decay</w:t>
      </w:r>
    </w:p>
    <w:p w14:paraId="0D80C251" w14:textId="77777777" w:rsidR="00B11D6F" w:rsidRDefault="00B11D6F" w:rsidP="00B11D6F">
      <w:pPr>
        <w:spacing w:line="240" w:lineRule="auto"/>
        <w:jc w:val="both"/>
        <w:rPr>
          <w:rFonts w:ascii="Times New Roman" w:hAnsi="Times New Roman" w:cs="Times New Roman"/>
          <w:sz w:val="24"/>
          <w:szCs w:val="24"/>
        </w:rPr>
      </w:pPr>
      <w:r>
        <w:rPr>
          <w:rFonts w:ascii="Times New Roman" w:hAnsi="Times New Roman" w:cs="Times New Roman"/>
          <w:sz w:val="24"/>
          <w:szCs w:val="24"/>
        </w:rPr>
        <w:t>Chlorine is consumed by</w:t>
      </w:r>
      <w:r w:rsidRPr="009460B6">
        <w:rPr>
          <w:rFonts w:ascii="Times New Roman" w:hAnsi="Times New Roman" w:cs="Times New Roman"/>
          <w:sz w:val="24"/>
          <w:szCs w:val="24"/>
        </w:rPr>
        <w:t xml:space="preserve"> the bulk reactions (water phase) and wall reaction (pipe wall). Governing equation </w:t>
      </w:r>
      <w:r>
        <w:rPr>
          <w:rFonts w:ascii="Times New Roman" w:hAnsi="Times New Roman" w:cs="Times New Roman"/>
          <w:sz w:val="24"/>
          <w:szCs w:val="24"/>
        </w:rPr>
        <w:t xml:space="preserve">(mass balance) </w:t>
      </w:r>
      <w:r w:rsidRPr="009460B6">
        <w:rPr>
          <w:rFonts w:ascii="Times New Roman" w:hAnsi="Times New Roman" w:cs="Times New Roman"/>
          <w:sz w:val="24"/>
          <w:szCs w:val="24"/>
        </w:rPr>
        <w:t xml:space="preserve">for </w:t>
      </w:r>
      <w:r>
        <w:rPr>
          <w:rFonts w:ascii="Times New Roman" w:hAnsi="Times New Roman" w:cs="Times New Roman" w:hint="eastAsia"/>
          <w:sz w:val="24"/>
          <w:szCs w:val="24"/>
        </w:rPr>
        <w:t xml:space="preserve">chlorine </w:t>
      </w:r>
      <w:r w:rsidRPr="009460B6">
        <w:rPr>
          <w:rFonts w:ascii="Times New Roman" w:hAnsi="Times New Roman" w:cs="Times New Roman"/>
          <w:sz w:val="24"/>
          <w:szCs w:val="24"/>
        </w:rPr>
        <w:t>is:</w:t>
      </w:r>
    </w:p>
    <w:p w14:paraId="1FAB67FB" w14:textId="77777777" w:rsidR="00B11D6F" w:rsidRPr="009460B6" w:rsidRDefault="00E93A16" w:rsidP="00B11D6F">
      <w:pPr>
        <w:spacing w:line="240" w:lineRule="auto"/>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∂c</m:t>
              </m:r>
            </m:num>
            <m:den>
              <m:r>
                <w:rPr>
                  <w:rFonts w:ascii="Cambria Math" w:hAnsi="Cambria Math" w:cs="Times New Roman"/>
                  <w:sz w:val="24"/>
                  <w:szCs w:val="24"/>
                </w:rPr>
                <m:t>∂t</m:t>
              </m:r>
            </m:den>
          </m:f>
          <m:r>
            <w:rPr>
              <w:rFonts w:ascii="Cambria Math" w:hAnsi="Cambria Math" w:cs="Times New Roman"/>
              <w:sz w:val="24"/>
              <w:szCs w:val="24"/>
            </w:rPr>
            <m:t>=</m:t>
          </m:r>
          <m:r>
            <m:rPr>
              <m:sty m:val="p"/>
            </m:rPr>
            <w:rPr>
              <w:rFonts w:ascii="Cambria Math" w:hAnsi="Cambria Math" w:cs="Times New Roman"/>
              <w:sz w:val="24"/>
              <w:szCs w:val="24"/>
            </w:rPr>
            <m:t>∇</m:t>
          </m:r>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c</m:t>
                  </m:r>
                </m:sub>
              </m:sSub>
              <m:r>
                <m:rPr>
                  <m:sty m:val="p"/>
                </m:rPr>
                <w:rPr>
                  <w:rFonts w:ascii="Cambria Math" w:hAnsi="Cambria Math" w:cs="Times New Roman"/>
                  <w:sz w:val="24"/>
                  <w:szCs w:val="24"/>
                </w:rPr>
                <m:t>∇</m:t>
              </m:r>
              <m:r>
                <w:rPr>
                  <w:rFonts w:ascii="Cambria Math" w:hAnsi="Cambria Math" w:cs="Times New Roman"/>
                  <w:sz w:val="24"/>
                  <w:szCs w:val="24"/>
                </w:rPr>
                <m:t>c</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c</m:t>
          </m:r>
        </m:oMath>
      </m:oMathPara>
    </w:p>
    <w:p w14:paraId="0DC0D7C3" w14:textId="77777777" w:rsidR="00B11D6F" w:rsidRDefault="00B11D6F" w:rsidP="00B11D6F">
      <w:pPr>
        <w:spacing w:line="240" w:lineRule="auto"/>
        <w:rPr>
          <w:rFonts w:ascii="Times New Roman" w:hAnsi="Times New Roman" w:cs="Times New Roman"/>
          <w:sz w:val="24"/>
          <w:szCs w:val="24"/>
        </w:rPr>
      </w:pPr>
      <w:r>
        <w:rPr>
          <w:rFonts w:ascii="Times New Roman" w:hAnsi="Times New Roman" w:cs="Times New Roman"/>
          <w:sz w:val="24"/>
          <w:szCs w:val="24"/>
        </w:rPr>
        <w:t>With the boundary condition:</w:t>
      </w:r>
    </w:p>
    <w:p w14:paraId="3A220392" w14:textId="77777777" w:rsidR="00B11D6F" w:rsidRPr="00441BA2" w:rsidRDefault="00B11D6F" w:rsidP="00B11D6F">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0,c</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c</m:t>
                </m:r>
              </m:sub>
            </m:sSub>
            <m:r>
              <m:rPr>
                <m:sty m:val="p"/>
              </m:rPr>
              <w:rPr>
                <w:rFonts w:ascii="Cambria Math" w:hAnsi="Cambria Math" w:cs="Times New Roman"/>
                <w:sz w:val="24"/>
                <w:szCs w:val="24"/>
              </w:rPr>
              <m:t>∇</m:t>
            </m:r>
            <m:r>
              <w:rPr>
                <w:rFonts w:ascii="Cambria Math" w:hAnsi="Cambria Math" w:cs="Times New Roman"/>
                <w:sz w:val="24"/>
                <w:szCs w:val="24"/>
              </w:rPr>
              <m:t>c</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w</m:t>
            </m:r>
          </m:sub>
        </m:sSub>
        <m:r>
          <w:rPr>
            <w:rFonts w:ascii="Cambria Math" w:hAnsi="Cambria Math" w:cs="Times New Roman"/>
            <w:sz w:val="24"/>
            <w:szCs w:val="24"/>
          </w:rPr>
          <m:t>c</m:t>
        </m:r>
      </m:oMath>
      <w:r>
        <w:rPr>
          <w:rFonts w:ascii="Times New Roman" w:hAnsi="Times New Roman" w:cs="Times New Roman"/>
          <w:sz w:val="24"/>
          <w:szCs w:val="24"/>
        </w:rPr>
        <w:t xml:space="preserve">                      at pipe inner surface      </w:t>
      </w:r>
    </w:p>
    <w:p w14:paraId="45EFC690" w14:textId="77777777" w:rsidR="00B11D6F" w:rsidRPr="009460B6" w:rsidRDefault="00B11D6F" w:rsidP="00B11D6F">
      <w:pPr>
        <w:spacing w:line="240" w:lineRule="auto"/>
        <w:rPr>
          <w:rFonts w:ascii="Times New Roman" w:hAnsi="Times New Roman" w:cs="Times New Roman"/>
          <w:sz w:val="24"/>
          <w:szCs w:val="24"/>
        </w:rPr>
      </w:pPr>
      <w:r w:rsidRPr="009460B6">
        <w:rPr>
          <w:rFonts w:ascii="Times New Roman" w:hAnsi="Times New Roman" w:cs="Times New Roman"/>
          <w:sz w:val="24"/>
          <w:szCs w:val="24"/>
        </w:rPr>
        <w:t>In which</w:t>
      </w:r>
    </w:p>
    <w:p w14:paraId="1AA169F1" w14:textId="77777777" w:rsidR="00B11D6F" w:rsidRDefault="00B11D6F" w:rsidP="00B11D6F">
      <w:pPr>
        <w:spacing w:line="240" w:lineRule="auto"/>
        <w:rPr>
          <w:rFonts w:ascii="Times New Roman" w:hAnsi="Times New Roman" w:cs="Times New Roman"/>
          <w:sz w:val="24"/>
          <w:szCs w:val="24"/>
        </w:rPr>
      </w:pPr>
      <w:r w:rsidRPr="009460B6">
        <w:rPr>
          <w:rFonts w:ascii="Times New Roman" w:hAnsi="Times New Roman" w:cs="Times New Roman"/>
          <w:sz w:val="24"/>
          <w:szCs w:val="24"/>
        </w:rPr>
        <w:t xml:space="preserve">c - </w:t>
      </w:r>
      <w:r>
        <w:rPr>
          <w:rFonts w:ascii="Times New Roman" w:hAnsi="Times New Roman" w:cs="Times New Roman"/>
          <w:sz w:val="24"/>
          <w:szCs w:val="24"/>
        </w:rPr>
        <w:t>c</w:t>
      </w:r>
      <w:r w:rsidRPr="009460B6">
        <w:rPr>
          <w:rFonts w:ascii="Times New Roman" w:hAnsi="Times New Roman" w:cs="Times New Roman"/>
          <w:sz w:val="24"/>
          <w:szCs w:val="24"/>
        </w:rPr>
        <w:t>hlorine concentration</w:t>
      </w:r>
      <w:r>
        <w:rPr>
          <w:rFonts w:ascii="Times New Roman" w:hAnsi="Times New Roman" w:cs="Times New Roman"/>
          <w:sz w:val="24"/>
          <w:szCs w:val="24"/>
        </w:rPr>
        <w:t xml:space="preserve">, </w:t>
      </w:r>
      <m:oMath>
        <m:r>
          <w:rPr>
            <w:rFonts w:ascii="Cambria Math" w:hAnsi="Cambria Math" w:cs="Times New Roman"/>
            <w:sz w:val="24"/>
            <w:szCs w:val="24"/>
          </w:rPr>
          <m:t>mol/</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oMath>
      <w:r>
        <w:rPr>
          <w:rFonts w:ascii="Times New Roman" w:hAnsi="Times New Roman" w:cs="Times New Roman"/>
          <w:sz w:val="24"/>
          <w:szCs w:val="24"/>
        </w:rPr>
        <w:t>.</w:t>
      </w:r>
    </w:p>
    <w:p w14:paraId="3D69FE0B" w14:textId="77777777" w:rsidR="00B11D6F" w:rsidRPr="009460B6" w:rsidRDefault="00B11D6F" w:rsidP="00B11D6F">
      <w:pPr>
        <w:spacing w:line="240" w:lineRule="auto"/>
        <w:rPr>
          <w:rFonts w:ascii="Times New Roman" w:hAnsi="Times New Roman" w:cs="Times New Roman"/>
          <w:sz w:val="24"/>
          <w:szCs w:val="24"/>
        </w:rPr>
      </w:pPr>
      <w:r>
        <w:rPr>
          <w:rFonts w:ascii="Times New Roman" w:hAnsi="Times New Roman" w:cs="Times New Roman"/>
          <w:sz w:val="24"/>
          <w:szCs w:val="24"/>
        </w:rPr>
        <w:t xml:space="preserve">t – time, </w:t>
      </w:r>
      <m:oMath>
        <m:r>
          <w:rPr>
            <w:rFonts w:ascii="Cambria Math" w:hAnsi="Cambria Math" w:cs="Times New Roman"/>
            <w:sz w:val="24"/>
            <w:szCs w:val="24"/>
          </w:rPr>
          <m:t>s</m:t>
        </m:r>
      </m:oMath>
      <w:r>
        <w:rPr>
          <w:rFonts w:ascii="Times New Roman" w:hAnsi="Times New Roman" w:cs="Times New Roman"/>
          <w:sz w:val="24"/>
          <w:szCs w:val="24"/>
        </w:rPr>
        <w:t>.</w:t>
      </w:r>
    </w:p>
    <w:p w14:paraId="2643CE61" w14:textId="77777777" w:rsidR="00B11D6F" w:rsidRDefault="00B11D6F" w:rsidP="00B11D6F">
      <w:pPr>
        <w:spacing w:line="240" w:lineRule="auto"/>
        <w:rPr>
          <w:rFonts w:ascii="Times New Roman" w:hAnsi="Times New Roman" w:cs="Times New Roman"/>
          <w:sz w:val="24"/>
          <w:szCs w:val="24"/>
        </w:rPr>
      </w:pPr>
      <w:r w:rsidRPr="009460B6">
        <w:rPr>
          <w:rFonts w:ascii="Times New Roman" w:hAnsi="Times New Roman" w:cs="Times New Roman"/>
          <w:sz w:val="24"/>
          <w:szCs w:val="24"/>
        </w:rPr>
        <w:t>D</w:t>
      </w:r>
      <w:r w:rsidRPr="009460B6">
        <w:rPr>
          <w:rFonts w:ascii="Times New Roman" w:hAnsi="Times New Roman" w:cs="Times New Roman"/>
          <w:sz w:val="24"/>
          <w:szCs w:val="24"/>
          <w:vertAlign w:val="subscript"/>
        </w:rPr>
        <w:t>c</w:t>
      </w:r>
      <w:r w:rsidRPr="009460B6">
        <w:rPr>
          <w:rFonts w:ascii="Times New Roman" w:hAnsi="Times New Roman" w:cs="Times New Roman"/>
          <w:sz w:val="24"/>
          <w:szCs w:val="24"/>
        </w:rPr>
        <w:t xml:space="preserve"> – </w:t>
      </w:r>
      <w:r>
        <w:rPr>
          <w:rFonts w:ascii="Times New Roman" w:hAnsi="Times New Roman" w:cs="Times New Roman"/>
          <w:sz w:val="24"/>
          <w:szCs w:val="24"/>
        </w:rPr>
        <w:t>d</w:t>
      </w:r>
      <w:r w:rsidRPr="009460B6">
        <w:rPr>
          <w:rFonts w:ascii="Times New Roman" w:hAnsi="Times New Roman" w:cs="Times New Roman"/>
          <w:sz w:val="24"/>
          <w:szCs w:val="24"/>
        </w:rPr>
        <w:t xml:space="preserve">iffusion coefficient of chlorine molecule, </w:t>
      </w:r>
      <m:oMath>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-9</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-1</m:t>
            </m:r>
          </m:sup>
        </m:sSup>
      </m:oMath>
      <w:r>
        <w:rPr>
          <w:rFonts w:ascii="Times New Roman" w:hAnsi="Times New Roman" w:cs="Times New Roman"/>
          <w:sz w:val="24"/>
          <w:szCs w:val="24"/>
        </w:rPr>
        <w:t>.</w:t>
      </w:r>
    </w:p>
    <w:p w14:paraId="125125AD" w14:textId="77777777" w:rsidR="00B11D6F" w:rsidRPr="009460B6" w:rsidRDefault="00B11D6F" w:rsidP="00B11D6F">
      <w:pPr>
        <w:spacing w:line="240" w:lineRule="auto"/>
        <w:rPr>
          <w:rFonts w:ascii="Times New Roman" w:hAnsi="Times New Roman" w:cs="Times New Roman"/>
          <w:sz w:val="24"/>
          <w:szCs w:val="24"/>
        </w:rPr>
      </w:pPr>
      <w:r>
        <w:rPr>
          <w:rFonts w:ascii="Times New Roman" w:hAnsi="Times New Roman" w:cs="Times New Roman"/>
          <w:sz w:val="24"/>
          <w:szCs w:val="24"/>
        </w:rPr>
        <w:t>k</w:t>
      </w:r>
      <w:r w:rsidRPr="00E201E2">
        <w:rPr>
          <w:rFonts w:ascii="Times New Roman" w:hAnsi="Times New Roman" w:cs="Times New Roman"/>
          <w:sz w:val="24"/>
          <w:szCs w:val="24"/>
          <w:vertAlign w:val="subscript"/>
        </w:rPr>
        <w:t>b</w:t>
      </w:r>
      <w:r>
        <w:rPr>
          <w:rFonts w:ascii="Times New Roman" w:hAnsi="Times New Roman" w:cs="Times New Roman"/>
          <w:sz w:val="24"/>
          <w:szCs w:val="24"/>
        </w:rPr>
        <w:t xml:space="preserve"> – bulk reaction constant, </w:t>
      </w:r>
      <m:oMath>
        <m:r>
          <w:rPr>
            <w:rFonts w:ascii="Cambria Math" w:hAnsi="Cambria Math" w:cs="Times New Roman"/>
            <w:sz w:val="24"/>
            <w:szCs w:val="24"/>
          </w:rPr>
          <m:t>1.63×</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-1</m:t>
            </m:r>
          </m:sup>
        </m:sSup>
      </m:oMath>
      <w:r>
        <w:rPr>
          <w:rFonts w:ascii="Times New Roman" w:hAnsi="Times New Roman" w:cs="Times New Roman"/>
          <w:sz w:val="24"/>
          <w:szCs w:val="24"/>
        </w:rPr>
        <w:t>.</w:t>
      </w:r>
    </w:p>
    <w:p w14:paraId="4E1F076F" w14:textId="77777777" w:rsidR="00B11D6F" w:rsidRDefault="00B11D6F" w:rsidP="00B11D6F">
      <w:pPr>
        <w:spacing w:line="240" w:lineRule="auto"/>
        <w:rPr>
          <w:rFonts w:ascii="Times New Roman" w:hAnsi="Times New Roman" w:cs="Times New Roman"/>
          <w:sz w:val="24"/>
          <w:szCs w:val="24"/>
        </w:rPr>
      </w:pPr>
      <w:r w:rsidRPr="009460B6">
        <w:rPr>
          <w:rFonts w:ascii="Times New Roman" w:hAnsi="Times New Roman" w:cs="Times New Roman"/>
          <w:sz w:val="24"/>
          <w:szCs w:val="24"/>
        </w:rPr>
        <w:t>N</w:t>
      </w:r>
      <w:r w:rsidRPr="009460B6">
        <w:rPr>
          <w:rFonts w:ascii="Times New Roman" w:hAnsi="Times New Roman" w:cs="Times New Roman"/>
          <w:sz w:val="24"/>
          <w:szCs w:val="24"/>
          <w:vertAlign w:val="subscript"/>
        </w:rPr>
        <w:t>0</w:t>
      </w:r>
      <w:r>
        <w:rPr>
          <w:rFonts w:ascii="Times New Roman" w:hAnsi="Times New Roman" w:cs="Times New Roman"/>
          <w:sz w:val="24"/>
          <w:szCs w:val="24"/>
          <w:vertAlign w:val="subscript"/>
        </w:rPr>
        <w:t>,c</w:t>
      </w:r>
      <w:r w:rsidRPr="009460B6">
        <w:rPr>
          <w:rFonts w:ascii="Times New Roman" w:hAnsi="Times New Roman" w:cs="Times New Roman"/>
          <w:sz w:val="24"/>
          <w:szCs w:val="24"/>
        </w:rPr>
        <w:t xml:space="preserve"> – chlorine consumption at pipe walls</w:t>
      </w:r>
    </w:p>
    <w:p w14:paraId="176CFFE6" w14:textId="77777777" w:rsidR="00B11D6F" w:rsidRDefault="00E93A16" w:rsidP="00B11D6F">
      <w:pPr>
        <w:spacing w:line="240" w:lineRule="auto"/>
        <w:rPr>
          <w:rFonts w:ascii="Times New Roman"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n</m:t>
            </m:r>
          </m:e>
        </m:acc>
      </m:oMath>
      <w:r w:rsidR="00B11D6F">
        <w:rPr>
          <w:rFonts w:ascii="Times New Roman" w:hAnsi="Times New Roman" w:cs="Times New Roman"/>
          <w:sz w:val="24"/>
          <w:szCs w:val="24"/>
        </w:rPr>
        <w:t xml:space="preserve"> – vector that indicates the direction that perpendicular to the pipe wall.</w:t>
      </w:r>
    </w:p>
    <w:p w14:paraId="4BA1D479" w14:textId="5833D69D" w:rsidR="00B11D6F" w:rsidRDefault="00B11D6F" w:rsidP="00B11D6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k</w:t>
      </w:r>
      <w:r w:rsidRPr="008A5C1F">
        <w:rPr>
          <w:rFonts w:ascii="Times New Roman" w:hAnsi="Times New Roman" w:cs="Times New Roman"/>
          <w:sz w:val="24"/>
          <w:szCs w:val="24"/>
          <w:vertAlign w:val="subscript"/>
        </w:rPr>
        <w:t>w</w:t>
      </w:r>
      <w:r>
        <w:rPr>
          <w:rFonts w:ascii="Times New Roman" w:hAnsi="Times New Roman" w:cs="Times New Roman"/>
          <w:sz w:val="24"/>
          <w:szCs w:val="24"/>
        </w:rPr>
        <w:t xml:space="preserve"> – wall reaction constant, </w:t>
      </w:r>
      <m:oMath>
        <m:r>
          <w:rPr>
            <w:rFonts w:ascii="Cambria Math" w:hAnsi="Cambria Math" w:cs="Times New Roman"/>
            <w:sz w:val="24"/>
            <w:szCs w:val="24"/>
          </w:rPr>
          <m:t>1.63×</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-1</m:t>
            </m:r>
          </m:sup>
        </m:sSup>
      </m:oMath>
      <w:r>
        <w:rPr>
          <w:rFonts w:ascii="Times New Roman" w:hAnsi="Times New Roman" w:cs="Times New Roman"/>
          <w:sz w:val="24"/>
          <w:szCs w:val="24"/>
        </w:rPr>
        <w:t>; the reaction constant is taken from a pilot distribution system study with aged pipe lines</w:t>
      </w:r>
      <w:r>
        <w:rPr>
          <w:rFonts w:ascii="Times New Roman" w:hAnsi="Times New Roman" w:cs="Times New Roman"/>
          <w:sz w:val="24"/>
          <w:szCs w:val="24"/>
        </w:rPr>
        <w:fldChar w:fldCharType="begin" w:fldLock="1"/>
      </w:r>
      <w:r w:rsidR="00FE3FC7">
        <w:rPr>
          <w:rFonts w:ascii="Times New Roman" w:hAnsi="Times New Roman" w:cs="Times New Roman"/>
          <w:sz w:val="24"/>
          <w:szCs w:val="24"/>
        </w:rPr>
        <w:instrText>ADDIN CSL_CITATION { "citationItems" : [ { "id" : "ITEM-1", "itemData" : { "author" : [ { "dropping-particle" : "", "family" : "Arevalo", "given" : "Jorge", "non-dropping-particle" : "", "parse-names" : false, "suffix" : "" } ], "container-title" : "Electronic Theses and Dissertations", "id" : "ITEM-1", "issued" : { "date-parts" : [ [ "2007" ] ] }, "title" : "Modeling Free Chlorine And Chloramine Decay In A Pilot Distribution System", "type" : "article-journal" }, "uris" : [ "http://www.mendeley.com/documents/?uuid=f550b49a-76a0-3a04-8a0d-7c13e4b82153" ] } ], "mendeley" : { "formattedCitation" : "(Arevalo, 2007)", "plainTextFormattedCitation" : "(Arevalo, 2007)", "previouslyFormattedCitation" : "(Arevalo, 2007)" }, "properties" : { "noteIndex" : 0 }, "schema" : "https://github.com/citation-style-language/schema/raw/master/csl-citation.json" }</w:instrText>
      </w:r>
      <w:r>
        <w:rPr>
          <w:rFonts w:ascii="Times New Roman" w:hAnsi="Times New Roman" w:cs="Times New Roman"/>
          <w:sz w:val="24"/>
          <w:szCs w:val="24"/>
        </w:rPr>
        <w:fldChar w:fldCharType="separate"/>
      </w:r>
      <w:r w:rsidR="0056200C" w:rsidRPr="0056200C">
        <w:rPr>
          <w:rFonts w:ascii="Times New Roman" w:hAnsi="Times New Roman" w:cs="Times New Roman"/>
          <w:noProof/>
          <w:sz w:val="24"/>
          <w:szCs w:val="24"/>
        </w:rPr>
        <w:t>(Arevalo, 2007)</w:t>
      </w:r>
      <w:r>
        <w:rPr>
          <w:rFonts w:ascii="Times New Roman" w:hAnsi="Times New Roman" w:cs="Times New Roman"/>
          <w:sz w:val="24"/>
          <w:szCs w:val="24"/>
        </w:rPr>
        <w:fldChar w:fldCharType="end"/>
      </w:r>
      <w:r>
        <w:rPr>
          <w:rFonts w:ascii="Times New Roman" w:hAnsi="Times New Roman" w:cs="Times New Roman"/>
          <w:sz w:val="24"/>
          <w:szCs w:val="24"/>
        </w:rPr>
        <w:t>.</w:t>
      </w:r>
    </w:p>
    <w:p w14:paraId="1A610F75" w14:textId="77777777" w:rsidR="00B11D6F" w:rsidRDefault="00B11D6F" w:rsidP="00B11D6F">
      <w:pPr>
        <w:spacing w:line="240" w:lineRule="auto"/>
        <w:jc w:val="both"/>
        <w:rPr>
          <w:rFonts w:ascii="Times New Roman" w:hAnsi="Times New Roman" w:cs="Times New Roman"/>
          <w:sz w:val="24"/>
          <w:szCs w:val="24"/>
        </w:rPr>
      </w:pPr>
    </w:p>
    <w:p w14:paraId="189ACBC1" w14:textId="497A90E3" w:rsidR="00B11D6F" w:rsidRDefault="00B11D6F" w:rsidP="00B11D6F">
      <w:pPr>
        <w:spacing w:line="240" w:lineRule="auto"/>
        <w:jc w:val="both"/>
        <w:rPr>
          <w:rFonts w:ascii="Times New Roman" w:hAnsi="Times New Roman" w:cs="Times New Roman"/>
          <w:sz w:val="24"/>
          <w:szCs w:val="24"/>
        </w:rPr>
      </w:pPr>
      <w:r w:rsidRPr="001A64C6">
        <w:rPr>
          <w:rFonts w:ascii="Times New Roman" w:hAnsi="Times New Roman" w:cs="Times New Roman"/>
          <w:b/>
          <w:sz w:val="24"/>
          <w:szCs w:val="24"/>
        </w:rPr>
        <w:t xml:space="preserve">(1) </w:t>
      </w:r>
      <w:r>
        <w:rPr>
          <w:rFonts w:ascii="Times New Roman" w:hAnsi="Times New Roman" w:cs="Times New Roman"/>
          <w:sz w:val="24"/>
          <w:szCs w:val="24"/>
        </w:rPr>
        <w:t xml:space="preserve">The term on the left hand side of the governing equation (for mass balance) represents the change of chlorine concentration. </w:t>
      </w:r>
      <w:r w:rsidRPr="001A64C6">
        <w:rPr>
          <w:rFonts w:ascii="Times New Roman" w:hAnsi="Times New Roman" w:cs="Times New Roman"/>
          <w:b/>
          <w:sz w:val="24"/>
          <w:szCs w:val="24"/>
        </w:rPr>
        <w:t>(2)</w:t>
      </w:r>
      <w:r>
        <w:rPr>
          <w:rFonts w:ascii="Times New Roman" w:hAnsi="Times New Roman" w:cs="Times New Roman"/>
          <w:sz w:val="24"/>
          <w:szCs w:val="24"/>
        </w:rPr>
        <w:t xml:space="preserve"> The first term on the right hand side of the equation represents the change of chlorine concentration due to diffusion (diffusion term, or flux term). </w:t>
      </w:r>
      <w:r w:rsidRPr="00E51373">
        <w:rPr>
          <w:rFonts w:ascii="Times New Roman" w:hAnsi="Times New Roman" w:cs="Times New Roman"/>
          <w:b/>
          <w:sz w:val="24"/>
          <w:szCs w:val="24"/>
        </w:rPr>
        <w:t>(3)</w:t>
      </w:r>
      <w:r>
        <w:rPr>
          <w:rFonts w:ascii="Times New Roman" w:hAnsi="Times New Roman" w:cs="Times New Roman"/>
          <w:sz w:val="24"/>
          <w:szCs w:val="24"/>
        </w:rPr>
        <w:t xml:space="preserve"> The second term indicates the change due to bulk reaction (reaction term); t</w:t>
      </w:r>
      <w:r w:rsidRPr="009460B6">
        <w:rPr>
          <w:rFonts w:ascii="Times New Roman" w:hAnsi="Times New Roman" w:cs="Times New Roman"/>
          <w:sz w:val="24"/>
          <w:szCs w:val="24"/>
        </w:rPr>
        <w:t>he decay of chlorine in the bulk is considered as a first order reaction</w:t>
      </w:r>
      <w:r>
        <w:rPr>
          <w:rFonts w:ascii="Times New Roman" w:hAnsi="Times New Roman" w:cs="Times New Roman"/>
          <w:sz w:val="24"/>
          <w:szCs w:val="24"/>
        </w:rPr>
        <w:t>, based on previous reports</w:t>
      </w:r>
      <w:r>
        <w:rPr>
          <w:rFonts w:ascii="Times New Roman" w:hAnsi="Times New Roman" w:cs="Times New Roman"/>
          <w:sz w:val="24"/>
          <w:szCs w:val="24"/>
        </w:rPr>
        <w:fldChar w:fldCharType="begin" w:fldLock="1"/>
      </w:r>
      <w:r w:rsidR="00FE3FC7">
        <w:rPr>
          <w:rFonts w:ascii="Times New Roman" w:hAnsi="Times New Roman" w:cs="Times New Roman"/>
          <w:sz w:val="24"/>
          <w:szCs w:val="24"/>
        </w:rPr>
        <w:instrText>ADDIN CSL_CITATION { "citationItems" : [ { "id" : "ITEM-1", "itemData" : { "author" : [ { "dropping-particle" : "", "family" : "Arevalo", "given" : "Jorge", "non-dropping-particle" : "", "parse-names" : false, "suffix" : "" } ], "container-title" : "Electronic Theses and Dissertations", "id" : "ITEM-1", "issued" : { "date-parts" : [ [ "2007" ] ] }, "title" : "Modeling Free Chlorine And Chloramine Decay In A Pilot Distribution System", "type" : "article-journal" }, "uris" : [ "http://www.mendeley.com/documents/?uuid=f550b49a-76a0-3a04-8a0d-7c13e4b82153" ] }, { "id" : "ITEM-2", "itemData" : { "DOI" : "10.1016/0043-1354(96)00021-8", "ISSN" : "00431354", "abstract" : "Numerous biological and physicochemical reactions take place in drinking water distribution systems, and give rise to phenomena whereby the organoleptic or bacteriological characteristics of the distributed water are modified. Drinking water may contain residual biodegradable dissolved organic compounds which provide a primary source for the formation of a trophic chain inside the pipes. Bacterial biomasses develop mainly on the internal surface of the pipes, where they are relatively well protected from the action of chlorination agents. The detachment of these biomasses is responsible for most of the bacterial proliferation observed in water samples taken in distribution systems, and also contributes to the installation of undesirable metazoea such as Asellus aquaticus. Combatting these biological developments calls for the application of preventive and remedial treatments, and these can be studied more closely by the use of modelling. This article proposes a model for the study of the behaviour of bacterial biomasses in distribution networks, taking into account the various major parameters which govern their structure, such as the ratio of biodegradable dissolved organic carbon (BDOC), temperature, residual chlorine, pH and the hydraulic conditions of each pipe. The model makes use of the data supplied by the Piccolo hydraulic modelling software, which can provide predictive mapping of the situation of each section of the network. What is more, by taking into account the physicochemical and biological variations in the water at the intake to the network, this dynamic model forecasts the evolution of the variables depending on residence time but also on time, thus enabling better visualisation of a disruption in the system in real time. We discuss the influence of the expression of the detachment of fixed bacteria on solutions of the system of differential equations. Use of the model reveals threshold values of temperature and BDOC which can enable a natural limitation of bacterial biomasses in the network without the use of chlorine.", "author" : [ { "dropping-particle" : "", "family" : "Dukan", "given" : "Sam", "non-dropping-particle" : "", "parse-names" : false, "suffix" : "" }, { "dropping-particle" : "", "family" : "Levi", "given" : "Yves", "non-dropping-particle" : "", "parse-names" : false, "suffix" : "" }, { "dropping-particle" : "", "family" : "Piriou", "given" : "Philippe", "non-dropping-particle" : "", "parse-names" : false, "suffix" : "" }, { "dropping-particle" : "", "family" : "Guyon", "given" : "Fr\u00e9deric", "non-dropping-particle" : "", "parse-names" : false, "suffix" : "" }, { "dropping-particle" : "", "family" : "Villon", "given" : "Pierre", "non-dropping-particle" : "", "parse-names" : false, "suffix" : "" } ], "container-title" : "Water Research", "id" : "ITEM-2", "issue" : "9", "issued" : { "date-parts" : [ [ "1996" ] ] }, "page" : "1991-2002", "title" : "Dynamic modelling of bacterial growth in drinking water networks", "type" : "article-journal", "volume" : "30" }, "uris" : [ "http://www.mendeley.com/documents/?uuid=0c0908ca-a383-37f4-b095-79d02a25125e" ] } ], "mendeley" : { "formattedCitation" : "(Arevalo, 2007; Dukan &lt;i&gt;et al.&lt;/i&gt;, 1996)", "plainTextFormattedCitation" : "(Arevalo, 2007; Dukan et al., 1996)", "previouslyFormattedCitation" : "(Arevalo, 2007; Dukan &lt;i&gt;et al.&lt;/i&gt;, 1996)" }, "properties" : { "noteIndex" : 0 }, "schema" : "https://github.com/citation-style-language/schema/raw/master/csl-citation.json" }</w:instrText>
      </w:r>
      <w:r>
        <w:rPr>
          <w:rFonts w:ascii="Times New Roman" w:hAnsi="Times New Roman" w:cs="Times New Roman"/>
          <w:sz w:val="24"/>
          <w:szCs w:val="24"/>
        </w:rPr>
        <w:fldChar w:fldCharType="separate"/>
      </w:r>
      <w:r w:rsidR="0056200C" w:rsidRPr="0056200C">
        <w:rPr>
          <w:rFonts w:ascii="Times New Roman" w:hAnsi="Times New Roman" w:cs="Times New Roman"/>
          <w:noProof/>
          <w:sz w:val="24"/>
          <w:szCs w:val="24"/>
        </w:rPr>
        <w:t xml:space="preserve">(Arevalo, 2007; Dukan </w:t>
      </w:r>
      <w:r w:rsidR="0056200C" w:rsidRPr="0056200C">
        <w:rPr>
          <w:rFonts w:ascii="Times New Roman" w:hAnsi="Times New Roman" w:cs="Times New Roman"/>
          <w:i/>
          <w:noProof/>
          <w:sz w:val="24"/>
          <w:szCs w:val="24"/>
        </w:rPr>
        <w:t>et al.</w:t>
      </w:r>
      <w:r w:rsidR="0056200C" w:rsidRPr="0056200C">
        <w:rPr>
          <w:rFonts w:ascii="Times New Roman" w:hAnsi="Times New Roman" w:cs="Times New Roman"/>
          <w:noProof/>
          <w:sz w:val="24"/>
          <w:szCs w:val="24"/>
        </w:rPr>
        <w:t>, 1996)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51373">
        <w:rPr>
          <w:rFonts w:ascii="Times New Roman" w:hAnsi="Times New Roman" w:cs="Times New Roman"/>
          <w:b/>
          <w:sz w:val="24"/>
          <w:szCs w:val="24"/>
        </w:rPr>
        <w:t>(4)</w:t>
      </w:r>
      <w:r>
        <w:rPr>
          <w:rFonts w:ascii="Times New Roman" w:hAnsi="Times New Roman" w:cs="Times New Roman"/>
          <w:sz w:val="24"/>
          <w:szCs w:val="24"/>
        </w:rPr>
        <w:t xml:space="preserve"> The boundary condition represents that the wall reaction occur at pipe wall (the flux is all from wall reaction); b</w:t>
      </w:r>
      <w:r w:rsidRPr="009460B6">
        <w:rPr>
          <w:rFonts w:ascii="Times New Roman" w:hAnsi="Times New Roman" w:cs="Times New Roman"/>
          <w:sz w:val="24"/>
          <w:szCs w:val="24"/>
        </w:rPr>
        <w:t xml:space="preserve">ased on previous research the decay of chlorine at pipe walls is </w:t>
      </w:r>
      <w:r>
        <w:rPr>
          <w:rFonts w:ascii="Times New Roman" w:hAnsi="Times New Roman" w:cs="Times New Roman"/>
          <w:sz w:val="24"/>
          <w:szCs w:val="24"/>
        </w:rPr>
        <w:t>affected</w:t>
      </w:r>
      <w:r w:rsidRPr="009460B6">
        <w:rPr>
          <w:rFonts w:ascii="Times New Roman" w:hAnsi="Times New Roman" w:cs="Times New Roman"/>
          <w:sz w:val="24"/>
          <w:szCs w:val="24"/>
        </w:rPr>
        <w:t xml:space="preserve"> by the bulk chlorine concentration</w:t>
      </w:r>
      <w:r>
        <w:rPr>
          <w:rFonts w:ascii="Times New Roman" w:hAnsi="Times New Roman" w:cs="Times New Roman"/>
          <w:sz w:val="24"/>
          <w:szCs w:val="24"/>
        </w:rPr>
        <w:fldChar w:fldCharType="begin" w:fldLock="1"/>
      </w:r>
      <w:r w:rsidR="00FE3FC7">
        <w:rPr>
          <w:rFonts w:ascii="Times New Roman" w:hAnsi="Times New Roman" w:cs="Times New Roman"/>
          <w:sz w:val="24"/>
          <w:szCs w:val="24"/>
        </w:rPr>
        <w:instrText>ADDIN CSL_CITATION { "citationItems" : [ { "id" : "ITEM-1", "itemData" : { "author" : [ { "dropping-particle" : "", "family" : "Arevalo", "given" : "Jorge", "non-dropping-particle" : "", "parse-names" : false, "suffix" : "" } ], "container-title" : "Electronic Theses and Dissertations", "id" : "ITEM-1", "issued" : { "date-parts" : [ [ "2007" ] ] }, "title" : "Modeling Free Chlorine And Chloramine Decay In A Pilot Distribution System", "type" : "article-journal" }, "uris" : [ "http://www.mendeley.com/documents/?uuid=f550b49a-76a0-3a04-8a0d-7c13e4b82153" ] } ], "mendeley" : { "formattedCitation" : "(Arevalo, 2007)", "plainTextFormattedCitation" : "(Arevalo, 2007)", "previouslyFormattedCitation" : "(Arevalo, 2007)" }, "properties" : { "noteIndex" : 0 }, "schema" : "https://github.com/citation-style-language/schema/raw/master/csl-citation.json" }</w:instrText>
      </w:r>
      <w:r>
        <w:rPr>
          <w:rFonts w:ascii="Times New Roman" w:hAnsi="Times New Roman" w:cs="Times New Roman"/>
          <w:sz w:val="24"/>
          <w:szCs w:val="24"/>
        </w:rPr>
        <w:fldChar w:fldCharType="separate"/>
      </w:r>
      <w:r w:rsidR="0056200C" w:rsidRPr="0056200C">
        <w:rPr>
          <w:rFonts w:ascii="Times New Roman" w:hAnsi="Times New Roman" w:cs="Times New Roman"/>
          <w:noProof/>
          <w:sz w:val="24"/>
          <w:szCs w:val="24"/>
        </w:rPr>
        <w:t>(Arevalo, 2007)</w:t>
      </w:r>
      <w:r>
        <w:rPr>
          <w:rFonts w:ascii="Times New Roman" w:hAnsi="Times New Roman" w:cs="Times New Roman"/>
          <w:sz w:val="24"/>
          <w:szCs w:val="24"/>
        </w:rPr>
        <w:fldChar w:fldCharType="end"/>
      </w:r>
      <w:r>
        <w:rPr>
          <w:rFonts w:ascii="Times New Roman" w:hAnsi="Times New Roman" w:cs="Times New Roman"/>
          <w:sz w:val="24"/>
          <w:szCs w:val="24"/>
        </w:rPr>
        <w:t>.</w:t>
      </w:r>
    </w:p>
    <w:p w14:paraId="05877333" w14:textId="77777777" w:rsidR="00B11D6F" w:rsidRDefault="00B11D6F" w:rsidP="00B11D6F">
      <w:pPr>
        <w:spacing w:line="240" w:lineRule="auto"/>
        <w:rPr>
          <w:rFonts w:ascii="Times New Roman" w:hAnsi="Times New Roman" w:cs="Times New Roman"/>
          <w:sz w:val="24"/>
          <w:szCs w:val="24"/>
        </w:rPr>
      </w:pPr>
    </w:p>
    <w:p w14:paraId="385B14F7" w14:textId="77777777" w:rsidR="00B11D6F" w:rsidRPr="009460B6" w:rsidRDefault="00B11D6F" w:rsidP="00B11D6F">
      <w:pPr>
        <w:spacing w:line="240" w:lineRule="auto"/>
        <w:rPr>
          <w:rFonts w:ascii="Times New Roman" w:hAnsi="Times New Roman" w:cs="Times New Roman"/>
          <w:b/>
          <w:sz w:val="24"/>
          <w:szCs w:val="24"/>
        </w:rPr>
      </w:pPr>
      <w:r>
        <w:rPr>
          <w:rFonts w:ascii="Times New Roman" w:hAnsi="Times New Roman" w:cs="Times New Roman"/>
          <w:b/>
          <w:sz w:val="24"/>
          <w:szCs w:val="24"/>
        </w:rPr>
        <w:t>B. Numerical simulation for cell count</w:t>
      </w:r>
    </w:p>
    <w:p w14:paraId="19400C5E" w14:textId="77777777" w:rsidR="00B11D6F" w:rsidRPr="009460B6" w:rsidRDefault="00B11D6F" w:rsidP="00B11D6F">
      <w:pPr>
        <w:spacing w:line="240" w:lineRule="auto"/>
        <w:rPr>
          <w:rFonts w:ascii="Times New Roman" w:hAnsi="Times New Roman" w:cs="Times New Roman"/>
          <w:sz w:val="24"/>
          <w:szCs w:val="24"/>
        </w:rPr>
      </w:pPr>
      <w:r>
        <w:rPr>
          <w:rFonts w:ascii="Times New Roman" w:hAnsi="Times New Roman" w:cs="Times New Roman"/>
          <w:b/>
          <w:sz w:val="24"/>
          <w:szCs w:val="24"/>
        </w:rPr>
        <w:t xml:space="preserve">B1. </w:t>
      </w:r>
      <w:r w:rsidRPr="009460B6">
        <w:rPr>
          <w:rFonts w:ascii="Times New Roman" w:hAnsi="Times New Roman" w:cs="Times New Roman"/>
          <w:b/>
          <w:sz w:val="24"/>
          <w:szCs w:val="24"/>
        </w:rPr>
        <w:t>Governing equations</w:t>
      </w:r>
    </w:p>
    <w:p w14:paraId="4927344F" w14:textId="77777777" w:rsidR="00B11D6F" w:rsidRPr="009460B6" w:rsidRDefault="00B11D6F" w:rsidP="00B11D6F">
      <w:pPr>
        <w:spacing w:line="240" w:lineRule="auto"/>
        <w:rPr>
          <w:rFonts w:ascii="Times New Roman" w:hAnsi="Times New Roman" w:cs="Times New Roman"/>
          <w:sz w:val="24"/>
          <w:szCs w:val="24"/>
        </w:rPr>
      </w:pPr>
      <w:r w:rsidRPr="009460B6">
        <w:rPr>
          <w:rFonts w:ascii="Times New Roman" w:hAnsi="Times New Roman" w:cs="Times New Roman"/>
          <w:sz w:val="24"/>
          <w:szCs w:val="24"/>
        </w:rPr>
        <w:t xml:space="preserve">Similar with chlorine concentration, the governing equation </w:t>
      </w:r>
      <w:r>
        <w:rPr>
          <w:rFonts w:ascii="Times New Roman" w:hAnsi="Times New Roman" w:cs="Times New Roman"/>
          <w:sz w:val="24"/>
          <w:szCs w:val="24"/>
        </w:rPr>
        <w:t xml:space="preserve">(mass balance) </w:t>
      </w:r>
      <w:r w:rsidRPr="009460B6">
        <w:rPr>
          <w:rFonts w:ascii="Times New Roman" w:hAnsi="Times New Roman" w:cs="Times New Roman"/>
          <w:sz w:val="24"/>
          <w:szCs w:val="24"/>
        </w:rPr>
        <w:t xml:space="preserve">for cell concentration </w:t>
      </w:r>
      <w:r>
        <w:rPr>
          <w:rFonts w:ascii="Times New Roman" w:hAnsi="Times New Roman" w:cs="Times New Roman" w:hint="eastAsia"/>
          <w:sz w:val="24"/>
          <w:szCs w:val="24"/>
        </w:rPr>
        <w:t xml:space="preserve">and the </w:t>
      </w:r>
      <w:r>
        <w:rPr>
          <w:rFonts w:ascii="Times New Roman" w:hAnsi="Times New Roman" w:cs="Times New Roman"/>
          <w:sz w:val="24"/>
          <w:szCs w:val="24"/>
        </w:rPr>
        <w:t>boundary condition</w:t>
      </w:r>
      <w:r>
        <w:rPr>
          <w:rFonts w:ascii="Times New Roman" w:hAnsi="Times New Roman" w:cs="Times New Roman" w:hint="eastAsia"/>
          <w:sz w:val="24"/>
          <w:szCs w:val="24"/>
        </w:rPr>
        <w:t xml:space="preserve"> for the wall reactions (detachment of microbes from biofilms) </w:t>
      </w:r>
      <w:r w:rsidRPr="009460B6">
        <w:rPr>
          <w:rFonts w:ascii="Times New Roman" w:hAnsi="Times New Roman" w:cs="Times New Roman"/>
          <w:sz w:val="24"/>
          <w:szCs w:val="24"/>
        </w:rPr>
        <w:t>are:</w:t>
      </w:r>
    </w:p>
    <w:p w14:paraId="000EA374" w14:textId="77777777" w:rsidR="00B11D6F" w:rsidRPr="009460B6" w:rsidRDefault="00E93A16" w:rsidP="00B11D6F">
      <w:pPr>
        <w:spacing w:line="240" w:lineRule="auto"/>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∂t</m:t>
              </m:r>
            </m:den>
          </m:f>
          <m:r>
            <w:rPr>
              <w:rFonts w:ascii="Cambria Math" w:hAnsi="Cambria Math" w:cs="Times New Roman"/>
              <w:sz w:val="24"/>
              <w:szCs w:val="24"/>
            </w:rPr>
            <m:t>=</m:t>
          </m:r>
          <m:r>
            <m:rPr>
              <m:sty m:val="p"/>
            </m:rPr>
            <w:rPr>
              <w:rFonts w:ascii="Cambria Math" w:hAnsi="Cambria Math" w:cs="Times New Roman"/>
              <w:sz w:val="24"/>
              <w:szCs w:val="24"/>
            </w:rPr>
            <m:t>∇</m:t>
          </m:r>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m:t>
                  </m:r>
                </m:sub>
              </m:sSub>
              <m:r>
                <m:rPr>
                  <m:sty m:val="p"/>
                </m:rPr>
                <w:rPr>
                  <w:rFonts w:ascii="Cambria Math" w:hAnsi="Cambria Math" w:cs="Times New Roman"/>
                  <w:sz w:val="24"/>
                  <w:szCs w:val="24"/>
                </w:rPr>
                <m:t>∇</m:t>
              </m:r>
              <m:r>
                <w:rPr>
                  <w:rFonts w:ascii="Cambria Math" w:hAnsi="Cambria Math" w:cs="Times New Roman"/>
                  <w:sz w:val="24"/>
                  <w:szCs w:val="24"/>
                </w:rPr>
                <m:t>X</m:t>
              </m:r>
            </m:e>
          </m:d>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S</m:t>
              </m:r>
            </m:num>
            <m:den>
              <m:r>
                <w:rPr>
                  <w:rFonts w:ascii="Cambria Math" w:hAnsi="Cambria Math" w:cs="Times New Roman"/>
                  <w:sz w:val="24"/>
                  <w:szCs w:val="24"/>
                </w:rPr>
                <m:t>S+0.0005</m:t>
              </m:r>
            </m:den>
          </m:f>
          <m:r>
            <w:rPr>
              <w:rFonts w:ascii="Cambria Math" w:hAnsi="Cambria Math" w:cs="Times New Roman"/>
              <w:sz w:val="24"/>
              <w:szCs w:val="24"/>
            </w:rPr>
            <m:t>*X-kX)</m:t>
          </m:r>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-ac</m:t>
              </m:r>
            </m:num>
            <m:den>
              <m:r>
                <w:rPr>
                  <w:rFonts w:ascii="Cambria Math" w:hAnsi="Cambria Math" w:cs="Times New Roman"/>
                  <w:sz w:val="24"/>
                  <w:szCs w:val="24"/>
                </w:rPr>
                <m:t>1+bc</m:t>
              </m:r>
            </m:den>
          </m:f>
          <m:r>
            <w:rPr>
              <w:rFonts w:ascii="Cambria Math" w:hAnsi="Cambria Math" w:cs="Times New Roman"/>
              <w:sz w:val="24"/>
              <w:szCs w:val="24"/>
            </w:rPr>
            <m:t>)</m:t>
          </m:r>
        </m:oMath>
      </m:oMathPara>
    </w:p>
    <w:p w14:paraId="4CA14A11" w14:textId="77777777" w:rsidR="00B11D6F" w:rsidRDefault="00B11D6F" w:rsidP="00B11D6F">
      <w:pPr>
        <w:spacing w:line="240" w:lineRule="auto"/>
        <w:rPr>
          <w:rFonts w:ascii="Times New Roman" w:hAnsi="Times New Roman" w:cs="Times New Roman"/>
          <w:sz w:val="24"/>
          <w:szCs w:val="24"/>
        </w:rPr>
      </w:pPr>
      <w:r>
        <w:rPr>
          <w:rFonts w:ascii="Times New Roman" w:hAnsi="Times New Roman" w:cs="Times New Roman"/>
          <w:sz w:val="24"/>
          <w:szCs w:val="24"/>
        </w:rPr>
        <w:t>With the boundary condition:</w:t>
      </w:r>
    </w:p>
    <w:p w14:paraId="62A35F78" w14:textId="77777777" w:rsidR="00B11D6F" w:rsidRPr="00441BA2" w:rsidRDefault="00B11D6F" w:rsidP="00B11D6F">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0,X</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m:t>
                </m:r>
              </m:sub>
            </m:sSub>
            <m:r>
              <m:rPr>
                <m:sty m:val="p"/>
              </m:rPr>
              <w:rPr>
                <w:rFonts w:ascii="Cambria Math" w:hAnsi="Cambria Math" w:cs="Times New Roman"/>
                <w:sz w:val="24"/>
                <w:szCs w:val="24"/>
              </w:rPr>
              <m:t>∇</m:t>
            </m:r>
            <m:r>
              <w:rPr>
                <w:rFonts w:ascii="Cambria Math" w:hAnsi="Cambria Math" w:cs="Times New Roman"/>
                <w:sz w:val="24"/>
                <w:szCs w:val="24"/>
              </w:rPr>
              <m:t>X</m:t>
            </m:r>
          </m:e>
        </m:d>
        <m:r>
          <w:rPr>
            <w:rFonts w:ascii="Cambria Math" w:hAnsi="Cambria Math" w:cs="Times New Roman"/>
            <w:sz w:val="24"/>
            <w:szCs w:val="24"/>
          </w:rPr>
          <m:t>=d*</m:t>
        </m:r>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-ac</m:t>
            </m:r>
          </m:num>
          <m:den>
            <m:r>
              <w:rPr>
                <w:rFonts w:ascii="Cambria Math" w:hAnsi="Cambria Math" w:cs="Times New Roman"/>
                <w:sz w:val="24"/>
                <w:szCs w:val="24"/>
              </w:rPr>
              <m:t>1+bc</m:t>
            </m:r>
          </m:den>
        </m:f>
        <m:r>
          <w:rPr>
            <w:rFonts w:ascii="Cambria Math" w:hAnsi="Cambria Math" w:cs="Times New Roman"/>
            <w:sz w:val="24"/>
            <w:szCs w:val="24"/>
          </w:rPr>
          <m:t>)</m:t>
        </m:r>
      </m:oMath>
      <w:r>
        <w:rPr>
          <w:rFonts w:ascii="Times New Roman" w:hAnsi="Times New Roman" w:cs="Times New Roman"/>
          <w:sz w:val="24"/>
          <w:szCs w:val="24"/>
        </w:rPr>
        <w:t xml:space="preserve">              at pipe inner surface      </w:t>
      </w:r>
    </w:p>
    <w:p w14:paraId="30925849" w14:textId="77777777" w:rsidR="00B11D6F" w:rsidRDefault="00B11D6F" w:rsidP="00B11D6F">
      <w:pPr>
        <w:spacing w:line="240" w:lineRule="auto"/>
        <w:rPr>
          <w:rFonts w:ascii="Times New Roman" w:hAnsi="Times New Roman" w:cs="Times New Roman"/>
          <w:sz w:val="24"/>
          <w:szCs w:val="24"/>
        </w:rPr>
      </w:pPr>
      <w:r>
        <w:rPr>
          <w:rFonts w:ascii="Times New Roman" w:hAnsi="Times New Roman" w:cs="Times New Roman"/>
          <w:sz w:val="24"/>
          <w:szCs w:val="24"/>
        </w:rPr>
        <w:t xml:space="preserve">In which </w:t>
      </w:r>
    </w:p>
    <w:p w14:paraId="7951AC40" w14:textId="77777777" w:rsidR="00B11D6F" w:rsidRPr="009460B6" w:rsidRDefault="00B11D6F" w:rsidP="00B11D6F">
      <w:pPr>
        <w:spacing w:line="240" w:lineRule="auto"/>
        <w:rPr>
          <w:rFonts w:ascii="Times New Roman" w:hAnsi="Times New Roman" w:cs="Times New Roman"/>
          <w:sz w:val="24"/>
          <w:szCs w:val="24"/>
        </w:rPr>
      </w:pPr>
      <w:r>
        <w:rPr>
          <w:rFonts w:ascii="Times New Roman" w:hAnsi="Times New Roman" w:cs="Times New Roman"/>
          <w:sz w:val="24"/>
          <w:szCs w:val="24"/>
        </w:rPr>
        <w:t>X</w:t>
      </w:r>
      <w:r w:rsidRPr="009460B6">
        <w:rPr>
          <w:rFonts w:ascii="Times New Roman" w:hAnsi="Times New Roman" w:cs="Times New Roman"/>
          <w:sz w:val="24"/>
          <w:szCs w:val="24"/>
        </w:rPr>
        <w:t xml:space="preserve">- </w:t>
      </w:r>
      <w:r>
        <w:rPr>
          <w:rFonts w:ascii="Times New Roman" w:hAnsi="Times New Roman" w:cs="Times New Roman"/>
          <w:sz w:val="24"/>
          <w:szCs w:val="24"/>
        </w:rPr>
        <w:t>bacterial cell count,</w:t>
      </w:r>
    </w:p>
    <w:p w14:paraId="4D4A1B3F" w14:textId="77777777" w:rsidR="00B11D6F" w:rsidRPr="009460B6" w:rsidRDefault="00B11D6F" w:rsidP="00B11D6F">
      <w:pPr>
        <w:spacing w:line="240" w:lineRule="auto"/>
        <w:rPr>
          <w:rFonts w:ascii="Times New Roman" w:hAnsi="Times New Roman" w:cs="Times New Roman"/>
          <w:sz w:val="24"/>
          <w:szCs w:val="24"/>
        </w:rPr>
      </w:pPr>
      <w:proofErr w:type="spellStart"/>
      <w:r w:rsidRPr="009460B6">
        <w:rPr>
          <w:rFonts w:ascii="Times New Roman" w:hAnsi="Times New Roman" w:cs="Times New Roman"/>
          <w:sz w:val="24"/>
          <w:szCs w:val="24"/>
        </w:rPr>
        <w:t>D</w:t>
      </w:r>
      <w:r>
        <w:rPr>
          <w:rFonts w:ascii="Times New Roman" w:hAnsi="Times New Roman" w:cs="Times New Roman"/>
          <w:sz w:val="24"/>
          <w:szCs w:val="24"/>
          <w:vertAlign w:val="subscript"/>
        </w:rPr>
        <w:t>x</w:t>
      </w:r>
      <w:proofErr w:type="spellEnd"/>
      <w:r w:rsidRPr="009460B6">
        <w:rPr>
          <w:rFonts w:ascii="Times New Roman" w:hAnsi="Times New Roman" w:cs="Times New Roman"/>
          <w:sz w:val="24"/>
          <w:szCs w:val="24"/>
        </w:rPr>
        <w:t xml:space="preserve"> – </w:t>
      </w:r>
      <w:r>
        <w:rPr>
          <w:rFonts w:ascii="Times New Roman" w:hAnsi="Times New Roman" w:cs="Times New Roman"/>
          <w:sz w:val="24"/>
          <w:szCs w:val="24"/>
        </w:rPr>
        <w:t>D</w:t>
      </w:r>
      <w:r w:rsidRPr="009460B6">
        <w:rPr>
          <w:rFonts w:ascii="Times New Roman" w:hAnsi="Times New Roman" w:cs="Times New Roman"/>
          <w:sz w:val="24"/>
          <w:szCs w:val="24"/>
        </w:rPr>
        <w:t xml:space="preserve">iffusion coefficient of </w:t>
      </w:r>
      <w:r>
        <w:rPr>
          <w:rFonts w:ascii="Times New Roman" w:hAnsi="Times New Roman" w:cs="Times New Roman"/>
          <w:sz w:val="24"/>
          <w:szCs w:val="24"/>
        </w:rPr>
        <w:t>bacterial cells,</w:t>
      </w:r>
    </w:p>
    <w:p w14:paraId="2F040D70" w14:textId="77777777" w:rsidR="00B11D6F" w:rsidRPr="009460B6" w:rsidRDefault="00B11D6F" w:rsidP="00B11D6F">
      <w:pPr>
        <w:spacing w:line="240" w:lineRule="auto"/>
        <w:rPr>
          <w:rFonts w:ascii="Times New Roman" w:hAnsi="Times New Roman" w:cs="Times New Roman"/>
          <w:sz w:val="24"/>
          <w:szCs w:val="24"/>
        </w:rPr>
      </w:pPr>
      <w:r>
        <w:rPr>
          <w:rFonts w:ascii="Times New Roman" w:hAnsi="Times New Roman" w:cs="Times New Roman"/>
          <w:sz w:val="24"/>
          <w:szCs w:val="24"/>
        </w:rPr>
        <w:t>Y</w:t>
      </w:r>
      <w:r w:rsidRPr="009460B6">
        <w:rPr>
          <w:rFonts w:ascii="Times New Roman" w:hAnsi="Times New Roman" w:cs="Times New Roman"/>
          <w:sz w:val="24"/>
          <w:szCs w:val="24"/>
        </w:rPr>
        <w:t xml:space="preserve"> – growth rate constant of bacteria, 0.24 h</w:t>
      </w:r>
      <w:r>
        <w:rPr>
          <w:rFonts w:ascii="Times New Roman" w:hAnsi="Times New Roman" w:cs="Times New Roman"/>
          <w:sz w:val="24"/>
          <w:szCs w:val="24"/>
          <w:vertAlign w:val="superscript"/>
        </w:rPr>
        <w:t>-1</w:t>
      </w:r>
      <w:r>
        <w:rPr>
          <w:rFonts w:ascii="Times New Roman" w:hAnsi="Times New Roman" w:cs="Times New Roman"/>
          <w:sz w:val="24"/>
          <w:szCs w:val="24"/>
        </w:rPr>
        <w:t xml:space="preserve">. This value is taken </w:t>
      </w:r>
      <w:r w:rsidRPr="00C34EED">
        <w:rPr>
          <w:rFonts w:ascii="Times New Roman" w:hAnsi="Times New Roman" w:cs="Times New Roman"/>
          <w:sz w:val="24"/>
          <w:szCs w:val="24"/>
        </w:rPr>
        <w:t xml:space="preserve">from </w:t>
      </w:r>
      <w:r>
        <w:rPr>
          <w:rFonts w:ascii="Times New Roman" w:hAnsi="Times New Roman" w:cs="Times New Roman"/>
          <w:sz w:val="24"/>
          <w:szCs w:val="24"/>
        </w:rPr>
        <w:t>biofilms from a drinking water treatment process</w:t>
      </w:r>
      <w:r w:rsidRPr="00E51373">
        <w:rPr>
          <w:rFonts w:ascii="Times New Roman" w:hAnsi="Times New Roman" w:cs="Times New Roman"/>
          <w:sz w:val="24"/>
          <w:szCs w:val="24"/>
          <w:vertAlign w:val="superscript"/>
        </w:rPr>
        <w:t>3</w:t>
      </w:r>
    </w:p>
    <w:p w14:paraId="49845B74" w14:textId="77777777" w:rsidR="00B11D6F" w:rsidRPr="009460B6" w:rsidRDefault="00B11D6F" w:rsidP="00B11D6F">
      <w:pPr>
        <w:spacing w:line="240" w:lineRule="auto"/>
        <w:rPr>
          <w:rFonts w:ascii="Times New Roman" w:hAnsi="Times New Roman" w:cs="Times New Roman"/>
          <w:sz w:val="24"/>
          <w:szCs w:val="24"/>
        </w:rPr>
      </w:pPr>
      <w:r w:rsidRPr="00C34EED">
        <w:rPr>
          <w:rFonts w:ascii="Times New Roman" w:hAnsi="Times New Roman" w:cs="Times New Roman"/>
          <w:sz w:val="24"/>
          <w:szCs w:val="24"/>
        </w:rPr>
        <w:t>S – bio-useable carbon (substrate) in the water. In this calculation, it is assumed constant, and the value is 1.74 mg/l based on the GC measurement of methane concentration in the local distribution system</w:t>
      </w:r>
      <w:r w:rsidRPr="00E51373">
        <w:rPr>
          <w:rFonts w:ascii="Times New Roman" w:hAnsi="Times New Roman" w:cs="Times New Roman"/>
          <w:sz w:val="24"/>
          <w:szCs w:val="24"/>
          <w:vertAlign w:val="superscript"/>
        </w:rPr>
        <w:t>4</w:t>
      </w:r>
      <w:r w:rsidRPr="00C34EED">
        <w:rPr>
          <w:rFonts w:ascii="Times New Roman" w:hAnsi="Times New Roman" w:cs="Times New Roman"/>
          <w:sz w:val="24"/>
          <w:szCs w:val="24"/>
        </w:rPr>
        <w:t>.</w:t>
      </w:r>
      <w:r>
        <w:rPr>
          <w:rFonts w:ascii="Times New Roman" w:hAnsi="Times New Roman" w:cs="Times New Roman"/>
          <w:sz w:val="24"/>
          <w:szCs w:val="24"/>
        </w:rPr>
        <w:t xml:space="preserve"> </w:t>
      </w:r>
    </w:p>
    <w:p w14:paraId="75B53BD7" w14:textId="77777777" w:rsidR="00B11D6F" w:rsidRPr="009460B6" w:rsidRDefault="00B11D6F" w:rsidP="00B11D6F">
      <w:pPr>
        <w:spacing w:line="240" w:lineRule="auto"/>
        <w:rPr>
          <w:rFonts w:ascii="Times New Roman" w:hAnsi="Times New Roman" w:cs="Times New Roman"/>
          <w:sz w:val="24"/>
          <w:szCs w:val="24"/>
        </w:rPr>
      </w:pPr>
      <w:r w:rsidRPr="009460B6">
        <w:rPr>
          <w:rFonts w:ascii="Times New Roman" w:hAnsi="Times New Roman" w:cs="Times New Roman"/>
          <w:sz w:val="24"/>
          <w:szCs w:val="24"/>
        </w:rPr>
        <w:t>k – natural death rate constant of bacteria, 0.06 h</w:t>
      </w:r>
      <w:r w:rsidRPr="009460B6">
        <w:rPr>
          <w:rFonts w:ascii="Times New Roman" w:hAnsi="Times New Roman" w:cs="Times New Roman"/>
          <w:sz w:val="24"/>
          <w:szCs w:val="24"/>
          <w:vertAlign w:val="superscript"/>
        </w:rPr>
        <w:t>-1</w:t>
      </w:r>
      <w:r w:rsidRPr="00C34EED">
        <w:rPr>
          <w:rFonts w:ascii="Times New Roman" w:hAnsi="Times New Roman" w:cs="Times New Roman"/>
          <w:sz w:val="24"/>
          <w:szCs w:val="24"/>
        </w:rPr>
        <w:t xml:space="preserve">, taken from </w:t>
      </w:r>
      <w:r>
        <w:rPr>
          <w:rFonts w:ascii="Times New Roman" w:hAnsi="Times New Roman" w:cs="Times New Roman"/>
          <w:sz w:val="24"/>
          <w:szCs w:val="24"/>
        </w:rPr>
        <w:t>biofilms from a drinking water treatment process</w:t>
      </w:r>
      <w:r w:rsidRPr="00E51373">
        <w:rPr>
          <w:rFonts w:ascii="Times New Roman" w:hAnsi="Times New Roman" w:cs="Times New Roman"/>
          <w:sz w:val="24"/>
          <w:szCs w:val="24"/>
          <w:vertAlign w:val="superscript"/>
        </w:rPr>
        <w:t>3</w:t>
      </w:r>
      <w:r>
        <w:rPr>
          <w:rFonts w:ascii="Times New Roman" w:hAnsi="Times New Roman" w:cs="Times New Roman"/>
          <w:sz w:val="24"/>
          <w:szCs w:val="24"/>
        </w:rPr>
        <w:t xml:space="preserve">. </w:t>
      </w:r>
    </w:p>
    <w:p w14:paraId="44C5AAFB" w14:textId="77777777" w:rsidR="00B11D6F" w:rsidRPr="009460B6" w:rsidRDefault="00B11D6F" w:rsidP="00B11D6F">
      <w:pPr>
        <w:spacing w:line="240" w:lineRule="auto"/>
        <w:rPr>
          <w:rFonts w:ascii="Times New Roman" w:hAnsi="Times New Roman" w:cs="Times New Roman"/>
          <w:sz w:val="24"/>
          <w:szCs w:val="24"/>
        </w:rPr>
      </w:pPr>
      <w:proofErr w:type="spellStart"/>
      <w:r w:rsidRPr="009460B6">
        <w:rPr>
          <w:rFonts w:ascii="Times New Roman" w:hAnsi="Times New Roman" w:cs="Times New Roman"/>
          <w:sz w:val="24"/>
          <w:szCs w:val="24"/>
        </w:rPr>
        <w:t>a,b</w:t>
      </w:r>
      <w:proofErr w:type="spellEnd"/>
      <w:r w:rsidRPr="009460B6">
        <w:rPr>
          <w:rFonts w:ascii="Times New Roman" w:hAnsi="Times New Roman" w:cs="Times New Roman"/>
          <w:sz w:val="24"/>
          <w:szCs w:val="24"/>
        </w:rPr>
        <w:t xml:space="preserve"> – constants to control influence of chlorine on cell growth</w:t>
      </w:r>
      <w:r>
        <w:rPr>
          <w:rFonts w:ascii="Times New Roman" w:hAnsi="Times New Roman" w:cs="Times New Roman"/>
          <w:sz w:val="24"/>
          <w:szCs w:val="24"/>
        </w:rPr>
        <w:t>. In this calculation a =</w:t>
      </w:r>
      <w:r w:rsidRPr="009460B6">
        <w:rPr>
          <w:rFonts w:ascii="Times New Roman" w:hAnsi="Times New Roman" w:cs="Times New Roman"/>
          <w:sz w:val="24"/>
          <w:szCs w:val="24"/>
        </w:rPr>
        <w:t xml:space="preserve">100, </w:t>
      </w:r>
      <w:r>
        <w:rPr>
          <w:rFonts w:ascii="Times New Roman" w:hAnsi="Times New Roman" w:cs="Times New Roman"/>
          <w:sz w:val="24"/>
          <w:szCs w:val="24"/>
        </w:rPr>
        <w:t xml:space="preserve">b = </w:t>
      </w:r>
      <w:r w:rsidRPr="009460B6">
        <w:rPr>
          <w:rFonts w:ascii="Times New Roman" w:hAnsi="Times New Roman" w:cs="Times New Roman"/>
          <w:sz w:val="24"/>
          <w:szCs w:val="24"/>
        </w:rPr>
        <w:t xml:space="preserve">0.01 </w:t>
      </w:r>
      <w:r>
        <w:rPr>
          <w:rFonts w:ascii="Times New Roman" w:hAnsi="Times New Roman" w:cs="Times New Roman"/>
          <w:sz w:val="24"/>
          <w:szCs w:val="24"/>
        </w:rPr>
        <w:t xml:space="preserve">was assumed </w:t>
      </w:r>
      <w:r w:rsidRPr="009460B6">
        <w:rPr>
          <w:rFonts w:ascii="Times New Roman" w:hAnsi="Times New Roman" w:cs="Times New Roman"/>
          <w:sz w:val="24"/>
          <w:szCs w:val="24"/>
        </w:rPr>
        <w:t xml:space="preserve">based on </w:t>
      </w:r>
      <w:r>
        <w:rPr>
          <w:rFonts w:ascii="Times New Roman" w:hAnsi="Times New Roman" w:cs="Times New Roman"/>
          <w:sz w:val="24"/>
          <w:szCs w:val="24"/>
        </w:rPr>
        <w:t xml:space="preserve">the experiments </w:t>
      </w:r>
      <w:r w:rsidRPr="009460B6">
        <w:rPr>
          <w:rFonts w:ascii="Times New Roman" w:hAnsi="Times New Roman" w:cs="Times New Roman"/>
          <w:sz w:val="24"/>
          <w:szCs w:val="24"/>
        </w:rPr>
        <w:t xml:space="preserve">from </w:t>
      </w:r>
      <w:proofErr w:type="spellStart"/>
      <w:r w:rsidRPr="009460B6">
        <w:rPr>
          <w:rFonts w:ascii="Times New Roman" w:hAnsi="Times New Roman" w:cs="Times New Roman"/>
          <w:sz w:val="24"/>
          <w:szCs w:val="24"/>
        </w:rPr>
        <w:t>Albrich</w:t>
      </w:r>
      <w:proofErr w:type="spellEnd"/>
      <w:r w:rsidRPr="009460B6">
        <w:rPr>
          <w:rFonts w:ascii="Times New Roman" w:hAnsi="Times New Roman" w:cs="Times New Roman"/>
          <w:sz w:val="24"/>
          <w:szCs w:val="24"/>
        </w:rPr>
        <w:t xml:space="preserve"> and Hurst</w:t>
      </w:r>
      <w:r w:rsidRPr="00E51373">
        <w:rPr>
          <w:rFonts w:ascii="Times New Roman" w:hAnsi="Times New Roman" w:cs="Times New Roman"/>
          <w:sz w:val="24"/>
          <w:szCs w:val="24"/>
          <w:vertAlign w:val="superscript"/>
        </w:rPr>
        <w:t>5</w:t>
      </w:r>
      <w:r>
        <w:rPr>
          <w:rFonts w:ascii="Times New Roman" w:hAnsi="Times New Roman" w:cs="Times New Roman"/>
          <w:sz w:val="24"/>
          <w:szCs w:val="24"/>
        </w:rPr>
        <w:t>.</w:t>
      </w:r>
    </w:p>
    <w:p w14:paraId="6E3D2D08" w14:textId="47E24622" w:rsidR="00B11D6F" w:rsidRDefault="00B11D6F" w:rsidP="00B11D6F">
      <w:pPr>
        <w:spacing w:line="240" w:lineRule="auto"/>
        <w:rPr>
          <w:rFonts w:ascii="Times New Roman" w:hAnsi="Times New Roman" w:cs="Times New Roman"/>
          <w:sz w:val="24"/>
          <w:szCs w:val="24"/>
        </w:rPr>
      </w:pPr>
      <w:r>
        <w:rPr>
          <w:rFonts w:ascii="Times New Roman" w:hAnsi="Times New Roman" w:cs="Times New Roman"/>
          <w:sz w:val="24"/>
          <w:szCs w:val="24"/>
        </w:rPr>
        <w:t>d</w:t>
      </w:r>
      <w:r w:rsidRPr="009460B6">
        <w:rPr>
          <w:rFonts w:ascii="Times New Roman" w:hAnsi="Times New Roman" w:cs="Times New Roman"/>
          <w:sz w:val="24"/>
          <w:szCs w:val="24"/>
        </w:rPr>
        <w:t xml:space="preserve"> – detach</w:t>
      </w:r>
      <w:r w:rsidR="00CB5D8D">
        <w:rPr>
          <w:rFonts w:ascii="Times New Roman" w:hAnsi="Times New Roman" w:cs="Times New Roman"/>
          <w:sz w:val="24"/>
          <w:szCs w:val="24"/>
        </w:rPr>
        <w:t>ment</w:t>
      </w:r>
      <w:r w:rsidRPr="009460B6">
        <w:rPr>
          <w:rFonts w:ascii="Times New Roman" w:hAnsi="Times New Roman" w:cs="Times New Roman"/>
          <w:sz w:val="24"/>
          <w:szCs w:val="24"/>
        </w:rPr>
        <w:t xml:space="preserve"> rate, it is set to be</w:t>
      </w:r>
      <w:r>
        <w:rPr>
          <w:rFonts w:ascii="Times New Roman" w:hAnsi="Times New Roman" w:cs="Times New Roman"/>
          <w:sz w:val="24"/>
          <w:szCs w:val="24"/>
        </w:rPr>
        <w:t xml:space="preserve"> </w:t>
      </w:r>
      <m:oMath>
        <m:r>
          <w:rPr>
            <w:rFonts w:ascii="Cambria Math" w:hAnsi="Cambria Math" w:cs="Times New Roman"/>
            <w:sz w:val="24"/>
            <w:szCs w:val="24"/>
          </w:rPr>
          <m:t>2.78 cells∙c</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r>
          <w:rPr>
            <w:rFonts w:ascii="Cambria Math" w:hAnsi="Cambria Math" w:cs="Times New Roman"/>
            <w:sz w:val="24"/>
            <w:szCs w:val="24"/>
          </w:rPr>
          <m:t>s</m:t>
        </m:r>
      </m:oMath>
      <w:r w:rsidRPr="009460B6">
        <w:rPr>
          <w:rFonts w:ascii="Times New Roman" w:hAnsi="Times New Roman" w:cs="Times New Roman"/>
          <w:sz w:val="24"/>
          <w:szCs w:val="24"/>
        </w:rPr>
        <w:t xml:space="preserve">, based on </w:t>
      </w:r>
      <w:r>
        <w:rPr>
          <w:rFonts w:ascii="Times New Roman" w:hAnsi="Times New Roman" w:cs="Times New Roman"/>
          <w:sz w:val="24"/>
          <w:szCs w:val="24"/>
        </w:rPr>
        <w:t>a biofilm detachment study on monoculture biofilms (</w:t>
      </w:r>
      <w:r w:rsidRPr="00B14418">
        <w:rPr>
          <w:rFonts w:ascii="Times New Roman" w:hAnsi="Times New Roman" w:cs="Times New Roman"/>
          <w:i/>
          <w:sz w:val="24"/>
          <w:szCs w:val="24"/>
        </w:rPr>
        <w:t>Pseudomonas</w:t>
      </w:r>
      <w:r>
        <w:rPr>
          <w:rFonts w:ascii="Times New Roman" w:hAnsi="Times New Roman" w:cs="Times New Roman"/>
          <w:sz w:val="24"/>
          <w:szCs w:val="24"/>
        </w:rPr>
        <w:t xml:space="preserve"> sp.)</w:t>
      </w:r>
      <w:r w:rsidRPr="00E51373">
        <w:rPr>
          <w:rFonts w:ascii="Times New Roman" w:hAnsi="Times New Roman" w:cs="Times New Roman"/>
          <w:sz w:val="24"/>
          <w:szCs w:val="24"/>
          <w:vertAlign w:val="superscript"/>
        </w:rPr>
        <w:t>6</w:t>
      </w:r>
      <w:r>
        <w:rPr>
          <w:rFonts w:ascii="Times New Roman" w:hAnsi="Times New Roman" w:cs="Times New Roman"/>
          <w:sz w:val="24"/>
          <w:szCs w:val="24"/>
        </w:rPr>
        <w:t>.</w:t>
      </w:r>
    </w:p>
    <w:p w14:paraId="3BF5818B" w14:textId="77777777" w:rsidR="00B11D6F" w:rsidRDefault="00B11D6F" w:rsidP="00B11D6F">
      <w:pPr>
        <w:spacing w:line="240" w:lineRule="auto"/>
        <w:rPr>
          <w:rFonts w:ascii="Times New Roman" w:hAnsi="Times New Roman" w:cs="Times New Roman"/>
          <w:sz w:val="24"/>
          <w:szCs w:val="24"/>
        </w:rPr>
      </w:pPr>
    </w:p>
    <w:p w14:paraId="5477923A" w14:textId="77777777" w:rsidR="00B11D6F" w:rsidRDefault="00B11D6F" w:rsidP="00B11D6F">
      <w:pPr>
        <w:spacing w:line="240" w:lineRule="auto"/>
        <w:jc w:val="both"/>
        <w:rPr>
          <w:rFonts w:ascii="Times New Roman" w:hAnsi="Times New Roman" w:cs="Times New Roman"/>
          <w:sz w:val="24"/>
          <w:szCs w:val="24"/>
        </w:rPr>
      </w:pPr>
      <w:r w:rsidRPr="00E51373">
        <w:rPr>
          <w:rFonts w:ascii="Times New Roman" w:hAnsi="Times New Roman" w:cs="Times New Roman"/>
          <w:b/>
          <w:sz w:val="24"/>
          <w:szCs w:val="24"/>
        </w:rPr>
        <w:t>(1)</w:t>
      </w:r>
      <w:r>
        <w:rPr>
          <w:rFonts w:ascii="Times New Roman" w:hAnsi="Times New Roman" w:cs="Times New Roman"/>
          <w:sz w:val="24"/>
          <w:szCs w:val="24"/>
        </w:rPr>
        <w:t xml:space="preserve"> The term on the left hand side of the governing equation (for mass balance) represents the change of cell count. </w:t>
      </w:r>
      <w:r w:rsidRPr="00E51373">
        <w:rPr>
          <w:rFonts w:ascii="Times New Roman" w:hAnsi="Times New Roman" w:cs="Times New Roman"/>
          <w:b/>
          <w:sz w:val="24"/>
          <w:szCs w:val="24"/>
        </w:rPr>
        <w:t>(2)</w:t>
      </w:r>
      <w:r>
        <w:rPr>
          <w:rFonts w:ascii="Times New Roman" w:hAnsi="Times New Roman" w:cs="Times New Roman"/>
          <w:sz w:val="24"/>
          <w:szCs w:val="24"/>
        </w:rPr>
        <w:t xml:space="preserve"> The first term on the right hand side of the equation represents the change of cell count due to diffusion (diffusion term, or flux term). </w:t>
      </w:r>
      <w:r w:rsidRPr="00E51373">
        <w:rPr>
          <w:rFonts w:ascii="Times New Roman" w:hAnsi="Times New Roman" w:cs="Times New Roman"/>
          <w:b/>
          <w:sz w:val="24"/>
          <w:szCs w:val="24"/>
        </w:rPr>
        <w:t>(3)</w:t>
      </w:r>
      <w:r>
        <w:rPr>
          <w:rFonts w:ascii="Times New Roman" w:hAnsi="Times New Roman" w:cs="Times New Roman"/>
          <w:sz w:val="24"/>
          <w:szCs w:val="24"/>
        </w:rPr>
        <w:t xml:space="preserve"> The second term indicates the change due to bulk reaction (reaction term); three processes are </w:t>
      </w:r>
      <w:r w:rsidRPr="009460B6">
        <w:rPr>
          <w:rFonts w:ascii="Times New Roman" w:hAnsi="Times New Roman" w:cs="Times New Roman"/>
          <w:sz w:val="24"/>
          <w:szCs w:val="24"/>
        </w:rPr>
        <w:t>considered for the cell count change in the bulk: (</w:t>
      </w:r>
      <w:r>
        <w:rPr>
          <w:rFonts w:ascii="Times New Roman" w:hAnsi="Times New Roman" w:cs="Times New Roman"/>
          <w:sz w:val="24"/>
          <w:szCs w:val="24"/>
        </w:rPr>
        <w:t>a</w:t>
      </w:r>
      <w:r w:rsidRPr="009460B6">
        <w:rPr>
          <w:rFonts w:ascii="Times New Roman" w:hAnsi="Times New Roman" w:cs="Times New Roman"/>
          <w:sz w:val="24"/>
          <w:szCs w:val="24"/>
        </w:rPr>
        <w:t>) growth of the bacteria</w:t>
      </w:r>
      <w:r>
        <w:rPr>
          <w:rFonts w:ascii="Times New Roman" w:hAnsi="Times New Roman" w:cs="Times New Roman"/>
          <w:sz w:val="24"/>
          <w:szCs w:val="24"/>
        </w:rPr>
        <w:t xml:space="preserve"> (</w:t>
      </w:r>
      <m:oMath>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S</m:t>
            </m:r>
          </m:num>
          <m:den>
            <m:r>
              <w:rPr>
                <w:rFonts w:ascii="Cambria Math" w:hAnsi="Cambria Math" w:cs="Times New Roman"/>
                <w:sz w:val="24"/>
                <w:szCs w:val="24"/>
              </w:rPr>
              <m:t>S+0.0005</m:t>
            </m:r>
          </m:den>
        </m:f>
        <m:r>
          <w:rPr>
            <w:rFonts w:ascii="Cambria Math" w:hAnsi="Cambria Math" w:cs="Times New Roman"/>
            <w:sz w:val="24"/>
            <w:szCs w:val="24"/>
          </w:rPr>
          <m:t>*X</m:t>
        </m:r>
      </m:oMath>
      <w:r>
        <w:rPr>
          <w:rFonts w:ascii="Times New Roman" w:hAnsi="Times New Roman" w:cs="Times New Roman"/>
          <w:sz w:val="24"/>
          <w:szCs w:val="24"/>
        </w:rPr>
        <w:t>)</w:t>
      </w:r>
      <w:r w:rsidRPr="009460B6">
        <w:rPr>
          <w:rFonts w:ascii="Times New Roman" w:hAnsi="Times New Roman" w:cs="Times New Roman"/>
          <w:sz w:val="24"/>
          <w:szCs w:val="24"/>
        </w:rPr>
        <w:t>; (</w:t>
      </w:r>
      <w:r>
        <w:rPr>
          <w:rFonts w:ascii="Times New Roman" w:hAnsi="Times New Roman" w:cs="Times New Roman"/>
          <w:sz w:val="24"/>
          <w:szCs w:val="24"/>
        </w:rPr>
        <w:t>b</w:t>
      </w:r>
      <w:r w:rsidRPr="009460B6">
        <w:rPr>
          <w:rFonts w:ascii="Times New Roman" w:hAnsi="Times New Roman" w:cs="Times New Roman"/>
          <w:sz w:val="24"/>
          <w:szCs w:val="24"/>
        </w:rPr>
        <w:t>) natural death of the bacteria</w:t>
      </w:r>
      <w:r>
        <w:rPr>
          <w:rFonts w:ascii="Times New Roman" w:hAnsi="Times New Roman" w:cs="Times New Roman"/>
          <w:sz w:val="24"/>
          <w:szCs w:val="24"/>
        </w:rPr>
        <w:t xml:space="preserve"> (</w:t>
      </w:r>
      <m:oMath>
        <m:r>
          <w:rPr>
            <w:rFonts w:ascii="Cambria Math" w:hAnsi="Cambria Math" w:cs="Times New Roman"/>
            <w:sz w:val="24"/>
            <w:szCs w:val="24"/>
          </w:rPr>
          <m:t>kX</m:t>
        </m:r>
      </m:oMath>
      <w:r>
        <w:rPr>
          <w:rFonts w:ascii="Times New Roman" w:hAnsi="Times New Roman" w:cs="Times New Roman"/>
          <w:sz w:val="24"/>
          <w:szCs w:val="24"/>
        </w:rPr>
        <w:t>)</w:t>
      </w:r>
      <w:r w:rsidRPr="009460B6">
        <w:rPr>
          <w:rFonts w:ascii="Times New Roman" w:hAnsi="Times New Roman" w:cs="Times New Roman"/>
          <w:sz w:val="24"/>
          <w:szCs w:val="24"/>
        </w:rPr>
        <w:t>; (</w:t>
      </w:r>
      <w:r>
        <w:rPr>
          <w:rFonts w:ascii="Times New Roman" w:hAnsi="Times New Roman" w:cs="Times New Roman"/>
          <w:sz w:val="24"/>
          <w:szCs w:val="24"/>
        </w:rPr>
        <w:t>c</w:t>
      </w:r>
      <w:r w:rsidRPr="009460B6">
        <w:rPr>
          <w:rFonts w:ascii="Times New Roman" w:hAnsi="Times New Roman" w:cs="Times New Roman"/>
          <w:sz w:val="24"/>
          <w:szCs w:val="24"/>
        </w:rPr>
        <w:t>) death of bacteria due to chlorine</w:t>
      </w:r>
      <w:r>
        <w:rPr>
          <w:rFonts w:ascii="Times New Roman" w:hAnsi="Times New Roman" w:cs="Times New Roman"/>
          <w:sz w:val="24"/>
          <w:szCs w:val="24"/>
        </w:rPr>
        <w:t xml:space="preserve"> inactivation (</w:t>
      </w:r>
      <m:oMath>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-ac</m:t>
            </m:r>
          </m:num>
          <m:den>
            <m:r>
              <w:rPr>
                <w:rFonts w:ascii="Cambria Math" w:hAnsi="Cambria Math" w:cs="Times New Roman"/>
                <w:sz w:val="24"/>
                <w:szCs w:val="24"/>
              </w:rPr>
              <m:t>1+bc</m:t>
            </m:r>
          </m:den>
        </m:f>
        <m:r>
          <w:rPr>
            <w:rFonts w:ascii="Cambria Math" w:hAnsi="Cambria Math" w:cs="Times New Roman"/>
            <w:sz w:val="24"/>
            <w:szCs w:val="24"/>
          </w:rPr>
          <m:t>)</m:t>
        </m:r>
      </m:oMath>
      <w:r>
        <w:rPr>
          <w:rFonts w:ascii="Times New Roman" w:hAnsi="Times New Roman" w:cs="Times New Roman"/>
          <w:sz w:val="24"/>
          <w:szCs w:val="24"/>
        </w:rPr>
        <w:t>, t</w:t>
      </w:r>
      <w:r w:rsidRPr="009460B6">
        <w:rPr>
          <w:rFonts w:ascii="Times New Roman" w:hAnsi="Times New Roman" w:cs="Times New Roman"/>
          <w:sz w:val="24"/>
          <w:szCs w:val="24"/>
        </w:rPr>
        <w:t>he exponential expression is derived based on the mechanism of oxidative inactivation of</w:t>
      </w:r>
      <w:r>
        <w:rPr>
          <w:rFonts w:ascii="Times New Roman" w:hAnsi="Times New Roman" w:cs="Times New Roman"/>
          <w:sz w:val="24"/>
          <w:szCs w:val="24"/>
        </w:rPr>
        <w:t xml:space="preserve"> monoculture in suspension (</w:t>
      </w:r>
      <w:r w:rsidRPr="00F61C1A">
        <w:rPr>
          <w:rFonts w:ascii="Times New Roman" w:hAnsi="Times New Roman" w:cs="Times New Roman"/>
          <w:i/>
          <w:sz w:val="24"/>
          <w:szCs w:val="24"/>
        </w:rPr>
        <w:t>Escherichia coli</w:t>
      </w:r>
      <w:r>
        <w:rPr>
          <w:rFonts w:ascii="Times New Roman" w:hAnsi="Times New Roman" w:cs="Times New Roman"/>
          <w:sz w:val="24"/>
          <w:szCs w:val="24"/>
        </w:rPr>
        <w:t xml:space="preserve">) </w:t>
      </w:r>
      <w:r w:rsidRPr="009460B6">
        <w:rPr>
          <w:rFonts w:ascii="Times New Roman" w:hAnsi="Times New Roman" w:cs="Times New Roman"/>
          <w:sz w:val="24"/>
          <w:szCs w:val="24"/>
        </w:rPr>
        <w:t xml:space="preserve">by </w:t>
      </w:r>
      <w:proofErr w:type="spellStart"/>
      <w:r w:rsidRPr="009460B6">
        <w:rPr>
          <w:rFonts w:ascii="Times New Roman" w:hAnsi="Times New Roman" w:cs="Times New Roman"/>
          <w:sz w:val="24"/>
          <w:szCs w:val="24"/>
        </w:rPr>
        <w:t>hypochlorous</w:t>
      </w:r>
      <w:proofErr w:type="spellEnd"/>
      <w:r w:rsidRPr="009460B6">
        <w:rPr>
          <w:rFonts w:ascii="Times New Roman" w:hAnsi="Times New Roman" w:cs="Times New Roman"/>
          <w:sz w:val="24"/>
          <w:szCs w:val="24"/>
        </w:rPr>
        <w:t xml:space="preserve"> acid</w:t>
      </w:r>
      <w:r w:rsidRPr="00E51373">
        <w:rPr>
          <w:rFonts w:ascii="Times New Roman" w:hAnsi="Times New Roman" w:cs="Times New Roman"/>
          <w:sz w:val="24"/>
          <w:szCs w:val="24"/>
          <w:vertAlign w:val="superscript"/>
        </w:rPr>
        <w:t>5</w:t>
      </w:r>
      <w:r>
        <w:rPr>
          <w:rFonts w:ascii="Times New Roman" w:hAnsi="Times New Roman" w:cs="Times New Roman"/>
          <w:sz w:val="24"/>
          <w:szCs w:val="24"/>
        </w:rPr>
        <w:t xml:space="preserve">). </w:t>
      </w:r>
      <w:r w:rsidRPr="00E51373">
        <w:rPr>
          <w:rFonts w:ascii="Times New Roman" w:hAnsi="Times New Roman" w:cs="Times New Roman"/>
          <w:b/>
          <w:sz w:val="24"/>
          <w:szCs w:val="24"/>
        </w:rPr>
        <w:t>(4)</w:t>
      </w:r>
      <w:r>
        <w:rPr>
          <w:rFonts w:ascii="Times New Roman" w:hAnsi="Times New Roman" w:cs="Times New Roman"/>
          <w:sz w:val="24"/>
          <w:szCs w:val="24"/>
        </w:rPr>
        <w:t xml:space="preserve"> The boundary condition represents that cells detach from the pipe wall (the flux is all from detachment from wall); the reaction adopts an exponential term similar to the cell inactivation reaction, because the cells is confronted by chlorine inactivation upon detachment.</w:t>
      </w:r>
    </w:p>
    <w:p w14:paraId="0A31A805" w14:textId="77777777" w:rsidR="00B11D6F" w:rsidRPr="00374A7E" w:rsidRDefault="00B11D6F" w:rsidP="00B11D6F">
      <w:pPr>
        <w:spacing w:line="240" w:lineRule="auto"/>
        <w:jc w:val="both"/>
        <w:rPr>
          <w:rFonts w:ascii="Times New Roman" w:hAnsi="Times New Roman" w:cs="Times New Roman"/>
          <w:sz w:val="24"/>
          <w:szCs w:val="24"/>
        </w:rPr>
      </w:pPr>
      <w:r>
        <w:rPr>
          <w:rFonts w:ascii="Times New Roman" w:hAnsi="Times New Roman" w:cs="Times New Roman"/>
          <w:sz w:val="24"/>
          <w:szCs w:val="24"/>
        </w:rPr>
        <w:t>It should be noted that t</w:t>
      </w:r>
      <w:r w:rsidRPr="00374A7E">
        <w:rPr>
          <w:rFonts w:ascii="Times New Roman" w:hAnsi="Times New Roman" w:cs="Times New Roman"/>
          <w:sz w:val="24"/>
          <w:szCs w:val="24"/>
        </w:rPr>
        <w:t>he diffusion of bacterial cells in water is extremely low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m:t>
            </m:r>
          </m:sub>
        </m:sSub>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-14</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-1</m:t>
            </m:r>
          </m:sup>
        </m:sSup>
      </m:oMath>
      <w:r w:rsidRPr="00374A7E">
        <w:rPr>
          <w:rFonts w:ascii="Times New Roman" w:hAnsi="Times New Roman" w:cs="Times New Roman"/>
          <w:sz w:val="24"/>
          <w:szCs w:val="24"/>
        </w:rPr>
        <w:t>). For the numerical calculation here, such a low diffusion coefficient will introduce oscillations</w:t>
      </w:r>
      <w:r>
        <w:rPr>
          <w:rFonts w:ascii="Times New Roman" w:hAnsi="Times New Roman" w:cs="Times New Roman"/>
          <w:sz w:val="24"/>
          <w:szCs w:val="24"/>
        </w:rPr>
        <w:t xml:space="preserve"> </w:t>
      </w:r>
      <w:r w:rsidRPr="00C34EED">
        <w:rPr>
          <w:rFonts w:ascii="Times New Roman" w:hAnsi="Times New Roman" w:cs="Times New Roman"/>
          <w:sz w:val="24"/>
          <w:szCs w:val="24"/>
        </w:rPr>
        <w:t>(Gibbs phenomenon)</w:t>
      </w:r>
      <w:r w:rsidRPr="00E51373">
        <w:rPr>
          <w:rFonts w:ascii="Times New Roman" w:hAnsi="Times New Roman" w:cs="Times New Roman"/>
          <w:sz w:val="24"/>
          <w:szCs w:val="24"/>
          <w:vertAlign w:val="superscript"/>
        </w:rPr>
        <w:t>7</w:t>
      </w:r>
      <w:r w:rsidRPr="00C34EED">
        <w:rPr>
          <w:rFonts w:ascii="Times New Roman" w:hAnsi="Times New Roman" w:cs="Times New Roman"/>
          <w:sz w:val="24"/>
          <w:szCs w:val="24"/>
        </w:rPr>
        <w:t>. For the purpose of stable computation, the diff</w:t>
      </w:r>
      <w:r w:rsidRPr="00374A7E">
        <w:rPr>
          <w:rFonts w:ascii="Times New Roman" w:hAnsi="Times New Roman" w:cs="Times New Roman"/>
          <w:sz w:val="24"/>
          <w:szCs w:val="24"/>
        </w:rPr>
        <w:t xml:space="preserve">usion coefficient was boosted as a common practice in diffusion simulations and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x</m:t>
            </m:r>
          </m:sub>
        </m:sSub>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-9</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-1</m:t>
            </m:r>
          </m:sup>
        </m:sSup>
      </m:oMath>
      <w:r>
        <w:rPr>
          <w:rFonts w:ascii="Times New Roman" w:hAnsi="Times New Roman" w:cs="Times New Roman"/>
          <w:sz w:val="24"/>
          <w:szCs w:val="24"/>
        </w:rPr>
        <w:t xml:space="preserve"> was chosen arbitrarily</w:t>
      </w:r>
      <w:r w:rsidRPr="00374A7E">
        <w:rPr>
          <w:rFonts w:ascii="Times New Roman" w:hAnsi="Times New Roman" w:cs="Times New Roman"/>
          <w:sz w:val="24"/>
          <w:szCs w:val="24"/>
        </w:rPr>
        <w:t>. This approximation will not influence the simulation on the diffusion along the axial direction of the pipe, the main interest of this model, though it would affect diffusion in the cross section perpendicular to the axis of the water pipe.</w:t>
      </w:r>
    </w:p>
    <w:p w14:paraId="2E077F57" w14:textId="77777777" w:rsidR="00B11D6F" w:rsidRDefault="00B11D6F" w:rsidP="00B11D6F">
      <w:pPr>
        <w:spacing w:line="240" w:lineRule="auto"/>
        <w:rPr>
          <w:rFonts w:ascii="Times New Roman" w:hAnsi="Times New Roman" w:cs="Times New Roman"/>
          <w:sz w:val="24"/>
          <w:szCs w:val="24"/>
        </w:rPr>
      </w:pPr>
    </w:p>
    <w:p w14:paraId="70ACF6EF" w14:textId="77777777" w:rsidR="00B11D6F" w:rsidRPr="00F61C1A" w:rsidRDefault="00B11D6F" w:rsidP="00B11D6F">
      <w:pPr>
        <w:spacing w:line="240" w:lineRule="auto"/>
        <w:rPr>
          <w:rFonts w:ascii="Times New Roman" w:hAnsi="Times New Roman" w:cs="Times New Roman"/>
          <w:sz w:val="24"/>
          <w:szCs w:val="24"/>
        </w:rPr>
      </w:pPr>
      <w:r>
        <w:rPr>
          <w:rFonts w:ascii="Times New Roman" w:hAnsi="Times New Roman" w:cs="Times New Roman"/>
          <w:sz w:val="24"/>
          <w:szCs w:val="24"/>
        </w:rPr>
        <w:t>REFERENCE</w:t>
      </w:r>
    </w:p>
    <w:p w14:paraId="2DDFB462" w14:textId="727B5912" w:rsidR="001042D5" w:rsidRPr="001042D5" w:rsidRDefault="00B11D6F" w:rsidP="001042D5">
      <w:pPr>
        <w:widowControl w:val="0"/>
        <w:autoSpaceDE w:val="0"/>
        <w:autoSpaceDN w:val="0"/>
        <w:adjustRightInd w:val="0"/>
        <w:spacing w:line="240" w:lineRule="auto"/>
        <w:rPr>
          <w:rFonts w:ascii="Times New Roman" w:eastAsia="Times New Roman" w:hAnsi="Times New Roman" w:cs="Times New Roman"/>
          <w:noProof/>
          <w:sz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1042D5" w:rsidRPr="001042D5">
        <w:rPr>
          <w:rFonts w:ascii="Times New Roman" w:eastAsia="Times New Roman" w:hAnsi="Times New Roman" w:cs="Times New Roman"/>
          <w:noProof/>
          <w:sz w:val="24"/>
        </w:rPr>
        <w:t xml:space="preserve">Arevalo J. (2007). Modeling Free Chlorine And Chloramine Decay In A Pilot Distribution System. </w:t>
      </w:r>
      <w:r w:rsidR="001042D5" w:rsidRPr="001042D5">
        <w:rPr>
          <w:rFonts w:ascii="Times New Roman" w:eastAsia="Times New Roman" w:hAnsi="Times New Roman" w:cs="Times New Roman"/>
          <w:i/>
          <w:iCs/>
          <w:noProof/>
          <w:sz w:val="24"/>
        </w:rPr>
        <w:t>Electron Theses Diss</w:t>
      </w:r>
      <w:r w:rsidR="001042D5" w:rsidRPr="001042D5">
        <w:rPr>
          <w:rFonts w:ascii="Times New Roman" w:eastAsia="Times New Roman" w:hAnsi="Times New Roman" w:cs="Times New Roman"/>
          <w:noProof/>
          <w:sz w:val="24"/>
        </w:rPr>
        <w:t>. http://stars.library.ucf.edu/etd/3066 (Accessed February 12, 2017).</w:t>
      </w:r>
    </w:p>
    <w:p w14:paraId="7A17E4F8" w14:textId="77777777" w:rsidR="001042D5" w:rsidRPr="001042D5" w:rsidRDefault="001042D5" w:rsidP="001042D5">
      <w:pPr>
        <w:widowControl w:val="0"/>
        <w:autoSpaceDE w:val="0"/>
        <w:autoSpaceDN w:val="0"/>
        <w:adjustRightInd w:val="0"/>
        <w:spacing w:line="240" w:lineRule="auto"/>
        <w:rPr>
          <w:rFonts w:ascii="Times New Roman" w:eastAsia="Times New Roman" w:hAnsi="Times New Roman" w:cs="Times New Roman"/>
          <w:noProof/>
          <w:sz w:val="24"/>
        </w:rPr>
      </w:pPr>
      <w:r w:rsidRPr="001042D5">
        <w:rPr>
          <w:rFonts w:ascii="Times New Roman" w:eastAsia="Times New Roman" w:hAnsi="Times New Roman" w:cs="Times New Roman"/>
          <w:noProof/>
          <w:sz w:val="24"/>
        </w:rPr>
        <w:t xml:space="preserve">Bryant JA, Lamanna C, Morlon H, Kerkhoff AJ, Enquist BJ, Green JL. (2008). Microbes on mountainsides: contrasting elevational patterns of bacterial and plant diversity. </w:t>
      </w:r>
      <w:r w:rsidRPr="001042D5">
        <w:rPr>
          <w:rFonts w:ascii="Times New Roman" w:eastAsia="Times New Roman" w:hAnsi="Times New Roman" w:cs="Times New Roman"/>
          <w:i/>
          <w:iCs/>
          <w:noProof/>
          <w:sz w:val="24"/>
        </w:rPr>
        <w:t>Proc Natl Acad Sci U S A</w:t>
      </w:r>
      <w:r w:rsidRPr="001042D5">
        <w:rPr>
          <w:rFonts w:ascii="Times New Roman" w:eastAsia="Times New Roman" w:hAnsi="Times New Roman" w:cs="Times New Roman"/>
          <w:noProof/>
          <w:sz w:val="24"/>
        </w:rPr>
        <w:t xml:space="preserve"> </w:t>
      </w:r>
      <w:r w:rsidRPr="001042D5">
        <w:rPr>
          <w:rFonts w:ascii="Times New Roman" w:eastAsia="Times New Roman" w:hAnsi="Times New Roman" w:cs="Times New Roman"/>
          <w:b/>
          <w:bCs/>
          <w:noProof/>
          <w:sz w:val="24"/>
        </w:rPr>
        <w:t>105 Suppl 1</w:t>
      </w:r>
      <w:r w:rsidRPr="001042D5">
        <w:rPr>
          <w:rFonts w:ascii="Times New Roman" w:eastAsia="Times New Roman" w:hAnsi="Times New Roman" w:cs="Times New Roman"/>
          <w:noProof/>
          <w:sz w:val="24"/>
        </w:rPr>
        <w:t>: 11505–11.</w:t>
      </w:r>
    </w:p>
    <w:p w14:paraId="01B80857" w14:textId="77777777" w:rsidR="001042D5" w:rsidRPr="001042D5" w:rsidRDefault="001042D5" w:rsidP="001042D5">
      <w:pPr>
        <w:widowControl w:val="0"/>
        <w:autoSpaceDE w:val="0"/>
        <w:autoSpaceDN w:val="0"/>
        <w:adjustRightInd w:val="0"/>
        <w:spacing w:line="240" w:lineRule="auto"/>
        <w:rPr>
          <w:rFonts w:ascii="Times New Roman" w:eastAsia="Times New Roman" w:hAnsi="Times New Roman" w:cs="Times New Roman"/>
          <w:noProof/>
          <w:sz w:val="24"/>
        </w:rPr>
      </w:pPr>
      <w:r w:rsidRPr="001042D5">
        <w:rPr>
          <w:rFonts w:ascii="Times New Roman" w:eastAsia="Times New Roman" w:hAnsi="Times New Roman" w:cs="Times New Roman"/>
          <w:noProof/>
          <w:sz w:val="24"/>
        </w:rPr>
        <w:t xml:space="preserve">Burns AR, Stephens WZ, Stagaman K, Wong S, Rawls JF, Guillemin K, </w:t>
      </w:r>
      <w:r w:rsidRPr="001042D5">
        <w:rPr>
          <w:rFonts w:ascii="Times New Roman" w:eastAsia="Times New Roman" w:hAnsi="Times New Roman" w:cs="Times New Roman"/>
          <w:i/>
          <w:iCs/>
          <w:noProof/>
          <w:sz w:val="24"/>
        </w:rPr>
        <w:t>et al.</w:t>
      </w:r>
      <w:r w:rsidRPr="001042D5">
        <w:rPr>
          <w:rFonts w:ascii="Times New Roman" w:eastAsia="Times New Roman" w:hAnsi="Times New Roman" w:cs="Times New Roman"/>
          <w:noProof/>
          <w:sz w:val="24"/>
        </w:rPr>
        <w:t xml:space="preserve"> (2015). Contribution of neutral processes to the assembly of gut microbial communities in the zebrafish over host development. </w:t>
      </w:r>
      <w:r w:rsidRPr="001042D5">
        <w:rPr>
          <w:rFonts w:ascii="Times New Roman" w:eastAsia="Times New Roman" w:hAnsi="Times New Roman" w:cs="Times New Roman"/>
          <w:i/>
          <w:iCs/>
          <w:noProof/>
          <w:sz w:val="24"/>
        </w:rPr>
        <w:t>ISME J</w:t>
      </w:r>
      <w:r w:rsidRPr="001042D5">
        <w:rPr>
          <w:rFonts w:ascii="Times New Roman" w:eastAsia="Times New Roman" w:hAnsi="Times New Roman" w:cs="Times New Roman"/>
          <w:noProof/>
          <w:sz w:val="24"/>
        </w:rPr>
        <w:t>. e-pub ahead of print, doi: 10.1038/ismej.2015.142.</w:t>
      </w:r>
    </w:p>
    <w:p w14:paraId="0C24AA08" w14:textId="77777777" w:rsidR="001042D5" w:rsidRPr="001042D5" w:rsidRDefault="001042D5" w:rsidP="001042D5">
      <w:pPr>
        <w:widowControl w:val="0"/>
        <w:autoSpaceDE w:val="0"/>
        <w:autoSpaceDN w:val="0"/>
        <w:adjustRightInd w:val="0"/>
        <w:spacing w:line="240" w:lineRule="auto"/>
        <w:rPr>
          <w:rFonts w:ascii="Times New Roman" w:eastAsia="Times New Roman" w:hAnsi="Times New Roman" w:cs="Times New Roman"/>
          <w:noProof/>
          <w:sz w:val="24"/>
        </w:rPr>
      </w:pPr>
      <w:r w:rsidRPr="001042D5">
        <w:rPr>
          <w:rFonts w:ascii="Times New Roman" w:eastAsia="Times New Roman" w:hAnsi="Times New Roman" w:cs="Times New Roman"/>
          <w:noProof/>
          <w:sz w:val="24"/>
        </w:rPr>
        <w:t xml:space="preserve">Dukan S, Levi Y, Piriou P, Guyon F, Villon P. (1996). Dynamic modelling of bacterial growth in drinking water networks. </w:t>
      </w:r>
      <w:r w:rsidRPr="001042D5">
        <w:rPr>
          <w:rFonts w:ascii="Times New Roman" w:eastAsia="Times New Roman" w:hAnsi="Times New Roman" w:cs="Times New Roman"/>
          <w:i/>
          <w:iCs/>
          <w:noProof/>
          <w:sz w:val="24"/>
        </w:rPr>
        <w:t>Water Res</w:t>
      </w:r>
      <w:r w:rsidRPr="001042D5">
        <w:rPr>
          <w:rFonts w:ascii="Times New Roman" w:eastAsia="Times New Roman" w:hAnsi="Times New Roman" w:cs="Times New Roman"/>
          <w:noProof/>
          <w:sz w:val="24"/>
        </w:rPr>
        <w:t xml:space="preserve"> </w:t>
      </w:r>
      <w:r w:rsidRPr="001042D5">
        <w:rPr>
          <w:rFonts w:ascii="Times New Roman" w:eastAsia="Times New Roman" w:hAnsi="Times New Roman" w:cs="Times New Roman"/>
          <w:b/>
          <w:bCs/>
          <w:noProof/>
          <w:sz w:val="24"/>
        </w:rPr>
        <w:t>30</w:t>
      </w:r>
      <w:r w:rsidRPr="001042D5">
        <w:rPr>
          <w:rFonts w:ascii="Times New Roman" w:eastAsia="Times New Roman" w:hAnsi="Times New Roman" w:cs="Times New Roman"/>
          <w:noProof/>
          <w:sz w:val="24"/>
        </w:rPr>
        <w:t>: 1991–2002.</w:t>
      </w:r>
    </w:p>
    <w:p w14:paraId="759B9FC4" w14:textId="77777777" w:rsidR="001042D5" w:rsidRPr="001042D5" w:rsidRDefault="001042D5" w:rsidP="001042D5">
      <w:pPr>
        <w:widowControl w:val="0"/>
        <w:autoSpaceDE w:val="0"/>
        <w:autoSpaceDN w:val="0"/>
        <w:adjustRightInd w:val="0"/>
        <w:spacing w:line="240" w:lineRule="auto"/>
        <w:rPr>
          <w:rFonts w:ascii="Times New Roman" w:eastAsia="Times New Roman" w:hAnsi="Times New Roman" w:cs="Times New Roman"/>
          <w:noProof/>
          <w:sz w:val="24"/>
        </w:rPr>
      </w:pPr>
      <w:r w:rsidRPr="001042D5">
        <w:rPr>
          <w:rFonts w:ascii="Times New Roman" w:eastAsia="Times New Roman" w:hAnsi="Times New Roman" w:cs="Times New Roman"/>
          <w:noProof/>
          <w:sz w:val="24"/>
        </w:rPr>
        <w:t xml:space="preserve">Lozupone CA, Hamady M, Kelley ST, Knight R. (2007). Quantitative and qualitative beta diversity measures lead to different insights into factors that structure microbial communities. </w:t>
      </w:r>
      <w:r w:rsidRPr="001042D5">
        <w:rPr>
          <w:rFonts w:ascii="Times New Roman" w:eastAsia="Times New Roman" w:hAnsi="Times New Roman" w:cs="Times New Roman"/>
          <w:i/>
          <w:iCs/>
          <w:noProof/>
          <w:sz w:val="24"/>
        </w:rPr>
        <w:t>Appl Environ Microbiol</w:t>
      </w:r>
      <w:r w:rsidRPr="001042D5">
        <w:rPr>
          <w:rFonts w:ascii="Times New Roman" w:eastAsia="Times New Roman" w:hAnsi="Times New Roman" w:cs="Times New Roman"/>
          <w:noProof/>
          <w:sz w:val="24"/>
        </w:rPr>
        <w:t xml:space="preserve"> </w:t>
      </w:r>
      <w:r w:rsidRPr="001042D5">
        <w:rPr>
          <w:rFonts w:ascii="Times New Roman" w:eastAsia="Times New Roman" w:hAnsi="Times New Roman" w:cs="Times New Roman"/>
          <w:b/>
          <w:bCs/>
          <w:noProof/>
          <w:sz w:val="24"/>
        </w:rPr>
        <w:t>73</w:t>
      </w:r>
      <w:r w:rsidRPr="001042D5">
        <w:rPr>
          <w:rFonts w:ascii="Times New Roman" w:eastAsia="Times New Roman" w:hAnsi="Times New Roman" w:cs="Times New Roman"/>
          <w:noProof/>
          <w:sz w:val="24"/>
        </w:rPr>
        <w:t>: 1576–85.</w:t>
      </w:r>
    </w:p>
    <w:p w14:paraId="6E4D0F23" w14:textId="77777777" w:rsidR="001042D5" w:rsidRPr="001042D5" w:rsidRDefault="001042D5" w:rsidP="001042D5">
      <w:pPr>
        <w:widowControl w:val="0"/>
        <w:autoSpaceDE w:val="0"/>
        <w:autoSpaceDN w:val="0"/>
        <w:adjustRightInd w:val="0"/>
        <w:spacing w:line="240" w:lineRule="auto"/>
        <w:rPr>
          <w:rFonts w:ascii="Times New Roman" w:eastAsia="Times New Roman" w:hAnsi="Times New Roman" w:cs="Times New Roman"/>
          <w:noProof/>
          <w:sz w:val="24"/>
        </w:rPr>
      </w:pPr>
      <w:r w:rsidRPr="001042D5">
        <w:rPr>
          <w:rFonts w:ascii="Times New Roman" w:eastAsia="Times New Roman" w:hAnsi="Times New Roman" w:cs="Times New Roman"/>
          <w:noProof/>
          <w:sz w:val="24"/>
        </w:rPr>
        <w:t xml:space="preserve">McMurdie PJ, Holmes S. (2013). phyloseq: An R Package for Reproducible Interactive Analysis and Graphics of Microbiome Census Data Watson M (ed). </w:t>
      </w:r>
      <w:r w:rsidRPr="001042D5">
        <w:rPr>
          <w:rFonts w:ascii="Times New Roman" w:eastAsia="Times New Roman" w:hAnsi="Times New Roman" w:cs="Times New Roman"/>
          <w:i/>
          <w:iCs/>
          <w:noProof/>
          <w:sz w:val="24"/>
        </w:rPr>
        <w:t>PLoS One</w:t>
      </w:r>
      <w:r w:rsidRPr="001042D5">
        <w:rPr>
          <w:rFonts w:ascii="Times New Roman" w:eastAsia="Times New Roman" w:hAnsi="Times New Roman" w:cs="Times New Roman"/>
          <w:noProof/>
          <w:sz w:val="24"/>
        </w:rPr>
        <w:t xml:space="preserve"> </w:t>
      </w:r>
      <w:r w:rsidRPr="001042D5">
        <w:rPr>
          <w:rFonts w:ascii="Times New Roman" w:eastAsia="Times New Roman" w:hAnsi="Times New Roman" w:cs="Times New Roman"/>
          <w:b/>
          <w:bCs/>
          <w:noProof/>
          <w:sz w:val="24"/>
        </w:rPr>
        <w:t>8</w:t>
      </w:r>
      <w:r w:rsidRPr="001042D5">
        <w:rPr>
          <w:rFonts w:ascii="Times New Roman" w:eastAsia="Times New Roman" w:hAnsi="Times New Roman" w:cs="Times New Roman"/>
          <w:noProof/>
          <w:sz w:val="24"/>
        </w:rPr>
        <w:t>: e61217.</w:t>
      </w:r>
    </w:p>
    <w:p w14:paraId="1D4AA6D5" w14:textId="77777777" w:rsidR="001042D5" w:rsidRPr="001042D5" w:rsidRDefault="001042D5" w:rsidP="001042D5">
      <w:pPr>
        <w:widowControl w:val="0"/>
        <w:autoSpaceDE w:val="0"/>
        <w:autoSpaceDN w:val="0"/>
        <w:adjustRightInd w:val="0"/>
        <w:spacing w:line="240" w:lineRule="auto"/>
        <w:rPr>
          <w:rFonts w:ascii="Times New Roman" w:eastAsia="Times New Roman" w:hAnsi="Times New Roman" w:cs="Times New Roman"/>
          <w:noProof/>
          <w:sz w:val="24"/>
        </w:rPr>
      </w:pPr>
      <w:r w:rsidRPr="001042D5">
        <w:rPr>
          <w:rFonts w:ascii="Times New Roman" w:eastAsia="Times New Roman" w:hAnsi="Times New Roman" w:cs="Times New Roman"/>
          <w:noProof/>
          <w:sz w:val="24"/>
        </w:rPr>
        <w:t xml:space="preserve">Oksanen J, Blanchet FG, Friendly M, Kindt R, Legendre P, McGlinn D, </w:t>
      </w:r>
      <w:r w:rsidRPr="001042D5">
        <w:rPr>
          <w:rFonts w:ascii="Times New Roman" w:eastAsia="Times New Roman" w:hAnsi="Times New Roman" w:cs="Times New Roman"/>
          <w:i/>
          <w:iCs/>
          <w:noProof/>
          <w:sz w:val="24"/>
        </w:rPr>
        <w:t>et al.</w:t>
      </w:r>
      <w:r w:rsidRPr="001042D5">
        <w:rPr>
          <w:rFonts w:ascii="Times New Roman" w:eastAsia="Times New Roman" w:hAnsi="Times New Roman" w:cs="Times New Roman"/>
          <w:noProof/>
          <w:sz w:val="24"/>
        </w:rPr>
        <w:t xml:space="preserve"> (2017). vegan: Community Ecology Package. R package version 2.4-5.</w:t>
      </w:r>
    </w:p>
    <w:p w14:paraId="53EEE942" w14:textId="77777777" w:rsidR="001042D5" w:rsidRPr="001042D5" w:rsidRDefault="001042D5" w:rsidP="001042D5">
      <w:pPr>
        <w:widowControl w:val="0"/>
        <w:autoSpaceDE w:val="0"/>
        <w:autoSpaceDN w:val="0"/>
        <w:adjustRightInd w:val="0"/>
        <w:spacing w:line="240" w:lineRule="auto"/>
        <w:rPr>
          <w:rFonts w:ascii="Times New Roman" w:eastAsia="Times New Roman" w:hAnsi="Times New Roman" w:cs="Times New Roman"/>
          <w:noProof/>
          <w:sz w:val="24"/>
        </w:rPr>
      </w:pPr>
      <w:r w:rsidRPr="001042D5">
        <w:rPr>
          <w:rFonts w:ascii="Times New Roman" w:eastAsia="Times New Roman" w:hAnsi="Times New Roman" w:cs="Times New Roman"/>
          <w:noProof/>
          <w:sz w:val="24"/>
        </w:rPr>
        <w:t xml:space="preserve">Sheneman L, Evans J, Foster JA. (2006). Clearcut: a fast implementation of relaxed neighbor joining. </w:t>
      </w:r>
      <w:r w:rsidRPr="001042D5">
        <w:rPr>
          <w:rFonts w:ascii="Times New Roman" w:eastAsia="Times New Roman" w:hAnsi="Times New Roman" w:cs="Times New Roman"/>
          <w:i/>
          <w:iCs/>
          <w:noProof/>
          <w:sz w:val="24"/>
        </w:rPr>
        <w:t>Bioinformatics</w:t>
      </w:r>
      <w:r w:rsidRPr="001042D5">
        <w:rPr>
          <w:rFonts w:ascii="Times New Roman" w:eastAsia="Times New Roman" w:hAnsi="Times New Roman" w:cs="Times New Roman"/>
          <w:noProof/>
          <w:sz w:val="24"/>
        </w:rPr>
        <w:t xml:space="preserve"> </w:t>
      </w:r>
      <w:r w:rsidRPr="001042D5">
        <w:rPr>
          <w:rFonts w:ascii="Times New Roman" w:eastAsia="Times New Roman" w:hAnsi="Times New Roman" w:cs="Times New Roman"/>
          <w:b/>
          <w:bCs/>
          <w:noProof/>
          <w:sz w:val="24"/>
        </w:rPr>
        <w:t>22</w:t>
      </w:r>
      <w:r w:rsidRPr="001042D5">
        <w:rPr>
          <w:rFonts w:ascii="Times New Roman" w:eastAsia="Times New Roman" w:hAnsi="Times New Roman" w:cs="Times New Roman"/>
          <w:noProof/>
          <w:sz w:val="24"/>
        </w:rPr>
        <w:t>: 2823–2824.</w:t>
      </w:r>
    </w:p>
    <w:p w14:paraId="0F776571" w14:textId="77777777" w:rsidR="001042D5" w:rsidRPr="001042D5" w:rsidRDefault="001042D5" w:rsidP="001042D5">
      <w:pPr>
        <w:widowControl w:val="0"/>
        <w:autoSpaceDE w:val="0"/>
        <w:autoSpaceDN w:val="0"/>
        <w:adjustRightInd w:val="0"/>
        <w:spacing w:line="240" w:lineRule="auto"/>
        <w:rPr>
          <w:rFonts w:ascii="Times New Roman" w:hAnsi="Times New Roman" w:cs="Times New Roman"/>
          <w:noProof/>
          <w:sz w:val="24"/>
        </w:rPr>
      </w:pPr>
      <w:r w:rsidRPr="001042D5">
        <w:rPr>
          <w:rFonts w:ascii="Times New Roman" w:eastAsia="Times New Roman" w:hAnsi="Times New Roman" w:cs="Times New Roman"/>
          <w:noProof/>
          <w:sz w:val="24"/>
        </w:rPr>
        <w:t xml:space="preserve">Sloan WT, Woodcock S, Lunn M, Head IM, Curtis TP. (2007). Modeling taxa-abundance distributions in microbial communities using environmental sequence data. </w:t>
      </w:r>
      <w:r w:rsidRPr="001042D5">
        <w:rPr>
          <w:rFonts w:ascii="Times New Roman" w:eastAsia="Times New Roman" w:hAnsi="Times New Roman" w:cs="Times New Roman"/>
          <w:i/>
          <w:iCs/>
          <w:noProof/>
          <w:sz w:val="24"/>
        </w:rPr>
        <w:t>Microb Ecol</w:t>
      </w:r>
      <w:r w:rsidRPr="001042D5">
        <w:rPr>
          <w:rFonts w:ascii="Times New Roman" w:eastAsia="Times New Roman" w:hAnsi="Times New Roman" w:cs="Times New Roman"/>
          <w:noProof/>
          <w:sz w:val="24"/>
        </w:rPr>
        <w:t xml:space="preserve"> </w:t>
      </w:r>
      <w:r w:rsidRPr="001042D5">
        <w:rPr>
          <w:rFonts w:ascii="Times New Roman" w:eastAsia="Times New Roman" w:hAnsi="Times New Roman" w:cs="Times New Roman"/>
          <w:b/>
          <w:bCs/>
          <w:noProof/>
          <w:sz w:val="24"/>
        </w:rPr>
        <w:t>53</w:t>
      </w:r>
      <w:r w:rsidRPr="001042D5">
        <w:rPr>
          <w:rFonts w:ascii="Times New Roman" w:eastAsia="Times New Roman" w:hAnsi="Times New Roman" w:cs="Times New Roman"/>
          <w:noProof/>
          <w:sz w:val="24"/>
        </w:rPr>
        <w:t>: 443–55.</w:t>
      </w:r>
    </w:p>
    <w:p w14:paraId="1BE4F247" w14:textId="45168FBE" w:rsidR="00B11D6F" w:rsidRPr="009460B6" w:rsidRDefault="00B11D6F" w:rsidP="001042D5">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fldChar w:fldCharType="end"/>
      </w:r>
    </w:p>
    <w:p w14:paraId="392F4098" w14:textId="77777777" w:rsidR="00376D86" w:rsidRDefault="00E93A16"/>
    <w:sectPr w:rsidR="00376D86" w:rsidSect="009024B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BCD7E" w14:textId="77777777" w:rsidR="00E93A16" w:rsidRDefault="00E93A16">
      <w:pPr>
        <w:spacing w:after="0" w:line="240" w:lineRule="auto"/>
      </w:pPr>
      <w:r>
        <w:separator/>
      </w:r>
    </w:p>
  </w:endnote>
  <w:endnote w:type="continuationSeparator" w:id="0">
    <w:p w14:paraId="6DD4E489" w14:textId="77777777" w:rsidR="00E93A16" w:rsidRDefault="00E93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ABCCE" w14:textId="77777777" w:rsidR="000270CE" w:rsidRDefault="00E93A1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2BF74" w14:textId="77777777" w:rsidR="000270CE" w:rsidRDefault="00E93A1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DD2EC" w14:textId="77777777" w:rsidR="000270CE" w:rsidRDefault="00E93A1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033DA" w14:textId="77777777" w:rsidR="00E93A16" w:rsidRDefault="00E93A16">
      <w:pPr>
        <w:spacing w:after="0" w:line="240" w:lineRule="auto"/>
      </w:pPr>
      <w:r>
        <w:separator/>
      </w:r>
    </w:p>
  </w:footnote>
  <w:footnote w:type="continuationSeparator" w:id="0">
    <w:p w14:paraId="217BA704" w14:textId="77777777" w:rsidR="00E93A16" w:rsidRDefault="00E93A1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DAB26" w14:textId="77777777" w:rsidR="00E06BA9" w:rsidRDefault="00E93A1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B73E5" w14:textId="77777777" w:rsidR="00E06BA9" w:rsidRDefault="00E93A16">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3E672" w14:textId="77777777" w:rsidR="00E06BA9" w:rsidRDefault="00E93A1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120001"/>
    <w:multiLevelType w:val="hybridMultilevel"/>
    <w:tmpl w:val="4B58DCC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2EB6468"/>
    <w:multiLevelType w:val="hybridMultilevel"/>
    <w:tmpl w:val="A858B686"/>
    <w:lvl w:ilvl="0" w:tplc="D16A51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DB41B0"/>
    <w:multiLevelType w:val="hybridMultilevel"/>
    <w:tmpl w:val="5DD64066"/>
    <w:lvl w:ilvl="0" w:tplc="ACDE2C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9C0B96"/>
    <w:multiLevelType w:val="hybridMultilevel"/>
    <w:tmpl w:val="42A65C1A"/>
    <w:lvl w:ilvl="0" w:tplc="03D8E8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D6F"/>
    <w:rsid w:val="0001019F"/>
    <w:rsid w:val="00014862"/>
    <w:rsid w:val="000461C2"/>
    <w:rsid w:val="000A7632"/>
    <w:rsid w:val="000B3B65"/>
    <w:rsid w:val="000E7802"/>
    <w:rsid w:val="000F716A"/>
    <w:rsid w:val="001042D5"/>
    <w:rsid w:val="00116A3E"/>
    <w:rsid w:val="0013105F"/>
    <w:rsid w:val="00145F80"/>
    <w:rsid w:val="001D1977"/>
    <w:rsid w:val="00204B25"/>
    <w:rsid w:val="00204D91"/>
    <w:rsid w:val="00233A45"/>
    <w:rsid w:val="00265526"/>
    <w:rsid w:val="00277359"/>
    <w:rsid w:val="00284A89"/>
    <w:rsid w:val="0029007E"/>
    <w:rsid w:val="00296BD6"/>
    <w:rsid w:val="002D4AB7"/>
    <w:rsid w:val="00314B25"/>
    <w:rsid w:val="00322130"/>
    <w:rsid w:val="00354A45"/>
    <w:rsid w:val="003555A4"/>
    <w:rsid w:val="0038556E"/>
    <w:rsid w:val="003A2FE4"/>
    <w:rsid w:val="003A4120"/>
    <w:rsid w:val="003A4E1C"/>
    <w:rsid w:val="0041532F"/>
    <w:rsid w:val="00421DF7"/>
    <w:rsid w:val="00436A8E"/>
    <w:rsid w:val="00450321"/>
    <w:rsid w:val="00465A54"/>
    <w:rsid w:val="00485231"/>
    <w:rsid w:val="00512B30"/>
    <w:rsid w:val="0051473D"/>
    <w:rsid w:val="0052536F"/>
    <w:rsid w:val="0056200C"/>
    <w:rsid w:val="00573ED6"/>
    <w:rsid w:val="00577052"/>
    <w:rsid w:val="00582DF0"/>
    <w:rsid w:val="005A3126"/>
    <w:rsid w:val="005E45F2"/>
    <w:rsid w:val="006A2BBA"/>
    <w:rsid w:val="006A7ED6"/>
    <w:rsid w:val="006B64C7"/>
    <w:rsid w:val="006E567C"/>
    <w:rsid w:val="006E5870"/>
    <w:rsid w:val="006F108E"/>
    <w:rsid w:val="0073291E"/>
    <w:rsid w:val="00742E7A"/>
    <w:rsid w:val="00746ED8"/>
    <w:rsid w:val="00757EEB"/>
    <w:rsid w:val="007974F1"/>
    <w:rsid w:val="007B3D9C"/>
    <w:rsid w:val="007F3ECB"/>
    <w:rsid w:val="008340E4"/>
    <w:rsid w:val="008B08CE"/>
    <w:rsid w:val="008B78D7"/>
    <w:rsid w:val="008C79F9"/>
    <w:rsid w:val="008E56AF"/>
    <w:rsid w:val="008F185F"/>
    <w:rsid w:val="008F1F78"/>
    <w:rsid w:val="00910BDF"/>
    <w:rsid w:val="0095309B"/>
    <w:rsid w:val="00954112"/>
    <w:rsid w:val="009A0CC9"/>
    <w:rsid w:val="009B383A"/>
    <w:rsid w:val="009C4AEB"/>
    <w:rsid w:val="009E3BB9"/>
    <w:rsid w:val="00A1042B"/>
    <w:rsid w:val="00A251A4"/>
    <w:rsid w:val="00A3308A"/>
    <w:rsid w:val="00A63FBC"/>
    <w:rsid w:val="00A648F8"/>
    <w:rsid w:val="00A80FAB"/>
    <w:rsid w:val="00AB6506"/>
    <w:rsid w:val="00B11D6F"/>
    <w:rsid w:val="00B14396"/>
    <w:rsid w:val="00B2711F"/>
    <w:rsid w:val="00B603E4"/>
    <w:rsid w:val="00B62639"/>
    <w:rsid w:val="00B84096"/>
    <w:rsid w:val="00B96C71"/>
    <w:rsid w:val="00BA0CE2"/>
    <w:rsid w:val="00BA276F"/>
    <w:rsid w:val="00BD6307"/>
    <w:rsid w:val="00BF262E"/>
    <w:rsid w:val="00C05BEE"/>
    <w:rsid w:val="00C660C7"/>
    <w:rsid w:val="00C86145"/>
    <w:rsid w:val="00C904AD"/>
    <w:rsid w:val="00C960CA"/>
    <w:rsid w:val="00CA35DB"/>
    <w:rsid w:val="00CB5D8D"/>
    <w:rsid w:val="00CB78C3"/>
    <w:rsid w:val="00CD0AA4"/>
    <w:rsid w:val="00CD1B2D"/>
    <w:rsid w:val="00CE5BF0"/>
    <w:rsid w:val="00CF31E1"/>
    <w:rsid w:val="00D02C83"/>
    <w:rsid w:val="00D1490F"/>
    <w:rsid w:val="00D2008E"/>
    <w:rsid w:val="00D2670F"/>
    <w:rsid w:val="00D31B65"/>
    <w:rsid w:val="00D32965"/>
    <w:rsid w:val="00D5690A"/>
    <w:rsid w:val="00D65EE9"/>
    <w:rsid w:val="00DA2E55"/>
    <w:rsid w:val="00DA53C1"/>
    <w:rsid w:val="00DD3018"/>
    <w:rsid w:val="00E319B6"/>
    <w:rsid w:val="00E31E0B"/>
    <w:rsid w:val="00E502E0"/>
    <w:rsid w:val="00E72D91"/>
    <w:rsid w:val="00E93A16"/>
    <w:rsid w:val="00EB553D"/>
    <w:rsid w:val="00EC4284"/>
    <w:rsid w:val="00EF5BCF"/>
    <w:rsid w:val="00F01C38"/>
    <w:rsid w:val="00F4258E"/>
    <w:rsid w:val="00F43A4A"/>
    <w:rsid w:val="00F44FF5"/>
    <w:rsid w:val="00F7019F"/>
    <w:rsid w:val="00F838FD"/>
    <w:rsid w:val="00F87871"/>
    <w:rsid w:val="00F921D7"/>
    <w:rsid w:val="00FA14FC"/>
    <w:rsid w:val="00FB6BCA"/>
    <w:rsid w:val="00FC2C8E"/>
    <w:rsid w:val="00FD60B6"/>
    <w:rsid w:val="00FE3FC7"/>
    <w:rsid w:val="00FF5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32395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D6F"/>
    <w:pPr>
      <w:spacing w:after="200" w:line="276" w:lineRule="auto"/>
    </w:pPr>
    <w:rPr>
      <w:rFonts w:eastAsiaTheme="minorEastAsia"/>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1D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D6F"/>
    <w:rPr>
      <w:rFonts w:eastAsiaTheme="minorEastAsia"/>
      <w:sz w:val="22"/>
      <w:szCs w:val="22"/>
      <w:lang w:eastAsia="zh-CN"/>
    </w:rPr>
  </w:style>
  <w:style w:type="paragraph" w:styleId="Footer">
    <w:name w:val="footer"/>
    <w:basedOn w:val="Normal"/>
    <w:link w:val="FooterChar"/>
    <w:uiPriority w:val="99"/>
    <w:unhideWhenUsed/>
    <w:rsid w:val="00B11D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D6F"/>
    <w:rPr>
      <w:rFonts w:eastAsiaTheme="minorEastAsia"/>
      <w:sz w:val="22"/>
      <w:szCs w:val="22"/>
      <w:lang w:eastAsia="zh-CN"/>
    </w:rPr>
  </w:style>
  <w:style w:type="paragraph" w:styleId="ListParagraph">
    <w:name w:val="List Paragraph"/>
    <w:basedOn w:val="Normal"/>
    <w:uiPriority w:val="34"/>
    <w:qFormat/>
    <w:rsid w:val="00B11D6F"/>
    <w:pPr>
      <w:ind w:left="720"/>
      <w:contextualSpacing/>
    </w:pPr>
  </w:style>
  <w:style w:type="character" w:styleId="Hyperlink">
    <w:name w:val="Hyperlink"/>
    <w:basedOn w:val="DefaultParagraphFont"/>
    <w:uiPriority w:val="99"/>
    <w:unhideWhenUsed/>
    <w:rsid w:val="000461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uofi.box.com/s/70prcn9zkkbw210ka4t64cwp79vl8qhv"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4771</Words>
  <Characters>27201</Characters>
  <Application>Microsoft Macintosh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 Fangqiong</dc:creator>
  <cp:keywords/>
  <dc:description/>
  <cp:lastModifiedBy>Ling, Fangqiong</cp:lastModifiedBy>
  <cp:revision>8</cp:revision>
  <dcterms:created xsi:type="dcterms:W3CDTF">2017-12-22T00:38:00Z</dcterms:created>
  <dcterms:modified xsi:type="dcterms:W3CDTF">2018-02-10T03:46:00Z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fangqiong.ling@gmail.com@www.mendeley.com</vt:lpwstr>
  </property>
  <property fmtid="{D5CDD505-2E9C-101B-9397-08002B2CF9AE}" pid="4" name="Mendeley Citation Style_1">
    <vt:lpwstr>http://www.zotero.org/styles/the-isme-journal</vt:lpwstr>
  </property>
</Properties>
</file>