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EEE96" w14:textId="77777777" w:rsidR="00367B29" w:rsidRPr="003A4C0A" w:rsidRDefault="0026482C" w:rsidP="00BB4C91">
      <w:pPr>
        <w:spacing w:line="480" w:lineRule="auto"/>
        <w:rPr>
          <w:rFonts w:ascii="Times New Roman" w:hAnsi="Times New Roman" w:cs="Times New Roman"/>
          <w:b/>
          <w:sz w:val="24"/>
          <w:szCs w:val="24"/>
        </w:rPr>
      </w:pPr>
      <w:bookmarkStart w:id="0" w:name="_GoBack"/>
      <w:r w:rsidRPr="003A4C0A">
        <w:rPr>
          <w:rFonts w:ascii="Times New Roman" w:hAnsi="Times New Roman" w:cs="Times New Roman"/>
          <w:b/>
          <w:sz w:val="24"/>
          <w:szCs w:val="24"/>
        </w:rPr>
        <w:t>Supplementary information</w:t>
      </w:r>
    </w:p>
    <w:p w14:paraId="63A0E01A" w14:textId="77777777" w:rsidR="0080727B" w:rsidRPr="003A4C0A" w:rsidRDefault="0080727B" w:rsidP="00BB4C91">
      <w:pPr>
        <w:spacing w:line="480" w:lineRule="auto"/>
        <w:rPr>
          <w:rFonts w:ascii="Times New Roman" w:hAnsi="Times New Roman" w:cs="Times New Roman"/>
          <w:b/>
          <w:sz w:val="24"/>
          <w:szCs w:val="24"/>
          <w:lang w:val="fr-FR"/>
        </w:rPr>
      </w:pPr>
      <w:r w:rsidRPr="003A4C0A">
        <w:rPr>
          <w:rFonts w:ascii="Times New Roman" w:hAnsi="Times New Roman" w:cs="Times New Roman"/>
          <w:b/>
          <w:sz w:val="24"/>
          <w:szCs w:val="24"/>
          <w:lang w:val="fr-FR"/>
        </w:rPr>
        <w:t xml:space="preserve">Diverse diazotrophs are </w:t>
      </w:r>
      <w:proofErr w:type="spellStart"/>
      <w:r w:rsidRPr="003A4C0A">
        <w:rPr>
          <w:rFonts w:ascii="Times New Roman" w:hAnsi="Times New Roman" w:cs="Times New Roman"/>
          <w:b/>
          <w:sz w:val="24"/>
          <w:szCs w:val="24"/>
          <w:lang w:val="fr-FR"/>
        </w:rPr>
        <w:t>present</w:t>
      </w:r>
      <w:proofErr w:type="spellEnd"/>
      <w:r w:rsidRPr="003A4C0A">
        <w:rPr>
          <w:rFonts w:ascii="Times New Roman" w:hAnsi="Times New Roman" w:cs="Times New Roman"/>
          <w:b/>
          <w:sz w:val="24"/>
          <w:szCs w:val="24"/>
          <w:lang w:val="fr-FR"/>
        </w:rPr>
        <w:t xml:space="preserve"> on </w:t>
      </w:r>
      <w:proofErr w:type="spellStart"/>
      <w:r w:rsidRPr="003A4C0A">
        <w:rPr>
          <w:rFonts w:ascii="Times New Roman" w:hAnsi="Times New Roman" w:cs="Times New Roman"/>
          <w:b/>
          <w:sz w:val="24"/>
          <w:szCs w:val="24"/>
          <w:lang w:val="fr-FR"/>
        </w:rPr>
        <w:t>sinking</w:t>
      </w:r>
      <w:proofErr w:type="spellEnd"/>
      <w:r w:rsidRPr="003A4C0A">
        <w:rPr>
          <w:rFonts w:ascii="Times New Roman" w:hAnsi="Times New Roman" w:cs="Times New Roman"/>
          <w:b/>
          <w:sz w:val="24"/>
          <w:szCs w:val="24"/>
          <w:lang w:val="fr-FR"/>
        </w:rPr>
        <w:t xml:space="preserve"> </w:t>
      </w:r>
      <w:proofErr w:type="spellStart"/>
      <w:r w:rsidRPr="003A4C0A">
        <w:rPr>
          <w:rFonts w:ascii="Times New Roman" w:hAnsi="Times New Roman" w:cs="Times New Roman"/>
          <w:b/>
          <w:sz w:val="24"/>
          <w:szCs w:val="24"/>
          <w:lang w:val="fr-FR"/>
        </w:rPr>
        <w:t>particles</w:t>
      </w:r>
      <w:proofErr w:type="spellEnd"/>
      <w:r w:rsidRPr="003A4C0A">
        <w:rPr>
          <w:rFonts w:ascii="Times New Roman" w:hAnsi="Times New Roman" w:cs="Times New Roman"/>
          <w:b/>
          <w:sz w:val="24"/>
          <w:szCs w:val="24"/>
          <w:lang w:val="fr-FR"/>
        </w:rPr>
        <w:t xml:space="preserve"> in the </w:t>
      </w:r>
      <w:proofErr w:type="spellStart"/>
      <w:r w:rsidRPr="003A4C0A">
        <w:rPr>
          <w:rFonts w:ascii="Times New Roman" w:hAnsi="Times New Roman" w:cs="Times New Roman"/>
          <w:b/>
          <w:sz w:val="24"/>
          <w:szCs w:val="24"/>
          <w:lang w:val="fr-FR"/>
        </w:rPr>
        <w:t>North</w:t>
      </w:r>
      <w:proofErr w:type="spellEnd"/>
      <w:r w:rsidRPr="003A4C0A">
        <w:rPr>
          <w:rFonts w:ascii="Times New Roman" w:hAnsi="Times New Roman" w:cs="Times New Roman"/>
          <w:b/>
          <w:sz w:val="24"/>
          <w:szCs w:val="24"/>
          <w:lang w:val="fr-FR"/>
        </w:rPr>
        <w:t xml:space="preserve"> Pacific Subtropical </w:t>
      </w:r>
      <w:proofErr w:type="spellStart"/>
      <w:r w:rsidRPr="003A4C0A">
        <w:rPr>
          <w:rFonts w:ascii="Times New Roman" w:hAnsi="Times New Roman" w:cs="Times New Roman"/>
          <w:b/>
          <w:sz w:val="24"/>
          <w:szCs w:val="24"/>
          <w:lang w:val="fr-FR"/>
        </w:rPr>
        <w:t>Gyre</w:t>
      </w:r>
      <w:proofErr w:type="spellEnd"/>
    </w:p>
    <w:p w14:paraId="2F8E3A32" w14:textId="77777777" w:rsidR="00DE2953" w:rsidRPr="003A4C0A" w:rsidRDefault="00DE2953" w:rsidP="00BB4C91">
      <w:pPr>
        <w:spacing w:line="480" w:lineRule="auto"/>
        <w:rPr>
          <w:rFonts w:ascii="Times New Roman" w:hAnsi="Times New Roman" w:cs="Times New Roman"/>
          <w:sz w:val="24"/>
          <w:szCs w:val="24"/>
          <w:lang w:val="fr-FR"/>
        </w:rPr>
      </w:pPr>
      <w:r w:rsidRPr="003A4C0A">
        <w:rPr>
          <w:rFonts w:ascii="Times New Roman" w:hAnsi="Times New Roman" w:cs="Times New Roman"/>
          <w:sz w:val="24"/>
          <w:szCs w:val="24"/>
          <w:lang w:val="fr-FR"/>
        </w:rPr>
        <w:t>Hanna Farnelid</w:t>
      </w:r>
      <w:r w:rsidRPr="003A4C0A">
        <w:rPr>
          <w:rFonts w:ascii="Times New Roman" w:hAnsi="Times New Roman" w:cs="Times New Roman"/>
          <w:sz w:val="24"/>
          <w:szCs w:val="24"/>
          <w:vertAlign w:val="superscript"/>
          <w:lang w:val="fr-FR"/>
        </w:rPr>
        <w:t>1</w:t>
      </w:r>
      <w:proofErr w:type="gramStart"/>
      <w:r w:rsidRPr="003A4C0A">
        <w:rPr>
          <w:rFonts w:ascii="Times New Roman" w:hAnsi="Times New Roman" w:cs="Times New Roman"/>
          <w:sz w:val="24"/>
          <w:szCs w:val="24"/>
          <w:vertAlign w:val="superscript"/>
          <w:lang w:val="fr-FR"/>
        </w:rPr>
        <w:t>,2</w:t>
      </w:r>
      <w:proofErr w:type="gramEnd"/>
      <w:r w:rsidRPr="003A4C0A">
        <w:rPr>
          <w:rFonts w:ascii="Times New Roman" w:hAnsi="Times New Roman" w:cs="Times New Roman"/>
          <w:sz w:val="24"/>
          <w:szCs w:val="24"/>
          <w:vertAlign w:val="superscript"/>
          <w:lang w:val="fr-FR"/>
        </w:rPr>
        <w:t>*</w:t>
      </w:r>
      <w:r w:rsidRPr="003A4C0A">
        <w:rPr>
          <w:rFonts w:ascii="Times New Roman" w:hAnsi="Times New Roman" w:cs="Times New Roman"/>
          <w:sz w:val="24"/>
          <w:szCs w:val="24"/>
          <w:lang w:val="fr-FR"/>
        </w:rPr>
        <w:t>, Kendra Turk-Kubo</w:t>
      </w:r>
      <w:r w:rsidRPr="003A4C0A">
        <w:rPr>
          <w:rFonts w:ascii="Times New Roman" w:hAnsi="Times New Roman" w:cs="Times New Roman"/>
          <w:sz w:val="24"/>
          <w:szCs w:val="24"/>
          <w:vertAlign w:val="superscript"/>
          <w:lang w:val="fr-FR"/>
        </w:rPr>
        <w:t>1</w:t>
      </w:r>
      <w:r w:rsidRPr="003A4C0A">
        <w:rPr>
          <w:rFonts w:ascii="Times New Roman" w:hAnsi="Times New Roman" w:cs="Times New Roman"/>
          <w:sz w:val="24"/>
          <w:szCs w:val="24"/>
          <w:lang w:val="fr-FR"/>
        </w:rPr>
        <w:t xml:space="preserve">, </w:t>
      </w:r>
      <w:proofErr w:type="spellStart"/>
      <w:r w:rsidRPr="003A4C0A">
        <w:rPr>
          <w:rFonts w:ascii="Times New Roman" w:hAnsi="Times New Roman" w:cs="Times New Roman"/>
          <w:sz w:val="24"/>
          <w:szCs w:val="24"/>
          <w:lang w:val="fr-FR"/>
        </w:rPr>
        <w:t>Helle</w:t>
      </w:r>
      <w:proofErr w:type="spellEnd"/>
      <w:r w:rsidRPr="003A4C0A">
        <w:rPr>
          <w:rFonts w:ascii="Times New Roman" w:hAnsi="Times New Roman" w:cs="Times New Roman"/>
          <w:sz w:val="24"/>
          <w:szCs w:val="24"/>
          <w:lang w:val="fr-FR"/>
        </w:rPr>
        <w:t xml:space="preserve"> Ploug</w:t>
      </w:r>
      <w:r w:rsidRPr="003A4C0A">
        <w:rPr>
          <w:rFonts w:ascii="Times New Roman" w:hAnsi="Times New Roman" w:cs="Times New Roman"/>
          <w:sz w:val="24"/>
          <w:szCs w:val="24"/>
          <w:vertAlign w:val="superscript"/>
          <w:lang w:val="fr-FR"/>
        </w:rPr>
        <w:t>3</w:t>
      </w:r>
      <w:r w:rsidRPr="003A4C0A">
        <w:rPr>
          <w:rFonts w:ascii="Times New Roman" w:hAnsi="Times New Roman" w:cs="Times New Roman"/>
          <w:sz w:val="24"/>
          <w:szCs w:val="24"/>
          <w:lang w:val="fr-FR"/>
        </w:rPr>
        <w:t>, Justin E. Ossolinski</w:t>
      </w:r>
      <w:r w:rsidRPr="003A4C0A">
        <w:rPr>
          <w:rFonts w:ascii="Times New Roman" w:hAnsi="Times New Roman" w:cs="Times New Roman"/>
          <w:sz w:val="24"/>
          <w:szCs w:val="24"/>
          <w:vertAlign w:val="superscript"/>
          <w:lang w:val="fr-FR"/>
        </w:rPr>
        <w:t>4</w:t>
      </w:r>
      <w:r w:rsidRPr="003A4C0A">
        <w:rPr>
          <w:rFonts w:ascii="Times New Roman" w:hAnsi="Times New Roman" w:cs="Times New Roman"/>
          <w:sz w:val="24"/>
          <w:szCs w:val="24"/>
          <w:lang w:val="fr-FR"/>
        </w:rPr>
        <w:t>, James R. Collins</w:t>
      </w:r>
      <w:r w:rsidRPr="003A4C0A">
        <w:rPr>
          <w:rFonts w:ascii="Times New Roman" w:hAnsi="Times New Roman" w:cs="Times New Roman"/>
          <w:sz w:val="24"/>
          <w:szCs w:val="24"/>
          <w:vertAlign w:val="superscript"/>
          <w:lang w:val="fr-FR"/>
        </w:rPr>
        <w:t>4,5,6</w:t>
      </w:r>
      <w:r w:rsidRPr="003A4C0A">
        <w:rPr>
          <w:rFonts w:ascii="Times New Roman" w:hAnsi="Times New Roman" w:cs="Times New Roman"/>
          <w:sz w:val="24"/>
          <w:szCs w:val="24"/>
          <w:lang w:val="fr-FR"/>
        </w:rPr>
        <w:t>, Benjamin A. S. Van Mooy</w:t>
      </w:r>
      <w:r w:rsidRPr="003A4C0A">
        <w:rPr>
          <w:rFonts w:ascii="Times New Roman" w:hAnsi="Times New Roman" w:cs="Times New Roman"/>
          <w:sz w:val="24"/>
          <w:szCs w:val="24"/>
          <w:vertAlign w:val="superscript"/>
          <w:lang w:val="fr-FR"/>
        </w:rPr>
        <w:t>4</w:t>
      </w:r>
      <w:r w:rsidRPr="003A4C0A">
        <w:rPr>
          <w:rFonts w:ascii="Times New Roman" w:hAnsi="Times New Roman" w:cs="Times New Roman"/>
          <w:sz w:val="24"/>
          <w:szCs w:val="24"/>
          <w:lang w:val="fr-FR"/>
        </w:rPr>
        <w:t>, Jonathan P. Zehr</w:t>
      </w:r>
      <w:r w:rsidRPr="003A4C0A">
        <w:rPr>
          <w:rFonts w:ascii="Times New Roman" w:hAnsi="Times New Roman" w:cs="Times New Roman"/>
          <w:sz w:val="24"/>
          <w:szCs w:val="24"/>
          <w:vertAlign w:val="superscript"/>
          <w:lang w:val="fr-FR"/>
        </w:rPr>
        <w:t>1</w:t>
      </w:r>
    </w:p>
    <w:p w14:paraId="69F4F4DA" w14:textId="77777777" w:rsidR="00BB4C91" w:rsidRPr="00074D41" w:rsidRDefault="00BB4C91" w:rsidP="00BB4C91">
      <w:pPr>
        <w:spacing w:line="480" w:lineRule="auto"/>
        <w:rPr>
          <w:rFonts w:ascii="Times New Roman" w:hAnsi="Times New Roman" w:cs="Times New Roman"/>
          <w:b/>
          <w:sz w:val="24"/>
          <w:szCs w:val="24"/>
          <w:lang w:val="sv-SE"/>
        </w:rPr>
      </w:pPr>
    </w:p>
    <w:p w14:paraId="45B0E04E" w14:textId="4D2245E4" w:rsidR="005A47BF" w:rsidRDefault="005A47BF" w:rsidP="00BB4C91">
      <w:pPr>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t>Supplementary figure legends.</w:t>
      </w:r>
      <w:proofErr w:type="gramEnd"/>
    </w:p>
    <w:p w14:paraId="5A8D83DD" w14:textId="0BCE00D6" w:rsidR="00FC415A" w:rsidRPr="001A77A8" w:rsidRDefault="00FC415A" w:rsidP="00BB4C91">
      <w:pPr>
        <w:spacing w:line="480" w:lineRule="auto"/>
        <w:rPr>
          <w:rFonts w:ascii="Times New Roman" w:hAnsi="Times New Roman" w:cs="Times New Roman"/>
          <w:sz w:val="24"/>
          <w:szCs w:val="24"/>
        </w:rPr>
      </w:pPr>
      <w:r w:rsidRPr="001A77A8">
        <w:rPr>
          <w:rFonts w:ascii="Times New Roman" w:hAnsi="Times New Roman" w:cs="Times New Roman"/>
          <w:b/>
          <w:sz w:val="24"/>
          <w:szCs w:val="24"/>
        </w:rPr>
        <w:t>Figure S</w:t>
      </w:r>
      <w:r w:rsidR="005626CE">
        <w:rPr>
          <w:rFonts w:ascii="Times New Roman" w:hAnsi="Times New Roman" w:cs="Times New Roman"/>
          <w:b/>
          <w:sz w:val="24"/>
          <w:szCs w:val="24"/>
        </w:rPr>
        <w:t>1</w:t>
      </w:r>
      <w:r w:rsidRPr="001A77A8">
        <w:rPr>
          <w:rFonts w:ascii="Times New Roman" w:hAnsi="Times New Roman" w:cs="Times New Roman"/>
          <w:b/>
          <w:sz w:val="24"/>
          <w:szCs w:val="24"/>
        </w:rPr>
        <w:t>.</w:t>
      </w:r>
      <w:r w:rsidRPr="001A77A8">
        <w:rPr>
          <w:rFonts w:ascii="Times New Roman" w:hAnsi="Times New Roman" w:cs="Times New Roman"/>
          <w:sz w:val="24"/>
          <w:szCs w:val="24"/>
        </w:rPr>
        <w:t xml:space="preserve"> Number of observed OTUs, Shannon H and Chao1 calculated for 16S rRNA gene libraries rarefied to 15</w:t>
      </w:r>
      <w:r w:rsidR="00B04559" w:rsidRPr="001A77A8">
        <w:rPr>
          <w:rFonts w:ascii="Times New Roman" w:hAnsi="Times New Roman" w:cs="Times New Roman"/>
          <w:sz w:val="24"/>
          <w:szCs w:val="24"/>
        </w:rPr>
        <w:t xml:space="preserve"> </w:t>
      </w:r>
      <w:r w:rsidRPr="001A77A8">
        <w:rPr>
          <w:rFonts w:ascii="Times New Roman" w:hAnsi="Times New Roman" w:cs="Times New Roman"/>
          <w:sz w:val="24"/>
          <w:szCs w:val="24"/>
        </w:rPr>
        <w:t>000 sequence depth. Bulk particle samples are indicated with crosses in circles.</w:t>
      </w:r>
    </w:p>
    <w:p w14:paraId="6F2B1D0E" w14:textId="039A1AC4" w:rsidR="00A72EAE" w:rsidRDefault="00A72EAE" w:rsidP="00BB4C91">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Figure </w:t>
      </w:r>
      <w:r w:rsidR="005626CE">
        <w:rPr>
          <w:rFonts w:ascii="Times New Roman" w:hAnsi="Times New Roman" w:cs="Times New Roman"/>
          <w:b/>
          <w:sz w:val="24"/>
          <w:szCs w:val="24"/>
        </w:rPr>
        <w:t>S2</w:t>
      </w:r>
      <w:r>
        <w:rPr>
          <w:rFonts w:ascii="Times New Roman" w:hAnsi="Times New Roman" w:cs="Times New Roman"/>
          <w:b/>
          <w:sz w:val="24"/>
          <w:szCs w:val="24"/>
        </w:rPr>
        <w:t xml:space="preserve">. </w:t>
      </w:r>
      <w:r w:rsidRPr="006D6448">
        <w:rPr>
          <w:rFonts w:ascii="Times New Roman" w:hAnsi="Times New Roman" w:cs="Times New Roman"/>
          <w:sz w:val="24"/>
          <w:szCs w:val="24"/>
        </w:rPr>
        <w:t xml:space="preserve">Principal component analysis (PCA) plot calculated using the 16S rRNA </w:t>
      </w:r>
      <w:r>
        <w:rPr>
          <w:rFonts w:ascii="Times New Roman" w:hAnsi="Times New Roman" w:cs="Times New Roman"/>
          <w:sz w:val="24"/>
          <w:szCs w:val="24"/>
        </w:rPr>
        <w:t>OTU abundance table for seawater, bulk particle and individual particle samples.</w:t>
      </w:r>
      <w:r w:rsidRPr="006D6448">
        <w:rPr>
          <w:rFonts w:ascii="Times New Roman" w:hAnsi="Times New Roman" w:cs="Times New Roman"/>
          <w:sz w:val="24"/>
          <w:szCs w:val="24"/>
        </w:rPr>
        <w:t xml:space="preserve"> The two first principal components are plotted with the proportion of variance explained by each component indicated in brackets. The numbers of sequences were normalized to the total number of sequences in each library and unclassified sequences were retained. Each sample is represented by a circle, with a color indicating the net trap number or the fraction of the seawater. Bulk particle samples for each net trap are labelled with a (+) in the circle.</w:t>
      </w:r>
      <w:r w:rsidRPr="00A72EAE">
        <w:rPr>
          <w:rFonts w:ascii="Times New Roman" w:hAnsi="Times New Roman" w:cs="Times New Roman"/>
          <w:b/>
          <w:sz w:val="24"/>
          <w:szCs w:val="24"/>
        </w:rPr>
        <w:t xml:space="preserve">    </w:t>
      </w:r>
    </w:p>
    <w:p w14:paraId="02089BA4" w14:textId="7AF00007" w:rsidR="00FC415A" w:rsidRPr="003A4C0A" w:rsidRDefault="00FC415A" w:rsidP="00BB4C91">
      <w:pPr>
        <w:spacing w:line="480" w:lineRule="auto"/>
        <w:rPr>
          <w:rFonts w:ascii="Times New Roman" w:hAnsi="Times New Roman" w:cs="Times New Roman"/>
          <w:sz w:val="24"/>
          <w:szCs w:val="24"/>
        </w:rPr>
      </w:pPr>
      <w:r w:rsidRPr="001A77A8">
        <w:rPr>
          <w:rFonts w:ascii="Times New Roman" w:hAnsi="Times New Roman" w:cs="Times New Roman"/>
          <w:b/>
          <w:sz w:val="24"/>
          <w:szCs w:val="24"/>
        </w:rPr>
        <w:t xml:space="preserve">Figure </w:t>
      </w:r>
      <w:r w:rsidR="00A72EAE" w:rsidRPr="001A77A8">
        <w:rPr>
          <w:rFonts w:ascii="Times New Roman" w:hAnsi="Times New Roman" w:cs="Times New Roman"/>
          <w:b/>
          <w:sz w:val="24"/>
          <w:szCs w:val="24"/>
        </w:rPr>
        <w:t>S</w:t>
      </w:r>
      <w:r w:rsidR="005626CE">
        <w:rPr>
          <w:rFonts w:ascii="Times New Roman" w:hAnsi="Times New Roman" w:cs="Times New Roman"/>
          <w:b/>
          <w:sz w:val="24"/>
          <w:szCs w:val="24"/>
        </w:rPr>
        <w:t>3</w:t>
      </w:r>
      <w:r w:rsidRPr="001A77A8">
        <w:rPr>
          <w:rFonts w:ascii="Times New Roman" w:hAnsi="Times New Roman" w:cs="Times New Roman"/>
          <w:b/>
          <w:sz w:val="24"/>
          <w:szCs w:val="24"/>
        </w:rPr>
        <w:t>.</w:t>
      </w:r>
      <w:r w:rsidRPr="003A4C0A">
        <w:rPr>
          <w:rFonts w:ascii="Times New Roman" w:hAnsi="Times New Roman" w:cs="Times New Roman"/>
          <w:sz w:val="24"/>
          <w:szCs w:val="24"/>
        </w:rPr>
        <w:t xml:space="preserve"> </w:t>
      </w:r>
      <w:proofErr w:type="spellStart"/>
      <w:r w:rsidRPr="003A4C0A">
        <w:rPr>
          <w:rFonts w:ascii="Times New Roman" w:hAnsi="Times New Roman" w:cs="Times New Roman"/>
          <w:sz w:val="24"/>
          <w:szCs w:val="24"/>
        </w:rPr>
        <w:t>Dendrogram</w:t>
      </w:r>
      <w:proofErr w:type="spellEnd"/>
      <w:r w:rsidRPr="003A4C0A">
        <w:rPr>
          <w:rFonts w:ascii="Times New Roman" w:hAnsi="Times New Roman" w:cs="Times New Roman"/>
          <w:sz w:val="24"/>
          <w:szCs w:val="24"/>
        </w:rPr>
        <w:t xml:space="preserve"> based on Bray-Curtis similarity between rarefied (15</w:t>
      </w:r>
      <w:r w:rsidR="00B04559" w:rsidRPr="003A4C0A">
        <w:rPr>
          <w:rFonts w:ascii="Times New Roman" w:hAnsi="Times New Roman" w:cs="Times New Roman"/>
          <w:sz w:val="24"/>
          <w:szCs w:val="24"/>
        </w:rPr>
        <w:t xml:space="preserve"> </w:t>
      </w:r>
      <w:r w:rsidRPr="003A4C0A">
        <w:rPr>
          <w:rFonts w:ascii="Times New Roman" w:hAnsi="Times New Roman" w:cs="Times New Roman"/>
          <w:sz w:val="24"/>
          <w:szCs w:val="24"/>
        </w:rPr>
        <w:t xml:space="preserve">000 sequences) and normalized 16S rRNA gene libraries from individual particles and bulk particle samples </w:t>
      </w:r>
      <w:r w:rsidR="00176CEE">
        <w:rPr>
          <w:rFonts w:ascii="Times New Roman" w:hAnsi="Times New Roman" w:cs="Times New Roman"/>
          <w:sz w:val="24"/>
          <w:szCs w:val="24"/>
        </w:rPr>
        <w:t xml:space="preserve">collected from the separate deployments </w:t>
      </w:r>
      <w:r w:rsidRPr="003A4C0A">
        <w:rPr>
          <w:rFonts w:ascii="Times New Roman" w:hAnsi="Times New Roman" w:cs="Times New Roman"/>
          <w:sz w:val="24"/>
          <w:szCs w:val="24"/>
        </w:rPr>
        <w:t xml:space="preserve">(D1, D2, D3, D4, D5, D6 and D7) and size fractionated seawater (&gt;10 µm, &gt;3 µm, 0.2 – 10 µm, and 0.2 – 3 µm) samples. </w:t>
      </w:r>
    </w:p>
    <w:p w14:paraId="2C57A456" w14:textId="77777777" w:rsidR="006F7582" w:rsidRDefault="006F7582" w:rsidP="006F7582">
      <w:pPr>
        <w:spacing w:line="480" w:lineRule="auto"/>
        <w:rPr>
          <w:rFonts w:ascii="Times New Roman" w:hAnsi="Times New Roman" w:cs="Times New Roman"/>
          <w:sz w:val="24"/>
          <w:szCs w:val="24"/>
        </w:rPr>
      </w:pPr>
      <w:r w:rsidRPr="00A4755E">
        <w:rPr>
          <w:rFonts w:ascii="Times New Roman" w:hAnsi="Times New Roman" w:cs="Times New Roman"/>
          <w:b/>
          <w:sz w:val="24"/>
          <w:szCs w:val="24"/>
        </w:rPr>
        <w:lastRenderedPageBreak/>
        <w:t>Figure S</w:t>
      </w:r>
      <w:r>
        <w:rPr>
          <w:rFonts w:ascii="Times New Roman" w:hAnsi="Times New Roman" w:cs="Times New Roman"/>
          <w:b/>
          <w:sz w:val="24"/>
          <w:szCs w:val="24"/>
        </w:rPr>
        <w:t>4</w:t>
      </w:r>
      <w:r w:rsidRPr="00A4755E">
        <w:rPr>
          <w:rFonts w:ascii="Times New Roman" w:hAnsi="Times New Roman" w:cs="Times New Roman"/>
          <w:b/>
          <w:sz w:val="24"/>
          <w:szCs w:val="24"/>
        </w:rPr>
        <w:t>.</w:t>
      </w:r>
      <w:r w:rsidRPr="00282AAF">
        <w:rPr>
          <w:rFonts w:ascii="Times New Roman" w:hAnsi="Times New Roman" w:cs="Times New Roman"/>
          <w:sz w:val="24"/>
          <w:szCs w:val="24"/>
        </w:rPr>
        <w:t xml:space="preserve"> Bar plot showing the number of UCYN-A sequences for classified UCYN-A sublineages in the bulk particle samples </w:t>
      </w:r>
      <w:r>
        <w:rPr>
          <w:rFonts w:ascii="Times New Roman" w:hAnsi="Times New Roman" w:cs="Times New Roman"/>
          <w:sz w:val="24"/>
          <w:szCs w:val="24"/>
        </w:rPr>
        <w:t xml:space="preserve">collected from the different deployments </w:t>
      </w:r>
      <w:r w:rsidRPr="00282AAF">
        <w:rPr>
          <w:rFonts w:ascii="Times New Roman" w:hAnsi="Times New Roman" w:cs="Times New Roman"/>
          <w:sz w:val="24"/>
          <w:szCs w:val="24"/>
        </w:rPr>
        <w:t>(D1, D2, D3, D4, D5, D6, and D7) in comparison to a vertical profile (5, 15, 25, 35, 45, 60, 75 and 100</w:t>
      </w:r>
      <w:r>
        <w:rPr>
          <w:rFonts w:ascii="Times New Roman" w:hAnsi="Times New Roman" w:cs="Times New Roman"/>
          <w:sz w:val="24"/>
          <w:szCs w:val="24"/>
        </w:rPr>
        <w:t xml:space="preserve"> </w:t>
      </w:r>
      <w:r w:rsidRPr="00282AAF">
        <w:rPr>
          <w:rFonts w:ascii="Times New Roman" w:hAnsi="Times New Roman" w:cs="Times New Roman"/>
          <w:sz w:val="24"/>
          <w:szCs w:val="24"/>
        </w:rPr>
        <w:t>m). The proportion of UCYN-A3 sequences to the total number of UCYN-A sequences is indicated to the right.</w:t>
      </w:r>
    </w:p>
    <w:p w14:paraId="22383D05" w14:textId="69D5033C" w:rsidR="00F326F2" w:rsidRDefault="00F326F2" w:rsidP="008B1D46">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A72EAE">
        <w:rPr>
          <w:rFonts w:ascii="Times New Roman" w:hAnsi="Times New Roman" w:cs="Times New Roman"/>
          <w:b/>
          <w:sz w:val="24"/>
          <w:szCs w:val="24"/>
        </w:rPr>
        <w:t>S</w:t>
      </w:r>
      <w:r w:rsidR="006F7582">
        <w:rPr>
          <w:rFonts w:ascii="Times New Roman" w:hAnsi="Times New Roman" w:cs="Times New Roman"/>
          <w:b/>
          <w:sz w:val="24"/>
          <w:szCs w:val="24"/>
        </w:rPr>
        <w:t>5</w:t>
      </w:r>
      <w:r>
        <w:rPr>
          <w:rFonts w:ascii="Times New Roman" w:hAnsi="Times New Roman" w:cs="Times New Roman"/>
          <w:b/>
          <w:sz w:val="24"/>
          <w:szCs w:val="24"/>
        </w:rPr>
        <w:t xml:space="preserve">. </w:t>
      </w:r>
      <w:r w:rsidRPr="00F326F2">
        <w:rPr>
          <w:rFonts w:ascii="Times New Roman" w:hAnsi="Times New Roman" w:cs="Times New Roman"/>
          <w:sz w:val="24"/>
          <w:szCs w:val="24"/>
        </w:rPr>
        <w:t xml:space="preserve">Principal component analysis (PCA) plot calculated using the </w:t>
      </w:r>
      <w:r w:rsidRPr="00F326F2">
        <w:rPr>
          <w:rFonts w:ascii="Times New Roman" w:hAnsi="Times New Roman" w:cs="Times New Roman"/>
          <w:i/>
          <w:sz w:val="24"/>
          <w:szCs w:val="24"/>
        </w:rPr>
        <w:t>nifH</w:t>
      </w:r>
      <w:r>
        <w:rPr>
          <w:rFonts w:ascii="Times New Roman" w:hAnsi="Times New Roman" w:cs="Times New Roman"/>
          <w:sz w:val="24"/>
          <w:szCs w:val="24"/>
        </w:rPr>
        <w:t xml:space="preserve"> OTU abundance table </w:t>
      </w:r>
      <w:r w:rsidRPr="00F326F2">
        <w:rPr>
          <w:rFonts w:ascii="Times New Roman" w:hAnsi="Times New Roman" w:cs="Times New Roman"/>
          <w:sz w:val="24"/>
          <w:szCs w:val="24"/>
        </w:rPr>
        <w:t xml:space="preserve">for </w:t>
      </w:r>
      <w:r>
        <w:rPr>
          <w:rFonts w:ascii="Times New Roman" w:hAnsi="Times New Roman" w:cs="Times New Roman"/>
          <w:sz w:val="24"/>
          <w:szCs w:val="24"/>
        </w:rPr>
        <w:t>bulk particle samples and the vertical seawater profile</w:t>
      </w:r>
      <w:r w:rsidRPr="00F326F2">
        <w:rPr>
          <w:rFonts w:ascii="Times New Roman" w:hAnsi="Times New Roman" w:cs="Times New Roman"/>
          <w:sz w:val="24"/>
          <w:szCs w:val="24"/>
        </w:rPr>
        <w:t xml:space="preserve">. The two first principal components are plotted with the proportion of variance explained by each component indicated in brackets. The numbers of sequences were normalized to the total number of sequences in each library. Each sample is represented by a circle, with </w:t>
      </w:r>
      <w:r>
        <w:rPr>
          <w:rFonts w:ascii="Times New Roman" w:hAnsi="Times New Roman" w:cs="Times New Roman"/>
          <w:sz w:val="24"/>
          <w:szCs w:val="24"/>
        </w:rPr>
        <w:t>black color indicating bulk particle sample and color indicating depth in the vertical profile.</w:t>
      </w:r>
      <w:r w:rsidRPr="00F326F2">
        <w:rPr>
          <w:rFonts w:ascii="Times New Roman" w:hAnsi="Times New Roman" w:cs="Times New Roman"/>
          <w:sz w:val="24"/>
          <w:szCs w:val="24"/>
        </w:rPr>
        <w:t xml:space="preserve"> </w:t>
      </w:r>
      <w:bookmarkEnd w:id="0"/>
    </w:p>
    <w:sectPr w:rsidR="00F326F2" w:rsidSect="00BB4C91">
      <w:footerReference w:type="default" r:id="rId8"/>
      <w:pgSz w:w="12240" w:h="15840"/>
      <w:pgMar w:top="1417" w:right="1417" w:bottom="1417" w:left="1417"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FCFF2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BB751" w14:textId="77777777" w:rsidR="00D86EA6" w:rsidRDefault="00D86EA6" w:rsidP="004C7A9E">
      <w:pPr>
        <w:spacing w:after="0" w:line="240" w:lineRule="auto"/>
      </w:pPr>
      <w:r>
        <w:separator/>
      </w:r>
    </w:p>
  </w:endnote>
  <w:endnote w:type="continuationSeparator" w:id="0">
    <w:p w14:paraId="42D619BF" w14:textId="77777777" w:rsidR="00D86EA6" w:rsidRDefault="00D86EA6" w:rsidP="004C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54266"/>
      <w:docPartObj>
        <w:docPartGallery w:val="Page Numbers (Bottom of Page)"/>
        <w:docPartUnique/>
      </w:docPartObj>
    </w:sdtPr>
    <w:sdtEndPr>
      <w:rPr>
        <w:noProof/>
      </w:rPr>
    </w:sdtEndPr>
    <w:sdtContent>
      <w:p w14:paraId="60296450" w14:textId="77777777" w:rsidR="00FB6940" w:rsidRDefault="00FB6940">
        <w:pPr>
          <w:pStyle w:val="Footer"/>
          <w:jc w:val="right"/>
        </w:pPr>
        <w:r>
          <w:fldChar w:fldCharType="begin"/>
        </w:r>
        <w:r>
          <w:instrText xml:space="preserve"> PAGE   \* MERGEFORMAT </w:instrText>
        </w:r>
        <w:r>
          <w:fldChar w:fldCharType="separate"/>
        </w:r>
        <w:r w:rsidR="006F7582">
          <w:rPr>
            <w:noProof/>
          </w:rPr>
          <w:t>2</w:t>
        </w:r>
        <w:r>
          <w:rPr>
            <w:noProof/>
          </w:rPr>
          <w:fldChar w:fldCharType="end"/>
        </w:r>
      </w:p>
    </w:sdtContent>
  </w:sdt>
  <w:p w14:paraId="2EFA3492" w14:textId="77777777" w:rsidR="00FB6940" w:rsidRDefault="00FB6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48A60" w14:textId="77777777" w:rsidR="00D86EA6" w:rsidRDefault="00D86EA6" w:rsidP="004C7A9E">
      <w:pPr>
        <w:spacing w:after="0" w:line="240" w:lineRule="auto"/>
      </w:pPr>
      <w:r>
        <w:separator/>
      </w:r>
    </w:p>
  </w:footnote>
  <w:footnote w:type="continuationSeparator" w:id="0">
    <w:p w14:paraId="21B71DB0" w14:textId="77777777" w:rsidR="00D86EA6" w:rsidRDefault="00D86EA6" w:rsidP="004C7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2C"/>
    <w:rsid w:val="0000136D"/>
    <w:rsid w:val="00026043"/>
    <w:rsid w:val="0006356C"/>
    <w:rsid w:val="00074D41"/>
    <w:rsid w:val="00080032"/>
    <w:rsid w:val="000822AD"/>
    <w:rsid w:val="000963D8"/>
    <w:rsid w:val="000A2C34"/>
    <w:rsid w:val="00101404"/>
    <w:rsid w:val="00124ACF"/>
    <w:rsid w:val="0013350F"/>
    <w:rsid w:val="00144073"/>
    <w:rsid w:val="00161DE0"/>
    <w:rsid w:val="001762A9"/>
    <w:rsid w:val="00176CEE"/>
    <w:rsid w:val="00181DC4"/>
    <w:rsid w:val="001A77A8"/>
    <w:rsid w:val="001B1466"/>
    <w:rsid w:val="001B3159"/>
    <w:rsid w:val="0026482C"/>
    <w:rsid w:val="00282AAF"/>
    <w:rsid w:val="002940D2"/>
    <w:rsid w:val="002F2CAA"/>
    <w:rsid w:val="00307C91"/>
    <w:rsid w:val="00312655"/>
    <w:rsid w:val="003138B3"/>
    <w:rsid w:val="0035747E"/>
    <w:rsid w:val="00367B29"/>
    <w:rsid w:val="003845BB"/>
    <w:rsid w:val="003A4C0A"/>
    <w:rsid w:val="003C0F73"/>
    <w:rsid w:val="004B5EE3"/>
    <w:rsid w:val="004C7A9E"/>
    <w:rsid w:val="00524537"/>
    <w:rsid w:val="005312DB"/>
    <w:rsid w:val="005626CE"/>
    <w:rsid w:val="005A0179"/>
    <w:rsid w:val="005A0670"/>
    <w:rsid w:val="005A47BF"/>
    <w:rsid w:val="005E4277"/>
    <w:rsid w:val="0061168B"/>
    <w:rsid w:val="0067362F"/>
    <w:rsid w:val="00693351"/>
    <w:rsid w:val="006D2F40"/>
    <w:rsid w:val="006D6448"/>
    <w:rsid w:val="006F7582"/>
    <w:rsid w:val="00766A72"/>
    <w:rsid w:val="007D69F5"/>
    <w:rsid w:val="0080727B"/>
    <w:rsid w:val="008472E1"/>
    <w:rsid w:val="008525B3"/>
    <w:rsid w:val="00853C4B"/>
    <w:rsid w:val="008B1D46"/>
    <w:rsid w:val="0095126C"/>
    <w:rsid w:val="009A020D"/>
    <w:rsid w:val="009F0BBA"/>
    <w:rsid w:val="00A4755E"/>
    <w:rsid w:val="00A72EAE"/>
    <w:rsid w:val="00A87D62"/>
    <w:rsid w:val="00AC17F3"/>
    <w:rsid w:val="00B04559"/>
    <w:rsid w:val="00B549A8"/>
    <w:rsid w:val="00B95A19"/>
    <w:rsid w:val="00B97CA0"/>
    <w:rsid w:val="00BB4C91"/>
    <w:rsid w:val="00BB6942"/>
    <w:rsid w:val="00BE6A50"/>
    <w:rsid w:val="00BF0C3A"/>
    <w:rsid w:val="00C26F96"/>
    <w:rsid w:val="00C93D77"/>
    <w:rsid w:val="00C96F99"/>
    <w:rsid w:val="00CA0F8C"/>
    <w:rsid w:val="00CD7B10"/>
    <w:rsid w:val="00CE121B"/>
    <w:rsid w:val="00CE1C1A"/>
    <w:rsid w:val="00D7430A"/>
    <w:rsid w:val="00D86EA6"/>
    <w:rsid w:val="00DC2D40"/>
    <w:rsid w:val="00DE2953"/>
    <w:rsid w:val="00E03DB7"/>
    <w:rsid w:val="00E36E85"/>
    <w:rsid w:val="00E64346"/>
    <w:rsid w:val="00E87542"/>
    <w:rsid w:val="00EA37CE"/>
    <w:rsid w:val="00EA5786"/>
    <w:rsid w:val="00EB1C4D"/>
    <w:rsid w:val="00EF76B7"/>
    <w:rsid w:val="00F326F2"/>
    <w:rsid w:val="00F34B4A"/>
    <w:rsid w:val="00F517FE"/>
    <w:rsid w:val="00F52665"/>
    <w:rsid w:val="00F904CE"/>
    <w:rsid w:val="00FB6940"/>
    <w:rsid w:val="00FC08D3"/>
    <w:rsid w:val="00FC1113"/>
    <w:rsid w:val="00FC415A"/>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82C"/>
    <w:rPr>
      <w:rFonts w:ascii="Tahoma" w:hAnsi="Tahoma" w:cs="Tahoma"/>
      <w:sz w:val="16"/>
      <w:szCs w:val="16"/>
    </w:rPr>
  </w:style>
  <w:style w:type="table" w:styleId="TableGrid">
    <w:name w:val="Table Grid"/>
    <w:basedOn w:val="TableNormal"/>
    <w:uiPriority w:val="59"/>
    <w:rsid w:val="0016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A9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C7A9E"/>
  </w:style>
  <w:style w:type="paragraph" w:styleId="Footer">
    <w:name w:val="footer"/>
    <w:basedOn w:val="Normal"/>
    <w:link w:val="FooterChar"/>
    <w:uiPriority w:val="99"/>
    <w:unhideWhenUsed/>
    <w:rsid w:val="004C7A9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C7A9E"/>
  </w:style>
  <w:style w:type="character" w:styleId="CommentReference">
    <w:name w:val="annotation reference"/>
    <w:basedOn w:val="DefaultParagraphFont"/>
    <w:uiPriority w:val="99"/>
    <w:semiHidden/>
    <w:unhideWhenUsed/>
    <w:rsid w:val="000822AD"/>
    <w:rPr>
      <w:sz w:val="18"/>
      <w:szCs w:val="18"/>
    </w:rPr>
  </w:style>
  <w:style w:type="paragraph" w:styleId="CommentText">
    <w:name w:val="annotation text"/>
    <w:basedOn w:val="Normal"/>
    <w:link w:val="CommentTextChar"/>
    <w:uiPriority w:val="99"/>
    <w:semiHidden/>
    <w:unhideWhenUsed/>
    <w:rsid w:val="000822AD"/>
    <w:pPr>
      <w:spacing w:line="240" w:lineRule="auto"/>
    </w:pPr>
    <w:rPr>
      <w:sz w:val="24"/>
      <w:szCs w:val="24"/>
    </w:rPr>
  </w:style>
  <w:style w:type="character" w:customStyle="1" w:styleId="CommentTextChar">
    <w:name w:val="Comment Text Char"/>
    <w:basedOn w:val="DefaultParagraphFont"/>
    <w:link w:val="CommentText"/>
    <w:uiPriority w:val="99"/>
    <w:semiHidden/>
    <w:rsid w:val="000822AD"/>
    <w:rPr>
      <w:sz w:val="24"/>
      <w:szCs w:val="24"/>
    </w:rPr>
  </w:style>
  <w:style w:type="paragraph" w:styleId="CommentSubject">
    <w:name w:val="annotation subject"/>
    <w:basedOn w:val="CommentText"/>
    <w:next w:val="CommentText"/>
    <w:link w:val="CommentSubjectChar"/>
    <w:uiPriority w:val="99"/>
    <w:semiHidden/>
    <w:unhideWhenUsed/>
    <w:rsid w:val="000822AD"/>
    <w:rPr>
      <w:b/>
      <w:bCs/>
      <w:sz w:val="20"/>
      <w:szCs w:val="20"/>
    </w:rPr>
  </w:style>
  <w:style w:type="character" w:customStyle="1" w:styleId="CommentSubjectChar">
    <w:name w:val="Comment Subject Char"/>
    <w:basedOn w:val="CommentTextChar"/>
    <w:link w:val="CommentSubject"/>
    <w:uiPriority w:val="99"/>
    <w:semiHidden/>
    <w:rsid w:val="000822AD"/>
    <w:rPr>
      <w:b/>
      <w:bCs/>
      <w:sz w:val="20"/>
      <w:szCs w:val="20"/>
    </w:rPr>
  </w:style>
  <w:style w:type="character" w:styleId="LineNumber">
    <w:name w:val="line number"/>
    <w:basedOn w:val="DefaultParagraphFont"/>
    <w:uiPriority w:val="99"/>
    <w:semiHidden/>
    <w:unhideWhenUsed/>
    <w:rsid w:val="00BB4C91"/>
  </w:style>
  <w:style w:type="table" w:customStyle="1" w:styleId="TableGrid1">
    <w:name w:val="Table Grid1"/>
    <w:basedOn w:val="TableNormal"/>
    <w:next w:val="TableGrid"/>
    <w:uiPriority w:val="59"/>
    <w:rsid w:val="00282AAF"/>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82C"/>
    <w:rPr>
      <w:rFonts w:ascii="Tahoma" w:hAnsi="Tahoma" w:cs="Tahoma"/>
      <w:sz w:val="16"/>
      <w:szCs w:val="16"/>
    </w:rPr>
  </w:style>
  <w:style w:type="table" w:styleId="TableGrid">
    <w:name w:val="Table Grid"/>
    <w:basedOn w:val="TableNormal"/>
    <w:uiPriority w:val="59"/>
    <w:rsid w:val="0016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A9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C7A9E"/>
  </w:style>
  <w:style w:type="paragraph" w:styleId="Footer">
    <w:name w:val="footer"/>
    <w:basedOn w:val="Normal"/>
    <w:link w:val="FooterChar"/>
    <w:uiPriority w:val="99"/>
    <w:unhideWhenUsed/>
    <w:rsid w:val="004C7A9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C7A9E"/>
  </w:style>
  <w:style w:type="character" w:styleId="CommentReference">
    <w:name w:val="annotation reference"/>
    <w:basedOn w:val="DefaultParagraphFont"/>
    <w:uiPriority w:val="99"/>
    <w:semiHidden/>
    <w:unhideWhenUsed/>
    <w:rsid w:val="000822AD"/>
    <w:rPr>
      <w:sz w:val="18"/>
      <w:szCs w:val="18"/>
    </w:rPr>
  </w:style>
  <w:style w:type="paragraph" w:styleId="CommentText">
    <w:name w:val="annotation text"/>
    <w:basedOn w:val="Normal"/>
    <w:link w:val="CommentTextChar"/>
    <w:uiPriority w:val="99"/>
    <w:semiHidden/>
    <w:unhideWhenUsed/>
    <w:rsid w:val="000822AD"/>
    <w:pPr>
      <w:spacing w:line="240" w:lineRule="auto"/>
    </w:pPr>
    <w:rPr>
      <w:sz w:val="24"/>
      <w:szCs w:val="24"/>
    </w:rPr>
  </w:style>
  <w:style w:type="character" w:customStyle="1" w:styleId="CommentTextChar">
    <w:name w:val="Comment Text Char"/>
    <w:basedOn w:val="DefaultParagraphFont"/>
    <w:link w:val="CommentText"/>
    <w:uiPriority w:val="99"/>
    <w:semiHidden/>
    <w:rsid w:val="000822AD"/>
    <w:rPr>
      <w:sz w:val="24"/>
      <w:szCs w:val="24"/>
    </w:rPr>
  </w:style>
  <w:style w:type="paragraph" w:styleId="CommentSubject">
    <w:name w:val="annotation subject"/>
    <w:basedOn w:val="CommentText"/>
    <w:next w:val="CommentText"/>
    <w:link w:val="CommentSubjectChar"/>
    <w:uiPriority w:val="99"/>
    <w:semiHidden/>
    <w:unhideWhenUsed/>
    <w:rsid w:val="000822AD"/>
    <w:rPr>
      <w:b/>
      <w:bCs/>
      <w:sz w:val="20"/>
      <w:szCs w:val="20"/>
    </w:rPr>
  </w:style>
  <w:style w:type="character" w:customStyle="1" w:styleId="CommentSubjectChar">
    <w:name w:val="Comment Subject Char"/>
    <w:basedOn w:val="CommentTextChar"/>
    <w:link w:val="CommentSubject"/>
    <w:uiPriority w:val="99"/>
    <w:semiHidden/>
    <w:rsid w:val="000822AD"/>
    <w:rPr>
      <w:b/>
      <w:bCs/>
      <w:sz w:val="20"/>
      <w:szCs w:val="20"/>
    </w:rPr>
  </w:style>
  <w:style w:type="character" w:styleId="LineNumber">
    <w:name w:val="line number"/>
    <w:basedOn w:val="DefaultParagraphFont"/>
    <w:uiPriority w:val="99"/>
    <w:semiHidden/>
    <w:unhideWhenUsed/>
    <w:rsid w:val="00BB4C91"/>
  </w:style>
  <w:style w:type="table" w:customStyle="1" w:styleId="TableGrid1">
    <w:name w:val="Table Grid1"/>
    <w:basedOn w:val="TableNormal"/>
    <w:next w:val="TableGrid"/>
    <w:uiPriority w:val="59"/>
    <w:rsid w:val="00282AAF"/>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63353">
      <w:bodyDiv w:val="1"/>
      <w:marLeft w:val="0"/>
      <w:marRight w:val="0"/>
      <w:marTop w:val="0"/>
      <w:marBottom w:val="0"/>
      <w:divBdr>
        <w:top w:val="none" w:sz="0" w:space="0" w:color="auto"/>
        <w:left w:val="none" w:sz="0" w:space="0" w:color="auto"/>
        <w:bottom w:val="none" w:sz="0" w:space="0" w:color="auto"/>
        <w:right w:val="none" w:sz="0" w:space="0" w:color="auto"/>
      </w:divBdr>
    </w:div>
    <w:div w:id="1879127881">
      <w:bodyDiv w:val="1"/>
      <w:marLeft w:val="0"/>
      <w:marRight w:val="0"/>
      <w:marTop w:val="0"/>
      <w:marBottom w:val="0"/>
      <w:divBdr>
        <w:top w:val="none" w:sz="0" w:space="0" w:color="auto"/>
        <w:left w:val="none" w:sz="0" w:space="0" w:color="auto"/>
        <w:bottom w:val="none" w:sz="0" w:space="0" w:color="auto"/>
        <w:right w:val="none" w:sz="0" w:space="0" w:color="auto"/>
      </w:divBdr>
    </w:div>
    <w:div w:id="200238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E17C8-754B-4ACE-B786-44882203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Linnaeus University</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Farnelid</dc:creator>
  <cp:lastModifiedBy>Hanna Farnelid</cp:lastModifiedBy>
  <cp:revision>4</cp:revision>
  <cp:lastPrinted>2017-07-11T19:28:00Z</cp:lastPrinted>
  <dcterms:created xsi:type="dcterms:W3CDTF">2018-06-27T11:48:00Z</dcterms:created>
  <dcterms:modified xsi:type="dcterms:W3CDTF">2018-06-27T14:19:00Z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http://www.zotero.org/styles/aquatic-microbial-ecology</vt:lpwstr>
  </property>
  <property fmtid="{D5CDD505-2E9C-101B-9397-08002B2CF9AE}" pid="7" name="Mendeley Recent Style Name 2_1">
    <vt:lpwstr>Aquatic Microbial Ecology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http://www.zotero.org/styles/the-isme-journal</vt:lpwstr>
  </property>
  <property fmtid="{D5CDD505-2E9C-101B-9397-08002B2CF9AE}" pid="21" name="Mendeley Recent Style Name 9_1">
    <vt:lpwstr>The ISME Journal</vt:lpwstr>
  </property>
</Properties>
</file>