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E0FDB" w14:textId="604F2AB9" w:rsidR="00032CFF" w:rsidRDefault="00032CFF" w:rsidP="00032CFF">
      <w:pPr>
        <w:suppressLineNumbers/>
        <w:spacing w:line="480" w:lineRule="auto"/>
        <w:jc w:val="both"/>
        <w:rPr>
          <w:rFonts w:ascii="Times New Roman" w:eastAsia="Arial" w:hAnsi="Times New Roman" w:cs="Times New Roman"/>
          <w:b/>
        </w:rPr>
      </w:pPr>
      <w:r w:rsidRPr="00032CFF">
        <w:rPr>
          <w:rFonts w:ascii="Times New Roman" w:eastAsia="Arial" w:hAnsi="Times New Roman" w:cs="Times New Roman"/>
          <w:b/>
        </w:rPr>
        <w:t xml:space="preserve">Spatial and temporal axes impact ecology of the gut microbiome in juvenile European lobster </w:t>
      </w:r>
      <w:r w:rsidRPr="00032CFF">
        <w:rPr>
          <w:rFonts w:ascii="Times New Roman" w:eastAsia="Arial" w:hAnsi="Times New Roman" w:cs="Times New Roman"/>
          <w:b/>
          <w:i/>
        </w:rPr>
        <w:t xml:space="preserve">(Homarus </w:t>
      </w:r>
      <w:proofErr w:type="spellStart"/>
      <w:r w:rsidRPr="00032CFF">
        <w:rPr>
          <w:rFonts w:ascii="Times New Roman" w:eastAsia="Arial" w:hAnsi="Times New Roman" w:cs="Times New Roman"/>
          <w:b/>
          <w:i/>
        </w:rPr>
        <w:t>gammarus</w:t>
      </w:r>
      <w:proofErr w:type="spellEnd"/>
      <w:r w:rsidRPr="00032CFF">
        <w:rPr>
          <w:rFonts w:ascii="Times New Roman" w:eastAsia="Arial" w:hAnsi="Times New Roman" w:cs="Times New Roman"/>
          <w:b/>
          <w:i/>
        </w:rPr>
        <w:t>)</w:t>
      </w:r>
      <w:r w:rsidRPr="00032CFF">
        <w:rPr>
          <w:rFonts w:ascii="Times New Roman" w:eastAsia="Arial" w:hAnsi="Times New Roman" w:cs="Times New Roman"/>
          <w:b/>
        </w:rPr>
        <w:t xml:space="preserve"> </w:t>
      </w:r>
    </w:p>
    <w:p w14:paraId="4EFE90B6" w14:textId="77777777" w:rsidR="00032CFF" w:rsidRPr="00032CFF" w:rsidRDefault="00032CFF" w:rsidP="00032CFF">
      <w:pPr>
        <w:numPr>
          <w:ilvl w:val="1"/>
          <w:numId w:val="0"/>
        </w:numPr>
        <w:suppressLineNumbers/>
        <w:spacing w:line="480" w:lineRule="auto"/>
        <w:jc w:val="both"/>
        <w:rPr>
          <w:rFonts w:ascii="Times New Roman" w:eastAsia="MS PGothic" w:hAnsi="Times New Roman" w:cs="Times New Roman"/>
          <w:i/>
          <w:szCs w:val="24"/>
          <w:vertAlign w:val="superscript"/>
        </w:rPr>
      </w:pPr>
      <w:r w:rsidRPr="00032CFF">
        <w:rPr>
          <w:rFonts w:ascii="Times New Roman" w:eastAsia="MS PGothic" w:hAnsi="Times New Roman" w:cs="Times New Roman"/>
          <w:i/>
          <w:szCs w:val="24"/>
        </w:rPr>
        <w:t xml:space="preserve">Corey C. 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</w:rPr>
        <w:t>Holt</w:t>
      </w:r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a</w:t>
      </w:r>
      <w:proofErr w:type="spellEnd"/>
      <w:proofErr w:type="gramStart"/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#,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b</w:t>
      </w:r>
      <w:proofErr w:type="gramEnd"/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,c,d</w:t>
      </w:r>
      <w:proofErr w:type="spellEnd"/>
      <w:r w:rsidRPr="00032CFF">
        <w:rPr>
          <w:rFonts w:ascii="Times New Roman" w:eastAsia="MS PGothic" w:hAnsi="Times New Roman" w:cs="Times New Roman"/>
          <w:i/>
          <w:szCs w:val="24"/>
        </w:rPr>
        <w:t xml:space="preserve">, Mark van der 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</w:rPr>
        <w:t>Giezen</w:t>
      </w:r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b,d</w:t>
      </w:r>
      <w:proofErr w:type="spellEnd"/>
      <w:r w:rsidRPr="00032CFF">
        <w:rPr>
          <w:rFonts w:ascii="Times New Roman" w:eastAsia="MS PGothic" w:hAnsi="Times New Roman" w:cs="Times New Roman"/>
          <w:i/>
          <w:szCs w:val="24"/>
        </w:rPr>
        <w:t xml:space="preserve">, Carly L. 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</w:rPr>
        <w:t>Daniels</w:t>
      </w:r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c</w:t>
      </w:r>
      <w:proofErr w:type="spellEnd"/>
      <w:r w:rsidRPr="00032CFF">
        <w:rPr>
          <w:rFonts w:ascii="Times New Roman" w:eastAsia="MS PGothic" w:hAnsi="Times New Roman" w:cs="Times New Roman"/>
          <w:i/>
          <w:szCs w:val="24"/>
        </w:rPr>
        <w:t xml:space="preserve">, Grant D. 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</w:rPr>
        <w:t>Stentiford</w:t>
      </w:r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a,d</w:t>
      </w:r>
      <w:proofErr w:type="spellEnd"/>
      <w:r w:rsidRPr="00032CFF">
        <w:rPr>
          <w:rFonts w:ascii="Times New Roman" w:eastAsia="MS PGothic" w:hAnsi="Times New Roman" w:cs="Times New Roman"/>
          <w:i/>
          <w:szCs w:val="24"/>
        </w:rPr>
        <w:t xml:space="preserve"> and David </w:t>
      </w:r>
      <w:proofErr w:type="spellStart"/>
      <w:r w:rsidRPr="00032CFF">
        <w:rPr>
          <w:rFonts w:ascii="Times New Roman" w:eastAsia="MS PGothic" w:hAnsi="Times New Roman" w:cs="Times New Roman"/>
          <w:i/>
          <w:szCs w:val="24"/>
        </w:rPr>
        <w:t>Bass</w:t>
      </w:r>
      <w:r w:rsidRPr="00032CFF">
        <w:rPr>
          <w:rFonts w:ascii="Times New Roman" w:eastAsia="MS PGothic" w:hAnsi="Times New Roman" w:cs="Times New Roman"/>
          <w:i/>
          <w:szCs w:val="24"/>
          <w:vertAlign w:val="superscript"/>
        </w:rPr>
        <w:t>a,d,e</w:t>
      </w:r>
      <w:proofErr w:type="spellEnd"/>
    </w:p>
    <w:p w14:paraId="5826E887" w14:textId="77777777" w:rsidR="00032CFF" w:rsidRDefault="00032CFF" w:rsidP="00032CFF">
      <w:pPr>
        <w:suppressLineNumbers/>
        <w:spacing w:line="480" w:lineRule="auto"/>
        <w:jc w:val="both"/>
        <w:rPr>
          <w:rFonts w:ascii="Times New Roman" w:eastAsia="Arial" w:hAnsi="Times New Roman" w:cs="Times New Roman"/>
          <w:b/>
        </w:rPr>
      </w:pPr>
    </w:p>
    <w:p w14:paraId="25330674" w14:textId="0BD18B66" w:rsidR="00032CFF" w:rsidRPr="00032CFF" w:rsidRDefault="00032CFF" w:rsidP="00032CFF">
      <w:pPr>
        <w:spacing w:line="480" w:lineRule="auto"/>
        <w:jc w:val="both"/>
        <w:outlineLvl w:val="1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S</w:t>
      </w:r>
      <w:r w:rsidRPr="00032CFF">
        <w:rPr>
          <w:rFonts w:ascii="Times New Roman" w:eastAsia="Arial" w:hAnsi="Times New Roman" w:cs="Times New Roman"/>
          <w:b/>
        </w:rPr>
        <w:t xml:space="preserve">upplementary Figure 1. Sequencing coverage across all samples. </w:t>
      </w:r>
    </w:p>
    <w:p w14:paraId="318B487D" w14:textId="19F03AEE" w:rsidR="00032CFF" w:rsidRDefault="00032CFF" w:rsidP="00032CFF">
      <w:pPr>
        <w:spacing w:line="480" w:lineRule="auto"/>
        <w:rPr>
          <w:rFonts w:ascii="Times New Roman" w:eastAsia="Arial" w:hAnsi="Times New Roman" w:cs="Times New Roman"/>
        </w:rPr>
      </w:pPr>
      <w:r w:rsidRPr="00032CFF">
        <w:rPr>
          <w:rFonts w:ascii="Times New Roman" w:eastAsia="Arial" w:hAnsi="Times New Roman" w:cs="Times New Roman"/>
        </w:rPr>
        <w:t xml:space="preserve">Estimations of community saturation across all individuals. A: Good’s coverage estimates. B: Rarefaction of increasing sequencing effort. Plots coloured according to sample group. </w:t>
      </w:r>
    </w:p>
    <w:p w14:paraId="39BB4136" w14:textId="77777777" w:rsidR="00032CFF" w:rsidRPr="00032CFF" w:rsidRDefault="00032CFF" w:rsidP="00032CFF">
      <w:pPr>
        <w:spacing w:line="480" w:lineRule="auto"/>
        <w:rPr>
          <w:rFonts w:ascii="Times New Roman" w:eastAsia="Arial" w:hAnsi="Times New Roman" w:cs="Times New Roman"/>
        </w:rPr>
      </w:pPr>
    </w:p>
    <w:p w14:paraId="4768ADAA" w14:textId="77777777" w:rsidR="00032CFF" w:rsidRPr="00032CFF" w:rsidRDefault="00032CFF" w:rsidP="00032CFF">
      <w:pPr>
        <w:spacing w:line="480" w:lineRule="auto"/>
        <w:jc w:val="both"/>
        <w:outlineLvl w:val="1"/>
        <w:rPr>
          <w:rFonts w:ascii="Times New Roman" w:eastAsia="Arial" w:hAnsi="Times New Roman" w:cs="Times New Roman"/>
          <w:b/>
        </w:rPr>
      </w:pPr>
      <w:r w:rsidRPr="00032CFF">
        <w:rPr>
          <w:rFonts w:ascii="Times New Roman" w:eastAsia="Arial" w:hAnsi="Times New Roman" w:cs="Times New Roman"/>
          <w:b/>
        </w:rPr>
        <w:t>Supplementary Figu</w:t>
      </w:r>
      <w:bookmarkStart w:id="0" w:name="_GoBack"/>
      <w:bookmarkEnd w:id="0"/>
      <w:r w:rsidRPr="00032CFF">
        <w:rPr>
          <w:rFonts w:ascii="Times New Roman" w:eastAsia="Arial" w:hAnsi="Times New Roman" w:cs="Times New Roman"/>
          <w:b/>
        </w:rPr>
        <w:t>re 2. Shepard plot indicating fit of NMDS</w:t>
      </w:r>
    </w:p>
    <w:p w14:paraId="4EB43239" w14:textId="0FB85139" w:rsidR="00D917A8" w:rsidRDefault="00032CFF" w:rsidP="00D917A8">
      <w:pPr>
        <w:spacing w:line="480" w:lineRule="auto"/>
        <w:rPr>
          <w:rFonts w:ascii="Arial" w:eastAsia="Arial" w:hAnsi="Arial" w:cs="Arial"/>
        </w:rPr>
      </w:pPr>
      <w:r w:rsidRPr="00032CFF">
        <w:rPr>
          <w:rFonts w:ascii="Times New Roman" w:eastAsia="Arial" w:hAnsi="Times New Roman" w:cs="Times New Roman"/>
        </w:rPr>
        <w:t>Shepard plot indicating fit of observed dissimilarity to ordination distance</w:t>
      </w:r>
    </w:p>
    <w:p w14:paraId="2D10A7E3" w14:textId="618DD4B4" w:rsidR="00D917A8" w:rsidRDefault="00D917A8" w:rsidP="00D917A8">
      <w:pPr>
        <w:spacing w:line="480" w:lineRule="auto"/>
        <w:rPr>
          <w:rFonts w:ascii="Arial" w:eastAsia="Arial" w:hAnsi="Arial" w:cs="Arial"/>
        </w:rPr>
      </w:pPr>
    </w:p>
    <w:p w14:paraId="1925DD87" w14:textId="3816F29C" w:rsidR="00D917A8" w:rsidRPr="00D917A8" w:rsidRDefault="00D917A8" w:rsidP="00D917A8">
      <w:pPr>
        <w:spacing w:line="480" w:lineRule="auto"/>
        <w:rPr>
          <w:rFonts w:ascii="Times New Roman" w:eastAsia="Arial" w:hAnsi="Times New Roman" w:cs="Times New Roman"/>
          <w:b/>
          <w:bCs/>
        </w:rPr>
      </w:pPr>
      <w:r w:rsidRPr="00D917A8">
        <w:rPr>
          <w:rFonts w:ascii="Times New Roman" w:eastAsia="Arial" w:hAnsi="Times New Roman" w:cs="Times New Roman"/>
          <w:b/>
          <w:bCs/>
        </w:rPr>
        <w:t xml:space="preserve">Supplementary Table 1. </w:t>
      </w:r>
      <w:r w:rsidR="00013A86">
        <w:rPr>
          <w:rFonts w:ascii="Times New Roman" w:eastAsia="Arial" w:hAnsi="Times New Roman" w:cs="Times New Roman"/>
          <w:b/>
          <w:bCs/>
        </w:rPr>
        <w:t xml:space="preserve">Percentage abundances </w:t>
      </w:r>
      <w:r w:rsidR="00194919">
        <w:rPr>
          <w:rFonts w:ascii="Times New Roman" w:eastAsia="Arial" w:hAnsi="Times New Roman" w:cs="Times New Roman"/>
          <w:b/>
          <w:bCs/>
        </w:rPr>
        <w:t>from</w:t>
      </w:r>
      <w:r w:rsidR="00013A86">
        <w:rPr>
          <w:rFonts w:ascii="Times New Roman" w:eastAsia="Arial" w:hAnsi="Times New Roman" w:cs="Times New Roman"/>
          <w:b/>
          <w:bCs/>
        </w:rPr>
        <w:t xml:space="preserve"> a</w:t>
      </w:r>
      <w:r w:rsidR="00013A86" w:rsidRPr="00013A86">
        <w:rPr>
          <w:rFonts w:ascii="Times New Roman" w:eastAsia="Arial" w:hAnsi="Times New Roman" w:cs="Times New Roman"/>
          <w:b/>
          <w:bCs/>
        </w:rPr>
        <w:t>verage bacterial profiles of all animals sampled over 52 weeks.</w:t>
      </w:r>
    </w:p>
    <w:sectPr w:rsidR="00D917A8" w:rsidRPr="00D917A8" w:rsidSect="0031379E">
      <w:footerReference w:type="default" r:id="rId6"/>
      <w:pgSz w:w="11906" w:h="16838"/>
      <w:pgMar w:top="1440" w:right="2880" w:bottom="1440" w:left="288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A8E6E" w14:textId="77777777" w:rsidR="00EE0373" w:rsidRDefault="0066441E">
      <w:pPr>
        <w:spacing w:after="0" w:line="240" w:lineRule="auto"/>
      </w:pPr>
      <w:r>
        <w:separator/>
      </w:r>
    </w:p>
  </w:endnote>
  <w:endnote w:type="continuationSeparator" w:id="0">
    <w:p w14:paraId="642CC386" w14:textId="77777777" w:rsidR="00EE0373" w:rsidRDefault="0066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40258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535ADE" w14:textId="77777777" w:rsidR="00E155D5" w:rsidRPr="00032CFF" w:rsidRDefault="00032CFF">
        <w:pPr>
          <w:pStyle w:val="Footer1"/>
          <w:jc w:val="center"/>
          <w:rPr>
            <w:rFonts w:ascii="Times New Roman" w:hAnsi="Times New Roman" w:cs="Times New Roman"/>
          </w:rPr>
        </w:pPr>
        <w:r w:rsidRPr="00032CFF">
          <w:rPr>
            <w:rFonts w:ascii="Times New Roman" w:hAnsi="Times New Roman" w:cs="Times New Roman"/>
          </w:rPr>
          <w:fldChar w:fldCharType="begin"/>
        </w:r>
        <w:r w:rsidRPr="00032CFF">
          <w:rPr>
            <w:rFonts w:ascii="Times New Roman" w:hAnsi="Times New Roman" w:cs="Times New Roman"/>
          </w:rPr>
          <w:instrText xml:space="preserve"> PAGE   \* MERGEFORMAT </w:instrText>
        </w:r>
        <w:r w:rsidRPr="00032CFF">
          <w:rPr>
            <w:rFonts w:ascii="Times New Roman" w:hAnsi="Times New Roman" w:cs="Times New Roman"/>
          </w:rPr>
          <w:fldChar w:fldCharType="separate"/>
        </w:r>
        <w:r w:rsidRPr="00032CFF">
          <w:rPr>
            <w:rFonts w:ascii="Times New Roman" w:hAnsi="Times New Roman" w:cs="Times New Roman"/>
            <w:noProof/>
          </w:rPr>
          <w:t>2</w:t>
        </w:r>
        <w:r w:rsidRPr="00032CF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D1C3AC" w14:textId="77777777" w:rsidR="00E155D5" w:rsidRDefault="0015613E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D6C9F" w14:textId="77777777" w:rsidR="00EE0373" w:rsidRDefault="0066441E">
      <w:pPr>
        <w:spacing w:after="0" w:line="240" w:lineRule="auto"/>
      </w:pPr>
      <w:r>
        <w:separator/>
      </w:r>
    </w:p>
  </w:footnote>
  <w:footnote w:type="continuationSeparator" w:id="0">
    <w:p w14:paraId="14FF4185" w14:textId="77777777" w:rsidR="00EE0373" w:rsidRDefault="00664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FF"/>
    <w:rsid w:val="00013A86"/>
    <w:rsid w:val="00032CFF"/>
    <w:rsid w:val="00102E17"/>
    <w:rsid w:val="0015613E"/>
    <w:rsid w:val="00194919"/>
    <w:rsid w:val="0066441E"/>
    <w:rsid w:val="00D35F56"/>
    <w:rsid w:val="00D917A8"/>
    <w:rsid w:val="00E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D89C2"/>
  <w15:chartTrackingRefBased/>
  <w15:docId w15:val="{D5DF4B1A-E088-4DC8-8DFD-A737541C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032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032CFF"/>
  </w:style>
  <w:style w:type="paragraph" w:styleId="Footer">
    <w:name w:val="footer"/>
    <w:basedOn w:val="Normal"/>
    <w:link w:val="FooterChar1"/>
    <w:uiPriority w:val="99"/>
    <w:semiHidden/>
    <w:unhideWhenUsed/>
    <w:rsid w:val="00032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032CFF"/>
  </w:style>
  <w:style w:type="character" w:styleId="LineNumber">
    <w:name w:val="line number"/>
    <w:basedOn w:val="DefaultParagraphFont"/>
    <w:uiPriority w:val="99"/>
    <w:semiHidden/>
    <w:unhideWhenUsed/>
    <w:rsid w:val="0003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Holt (Cefas)</dc:creator>
  <cp:keywords/>
  <dc:description/>
  <cp:lastModifiedBy>Corey Holt (Cefas)</cp:lastModifiedBy>
  <cp:revision>9</cp:revision>
  <dcterms:created xsi:type="dcterms:W3CDTF">2019-07-10T10:00:00Z</dcterms:created>
  <dcterms:modified xsi:type="dcterms:W3CDTF">2019-10-02T14:38:00Z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c2ddd0-afbf-49e4-8b02-da81def1ba6b_Enabled">
    <vt:lpwstr>True</vt:lpwstr>
  </property>
  <property fmtid="{D5CDD505-2E9C-101B-9397-08002B2CF9AE}" pid="3" name="MSIP_Label_a0c2ddd0-afbf-49e4-8b02-da81def1ba6b_SiteId">
    <vt:lpwstr>eeea3199-afa0-41eb-bbf2-f6e42c3da7cf</vt:lpwstr>
  </property>
  <property fmtid="{D5CDD505-2E9C-101B-9397-08002B2CF9AE}" pid="4" name="MSIP_Label_a0c2ddd0-afbf-49e4-8b02-da81def1ba6b_Owner">
    <vt:lpwstr>corey.holt@cefas.co.uk</vt:lpwstr>
  </property>
  <property fmtid="{D5CDD505-2E9C-101B-9397-08002B2CF9AE}" pid="5" name="MSIP_Label_a0c2ddd0-afbf-49e4-8b02-da81def1ba6b_SetDate">
    <vt:lpwstr>2019-10-02T14:38:53.7140375Z</vt:lpwstr>
  </property>
  <property fmtid="{D5CDD505-2E9C-101B-9397-08002B2CF9AE}" pid="6" name="MSIP_Label_a0c2ddd0-afbf-49e4-8b02-da81def1ba6b_Name">
    <vt:lpwstr>Official</vt:lpwstr>
  </property>
  <property fmtid="{D5CDD505-2E9C-101B-9397-08002B2CF9AE}" pid="7" name="MSIP_Label_a0c2ddd0-afbf-49e4-8b02-da81def1ba6b_Application">
    <vt:lpwstr>Microsoft Azure Information Protection</vt:lpwstr>
  </property>
  <property fmtid="{D5CDD505-2E9C-101B-9397-08002B2CF9AE}" pid="8" name="MSIP_Label_a0c2ddd0-afbf-49e4-8b02-da81def1ba6b_ActionId">
    <vt:lpwstr>b195a3f5-b9c2-402c-960c-19d20920ff20</vt:lpwstr>
  </property>
  <property fmtid="{D5CDD505-2E9C-101B-9397-08002B2CF9AE}" pid="9" name="MSIP_Label_a0c2ddd0-afbf-49e4-8b02-da81def1ba6b_Extended_MSFT_Method">
    <vt:lpwstr>Automatic</vt:lpwstr>
  </property>
  <property fmtid="{D5CDD505-2E9C-101B-9397-08002B2CF9AE}" pid="10" name="Sensitivity">
    <vt:lpwstr>Official</vt:lpwstr>
  </property>
</Properties>
</file>