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67073" w14:textId="34875C59" w:rsidR="00376E92" w:rsidRPr="00F266CC" w:rsidRDefault="00376E92" w:rsidP="00F266CC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7E1E">
        <w:rPr>
          <w:rFonts w:ascii="Times New Roman" w:eastAsia="Times New Roman" w:hAnsi="Times New Roman" w:cs="Times New Roman"/>
          <w:b/>
          <w:sz w:val="28"/>
          <w:szCs w:val="28"/>
        </w:rPr>
        <w:t xml:space="preserve">Supplementary Information for </w:t>
      </w:r>
      <w:r w:rsidRPr="00997E1E">
        <w:rPr>
          <w:rFonts w:ascii="Times New Roman" w:eastAsia="Times New Roman" w:hAnsi="Times New Roman" w:cs="Times New Roman"/>
          <w:b/>
          <w:i/>
          <w:sz w:val="28"/>
          <w:szCs w:val="28"/>
        </w:rPr>
        <w:t>Cooper et al</w:t>
      </w:r>
      <w:r w:rsidRPr="00997E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6BC1CB1" w14:textId="77777777" w:rsidR="00F266CC" w:rsidRDefault="00F266CC" w:rsidP="00F266CC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3FF713" w14:textId="13E5ECDA" w:rsidR="008B511D" w:rsidRPr="00594C02" w:rsidRDefault="008B511D" w:rsidP="00F266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b/>
          <w:sz w:val="24"/>
          <w:szCs w:val="24"/>
        </w:rPr>
        <w:t xml:space="preserve">Iron is not everything: Unexpected </w:t>
      </w:r>
      <w:r w:rsidR="00A03771" w:rsidRPr="00594C02">
        <w:rPr>
          <w:rFonts w:ascii="Times New Roman" w:eastAsia="Times New Roman" w:hAnsi="Times New Roman" w:cs="Times New Roman"/>
          <w:b/>
          <w:sz w:val="24"/>
          <w:szCs w:val="24"/>
        </w:rPr>
        <w:t xml:space="preserve">complex metabolic responses between </w:t>
      </w:r>
      <w:r w:rsidRPr="00594C02">
        <w:rPr>
          <w:rFonts w:ascii="Times New Roman" w:eastAsia="Times New Roman" w:hAnsi="Times New Roman" w:cs="Times New Roman"/>
          <w:b/>
          <w:sz w:val="24"/>
          <w:szCs w:val="24"/>
        </w:rPr>
        <w:t>iron-cycling microorganisms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594C02">
        <w:rPr>
          <w:rFonts w:ascii="Times New Roman" w:eastAsia="Times New Roman" w:hAnsi="Times New Roman" w:cs="Times New Roman"/>
          <w:sz w:val="24"/>
          <w:szCs w:val="24"/>
        </w:rPr>
        <w:br/>
      </w:r>
      <w:r w:rsidRPr="00594C02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gjdgxs" w:colFirst="0" w:colLast="0"/>
      <w:bookmarkEnd w:id="1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Rebecca E. Cooper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de-DE"/>
        </w:rPr>
        <w:t>1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 xml:space="preserve">, 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>Carl-Eric Wegner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vertAlign w:val="superscript"/>
          <w:lang w:val="de-DE"/>
        </w:rPr>
        <w:t>1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>, Stefan Kügler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vertAlign w:val="superscript"/>
          <w:lang w:val="de-DE"/>
        </w:rPr>
        <w:t>1,2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>, Remington X. Poulin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vertAlign w:val="superscript"/>
          <w:lang w:val="de-DE"/>
        </w:rPr>
        <w:t>2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>, Nico Ueberschaar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vertAlign w:val="superscript"/>
          <w:lang w:val="de-DE"/>
        </w:rPr>
        <w:t>3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>, Jens D. Wurlitzer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vertAlign w:val="superscript"/>
          <w:lang w:val="de-DE"/>
        </w:rPr>
        <w:t>1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>, Daniel Stettin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de-DE"/>
        </w:rPr>
        <w:t>2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,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 xml:space="preserve"> Thomas Wichard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de-DE"/>
        </w:rPr>
        <w:t xml:space="preserve"> 2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,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de-DE"/>
        </w:rPr>
        <w:t xml:space="preserve"> 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Georg Pohnert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de-DE"/>
        </w:rPr>
        <w:t xml:space="preserve"> 2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, and Kirsten Küsel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de-DE"/>
        </w:rPr>
        <w:t>1,4</w:t>
      </w:r>
      <w:r w:rsidR="00746893"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de-DE"/>
        </w:rPr>
        <w:t>*</w:t>
      </w:r>
    </w:p>
    <w:p w14:paraId="72CF4209" w14:textId="77777777" w:rsidR="00952303" w:rsidRPr="00594C02" w:rsidRDefault="00952303" w:rsidP="00952303">
      <w:pPr>
        <w:pStyle w:val="Subtitl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30j0zll" w:colFirst="0" w:colLast="0"/>
      <w:bookmarkEnd w:id="2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Institute of Biodiversity, Aquatic Geomicrobiology, Friedrich Schiller University Jena, Dornburger </w:t>
      </w:r>
      <w:proofErr w:type="spellStart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Strasse</w:t>
      </w:r>
      <w:proofErr w:type="spellEnd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159, 07743, Jena, Germany</w:t>
      </w:r>
    </w:p>
    <w:p w14:paraId="14254743" w14:textId="77777777" w:rsidR="00952303" w:rsidRPr="00594C02" w:rsidRDefault="00952303" w:rsidP="00952303">
      <w:pPr>
        <w:pStyle w:val="Subtitl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bookmarkStart w:id="3" w:name="_1fob9te" w:colFirst="0" w:colLast="0"/>
      <w:bookmarkEnd w:id="3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Institute of Inorganic and Analytical Chemistry, Friedrich Schiller University Jena, </w:t>
      </w:r>
      <w:proofErr w:type="spellStart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Lessingstr</w:t>
      </w:r>
      <w:proofErr w:type="spellEnd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. 8, 07743, Jena, Germany</w:t>
      </w:r>
    </w:p>
    <w:p w14:paraId="752B8FB5" w14:textId="77777777" w:rsidR="00952303" w:rsidRPr="00594C02" w:rsidRDefault="00952303" w:rsidP="00952303">
      <w:pPr>
        <w:pStyle w:val="Subtitl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bookmarkStart w:id="4" w:name="_3znysh7" w:colFirst="0" w:colLast="0"/>
      <w:bookmarkEnd w:id="4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Mass Spectrometry Platform, Faculty of Chemistry and Earth Sciences, Friedrich Schiller University Jena, </w:t>
      </w:r>
      <w:proofErr w:type="spellStart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Humboldstr</w:t>
      </w:r>
      <w:proofErr w:type="spellEnd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. 8, 07743, Jena, Germany</w:t>
      </w:r>
    </w:p>
    <w:p w14:paraId="2334FFB4" w14:textId="76AD73B6" w:rsidR="00952303" w:rsidRPr="00594C02" w:rsidRDefault="00952303" w:rsidP="00952303">
      <w:pPr>
        <w:pStyle w:val="Subtitl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German Centre for Integrative Biodiversity Research (iDiv) Halle-Jena-Leipzig, </w:t>
      </w:r>
      <w:proofErr w:type="spellStart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Deutscher</w:t>
      </w:r>
      <w:proofErr w:type="spellEnd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>Platz</w:t>
      </w:r>
      <w:proofErr w:type="spellEnd"/>
      <w:r w:rsidRPr="0059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5e, 04103, Leipzig, Germany</w:t>
      </w:r>
    </w:p>
    <w:p w14:paraId="43425410" w14:textId="77777777" w:rsidR="00952303" w:rsidRPr="00594C02" w:rsidRDefault="00952303" w:rsidP="00952303">
      <w:pPr>
        <w:pStyle w:val="Subtitl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528662" w14:textId="001CCD81" w:rsidR="00997E1E" w:rsidRPr="00594C02" w:rsidRDefault="00997E1E" w:rsidP="00376E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9E3AC" w14:textId="77777777" w:rsidR="00997E1E" w:rsidRPr="00594C02" w:rsidRDefault="00997E1E" w:rsidP="00376E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C3AA47" w14:textId="77777777" w:rsidR="00997E1E" w:rsidRPr="00594C02" w:rsidRDefault="00997E1E" w:rsidP="00376E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663C0" w14:textId="35E43B4C" w:rsidR="006706BD" w:rsidRPr="00594C02" w:rsidRDefault="00376E92" w:rsidP="00376E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</w:p>
    <w:p w14:paraId="0CA4F3A9" w14:textId="6E6E629E" w:rsidR="00376E92" w:rsidRPr="00594C02" w:rsidRDefault="00376E92" w:rsidP="00376E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 xml:space="preserve">Supplementary Materials 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Methods……………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………………………………….2 </w:t>
      </w:r>
    </w:p>
    <w:p w14:paraId="6BED4ED9" w14:textId="2ABE1C71" w:rsidR="00376E92" w:rsidRPr="00594C02" w:rsidRDefault="00376E92" w:rsidP="00376E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>Supplementary Figures…………………………………………………………………………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…4</w:t>
      </w:r>
    </w:p>
    <w:p w14:paraId="6B69D705" w14:textId="4912E4B0" w:rsidR="00376E92" w:rsidRPr="00594C02" w:rsidRDefault="00376E92" w:rsidP="00376E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  <w:t>Figure S1………………………………………………………………………………...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17370A7" w14:textId="224468D6" w:rsidR="00376E92" w:rsidRPr="00594C02" w:rsidRDefault="00997E1E" w:rsidP="00376E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Figure S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proofErr w:type="gramStart"/>
      <w:r w:rsidR="00594C0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CC2523A" w14:textId="1E860FAE" w:rsidR="00997E1E" w:rsidRPr="00594C02" w:rsidRDefault="00997E1E" w:rsidP="00376E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>Supplementary Tables……………………………………………………………………………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7F72C86" w14:textId="75FD90F8" w:rsidR="00997E1E" w:rsidRPr="00594C02" w:rsidRDefault="00997E1E" w:rsidP="00376E9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  <w:t>Table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 xml:space="preserve"> S1………………………………………………………………………………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…...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6B51AE4" w14:textId="02CF80B7" w:rsidR="00997E1E" w:rsidRPr="00594C02" w:rsidRDefault="00997E1E" w:rsidP="00997E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  <w:t>Table S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8E5735F" w14:textId="4CAE049C" w:rsidR="00997E1E" w:rsidRPr="00594C02" w:rsidRDefault="00997E1E" w:rsidP="00997E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  <w:t>Table S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2CB3C49" w14:textId="3A9FE1B1" w:rsidR="00997E1E" w:rsidRPr="00594C02" w:rsidRDefault="00997E1E" w:rsidP="00997E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  <w:t>Table S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33C13B03" w14:textId="187920C0" w:rsidR="00997E1E" w:rsidRPr="00594C02" w:rsidRDefault="00997E1E" w:rsidP="00997E1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ab/>
        <w:t>Table S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7439CC85" w14:textId="6AD4976D" w:rsidR="00997E1E" w:rsidRPr="00594C02" w:rsidRDefault="00997E1E" w:rsidP="00997E1E">
      <w:pPr>
        <w:spacing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94C02">
        <w:rPr>
          <w:rFonts w:ascii="Times New Roman" w:eastAsia="Times New Roman" w:hAnsi="Times New Roman" w:cs="Times New Roman"/>
          <w:sz w:val="24"/>
          <w:szCs w:val="24"/>
        </w:rPr>
        <w:t>Table S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594C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94C0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706B" w:rsidRPr="00594C02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527E24DE" w14:textId="3613884F" w:rsidR="00376E92" w:rsidRDefault="00376E92" w:rsidP="00376E92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266116BE" w14:textId="77777777" w:rsidR="00376E92" w:rsidRDefault="00376E92" w:rsidP="00376E92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0651B750" w14:textId="77777777" w:rsidR="00594C02" w:rsidRDefault="00594C02" w:rsidP="00C53384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9C4C757" w14:textId="1F5B22C6" w:rsidR="00C53384" w:rsidRDefault="00C53384" w:rsidP="00C533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4A69">
        <w:rPr>
          <w:rFonts w:ascii="Times New Roman" w:hAnsi="Times New Roman" w:cs="Times New Roman"/>
          <w:b/>
          <w:sz w:val="28"/>
          <w:szCs w:val="28"/>
        </w:rPr>
        <w:lastRenderedPageBreak/>
        <w:t>Supplementary M</w:t>
      </w:r>
      <w:r w:rsidR="00376E92">
        <w:rPr>
          <w:rFonts w:ascii="Times New Roman" w:hAnsi="Times New Roman" w:cs="Times New Roman"/>
          <w:b/>
          <w:sz w:val="28"/>
          <w:szCs w:val="28"/>
        </w:rPr>
        <w:t>aterial and M</w:t>
      </w:r>
      <w:r w:rsidRPr="00004A69">
        <w:rPr>
          <w:rFonts w:ascii="Times New Roman" w:hAnsi="Times New Roman" w:cs="Times New Roman"/>
          <w:b/>
          <w:sz w:val="28"/>
          <w:szCs w:val="28"/>
        </w:rPr>
        <w:t>ethods</w:t>
      </w:r>
    </w:p>
    <w:p w14:paraId="5D2003A9" w14:textId="77777777" w:rsidR="00C53384" w:rsidRPr="00004A69" w:rsidRDefault="00C53384" w:rsidP="00C53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3946EF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Sample preparation for RNA-Seq analysis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062FED1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Total RNA from triplicate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sp. CL21 and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S. oneidensis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monoculture and co-culture incubations was extracted using phenol-chloroform extraction method described by Wegner, et al (2019), with slight modifications.  Briefly, cells were harvested at the 6 d time point via centrifuged (5000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, 4 °C, 10 min).  Cells pellets were washed in 15 mL falcon tubes with 5 mL 2x AE buffer (10 mM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Tris-HCl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, 0.5 M EDTA, pH 9) and 1.25 mL SDS (20%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) and vortexed (1 min) to facilitate detachment from Fe oxides.  Following centrifugation (8000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 5 min, 4 °C), supernatants were transferred to new 15 mL Falcon tubes and extracted with phenol-chloroform-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isoamyl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alcohol (25:24:1) and chloroform-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isoamyl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alcohol (24:1).  The subsequent supernatants were precipitated by adding sodium acetate (3 M, pH 5.2; final concentration 0.3 M), glycogen (final concentration 20 mg mL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), and two volumes ethanol (100%) and incubated for 2 h at 4 °C.  Precipitated samples were centrifuged (8000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g,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5 min, 4 °C) and pellets washed twice with ethanol (70%).  Pellets were air dried and resuspended in RNase-free AE buffer.  Total nucleic acids were quantified 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using the Qubit 3.0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Fluorometer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(Thermo Scientific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 Schwerte, DE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prior to digestion of DNA, and the quality of DNA checked via gel electrophoresis.  RNA was enriched from resuspended nucleic acids by digesting genomic DNA with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TurboDNase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(Thermo Scientific, Schwerte, DE) according to manufacturer’s instructions. 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Total RNA was quantified using the Qubit 3.0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Fluorometer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 rRNA was removed from total RNA extracts with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Ribo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-Zero rRNA Removal Kit (Illumina, San Diego, CA, USA) according to manufacturer’s instructions.  Enriched mRNA was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then quantified by chip-based gel electrophoresis using an Agilent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Bioanalyzer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2100 (Agilent, Waldbronn, DE).  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Enriched mRNA libraries were prepared using minimum 5 ng of enriched mRNA and the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NEBNext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Ultra II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Directional RNA L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ibrary Prep kit for Illumina (New England Biolabs, MA, USA) according to manufacturer’s instructions and purified with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Ampure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XP Beads (New England Biolabs, MA, USA). 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The resulting cDNA libraries were quantified by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fluorometry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and fragment size range assessed by chip-based gel electrophoresis using an Agilent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Bioanalyzer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2100 and the Agilent DNA7500 kit (Agilent, Waldbronn, DE),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equimolarly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pooled, and sequenced in paired-end mode (2×150 bp) on an Illumina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NextSeq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500 platform (LGC Genomics, Berlin, DE).</w:t>
      </w:r>
    </w:p>
    <w:p w14:paraId="10D6500D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9B813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Sample preparation for metabolomic profiling</w:t>
      </w:r>
    </w:p>
    <w:p w14:paraId="3DA770F7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Sample preparation was conducted in triplicate as described previously </w:t>
      </w:r>
      <w:hyperlink r:id="rId6">
        <w:r w:rsidRPr="00997E1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[39]</w:t>
        </w:r>
      </w:hyperlink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, unless otherwise noted.  Briefly, 50 mL of liquid cultures were centrifuged (4000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) and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extracted using Strata-X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®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polymeric reverse phase cartridges (200 mg adsorbent,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Phenomenex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>, Torrance, CA, USA).  First, a conditioning step was performed by passing 2 mL UHPLC-grade methanol followed by an equilibration step of 2 mL UHPLC-grade water.  Next, the complete sample broth was loaded on the SPE cartridges.  2 mL of UHPLC-grade water was used for elution for the LC/MS samples. For enrichment, each sample was evaporated to dryness in a nitrogen stream and subsequently re-dissolved with 100 μL of an aqueous 10 mM ammonium acetate solution. For GC/MS, the cartridges were dried by sucking the glove box atmosphere through the cartridge for 5 min.  Cartridges were eluted with 2 mL acetonitrile/methanol</w:t>
      </w:r>
      <w:r w:rsidRPr="00997E1E" w:rsidDel="00757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1:1 (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).  The organic phase was evaporated under a 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stream and re-dissolved in 50 µL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tetrahydrofurane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>/methanol 1:1 (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). 25 µL was transferred into a 1.5 mL vial with insert and evaporated again. After drying in a desiccator overnight (20 mbar), 20 µL pyridine and </w:t>
      </w:r>
      <w:proofErr w:type="gramStart"/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proofErr w:type="gramEnd"/>
      <w:r w:rsidRPr="00997E1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bis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trimethylsilyl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)trifluoroacetamide (BSTFA) were added, the samples were vortexed (30 s), and heated at 60 °C for 1 h. </w:t>
      </w:r>
    </w:p>
    <w:p w14:paraId="5BA5992F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277AA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GC/MS measurement parameters</w:t>
      </w:r>
    </w:p>
    <w:p w14:paraId="42E59B8F" w14:textId="734F199D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Gas-chromatographic separations were implemented on a Trace 1310 equipped with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TriPlus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RSH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autosampler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and coupled with a Q-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Exactive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-GC electron impact (EI)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orbitrap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mass spectrometer (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Thermo Scientific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 Schwerte, DE).  A TG-5SILMS column (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Thermo Scientific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, Schwerte, DE) with the following dimensions was used: length=30 m; inner diameter=0.25 mm, 0.25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film.  The column was operated with helium carrier gas using a PTV injector with a column flow rate of 1 mL min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and injection for 1 min.  The injector was operated initially at 60 °C, the temperature was then increased to 320 °C at a rate of 14.5 °C min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 held for 2 min.  For cleaning, the injector was heated to 350 °C for 5 min with a flow of 50 mL min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.  The split flow was set to 20 mL min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.  Following the sample injection, the syringe was washed five times with ethyl acetate and five times with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-hexane (5 µL each).  The GC oven program began at 100 °C for 1 min and the temperature was increased to 320 °C at 5 °C min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 and held for 3 min.  The mass spectrometer began measuring after 10 min and monitored the mass range between 50 and 650 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.  The MS transfer line and ion source temperature was set to 300 °C.  Instrument settings: resolution=120 000 (FWHM); automated gain control (AGC target=1×10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; maximum inject time</w:t>
      </w:r>
      <w:proofErr w:type="gramStart"/>
      <w:r w:rsidRPr="00997E1E">
        <w:rPr>
          <w:rFonts w:ascii="Times New Roman" w:eastAsia="Times New Roman" w:hAnsi="Times New Roman" w:cs="Times New Roman"/>
          <w:sz w:val="24"/>
          <w:szCs w:val="24"/>
        </w:rPr>
        <w:t>=“</w:t>
      </w:r>
      <w:proofErr w:type="gramEnd"/>
      <w:r w:rsidRPr="00997E1E">
        <w:rPr>
          <w:rFonts w:ascii="Times New Roman" w:eastAsia="Times New Roman" w:hAnsi="Times New Roman" w:cs="Times New Roman"/>
          <w:sz w:val="24"/>
          <w:szCs w:val="24"/>
        </w:rPr>
        <w:t>auto”; auxiliary temperatures=280 °C for transfer lines 1 and 2; EI source temperature=300 °C; EI was performed at 70 eV energy. N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for supply of the GC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Orbitrap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C-Trap and HCD cell had a minimum purity of 99.999% (Linde AG, Munich, DE) and further dried using a moisture filter (the vendor specifies a gas quality of 6.0 after passage; Thermo Scientific).</w:t>
      </w:r>
    </w:p>
    <w:p w14:paraId="7D8D9EE1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50717" w14:textId="77777777" w:rsidR="00C53384" w:rsidRPr="00997E1E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UHPLC/HRMS measurement and spectra acquisition</w:t>
      </w:r>
    </w:p>
    <w:p w14:paraId="5ABF5420" w14:textId="64E22CED" w:rsidR="00C53384" w:rsidRPr="004553EA" w:rsidRDefault="00C53384" w:rsidP="00997E1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Detailed parameters implemented for UHPLC/HRMS analysis using the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UltiMate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HPG-3400 RS binary pump (Thermo Scientific, Bremen, DE) and WPS-3000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autosampler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Thermo Scientific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, Schwerte, DE) (25 µL injection syringe, 100 µL sample loop) are as follows: The column was kept at 25 °C within the column compartment TCC-3200.  A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Carbogen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Zorbax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SB-C8 chromatography column (150 × 4.6 mm; 1.7 µm; Agilent, Santa Clara, CA, USA) was used with the gradient specified in the Table S1.  Eluent A contained water spiked with 2% acetonitrile and 1 mM ammonium acetate.  Eluent B contained acetonitrile spiked with 10% water and 1 mM ammonium acetate.  Mass spectra were recorded with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QExactive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plus 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orbitrap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MS (</w:t>
      </w:r>
      <w:r w:rsidRPr="00997E1E">
        <w:rPr>
          <w:rFonts w:ascii="Times New Roman" w:eastAsia="Times New Roman" w:hAnsi="Times New Roman" w:cs="Times New Roman"/>
          <w:sz w:val="24"/>
          <w:szCs w:val="24"/>
          <w:highlight w:val="white"/>
        </w:rPr>
        <w:t>Thermo Scientific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, Schwerte, DE).  Electrospray ionization was conducted in both negative (spray voltage=3300 V) and positive (spray voltage=3000 V) ionization modes.  Electrospray ionization settings: Capillary temperature=360 °C; sheath gas flow=60; auxiliary gas flow=20; sweep gas flow=5; AGC-target=3.6 × 10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. Full scan analysis was conducted from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100 to 1500 with a resolution of 280,000 at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200   Measurements of γ-</w:t>
      </w:r>
      <w:proofErr w:type="spellStart"/>
      <w:r w:rsidRPr="00997E1E">
        <w:rPr>
          <w:rFonts w:ascii="Times New Roman" w:eastAsia="Times New Roman" w:hAnsi="Times New Roman" w:cs="Times New Roman"/>
          <w:sz w:val="24"/>
          <w:szCs w:val="24"/>
        </w:rPr>
        <w:t>aminobutanoic</w:t>
      </w:r>
      <w:proofErr w:type="spellEnd"/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acid (GABA) and zinc were conducted with the same parameters.</w:t>
      </w:r>
      <w:r w:rsidR="004553EA">
        <w:rPr>
          <w:rFonts w:ascii="Times New Roman" w:eastAsia="Times New Roman" w:hAnsi="Times New Roman" w:cs="Times New Roman"/>
        </w:rPr>
        <w:br w:type="page"/>
      </w:r>
    </w:p>
    <w:p w14:paraId="16B8A264" w14:textId="40636BC4" w:rsidR="00694FA5" w:rsidRDefault="00694FA5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5F543F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B2C063D" wp14:editId="52F80BC7">
            <wp:simplePos x="0" y="0"/>
            <wp:positionH relativeFrom="column">
              <wp:posOffset>0</wp:posOffset>
            </wp:positionH>
            <wp:positionV relativeFrom="paragraph">
              <wp:posOffset>343535</wp:posOffset>
            </wp:positionV>
            <wp:extent cx="5939790" cy="2486660"/>
            <wp:effectExtent l="0" t="0" r="3810" b="8890"/>
            <wp:wrapTopAndBottom/>
            <wp:docPr id="3" name="Picture 3" descr="C:\Users\Rebecca Cooper\Desktop\Fig 5_inkscape iterations\M-A plots_DGE_Supplemental Fig. _revisions_14.May.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becca Cooper\Desktop\Fig 5_inkscape iterations\M-A plots_DGE_Supplemental Fig. _revisions_14.May.20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2AE13" w14:textId="60C0D977" w:rsidR="00694FA5" w:rsidRDefault="00694FA5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4F8FA83A" w14:textId="1585FD07" w:rsidR="00694FA5" w:rsidRPr="00997E1E" w:rsidRDefault="00694FA5" w:rsidP="00997E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Fig. S1</w:t>
      </w:r>
      <w:r w:rsidR="00A870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The MA plots shown depict patterns of differential gene expression, specifically indicating highly expressed genes (non-DE (non-differentially expressed); grey) in comparison to upregulated genes (blue) and downregulated genes (red) in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sp. CL21 and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S. oneidensis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when grown in co-culture compared to monoculture incubations. Differentially expressed genes were determined by analysis of RNA-seq data from triplicate co-culture (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CL21 +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S. oneidensis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) and monoculture batch incubations at the 6 d time point (see Fig. 1).  A log-fold change (log</w:t>
      </w:r>
      <w:r w:rsidRPr="00997E1E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FC) of 1 and p&lt;0.05 significance cut-offs were used.</w:t>
      </w:r>
    </w:p>
    <w:p w14:paraId="2BB4312D" w14:textId="44B4DC22" w:rsidR="00694FA5" w:rsidRPr="00694FA5" w:rsidRDefault="004553EA" w:rsidP="00694FA5">
      <w:pPr>
        <w:spacing w:after="20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F08C3B1" w14:textId="2B17EA99" w:rsidR="00C53384" w:rsidRDefault="00C53384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C5062E">
        <w:rPr>
          <w:rFonts w:ascii="Times New Roman" w:eastAsia="Times New Roman" w:hAnsi="Times New Roman" w:cs="Times New Roman"/>
          <w:b/>
          <w:i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6CFC71" wp14:editId="5D40773F">
            <wp:simplePos x="0" y="0"/>
            <wp:positionH relativeFrom="column">
              <wp:posOffset>3175</wp:posOffset>
            </wp:positionH>
            <wp:positionV relativeFrom="paragraph">
              <wp:posOffset>471711</wp:posOffset>
            </wp:positionV>
            <wp:extent cx="5655945" cy="2312670"/>
            <wp:effectExtent l="0" t="0" r="1905" b="0"/>
            <wp:wrapTopAndBottom/>
            <wp:docPr id="9" name="Picture 9" descr="C:\Users\Rebecca Cooper\Desktop\SVG_transcriptome paper\Fig S1a_04.03.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 Cooper\Desktop\SVG_transcriptome paper\Fig S1a_04.03.20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</w:rPr>
        <w:t>a</w:t>
      </w:r>
    </w:p>
    <w:p w14:paraId="77A99913" w14:textId="0EA250AA" w:rsidR="00301367" w:rsidRDefault="0030136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795581C1" w14:textId="54CE759A" w:rsidR="00301367" w:rsidRPr="00C5062E" w:rsidRDefault="00D568B2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D568B2">
        <w:rPr>
          <w:rFonts w:ascii="Times New Roman" w:eastAsia="Times New Roman" w:hAnsi="Times New Roman" w:cs="Times New Roman"/>
          <w:b/>
          <w:noProof/>
        </w:rPr>
        <w:drawing>
          <wp:anchor distT="0" distB="0" distL="114300" distR="114300" simplePos="0" relativeHeight="251664384" behindDoc="0" locked="0" layoutInCell="1" allowOverlap="1" wp14:anchorId="67F4C498" wp14:editId="09B91D27">
            <wp:simplePos x="0" y="0"/>
            <wp:positionH relativeFrom="column">
              <wp:posOffset>-92710</wp:posOffset>
            </wp:positionH>
            <wp:positionV relativeFrom="paragraph">
              <wp:posOffset>416797</wp:posOffset>
            </wp:positionV>
            <wp:extent cx="5754370" cy="2496185"/>
            <wp:effectExtent l="0" t="0" r="0" b="0"/>
            <wp:wrapTopAndBottom/>
            <wp:docPr id="1" name="Picture 1" descr="C:\Users\Rebecca Cooper\Desktop\Manuscripts in progress_\Co-culture_transcriptome\Transcriptome,metabolome_FInal Docs_23.March.2020\submitted docs\Revisions_Round1\PNGs_inkscape\Fig. S2b_Zn_HR-MS_revised_14.May.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 Cooper\Desktop\Manuscripts in progress_\Co-culture_transcriptome\Transcriptome,metabolome_FInal Docs_23.March.2020\submitted docs\Revisions_Round1\PNGs_inkscape\Fig. S2b_Zn_HR-MS_revised_14.May.20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84">
        <w:rPr>
          <w:rFonts w:ascii="Times New Roman" w:eastAsia="Times New Roman" w:hAnsi="Times New Roman" w:cs="Times New Roman"/>
          <w:b/>
        </w:rPr>
        <w:t>b</w:t>
      </w:r>
    </w:p>
    <w:p w14:paraId="4AFCF98D" w14:textId="77777777" w:rsidR="00301367" w:rsidRDefault="00301367" w:rsidP="006404B1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14:paraId="1EDCD616" w14:textId="396F21D7" w:rsidR="004553EA" w:rsidRPr="00997E1E" w:rsidRDefault="00694FA5" w:rsidP="00997E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Fig. S2</w:t>
      </w:r>
      <w:r w:rsidR="00A870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Zn compound in co-culture and supernatant exchange experiment with </w:t>
      </w:r>
      <w:r w:rsidR="00C53384" w:rsidRPr="00997E1E">
        <w:rPr>
          <w:rFonts w:ascii="Times New Roman" w:eastAsia="Times New Roman" w:hAnsi="Times New Roman" w:cs="Times New Roman"/>
          <w:i/>
          <w:sz w:val="24"/>
          <w:szCs w:val="24"/>
        </w:rPr>
        <w:t>Sideroxydans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 CL-21and </w:t>
      </w:r>
      <w:r w:rsidR="00C53384" w:rsidRPr="00997E1E">
        <w:rPr>
          <w:rFonts w:ascii="Times New Roman" w:eastAsia="Times New Roman" w:hAnsi="Times New Roman" w:cs="Times New Roman"/>
          <w:i/>
          <w:sz w:val="24"/>
          <w:szCs w:val="24"/>
        </w:rPr>
        <w:t>S. oneidensis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. Mass spectra of the revealed Zn-compound depicts the appropriate Zn isotopic pattern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(a)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.  Area under the curve for the supernatant exchange experiment of both </w:t>
      </w:r>
      <w:r w:rsidR="00C53384"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CL-21 and </w:t>
      </w:r>
      <w:r w:rsidR="00C53384"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S. oneidensis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after day 6 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>(b)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.  Note, the labeling of Sid(Sid), Sid(Shew), Shew(Shew) and Shew(Sid) are described in the legend of Fig. 3. Area under the curve of Zn </w:t>
      </w:r>
      <w:r w:rsidR="00C750B2" w:rsidRPr="00997E1E">
        <w:rPr>
          <w:rFonts w:ascii="Times New Roman" w:eastAsia="Times New Roman" w:hAnsi="Times New Roman" w:cs="Times New Roman"/>
          <w:sz w:val="24"/>
          <w:szCs w:val="24"/>
        </w:rPr>
        <w:t xml:space="preserve">(Zn-peak area)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in supernatant exchange experiment was measured on day 6. Error bars represent the standard deviation of three biological replicates (n=3).</w:t>
      </w:r>
      <w:r w:rsidR="004553EA" w:rsidRPr="00997E1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963EC7F" w14:textId="12FA8354" w:rsidR="00301367" w:rsidRPr="00997E1E" w:rsidRDefault="00F732BD" w:rsidP="00997E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</w:t>
      </w:r>
      <w:r w:rsidR="00997E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RNA-Seq overview of monoculture and co-culture incubations.  </w:t>
      </w:r>
      <w:r w:rsidR="007F2489" w:rsidRPr="00997E1E">
        <w:rPr>
          <w:rFonts w:ascii="Times New Roman" w:eastAsia="Times New Roman" w:hAnsi="Times New Roman" w:cs="Times New Roman"/>
          <w:sz w:val="24"/>
          <w:szCs w:val="24"/>
        </w:rPr>
        <w:t>Values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represent the averages of three replicates (n=3) for each incubation set-up (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CL21 monoculture; co-culture (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sp. CL21 +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S. oneidensis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S. oneidensis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 monoculture).  The number of mapped reads (Mapped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>S. oneidensis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 xml:space="preserve">; Mapped </w:t>
      </w:r>
      <w:r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Pr="00997E1E">
        <w:rPr>
          <w:rFonts w:ascii="Times New Roman" w:eastAsia="Times New Roman" w:hAnsi="Times New Roman" w:cs="Times New Roman"/>
          <w:sz w:val="24"/>
          <w:szCs w:val="24"/>
        </w:rPr>
        <w:t>sp. CL21) is given for forward and reverse reads, respectively.</w:t>
      </w:r>
      <w:r w:rsidR="007F2489" w:rsidRPr="00997E1E">
        <w:rPr>
          <w:rFonts w:ascii="Times New Roman" w:eastAsia="Times New Roman" w:hAnsi="Times New Roman" w:cs="Times New Roman"/>
          <w:sz w:val="24"/>
          <w:szCs w:val="24"/>
        </w:rPr>
        <w:t xml:space="preserve">  Note, the </w:t>
      </w:r>
      <w:r w:rsidR="00B93523" w:rsidRPr="00997E1E">
        <w:rPr>
          <w:rFonts w:ascii="Times New Roman" w:eastAsia="Times New Roman" w:hAnsi="Times New Roman" w:cs="Times New Roman"/>
          <w:sz w:val="24"/>
          <w:szCs w:val="24"/>
        </w:rPr>
        <w:t xml:space="preserve">lower percentage of reads mapped to the </w:t>
      </w:r>
      <w:r w:rsidR="00B93523" w:rsidRPr="00997E1E">
        <w:rPr>
          <w:rFonts w:ascii="Times New Roman" w:eastAsia="Times New Roman" w:hAnsi="Times New Roman" w:cs="Times New Roman"/>
          <w:i/>
          <w:sz w:val="24"/>
          <w:szCs w:val="24"/>
        </w:rPr>
        <w:t xml:space="preserve">Sideroxydans </w:t>
      </w:r>
      <w:r w:rsidR="00B93523" w:rsidRPr="00997E1E">
        <w:rPr>
          <w:rFonts w:ascii="Times New Roman" w:eastAsia="Times New Roman" w:hAnsi="Times New Roman" w:cs="Times New Roman"/>
          <w:sz w:val="24"/>
          <w:szCs w:val="24"/>
        </w:rPr>
        <w:t xml:space="preserve">sp. CL21 is due to either </w:t>
      </w:r>
      <w:r w:rsidR="007F2489" w:rsidRPr="00997E1E">
        <w:rPr>
          <w:rFonts w:ascii="Times New Roman" w:eastAsia="Times New Roman" w:hAnsi="Times New Roman" w:cs="Times New Roman"/>
          <w:sz w:val="24"/>
          <w:szCs w:val="24"/>
        </w:rPr>
        <w:t xml:space="preserve">ambiguous </w:t>
      </w:r>
      <w:r w:rsidR="00B93523" w:rsidRPr="00997E1E">
        <w:rPr>
          <w:rFonts w:ascii="Times New Roman" w:eastAsia="Times New Roman" w:hAnsi="Times New Roman" w:cs="Times New Roman"/>
          <w:sz w:val="24"/>
          <w:szCs w:val="24"/>
        </w:rPr>
        <w:t>mapping</w:t>
      </w:r>
      <w:r w:rsidR="007F2489" w:rsidRPr="00997E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93523" w:rsidRPr="00997E1E">
        <w:rPr>
          <w:rFonts w:ascii="Times New Roman" w:eastAsia="Times New Roman" w:hAnsi="Times New Roman" w:cs="Times New Roman"/>
          <w:sz w:val="24"/>
          <w:szCs w:val="24"/>
        </w:rPr>
        <w:t>i.e. a sequence mapped to two genes and the origin of the fragment is not clear) or sequences mapped to non-coding regions.</w:t>
      </w:r>
    </w:p>
    <w:p w14:paraId="7CDA0958" w14:textId="77777777" w:rsidR="00C00C15" w:rsidRDefault="00C00C15" w:rsidP="00F732BD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Spec="center" w:tblpY="-164"/>
        <w:tblW w:w="7520" w:type="dxa"/>
        <w:tblLayout w:type="fixed"/>
        <w:tblLook w:val="0400" w:firstRow="0" w:lastRow="0" w:firstColumn="0" w:lastColumn="0" w:noHBand="0" w:noVBand="1"/>
      </w:tblPr>
      <w:tblGrid>
        <w:gridCol w:w="2250"/>
        <w:gridCol w:w="2340"/>
        <w:gridCol w:w="1440"/>
        <w:gridCol w:w="1490"/>
      </w:tblGrid>
      <w:tr w:rsidR="00603CF7" w14:paraId="12404C9A" w14:textId="77777777" w:rsidTr="00FB3FF4">
        <w:trPr>
          <w:trHeight w:val="26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B620D" w14:textId="77777777" w:rsidR="00603CF7" w:rsidRDefault="00603CF7" w:rsidP="00493BA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D60B7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706B">
              <w:rPr>
                <w:rFonts w:ascii="Times New Roman" w:eastAsia="Times New Roman" w:hAnsi="Times New Roman" w:cs="Times New Roman"/>
                <w:b/>
                <w:i/>
              </w:rPr>
              <w:t xml:space="preserve">Sideroxydans </w:t>
            </w:r>
            <w:r w:rsidRPr="00A8706B">
              <w:rPr>
                <w:rFonts w:ascii="Times New Roman" w:eastAsia="Times New Roman" w:hAnsi="Times New Roman" w:cs="Times New Roman"/>
                <w:b/>
              </w:rPr>
              <w:t>sp. CL21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43E12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Co-culture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E2077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706B">
              <w:rPr>
                <w:rFonts w:ascii="Times New Roman" w:eastAsia="Times New Roman" w:hAnsi="Times New Roman" w:cs="Times New Roman"/>
                <w:b/>
                <w:i/>
              </w:rPr>
              <w:t>S. oneidensis</w:t>
            </w:r>
          </w:p>
        </w:tc>
      </w:tr>
      <w:tr w:rsidR="00603CF7" w14:paraId="7803C0C1" w14:textId="77777777" w:rsidTr="00FB3FF4">
        <w:trPr>
          <w:trHeight w:val="240"/>
        </w:trPr>
        <w:tc>
          <w:tcPr>
            <w:tcW w:w="2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47C75B7A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Raw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D459D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22187205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48044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20934344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95738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18286349</w:t>
            </w:r>
          </w:p>
        </w:tc>
      </w:tr>
      <w:tr w:rsidR="00603CF7" w14:paraId="272915C3" w14:textId="77777777" w:rsidTr="00FB3FF4">
        <w:trPr>
          <w:trHeight w:val="260"/>
        </w:trPr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069BE8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6F97ED6B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327C0F6B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C6844ED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03CF7" w14:paraId="5510044A" w14:textId="77777777" w:rsidTr="00FB3FF4">
        <w:trPr>
          <w:trHeight w:val="24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6E348F43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QC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8EABC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19050215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20FA1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17761629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E6B88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15711982</w:t>
            </w:r>
          </w:p>
        </w:tc>
      </w:tr>
      <w:tr w:rsidR="00603CF7" w14:paraId="6951F1BD" w14:textId="77777777" w:rsidTr="00FB3FF4">
        <w:trPr>
          <w:trHeight w:val="26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DDDDD"/>
            <w:vAlign w:val="bottom"/>
          </w:tcPr>
          <w:p w14:paraId="62817A73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[%]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37960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42B6B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29604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85.9</w:t>
            </w:r>
          </w:p>
        </w:tc>
      </w:tr>
      <w:tr w:rsidR="00603CF7" w14:paraId="49CAFCE0" w14:textId="77777777" w:rsidTr="00FB3FF4">
        <w:trPr>
          <w:trHeight w:val="240"/>
        </w:trPr>
        <w:tc>
          <w:tcPr>
            <w:tcW w:w="2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7B3DB25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Putative mRNA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ADB1B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18910660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46B48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17298817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48625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14718289</w:t>
            </w:r>
          </w:p>
        </w:tc>
      </w:tr>
      <w:tr w:rsidR="00603CF7" w14:paraId="240589A3" w14:textId="77777777" w:rsidTr="00FB3FF4">
        <w:trPr>
          <w:trHeight w:val="260"/>
        </w:trPr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4EA6B"/>
            <w:vAlign w:val="bottom"/>
          </w:tcPr>
          <w:p w14:paraId="0B540980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[%]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31FD2B19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86B2F61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23057927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94.2</w:t>
            </w:r>
          </w:p>
        </w:tc>
      </w:tr>
      <w:tr w:rsidR="00603CF7" w14:paraId="06029689" w14:textId="77777777" w:rsidTr="00FB3FF4">
        <w:trPr>
          <w:trHeight w:val="24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037DFC19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 xml:space="preserve">Mapped </w:t>
            </w:r>
            <w:r w:rsidRPr="00A8706B">
              <w:rPr>
                <w:rFonts w:ascii="Times New Roman" w:eastAsia="Times New Roman" w:hAnsi="Times New Roman" w:cs="Times New Roman"/>
                <w:b/>
                <w:i/>
              </w:rPr>
              <w:t>S. oneidensis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3D024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47187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E3F28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7670595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9ACA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14613826</w:t>
            </w:r>
          </w:p>
        </w:tc>
      </w:tr>
      <w:tr w:rsidR="00603CF7" w14:paraId="110E4620" w14:textId="77777777" w:rsidTr="00FB3FF4">
        <w:trPr>
          <w:trHeight w:val="24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C55BAE5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FB4B6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37616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49BE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7666895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EF65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14621646</w:t>
            </w:r>
          </w:p>
        </w:tc>
      </w:tr>
      <w:tr w:rsidR="00603CF7" w14:paraId="35E4830D" w14:textId="77777777" w:rsidTr="00FB3FF4">
        <w:trPr>
          <w:trHeight w:val="24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DDDDD"/>
            <w:vAlign w:val="bottom"/>
          </w:tcPr>
          <w:p w14:paraId="6BA4E229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[%]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52300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C8441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A6F82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99.3</w:t>
            </w:r>
          </w:p>
        </w:tc>
      </w:tr>
      <w:tr w:rsidR="00603CF7" w14:paraId="04B0ED0A" w14:textId="77777777" w:rsidTr="00FB3FF4">
        <w:trPr>
          <w:trHeight w:val="26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DDDDD"/>
            <w:vAlign w:val="bottom"/>
          </w:tcPr>
          <w:p w14:paraId="1A8465BD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FB93B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207C3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0C34A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99.3</w:t>
            </w:r>
          </w:p>
        </w:tc>
      </w:tr>
      <w:tr w:rsidR="00603CF7" w14:paraId="1DFDB60E" w14:textId="77777777" w:rsidTr="00FB3FF4">
        <w:trPr>
          <w:trHeight w:val="240"/>
        </w:trPr>
        <w:tc>
          <w:tcPr>
            <w:tcW w:w="2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1282558D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 xml:space="preserve">Mapped </w:t>
            </w:r>
            <w:r w:rsidRPr="00A8706B">
              <w:rPr>
                <w:rFonts w:ascii="Times New Roman" w:eastAsia="Times New Roman" w:hAnsi="Times New Roman" w:cs="Times New Roman"/>
                <w:b/>
                <w:i/>
              </w:rPr>
              <w:t xml:space="preserve">Sideroxydans </w:t>
            </w:r>
            <w:r w:rsidRPr="00A8706B">
              <w:rPr>
                <w:rFonts w:ascii="Times New Roman" w:eastAsia="Times New Roman" w:hAnsi="Times New Roman" w:cs="Times New Roman"/>
                <w:b/>
              </w:rPr>
              <w:t>sp. CL21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8CF8D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7037602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F1915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3351482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211B3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14712</w:t>
            </w:r>
          </w:p>
        </w:tc>
      </w:tr>
      <w:tr w:rsidR="00603CF7" w14:paraId="5150C240" w14:textId="77777777" w:rsidTr="00FB3FF4">
        <w:trPr>
          <w:trHeight w:val="24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14:paraId="293DE924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5CA71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6884881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42C04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3298980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95C8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14862</w:t>
            </w:r>
          </w:p>
        </w:tc>
      </w:tr>
      <w:tr w:rsidR="00603CF7" w14:paraId="7B820FD3" w14:textId="77777777" w:rsidTr="00FB3FF4">
        <w:trPr>
          <w:trHeight w:val="240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DDDDD"/>
            <w:vAlign w:val="bottom"/>
          </w:tcPr>
          <w:p w14:paraId="2238E519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[%]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9AD5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D05AF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FBAE7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</w:t>
            </w:r>
          </w:p>
        </w:tc>
      </w:tr>
      <w:tr w:rsidR="00603CF7" w14:paraId="036CF13C" w14:textId="77777777" w:rsidTr="00FB3FF4">
        <w:trPr>
          <w:trHeight w:val="260"/>
        </w:trPr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DDD"/>
            <w:vAlign w:val="bottom"/>
          </w:tcPr>
          <w:p w14:paraId="47A5FEAC" w14:textId="77777777" w:rsidR="00603CF7" w:rsidRPr="00A8706B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706B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4627F16A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05653CB0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7D5E2DD" w14:textId="77777777" w:rsidR="00603CF7" w:rsidRDefault="00603CF7" w:rsidP="0049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</w:t>
            </w:r>
          </w:p>
        </w:tc>
      </w:tr>
    </w:tbl>
    <w:p w14:paraId="1422FDF1" w14:textId="77777777" w:rsidR="00F732BD" w:rsidRDefault="00F732BD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DD30A7B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6ECC01CB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26B149EF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D56F05F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6FB77D25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49047AD1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115B0AC9" w14:textId="77777777" w:rsidR="00603CF7" w:rsidRDefault="00603CF7" w:rsidP="00C53384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2AC86B54" w14:textId="1A6A507F" w:rsidR="004553EA" w:rsidRDefault="004553EA" w:rsidP="00FB3FF4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08A148F0" w14:textId="3FAE46B8" w:rsidR="00C53384" w:rsidRPr="00997E1E" w:rsidRDefault="00603CF7" w:rsidP="00C5338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S2</w:t>
      </w:r>
      <w:r w:rsidR="00997E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Parameters used for gradient for UHPLC / HRMS measurement.</w:t>
      </w:r>
    </w:p>
    <w:tbl>
      <w:tblPr>
        <w:tblW w:w="73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2220"/>
        <w:gridCol w:w="3435"/>
      </w:tblGrid>
      <w:tr w:rsidR="00C53384" w:rsidRPr="00997E1E" w14:paraId="750BF041" w14:textId="77777777" w:rsidTr="002A1B0A">
        <w:trPr>
          <w:trHeight w:val="320"/>
        </w:trPr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7E133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Time [min]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73C57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Flow [mL min</w:t>
            </w:r>
            <w:r w:rsidRPr="00997E1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99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B523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Concentration eluent B [%]</w:t>
            </w:r>
          </w:p>
        </w:tc>
      </w:tr>
      <w:tr w:rsidR="00C53384" w:rsidRPr="00997E1E" w14:paraId="02EE6054" w14:textId="77777777" w:rsidTr="002A1B0A">
        <w:trPr>
          <w:trHeight w:val="200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CE712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8851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F38AF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384" w:rsidRPr="00997E1E" w14:paraId="32E79BEC" w14:textId="77777777" w:rsidTr="002A1B0A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22653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ED49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DDAA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384" w:rsidRPr="00997E1E" w14:paraId="5B652449" w14:textId="77777777" w:rsidTr="002A1B0A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58C6A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8BCFD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700C3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53384" w:rsidRPr="00997E1E" w14:paraId="7AC24477" w14:textId="77777777" w:rsidTr="002A1B0A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DF07E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E1CC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628A6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3384" w:rsidRPr="00997E1E" w14:paraId="0C69B03D" w14:textId="77777777" w:rsidTr="002A1B0A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731C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9F9D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047B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3384" w:rsidRPr="00997E1E" w14:paraId="72372994" w14:textId="77777777" w:rsidTr="002A1B0A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AC78F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6AA04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38F7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384" w:rsidRPr="00997E1E" w14:paraId="793B01A2" w14:textId="77777777" w:rsidTr="00997E1E">
        <w:trPr>
          <w:trHeight w:val="25"/>
        </w:trPr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30867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3827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F6C1" w14:textId="77777777" w:rsidR="00C53384" w:rsidRPr="00997E1E" w:rsidRDefault="00C53384" w:rsidP="002A1B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7BA948B" w14:textId="3D752ADE" w:rsidR="004553EA" w:rsidRDefault="00C53384" w:rsidP="00C5338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4553EA">
        <w:rPr>
          <w:rFonts w:ascii="Times New Roman" w:eastAsia="Times New Roman" w:hAnsi="Times New Roman" w:cs="Times New Roman"/>
        </w:rPr>
        <w:br w:type="page"/>
      </w:r>
    </w:p>
    <w:p w14:paraId="638C7CA0" w14:textId="778FCE73" w:rsidR="00C53384" w:rsidRPr="00997E1E" w:rsidRDefault="00603CF7" w:rsidP="00C533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S3</w:t>
      </w:r>
      <w:r w:rsidR="00997E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075CA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Metabolome profiling workflow parameters.</w:t>
      </w:r>
    </w:p>
    <w:p w14:paraId="6C2DC8DE" w14:textId="77777777" w:rsidR="00301367" w:rsidRPr="001D152C" w:rsidRDefault="00301367" w:rsidP="00C53384">
      <w:pPr>
        <w:spacing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8190" w:type="dxa"/>
        <w:tblLook w:val="04A0" w:firstRow="1" w:lastRow="0" w:firstColumn="1" w:lastColumn="0" w:noHBand="0" w:noVBand="1"/>
      </w:tblPr>
      <w:tblGrid>
        <w:gridCol w:w="2610"/>
        <w:gridCol w:w="1341"/>
        <w:gridCol w:w="1440"/>
        <w:gridCol w:w="1440"/>
        <w:gridCol w:w="1440"/>
      </w:tblGrid>
      <w:tr w:rsidR="00C53384" w:rsidRPr="00997E1E" w14:paraId="7E005ED5" w14:textId="77777777" w:rsidTr="00997E1E">
        <w:trPr>
          <w:trHeight w:val="31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F5EC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081282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Supernatant Exchange Experiment (3d)</w:t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BAF2C5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Supernatant Exchange Experiment (6d)</w:t>
            </w:r>
          </w:p>
        </w:tc>
      </w:tr>
      <w:tr w:rsidR="00C53384" w:rsidRPr="00997E1E" w14:paraId="5444F083" w14:textId="77777777" w:rsidTr="00997E1E">
        <w:trPr>
          <w:trHeight w:val="315"/>
        </w:trPr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43078A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E08C77" w14:textId="77777777" w:rsidR="00997E1E" w:rsidRDefault="00C53384" w:rsidP="00997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vs. </w:t>
            </w:r>
          </w:p>
          <w:p w14:paraId="79852434" w14:textId="0C8B4B9D" w:rsidR="00C53384" w:rsidRPr="00997E1E" w:rsidRDefault="00C53384" w:rsidP="00997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CACE76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</w:p>
          <w:p w14:paraId="165F4A2E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vs.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AD7ADC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vs.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33F1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</w:p>
          <w:p w14:paraId="4B88A594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vs.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 Sid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C53384" w:rsidRPr="00997E1E" w14:paraId="339F7EE8" w14:textId="77777777" w:rsidTr="00997E1E">
        <w:trPr>
          <w:trHeight w:val="315"/>
        </w:trPr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BB1F2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No. of mass/retention time pairs          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68161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26299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E58CE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21514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A642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23853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207F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34803</w:t>
            </w:r>
          </w:p>
        </w:tc>
      </w:tr>
      <w:tr w:rsidR="00C53384" w:rsidRPr="00997E1E" w14:paraId="58911353" w14:textId="77777777" w:rsidTr="00997E1E">
        <w:trPr>
          <w:trHeight w:val="315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D44ACC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No. of annotated compounds (AC)  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636A5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875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B3D2B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659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83AD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743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2A4A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</w:tr>
      <w:tr w:rsidR="00C53384" w:rsidRPr="00997E1E" w14:paraId="1E5DCB99" w14:textId="77777777" w:rsidTr="00997E1E">
        <w:trPr>
          <w:trHeight w:val="315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F4B11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of AC removed due to cartridge blank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FA4F2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7C42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A721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4479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</w:tr>
      <w:tr w:rsidR="00C53384" w:rsidRPr="00997E1E" w14:paraId="16A9F249" w14:textId="77777777" w:rsidTr="00997E1E">
        <w:trPr>
          <w:trHeight w:val="315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5866F4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No. of AC removed via supernatant (abiotic) control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26539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21998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524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BCA68C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422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29E5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C53384" w:rsidRPr="00997E1E" w14:paraId="646F1BB5" w14:textId="77777777" w:rsidTr="00997E1E">
        <w:trPr>
          <w:trHeight w:val="315"/>
        </w:trPr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C0A7EC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Final no. of AC assumed to be metabolites of bacterial origin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6D490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56B43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309FBE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6CEA8D" w14:textId="77777777" w:rsidR="00C53384" w:rsidRPr="00997E1E" w:rsidRDefault="00C53384" w:rsidP="002A1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</w:tr>
    </w:tbl>
    <w:p w14:paraId="01AC3DAA" w14:textId="2BA6E724" w:rsidR="00C53384" w:rsidRPr="00997E1E" w:rsidRDefault="004553EA" w:rsidP="00997E1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 w:rsidR="007538EB" w:rsidRPr="00997E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S4</w:t>
      </w:r>
      <w:r w:rsid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Rates of Fe(II) oxidation and Fe(III) reduction (μM h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) in supernatant exchange experiments (See Fig. </w:t>
      </w:r>
      <w:r w:rsidR="000304A2" w:rsidRPr="00997E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).</w:t>
      </w:r>
    </w:p>
    <w:tbl>
      <w:tblPr>
        <w:tblW w:w="7290" w:type="dxa"/>
        <w:tblLayout w:type="fixed"/>
        <w:tblLook w:val="0400" w:firstRow="0" w:lastRow="0" w:firstColumn="0" w:lastColumn="0" w:noHBand="0" w:noVBand="1"/>
      </w:tblPr>
      <w:tblGrid>
        <w:gridCol w:w="1620"/>
        <w:gridCol w:w="2070"/>
        <w:gridCol w:w="180"/>
        <w:gridCol w:w="2160"/>
        <w:gridCol w:w="1260"/>
      </w:tblGrid>
      <w:tr w:rsidR="00C53384" w:rsidRPr="00997E1E" w14:paraId="1AC9CBF0" w14:textId="77777777" w:rsidTr="00997E1E">
        <w:trPr>
          <w:trHeight w:val="6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647C6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98FB" w14:textId="77777777" w:rsid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Fe(II) oxidation </w:t>
            </w:r>
          </w:p>
          <w:p w14:paraId="1CBC466F" w14:textId="081E7AC5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(µm h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F3F04" w14:textId="77777777" w:rsidR="00997E1E" w:rsidRDefault="00C53384" w:rsidP="00997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Fe(III) reduction </w:t>
            </w:r>
          </w:p>
          <w:p w14:paraId="7DE6D016" w14:textId="78557B52" w:rsidR="00C53384" w:rsidRPr="00997E1E" w:rsidRDefault="00997E1E" w:rsidP="00997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  <w:r w:rsidR="00C53384"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(µm h</w:t>
            </w:r>
            <w:r w:rsidR="00C53384"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="00C53384"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53384" w:rsidRPr="00997E1E" w14:paraId="6E3B42D9" w14:textId="77777777" w:rsidTr="00997E1E">
        <w:trPr>
          <w:gridAfter w:val="1"/>
          <w:wAfter w:w="1260" w:type="dxa"/>
          <w:trHeight w:val="40"/>
        </w:trPr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1780D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7579A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8705B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384" w:rsidRPr="00997E1E" w14:paraId="11D4495A" w14:textId="77777777" w:rsidTr="00997E1E">
        <w:trPr>
          <w:gridAfter w:val="1"/>
          <w:wAfter w:w="1260" w:type="dxa"/>
          <w:trHeight w:val="320"/>
        </w:trPr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2807F55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46A1CD80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8557773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384" w:rsidRPr="00997E1E" w14:paraId="4AE816E6" w14:textId="77777777" w:rsidTr="00997E1E">
        <w:trPr>
          <w:gridAfter w:val="1"/>
          <w:wAfter w:w="1260" w:type="dxa"/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BB9E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05F8A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DDB05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</w:tr>
      <w:tr w:rsidR="00C53384" w:rsidRPr="00997E1E" w14:paraId="3651B567" w14:textId="77777777" w:rsidTr="00997E1E">
        <w:trPr>
          <w:gridAfter w:val="1"/>
          <w:wAfter w:w="1260" w:type="dxa"/>
          <w:trHeight w:val="200"/>
        </w:trPr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44C3455A" w14:textId="77777777" w:rsidR="00C53384" w:rsidRPr="00997E1E" w:rsidRDefault="00C53384" w:rsidP="002A1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Shew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 w:rsidRPr="00997E1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Sid</w:t>
            </w:r>
            <w:r w:rsidRPr="00997E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24878B2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4B06D4" w14:textId="77777777" w:rsidR="00C53384" w:rsidRPr="00997E1E" w:rsidRDefault="00C53384" w:rsidP="002A1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</w:tr>
    </w:tbl>
    <w:p w14:paraId="77A907B5" w14:textId="166CA236" w:rsidR="004553EA" w:rsidRDefault="004553EA" w:rsidP="00C53384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32807F2" w14:textId="7E14E28E" w:rsidR="00C53384" w:rsidRPr="00997E1E" w:rsidRDefault="007538EB" w:rsidP="00997E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S5</w:t>
      </w:r>
      <w:r w:rsidR="00997E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>Summary of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RNA-Seq data of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S. oneidensis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grown in monoculture (Mono) or in co-culture (Co) with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Sideroxydans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sp. CL21 grown in liquid batch incubations.  A, B, and C refer to data from three biological replicates.  Total read counts are given for mono- and co-culture incubations.  Overall gene expression is given in log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CPM.  A, B, and C refer to data from three biological replicates.  Gene expression values were also averaged (AVG) for both monocultures (AVG_Mono) and co-cultures (AVG_Co).  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Differential gene expression data of most downregulated and upregulated differentially expressed genes in </w:t>
      </w:r>
      <w:r w:rsidR="00696875" w:rsidRPr="00997E1E">
        <w:rPr>
          <w:rFonts w:ascii="Times New Roman" w:eastAsia="Times New Roman" w:hAnsi="Times New Roman" w:cs="Times New Roman"/>
          <w:bCs/>
          <w:i/>
          <w:sz w:val="24"/>
          <w:szCs w:val="24"/>
        </w:rPr>
        <w:t>Sideroxydans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sp. CL21 grown co-culture with </w:t>
      </w:r>
      <w:r w:rsidR="00696875" w:rsidRPr="00997E1E">
        <w:rPr>
          <w:rFonts w:ascii="Times New Roman" w:eastAsia="Times New Roman" w:hAnsi="Times New Roman" w:cs="Times New Roman"/>
          <w:bCs/>
          <w:i/>
          <w:sz w:val="24"/>
          <w:szCs w:val="24"/>
        </w:rPr>
        <w:t>S. oneidensis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compared to Sideroxydans sp. CL21 monocultures.  Differential gene expression data is given in both 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>FC (log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fold change) and 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>CPM (log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counts per million) and represent averages of triplicate incubations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(see corresponding .</w:t>
      </w:r>
      <w:proofErr w:type="spellStart"/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 file)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1C5AC0E" w14:textId="77777777" w:rsidR="00C53384" w:rsidRPr="00997E1E" w:rsidRDefault="00C53384" w:rsidP="00640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664018" w14:textId="77777777" w:rsidR="00C53384" w:rsidRPr="00997E1E" w:rsidRDefault="00C53384" w:rsidP="00640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B5BC99" w14:textId="6ACAAE21" w:rsidR="00C53384" w:rsidRPr="00997E1E" w:rsidRDefault="007538EB" w:rsidP="00997E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E1E">
        <w:rPr>
          <w:rFonts w:ascii="Times New Roman" w:eastAsia="Times New Roman" w:hAnsi="Times New Roman" w:cs="Times New Roman"/>
          <w:b/>
          <w:sz w:val="24"/>
          <w:szCs w:val="24"/>
        </w:rPr>
        <w:t>Table S6</w:t>
      </w:r>
      <w:r w:rsidR="00997E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>Summary of</w:t>
      </w:r>
      <w:r w:rsidR="00C53384" w:rsidRPr="00997E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RNA-Seq data of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Sideroxydans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sp. CL21 grown in monoculture (Mono) or in co-culture (Co) with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S. oneidensis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grown in liquid batch incubations.  A, B, and C refer to data from three biological replicates.  Total read counts are given for mono- and co-culture incubations.  Overall gene expression is given in log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CPM.  A, B, and C refer to data from three biological replicates.  Gene expression values were also averaged (AVG) for both monocultures (AVG_Mono) and co-cultures (AVG_Co).  Differential gene expression data of most downregulated and upregulated 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>differentially expressed gene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s in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Sideroxydans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sp. CL21 grown co-culture with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S. oneidensis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compared to </w:t>
      </w:r>
      <w:r w:rsidR="00C53384" w:rsidRPr="00997E1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Sideroxydans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sp. CL21 monocultures. 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Differential gene expression data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is given in both 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>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>FC (log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fold change) and 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>CPM (log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696875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 counts per million) 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and represent averages of triplicate incubations </w:t>
      </w:r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(see corresponding .</w:t>
      </w:r>
      <w:proofErr w:type="spellStart"/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="00C53384" w:rsidRPr="00997E1E">
        <w:rPr>
          <w:rFonts w:ascii="Times New Roman" w:eastAsia="Times New Roman" w:hAnsi="Times New Roman" w:cs="Times New Roman"/>
          <w:sz w:val="24"/>
          <w:szCs w:val="24"/>
        </w:rPr>
        <w:t xml:space="preserve"> file)</w:t>
      </w:r>
      <w:r w:rsidR="00C53384" w:rsidRPr="00997E1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4F11184A" w14:textId="77777777" w:rsidR="00C53384" w:rsidRDefault="00C53384" w:rsidP="00C53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08C600" w14:textId="77777777" w:rsidR="00C53384" w:rsidRDefault="00C53384" w:rsidP="00C53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0D508" w14:textId="77777777" w:rsidR="00C53384" w:rsidRDefault="00C53384" w:rsidP="00C53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93E05" w14:textId="77777777" w:rsidR="00C53384" w:rsidRDefault="00C53384" w:rsidP="00C533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D3699" w14:textId="77777777" w:rsidR="009D00DF" w:rsidRDefault="001637C3"/>
    <w:sectPr w:rsidR="009D00DF" w:rsidSect="00376E92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D3854" w14:textId="77777777" w:rsidR="001637C3" w:rsidRDefault="001637C3" w:rsidP="00055004">
      <w:pPr>
        <w:spacing w:after="0" w:line="240" w:lineRule="auto"/>
      </w:pPr>
      <w:r>
        <w:separator/>
      </w:r>
    </w:p>
  </w:endnote>
  <w:endnote w:type="continuationSeparator" w:id="0">
    <w:p w14:paraId="14988DAD" w14:textId="77777777" w:rsidR="001637C3" w:rsidRDefault="001637C3" w:rsidP="0005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1678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7E2F7" w14:textId="4BD06306" w:rsidR="00301367" w:rsidRDefault="00301367">
        <w:pPr>
          <w:pStyle w:val="Footer"/>
          <w:jc w:val="center"/>
        </w:pPr>
        <w:r w:rsidRPr="00301367">
          <w:rPr>
            <w:rFonts w:ascii="Times New Roman" w:hAnsi="Times New Roman" w:cs="Times New Roman"/>
          </w:rPr>
          <w:fldChar w:fldCharType="begin"/>
        </w:r>
        <w:r w:rsidRPr="00301367">
          <w:rPr>
            <w:rFonts w:ascii="Times New Roman" w:hAnsi="Times New Roman" w:cs="Times New Roman"/>
          </w:rPr>
          <w:instrText xml:space="preserve"> PAGE   \* MERGEFORMAT </w:instrText>
        </w:r>
        <w:r w:rsidRPr="00301367">
          <w:rPr>
            <w:rFonts w:ascii="Times New Roman" w:hAnsi="Times New Roman" w:cs="Times New Roman"/>
          </w:rPr>
          <w:fldChar w:fldCharType="separate"/>
        </w:r>
        <w:r w:rsidR="00F266CC">
          <w:rPr>
            <w:rFonts w:ascii="Times New Roman" w:hAnsi="Times New Roman" w:cs="Times New Roman"/>
            <w:noProof/>
          </w:rPr>
          <w:t>2</w:t>
        </w:r>
        <w:r w:rsidRPr="0030136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BE9E93D" w14:textId="77777777" w:rsidR="00301367" w:rsidRDefault="00301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0E180" w14:textId="77777777" w:rsidR="001637C3" w:rsidRDefault="001637C3" w:rsidP="00055004">
      <w:pPr>
        <w:spacing w:after="0" w:line="240" w:lineRule="auto"/>
      </w:pPr>
      <w:r>
        <w:separator/>
      </w:r>
    </w:p>
  </w:footnote>
  <w:footnote w:type="continuationSeparator" w:id="0">
    <w:p w14:paraId="782B4BFA" w14:textId="77777777" w:rsidR="001637C3" w:rsidRDefault="001637C3" w:rsidP="00055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84"/>
    <w:rsid w:val="000304A2"/>
    <w:rsid w:val="00055004"/>
    <w:rsid w:val="000C4DF9"/>
    <w:rsid w:val="000D53C5"/>
    <w:rsid w:val="00127021"/>
    <w:rsid w:val="001440B8"/>
    <w:rsid w:val="00157884"/>
    <w:rsid w:val="001637C3"/>
    <w:rsid w:val="002B632B"/>
    <w:rsid w:val="002B733D"/>
    <w:rsid w:val="002C048E"/>
    <w:rsid w:val="00301367"/>
    <w:rsid w:val="003214BD"/>
    <w:rsid w:val="00325121"/>
    <w:rsid w:val="00340507"/>
    <w:rsid w:val="00376E92"/>
    <w:rsid w:val="00407DE1"/>
    <w:rsid w:val="004553EA"/>
    <w:rsid w:val="004845AA"/>
    <w:rsid w:val="004A1922"/>
    <w:rsid w:val="00575AFA"/>
    <w:rsid w:val="00585A70"/>
    <w:rsid w:val="00594C02"/>
    <w:rsid w:val="005D4606"/>
    <w:rsid w:val="00603CF7"/>
    <w:rsid w:val="006404B1"/>
    <w:rsid w:val="006545BE"/>
    <w:rsid w:val="006706BD"/>
    <w:rsid w:val="00694FA5"/>
    <w:rsid w:val="00696875"/>
    <w:rsid w:val="00746893"/>
    <w:rsid w:val="007538EB"/>
    <w:rsid w:val="007F2489"/>
    <w:rsid w:val="00804E20"/>
    <w:rsid w:val="008075CA"/>
    <w:rsid w:val="0082222C"/>
    <w:rsid w:val="008B511D"/>
    <w:rsid w:val="008E6CA2"/>
    <w:rsid w:val="0092720B"/>
    <w:rsid w:val="00952303"/>
    <w:rsid w:val="00997E1E"/>
    <w:rsid w:val="009D7309"/>
    <w:rsid w:val="009F350F"/>
    <w:rsid w:val="00A03771"/>
    <w:rsid w:val="00A06745"/>
    <w:rsid w:val="00A10272"/>
    <w:rsid w:val="00A1321B"/>
    <w:rsid w:val="00A8706B"/>
    <w:rsid w:val="00B22A4E"/>
    <w:rsid w:val="00B67DF0"/>
    <w:rsid w:val="00B762B1"/>
    <w:rsid w:val="00B93523"/>
    <w:rsid w:val="00BE0209"/>
    <w:rsid w:val="00BE569D"/>
    <w:rsid w:val="00BF0E28"/>
    <w:rsid w:val="00C00C15"/>
    <w:rsid w:val="00C259DA"/>
    <w:rsid w:val="00C53384"/>
    <w:rsid w:val="00C750B2"/>
    <w:rsid w:val="00CB155F"/>
    <w:rsid w:val="00CF428D"/>
    <w:rsid w:val="00D3441D"/>
    <w:rsid w:val="00D568B2"/>
    <w:rsid w:val="00D73334"/>
    <w:rsid w:val="00ED5255"/>
    <w:rsid w:val="00ED6544"/>
    <w:rsid w:val="00F112D5"/>
    <w:rsid w:val="00F266CC"/>
    <w:rsid w:val="00F3715F"/>
    <w:rsid w:val="00F71D91"/>
    <w:rsid w:val="00F732BD"/>
    <w:rsid w:val="00F96056"/>
    <w:rsid w:val="00FB2029"/>
    <w:rsid w:val="00F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2A458"/>
  <w15:chartTrackingRefBased/>
  <w15:docId w15:val="{E1C7531C-CC10-E249-A2B4-2E0115B8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53384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8B511D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B511D"/>
    <w:rPr>
      <w:rFonts w:ascii="Arial" w:eastAsia="Arial" w:hAnsi="Arial" w:cs="Arial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2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20B"/>
    <w:rPr>
      <w:rFonts w:ascii="Times New Roman" w:eastAsia="Calibri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04"/>
    <w:rPr>
      <w:rFonts w:ascii="Calibri" w:eastAsia="Calibri" w:hAnsi="Calibri" w:cs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55004"/>
  </w:style>
  <w:style w:type="character" w:styleId="LineNumber">
    <w:name w:val="line number"/>
    <w:basedOn w:val="DefaultParagraphFont"/>
    <w:uiPriority w:val="99"/>
    <w:semiHidden/>
    <w:unhideWhenUsed/>
    <w:rsid w:val="00055004"/>
  </w:style>
  <w:style w:type="paragraph" w:styleId="Header">
    <w:name w:val="header"/>
    <w:basedOn w:val="Normal"/>
    <w:link w:val="HeaderChar"/>
    <w:uiPriority w:val="99"/>
    <w:unhideWhenUsed/>
    <w:rsid w:val="00301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367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perpile.com/c/Maz3Az/6uD5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rebecca.cooper</dc:creator>
  <cp:keywords/>
  <dc:description/>
  <cp:lastModifiedBy>Rebecca Cooper</cp:lastModifiedBy>
  <cp:revision>8</cp:revision>
  <cp:lastPrinted>2020-03-24T10:53:00Z</cp:lastPrinted>
  <dcterms:created xsi:type="dcterms:W3CDTF">2020-07-07T14:41:00Z</dcterms:created>
  <dcterms:modified xsi:type="dcterms:W3CDTF">2020-07-07T15:12:00Z</dcterms:modified>
</cp:coreProperties>
</file>