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2C70A" w14:textId="77777777" w:rsidR="002777AD" w:rsidRPr="002777AD" w:rsidRDefault="00B05A86" w:rsidP="002777AD">
      <w:pPr>
        <w:spacing w:after="0" w:line="480" w:lineRule="auto"/>
        <w:rPr>
          <w:rFonts w:asciiTheme="minorHAnsi" w:hAnsiTheme="minorHAnsi" w:cstheme="minorHAnsi"/>
          <w:sz w:val="28"/>
          <w:szCs w:val="28"/>
          <w:lang w:eastAsia="en-GB"/>
        </w:rPr>
      </w:pPr>
      <w:bookmarkStart w:id="0" w:name="_Hlk43799809"/>
      <w:r w:rsidRPr="002777AD">
        <w:rPr>
          <w:rFonts w:asciiTheme="minorHAnsi" w:hAnsiTheme="minorHAnsi" w:cstheme="minorHAnsi"/>
          <w:sz w:val="28"/>
          <w:szCs w:val="28"/>
          <w:lang w:eastAsia="en-GB"/>
        </w:rPr>
        <w:t>Supplementary Information</w:t>
      </w:r>
      <w:r w:rsidR="002777AD" w:rsidRPr="002777AD">
        <w:rPr>
          <w:rFonts w:asciiTheme="minorHAnsi" w:hAnsiTheme="minorHAnsi" w:cstheme="minorHAnsi"/>
          <w:sz w:val="28"/>
          <w:szCs w:val="28"/>
          <w:lang w:eastAsia="en-GB"/>
        </w:rPr>
        <w:t xml:space="preserve">: </w:t>
      </w:r>
    </w:p>
    <w:p w14:paraId="41B57E28" w14:textId="29799195" w:rsidR="002777AD" w:rsidRPr="002777AD" w:rsidRDefault="002777AD" w:rsidP="002777AD">
      <w:pPr>
        <w:spacing w:after="0" w:line="480" w:lineRule="auto"/>
        <w:rPr>
          <w:rFonts w:asciiTheme="minorHAnsi" w:hAnsiTheme="minorHAnsi" w:cstheme="minorHAnsi"/>
          <w:b/>
          <w:bCs/>
          <w:sz w:val="28"/>
          <w:szCs w:val="28"/>
        </w:rPr>
      </w:pPr>
      <w:r w:rsidRPr="002777AD">
        <w:rPr>
          <w:rFonts w:asciiTheme="minorHAnsi" w:hAnsiTheme="minorHAnsi" w:cstheme="minorHAnsi"/>
          <w:b/>
          <w:bCs/>
          <w:sz w:val="28"/>
          <w:szCs w:val="28"/>
        </w:rPr>
        <w:t>Climate change alters temporal dynamics of alpine soil microbial functioning and biogeochemical cycling via earlier snowmelt</w:t>
      </w:r>
    </w:p>
    <w:bookmarkEnd w:id="0"/>
    <w:p w14:paraId="3E773FC6" w14:textId="6D194C4F" w:rsidR="002777AD" w:rsidRDefault="002777AD" w:rsidP="00B05A86">
      <w:pPr>
        <w:spacing w:line="480" w:lineRule="auto"/>
        <w:jc w:val="both"/>
        <w:rPr>
          <w:rFonts w:asciiTheme="minorHAnsi" w:hAnsiTheme="minorHAnsi" w:cstheme="minorHAnsi"/>
          <w:bCs/>
          <w:i/>
          <w:iCs/>
        </w:rPr>
      </w:pPr>
    </w:p>
    <w:p w14:paraId="6326D86B" w14:textId="4DA49865" w:rsidR="00B05A86" w:rsidRPr="002777AD" w:rsidRDefault="00B05A86" w:rsidP="00B05A86">
      <w:pPr>
        <w:spacing w:line="480" w:lineRule="auto"/>
        <w:jc w:val="both"/>
        <w:rPr>
          <w:rFonts w:asciiTheme="minorHAnsi" w:hAnsiTheme="minorHAnsi" w:cstheme="minorHAnsi"/>
          <w:b/>
        </w:rPr>
      </w:pPr>
      <w:r w:rsidRPr="002777AD">
        <w:rPr>
          <w:rFonts w:asciiTheme="minorHAnsi" w:hAnsiTheme="minorHAnsi" w:cstheme="minorHAnsi"/>
          <w:b/>
        </w:rPr>
        <w:t>Supplementary materials and methods</w:t>
      </w:r>
    </w:p>
    <w:p w14:paraId="26748E3F" w14:textId="1AEED9C6" w:rsidR="00631D9E" w:rsidRPr="00631D9E" w:rsidRDefault="00631D9E" w:rsidP="00F86B9E">
      <w:pPr>
        <w:spacing w:line="480" w:lineRule="auto"/>
        <w:rPr>
          <w:rFonts w:asciiTheme="minorHAnsi" w:hAnsiTheme="minorHAnsi" w:cstheme="minorHAnsi"/>
          <w:i/>
          <w:iCs/>
          <w:color w:val="000000" w:themeColor="text1"/>
        </w:rPr>
      </w:pPr>
      <w:bookmarkStart w:id="1" w:name="_Hlk57049145"/>
      <w:r w:rsidRPr="00631D9E">
        <w:rPr>
          <w:rFonts w:asciiTheme="minorHAnsi" w:hAnsiTheme="minorHAnsi" w:cstheme="minorHAnsi"/>
          <w:i/>
          <w:iCs/>
          <w:color w:val="000000" w:themeColor="text1"/>
        </w:rPr>
        <w:t>Soil sampling</w:t>
      </w:r>
    </w:p>
    <w:p w14:paraId="1B28721C" w14:textId="65E1C4EA" w:rsidR="00631D9E" w:rsidRDefault="00631D9E" w:rsidP="00F86B9E">
      <w:pPr>
        <w:spacing w:line="480" w:lineRule="auto"/>
        <w:rPr>
          <w:rFonts w:asciiTheme="minorHAnsi" w:hAnsiTheme="minorHAnsi" w:cstheme="minorHAnsi"/>
          <w:i/>
          <w:color w:val="000000" w:themeColor="text1"/>
        </w:rPr>
      </w:pPr>
      <w:r>
        <w:rPr>
          <w:rFonts w:asciiTheme="minorHAnsi" w:hAnsiTheme="minorHAnsi" w:cstheme="minorHAnsi"/>
          <w:color w:val="000000" w:themeColor="text1"/>
        </w:rPr>
        <w:t>The f</w:t>
      </w:r>
      <w:r w:rsidRPr="006F5300">
        <w:rPr>
          <w:rFonts w:asciiTheme="minorHAnsi" w:hAnsiTheme="minorHAnsi" w:cstheme="minorHAnsi"/>
          <w:color w:val="000000" w:themeColor="text1"/>
        </w:rPr>
        <w:t>ive sub-samples</w:t>
      </w:r>
      <w:r w:rsidR="004A4AA0">
        <w:rPr>
          <w:rFonts w:asciiTheme="minorHAnsi" w:hAnsiTheme="minorHAnsi" w:cstheme="minorHAnsi"/>
          <w:color w:val="000000" w:themeColor="text1"/>
        </w:rPr>
        <w:t xml:space="preserve"> of soil</w:t>
      </w:r>
      <w:r w:rsidRPr="006F5300">
        <w:rPr>
          <w:rFonts w:asciiTheme="minorHAnsi" w:hAnsiTheme="minorHAnsi" w:cstheme="minorHAnsi"/>
          <w:color w:val="000000" w:themeColor="text1"/>
        </w:rPr>
        <w:t xml:space="preserve"> taken for molecular analyses</w:t>
      </w:r>
      <w:r>
        <w:rPr>
          <w:rFonts w:asciiTheme="minorHAnsi" w:hAnsiTheme="minorHAnsi" w:cstheme="minorHAnsi"/>
          <w:color w:val="000000" w:themeColor="text1"/>
        </w:rPr>
        <w:t xml:space="preserve"> were </w:t>
      </w:r>
      <w:r w:rsidRPr="006F5300">
        <w:rPr>
          <w:rFonts w:asciiTheme="minorHAnsi" w:hAnsiTheme="minorHAnsi" w:cstheme="minorHAnsi"/>
          <w:color w:val="000000" w:themeColor="text1"/>
        </w:rPr>
        <w:t xml:space="preserve">added to sterile MP Bio lysing matrix E tubes containing DNA/RNA shield </w:t>
      </w:r>
      <w:proofErr w:type="spellStart"/>
      <w:r w:rsidRPr="006F5300">
        <w:rPr>
          <w:rFonts w:asciiTheme="minorHAnsi" w:hAnsiTheme="minorHAnsi" w:cstheme="minorHAnsi"/>
          <w:color w:val="000000" w:themeColor="text1"/>
        </w:rPr>
        <w:t>solution</w:t>
      </w:r>
      <w:r w:rsidRPr="006F5300">
        <w:rPr>
          <w:rFonts w:asciiTheme="minorHAnsi" w:hAnsiTheme="minorHAnsi" w:cstheme="minorHAnsi"/>
          <w:color w:val="000000" w:themeColor="text1"/>
          <w:vertAlign w:val="superscript"/>
        </w:rPr>
        <w:t>TM</w:t>
      </w:r>
      <w:proofErr w:type="spellEnd"/>
      <w:r w:rsidRPr="006F5300">
        <w:rPr>
          <w:rFonts w:asciiTheme="minorHAnsi" w:hAnsiTheme="minorHAnsi" w:cstheme="minorHAnsi"/>
          <w:color w:val="000000" w:themeColor="text1"/>
        </w:rPr>
        <w:t xml:space="preserve"> (Zymo Research Corp, Irvine, CA, USA) to achieve 10% w/v sample to preservation buffer. Lysis was immediately performed in the field using an MP Bio SuperFastPrep1 and Homogenizer (MP Biomedicals, Santa Ana, CA, USA) for 30 sec at full speed.</w:t>
      </w:r>
    </w:p>
    <w:p w14:paraId="4D58B537" w14:textId="77777777" w:rsidR="00FA1427" w:rsidRDefault="00FA1427" w:rsidP="00F86B9E">
      <w:pPr>
        <w:spacing w:line="480" w:lineRule="auto"/>
        <w:rPr>
          <w:rFonts w:asciiTheme="minorHAnsi" w:hAnsiTheme="minorHAnsi" w:cstheme="minorHAnsi"/>
          <w:i/>
          <w:color w:val="000000" w:themeColor="text1"/>
        </w:rPr>
      </w:pPr>
    </w:p>
    <w:p w14:paraId="00CB14DB" w14:textId="4EB69400" w:rsidR="00F86B9E" w:rsidRPr="006F5300" w:rsidRDefault="00F86B9E" w:rsidP="00F86B9E">
      <w:pPr>
        <w:spacing w:line="480" w:lineRule="auto"/>
        <w:rPr>
          <w:rFonts w:asciiTheme="minorHAnsi" w:hAnsiTheme="minorHAnsi" w:cstheme="minorHAnsi"/>
          <w:i/>
          <w:color w:val="000000" w:themeColor="text1"/>
        </w:rPr>
      </w:pPr>
      <w:r w:rsidRPr="006F5300">
        <w:rPr>
          <w:rFonts w:asciiTheme="minorHAnsi" w:hAnsiTheme="minorHAnsi" w:cstheme="minorHAnsi"/>
          <w:i/>
          <w:color w:val="000000" w:themeColor="text1"/>
        </w:rPr>
        <w:t>PLFA analyses</w:t>
      </w:r>
    </w:p>
    <w:p w14:paraId="24AA300D" w14:textId="339ABB49" w:rsidR="00F86B9E" w:rsidRPr="006F5300" w:rsidRDefault="00F86B9E" w:rsidP="00F86B9E">
      <w:pPr>
        <w:spacing w:line="480" w:lineRule="auto"/>
        <w:rPr>
          <w:rFonts w:asciiTheme="minorHAnsi" w:hAnsiTheme="minorHAnsi" w:cstheme="minorHAnsi"/>
          <w:color w:val="000000" w:themeColor="text1"/>
        </w:rPr>
      </w:pPr>
      <w:r w:rsidRPr="006F5300">
        <w:rPr>
          <w:rFonts w:asciiTheme="minorHAnsi" w:hAnsiTheme="minorHAnsi" w:cstheme="minorHAnsi"/>
          <w:color w:val="000000" w:themeColor="text1"/>
        </w:rPr>
        <w:t xml:space="preserve">PLFAs were extracted from freeze-dried soil, as modified by Buyer and Sasser </w:t>
      </w:r>
      <w:r w:rsidRPr="006F5300">
        <w:rPr>
          <w:rFonts w:asciiTheme="minorHAnsi" w:hAnsiTheme="minorHAnsi" w:cstheme="minorHAnsi"/>
          <w:color w:val="000000" w:themeColor="text1"/>
        </w:rPr>
        <w:fldChar w:fldCharType="begin" w:fldLock="1"/>
      </w:r>
      <w:r w:rsidR="007A5A21">
        <w:rPr>
          <w:rFonts w:asciiTheme="minorHAnsi" w:hAnsiTheme="minorHAnsi" w:cstheme="minorHAnsi"/>
          <w:color w:val="000000" w:themeColor="text1"/>
        </w:rPr>
        <w:instrText>ADDIN CSL_CITATION {"citationItems":[{"id":"ITEM-1","itemData":{"DOI":"10.1016/j.apsoil.2012.06.005","ISSN":"09291393","abstract":"Phospholipid fatty acid (PLFA) analysis is widely used to measure microbial biomass and community composition in soil and other types of environmental samples. As typically performed, the analysis involves many steps and 1.5-3. days are required to prepare a small batch (i.e. 20-24 samples and blanks), depending on the exact equipment employed in each laboratory. Gas chromatography (GC) or gas chromatography-mass spectrometry (GC-MS) is then used to analyze the samples, requiring further time to obtain the data. We have developed a method for preparing 96 soil samples and blanks in 1.5. days, a 4- to 5-fold increase in throughput. All drying and centrifuging steps take place in a centrifugal evaporator. Soil samples in test tubes are dried overnight and then a Bligh-Dyer lipid extraction is performed. The extract is dried, dissolved in chloroform, and loaded onto a 96-well solid phase extraction plate. Phospholipids are eluted into glass vials in a 96-well format, dried, and transesterified. The resulting fatty acid methyl esters are analyzed by GC and quantified relative to an internal standard. The high throughput protocol uses much smaller solvent volumes than the traditional protocol, which combined with the use of the 96-well format leads to much faster sample preparation. Biomarker PLFA concentrations for 10 different soils were highly correlated, although not identical, between the two protocols. Multivariate analysis of the PLFA biomarkers indicated that the two protocols produced similar patterns for the different soils. The high throughput protocol may be useful to laboratories performing large numbers of PLFA analyses. © 2012.","author":[{"dropping-particle":"","family":"Buyer","given":"Jeffrey S.","non-dropping-particle":"","parse-names":false,"suffix":""},{"dropping-particle":"","family":"Sasser","given":"Myron","non-dropping-particle":"","parse-names":false,"suffix":""}],"container-title":"Applied Soil Ecology","id":"ITEM-1","issued":{"date-parts":[["2012"]]},"page":"127-130","publisher":"Elsevier B.V.","title":"High throughput phospholipid fatty acid analysis of soils","type":"article-journal","volume":"61"},"uris":["http://www.mendeley.com/documents/?uuid=634ec9fa-b82b-47c4-b9f3-4dc35696a654"]}],"mendeley":{"formattedCitation":"[1]","plainTextFormattedCitation":"[1]","previouslyFormattedCitation":"[30]"},"properties":{"noteIndex":0},"schema":"https://github.com/citation-style-language/schema/raw/master/csl-citation.json"}</w:instrText>
      </w:r>
      <w:r w:rsidRPr="006F5300">
        <w:rPr>
          <w:rFonts w:asciiTheme="minorHAnsi" w:hAnsiTheme="minorHAnsi" w:cstheme="minorHAnsi"/>
          <w:color w:val="000000" w:themeColor="text1"/>
        </w:rPr>
        <w:fldChar w:fldCharType="separate"/>
      </w:r>
      <w:r w:rsidR="007A5A21" w:rsidRPr="007A5A21">
        <w:rPr>
          <w:rFonts w:asciiTheme="minorHAnsi" w:hAnsiTheme="minorHAnsi" w:cstheme="minorHAnsi"/>
          <w:noProof/>
          <w:color w:val="000000" w:themeColor="text1"/>
        </w:rPr>
        <w:t>[1]</w:t>
      </w:r>
      <w:r w:rsidRPr="006F5300">
        <w:rPr>
          <w:rFonts w:asciiTheme="minorHAnsi" w:hAnsiTheme="minorHAnsi" w:cstheme="minorHAnsi"/>
          <w:color w:val="000000" w:themeColor="text1"/>
        </w:rPr>
        <w:fldChar w:fldCharType="end"/>
      </w:r>
      <w:r w:rsidRPr="006F5300">
        <w:rPr>
          <w:rFonts w:asciiTheme="minorHAnsi" w:hAnsiTheme="minorHAnsi" w:cstheme="minorHAnsi"/>
          <w:color w:val="000000" w:themeColor="text1"/>
        </w:rPr>
        <w:t>, and analysed on a gas chromatograph (Agilent 7890A Gas chromatograph, Santa Clara, CA, USA). Abundance of PLFAs was expressed in nmol PLFA g</w:t>
      </w:r>
      <w:r w:rsidR="008A03DA">
        <w:rPr>
          <w:rFonts w:asciiTheme="minorHAnsi" w:hAnsiTheme="minorHAnsi" w:cstheme="minorHAnsi"/>
          <w:color w:val="000000" w:themeColor="text1"/>
          <w:vertAlign w:val="superscript"/>
        </w:rPr>
        <w:t>-1</w:t>
      </w:r>
      <w:r w:rsidRPr="006F5300">
        <w:rPr>
          <w:rFonts w:asciiTheme="minorHAnsi" w:hAnsiTheme="minorHAnsi" w:cstheme="minorHAnsi"/>
          <w:color w:val="000000" w:themeColor="text1"/>
        </w:rPr>
        <w:t xml:space="preserve"> </w:t>
      </w:r>
      <w:r w:rsidR="008A03DA">
        <w:rPr>
          <w:rFonts w:asciiTheme="minorHAnsi" w:hAnsiTheme="minorHAnsi" w:cstheme="minorHAnsi"/>
          <w:color w:val="000000" w:themeColor="text1"/>
        </w:rPr>
        <w:t xml:space="preserve">dry </w:t>
      </w:r>
      <w:r w:rsidRPr="006F5300">
        <w:rPr>
          <w:rFonts w:asciiTheme="minorHAnsi" w:hAnsiTheme="minorHAnsi" w:cstheme="minorHAnsi"/>
          <w:color w:val="000000" w:themeColor="text1"/>
        </w:rPr>
        <w:t xml:space="preserve">soil. PLFAs were assigned as indicators of fungal and bacterial abundance, with 18:2ω6,9 used for fungi; 16:1ω9, cy17:0, 18:1ω7 and cy19:0 used for Gram-negative bacteria; a15:0, i15:0, i16:0, a17:0 and i17:0 used for Gram-positive bacteria; 15:0 and 17:0 used for bacteria; and 18:1ω9, 16:0 and 18:0 considered as non-specific biomarkers </w:t>
      </w:r>
      <w:r w:rsidRPr="006F5300">
        <w:rPr>
          <w:rFonts w:asciiTheme="minorHAnsi" w:hAnsiTheme="minorHAnsi" w:cstheme="minorHAnsi"/>
          <w:color w:val="000000" w:themeColor="text1"/>
        </w:rPr>
        <w:fldChar w:fldCharType="begin" w:fldLock="1"/>
      </w:r>
      <w:r w:rsidR="007A5A21">
        <w:rPr>
          <w:rFonts w:asciiTheme="minorHAnsi" w:hAnsiTheme="minorHAnsi" w:cstheme="minorHAnsi"/>
          <w:color w:val="000000" w:themeColor="text1"/>
        </w:rPr>
        <w:instrText>ADDIN CSL_CITATION {"citationItems":[{"id":"ITEM-1","itemData":{"DOI":"10.1007/s003740050533","ISBN":"0178-2762","ISSN":"01782762","abstract":"'This review discusses the analysis of whole-community phospholipid fatty acid (PLFA) profiles and the composition of lipopolysaccharides in order to assess the microbial biomass and the community structure in soils. For the determination of soil microbial biomass a good correlation was obtained between the total amount of PLFAs and the microbial biomass measured with methods commonly used for determinations such as total adenylate content and substrate-induced respiration. Generally, after the application of multivariate statistical analyses, whole-community fatty acid profiles indicate which communities are similar or different. However, in most cases, the organisms accounting for similarity or difference cannot be determined, and therefore artefacts could not be excluded. The fatty acids used to determine the biomass vary from those which determine the community structure. Specific attention has to be paid when choosing extraction methods in order to avoid the liberation of fatty acids from non-living organic material and deposits, and to exclude the non-target selection of lipids from living organisms, as well. By excluding the fatty acids which were presumed to be common and widespread prior to multivariate statistical analysis, estimates were improved considerably. Results from principal component analysis showed that determining the levels of fatty acids present in both low and high concentrations is essential in order to correctly identify microorganisms and accurately classify them into taxonomically defined groups. The PLFA technique has been used to elucidate different strategies employed by microorganisms to adapt to changed environmental conditions under wide ranges of soil types, management practices, climatic origins and different perturbations. It has been proposed that the classification of PLFAs into a number of chemically different subgroups should simplify the evaluating procedure and improve the assessment of soil microbial communities, since then only the subgroups assumed to be involved in key processes would be investigated.","author":[{"dropping-particle":"","family":"Zelles","given":"L.","non-dropping-particle":"","parse-names":false,"suffix":""}],"container-title":"Biology and Fertility of Soils","id":"ITEM-1","issue":"2","issued":{"date-parts":[["1999"]]},"page":"111-129","title":"Fatty acid patterns of phospholipids and lipopolysaccharides in the characterisation of microbial communities in soil: A review","type":"article-journal","volume":"29"},"uris":["http://www.mendeley.com/documents/?uuid=4fe9ef89-017b-44bb-a3cf-63fae7ded158"]},{"id":"ITEM-2","itemData":{"DOI":"10.1016/j.soilbio.2010.11.021","ISBN":"0038-0717","ISSN":"00380717","PMID":"10500303","abstract":"The determination of the phospholipid fatty acid (PLFA) pattern of soil organisms has become one of the most commonly used methods to study microbial community structure. Here we recapitulate the background of our work applying the PLFA method to soil in the early 1990s. We also stress that although the PLFA method was, and still is, a rapid and sensitive method to detect changes in the microbial community in soil, as with all popular methods it can be misused. We discuss problems in PLFA interpretation, the extent of turn-over of PLFAs in soil, and the flawed use of diversity indices to evaluate PLFA patterns. © 2010 Elsevier Ltd.","author":[{"dropping-particle":"","family":"Frostegård","given":"Åsa","non-dropping-particle":"","parse-names":false,"suffix":""},{"dropping-particle":"","family":"Tunlid","given":"Anders","non-dropping-particle":"","parse-names":false,"suffix":""},{"dropping-particle":"","family":"Bååth","given":"Erland","non-dropping-particle":"","parse-names":false,"suffix":""}],"container-title":"Soil Biology and Biochemistry","id":"ITEM-2","issue":"8","issued":{"date-parts":[["2011"]]},"page":"1621-1625","publisher":"Elsevier Ltd","title":"Use and misuse of PLFA measurements in soils","type":"article-journal","volume":"43"},"uris":["http://www.mendeley.com/documents/?uuid=1caf7995-38c9-405b-accb-b3a93bf56c4c"]},{"id":"ITEM-3","itemData":{"DOI":"10.1111/jam.12902","ISSN":"13652672","PMID":"26184497","abstract":"Profiling of microbial communities in environmental samples often utilizes phospholipid fatty acid (PLFA) analysis. This method has been used for more than 35 years and is still popular as a means to characterize microbial communities in a diverse range of environmental matrices. This review examines the various recent applications of PLFA analysis in environmental studies with specific reference to the interpretation of the PLFA results. It is evident that interpretations of PLFA results do not always correlate between different investigations. These discrepancies in interpretation and their subsequent applications to environmental studies are discussed. However, in spite of limitations to the manner in which PLFA data are applied, the approach remains one with great potential for improving our understanding of the relationship between microbial populations and the environment. This review highlights the caveats and provides suggestions towards the practicable application of PLFA data interpretation.","author":[{"dropping-particle":"","family":"Willers","given":"C.","non-dropping-particle":"","parse-names":false,"suffix":""},{"dropping-particle":"","family":"Jansen van Rensburg","given":"P. J.","non-dropping-particle":"","parse-names":false,"suffix":""},{"dropping-particle":"","family":"Claassens","given":"S.","non-dropping-particle":"","parse-names":false,"suffix":""}],"container-title":"Journal of Applied Microbiology","id":"ITEM-3","issue":"5","issued":{"date-parts":[["2015"]]},"page":"1207-1218","title":"Phospholipid fatty acid profiling of microbial communities-a review of interpretations and recent applications","type":"article-journal","volume":"119"},"uris":["http://www.mendeley.com/documents/?uuid=4ea474a0-8209-4355-a6df-260db06c0e8e"]}],"mendeley":{"formattedCitation":"[2–4]","plainTextFormattedCitation":"[2–4]","previouslyFormattedCitation":"[31–33]"},"properties":{"noteIndex":0},"schema":"https://github.com/citation-style-language/schema/raw/master/csl-citation.json"}</w:instrText>
      </w:r>
      <w:r w:rsidRPr="006F5300">
        <w:rPr>
          <w:rFonts w:asciiTheme="minorHAnsi" w:hAnsiTheme="minorHAnsi" w:cstheme="minorHAnsi"/>
          <w:color w:val="000000" w:themeColor="text1"/>
        </w:rPr>
        <w:fldChar w:fldCharType="separate"/>
      </w:r>
      <w:r w:rsidR="007A5A21" w:rsidRPr="007A5A21">
        <w:rPr>
          <w:rFonts w:asciiTheme="minorHAnsi" w:hAnsiTheme="minorHAnsi" w:cstheme="minorHAnsi"/>
          <w:noProof/>
          <w:color w:val="000000" w:themeColor="text1"/>
        </w:rPr>
        <w:t>[2–4]</w:t>
      </w:r>
      <w:r w:rsidRPr="006F5300">
        <w:rPr>
          <w:rFonts w:asciiTheme="minorHAnsi" w:hAnsiTheme="minorHAnsi" w:cstheme="minorHAnsi"/>
          <w:color w:val="000000" w:themeColor="text1"/>
        </w:rPr>
        <w:fldChar w:fldCharType="end"/>
      </w:r>
      <w:r w:rsidRPr="006F5300">
        <w:rPr>
          <w:rFonts w:asciiTheme="minorHAnsi" w:hAnsiTheme="minorHAnsi" w:cstheme="minorHAnsi"/>
          <w:color w:val="000000" w:themeColor="text1"/>
        </w:rPr>
        <w:t xml:space="preserve">. The marker 18:1ω9 is sometimes used as a fungal marker, however, this is only recommended if it correlates closely with the main fungal marker 18:2ω6,9, and when 18:2ω6,9 is abundant, otherwise 18:1ω9 can be an indicator of bacteria </w:t>
      </w:r>
      <w:r w:rsidRPr="006F5300">
        <w:rPr>
          <w:rFonts w:asciiTheme="minorHAnsi" w:hAnsiTheme="minorHAnsi" w:cstheme="minorHAnsi"/>
          <w:color w:val="000000" w:themeColor="text1"/>
        </w:rPr>
        <w:fldChar w:fldCharType="begin" w:fldLock="1"/>
      </w:r>
      <w:r w:rsidR="007A5A21">
        <w:rPr>
          <w:rFonts w:asciiTheme="minorHAnsi" w:hAnsiTheme="minorHAnsi" w:cstheme="minorHAnsi"/>
          <w:color w:val="000000" w:themeColor="text1"/>
        </w:rPr>
        <w:instrText>ADDIN CSL_CITATION {"citationItems":[{"id":"ITEM-1","itemData":{"DOI":"10.1016/j.soilbio.2010.11.021","ISBN":"0038-0717","ISSN":"00380717","PMID":"10500303","abstract":"The determination of the phospholipid fatty acid (PLFA) pattern of soil organisms has become one of the most commonly used methods to study microbial community structure. Here we recapitulate the background of our work applying the PLFA method to soil in the early 1990s. We also stress that although the PLFA method was, and still is, a rapid and sensitive method to detect changes in the microbial community in soil, as with all popular methods it can be misused. We discuss problems in PLFA interpretation, the extent of turn-over of PLFAs in soil, and the flawed use of diversity indices to evaluate PLFA patterns. © 2010 Elsevier Ltd.","author":[{"dropping-particle":"","family":"Frostegård","given":"Åsa","non-dropping-particle":"","parse-names":false,"suffix":""},{"dropping-particle":"","family":"Tunlid","given":"Anders","non-dropping-particle":"","parse-names":false,"suffix":""},{"dropping-particle":"","family":"Bååth","given":"Erland","non-dropping-particle":"","parse-names":false,"suffix":""}],"container-title":"Soil Biology and Biochemistry","id":"ITEM-1","issue":"8","issued":{"date-parts":[["2011"]]},"page":"1621-1625","publisher":"Elsevier Ltd","title":"Use and misuse of PLFA measurements in soils","type":"article-journal","volume":"43"},"uris":["http://www.mendeley.com/documents/?uuid=1caf7995-38c9-405b-accb-b3a93bf56c4c"]}],"mendeley":{"formattedCitation":"[3]","plainTextFormattedCitation":"[3]","previouslyFormattedCitation":"[32]"},"properties":{"noteIndex":0},"schema":"https://github.com/citation-style-language/schema/raw/master/csl-citation.json"}</w:instrText>
      </w:r>
      <w:r w:rsidRPr="006F5300">
        <w:rPr>
          <w:rFonts w:asciiTheme="minorHAnsi" w:hAnsiTheme="minorHAnsi" w:cstheme="minorHAnsi"/>
          <w:color w:val="000000" w:themeColor="text1"/>
        </w:rPr>
        <w:fldChar w:fldCharType="separate"/>
      </w:r>
      <w:r w:rsidR="007A5A21" w:rsidRPr="007A5A21">
        <w:rPr>
          <w:rFonts w:asciiTheme="minorHAnsi" w:hAnsiTheme="minorHAnsi" w:cstheme="minorHAnsi"/>
          <w:noProof/>
          <w:color w:val="000000" w:themeColor="text1"/>
        </w:rPr>
        <w:t>[3]</w:t>
      </w:r>
      <w:r w:rsidRPr="006F5300">
        <w:rPr>
          <w:rFonts w:asciiTheme="minorHAnsi" w:hAnsiTheme="minorHAnsi" w:cstheme="minorHAnsi"/>
          <w:color w:val="000000" w:themeColor="text1"/>
        </w:rPr>
        <w:fldChar w:fldCharType="end"/>
      </w:r>
      <w:r w:rsidRPr="006F5300">
        <w:rPr>
          <w:rFonts w:asciiTheme="minorHAnsi" w:hAnsiTheme="minorHAnsi" w:cstheme="minorHAnsi"/>
          <w:color w:val="000000" w:themeColor="text1"/>
        </w:rPr>
        <w:t>. Total PLFA abundance and the ratios of fungal to bacterial markers and Gram positive (+) to Gram negative (-) bacterial markers were also calculated.</w:t>
      </w:r>
    </w:p>
    <w:bookmarkEnd w:id="1"/>
    <w:p w14:paraId="7D3F5FF1" w14:textId="77777777" w:rsidR="00FA1427" w:rsidRDefault="00FA1427" w:rsidP="00725B49">
      <w:pPr>
        <w:spacing w:line="480" w:lineRule="auto"/>
        <w:rPr>
          <w:rFonts w:asciiTheme="minorHAnsi" w:hAnsiTheme="minorHAnsi" w:cstheme="minorHAnsi"/>
          <w:i/>
        </w:rPr>
      </w:pPr>
    </w:p>
    <w:p w14:paraId="171D3800" w14:textId="54813E49" w:rsidR="00725B49" w:rsidRPr="00C86BB2" w:rsidRDefault="00725B49" w:rsidP="00725B49">
      <w:pPr>
        <w:spacing w:line="480" w:lineRule="auto"/>
        <w:rPr>
          <w:rFonts w:asciiTheme="minorHAnsi" w:hAnsiTheme="minorHAnsi" w:cstheme="minorHAnsi"/>
          <w:i/>
        </w:rPr>
      </w:pPr>
      <w:r w:rsidRPr="00C86BB2">
        <w:rPr>
          <w:rFonts w:asciiTheme="minorHAnsi" w:hAnsiTheme="minorHAnsi" w:cstheme="minorHAnsi"/>
          <w:i/>
        </w:rPr>
        <w:lastRenderedPageBreak/>
        <w:t>Soil respiration measurements</w:t>
      </w:r>
    </w:p>
    <w:p w14:paraId="56FA1B96" w14:textId="348D8C13" w:rsidR="00725B49" w:rsidRPr="00C86BB2" w:rsidRDefault="00725B49" w:rsidP="00725B49">
      <w:pPr>
        <w:spacing w:line="480" w:lineRule="auto"/>
        <w:rPr>
          <w:rFonts w:asciiTheme="minorHAnsi" w:hAnsiTheme="minorHAnsi" w:cstheme="minorHAnsi"/>
        </w:rPr>
      </w:pPr>
      <w:r w:rsidRPr="00C86BB2">
        <w:rPr>
          <w:rFonts w:asciiTheme="minorHAnsi" w:hAnsiTheme="minorHAnsi" w:cstheme="minorHAnsi"/>
        </w:rPr>
        <w:t>To test if snow manipulation treatments affected soil respiration, CO</w:t>
      </w:r>
      <w:r w:rsidRPr="00C86BB2">
        <w:rPr>
          <w:rFonts w:asciiTheme="minorHAnsi" w:hAnsiTheme="minorHAnsi" w:cstheme="minorHAnsi"/>
          <w:vertAlign w:val="subscript"/>
        </w:rPr>
        <w:t>2</w:t>
      </w:r>
      <w:r w:rsidRPr="00C86BB2">
        <w:rPr>
          <w:rFonts w:asciiTheme="minorHAnsi" w:hAnsiTheme="minorHAnsi" w:cstheme="minorHAnsi"/>
        </w:rPr>
        <w:t xml:space="preserve"> flux measurements were</w:t>
      </w:r>
      <w:r>
        <w:rPr>
          <w:rFonts w:asciiTheme="minorHAnsi" w:hAnsiTheme="minorHAnsi" w:cstheme="minorHAnsi"/>
        </w:rPr>
        <w:t xml:space="preserve"> </w:t>
      </w:r>
      <w:r w:rsidRPr="00C86BB2">
        <w:rPr>
          <w:rFonts w:asciiTheme="minorHAnsi" w:hAnsiTheme="minorHAnsi" w:cstheme="minorHAnsi"/>
        </w:rPr>
        <w:t>taken during two of the soil sampling time points (spring 12/6 and summer 8/7), and three additional time points (20/6, 21/6 and 13/8). Circular gas sampling collars were inserted into the soil (Ø = 10</w:t>
      </w:r>
      <w:r w:rsidR="003C0F28">
        <w:rPr>
          <w:rFonts w:asciiTheme="minorHAnsi" w:hAnsiTheme="minorHAnsi" w:cstheme="minorHAnsi"/>
        </w:rPr>
        <w:t xml:space="preserve"> cm</w:t>
      </w:r>
      <w:r w:rsidRPr="00C86BB2">
        <w:rPr>
          <w:rFonts w:asciiTheme="minorHAnsi" w:hAnsiTheme="minorHAnsi" w:cstheme="minorHAnsi"/>
        </w:rPr>
        <w:t>) in June and vegetation was removed from the soil respiration collars prior to each sampling. During sampling the SRC was sealed onto gas sampling collars and CO</w:t>
      </w:r>
      <w:r w:rsidRPr="00C86BB2">
        <w:rPr>
          <w:rFonts w:asciiTheme="minorHAnsi" w:hAnsiTheme="minorHAnsi" w:cstheme="minorHAnsi"/>
          <w:vertAlign w:val="subscript"/>
        </w:rPr>
        <w:t>2</w:t>
      </w:r>
      <w:r w:rsidRPr="00C86BB2">
        <w:rPr>
          <w:rFonts w:asciiTheme="minorHAnsi" w:hAnsiTheme="minorHAnsi" w:cstheme="minorHAnsi"/>
        </w:rPr>
        <w:t xml:space="preserve"> flux was measured over 2 minutes. </w:t>
      </w:r>
    </w:p>
    <w:p w14:paraId="7ECC5B17" w14:textId="77777777" w:rsidR="00FA1427" w:rsidRDefault="00FA1427" w:rsidP="00310A1D">
      <w:pPr>
        <w:spacing w:line="480" w:lineRule="auto"/>
        <w:rPr>
          <w:rFonts w:asciiTheme="minorHAnsi" w:hAnsiTheme="minorHAnsi" w:cstheme="minorHAnsi"/>
          <w:i/>
        </w:rPr>
      </w:pPr>
      <w:bookmarkStart w:id="2" w:name="_Hlk57049259"/>
    </w:p>
    <w:p w14:paraId="785A4647" w14:textId="6C0B7789" w:rsidR="00310A1D" w:rsidRPr="00C86BB2" w:rsidRDefault="00FA1427" w:rsidP="00310A1D">
      <w:pPr>
        <w:spacing w:line="480" w:lineRule="auto"/>
        <w:rPr>
          <w:rFonts w:asciiTheme="minorHAnsi" w:hAnsiTheme="minorHAnsi" w:cstheme="minorHAnsi"/>
          <w:i/>
        </w:rPr>
      </w:pPr>
      <w:r>
        <w:rPr>
          <w:rFonts w:asciiTheme="minorHAnsi" w:hAnsiTheme="minorHAnsi" w:cstheme="minorHAnsi"/>
          <w:i/>
        </w:rPr>
        <w:t>E</w:t>
      </w:r>
      <w:r w:rsidR="00310A1D" w:rsidRPr="00C86BB2">
        <w:rPr>
          <w:rFonts w:asciiTheme="minorHAnsi" w:hAnsiTheme="minorHAnsi" w:cstheme="minorHAnsi"/>
          <w:i/>
        </w:rPr>
        <w:t>xtracellular enzyme assays</w:t>
      </w:r>
    </w:p>
    <w:p w14:paraId="7CE23784" w14:textId="152D4EA8" w:rsidR="00F86B9E" w:rsidRDefault="00F86B9E" w:rsidP="00310A1D">
      <w:pPr>
        <w:spacing w:line="480" w:lineRule="auto"/>
        <w:rPr>
          <w:rFonts w:asciiTheme="minorHAnsi" w:hAnsiTheme="minorHAnsi" w:cstheme="minorHAnsi"/>
          <w:color w:val="000000" w:themeColor="text1"/>
        </w:rPr>
      </w:pPr>
      <w:r>
        <w:rPr>
          <w:rFonts w:asciiTheme="minorHAnsi" w:hAnsiTheme="minorHAnsi" w:cstheme="minorHAnsi"/>
          <w:color w:val="000000" w:themeColor="text1"/>
        </w:rPr>
        <w:t xml:space="preserve">We measured a suite of eight </w:t>
      </w:r>
      <w:r w:rsidR="00F77DE5">
        <w:rPr>
          <w:rFonts w:asciiTheme="minorHAnsi" w:hAnsiTheme="minorHAnsi" w:cstheme="minorHAnsi"/>
          <w:color w:val="000000" w:themeColor="text1"/>
        </w:rPr>
        <w:t xml:space="preserve">extracellular soil </w:t>
      </w:r>
      <w:r>
        <w:rPr>
          <w:rFonts w:asciiTheme="minorHAnsi" w:hAnsiTheme="minorHAnsi" w:cstheme="minorHAnsi"/>
          <w:color w:val="000000" w:themeColor="text1"/>
        </w:rPr>
        <w:t xml:space="preserve">enzymes, specifically </w:t>
      </w:r>
      <w:r w:rsidRPr="006F5300">
        <w:rPr>
          <w:rFonts w:asciiTheme="minorHAnsi" w:hAnsiTheme="minorHAnsi" w:cstheme="minorHAnsi"/>
          <w:i/>
          <w:color w:val="000000" w:themeColor="text1"/>
        </w:rPr>
        <w:t>β</w:t>
      </w:r>
      <w:r w:rsidRPr="006F5300">
        <w:rPr>
          <w:rFonts w:asciiTheme="minorHAnsi" w:hAnsiTheme="minorHAnsi" w:cstheme="minorHAnsi"/>
          <w:color w:val="000000" w:themeColor="text1"/>
        </w:rPr>
        <w:t xml:space="preserve">-glucosidase (GLC), </w:t>
      </w:r>
      <w:bookmarkStart w:id="3" w:name="_Hlk55924192"/>
      <w:r w:rsidRPr="006F5300">
        <w:rPr>
          <w:rFonts w:asciiTheme="minorHAnsi" w:hAnsiTheme="minorHAnsi" w:cstheme="minorHAnsi"/>
          <w:color w:val="000000" w:themeColor="text1"/>
        </w:rPr>
        <w:t>cellobiohydrolase (CBH)</w:t>
      </w:r>
      <w:bookmarkEnd w:id="3"/>
      <w:r w:rsidRPr="006F5300">
        <w:rPr>
          <w:rFonts w:asciiTheme="minorHAnsi" w:hAnsiTheme="minorHAnsi" w:cstheme="minorHAnsi"/>
          <w:color w:val="000000" w:themeColor="text1"/>
        </w:rPr>
        <w:t xml:space="preserve">, </w:t>
      </w:r>
      <w:r w:rsidRPr="006F5300">
        <w:rPr>
          <w:rFonts w:asciiTheme="minorHAnsi" w:hAnsiTheme="minorHAnsi" w:cstheme="minorHAnsi"/>
          <w:i/>
          <w:color w:val="000000" w:themeColor="text1"/>
        </w:rPr>
        <w:t>β</w:t>
      </w:r>
      <w:r w:rsidRPr="006F5300">
        <w:rPr>
          <w:rFonts w:asciiTheme="minorHAnsi" w:hAnsiTheme="minorHAnsi" w:cstheme="minorHAnsi"/>
          <w:color w:val="000000" w:themeColor="text1"/>
        </w:rPr>
        <w:t>-xylosidase (XYL), phenol oxidase (POX)</w:t>
      </w:r>
      <w:r w:rsidR="00F77DE5">
        <w:rPr>
          <w:rFonts w:asciiTheme="minorHAnsi" w:hAnsiTheme="minorHAnsi" w:cstheme="minorHAnsi"/>
          <w:color w:val="000000" w:themeColor="text1"/>
        </w:rPr>
        <w:t xml:space="preserve">, </w:t>
      </w:r>
      <w:r w:rsidRPr="006F5300">
        <w:rPr>
          <w:rFonts w:asciiTheme="minorHAnsi" w:hAnsiTheme="minorHAnsi" w:cstheme="minorHAnsi"/>
          <w:color w:val="000000" w:themeColor="text1"/>
        </w:rPr>
        <w:t xml:space="preserve">peroxidase (PER), </w:t>
      </w:r>
      <w:r w:rsidRPr="006F5300">
        <w:rPr>
          <w:rFonts w:asciiTheme="minorHAnsi" w:hAnsiTheme="minorHAnsi" w:cstheme="minorHAnsi"/>
          <w:i/>
          <w:color w:val="000000" w:themeColor="text1"/>
        </w:rPr>
        <w:t>N</w:t>
      </w:r>
      <w:r w:rsidRPr="006F5300">
        <w:rPr>
          <w:rFonts w:asciiTheme="minorHAnsi" w:hAnsiTheme="minorHAnsi" w:cstheme="minorHAnsi"/>
          <w:color w:val="000000" w:themeColor="text1"/>
        </w:rPr>
        <w:t>-acetylglucosaminidase (NAG), phosphatase (PHO)</w:t>
      </w:r>
      <w:r w:rsidR="00F77DE5">
        <w:rPr>
          <w:rFonts w:asciiTheme="minorHAnsi" w:hAnsiTheme="minorHAnsi" w:cstheme="minorHAnsi"/>
          <w:color w:val="000000" w:themeColor="text1"/>
        </w:rPr>
        <w:t>,</w:t>
      </w:r>
      <w:r w:rsidRPr="006F5300">
        <w:rPr>
          <w:rFonts w:asciiTheme="minorHAnsi" w:hAnsiTheme="minorHAnsi" w:cstheme="minorHAnsi"/>
          <w:color w:val="000000" w:themeColor="text1"/>
        </w:rPr>
        <w:t xml:space="preserve"> and urease (URE). GLC and CBH contribute to the degradation of cellulose and other </w:t>
      </w:r>
      <w:r w:rsidRPr="006F5300">
        <w:rPr>
          <w:rFonts w:asciiTheme="minorHAnsi" w:hAnsiTheme="minorHAnsi" w:cstheme="minorHAnsi"/>
          <w:i/>
          <w:color w:val="000000" w:themeColor="text1"/>
        </w:rPr>
        <w:t>β</w:t>
      </w:r>
      <w:r w:rsidRPr="006F5300">
        <w:rPr>
          <w:rFonts w:asciiTheme="minorHAnsi" w:hAnsiTheme="minorHAnsi" w:cstheme="minorHAnsi"/>
          <w:color w:val="000000" w:themeColor="text1"/>
        </w:rPr>
        <w:t xml:space="preserve">-1,4 glucans </w:t>
      </w:r>
      <w:r w:rsidRPr="006F5300">
        <w:rPr>
          <w:rFonts w:asciiTheme="minorHAnsi" w:hAnsiTheme="minorHAnsi" w:cstheme="minorHAnsi"/>
          <w:color w:val="000000" w:themeColor="text1"/>
        </w:rPr>
        <w:fldChar w:fldCharType="begin" w:fldLock="1"/>
      </w:r>
      <w:r w:rsidR="007A5A21">
        <w:rPr>
          <w:rFonts w:asciiTheme="minorHAnsi" w:hAnsiTheme="minorHAnsi" w:cstheme="minorHAnsi"/>
          <w:color w:val="000000" w:themeColor="text1"/>
        </w:rPr>
        <w:instrText>ADDIN CSL_CITATION {"citationItems":[{"id":"ITEM-1","itemData":{"DOI":"10.1111/j.1461-0248.2008.01245.x","ISSN":"1461023X","abstract":"Extracellular enzymes are the proximate agents of organic matter decomposition and measures of these activities can be used as indicators of microbial nutrient demand. We conducted a global-scale meta-analysis of the seven-most widely measured soil enzyme activities, using data from 40 ecosystems. The activities of beta-1,4-glucosidase, cellobiohydrolase, beta-1,4-N-acetylglucosaminidase and phosphatase g(-1) soil increased with organic matter concentration; leucine aminopeptidase, phenol oxidase and peroxidase activities showed no relationship. All activities were significantly related to soil pH. Specific activities, i.e. activity g(-1) soil organic matter, also varied in relation to soil pH for all enzymes. Relationships with mean annual temperature (MAT) and precipitation (MAP) were generally weak. For hydrolases, ratios of specific C, N and P acquisition activities converged on 1 : 1 : 1 but across ecosystems, the ratio of C : P acquisition was inversely related to MAP and MAT while the ratio of C : N acquisition increased with MAP. Oxidative activities were more variable than hydrolytic activities and increased with soil pH. Our analyses indicate that the enzymatic potential for hydrolyzing the labile components of soil organic matter is tied to substrate availability, soil pH and the stoichiometry of microbial nutrient demand. The enzymatic potential for oxidizing the recalcitrant fractions of soil organic material, which is a proximate control on soil organic matter accumulation, is most strongly related to soil pH. These trends provide insight into the biogeochemical processes that create global patterns in ecological stoichiometry and organic matter storage.","author":[{"dropping-particle":"","family":"Sinsabaugh","given":"Robert L.","non-dropping-particle":"","parse-names":false,"suffix":""},{"dropping-particle":"","family":"Lauber","given":"Christian L.","non-dropping-particle":"","parse-names":false,"suffix":""},{"dropping-particle":"","family":"Weintraub","given":"Michael N.","non-dropping-particle":"","parse-names":false,"suffix":""},{"dropping-particle":"","family":"Ahmed","given":"Bony","non-dropping-particle":"","parse-names":false,"suffix":""},{"dropping-particle":"","family":"Allison","given":"Steven D.","non-dropping-particle":"","parse-names":false,"suffix":""},{"dropping-particle":"","family":"Crenshaw","given":"Chelsea","non-dropping-particle":"","parse-names":false,"suffix":""},{"dropping-particle":"","family":"Contosta","given":"Alexandra R.","non-dropping-particle":"","parse-names":false,"suffix":""},{"dropping-particle":"","family":"Cusack","given":"Daniela","non-dropping-particle":"","parse-names":false,"suffix":""},{"dropping-particle":"","family":"Frey","given":"Serita","non-dropping-particle":"","parse-names":false,"suffix":""},{"dropping-particle":"","family":"Gallo","given":"Marcy E.","non-dropping-particle":"","parse-names":false,"suffix":""},{"dropping-particle":"","family":"Gartner","given":"Tracy B.","non-dropping-particle":"","parse-names":false,"suffix":""},{"dropping-particle":"","family":"Hobbie","given":"Sarah E.","non-dropping-particle":"","parse-names":false,"suffix":""},{"dropping-particle":"","family":"Holland","given":"Keri","non-dropping-particle":"","parse-names":false,"suffix":""},{"dropping-particle":"","family":"Keeler","given":"Bonnie L.","non-dropping-particle":"","parse-names":false,"suffix":""},{"dropping-particle":"","family":"Powers","given":"Jennifer S.","non-dropping-particle":"","parse-names":false,"suffix":""},{"dropping-particle":"","family":"Stursova","given":"Martina","non-dropping-particle":"","parse-names":false,"suffix":""},{"dropping-particle":"","family":"Takacs-Vesbach","given":"Cristina","non-dropping-particle":"","parse-names":false,"suffix":""},{"dropping-particle":"","family":"Waldrop","given":"Mark P.","non-dropping-particle":"","parse-names":false,"suffix":""},{"dropping-particle":"","family":"Wallenstein","given":"Matthew D.","non-dropping-particle":"","parse-names":false,"suffix":""},{"dropping-particle":"","family":"Zak","given":"Donald R.","non-dropping-particle":"","parse-names":false,"suffix":""},{"dropping-particle":"","family":"Zeglin","given":"Lydia H.","non-dropping-particle":"","parse-names":false,"suffix":""}],"container-title":"Ecology Letters","id":"ITEM-1","issue":"11","issued":{"date-parts":[["2008"]]},"page":"1252-1264","title":"Stoichiometry of soil enzyme activity at global scale","type":"article-journal","volume":"11"},"uris":["http://www.mendeley.com/documents/?uuid=f4a0ab01-ab2a-43cd-9390-c7c9c5a8a808"]}],"mendeley":{"formattedCitation":"[5]","plainTextFormattedCitation":"[5]","previouslyFormattedCitation":"[51]"},"properties":{"noteIndex":0},"schema":"https://github.com/citation-style-language/schema/raw/master/csl-citation.json"}</w:instrText>
      </w:r>
      <w:r w:rsidRPr="006F5300">
        <w:rPr>
          <w:rFonts w:asciiTheme="minorHAnsi" w:hAnsiTheme="minorHAnsi" w:cstheme="minorHAnsi"/>
          <w:color w:val="000000" w:themeColor="text1"/>
        </w:rPr>
        <w:fldChar w:fldCharType="separate"/>
      </w:r>
      <w:r w:rsidR="007A5A21" w:rsidRPr="007A5A21">
        <w:rPr>
          <w:rFonts w:asciiTheme="minorHAnsi" w:hAnsiTheme="minorHAnsi" w:cstheme="minorHAnsi"/>
          <w:noProof/>
          <w:color w:val="000000" w:themeColor="text1"/>
        </w:rPr>
        <w:t>[5]</w:t>
      </w:r>
      <w:r w:rsidRPr="006F5300">
        <w:rPr>
          <w:rFonts w:asciiTheme="minorHAnsi" w:hAnsiTheme="minorHAnsi" w:cstheme="minorHAnsi"/>
          <w:color w:val="000000" w:themeColor="text1"/>
        </w:rPr>
        <w:fldChar w:fldCharType="end"/>
      </w:r>
      <w:r w:rsidRPr="006F5300">
        <w:rPr>
          <w:rFonts w:asciiTheme="minorHAnsi" w:hAnsiTheme="minorHAnsi" w:cstheme="minorHAnsi"/>
          <w:color w:val="000000" w:themeColor="text1"/>
        </w:rPr>
        <w:t xml:space="preserve">. XYL contributes to the breakdown of the complex plant cell wall polysaccharide xylan </w:t>
      </w:r>
      <w:r w:rsidRPr="006F5300">
        <w:rPr>
          <w:rFonts w:asciiTheme="minorHAnsi" w:hAnsiTheme="minorHAnsi" w:cstheme="minorHAnsi"/>
          <w:color w:val="000000" w:themeColor="text1"/>
        </w:rPr>
        <w:fldChar w:fldCharType="begin" w:fldLock="1"/>
      </w:r>
      <w:r w:rsidR="007A5A21">
        <w:rPr>
          <w:rFonts w:asciiTheme="minorHAnsi" w:hAnsiTheme="minorHAnsi" w:cstheme="minorHAnsi"/>
          <w:color w:val="000000" w:themeColor="text1"/>
        </w:rPr>
        <w:instrText>ADDIN CSL_CITATION {"citationItems":[{"id":"ITEM-1","itemData":{"DOI":"10.1016/j.femsre.2004.06.005","ISSN":"01686445","abstract":"Xylanases are hydrolytic enzymes which randomly cleave the β 1,4 backbone of the complex plant cell wall polysaccharide xylan. Diverse forms of these enzymes exist, displaying varying folds, mechanisms of action, substrate specificities, hydrolytic activities (yields, rates and products) and physicochemical characteristics. Research has mainly focused on only two of the xylanase containing glycoside hydrolase families, namely families 10 and 11, yet enzymes with xylanase activity belonging to families 5, 7, 8 and 43 have also been identified and studied, albeit to a lesser extent. Driven by industrial demands for enzymes that can operate under process conditions, a number of extremophilic xylanases have been isolated, in particular those from thermophiles, alkaliphiles and acidiphiles, while little attention has been paid to cold-adapted xylanases. Here, the diverse physicochemical and functional characteristics, as well as the folds and mechanisms of action of all six xylanase containing families will be discussed. The adaptation strategies of the extremophilic xylanases isolated to date and the potential industrial applications of these enzymes will also be presented. © 2004 Federation of European Microbiological Societies. Published by Elsevier B.V. All rights reserved.","author":[{"dropping-particle":"","family":"Collins","given":"Tony","non-dropping-particle":"","parse-names":false,"suffix":""},{"dropping-particle":"","family":"Gerday","given":"Charles","non-dropping-particle":"","parse-names":false,"suffix":""},{"dropping-particle":"","family":"Feller","given":"Georges","non-dropping-particle":"","parse-names":false,"suffix":""}],"container-title":"FEMS Microbiology Reviews","id":"ITEM-1","issue":"1","issued":{"date-parts":[["2005"]]},"page":"3-23","title":"Xylanases, xylanase families and extremophilic xylanases","type":"article-journal","volume":"29"},"uris":["http://www.mendeley.com/documents/?uuid=4daf650e-8a51-42df-8478-6d1d5ab9dfd8"]}],"mendeley":{"formattedCitation":"[6]","plainTextFormattedCitation":"[6]","previouslyFormattedCitation":"[52]"},"properties":{"noteIndex":0},"schema":"https://github.com/citation-style-language/schema/raw/master/csl-citation.json"}</w:instrText>
      </w:r>
      <w:r w:rsidRPr="006F5300">
        <w:rPr>
          <w:rFonts w:asciiTheme="minorHAnsi" w:hAnsiTheme="minorHAnsi" w:cstheme="minorHAnsi"/>
          <w:color w:val="000000" w:themeColor="text1"/>
        </w:rPr>
        <w:fldChar w:fldCharType="separate"/>
      </w:r>
      <w:r w:rsidR="007A5A21" w:rsidRPr="007A5A21">
        <w:rPr>
          <w:rFonts w:asciiTheme="minorHAnsi" w:hAnsiTheme="minorHAnsi" w:cstheme="minorHAnsi"/>
          <w:noProof/>
          <w:color w:val="000000" w:themeColor="text1"/>
        </w:rPr>
        <w:t>[6]</w:t>
      </w:r>
      <w:r w:rsidRPr="006F5300">
        <w:rPr>
          <w:rFonts w:asciiTheme="minorHAnsi" w:hAnsiTheme="minorHAnsi" w:cstheme="minorHAnsi"/>
          <w:color w:val="000000" w:themeColor="text1"/>
        </w:rPr>
        <w:fldChar w:fldCharType="end"/>
      </w:r>
      <w:r w:rsidRPr="006F5300">
        <w:rPr>
          <w:rFonts w:asciiTheme="minorHAnsi" w:hAnsiTheme="minorHAnsi" w:cstheme="minorHAnsi"/>
          <w:color w:val="000000" w:themeColor="text1"/>
        </w:rPr>
        <w:t xml:space="preserve">. NAG degrades chitin and other </w:t>
      </w:r>
      <w:r w:rsidRPr="006F5300">
        <w:rPr>
          <w:rFonts w:asciiTheme="minorHAnsi" w:hAnsiTheme="minorHAnsi" w:cstheme="minorHAnsi"/>
          <w:i/>
          <w:color w:val="000000" w:themeColor="text1"/>
        </w:rPr>
        <w:t>β</w:t>
      </w:r>
      <w:r w:rsidRPr="006F5300">
        <w:rPr>
          <w:rFonts w:asciiTheme="minorHAnsi" w:hAnsiTheme="minorHAnsi" w:cstheme="minorHAnsi"/>
          <w:color w:val="000000" w:themeColor="text1"/>
        </w:rPr>
        <w:t xml:space="preserve">-1,4-linked glucosamine polymers </w:t>
      </w:r>
      <w:r w:rsidRPr="006F5300">
        <w:rPr>
          <w:rFonts w:asciiTheme="minorHAnsi" w:hAnsiTheme="minorHAnsi" w:cstheme="minorHAnsi"/>
          <w:color w:val="000000" w:themeColor="text1"/>
        </w:rPr>
        <w:fldChar w:fldCharType="begin" w:fldLock="1"/>
      </w:r>
      <w:r w:rsidR="007A5A21">
        <w:rPr>
          <w:rFonts w:asciiTheme="minorHAnsi" w:hAnsiTheme="minorHAnsi" w:cstheme="minorHAnsi"/>
          <w:color w:val="000000" w:themeColor="text1"/>
        </w:rPr>
        <w:instrText>ADDIN CSL_CITATION {"citationItems":[{"id":"ITEM-1","itemData":{"DOI":"10.1111/j.1461-0248.2008.01245.x","ISSN":"1461023X","abstract":"Extracellular enzymes are the proximate agents of organic matter decomposition and measures of these activities can be used as indicators of microbial nutrient demand. We conducted a global-scale meta-analysis of the seven-most widely measured soil enzyme activities, using data from 40 ecosystems. The activities of beta-1,4-glucosidase, cellobiohydrolase, beta-1,4-N-acetylglucosaminidase and phosphatase g(-1) soil increased with organic matter concentration; leucine aminopeptidase, phenol oxidase and peroxidase activities showed no relationship. All activities were significantly related to soil pH. Specific activities, i.e. activity g(-1) soil organic matter, also varied in relation to soil pH for all enzymes. Relationships with mean annual temperature (MAT) and precipitation (MAP) were generally weak. For hydrolases, ratios of specific C, N and P acquisition activities converged on 1 : 1 : 1 but across ecosystems, the ratio of C : P acquisition was inversely related to MAP and MAT while the ratio of C : N acquisition increased with MAP. Oxidative activities were more variable than hydrolytic activities and increased with soil pH. Our analyses indicate that the enzymatic potential for hydrolyzing the labile components of soil organic matter is tied to substrate availability, soil pH and the stoichiometry of microbial nutrient demand. The enzymatic potential for oxidizing the recalcitrant fractions of soil organic material, which is a proximate control on soil organic matter accumulation, is most strongly related to soil pH. These trends provide insight into the biogeochemical processes that create global patterns in ecological stoichiometry and organic matter storage.","author":[{"dropping-particle":"","family":"Sinsabaugh","given":"Robert L.","non-dropping-particle":"","parse-names":false,"suffix":""},{"dropping-particle":"","family":"Lauber","given":"Christian L.","non-dropping-particle":"","parse-names":false,"suffix":""},{"dropping-particle":"","family":"Weintraub","given":"Michael N.","non-dropping-particle":"","parse-names":false,"suffix":""},{"dropping-particle":"","family":"Ahmed","given":"Bony","non-dropping-particle":"","parse-names":false,"suffix":""},{"dropping-particle":"","family":"Allison","given":"Steven D.","non-dropping-particle":"","parse-names":false,"suffix":""},{"dropping-particle":"","family":"Crenshaw","given":"Chelsea","non-dropping-particle":"","parse-names":false,"suffix":""},{"dropping-particle":"","family":"Contosta","given":"Alexandra R.","non-dropping-particle":"","parse-names":false,"suffix":""},{"dropping-particle":"","family":"Cusack","given":"Daniela","non-dropping-particle":"","parse-names":false,"suffix":""},{"dropping-particle":"","family":"Frey","given":"Serita","non-dropping-particle":"","parse-names":false,"suffix":""},{"dropping-particle":"","family":"Gallo","given":"Marcy E.","non-dropping-particle":"","parse-names":false,"suffix":""},{"dropping-particle":"","family":"Gartner","given":"Tracy B.","non-dropping-particle":"","parse-names":false,"suffix":""},{"dropping-particle":"","family":"Hobbie","given":"Sarah E.","non-dropping-particle":"","parse-names":false,"suffix":""},{"dropping-particle":"","family":"Holland","given":"Keri","non-dropping-particle":"","parse-names":false,"suffix":""},{"dropping-particle":"","family":"Keeler","given":"Bonnie L.","non-dropping-particle":"","parse-names":false,"suffix":""},{"dropping-particle":"","family":"Powers","given":"Jennifer S.","non-dropping-particle":"","parse-names":false,"suffix":""},{"dropping-particle":"","family":"Stursova","given":"Martina","non-dropping-particle":"","parse-names":false,"suffix":""},{"dropping-particle":"","family":"Takacs-Vesbach","given":"Cristina","non-dropping-particle":"","parse-names":false,"suffix":""},{"dropping-particle":"","family":"Waldrop","given":"Mark P.","non-dropping-particle":"","parse-names":false,"suffix":""},{"dropping-particle":"","family":"Wallenstein","given":"Matthew D.","non-dropping-particle":"","parse-names":false,"suffix":""},{"dropping-particle":"","family":"Zak","given":"Donald R.","non-dropping-particle":"","parse-names":false,"suffix":""},{"dropping-particle":"","family":"Zeglin","given":"Lydia H.","non-dropping-particle":"","parse-names":false,"suffix":""}],"container-title":"Ecology Letters","id":"ITEM-1","issue":"11","issued":{"date-parts":[["2008"]]},"page":"1252-1264","title":"Stoichiometry of soil enzyme activity at global scale","type":"article-journal","volume":"11"},"uris":["http://www.mendeley.com/documents/?uuid=f4a0ab01-ab2a-43cd-9390-c7c9c5a8a808"]}],"mendeley":{"formattedCitation":"[5]","plainTextFormattedCitation":"[5]","previouslyFormattedCitation":"[51]"},"properties":{"noteIndex":0},"schema":"https://github.com/citation-style-language/schema/raw/master/csl-citation.json"}</w:instrText>
      </w:r>
      <w:r w:rsidRPr="006F5300">
        <w:rPr>
          <w:rFonts w:asciiTheme="minorHAnsi" w:hAnsiTheme="minorHAnsi" w:cstheme="minorHAnsi"/>
          <w:color w:val="000000" w:themeColor="text1"/>
        </w:rPr>
        <w:fldChar w:fldCharType="separate"/>
      </w:r>
      <w:r w:rsidR="007A5A21" w:rsidRPr="007A5A21">
        <w:rPr>
          <w:rFonts w:asciiTheme="minorHAnsi" w:hAnsiTheme="minorHAnsi" w:cstheme="minorHAnsi"/>
          <w:noProof/>
          <w:color w:val="000000" w:themeColor="text1"/>
        </w:rPr>
        <w:t>[5]</w:t>
      </w:r>
      <w:r w:rsidRPr="006F5300">
        <w:rPr>
          <w:rFonts w:asciiTheme="minorHAnsi" w:hAnsiTheme="minorHAnsi" w:cstheme="minorHAnsi"/>
          <w:color w:val="000000" w:themeColor="text1"/>
        </w:rPr>
        <w:fldChar w:fldCharType="end"/>
      </w:r>
      <w:r w:rsidRPr="006F5300">
        <w:rPr>
          <w:rFonts w:asciiTheme="minorHAnsi" w:hAnsiTheme="minorHAnsi" w:cstheme="minorHAnsi"/>
          <w:color w:val="000000" w:themeColor="text1"/>
        </w:rPr>
        <w:t xml:space="preserve">. PHO hydrolyses phosphomonoesters, and in some cases phosphodiesters, releasing phosphate </w:t>
      </w:r>
      <w:r w:rsidRPr="006F5300">
        <w:rPr>
          <w:rFonts w:asciiTheme="minorHAnsi" w:hAnsiTheme="minorHAnsi" w:cstheme="minorHAnsi"/>
          <w:color w:val="000000" w:themeColor="text1"/>
        </w:rPr>
        <w:fldChar w:fldCharType="begin" w:fldLock="1"/>
      </w:r>
      <w:r w:rsidR="007A5A21">
        <w:rPr>
          <w:rFonts w:asciiTheme="minorHAnsi" w:hAnsiTheme="minorHAnsi" w:cstheme="minorHAnsi"/>
          <w:color w:val="000000" w:themeColor="text1"/>
        </w:rPr>
        <w:instrText>ADDIN CSL_CITATION {"citationItems":[{"id":"ITEM-1","itemData":{"DOI":"10.1111/j.1461-0248.2008.01245.x","ISSN":"1461023X","abstract":"Extracellular enzymes are the proximate agents of organic matter decomposition and measures of these activities can be used as indicators of microbial nutrient demand. We conducted a global-scale meta-analysis of the seven-most widely measured soil enzyme activities, using data from 40 ecosystems. The activities of beta-1,4-glucosidase, cellobiohydrolase, beta-1,4-N-acetylglucosaminidase and phosphatase g(-1) soil increased with organic matter concentration; leucine aminopeptidase, phenol oxidase and peroxidase activities showed no relationship. All activities were significantly related to soil pH. Specific activities, i.e. activity g(-1) soil organic matter, also varied in relation to soil pH for all enzymes. Relationships with mean annual temperature (MAT) and precipitation (MAP) were generally weak. For hydrolases, ratios of specific C, N and P acquisition activities converged on 1 : 1 : 1 but across ecosystems, the ratio of C : P acquisition was inversely related to MAP and MAT while the ratio of C : N acquisition increased with MAP. Oxidative activities were more variable than hydrolytic activities and increased with soil pH. Our analyses indicate that the enzymatic potential for hydrolyzing the labile components of soil organic matter is tied to substrate availability, soil pH and the stoichiometry of microbial nutrient demand. The enzymatic potential for oxidizing the recalcitrant fractions of soil organic material, which is a proximate control on soil organic matter accumulation, is most strongly related to soil pH. These trends provide insight into the biogeochemical processes that create global patterns in ecological stoichiometry and organic matter storage.","author":[{"dropping-particle":"","family":"Sinsabaugh","given":"Robert L.","non-dropping-particle":"","parse-names":false,"suffix":""},{"dropping-particle":"","family":"Lauber","given":"Christian L.","non-dropping-particle":"","parse-names":false,"suffix":""},{"dropping-particle":"","family":"Weintraub","given":"Michael N.","non-dropping-particle":"","parse-names":false,"suffix":""},{"dropping-particle":"","family":"Ahmed","given":"Bony","non-dropping-particle":"","parse-names":false,"suffix":""},{"dropping-particle":"","family":"Allison","given":"Steven D.","non-dropping-particle":"","parse-names":false,"suffix":""},{"dropping-particle":"","family":"Crenshaw","given":"Chelsea","non-dropping-particle":"","parse-names":false,"suffix":""},{"dropping-particle":"","family":"Contosta","given":"Alexandra R.","non-dropping-particle":"","parse-names":false,"suffix":""},{"dropping-particle":"","family":"Cusack","given":"Daniela","non-dropping-particle":"","parse-names":false,"suffix":""},{"dropping-particle":"","family":"Frey","given":"Serita","non-dropping-particle":"","parse-names":false,"suffix":""},{"dropping-particle":"","family":"Gallo","given":"Marcy E.","non-dropping-particle":"","parse-names":false,"suffix":""},{"dropping-particle":"","family":"Gartner","given":"Tracy B.","non-dropping-particle":"","parse-names":false,"suffix":""},{"dropping-particle":"","family":"Hobbie","given":"Sarah E.","non-dropping-particle":"","parse-names":false,"suffix":""},{"dropping-particle":"","family":"Holland","given":"Keri","non-dropping-particle":"","parse-names":false,"suffix":""},{"dropping-particle":"","family":"Keeler","given":"Bonnie L.","non-dropping-particle":"","parse-names":false,"suffix":""},{"dropping-particle":"","family":"Powers","given":"Jennifer S.","non-dropping-particle":"","parse-names":false,"suffix":""},{"dropping-particle":"","family":"Stursova","given":"Martina","non-dropping-particle":"","parse-names":false,"suffix":""},{"dropping-particle":"","family":"Takacs-Vesbach","given":"Cristina","non-dropping-particle":"","parse-names":false,"suffix":""},{"dropping-particle":"","family":"Waldrop","given":"Mark P.","non-dropping-particle":"","parse-names":false,"suffix":""},{"dropping-particle":"","family":"Wallenstein","given":"Matthew D.","non-dropping-particle":"","parse-names":false,"suffix":""},{"dropping-particle":"","family":"Zak","given":"Donald R.","non-dropping-particle":"","parse-names":false,"suffix":""},{"dropping-particle":"","family":"Zeglin","given":"Lydia H.","non-dropping-particle":"","parse-names":false,"suffix":""}],"container-title":"Ecology Letters","id":"ITEM-1","issue":"11","issued":{"date-parts":[["2008"]]},"page":"1252-1264","title":"Stoichiometry of soil enzyme activity at global scale","type":"article-journal","volume":"11"},"uris":["http://www.mendeley.com/documents/?uuid=f4a0ab01-ab2a-43cd-9390-c7c9c5a8a808"]}],"mendeley":{"formattedCitation":"[5]","plainTextFormattedCitation":"[5]","previouslyFormattedCitation":"[51]"},"properties":{"noteIndex":0},"schema":"https://github.com/citation-style-language/schema/raw/master/csl-citation.json"}</w:instrText>
      </w:r>
      <w:r w:rsidRPr="006F5300">
        <w:rPr>
          <w:rFonts w:asciiTheme="minorHAnsi" w:hAnsiTheme="minorHAnsi" w:cstheme="minorHAnsi"/>
          <w:color w:val="000000" w:themeColor="text1"/>
        </w:rPr>
        <w:fldChar w:fldCharType="separate"/>
      </w:r>
      <w:r w:rsidR="007A5A21" w:rsidRPr="007A5A21">
        <w:rPr>
          <w:rFonts w:asciiTheme="minorHAnsi" w:hAnsiTheme="minorHAnsi" w:cstheme="minorHAnsi"/>
          <w:noProof/>
          <w:color w:val="000000" w:themeColor="text1"/>
        </w:rPr>
        <w:t>[5]</w:t>
      </w:r>
      <w:r w:rsidRPr="006F5300">
        <w:rPr>
          <w:rFonts w:asciiTheme="minorHAnsi" w:hAnsiTheme="minorHAnsi" w:cstheme="minorHAnsi"/>
          <w:color w:val="000000" w:themeColor="text1"/>
        </w:rPr>
        <w:fldChar w:fldCharType="end"/>
      </w:r>
      <w:r w:rsidRPr="006F5300">
        <w:rPr>
          <w:rFonts w:asciiTheme="minorHAnsi" w:hAnsiTheme="minorHAnsi" w:cstheme="minorHAnsi"/>
          <w:color w:val="000000" w:themeColor="text1"/>
        </w:rPr>
        <w:t xml:space="preserve">, and URE hydrolyses urea to ammonia. POX and PER play a large role in the degradation of polyphenols (e.g. lignin, tannin and their degradation products) </w:t>
      </w:r>
      <w:r w:rsidRPr="006F5300">
        <w:rPr>
          <w:rFonts w:asciiTheme="minorHAnsi" w:hAnsiTheme="minorHAnsi" w:cstheme="minorHAnsi"/>
          <w:color w:val="000000" w:themeColor="text1"/>
        </w:rPr>
        <w:fldChar w:fldCharType="begin" w:fldLock="1"/>
      </w:r>
      <w:r w:rsidR="007A5A21">
        <w:rPr>
          <w:rFonts w:asciiTheme="minorHAnsi" w:hAnsiTheme="minorHAnsi" w:cstheme="minorHAnsi"/>
          <w:color w:val="000000" w:themeColor="text1"/>
        </w:rPr>
        <w:instrText>ADDIN CSL_CITATION {"citationItems":[{"id":"ITEM-1","itemData":{"DOI":"10.1111/j.1461-0248.2008.01245.x","ISSN":"1461023X","abstract":"Extracellular enzymes are the proximate agents of organic matter decomposition and measures of these activities can be used as indicators of microbial nutrient demand. We conducted a global-scale meta-analysis of the seven-most widely measured soil enzyme activities, using data from 40 ecosystems. The activities of beta-1,4-glucosidase, cellobiohydrolase, beta-1,4-N-acetylglucosaminidase and phosphatase g(-1) soil increased with organic matter concentration; leucine aminopeptidase, phenol oxidase and peroxidase activities showed no relationship. All activities were significantly related to soil pH. Specific activities, i.e. activity g(-1) soil organic matter, also varied in relation to soil pH for all enzymes. Relationships with mean annual temperature (MAT) and precipitation (MAP) were generally weak. For hydrolases, ratios of specific C, N and P acquisition activities converged on 1 : 1 : 1 but across ecosystems, the ratio of C : P acquisition was inversely related to MAP and MAT while the ratio of C : N acquisition increased with MAP. Oxidative activities were more variable than hydrolytic activities and increased with soil pH. Our analyses indicate that the enzymatic potential for hydrolyzing the labile components of soil organic matter is tied to substrate availability, soil pH and the stoichiometry of microbial nutrient demand. The enzymatic potential for oxidizing the recalcitrant fractions of soil organic material, which is a proximate control on soil organic matter accumulation, is most strongly related to soil pH. These trends provide insight into the biogeochemical processes that create global patterns in ecological stoichiometry and organic matter storage.","author":[{"dropping-particle":"","family":"Sinsabaugh","given":"Robert L.","non-dropping-particle":"","parse-names":false,"suffix":""},{"dropping-particle":"","family":"Lauber","given":"Christian L.","non-dropping-particle":"","parse-names":false,"suffix":""},{"dropping-particle":"","family":"Weintraub","given":"Michael N.","non-dropping-particle":"","parse-names":false,"suffix":""},{"dropping-particle":"","family":"Ahmed","given":"Bony","non-dropping-particle":"","parse-names":false,"suffix":""},{"dropping-particle":"","family":"Allison","given":"Steven D.","non-dropping-particle":"","parse-names":false,"suffix":""},{"dropping-particle":"","family":"Crenshaw","given":"Chelsea","non-dropping-particle":"","parse-names":false,"suffix":""},{"dropping-particle":"","family":"Contosta","given":"Alexandra R.","non-dropping-particle":"","parse-names":false,"suffix":""},{"dropping-particle":"","family":"Cusack","given":"Daniela","non-dropping-particle":"","parse-names":false,"suffix":""},{"dropping-particle":"","family":"Frey","given":"Serita","non-dropping-particle":"","parse-names":false,"suffix":""},{"dropping-particle":"","family":"Gallo","given":"Marcy E.","non-dropping-particle":"","parse-names":false,"suffix":""},{"dropping-particle":"","family":"Gartner","given":"Tracy B.","non-dropping-particle":"","parse-names":false,"suffix":""},{"dropping-particle":"","family":"Hobbie","given":"Sarah E.","non-dropping-particle":"","parse-names":false,"suffix":""},{"dropping-particle":"","family":"Holland","given":"Keri","non-dropping-particle":"","parse-names":false,"suffix":""},{"dropping-particle":"","family":"Keeler","given":"Bonnie L.","non-dropping-particle":"","parse-names":false,"suffix":""},{"dropping-particle":"","family":"Powers","given":"Jennifer S.","non-dropping-particle":"","parse-names":false,"suffix":""},{"dropping-particle":"","family":"Stursova","given":"Martina","non-dropping-particle":"","parse-names":false,"suffix":""},{"dropping-particle":"","family":"Takacs-Vesbach","given":"Cristina","non-dropping-particle":"","parse-names":false,"suffix":""},{"dropping-particle":"","family":"Waldrop","given":"Mark P.","non-dropping-particle":"","parse-names":false,"suffix":""},{"dropping-particle":"","family":"Wallenstein","given":"Matthew D.","non-dropping-particle":"","parse-names":false,"suffix":""},{"dropping-particle":"","family":"Zak","given":"Donald R.","non-dropping-particle":"","parse-names":false,"suffix":""},{"dropping-particle":"","family":"Zeglin","given":"Lydia H.","non-dropping-particle":"","parse-names":false,"suffix":""}],"container-title":"Ecology Letters","id":"ITEM-1","issue":"11","issued":{"date-parts":[["2008"]]},"page":"1252-1264","title":"Stoichiometry of soil enzyme activity at global scale","type":"article-journal","volume":"11"},"uris":["http://www.mendeley.com/documents/?uuid=f4a0ab01-ab2a-43cd-9390-c7c9c5a8a808"]}],"mendeley":{"formattedCitation":"[5]","plainTextFormattedCitation":"[5]","previouslyFormattedCitation":"[51]"},"properties":{"noteIndex":0},"schema":"https://github.com/citation-style-language/schema/raw/master/csl-citation.json"}</w:instrText>
      </w:r>
      <w:r w:rsidRPr="006F5300">
        <w:rPr>
          <w:rFonts w:asciiTheme="minorHAnsi" w:hAnsiTheme="minorHAnsi" w:cstheme="minorHAnsi"/>
          <w:color w:val="000000" w:themeColor="text1"/>
        </w:rPr>
        <w:fldChar w:fldCharType="separate"/>
      </w:r>
      <w:r w:rsidR="007A5A21" w:rsidRPr="007A5A21">
        <w:rPr>
          <w:rFonts w:asciiTheme="minorHAnsi" w:hAnsiTheme="minorHAnsi" w:cstheme="minorHAnsi"/>
          <w:noProof/>
          <w:color w:val="000000" w:themeColor="text1"/>
        </w:rPr>
        <w:t>[5]</w:t>
      </w:r>
      <w:r w:rsidRPr="006F5300">
        <w:rPr>
          <w:rFonts w:asciiTheme="minorHAnsi" w:hAnsiTheme="minorHAnsi" w:cstheme="minorHAnsi"/>
          <w:color w:val="000000" w:themeColor="text1"/>
        </w:rPr>
        <w:fldChar w:fldCharType="end"/>
      </w:r>
      <w:r w:rsidRPr="006F5300">
        <w:rPr>
          <w:rFonts w:asciiTheme="minorHAnsi" w:hAnsiTheme="minorHAnsi" w:cstheme="minorHAnsi"/>
          <w:color w:val="000000" w:themeColor="text1"/>
        </w:rPr>
        <w:t xml:space="preserve">. </w:t>
      </w:r>
    </w:p>
    <w:bookmarkEnd w:id="2"/>
    <w:p w14:paraId="26DC7588" w14:textId="75A08934" w:rsidR="00310A1D" w:rsidRPr="00C86BB2" w:rsidRDefault="00310A1D" w:rsidP="00310A1D">
      <w:pPr>
        <w:spacing w:line="480" w:lineRule="auto"/>
        <w:rPr>
          <w:rFonts w:asciiTheme="minorHAnsi" w:hAnsiTheme="minorHAnsi" w:cstheme="minorHAnsi"/>
        </w:rPr>
      </w:pPr>
      <w:r w:rsidRPr="00C86BB2">
        <w:rPr>
          <w:rFonts w:asciiTheme="minorHAnsi" w:hAnsiTheme="minorHAnsi" w:cstheme="minorHAnsi"/>
        </w:rPr>
        <w:t xml:space="preserve">GLC, CBH, XYL, NAG and PHO were measured photometrically according to Jackson et al. </w:t>
      </w:r>
      <w:r w:rsidRPr="00C86BB2">
        <w:rPr>
          <w:rFonts w:asciiTheme="minorHAnsi" w:hAnsiTheme="minorHAnsi" w:cstheme="minorHAnsi"/>
        </w:rPr>
        <w:fldChar w:fldCharType="begin" w:fldLock="1"/>
      </w:r>
      <w:r w:rsidR="007A5A21">
        <w:rPr>
          <w:rFonts w:asciiTheme="minorHAnsi" w:hAnsiTheme="minorHAnsi" w:cstheme="minorHAnsi"/>
        </w:rPr>
        <w:instrText>ADDIN CSL_CITATION {"citationItems":[{"id":"ITEM-1","itemData":{"DOI":"10.3791/50399","ISSN":"1940-087X","author":[{"dropping-particle":"","family":"Jackson","given":"Colin R.","non-dropping-particle":"","parse-names":false,"suffix":""},{"dropping-particle":"","family":"Tyler","given":"Heather L.","non-dropping-particle":"","parse-names":false,"suffix":""},{"dropping-particle":"","family":"Millar","given":"Justin J.","non-dropping-particle":"","parse-names":false,"suffix":""}],"container-title":"Journal of Visualized Experiments","id":"ITEM-1","issue":"80","issued":{"date-parts":[["2013","10","1"]]},"page":"e50399","title":"Determination of Microbial Extracellular Enzyme Activity in Waters, Soils, and Sediments using High Throughput Microplate Assays","type":"article-journal","volume":"(80)"},"uris":["http://www.mendeley.com/documents/?uuid=42f1c9b6-6f86-42aa-af14-c52f839c4903"]}],"mendeley":{"formattedCitation":"[7]","plainTextFormattedCitation":"[7]","previouslyFormattedCitation":"[38]"},"properties":{"noteIndex":0},"schema":"https://github.com/citation-style-language/schema/raw/master/csl-citation.json"}</w:instrText>
      </w:r>
      <w:r w:rsidRPr="00C86BB2">
        <w:rPr>
          <w:rFonts w:asciiTheme="minorHAnsi" w:hAnsiTheme="minorHAnsi" w:cstheme="minorHAnsi"/>
        </w:rPr>
        <w:fldChar w:fldCharType="separate"/>
      </w:r>
      <w:r w:rsidR="007A5A21" w:rsidRPr="007A5A21">
        <w:rPr>
          <w:rFonts w:asciiTheme="minorHAnsi" w:hAnsiTheme="minorHAnsi" w:cstheme="minorHAnsi"/>
          <w:noProof/>
        </w:rPr>
        <w:t>[7]</w:t>
      </w:r>
      <w:r w:rsidRPr="00C86BB2">
        <w:rPr>
          <w:rFonts w:asciiTheme="minorHAnsi" w:hAnsiTheme="minorHAnsi" w:cstheme="minorHAnsi"/>
        </w:rPr>
        <w:fldChar w:fldCharType="end"/>
      </w:r>
      <w:r w:rsidRPr="00C86BB2">
        <w:rPr>
          <w:rFonts w:asciiTheme="minorHAnsi" w:hAnsiTheme="minorHAnsi" w:cstheme="minorHAnsi"/>
        </w:rPr>
        <w:t>, with modifications. First, 3.75</w:t>
      </w:r>
      <w:r w:rsidR="003C0F28">
        <w:rPr>
          <w:rFonts w:asciiTheme="minorHAnsi" w:hAnsiTheme="minorHAnsi" w:cstheme="minorHAnsi"/>
        </w:rPr>
        <w:t xml:space="preserve"> </w:t>
      </w:r>
      <w:r w:rsidRPr="00C86BB2">
        <w:rPr>
          <w:rFonts w:asciiTheme="minorHAnsi" w:hAnsiTheme="minorHAnsi" w:cstheme="minorHAnsi"/>
        </w:rPr>
        <w:t>g of sieved soil was suspended in 5</w:t>
      </w:r>
      <w:r w:rsidR="003C0F28">
        <w:rPr>
          <w:rFonts w:asciiTheme="minorHAnsi" w:hAnsiTheme="minorHAnsi" w:cstheme="minorHAnsi"/>
        </w:rPr>
        <w:t xml:space="preserve"> </w:t>
      </w:r>
      <w:r w:rsidRPr="00C86BB2">
        <w:rPr>
          <w:rFonts w:asciiTheme="minorHAnsi" w:hAnsiTheme="minorHAnsi" w:cstheme="minorHAnsi"/>
        </w:rPr>
        <w:t>mL of sodium acetate buffer (50</w:t>
      </w:r>
      <w:r w:rsidR="003C0F28">
        <w:rPr>
          <w:rFonts w:asciiTheme="minorHAnsi" w:hAnsiTheme="minorHAnsi" w:cstheme="minorHAnsi"/>
        </w:rPr>
        <w:t xml:space="preserve"> </w:t>
      </w:r>
      <w:r w:rsidRPr="00C86BB2">
        <w:rPr>
          <w:rFonts w:asciiTheme="minorHAnsi" w:hAnsiTheme="minorHAnsi" w:cstheme="minorHAnsi"/>
        </w:rPr>
        <w:t>mM, pH 5.0). Then 150</w:t>
      </w:r>
      <w:r w:rsidR="003C0F28">
        <w:rPr>
          <w:rFonts w:asciiTheme="minorHAnsi" w:hAnsiTheme="minorHAnsi" w:cstheme="minorHAnsi"/>
        </w:rPr>
        <w:t xml:space="preserve"> </w:t>
      </w:r>
      <w:r w:rsidRPr="00C86BB2">
        <w:rPr>
          <w:rFonts w:asciiTheme="minorHAnsi" w:hAnsiTheme="minorHAnsi" w:cstheme="minorHAnsi"/>
        </w:rPr>
        <w:t xml:space="preserve">μl of this soil slurry was introduced into a 96-well </w:t>
      </w:r>
      <w:proofErr w:type="spellStart"/>
      <w:r w:rsidRPr="00C86BB2">
        <w:rPr>
          <w:rFonts w:asciiTheme="minorHAnsi" w:hAnsiTheme="minorHAnsi" w:cstheme="minorHAnsi"/>
        </w:rPr>
        <w:t>deepwell</w:t>
      </w:r>
      <w:proofErr w:type="spellEnd"/>
      <w:r w:rsidRPr="00C86BB2">
        <w:rPr>
          <w:rFonts w:asciiTheme="minorHAnsi" w:hAnsiTheme="minorHAnsi" w:cstheme="minorHAnsi"/>
        </w:rPr>
        <w:t xml:space="preserve"> block and mixed with 150</w:t>
      </w:r>
      <w:r w:rsidR="003C0F28">
        <w:rPr>
          <w:rFonts w:asciiTheme="minorHAnsi" w:hAnsiTheme="minorHAnsi" w:cstheme="minorHAnsi"/>
        </w:rPr>
        <w:t xml:space="preserve"> </w:t>
      </w:r>
      <w:r w:rsidRPr="00C86BB2">
        <w:rPr>
          <w:rFonts w:asciiTheme="minorHAnsi" w:hAnsiTheme="minorHAnsi" w:cstheme="minorHAnsi"/>
        </w:rPr>
        <w:t>μl of a substrate solution: 20</w:t>
      </w:r>
      <w:r w:rsidR="003C0F28">
        <w:rPr>
          <w:rFonts w:asciiTheme="minorHAnsi" w:hAnsiTheme="minorHAnsi" w:cstheme="minorHAnsi"/>
        </w:rPr>
        <w:t xml:space="preserve"> </w:t>
      </w:r>
      <w:r w:rsidRPr="00C86BB2">
        <w:rPr>
          <w:rFonts w:asciiTheme="minorHAnsi" w:hAnsiTheme="minorHAnsi" w:cstheme="minorHAnsi"/>
        </w:rPr>
        <w:t xml:space="preserve">mM </w:t>
      </w:r>
      <w:proofErr w:type="spellStart"/>
      <w:r w:rsidRPr="00C86BB2">
        <w:rPr>
          <w:rFonts w:asciiTheme="minorHAnsi" w:hAnsiTheme="minorHAnsi" w:cstheme="minorHAnsi"/>
          <w:i/>
        </w:rPr>
        <w:t>p</w:t>
      </w:r>
      <w:r w:rsidRPr="00C86BB2">
        <w:rPr>
          <w:rFonts w:asciiTheme="minorHAnsi" w:hAnsiTheme="minorHAnsi" w:cstheme="minorHAnsi"/>
        </w:rPr>
        <w:t>NP</w:t>
      </w:r>
      <w:proofErr w:type="spellEnd"/>
      <w:r w:rsidRPr="00C86BB2">
        <w:rPr>
          <w:rFonts w:asciiTheme="minorHAnsi" w:hAnsiTheme="minorHAnsi" w:cstheme="minorHAnsi"/>
        </w:rPr>
        <w:t>-</w:t>
      </w:r>
      <w:r w:rsidRPr="00C86BB2">
        <w:rPr>
          <w:rFonts w:asciiTheme="minorHAnsi" w:hAnsiTheme="minorHAnsi" w:cstheme="minorHAnsi"/>
          <w:i/>
        </w:rPr>
        <w:t>β</w:t>
      </w:r>
      <w:r w:rsidRPr="00C86BB2">
        <w:rPr>
          <w:rFonts w:asciiTheme="minorHAnsi" w:hAnsiTheme="minorHAnsi" w:cstheme="minorHAnsi"/>
        </w:rPr>
        <w:t>-glucopyranoside for GLC, 2</w:t>
      </w:r>
      <w:r w:rsidR="003C0F28">
        <w:rPr>
          <w:rFonts w:asciiTheme="minorHAnsi" w:hAnsiTheme="minorHAnsi" w:cstheme="minorHAnsi"/>
        </w:rPr>
        <w:t xml:space="preserve"> </w:t>
      </w:r>
      <w:r w:rsidRPr="00C86BB2">
        <w:rPr>
          <w:rFonts w:asciiTheme="minorHAnsi" w:hAnsiTheme="minorHAnsi" w:cstheme="minorHAnsi"/>
        </w:rPr>
        <w:t xml:space="preserve">mM </w:t>
      </w:r>
      <w:proofErr w:type="spellStart"/>
      <w:r w:rsidRPr="00C86BB2">
        <w:rPr>
          <w:rFonts w:asciiTheme="minorHAnsi" w:hAnsiTheme="minorHAnsi" w:cstheme="minorHAnsi"/>
          <w:i/>
        </w:rPr>
        <w:t>p</w:t>
      </w:r>
      <w:r w:rsidRPr="00C86BB2">
        <w:rPr>
          <w:rFonts w:asciiTheme="minorHAnsi" w:hAnsiTheme="minorHAnsi" w:cstheme="minorHAnsi"/>
        </w:rPr>
        <w:t>NP</w:t>
      </w:r>
      <w:proofErr w:type="spellEnd"/>
      <w:r w:rsidRPr="00C86BB2">
        <w:rPr>
          <w:rFonts w:asciiTheme="minorHAnsi" w:hAnsiTheme="minorHAnsi" w:cstheme="minorHAnsi"/>
        </w:rPr>
        <w:t>-</w:t>
      </w:r>
      <w:r w:rsidRPr="00C86BB2">
        <w:rPr>
          <w:rFonts w:asciiTheme="minorHAnsi" w:hAnsiTheme="minorHAnsi" w:cstheme="minorHAnsi"/>
          <w:i/>
        </w:rPr>
        <w:t>β</w:t>
      </w:r>
      <w:r w:rsidRPr="00C86BB2">
        <w:rPr>
          <w:rFonts w:asciiTheme="minorHAnsi" w:hAnsiTheme="minorHAnsi" w:cstheme="minorHAnsi"/>
        </w:rPr>
        <w:t>-D-</w:t>
      </w:r>
      <w:proofErr w:type="spellStart"/>
      <w:r w:rsidRPr="00C86BB2">
        <w:rPr>
          <w:rFonts w:asciiTheme="minorHAnsi" w:hAnsiTheme="minorHAnsi" w:cstheme="minorHAnsi"/>
        </w:rPr>
        <w:t>cellobioside</w:t>
      </w:r>
      <w:proofErr w:type="spellEnd"/>
      <w:r w:rsidRPr="00C86BB2">
        <w:rPr>
          <w:rFonts w:asciiTheme="minorHAnsi" w:hAnsiTheme="minorHAnsi" w:cstheme="minorHAnsi"/>
        </w:rPr>
        <w:t xml:space="preserve"> for CBH, 10</w:t>
      </w:r>
      <w:r w:rsidR="003C0F28">
        <w:rPr>
          <w:rFonts w:asciiTheme="minorHAnsi" w:hAnsiTheme="minorHAnsi" w:cstheme="minorHAnsi"/>
        </w:rPr>
        <w:t xml:space="preserve"> </w:t>
      </w:r>
      <w:r w:rsidRPr="00C86BB2">
        <w:rPr>
          <w:rFonts w:asciiTheme="minorHAnsi" w:hAnsiTheme="minorHAnsi" w:cstheme="minorHAnsi"/>
        </w:rPr>
        <w:t xml:space="preserve">mM </w:t>
      </w:r>
      <w:proofErr w:type="spellStart"/>
      <w:r w:rsidRPr="00C86BB2">
        <w:rPr>
          <w:rFonts w:asciiTheme="minorHAnsi" w:hAnsiTheme="minorHAnsi" w:cstheme="minorHAnsi"/>
          <w:i/>
        </w:rPr>
        <w:t>p</w:t>
      </w:r>
      <w:r w:rsidRPr="00C86BB2">
        <w:rPr>
          <w:rFonts w:asciiTheme="minorHAnsi" w:hAnsiTheme="minorHAnsi" w:cstheme="minorHAnsi"/>
        </w:rPr>
        <w:t>NP</w:t>
      </w:r>
      <w:proofErr w:type="spellEnd"/>
      <w:r w:rsidRPr="00C86BB2">
        <w:rPr>
          <w:rFonts w:asciiTheme="minorHAnsi" w:hAnsiTheme="minorHAnsi" w:cstheme="minorHAnsi"/>
        </w:rPr>
        <w:t>-</w:t>
      </w:r>
      <w:r w:rsidRPr="00C86BB2">
        <w:rPr>
          <w:rFonts w:asciiTheme="minorHAnsi" w:hAnsiTheme="minorHAnsi" w:cstheme="minorHAnsi"/>
          <w:i/>
        </w:rPr>
        <w:t>β</w:t>
      </w:r>
      <w:r w:rsidRPr="00C86BB2">
        <w:rPr>
          <w:rFonts w:asciiTheme="minorHAnsi" w:hAnsiTheme="minorHAnsi" w:cstheme="minorHAnsi"/>
        </w:rPr>
        <w:t>-</w:t>
      </w:r>
      <w:proofErr w:type="spellStart"/>
      <w:r w:rsidRPr="00C86BB2">
        <w:rPr>
          <w:rFonts w:asciiTheme="minorHAnsi" w:hAnsiTheme="minorHAnsi" w:cstheme="minorHAnsi"/>
        </w:rPr>
        <w:t>xylopyranoside</w:t>
      </w:r>
      <w:proofErr w:type="spellEnd"/>
      <w:r w:rsidRPr="00C86BB2">
        <w:rPr>
          <w:rFonts w:asciiTheme="minorHAnsi" w:hAnsiTheme="minorHAnsi" w:cstheme="minorHAnsi"/>
        </w:rPr>
        <w:t xml:space="preserve"> for XYL, 5</w:t>
      </w:r>
      <w:r w:rsidR="003C0F28">
        <w:rPr>
          <w:rFonts w:asciiTheme="minorHAnsi" w:hAnsiTheme="minorHAnsi" w:cstheme="minorHAnsi"/>
        </w:rPr>
        <w:t xml:space="preserve"> </w:t>
      </w:r>
      <w:r w:rsidRPr="00C86BB2">
        <w:rPr>
          <w:rFonts w:asciiTheme="minorHAnsi" w:hAnsiTheme="minorHAnsi" w:cstheme="minorHAnsi"/>
        </w:rPr>
        <w:t xml:space="preserve">mM </w:t>
      </w:r>
      <w:proofErr w:type="spellStart"/>
      <w:r w:rsidRPr="00C86BB2">
        <w:rPr>
          <w:rFonts w:asciiTheme="minorHAnsi" w:hAnsiTheme="minorHAnsi" w:cstheme="minorHAnsi"/>
          <w:i/>
        </w:rPr>
        <w:t>p</w:t>
      </w:r>
      <w:r w:rsidRPr="00C86BB2">
        <w:rPr>
          <w:rFonts w:asciiTheme="minorHAnsi" w:hAnsiTheme="minorHAnsi" w:cstheme="minorHAnsi"/>
        </w:rPr>
        <w:t>NP</w:t>
      </w:r>
      <w:proofErr w:type="spellEnd"/>
      <w:r w:rsidRPr="00C86BB2">
        <w:rPr>
          <w:rFonts w:asciiTheme="minorHAnsi" w:hAnsiTheme="minorHAnsi" w:cstheme="minorHAnsi"/>
        </w:rPr>
        <w:t>-</w:t>
      </w:r>
      <w:r w:rsidRPr="00C86BB2">
        <w:rPr>
          <w:rFonts w:asciiTheme="minorHAnsi" w:hAnsiTheme="minorHAnsi" w:cstheme="minorHAnsi"/>
          <w:i/>
        </w:rPr>
        <w:t>β-N</w:t>
      </w:r>
      <w:r w:rsidRPr="00C86BB2">
        <w:rPr>
          <w:rFonts w:asciiTheme="minorHAnsi" w:hAnsiTheme="minorHAnsi" w:cstheme="minorHAnsi"/>
        </w:rPr>
        <w:t>-</w:t>
      </w:r>
      <w:proofErr w:type="spellStart"/>
      <w:r w:rsidRPr="00C86BB2">
        <w:rPr>
          <w:rFonts w:asciiTheme="minorHAnsi" w:hAnsiTheme="minorHAnsi" w:cstheme="minorHAnsi"/>
        </w:rPr>
        <w:t>acetylglucosaminide</w:t>
      </w:r>
      <w:proofErr w:type="spellEnd"/>
      <w:r w:rsidRPr="00C86BB2">
        <w:rPr>
          <w:rFonts w:asciiTheme="minorHAnsi" w:hAnsiTheme="minorHAnsi" w:cstheme="minorHAnsi"/>
        </w:rPr>
        <w:t xml:space="preserve"> for NAG and 5</w:t>
      </w:r>
      <w:r w:rsidR="003C0F28">
        <w:rPr>
          <w:rFonts w:asciiTheme="minorHAnsi" w:hAnsiTheme="minorHAnsi" w:cstheme="minorHAnsi"/>
        </w:rPr>
        <w:t xml:space="preserve"> </w:t>
      </w:r>
      <w:r w:rsidRPr="00C86BB2">
        <w:rPr>
          <w:rFonts w:asciiTheme="minorHAnsi" w:hAnsiTheme="minorHAnsi" w:cstheme="minorHAnsi"/>
        </w:rPr>
        <w:t xml:space="preserve">mM </w:t>
      </w:r>
      <w:proofErr w:type="spellStart"/>
      <w:r w:rsidRPr="00C86BB2">
        <w:rPr>
          <w:rFonts w:asciiTheme="minorHAnsi" w:hAnsiTheme="minorHAnsi" w:cstheme="minorHAnsi"/>
          <w:i/>
        </w:rPr>
        <w:t>p</w:t>
      </w:r>
      <w:r w:rsidRPr="00C86BB2">
        <w:rPr>
          <w:rFonts w:asciiTheme="minorHAnsi" w:hAnsiTheme="minorHAnsi" w:cstheme="minorHAnsi"/>
        </w:rPr>
        <w:t>NP</w:t>
      </w:r>
      <w:proofErr w:type="spellEnd"/>
      <w:r w:rsidRPr="00C86BB2">
        <w:rPr>
          <w:rFonts w:asciiTheme="minorHAnsi" w:hAnsiTheme="minorHAnsi" w:cstheme="minorHAnsi"/>
        </w:rPr>
        <w:t xml:space="preserve"> -phosphate disodium salt hexahydrate for PHO. Blocks were incubated at 18</w:t>
      </w:r>
      <w:r w:rsidR="003C0F28">
        <w:rPr>
          <w:rFonts w:asciiTheme="minorHAnsi" w:hAnsiTheme="minorHAnsi" w:cstheme="minorHAnsi"/>
        </w:rPr>
        <w:t xml:space="preserve"> °</w:t>
      </w:r>
      <w:r w:rsidRPr="00C86BB2">
        <w:rPr>
          <w:rFonts w:asciiTheme="minorHAnsi" w:hAnsiTheme="minorHAnsi" w:cstheme="minorHAnsi"/>
        </w:rPr>
        <w:t>C for 0.5</w:t>
      </w:r>
      <w:r w:rsidR="003C0F28">
        <w:rPr>
          <w:rFonts w:asciiTheme="minorHAnsi" w:hAnsiTheme="minorHAnsi" w:cstheme="minorHAnsi"/>
        </w:rPr>
        <w:t xml:space="preserve"> </w:t>
      </w:r>
      <w:r w:rsidRPr="00C86BB2">
        <w:rPr>
          <w:rFonts w:asciiTheme="minorHAnsi" w:hAnsiTheme="minorHAnsi" w:cstheme="minorHAnsi"/>
        </w:rPr>
        <w:t>h (PHO), 1.5</w:t>
      </w:r>
      <w:r w:rsidR="003C0F28">
        <w:rPr>
          <w:rFonts w:asciiTheme="minorHAnsi" w:hAnsiTheme="minorHAnsi" w:cstheme="minorHAnsi"/>
        </w:rPr>
        <w:t xml:space="preserve"> </w:t>
      </w:r>
      <w:r w:rsidRPr="00C86BB2">
        <w:rPr>
          <w:rFonts w:asciiTheme="minorHAnsi" w:hAnsiTheme="minorHAnsi" w:cstheme="minorHAnsi"/>
        </w:rPr>
        <w:t>h (GLC), 2</w:t>
      </w:r>
      <w:r w:rsidR="003C0F28">
        <w:rPr>
          <w:rFonts w:asciiTheme="minorHAnsi" w:hAnsiTheme="minorHAnsi" w:cstheme="minorHAnsi"/>
        </w:rPr>
        <w:t xml:space="preserve"> </w:t>
      </w:r>
      <w:r w:rsidRPr="00C86BB2">
        <w:rPr>
          <w:rFonts w:asciiTheme="minorHAnsi" w:hAnsiTheme="minorHAnsi" w:cstheme="minorHAnsi"/>
        </w:rPr>
        <w:t>h (CBH and NAG) or 3</w:t>
      </w:r>
      <w:r w:rsidR="003C0F28">
        <w:rPr>
          <w:rFonts w:asciiTheme="minorHAnsi" w:hAnsiTheme="minorHAnsi" w:cstheme="minorHAnsi"/>
        </w:rPr>
        <w:t xml:space="preserve"> </w:t>
      </w:r>
      <w:r w:rsidRPr="00C86BB2">
        <w:rPr>
          <w:rFonts w:asciiTheme="minorHAnsi" w:hAnsiTheme="minorHAnsi" w:cstheme="minorHAnsi"/>
        </w:rPr>
        <w:t xml:space="preserve">h (XYL) under continuous shaking. Blocks were then </w:t>
      </w:r>
      <w:r w:rsidRPr="00C86BB2">
        <w:rPr>
          <w:rFonts w:asciiTheme="minorHAnsi" w:hAnsiTheme="minorHAnsi" w:cstheme="minorHAnsi"/>
        </w:rPr>
        <w:lastRenderedPageBreak/>
        <w:t xml:space="preserve">centrifuged (2900 x </w:t>
      </w:r>
      <w:r w:rsidRPr="00C86BB2">
        <w:rPr>
          <w:rFonts w:asciiTheme="minorHAnsi" w:hAnsiTheme="minorHAnsi" w:cstheme="minorHAnsi"/>
          <w:i/>
        </w:rPr>
        <w:t>g</w:t>
      </w:r>
      <w:r w:rsidRPr="00C86BB2">
        <w:rPr>
          <w:rFonts w:asciiTheme="minorHAnsi" w:hAnsiTheme="minorHAnsi" w:cstheme="minorHAnsi"/>
        </w:rPr>
        <w:t>, 5 min), 100</w:t>
      </w:r>
      <w:r w:rsidR="003C0F28">
        <w:rPr>
          <w:rFonts w:asciiTheme="minorHAnsi" w:hAnsiTheme="minorHAnsi" w:cstheme="minorHAnsi"/>
        </w:rPr>
        <w:t xml:space="preserve"> </w:t>
      </w:r>
      <w:r w:rsidRPr="00C86BB2">
        <w:rPr>
          <w:rFonts w:asciiTheme="minorHAnsi" w:hAnsiTheme="minorHAnsi" w:cstheme="minorHAnsi"/>
        </w:rPr>
        <w:t>µl of the supernatant pipetted into transparent 96-well plates and mixed with 200</w:t>
      </w:r>
      <w:r w:rsidR="003C0F28">
        <w:rPr>
          <w:rFonts w:asciiTheme="minorHAnsi" w:hAnsiTheme="minorHAnsi" w:cstheme="minorHAnsi"/>
        </w:rPr>
        <w:t xml:space="preserve"> </w:t>
      </w:r>
      <w:r w:rsidRPr="00C86BB2">
        <w:rPr>
          <w:rFonts w:asciiTheme="minorHAnsi" w:hAnsiTheme="minorHAnsi" w:cstheme="minorHAnsi"/>
        </w:rPr>
        <w:t>µl of 50</w:t>
      </w:r>
      <w:r w:rsidR="003C0F28">
        <w:rPr>
          <w:rFonts w:asciiTheme="minorHAnsi" w:hAnsiTheme="minorHAnsi" w:cstheme="minorHAnsi"/>
        </w:rPr>
        <w:t xml:space="preserve"> </w:t>
      </w:r>
      <w:r w:rsidRPr="00C86BB2">
        <w:rPr>
          <w:rFonts w:asciiTheme="minorHAnsi" w:hAnsiTheme="minorHAnsi" w:cstheme="minorHAnsi"/>
        </w:rPr>
        <w:t>mM NaOH solution. Absorbance was measured at 405</w:t>
      </w:r>
      <w:r w:rsidR="003C0F28">
        <w:rPr>
          <w:rFonts w:asciiTheme="minorHAnsi" w:hAnsiTheme="minorHAnsi" w:cstheme="minorHAnsi"/>
        </w:rPr>
        <w:t xml:space="preserve"> </w:t>
      </w:r>
      <w:r w:rsidRPr="00C86BB2">
        <w:rPr>
          <w:rFonts w:asciiTheme="minorHAnsi" w:hAnsiTheme="minorHAnsi" w:cstheme="minorHAnsi"/>
        </w:rPr>
        <w:t xml:space="preserve">nm in a plate reader (EZ400 Research, </w:t>
      </w:r>
      <w:proofErr w:type="spellStart"/>
      <w:r w:rsidRPr="00C86BB2">
        <w:rPr>
          <w:rFonts w:asciiTheme="minorHAnsi" w:hAnsiTheme="minorHAnsi" w:cstheme="minorHAnsi"/>
        </w:rPr>
        <w:t>Biochrom</w:t>
      </w:r>
      <w:proofErr w:type="spellEnd"/>
      <w:r w:rsidRPr="00C86BB2">
        <w:rPr>
          <w:rFonts w:asciiTheme="minorHAnsi" w:hAnsiTheme="minorHAnsi" w:cstheme="minorHAnsi"/>
        </w:rPr>
        <w:t xml:space="preserve">, Germany) and corrected for soil and substrate colouration. </w:t>
      </w:r>
      <w:proofErr w:type="spellStart"/>
      <w:r w:rsidRPr="00C86BB2">
        <w:rPr>
          <w:rFonts w:asciiTheme="minorHAnsi" w:hAnsiTheme="minorHAnsi" w:cstheme="minorHAnsi"/>
          <w:i/>
        </w:rPr>
        <w:t>p</w:t>
      </w:r>
      <w:r w:rsidRPr="00C86BB2">
        <w:rPr>
          <w:rFonts w:asciiTheme="minorHAnsi" w:hAnsiTheme="minorHAnsi" w:cstheme="minorHAnsi"/>
        </w:rPr>
        <w:t>NP</w:t>
      </w:r>
      <w:proofErr w:type="spellEnd"/>
      <w:r w:rsidRPr="00C86BB2">
        <w:rPr>
          <w:rFonts w:asciiTheme="minorHAnsi" w:hAnsiTheme="minorHAnsi" w:cstheme="minorHAnsi"/>
        </w:rPr>
        <w:t xml:space="preserve"> concentration was calculated from an absorbance calibration curve of </w:t>
      </w:r>
      <w:proofErr w:type="spellStart"/>
      <w:r w:rsidRPr="00C86BB2">
        <w:rPr>
          <w:rFonts w:asciiTheme="minorHAnsi" w:hAnsiTheme="minorHAnsi" w:cstheme="minorHAnsi"/>
          <w:i/>
        </w:rPr>
        <w:t>p</w:t>
      </w:r>
      <w:r w:rsidRPr="00C86BB2">
        <w:rPr>
          <w:rFonts w:asciiTheme="minorHAnsi" w:hAnsiTheme="minorHAnsi" w:cstheme="minorHAnsi"/>
        </w:rPr>
        <w:t>NP</w:t>
      </w:r>
      <w:proofErr w:type="spellEnd"/>
      <w:r w:rsidRPr="00C86BB2">
        <w:rPr>
          <w:rFonts w:asciiTheme="minorHAnsi" w:hAnsiTheme="minorHAnsi" w:cstheme="minorHAnsi"/>
        </w:rPr>
        <w:t xml:space="preserve"> at concentrations up to 0.5</w:t>
      </w:r>
      <w:r w:rsidR="003C0F28">
        <w:rPr>
          <w:rFonts w:asciiTheme="minorHAnsi" w:hAnsiTheme="minorHAnsi" w:cstheme="minorHAnsi"/>
        </w:rPr>
        <w:t xml:space="preserve"> </w:t>
      </w:r>
      <w:proofErr w:type="spellStart"/>
      <w:r w:rsidRPr="00C86BB2">
        <w:rPr>
          <w:rFonts w:asciiTheme="minorHAnsi" w:hAnsiTheme="minorHAnsi" w:cstheme="minorHAnsi"/>
        </w:rPr>
        <w:t>mM.</w:t>
      </w:r>
      <w:proofErr w:type="spellEnd"/>
      <w:r w:rsidRPr="00C86BB2">
        <w:rPr>
          <w:rFonts w:asciiTheme="minorHAnsi" w:hAnsiTheme="minorHAnsi" w:cstheme="minorHAnsi"/>
        </w:rPr>
        <w:t xml:space="preserve"> Reported activity is the mean of four analytical replicates for each soil sample.</w:t>
      </w:r>
    </w:p>
    <w:p w14:paraId="7295B74C" w14:textId="2ABC94E4" w:rsidR="00310A1D" w:rsidRPr="00C86BB2" w:rsidRDefault="00310A1D" w:rsidP="00310A1D">
      <w:pPr>
        <w:spacing w:line="480" w:lineRule="auto"/>
        <w:rPr>
          <w:rFonts w:asciiTheme="minorHAnsi" w:hAnsiTheme="minorHAnsi" w:cstheme="minorHAnsi"/>
        </w:rPr>
      </w:pPr>
      <w:r w:rsidRPr="00C86BB2">
        <w:rPr>
          <w:rFonts w:asciiTheme="minorHAnsi" w:hAnsiTheme="minorHAnsi" w:cstheme="minorHAnsi"/>
        </w:rPr>
        <w:t xml:space="preserve">POX and PER activities were measured photometrically as described in De Long et al. </w:t>
      </w:r>
      <w:r w:rsidRPr="00C86BB2">
        <w:rPr>
          <w:rFonts w:asciiTheme="minorHAnsi" w:hAnsiTheme="minorHAnsi" w:cstheme="minorHAnsi"/>
        </w:rPr>
        <w:fldChar w:fldCharType="begin" w:fldLock="1"/>
      </w:r>
      <w:r w:rsidR="007A5A21">
        <w:rPr>
          <w:rFonts w:asciiTheme="minorHAnsi" w:hAnsiTheme="minorHAnsi" w:cstheme="minorHAnsi"/>
        </w:rPr>
        <w:instrText>ADDIN CSL_CITATION {"citationItems":[{"id":"ITEM-1","itemData":{"DOI":"10.1111/1365-2435.13341","ISSN":"0269-8463","abstract":"1.Maternal effects (i.e., trans‐generational plasticity) and soil legacies generated by drought and plant diversity can affect plant performance and alter nutrient cycling and plant community dynamics. However, the relative importance and combined effects of these factors on plant growth dynamics remain poorly understood. 2.We used soil and seeds from an existing plant diversity and drought manipulation field experiment in temperate grassland to test maternal, soil drought and diversity legacy effects, and their interactions, on offspring plant performance of two grassland species (Alopecurus pratensis and Holcus lanatus) under contrasting glasshouse conditions. 3.Our results showed that drought soil legacy effects eclipsed maternal effects on plant biomass. Drought soil legacy effects were attributed to changes in both abiotic (i.e., nutrient availability) and biotic soil properties (i.e., microbial carbon, enzyme activity), as well as plant root and shoot atom 15N excess. Further, plant tissue nutrient concentrations and soil microbial C:N responses to drought legacies varied between the two plant species and soils from high and low plant diversity treatments. However, these diversity effects did not affect plant root or shoot biomass. 4.These findings demonstrate that while maternal effects resulting from drought occur in grasslands, their impacts on plant performance are likely minor relative to drought legacy effects on soil abiotic and biotic properties. This suggests that soil drought legacy effects could become increasingly important drivers of plant community dynamics and ecosystem functioning as extreme weather events become more frequent and intense with climate change. This article is protected by copyright. All rights reserved.","author":[{"dropping-particle":"","family":"Long","given":"Jonathan R.","non-dropping-particle":"De","parse-names":false,"suffix":""},{"dropping-particle":"","family":"Semchenko","given":"Marina","non-dropping-particle":"","parse-names":false,"suffix":""},{"dropping-particle":"","family":"Pritchard","given":"William J.","non-dropping-particle":"","parse-names":false,"suffix":""},{"dropping-particle":"","family":"Cordero","given":"Irene","non-dropping-particle":"","parse-names":false,"suffix":""},{"dropping-particle":"","family":"Fry","given":"Ellen L.","non-dropping-particle":"","parse-names":false,"suffix":""},{"dropping-particle":"","family":"Jackson","given":"Benjamin G.","non-dropping-particle":"","parse-names":false,"suffix":""},{"dropping-particle":"","family":"Kurnosova","given":"Ksenia","non-dropping-particle":"","parse-names":false,"suffix":""},{"dropping-particle":"","family":"Ostle","given":"Nicholas J.","non-dropping-particle":"","parse-names":false,"suffix":""},{"dropping-particle":"","family":"Johnson","given":"David","non-dropping-particle":"","parse-names":false,"suffix":""},{"dropping-particle":"","family":"Baggs","given":"Elizabeth M.","non-dropping-particle":"","parse-names":false,"suffix":""},{"dropping-particle":"","family":"Bardgett","given":"Richard D.","non-dropping-particle":"","parse-names":false,"suffix":""}],"container-title":"Functional Ecology","id":"ITEM-1","issue":"8","issued":{"date-parts":[["2019"]]},"page":"1400-1410","title":"Drought soil legacy overrides maternal effects on plant growth","type":"article-journal","volume":"33"},"uris":["http://www.mendeley.com/documents/?uuid=4dccd8f9-f1df-46a8-84c3-3fb809f03087"]}],"mendeley":{"formattedCitation":"[8]","plainTextFormattedCitation":"[8]","previouslyFormattedCitation":"[39]"},"properties":{"noteIndex":0},"schema":"https://github.com/citation-style-language/schema/raw/master/csl-citation.json"}</w:instrText>
      </w:r>
      <w:r w:rsidRPr="00C86BB2">
        <w:rPr>
          <w:rFonts w:asciiTheme="minorHAnsi" w:hAnsiTheme="minorHAnsi" w:cstheme="minorHAnsi"/>
        </w:rPr>
        <w:fldChar w:fldCharType="separate"/>
      </w:r>
      <w:r w:rsidR="007A5A21" w:rsidRPr="007A5A21">
        <w:rPr>
          <w:rFonts w:asciiTheme="minorHAnsi" w:hAnsiTheme="minorHAnsi" w:cstheme="minorHAnsi"/>
          <w:noProof/>
        </w:rPr>
        <w:t>[8]</w:t>
      </w:r>
      <w:r w:rsidRPr="00C86BB2">
        <w:rPr>
          <w:rFonts w:asciiTheme="minorHAnsi" w:hAnsiTheme="minorHAnsi" w:cstheme="minorHAnsi"/>
        </w:rPr>
        <w:fldChar w:fldCharType="end"/>
      </w:r>
      <w:r w:rsidRPr="00C86BB2">
        <w:rPr>
          <w:rFonts w:asciiTheme="minorHAnsi" w:hAnsiTheme="minorHAnsi" w:cstheme="minorHAnsi"/>
        </w:rPr>
        <w:t>. Briefly, 0.25</w:t>
      </w:r>
      <w:r w:rsidR="003C0F28">
        <w:rPr>
          <w:rFonts w:asciiTheme="minorHAnsi" w:hAnsiTheme="minorHAnsi" w:cstheme="minorHAnsi"/>
        </w:rPr>
        <w:t xml:space="preserve"> </w:t>
      </w:r>
      <w:r w:rsidRPr="00C86BB2">
        <w:rPr>
          <w:rFonts w:asciiTheme="minorHAnsi" w:hAnsiTheme="minorHAnsi" w:cstheme="minorHAnsi"/>
        </w:rPr>
        <w:t>g of soil was suspended in 25</w:t>
      </w:r>
      <w:r w:rsidR="003C0F28">
        <w:rPr>
          <w:rFonts w:asciiTheme="minorHAnsi" w:hAnsiTheme="minorHAnsi" w:cstheme="minorHAnsi"/>
        </w:rPr>
        <w:t xml:space="preserve"> </w:t>
      </w:r>
      <w:r w:rsidRPr="00C86BB2">
        <w:rPr>
          <w:rFonts w:asciiTheme="minorHAnsi" w:hAnsiTheme="minorHAnsi" w:cstheme="minorHAnsi"/>
        </w:rPr>
        <w:t>ml of sodium acetate buffer (50</w:t>
      </w:r>
      <w:r w:rsidR="003C0F28">
        <w:rPr>
          <w:rFonts w:asciiTheme="minorHAnsi" w:hAnsiTheme="minorHAnsi" w:cstheme="minorHAnsi"/>
        </w:rPr>
        <w:t xml:space="preserve"> </w:t>
      </w:r>
      <w:r w:rsidRPr="00C86BB2">
        <w:rPr>
          <w:rFonts w:asciiTheme="minorHAnsi" w:hAnsiTheme="minorHAnsi" w:cstheme="minorHAnsi"/>
        </w:rPr>
        <w:t>mM, pH 5.0). Then 0.4</w:t>
      </w:r>
      <w:r w:rsidR="003C0F28">
        <w:rPr>
          <w:rFonts w:asciiTheme="minorHAnsi" w:hAnsiTheme="minorHAnsi" w:cstheme="minorHAnsi"/>
        </w:rPr>
        <w:t xml:space="preserve"> </w:t>
      </w:r>
      <w:r w:rsidRPr="00C86BB2">
        <w:rPr>
          <w:rFonts w:asciiTheme="minorHAnsi" w:hAnsiTheme="minorHAnsi" w:cstheme="minorHAnsi"/>
        </w:rPr>
        <w:t>ml of soil slurry was extracted under continuous shaking and mixed (1:1) with a 20</w:t>
      </w:r>
      <w:r w:rsidR="003C0F28">
        <w:rPr>
          <w:rFonts w:asciiTheme="minorHAnsi" w:hAnsiTheme="minorHAnsi" w:cstheme="minorHAnsi"/>
        </w:rPr>
        <w:t xml:space="preserve"> </w:t>
      </w:r>
      <w:r w:rsidRPr="00C86BB2">
        <w:rPr>
          <w:rFonts w:asciiTheme="minorHAnsi" w:hAnsiTheme="minorHAnsi" w:cstheme="minorHAnsi"/>
        </w:rPr>
        <w:t xml:space="preserve">mM L-3,4-dihydroxyphenylalanin (L-DOPA) solution in a deep-well block. Blocks were shaken for 10 min and centrifuged (2900 x </w:t>
      </w:r>
      <w:r w:rsidRPr="00C86BB2">
        <w:rPr>
          <w:rFonts w:asciiTheme="minorHAnsi" w:hAnsiTheme="minorHAnsi" w:cstheme="minorHAnsi"/>
          <w:i/>
        </w:rPr>
        <w:t>g</w:t>
      </w:r>
      <w:r w:rsidRPr="00C86BB2">
        <w:rPr>
          <w:rFonts w:asciiTheme="minorHAnsi" w:hAnsiTheme="minorHAnsi" w:cstheme="minorHAnsi"/>
        </w:rPr>
        <w:t>, 5 min), and then 250</w:t>
      </w:r>
      <w:r w:rsidR="003C0F28">
        <w:rPr>
          <w:rFonts w:asciiTheme="minorHAnsi" w:hAnsiTheme="minorHAnsi" w:cstheme="minorHAnsi"/>
        </w:rPr>
        <w:t xml:space="preserve"> </w:t>
      </w:r>
      <w:r w:rsidRPr="00C86BB2">
        <w:rPr>
          <w:rFonts w:asciiTheme="minorHAnsi" w:hAnsiTheme="minorHAnsi" w:cstheme="minorHAnsi"/>
        </w:rPr>
        <w:t>µl of the supernatant was pipetted into transparent 96-well plates. For peroxidase activity, wells additionally received 10</w:t>
      </w:r>
      <w:r w:rsidR="003C0F28">
        <w:rPr>
          <w:rFonts w:asciiTheme="minorHAnsi" w:hAnsiTheme="minorHAnsi" w:cstheme="minorHAnsi"/>
        </w:rPr>
        <w:t xml:space="preserve"> </w:t>
      </w:r>
      <w:r w:rsidRPr="00C86BB2">
        <w:rPr>
          <w:rFonts w:asciiTheme="minorHAnsi" w:hAnsiTheme="minorHAnsi" w:cstheme="minorHAnsi"/>
        </w:rPr>
        <w:t>µl of a 0.3% H</w:t>
      </w:r>
      <w:r w:rsidRPr="00C86BB2">
        <w:rPr>
          <w:rFonts w:asciiTheme="minorHAnsi" w:hAnsiTheme="minorHAnsi" w:cstheme="minorHAnsi"/>
          <w:vertAlign w:val="subscript"/>
        </w:rPr>
        <w:t>2</w:t>
      </w:r>
      <w:r w:rsidRPr="00C86BB2">
        <w:rPr>
          <w:rFonts w:asciiTheme="minorHAnsi" w:hAnsiTheme="minorHAnsi" w:cstheme="minorHAnsi"/>
        </w:rPr>
        <w:t>O</w:t>
      </w:r>
      <w:r w:rsidRPr="00C86BB2">
        <w:rPr>
          <w:rFonts w:asciiTheme="minorHAnsi" w:hAnsiTheme="minorHAnsi" w:cstheme="minorHAnsi"/>
          <w:vertAlign w:val="subscript"/>
        </w:rPr>
        <w:t>2</w:t>
      </w:r>
      <w:r w:rsidRPr="00C86BB2">
        <w:rPr>
          <w:rFonts w:asciiTheme="minorHAnsi" w:hAnsiTheme="minorHAnsi" w:cstheme="minorHAnsi"/>
        </w:rPr>
        <w:t xml:space="preserve"> solution. Absorbance was measured at 450</w:t>
      </w:r>
      <w:r w:rsidR="003C0F28">
        <w:rPr>
          <w:rFonts w:asciiTheme="minorHAnsi" w:hAnsiTheme="minorHAnsi" w:cstheme="minorHAnsi"/>
        </w:rPr>
        <w:t xml:space="preserve"> </w:t>
      </w:r>
      <w:r w:rsidRPr="00C86BB2">
        <w:rPr>
          <w:rFonts w:asciiTheme="minorHAnsi" w:hAnsiTheme="minorHAnsi" w:cstheme="minorHAnsi"/>
        </w:rPr>
        <w:t xml:space="preserve">nm in a plate reader (EZ400 Research, </w:t>
      </w:r>
      <w:proofErr w:type="spellStart"/>
      <w:r w:rsidRPr="00C86BB2">
        <w:rPr>
          <w:rFonts w:asciiTheme="minorHAnsi" w:hAnsiTheme="minorHAnsi" w:cstheme="minorHAnsi"/>
        </w:rPr>
        <w:t>Biochrom</w:t>
      </w:r>
      <w:proofErr w:type="spellEnd"/>
      <w:r w:rsidRPr="00C86BB2">
        <w:rPr>
          <w:rFonts w:asciiTheme="minorHAnsi" w:hAnsiTheme="minorHAnsi" w:cstheme="minorHAnsi"/>
        </w:rPr>
        <w:t>, Germany) at the starting time point (t0), after 1.5</w:t>
      </w:r>
      <w:r w:rsidR="003C0F28">
        <w:rPr>
          <w:rFonts w:asciiTheme="minorHAnsi" w:hAnsiTheme="minorHAnsi" w:cstheme="minorHAnsi"/>
        </w:rPr>
        <w:t xml:space="preserve"> </w:t>
      </w:r>
      <w:r w:rsidRPr="00C86BB2">
        <w:rPr>
          <w:rFonts w:asciiTheme="minorHAnsi" w:hAnsiTheme="minorHAnsi" w:cstheme="minorHAnsi"/>
        </w:rPr>
        <w:t>h (t1 for PER) and after 20</w:t>
      </w:r>
      <w:r w:rsidR="003C0F28">
        <w:rPr>
          <w:rFonts w:asciiTheme="minorHAnsi" w:hAnsiTheme="minorHAnsi" w:cstheme="minorHAnsi"/>
        </w:rPr>
        <w:t xml:space="preserve"> </w:t>
      </w:r>
      <w:r w:rsidRPr="00C86BB2">
        <w:rPr>
          <w:rFonts w:asciiTheme="minorHAnsi" w:hAnsiTheme="minorHAnsi" w:cstheme="minorHAnsi"/>
        </w:rPr>
        <w:t>h (t1 for POX) at 18</w:t>
      </w:r>
      <w:r w:rsidR="003C0F28">
        <w:rPr>
          <w:rFonts w:asciiTheme="minorHAnsi" w:hAnsiTheme="minorHAnsi" w:cstheme="minorHAnsi"/>
        </w:rPr>
        <w:t xml:space="preserve"> °</w:t>
      </w:r>
      <w:r w:rsidRPr="00C86BB2">
        <w:rPr>
          <w:rFonts w:asciiTheme="minorHAnsi" w:hAnsiTheme="minorHAnsi" w:cstheme="minorHAnsi"/>
        </w:rPr>
        <w:t>C. Enzyme activity was calculated from the difference in absorption between the two time points, corrected for substrate colouration, and using a previously published value of the micromolar extinction coefficient of oxidized L-DOPA (7.9</w:t>
      </w:r>
      <w:r w:rsidR="003C0F28">
        <w:rPr>
          <w:rFonts w:asciiTheme="minorHAnsi" w:hAnsiTheme="minorHAnsi" w:cstheme="minorHAnsi"/>
        </w:rPr>
        <w:t xml:space="preserve"> </w:t>
      </w:r>
      <w:r w:rsidRPr="00C86BB2">
        <w:rPr>
          <w:rFonts w:asciiTheme="minorHAnsi" w:hAnsiTheme="minorHAnsi" w:cstheme="minorHAnsi"/>
        </w:rPr>
        <w:t xml:space="preserve">µmol-1) </w:t>
      </w:r>
      <w:r w:rsidRPr="00C86BB2">
        <w:rPr>
          <w:rFonts w:asciiTheme="minorHAnsi" w:hAnsiTheme="minorHAnsi" w:cstheme="minorHAnsi"/>
        </w:rPr>
        <w:fldChar w:fldCharType="begin" w:fldLock="1"/>
      </w:r>
      <w:r w:rsidR="007A5A21">
        <w:rPr>
          <w:rFonts w:asciiTheme="minorHAnsi" w:hAnsiTheme="minorHAnsi" w:cstheme="minorHAnsi"/>
        </w:rPr>
        <w:instrText>ADDIN CSL_CITATION {"citationItems":[{"id":"ITEM-1","itemData":{"DOI":"10.1016/j.soilbio.2009.02.029","ISSN":"00380717","abstract":"The purpose of this experiment was to evaluate whether soil storage and processing methods significantly influence measurements of potential in situ enzyme activity in acidic forest soils. More specifically, the objectives were to determine if: (1) duration and temperature of soil storage; (2) duration of soil slurry in buffer; and (3) age of model substrates significantly influence the activity of six commonly measured soil extracellular enzymes using methylumbelliferone (MUB)-linked substrates and l-dihydroxyphenylalanine (l-DOPA). Soil collected and analyzed for enzyme activity within 2 h was considered the best measure of potential in situ enzyme activity and the benchmark for all statistical comparisons. Sub-samples of the same soil were stored at either 4 °C or -20 °C. In addition to the temperature manipulation, soils experienced two more experimental treatments. First, enzyme activity was analyzed 2, 7, 14, and 21 days after collection. Second, MUB-linked substrate was added immediately (i.e. &lt;20 min) or 2 h after mixing soil with buffer. Enzyme activity of soil stored at 4 °C was not significantly different from soil stored at -20 °C. The duration of soil storage was minimal for β-glucosidase, β-xylosidase, and peroxidase activity. N-acetyl-glucosaminidase (NAGase), phosphatase, and phenol oxidase activity appeared to change the most when compared to fresh soils, but the direction of change varied. Likewise, the activities of these enzymes were most sensitive to extended time in buffer. Fluorometric MUB and MUB-linked substrates generally had a 3-day shelf life before they start to significantly suppress reported activities when kept at 4 °C. These findings suggest that the manner in which acidic forest soils are stored and processed are site and enzyme specific and should not initially be trivialized when conducting enzyme assays focusing on NAGase, phosphatase, and phenol oxidase. The activities of β-glucosidase, β-xylosidase, and peroxidase are insensitive to storage and processing methods. © 2009 Elsevier Ltd. All rights reserved.","author":[{"dropping-particle":"","family":"DeForest","given":"Jared L.","non-dropping-particle":"","parse-names":false,"suffix":""}],"container-title":"Soil Biology and Biochemistry","id":"ITEM-1","issue":"6","issued":{"date-parts":[["2009"]]},"page":"1180-1186","publisher":"Elsevier Ltd","title":"The influence of time, storage temperature, and substrate age on potential soil enzyme activity in acidic forest soils using MUB-linked substrates and l-DOPA","type":"article-journal","volume":"41"},"uris":["http://www.mendeley.com/documents/?uuid=2261f76e-b5d8-4491-ba3e-92f3a980abb5"]}],"mendeley":{"formattedCitation":"[9]","plainTextFormattedCitation":"[9]","previouslyFormattedCitation":"[40]"},"properties":{"noteIndex":0},"schema":"https://github.com/citation-style-language/schema/raw/master/csl-citation.json"}</w:instrText>
      </w:r>
      <w:r w:rsidRPr="00C86BB2">
        <w:rPr>
          <w:rFonts w:asciiTheme="minorHAnsi" w:hAnsiTheme="minorHAnsi" w:cstheme="minorHAnsi"/>
        </w:rPr>
        <w:fldChar w:fldCharType="separate"/>
      </w:r>
      <w:r w:rsidR="007A5A21" w:rsidRPr="007A5A21">
        <w:rPr>
          <w:rFonts w:asciiTheme="minorHAnsi" w:hAnsiTheme="minorHAnsi" w:cstheme="minorHAnsi"/>
          <w:noProof/>
        </w:rPr>
        <w:t>[9]</w:t>
      </w:r>
      <w:r w:rsidRPr="00C86BB2">
        <w:rPr>
          <w:rFonts w:asciiTheme="minorHAnsi" w:hAnsiTheme="minorHAnsi" w:cstheme="minorHAnsi"/>
        </w:rPr>
        <w:fldChar w:fldCharType="end"/>
      </w:r>
      <w:r w:rsidRPr="00C86BB2">
        <w:rPr>
          <w:rFonts w:asciiTheme="minorHAnsi" w:hAnsiTheme="minorHAnsi" w:cstheme="minorHAnsi"/>
        </w:rPr>
        <w:t>. For PER activity, POX activity was subtracted as both enzymes could be oxidizing DOPA in the presence of O</w:t>
      </w:r>
      <w:r w:rsidRPr="00C86BB2">
        <w:rPr>
          <w:rFonts w:asciiTheme="minorHAnsi" w:hAnsiTheme="minorHAnsi" w:cstheme="minorHAnsi"/>
          <w:vertAlign w:val="subscript"/>
        </w:rPr>
        <w:t>2</w:t>
      </w:r>
      <w:r w:rsidRPr="00C86BB2">
        <w:rPr>
          <w:rFonts w:asciiTheme="minorHAnsi" w:hAnsiTheme="minorHAnsi" w:cstheme="minorHAnsi"/>
        </w:rPr>
        <w:t xml:space="preserve"> and H</w:t>
      </w:r>
      <w:r w:rsidRPr="00C86BB2">
        <w:rPr>
          <w:rFonts w:asciiTheme="minorHAnsi" w:hAnsiTheme="minorHAnsi" w:cstheme="minorHAnsi"/>
          <w:vertAlign w:val="subscript"/>
        </w:rPr>
        <w:t>2</w:t>
      </w:r>
      <w:r w:rsidRPr="00C86BB2">
        <w:rPr>
          <w:rFonts w:asciiTheme="minorHAnsi" w:hAnsiTheme="minorHAnsi" w:cstheme="minorHAnsi"/>
        </w:rPr>
        <w:t>O</w:t>
      </w:r>
      <w:r w:rsidRPr="00C86BB2">
        <w:rPr>
          <w:rFonts w:asciiTheme="minorHAnsi" w:hAnsiTheme="minorHAnsi" w:cstheme="minorHAnsi"/>
          <w:vertAlign w:val="subscript"/>
        </w:rPr>
        <w:t>2</w:t>
      </w:r>
      <w:r w:rsidRPr="00C86BB2">
        <w:rPr>
          <w:rFonts w:asciiTheme="minorHAnsi" w:hAnsiTheme="minorHAnsi" w:cstheme="minorHAnsi"/>
        </w:rPr>
        <w:t>. Reported activity is the mean of three analytical replicates for each soil sample.</w:t>
      </w:r>
    </w:p>
    <w:p w14:paraId="74A5D717" w14:textId="1FA8B231" w:rsidR="00310A1D" w:rsidRDefault="00310A1D" w:rsidP="00310A1D">
      <w:pPr>
        <w:spacing w:line="480" w:lineRule="auto"/>
        <w:rPr>
          <w:rFonts w:asciiTheme="minorHAnsi" w:hAnsiTheme="minorHAnsi" w:cstheme="minorHAnsi"/>
        </w:rPr>
      </w:pPr>
      <w:r w:rsidRPr="00C86BB2">
        <w:rPr>
          <w:rFonts w:asciiTheme="minorHAnsi" w:hAnsiTheme="minorHAnsi" w:cstheme="minorHAnsi"/>
        </w:rPr>
        <w:t xml:space="preserve">URE activity was evaluated by ammonia production according to </w:t>
      </w:r>
      <w:proofErr w:type="spellStart"/>
      <w:r w:rsidRPr="00C86BB2">
        <w:rPr>
          <w:rFonts w:asciiTheme="minorHAnsi" w:hAnsiTheme="minorHAnsi" w:cstheme="minorHAnsi"/>
        </w:rPr>
        <w:t>Kandeler</w:t>
      </w:r>
      <w:proofErr w:type="spellEnd"/>
      <w:r w:rsidRPr="00C86BB2">
        <w:rPr>
          <w:rFonts w:asciiTheme="minorHAnsi" w:hAnsiTheme="minorHAnsi" w:cstheme="minorHAnsi"/>
        </w:rPr>
        <w:t xml:space="preserve"> &amp; Gerber </w:t>
      </w:r>
      <w:r w:rsidRPr="00C86BB2">
        <w:rPr>
          <w:rFonts w:asciiTheme="minorHAnsi" w:hAnsiTheme="minorHAnsi" w:cstheme="minorHAnsi"/>
        </w:rPr>
        <w:fldChar w:fldCharType="begin" w:fldLock="1"/>
      </w:r>
      <w:r w:rsidR="007A5A21">
        <w:rPr>
          <w:rFonts w:asciiTheme="minorHAnsi" w:hAnsiTheme="minorHAnsi" w:cstheme="minorHAnsi"/>
        </w:rPr>
        <w:instrText>ADDIN CSL_CITATION {"citationItems":[{"id":"ITEM-1","itemData":{"DOI":"10.1007/BF00257924","ISBN":"0178-2762","abstract":"A rapid assay for soil urease in the absence of bacteriostatic agents has been developed. The method comprises incubation of soil with an aqueous or buffered urea solution, extraction of ammonium with 1N KCl and 0.01N HCl and colorimetric NH4 + determination by a modified indophenol reaction. The method is characterized by high sensitivity and stabili- ty of the coloured complex formed. Measurements ob- tained by this method showed that no change in urease activity occurred when field-moist samples of soils were stored at -20°C for as long as 5 months. Air- drying of field-moist soil samples may lead to an in- crease in urease activity.","author":[{"dropping-particle":"","family":"Kandeler","given":"Ellen","non-dropping-particle":"","parse-names":false,"suffix":""},{"dropping-particle":"","family":"Gerber","given":"H","non-dropping-particle":"","parse-names":false,"suffix":""}],"container-title":"Biology and Fertility of Soils","id":"ITEM-1","issued":{"date-parts":[["1988"]]},"page":"68-72","title":"Short-Term Assay of Soil Urease Activity Using Colorimetric Determination of Ammonium Article in Biology and Fertility of Soils","type":"article-journal","volume":"6"},"uris":["http://www.mendeley.com/documents/?uuid=041a4397-0439-4730-9e28-776003545821"]}],"mendeley":{"formattedCitation":"[10]","plainTextFormattedCitation":"[10]","previouslyFormattedCitation":"[41]"},"properties":{"noteIndex":0},"schema":"https://github.com/citation-style-language/schema/raw/master/csl-citation.json"}</w:instrText>
      </w:r>
      <w:r w:rsidRPr="00C86BB2">
        <w:rPr>
          <w:rFonts w:asciiTheme="minorHAnsi" w:hAnsiTheme="minorHAnsi" w:cstheme="minorHAnsi"/>
        </w:rPr>
        <w:fldChar w:fldCharType="separate"/>
      </w:r>
      <w:r w:rsidR="007A5A21" w:rsidRPr="007A5A21">
        <w:rPr>
          <w:rFonts w:asciiTheme="minorHAnsi" w:hAnsiTheme="minorHAnsi" w:cstheme="minorHAnsi"/>
          <w:noProof/>
        </w:rPr>
        <w:t>[10]</w:t>
      </w:r>
      <w:r w:rsidRPr="00C86BB2">
        <w:rPr>
          <w:rFonts w:asciiTheme="minorHAnsi" w:hAnsiTheme="minorHAnsi" w:cstheme="minorHAnsi"/>
        </w:rPr>
        <w:fldChar w:fldCharType="end"/>
      </w:r>
      <w:r w:rsidRPr="00C86BB2">
        <w:rPr>
          <w:rFonts w:asciiTheme="minorHAnsi" w:hAnsiTheme="minorHAnsi" w:cstheme="minorHAnsi"/>
        </w:rPr>
        <w:t>, with modifications. First, 1</w:t>
      </w:r>
      <w:r w:rsidR="003C0F28">
        <w:rPr>
          <w:rFonts w:asciiTheme="minorHAnsi" w:hAnsiTheme="minorHAnsi" w:cstheme="minorHAnsi"/>
        </w:rPr>
        <w:t xml:space="preserve"> </w:t>
      </w:r>
      <w:r w:rsidRPr="00C86BB2">
        <w:rPr>
          <w:rFonts w:asciiTheme="minorHAnsi" w:hAnsiTheme="minorHAnsi" w:cstheme="minorHAnsi"/>
        </w:rPr>
        <w:t>g of soil was incubated with 500</w:t>
      </w:r>
      <w:r w:rsidR="003C0F28">
        <w:rPr>
          <w:rFonts w:asciiTheme="minorHAnsi" w:hAnsiTheme="minorHAnsi" w:cstheme="minorHAnsi"/>
        </w:rPr>
        <w:t xml:space="preserve"> </w:t>
      </w:r>
      <w:r w:rsidRPr="00C86BB2">
        <w:rPr>
          <w:rFonts w:asciiTheme="minorHAnsi" w:hAnsiTheme="minorHAnsi" w:cstheme="minorHAnsi"/>
        </w:rPr>
        <w:t>µl of 80</w:t>
      </w:r>
      <w:r w:rsidR="003C0F28">
        <w:rPr>
          <w:rFonts w:asciiTheme="minorHAnsi" w:hAnsiTheme="minorHAnsi" w:cstheme="minorHAnsi"/>
        </w:rPr>
        <w:t xml:space="preserve"> </w:t>
      </w:r>
      <w:r w:rsidRPr="00C86BB2">
        <w:rPr>
          <w:rFonts w:asciiTheme="minorHAnsi" w:hAnsiTheme="minorHAnsi" w:cstheme="minorHAnsi"/>
        </w:rPr>
        <w:t xml:space="preserve">mM urea solution at 18 </w:t>
      </w:r>
      <w:r w:rsidR="003C0F28">
        <w:rPr>
          <w:rFonts w:asciiTheme="minorHAnsi" w:hAnsiTheme="minorHAnsi" w:cstheme="minorHAnsi"/>
        </w:rPr>
        <w:t>°</w:t>
      </w:r>
      <w:r w:rsidRPr="00C86BB2">
        <w:rPr>
          <w:rFonts w:asciiTheme="minorHAnsi" w:hAnsiTheme="minorHAnsi" w:cstheme="minorHAnsi"/>
        </w:rPr>
        <w:t>C for 2</w:t>
      </w:r>
      <w:r w:rsidR="003C0F28">
        <w:rPr>
          <w:rFonts w:asciiTheme="minorHAnsi" w:hAnsiTheme="minorHAnsi" w:cstheme="minorHAnsi"/>
        </w:rPr>
        <w:t xml:space="preserve"> </w:t>
      </w:r>
      <w:r w:rsidRPr="00C86BB2">
        <w:rPr>
          <w:rFonts w:asciiTheme="minorHAnsi" w:hAnsiTheme="minorHAnsi" w:cstheme="minorHAnsi"/>
        </w:rPr>
        <w:t>h. Then ammonia was extracted with 10</w:t>
      </w:r>
      <w:r w:rsidR="003C0F28">
        <w:rPr>
          <w:rFonts w:asciiTheme="minorHAnsi" w:hAnsiTheme="minorHAnsi" w:cstheme="minorHAnsi"/>
        </w:rPr>
        <w:t xml:space="preserve"> </w:t>
      </w:r>
      <w:r w:rsidRPr="00C86BB2">
        <w:rPr>
          <w:rFonts w:asciiTheme="minorHAnsi" w:hAnsiTheme="minorHAnsi" w:cstheme="minorHAnsi"/>
        </w:rPr>
        <w:t>ml of 2</w:t>
      </w:r>
      <w:r w:rsidR="003C0F28">
        <w:rPr>
          <w:rFonts w:asciiTheme="minorHAnsi" w:hAnsiTheme="minorHAnsi" w:cstheme="minorHAnsi"/>
        </w:rPr>
        <w:t xml:space="preserve"> </w:t>
      </w:r>
      <w:r w:rsidRPr="00C86BB2">
        <w:rPr>
          <w:rFonts w:asciiTheme="minorHAnsi" w:hAnsiTheme="minorHAnsi" w:cstheme="minorHAnsi"/>
        </w:rPr>
        <w:t xml:space="preserve">M </w:t>
      </w:r>
      <w:proofErr w:type="spellStart"/>
      <w:r w:rsidRPr="00C86BB2">
        <w:rPr>
          <w:rFonts w:asciiTheme="minorHAnsi" w:hAnsiTheme="minorHAnsi" w:cstheme="minorHAnsi"/>
        </w:rPr>
        <w:t>KCl</w:t>
      </w:r>
      <w:proofErr w:type="spellEnd"/>
      <w:r w:rsidRPr="00C86BB2">
        <w:rPr>
          <w:rFonts w:asciiTheme="minorHAnsi" w:hAnsiTheme="minorHAnsi" w:cstheme="minorHAnsi"/>
        </w:rPr>
        <w:t>, and ammonia in extracts before and after incubation was evaluated with an Auto Analyzer AA3 (Seal Analytical, UK) by the Berthelot reaction. Reported activity is the mean of three analytical replicates for each soil sample.</w:t>
      </w:r>
    </w:p>
    <w:p w14:paraId="2E133EFC" w14:textId="77777777" w:rsidR="00FA1427" w:rsidRDefault="00FA1427" w:rsidP="00310A1D">
      <w:pPr>
        <w:spacing w:line="480" w:lineRule="auto"/>
        <w:rPr>
          <w:rFonts w:asciiTheme="minorHAnsi" w:hAnsiTheme="minorHAnsi" w:cstheme="minorHAnsi"/>
          <w:i/>
          <w:iCs/>
        </w:rPr>
      </w:pPr>
    </w:p>
    <w:p w14:paraId="1380539F" w14:textId="6B2964F7" w:rsidR="00FA1427" w:rsidRDefault="00FA1427" w:rsidP="00310A1D">
      <w:pPr>
        <w:spacing w:line="480" w:lineRule="auto"/>
        <w:rPr>
          <w:rFonts w:asciiTheme="minorHAnsi" w:hAnsiTheme="minorHAnsi" w:cstheme="minorHAnsi"/>
          <w:i/>
          <w:iCs/>
        </w:rPr>
      </w:pPr>
      <w:r>
        <w:rPr>
          <w:rFonts w:asciiTheme="minorHAnsi" w:hAnsiTheme="minorHAnsi" w:cstheme="minorHAnsi"/>
          <w:i/>
          <w:iCs/>
        </w:rPr>
        <w:lastRenderedPageBreak/>
        <w:t>DNA extraction</w:t>
      </w:r>
    </w:p>
    <w:p w14:paraId="39AAE013" w14:textId="08C9FF4E" w:rsidR="00FA1427" w:rsidRPr="006F5300" w:rsidRDefault="00FA1427" w:rsidP="00FA1427">
      <w:pPr>
        <w:spacing w:line="480" w:lineRule="auto"/>
        <w:jc w:val="both"/>
        <w:rPr>
          <w:rFonts w:asciiTheme="minorHAnsi" w:hAnsiTheme="minorHAnsi" w:cstheme="minorHAnsi"/>
          <w:color w:val="000000" w:themeColor="text1"/>
        </w:rPr>
      </w:pPr>
      <w:r>
        <w:rPr>
          <w:rFonts w:asciiTheme="minorHAnsi" w:hAnsiTheme="minorHAnsi" w:cstheme="minorHAnsi"/>
          <w:color w:val="000000" w:themeColor="text1"/>
        </w:rPr>
        <w:t>P</w:t>
      </w:r>
      <w:r w:rsidRPr="006F5300">
        <w:rPr>
          <w:rFonts w:asciiTheme="minorHAnsi" w:hAnsiTheme="minorHAnsi" w:cstheme="minorHAnsi"/>
          <w:color w:val="000000" w:themeColor="text1"/>
        </w:rPr>
        <w:t xml:space="preserve">rior to DNA extraction samples were thawed at room temperature and treated to an additional lysis step on MP Bio FastPrep24 Homogenizer for 30 sec at 5 m/s. Samples were centrifuged at 14,000 x </w:t>
      </w:r>
      <w:r w:rsidRPr="006F5300">
        <w:rPr>
          <w:rFonts w:asciiTheme="minorHAnsi" w:hAnsiTheme="minorHAnsi" w:cstheme="minorHAnsi"/>
          <w:i/>
          <w:color w:val="000000" w:themeColor="text1"/>
        </w:rPr>
        <w:t>g</w:t>
      </w:r>
      <w:r w:rsidRPr="006F5300">
        <w:rPr>
          <w:rFonts w:asciiTheme="minorHAnsi" w:hAnsiTheme="minorHAnsi" w:cstheme="minorHAnsi"/>
          <w:color w:val="000000" w:themeColor="text1"/>
        </w:rPr>
        <w:t xml:space="preserve"> for 10 min and 400 µl of supernatant transferred to Zymo-Spin™ IV Spin Filter and further centrifuged at 8,000 x </w:t>
      </w:r>
      <w:r w:rsidRPr="006F5300">
        <w:rPr>
          <w:rFonts w:asciiTheme="minorHAnsi" w:hAnsiTheme="minorHAnsi" w:cstheme="minorHAnsi"/>
          <w:i/>
          <w:color w:val="000000" w:themeColor="text1"/>
        </w:rPr>
        <w:t>g</w:t>
      </w:r>
      <w:r w:rsidRPr="006F5300">
        <w:rPr>
          <w:rFonts w:asciiTheme="minorHAnsi" w:hAnsiTheme="minorHAnsi" w:cstheme="minorHAnsi"/>
          <w:color w:val="000000" w:themeColor="text1"/>
        </w:rPr>
        <w:t xml:space="preserve"> for 1 minute. Filtrate was combined with 1200 µl soil binding buffer and DNA extraction continued as per manufacturer’s protocol. Eluted DNA was stored at -20</w:t>
      </w:r>
      <w:r>
        <w:rPr>
          <w:rFonts w:asciiTheme="minorHAnsi" w:hAnsiTheme="minorHAnsi" w:cstheme="minorHAnsi"/>
          <w:color w:val="000000" w:themeColor="text1"/>
        </w:rPr>
        <w:t xml:space="preserve"> </w:t>
      </w:r>
      <w:r w:rsidRPr="006F5300">
        <w:rPr>
          <w:rFonts w:asciiTheme="minorHAnsi" w:hAnsiTheme="minorHAnsi" w:cstheme="minorHAnsi"/>
          <w:color w:val="000000" w:themeColor="text1"/>
        </w:rPr>
        <w:t>°C prior to downstream analysis.</w:t>
      </w:r>
    </w:p>
    <w:p w14:paraId="395EE55B" w14:textId="77777777" w:rsidR="00FA1427" w:rsidRDefault="00FA1427" w:rsidP="00B05A86">
      <w:pPr>
        <w:spacing w:after="0" w:line="480" w:lineRule="auto"/>
        <w:rPr>
          <w:rFonts w:asciiTheme="minorHAnsi" w:eastAsiaTheme="minorHAnsi" w:hAnsiTheme="minorHAnsi" w:cstheme="minorHAnsi"/>
          <w:i/>
        </w:rPr>
      </w:pPr>
    </w:p>
    <w:p w14:paraId="64496E6A" w14:textId="6C55F9D9" w:rsidR="00B05A86" w:rsidRPr="00310A1D" w:rsidRDefault="00B05A86" w:rsidP="00B05A86">
      <w:pPr>
        <w:spacing w:after="0" w:line="480" w:lineRule="auto"/>
        <w:rPr>
          <w:rFonts w:asciiTheme="minorHAnsi" w:eastAsiaTheme="minorHAnsi" w:hAnsiTheme="minorHAnsi" w:cstheme="minorHAnsi"/>
          <w:i/>
        </w:rPr>
      </w:pPr>
      <w:r w:rsidRPr="00310A1D">
        <w:rPr>
          <w:rFonts w:asciiTheme="minorHAnsi" w:eastAsiaTheme="minorHAnsi" w:hAnsiTheme="minorHAnsi" w:cstheme="minorHAnsi"/>
          <w:i/>
        </w:rPr>
        <w:t xml:space="preserve">2-step Illumina PCR protocol </w:t>
      </w:r>
    </w:p>
    <w:p w14:paraId="701DC7C6" w14:textId="77777777" w:rsidR="00B05A86" w:rsidRPr="00310A1D" w:rsidRDefault="00B05A86" w:rsidP="00B05A86">
      <w:pPr>
        <w:spacing w:after="0" w:line="480" w:lineRule="auto"/>
        <w:rPr>
          <w:rFonts w:asciiTheme="minorHAnsi" w:eastAsiaTheme="minorHAnsi" w:hAnsiTheme="minorHAnsi" w:cstheme="minorHAnsi"/>
          <w:color w:val="000000"/>
          <w:shd w:val="clear" w:color="auto" w:fill="FFFFFF"/>
        </w:rPr>
      </w:pPr>
      <w:r w:rsidRPr="00310A1D">
        <w:rPr>
          <w:rFonts w:asciiTheme="minorHAnsi" w:eastAsiaTheme="minorHAnsi" w:hAnsiTheme="minorHAnsi" w:cstheme="minorHAnsi"/>
          <w:color w:val="000000" w:themeColor="text1"/>
        </w:rPr>
        <w:t>Extracted DNA was quantified using the nanodrop 8000 UV-Vis spectrophotometer (</w:t>
      </w:r>
      <w:proofErr w:type="spellStart"/>
      <w:r w:rsidRPr="00310A1D">
        <w:rPr>
          <w:rFonts w:asciiTheme="minorHAnsi" w:eastAsiaTheme="minorHAnsi" w:hAnsiTheme="minorHAnsi" w:cstheme="minorHAnsi"/>
          <w:color w:val="000000" w:themeColor="text1"/>
        </w:rPr>
        <w:t>ThermoFisher</w:t>
      </w:r>
      <w:proofErr w:type="spellEnd"/>
      <w:r w:rsidRPr="00310A1D">
        <w:rPr>
          <w:rFonts w:asciiTheme="minorHAnsi" w:eastAsiaTheme="minorHAnsi" w:hAnsiTheme="minorHAnsi" w:cstheme="minorHAnsi"/>
          <w:color w:val="000000" w:themeColor="text1"/>
        </w:rPr>
        <w:t xml:space="preserve"> scientific, MA, USA). To produce Illumina tagged libraries a 2-step PCR protocol was employed. The first step amplifies using a gene specific primer (Bold) with addition of an Illumina adapter</w:t>
      </w:r>
      <w:r w:rsidRPr="00310A1D">
        <w:rPr>
          <w:rFonts w:asciiTheme="minorHAnsi" w:eastAsiaTheme="minorHAnsi" w:hAnsiTheme="minorHAnsi" w:cstheme="minorHAnsi"/>
          <w:color w:val="000000"/>
          <w:shd w:val="clear" w:color="auto" w:fill="FFFFFF"/>
        </w:rPr>
        <w:t xml:space="preserve"> (IA). </w:t>
      </w:r>
    </w:p>
    <w:p w14:paraId="49E2967B" w14:textId="77777777" w:rsidR="00B05A86" w:rsidRPr="00310A1D" w:rsidRDefault="00B05A86" w:rsidP="00B05A86">
      <w:pPr>
        <w:spacing w:after="0" w:line="480" w:lineRule="auto"/>
        <w:rPr>
          <w:rFonts w:asciiTheme="minorHAnsi" w:eastAsiaTheme="minorHAnsi" w:hAnsiTheme="minorHAnsi" w:cstheme="minorHAnsi"/>
          <w:color w:val="000000"/>
          <w:shd w:val="clear" w:color="auto" w:fill="FFFFFF"/>
        </w:rPr>
      </w:pPr>
      <w:r w:rsidRPr="00310A1D">
        <w:rPr>
          <w:rFonts w:asciiTheme="minorHAnsi" w:eastAsiaTheme="minorHAnsi" w:hAnsiTheme="minorHAnsi" w:cstheme="minorHAnsi"/>
          <w:color w:val="000000"/>
          <w:shd w:val="clear" w:color="auto" w:fill="FFFFFF"/>
        </w:rPr>
        <w:t>16S IA primers:</w:t>
      </w:r>
    </w:p>
    <w:p w14:paraId="14B3D955" w14:textId="77777777" w:rsidR="00B05A86" w:rsidRPr="00310A1D" w:rsidRDefault="00B05A86" w:rsidP="00B05A86">
      <w:pPr>
        <w:spacing w:after="0" w:line="480" w:lineRule="auto"/>
        <w:rPr>
          <w:rFonts w:asciiTheme="minorHAnsi" w:eastAsiaTheme="minorHAnsi" w:hAnsiTheme="minorHAnsi" w:cstheme="minorHAnsi"/>
          <w:color w:val="FF0000"/>
          <w:shd w:val="clear" w:color="auto" w:fill="FFFFFF"/>
        </w:rPr>
      </w:pPr>
      <w:r w:rsidRPr="00310A1D">
        <w:rPr>
          <w:rFonts w:asciiTheme="minorHAnsi" w:eastAsiaTheme="minorHAnsi" w:hAnsiTheme="minorHAnsi" w:cstheme="minorHAnsi"/>
          <w:b/>
          <w:color w:val="000000" w:themeColor="text1"/>
          <w:shd w:val="clear" w:color="auto" w:fill="FFFFFF"/>
        </w:rPr>
        <w:t>16SV5IAF</w:t>
      </w:r>
      <w:r w:rsidRPr="00310A1D">
        <w:rPr>
          <w:rFonts w:asciiTheme="minorHAnsi" w:eastAsiaTheme="minorHAnsi" w:hAnsiTheme="minorHAnsi" w:cstheme="minorHAnsi"/>
          <w:color w:val="FF0000"/>
          <w:shd w:val="clear" w:color="auto" w:fill="FFFFFF"/>
        </w:rPr>
        <w:tab/>
        <w:t xml:space="preserve"> </w:t>
      </w:r>
      <w:r w:rsidRPr="00310A1D">
        <w:rPr>
          <w:rFonts w:asciiTheme="minorHAnsi" w:eastAsiaTheme="minorHAnsi" w:hAnsiTheme="minorHAnsi" w:cstheme="minorHAnsi"/>
          <w:color w:val="000000" w:themeColor="text1"/>
          <w:shd w:val="clear" w:color="auto" w:fill="FFFFFF"/>
        </w:rPr>
        <w:t>ACACTCTTTCCCTACACGACGCTCTTCCGATCT</w:t>
      </w:r>
      <w:r w:rsidRPr="00310A1D">
        <w:rPr>
          <w:rFonts w:asciiTheme="minorHAnsi" w:eastAsiaTheme="minorHAnsi" w:hAnsiTheme="minorHAnsi" w:cstheme="minorHAnsi"/>
          <w:b/>
          <w:color w:val="000000" w:themeColor="text1"/>
          <w:shd w:val="clear" w:color="auto" w:fill="FFFFFF"/>
        </w:rPr>
        <w:t>GGATTAGATACCCTGGTA</w:t>
      </w:r>
    </w:p>
    <w:p w14:paraId="52A553E4" w14:textId="77777777" w:rsidR="00B05A86" w:rsidRPr="00310A1D" w:rsidRDefault="00B05A86" w:rsidP="00B05A86">
      <w:pPr>
        <w:spacing w:after="0" w:line="480" w:lineRule="auto"/>
        <w:rPr>
          <w:rFonts w:asciiTheme="minorHAnsi" w:eastAsiaTheme="minorHAnsi" w:hAnsiTheme="minorHAnsi" w:cstheme="minorHAnsi"/>
          <w:b/>
          <w:color w:val="FF0000"/>
          <w:shd w:val="clear" w:color="auto" w:fill="FFFFFF"/>
        </w:rPr>
      </w:pPr>
      <w:r w:rsidRPr="00310A1D">
        <w:rPr>
          <w:rFonts w:asciiTheme="minorHAnsi" w:eastAsiaTheme="minorHAnsi" w:hAnsiTheme="minorHAnsi" w:cstheme="minorHAnsi"/>
          <w:b/>
          <w:color w:val="000000" w:themeColor="text1"/>
          <w:shd w:val="clear" w:color="auto" w:fill="FFFFFF"/>
        </w:rPr>
        <w:t>16SV6</w:t>
      </w:r>
      <w:proofErr w:type="gramStart"/>
      <w:r w:rsidRPr="00310A1D">
        <w:rPr>
          <w:rFonts w:asciiTheme="minorHAnsi" w:eastAsiaTheme="minorHAnsi" w:hAnsiTheme="minorHAnsi" w:cstheme="minorHAnsi"/>
          <w:b/>
          <w:color w:val="000000" w:themeColor="text1"/>
          <w:shd w:val="clear" w:color="auto" w:fill="FFFFFF"/>
        </w:rPr>
        <w:t>AIR</w:t>
      </w:r>
      <w:r w:rsidRPr="00310A1D">
        <w:rPr>
          <w:rFonts w:asciiTheme="minorHAnsi" w:eastAsiaTheme="minorHAnsi" w:hAnsiTheme="minorHAnsi" w:cstheme="minorHAnsi"/>
          <w:color w:val="FF0000"/>
          <w:shd w:val="clear" w:color="auto" w:fill="FFFFFF"/>
        </w:rPr>
        <w:t xml:space="preserve">  </w:t>
      </w:r>
      <w:r w:rsidRPr="00310A1D">
        <w:rPr>
          <w:rFonts w:asciiTheme="minorHAnsi" w:eastAsiaTheme="minorHAnsi" w:hAnsiTheme="minorHAnsi" w:cstheme="minorHAnsi"/>
          <w:color w:val="FF0000"/>
          <w:shd w:val="clear" w:color="auto" w:fill="FFFFFF"/>
        </w:rPr>
        <w:tab/>
      </w:r>
      <w:proofErr w:type="gramEnd"/>
      <w:r w:rsidRPr="00310A1D">
        <w:rPr>
          <w:rFonts w:asciiTheme="minorHAnsi" w:eastAsiaTheme="minorHAnsi" w:hAnsiTheme="minorHAnsi" w:cstheme="minorHAnsi"/>
          <w:color w:val="FF0000"/>
          <w:shd w:val="clear" w:color="auto" w:fill="FFFFFF"/>
        </w:rPr>
        <w:t xml:space="preserve"> </w:t>
      </w:r>
      <w:r w:rsidRPr="00310A1D">
        <w:rPr>
          <w:rFonts w:asciiTheme="minorHAnsi" w:eastAsiaTheme="minorHAnsi" w:hAnsiTheme="minorHAnsi" w:cstheme="minorHAnsi"/>
          <w:color w:val="000000" w:themeColor="text1"/>
          <w:shd w:val="clear" w:color="auto" w:fill="FFFFFF"/>
        </w:rPr>
        <w:t>AGACGTGTGCTCTTCCGATCT</w:t>
      </w:r>
      <w:r w:rsidRPr="00310A1D">
        <w:rPr>
          <w:rFonts w:asciiTheme="minorHAnsi" w:eastAsiaTheme="minorHAnsi" w:hAnsiTheme="minorHAnsi" w:cstheme="minorHAnsi"/>
          <w:b/>
          <w:color w:val="000000" w:themeColor="text1"/>
          <w:shd w:val="clear" w:color="auto" w:fill="FFFFFF"/>
        </w:rPr>
        <w:t>CGACRRCCARGCANCACCT</w:t>
      </w:r>
    </w:p>
    <w:p w14:paraId="550D6F1C" w14:textId="77777777" w:rsidR="00B05A86" w:rsidRPr="00310A1D" w:rsidRDefault="00B05A86" w:rsidP="00B05A86">
      <w:pPr>
        <w:spacing w:after="0" w:line="480" w:lineRule="auto"/>
        <w:rPr>
          <w:rFonts w:asciiTheme="minorHAnsi" w:eastAsiaTheme="minorHAnsi" w:hAnsiTheme="minorHAnsi" w:cstheme="minorHAnsi"/>
          <w:color w:val="000000" w:themeColor="text1"/>
          <w:shd w:val="clear" w:color="auto" w:fill="FFFFFF"/>
        </w:rPr>
      </w:pPr>
      <w:r w:rsidRPr="00310A1D">
        <w:rPr>
          <w:rFonts w:asciiTheme="minorHAnsi" w:eastAsiaTheme="minorHAnsi" w:hAnsiTheme="minorHAnsi" w:cstheme="minorHAnsi"/>
          <w:color w:val="000000" w:themeColor="text1"/>
          <w:shd w:val="clear" w:color="auto" w:fill="FFFFFF"/>
        </w:rPr>
        <w:t>ITS IA primers:</w:t>
      </w:r>
    </w:p>
    <w:p w14:paraId="7F6C75B6" w14:textId="77777777" w:rsidR="00B05A86" w:rsidRPr="00310A1D" w:rsidRDefault="00B05A86" w:rsidP="00B05A86">
      <w:pPr>
        <w:spacing w:after="0" w:line="480" w:lineRule="auto"/>
        <w:rPr>
          <w:rFonts w:asciiTheme="minorHAnsi" w:eastAsiaTheme="minorHAnsi" w:hAnsiTheme="minorHAnsi" w:cstheme="minorHAnsi"/>
          <w:color w:val="000000"/>
        </w:rPr>
      </w:pPr>
      <w:r w:rsidRPr="00310A1D">
        <w:rPr>
          <w:rFonts w:asciiTheme="minorHAnsi" w:eastAsiaTheme="minorHAnsi" w:hAnsiTheme="minorHAnsi" w:cstheme="minorHAnsi"/>
          <w:b/>
          <w:color w:val="000000"/>
        </w:rPr>
        <w:t>ITS2IAF</w:t>
      </w:r>
      <w:r w:rsidRPr="00310A1D">
        <w:rPr>
          <w:rFonts w:asciiTheme="minorHAnsi" w:eastAsiaTheme="minorHAnsi" w:hAnsiTheme="minorHAnsi" w:cstheme="minorHAnsi"/>
          <w:color w:val="000000"/>
        </w:rPr>
        <w:tab/>
        <w:t xml:space="preserve"> ACACTCTTTCCCTACACGACGCTCTTCCGATCT</w:t>
      </w:r>
      <w:r w:rsidRPr="00310A1D">
        <w:rPr>
          <w:rFonts w:asciiTheme="minorHAnsi" w:eastAsiaTheme="minorHAnsi" w:hAnsiTheme="minorHAnsi" w:cstheme="minorHAnsi"/>
          <w:b/>
          <w:color w:val="000000"/>
        </w:rPr>
        <w:t>TCCTCCGCTTATTGATATGC</w:t>
      </w:r>
      <w:r w:rsidRPr="00310A1D">
        <w:rPr>
          <w:rFonts w:asciiTheme="minorHAnsi" w:eastAsiaTheme="minorHAnsi" w:hAnsiTheme="minorHAnsi" w:cstheme="minorHAnsi"/>
          <w:color w:val="000000"/>
        </w:rPr>
        <w:t xml:space="preserve">              </w:t>
      </w:r>
    </w:p>
    <w:p w14:paraId="7EECC093" w14:textId="77777777" w:rsidR="00B05A86" w:rsidRPr="00310A1D" w:rsidRDefault="00B05A86" w:rsidP="00B05A86">
      <w:pPr>
        <w:spacing w:after="0" w:line="480" w:lineRule="auto"/>
        <w:rPr>
          <w:rFonts w:asciiTheme="minorHAnsi" w:eastAsiaTheme="minorHAnsi" w:hAnsiTheme="minorHAnsi" w:cstheme="minorHAnsi"/>
          <w:color w:val="000000"/>
        </w:rPr>
      </w:pPr>
      <w:r w:rsidRPr="00310A1D">
        <w:rPr>
          <w:rFonts w:asciiTheme="minorHAnsi" w:eastAsiaTheme="minorHAnsi" w:hAnsiTheme="minorHAnsi" w:cstheme="minorHAnsi"/>
          <w:b/>
          <w:color w:val="000000"/>
        </w:rPr>
        <w:t>ITS2IAR</w:t>
      </w:r>
      <w:r w:rsidRPr="00310A1D">
        <w:rPr>
          <w:rFonts w:asciiTheme="minorHAnsi" w:eastAsiaTheme="minorHAnsi" w:hAnsiTheme="minorHAnsi" w:cstheme="minorHAnsi"/>
          <w:color w:val="000000"/>
        </w:rPr>
        <w:tab/>
        <w:t xml:space="preserve"> AGACGTGTGCTCTTCCGATCT</w:t>
      </w:r>
      <w:r w:rsidRPr="00310A1D">
        <w:rPr>
          <w:rFonts w:asciiTheme="minorHAnsi" w:eastAsiaTheme="minorHAnsi" w:hAnsiTheme="minorHAnsi" w:cstheme="minorHAnsi"/>
          <w:b/>
          <w:color w:val="000000" w:themeColor="text1"/>
        </w:rPr>
        <w:t>GTGARTCATCGAATCTTTG</w:t>
      </w:r>
    </w:p>
    <w:p w14:paraId="58543C0B" w14:textId="77777777" w:rsidR="00B05A86" w:rsidRPr="00310A1D" w:rsidRDefault="00B05A86" w:rsidP="00B05A86">
      <w:pPr>
        <w:spacing w:after="0" w:line="480" w:lineRule="auto"/>
        <w:rPr>
          <w:rFonts w:asciiTheme="minorHAnsi" w:eastAsiaTheme="minorHAnsi" w:hAnsiTheme="minorHAnsi" w:cstheme="minorHAnsi"/>
          <w:color w:val="000000"/>
          <w:shd w:val="clear" w:color="auto" w:fill="FFFFFF"/>
        </w:rPr>
      </w:pPr>
      <w:proofErr w:type="spellStart"/>
      <w:r w:rsidRPr="00310A1D">
        <w:rPr>
          <w:rFonts w:asciiTheme="minorHAnsi" w:eastAsiaTheme="minorHAnsi" w:hAnsiTheme="minorHAnsi" w:cstheme="minorHAnsi"/>
          <w:color w:val="000000" w:themeColor="text1"/>
        </w:rPr>
        <w:t>Approx</w:t>
      </w:r>
      <w:proofErr w:type="spellEnd"/>
      <w:r w:rsidRPr="00310A1D">
        <w:rPr>
          <w:rFonts w:asciiTheme="minorHAnsi" w:eastAsiaTheme="minorHAnsi" w:hAnsiTheme="minorHAnsi" w:cstheme="minorHAnsi"/>
          <w:color w:val="000000" w:themeColor="text1"/>
        </w:rPr>
        <w:t xml:space="preserve"> 20 ng DNA template was combined with 1 </w:t>
      </w:r>
      <w:r w:rsidRPr="00310A1D">
        <w:rPr>
          <w:rFonts w:asciiTheme="minorHAnsi" w:eastAsiaTheme="minorHAnsi" w:hAnsiTheme="minorHAnsi" w:cstheme="minorHAnsi"/>
          <w:color w:val="000000" w:themeColor="text1"/>
          <w:shd w:val="clear" w:color="auto" w:fill="FFFFFF"/>
        </w:rPr>
        <w:t xml:space="preserve">µl </w:t>
      </w:r>
      <w:r w:rsidRPr="00310A1D">
        <w:rPr>
          <w:rFonts w:asciiTheme="minorHAnsi" w:eastAsiaTheme="minorHAnsi" w:hAnsiTheme="minorHAnsi" w:cstheme="minorHAnsi"/>
          <w:color w:val="000000" w:themeColor="text1"/>
        </w:rPr>
        <w:t>10mM dNTPs,</w:t>
      </w:r>
      <w:r w:rsidRPr="00310A1D">
        <w:rPr>
          <w:rFonts w:asciiTheme="minorHAnsi" w:eastAsiaTheme="minorHAnsi" w:hAnsiTheme="minorHAnsi" w:cstheme="minorHAnsi"/>
          <w:color w:val="000000" w:themeColor="text1"/>
          <w:shd w:val="clear" w:color="auto" w:fill="FFFFFF"/>
        </w:rPr>
        <w:t xml:space="preserve"> 0.5</w:t>
      </w:r>
      <w:r w:rsidRPr="00310A1D">
        <w:rPr>
          <w:rFonts w:asciiTheme="minorHAnsi" w:eastAsiaTheme="minorHAnsi" w:hAnsiTheme="minorHAnsi" w:cstheme="minorHAnsi"/>
          <w:color w:val="000000" w:themeColor="text1"/>
        </w:rPr>
        <w:t xml:space="preserve"> </w:t>
      </w:r>
      <w:r w:rsidRPr="00310A1D">
        <w:rPr>
          <w:rFonts w:asciiTheme="minorHAnsi" w:eastAsiaTheme="minorHAnsi" w:hAnsiTheme="minorHAnsi" w:cstheme="minorHAnsi"/>
          <w:color w:val="000000" w:themeColor="text1"/>
          <w:shd w:val="clear" w:color="auto" w:fill="FFFFFF"/>
        </w:rPr>
        <w:t>µl Illumina tag primer F (100µM), 0.5</w:t>
      </w:r>
      <w:r w:rsidRPr="00310A1D">
        <w:rPr>
          <w:rFonts w:asciiTheme="minorHAnsi" w:eastAsiaTheme="minorHAnsi" w:hAnsiTheme="minorHAnsi" w:cstheme="minorHAnsi"/>
          <w:color w:val="000000" w:themeColor="text1"/>
        </w:rPr>
        <w:t xml:space="preserve"> </w:t>
      </w:r>
      <w:r w:rsidRPr="00310A1D">
        <w:rPr>
          <w:rFonts w:asciiTheme="minorHAnsi" w:eastAsiaTheme="minorHAnsi" w:hAnsiTheme="minorHAnsi" w:cstheme="minorHAnsi"/>
          <w:color w:val="000000" w:themeColor="text1"/>
          <w:shd w:val="clear" w:color="auto" w:fill="FFFFFF"/>
        </w:rPr>
        <w:t>µl Illumina adapter primer R (100µM), 0.5 µl Q5 High fidelity DNA polymerase (New England Biolabs, MA, USA), 10 µl 5X Q5 Reaction Buffer, and molecular grade water to a total of 50 µl. Initial PCR consisted of i</w:t>
      </w:r>
      <w:r w:rsidRPr="00310A1D">
        <w:rPr>
          <w:rFonts w:asciiTheme="minorHAnsi" w:eastAsiaTheme="minorHAnsi" w:hAnsiTheme="minorHAnsi" w:cstheme="minorHAnsi"/>
          <w:color w:val="000000"/>
          <w:shd w:val="clear" w:color="auto" w:fill="FFFFFF"/>
        </w:rPr>
        <w:t xml:space="preserve">nitial denaturation of 30 seconds at 98°C, followed by 20 cycles of 10 seconds at 98 °C, 10 seconds at 50 °C and 20 seconds at 72 °C. A final extension of 10 minutes at 72 °C was also included to complete the reaction. Once finished PCR products were purified using ZR-96 </w:t>
      </w:r>
      <w:r w:rsidRPr="00310A1D">
        <w:rPr>
          <w:rFonts w:asciiTheme="minorHAnsi" w:eastAsiaTheme="minorHAnsi" w:hAnsiTheme="minorHAnsi" w:cstheme="minorHAnsi"/>
          <w:color w:val="000000"/>
          <w:shd w:val="clear" w:color="auto" w:fill="FFFFFF"/>
        </w:rPr>
        <w:lastRenderedPageBreak/>
        <w:t>DNA clean up kit (Zymo research, CA, USA) according to manufacturer’s protocol. Final product was eluted in 40</w:t>
      </w:r>
      <w:r w:rsidRPr="00310A1D">
        <w:rPr>
          <w:rFonts w:asciiTheme="minorHAnsi" w:eastAsiaTheme="minorHAnsi" w:hAnsiTheme="minorHAnsi" w:cstheme="minorHAnsi"/>
        </w:rPr>
        <w:t xml:space="preserve"> </w:t>
      </w:r>
      <w:r w:rsidRPr="00310A1D">
        <w:rPr>
          <w:rFonts w:asciiTheme="minorHAnsi" w:eastAsiaTheme="minorHAnsi" w:hAnsiTheme="minorHAnsi" w:cstheme="minorHAnsi"/>
          <w:color w:val="000000"/>
          <w:shd w:val="clear" w:color="auto" w:fill="FFFFFF"/>
        </w:rPr>
        <w:t>µl molecular grade water.</w:t>
      </w:r>
    </w:p>
    <w:p w14:paraId="641C0986" w14:textId="11A46113" w:rsidR="00B05A86" w:rsidRPr="00310A1D" w:rsidRDefault="00B05A86" w:rsidP="00B05A86">
      <w:pPr>
        <w:spacing w:after="0" w:line="480" w:lineRule="auto"/>
        <w:rPr>
          <w:rFonts w:asciiTheme="minorHAnsi" w:eastAsiaTheme="minorHAnsi" w:hAnsiTheme="minorHAnsi" w:cstheme="minorHAnsi"/>
          <w:b/>
          <w:i/>
          <w:u w:val="single"/>
        </w:rPr>
      </w:pPr>
      <w:r w:rsidRPr="00310A1D">
        <w:rPr>
          <w:rFonts w:asciiTheme="minorHAnsi" w:eastAsiaTheme="minorHAnsi" w:hAnsiTheme="minorHAnsi" w:cstheme="minorHAnsi"/>
          <w:color w:val="000000"/>
          <w:shd w:val="clear" w:color="auto" w:fill="FFFFFF"/>
        </w:rPr>
        <w:t>2</w:t>
      </w:r>
      <w:r w:rsidRPr="00310A1D">
        <w:rPr>
          <w:rFonts w:asciiTheme="minorHAnsi" w:eastAsiaTheme="minorHAnsi" w:hAnsiTheme="minorHAnsi" w:cstheme="minorHAnsi"/>
          <w:color w:val="000000"/>
          <w:shd w:val="clear" w:color="auto" w:fill="FFFFFF"/>
          <w:vertAlign w:val="superscript"/>
        </w:rPr>
        <w:t>nd</w:t>
      </w:r>
      <w:r w:rsidRPr="00310A1D">
        <w:rPr>
          <w:rFonts w:asciiTheme="minorHAnsi" w:eastAsiaTheme="minorHAnsi" w:hAnsiTheme="minorHAnsi" w:cstheme="minorHAnsi"/>
          <w:color w:val="000000"/>
          <w:shd w:val="clear" w:color="auto" w:fill="FFFFFF"/>
        </w:rPr>
        <w:t xml:space="preserve"> step primers are specific to the Illumina adapter, additionally they contain unique barcodes</w:t>
      </w:r>
      <w:r w:rsidRPr="00310A1D">
        <w:rPr>
          <w:rFonts w:asciiTheme="minorHAnsi" w:eastAsiaTheme="minorHAnsi" w:hAnsiTheme="minorHAnsi" w:cstheme="minorHAnsi"/>
          <w:color w:val="000000"/>
          <w:shd w:val="clear" w:color="auto" w:fill="FFFFFF"/>
        </w:rPr>
        <w:fldChar w:fldCharType="begin" w:fldLock="1"/>
      </w:r>
      <w:r w:rsidR="007A5A21">
        <w:rPr>
          <w:rFonts w:asciiTheme="minorHAnsi" w:eastAsiaTheme="minorHAnsi" w:hAnsiTheme="minorHAnsi" w:cstheme="minorHAnsi"/>
          <w:color w:val="000000"/>
          <w:shd w:val="clear" w:color="auto" w:fill="FFFFFF"/>
        </w:rPr>
        <w:instrText>ADDIN CSL_CITATION {"citationItems":[{"id":"ITEM-1","itemData":{"DOI":"10.1128/AEM.01043-13","ISSN":"00992240","PMID":"23793624","abstract":"Rapid advances in sequencing technology have changed the experimental landscape of microbial ecology. In the last 10 years, the field has moved from sequencing hundreds of 16S rRNA gene fragments per study using clone libraries to the sequencing of millions of fragments per study using next-generation sequencing technologies from 454 and Illumina. As these technologies advance, it is critical to assess the strengths, weaknesses, and overall suitability of these platforms for the interrogation of microbial communities. Here, we present an improved method for sequencing variable regions within the 16S rRNA gene using Illumina's MiSeq platform, which is currently capable of producing paired 250-nucleotide reads. We evaluated three overlapping regions of the 16S rRNA gene that vary in length (i.e., V34, V4, and V45) by resequencing a mock community and natural samples from human feces, mouse feces, and soil. By titrating the concentration of 16S rRNA gene amplicons applied to the flow cell and using a quality score-based approach to correct discrepancies between reads used to construct contigs, we were able to reduce error rates by as much as two orders of magnitude. Finally, we reprocessed samples from a previous study to demonstrate that large numbers of samples could be multiplexed and sequenced in parallel with shotgun metagenomes. These analyses demonstrate that our approach can provide data that are at least as good as that generated by the 454 platform while providing considerably higher sequencing coverage for a fraction of the cost. © 2013, American Society for Microbiology.","author":[{"dropping-particle":"","family":"Kozich","given":"James J.","non-dropping-particle":"","parse-names":false,"suffix":""},{"dropping-particle":"","family":"Westcott","given":"Sarah L.","non-dropping-particle":"","parse-names":false,"suffix":""},{"dropping-particle":"","family":"Baxter","given":"Nielson T.","non-dropping-particle":"","parse-names":false,"suffix":""},{"dropping-particle":"","family":"Highlander","given":"Sarah K.","non-dropping-particle":"","parse-names":false,"suffix":""},{"dropping-particle":"","family":"Schloss","given":"Patrick D.","non-dropping-particle":"","parse-names":false,"suffix":""}],"container-title":"Applied and Environmental Microbiology","id":"ITEM-1","issue":"17","issued":{"date-parts":[["2013"]]},"page":"5112-5120","title":"Development of a dual-index sequencing strategy and curation pipeline for analyzing amplicon sequence data on the miseq illumina sequencing platform","type":"article-journal","volume":"79"},"uris":["http://www.mendeley.com/documents/?uuid=c7374aa4-2edb-41e3-8688-717129c58838"]}],"mendeley":{"formattedCitation":"[11]","plainTextFormattedCitation":"[11]","previouslyFormattedCitation":"(51)"},"properties":{"noteIndex":0},"schema":"https://github.com/citation-style-language/schema/raw/master/csl-citation.json"}</w:instrText>
      </w:r>
      <w:r w:rsidRPr="00310A1D">
        <w:rPr>
          <w:rFonts w:asciiTheme="minorHAnsi" w:eastAsiaTheme="minorHAnsi" w:hAnsiTheme="minorHAnsi" w:cstheme="minorHAnsi"/>
          <w:color w:val="000000"/>
          <w:shd w:val="clear" w:color="auto" w:fill="FFFFFF"/>
        </w:rPr>
        <w:fldChar w:fldCharType="separate"/>
      </w:r>
      <w:r w:rsidR="007A5A21" w:rsidRPr="007A5A21">
        <w:rPr>
          <w:rFonts w:asciiTheme="minorHAnsi" w:eastAsiaTheme="minorHAnsi" w:hAnsiTheme="minorHAnsi" w:cstheme="minorHAnsi"/>
          <w:noProof/>
          <w:color w:val="000000"/>
          <w:shd w:val="clear" w:color="auto" w:fill="FFFFFF"/>
        </w:rPr>
        <w:t>[11]</w:t>
      </w:r>
      <w:r w:rsidRPr="00310A1D">
        <w:rPr>
          <w:rFonts w:asciiTheme="minorHAnsi" w:eastAsiaTheme="minorHAnsi" w:hAnsiTheme="minorHAnsi" w:cstheme="minorHAnsi"/>
          <w:color w:val="000000"/>
          <w:shd w:val="clear" w:color="auto" w:fill="FFFFFF"/>
        </w:rPr>
        <w:fldChar w:fldCharType="end"/>
      </w:r>
      <w:r w:rsidRPr="00310A1D">
        <w:rPr>
          <w:rFonts w:asciiTheme="minorHAnsi" w:eastAsiaTheme="minorHAnsi" w:hAnsiTheme="minorHAnsi" w:cstheme="minorHAnsi"/>
          <w:color w:val="000000"/>
          <w:shd w:val="clear" w:color="auto" w:fill="FFFFFF"/>
        </w:rPr>
        <w:t xml:space="preserve"> and the sequence the Illumina sequencing primers bind to. These primers are called the Illumina tag primers (IT). Illumina tag primer combinations for each sample can be provided by the corresponding author upon request.</w:t>
      </w:r>
    </w:p>
    <w:p w14:paraId="623AABA0" w14:textId="58E5857B" w:rsidR="00B05A86" w:rsidRDefault="00B05A86" w:rsidP="00B05A86">
      <w:pPr>
        <w:spacing w:after="0" w:line="480" w:lineRule="auto"/>
        <w:rPr>
          <w:rFonts w:asciiTheme="minorHAnsi" w:eastAsiaTheme="minorHAnsi" w:hAnsiTheme="minorHAnsi" w:cstheme="minorHAnsi"/>
          <w:color w:val="000000"/>
          <w:shd w:val="clear" w:color="auto" w:fill="FFFFFF"/>
        </w:rPr>
      </w:pPr>
      <w:proofErr w:type="spellStart"/>
      <w:r w:rsidRPr="00310A1D">
        <w:rPr>
          <w:rFonts w:asciiTheme="minorHAnsi" w:eastAsiaTheme="minorHAnsi" w:hAnsiTheme="minorHAnsi" w:cstheme="minorHAnsi"/>
          <w:color w:val="000000" w:themeColor="text1"/>
        </w:rPr>
        <w:t>Approx</w:t>
      </w:r>
      <w:proofErr w:type="spellEnd"/>
      <w:r w:rsidRPr="00310A1D">
        <w:rPr>
          <w:rFonts w:asciiTheme="minorHAnsi" w:eastAsiaTheme="minorHAnsi" w:hAnsiTheme="minorHAnsi" w:cstheme="minorHAnsi"/>
          <w:color w:val="000000" w:themeColor="text1"/>
        </w:rPr>
        <w:t xml:space="preserve"> 10 </w:t>
      </w:r>
      <w:r w:rsidRPr="00310A1D">
        <w:rPr>
          <w:rFonts w:asciiTheme="minorHAnsi" w:eastAsiaTheme="minorHAnsi" w:hAnsiTheme="minorHAnsi" w:cstheme="minorHAnsi"/>
          <w:color w:val="000000" w:themeColor="text1"/>
          <w:shd w:val="clear" w:color="auto" w:fill="FFFFFF"/>
        </w:rPr>
        <w:t>µl</w:t>
      </w:r>
      <w:r w:rsidRPr="00310A1D">
        <w:rPr>
          <w:rFonts w:asciiTheme="minorHAnsi" w:eastAsiaTheme="minorHAnsi" w:hAnsiTheme="minorHAnsi" w:cstheme="minorHAnsi"/>
          <w:color w:val="000000" w:themeColor="text1"/>
        </w:rPr>
        <w:t xml:space="preserve"> PCR step 1 template was combined with 1 </w:t>
      </w:r>
      <w:r w:rsidRPr="00310A1D">
        <w:rPr>
          <w:rFonts w:asciiTheme="minorHAnsi" w:eastAsiaTheme="minorHAnsi" w:hAnsiTheme="minorHAnsi" w:cstheme="minorHAnsi"/>
          <w:color w:val="000000" w:themeColor="text1"/>
          <w:shd w:val="clear" w:color="auto" w:fill="FFFFFF"/>
        </w:rPr>
        <w:t xml:space="preserve">µl </w:t>
      </w:r>
      <w:r w:rsidRPr="00310A1D">
        <w:rPr>
          <w:rFonts w:asciiTheme="minorHAnsi" w:eastAsiaTheme="minorHAnsi" w:hAnsiTheme="minorHAnsi" w:cstheme="minorHAnsi"/>
          <w:color w:val="000000" w:themeColor="text1"/>
        </w:rPr>
        <w:t xml:space="preserve">10mM dNTPs </w:t>
      </w:r>
      <w:r w:rsidRPr="00310A1D">
        <w:rPr>
          <w:rFonts w:asciiTheme="minorHAnsi" w:eastAsiaTheme="minorHAnsi" w:hAnsiTheme="minorHAnsi" w:cstheme="minorHAnsi"/>
          <w:color w:val="000000" w:themeColor="text1"/>
          <w:shd w:val="clear" w:color="auto" w:fill="FFFFFF"/>
        </w:rPr>
        <w:t>5</w:t>
      </w:r>
      <w:r w:rsidRPr="00310A1D">
        <w:rPr>
          <w:rFonts w:asciiTheme="minorHAnsi" w:eastAsiaTheme="minorHAnsi" w:hAnsiTheme="minorHAnsi" w:cstheme="minorHAnsi"/>
          <w:color w:val="000000" w:themeColor="text1"/>
        </w:rPr>
        <w:t xml:space="preserve"> </w:t>
      </w:r>
      <w:r w:rsidRPr="00310A1D">
        <w:rPr>
          <w:rFonts w:asciiTheme="minorHAnsi" w:eastAsiaTheme="minorHAnsi" w:hAnsiTheme="minorHAnsi" w:cstheme="minorHAnsi"/>
          <w:color w:val="000000" w:themeColor="text1"/>
          <w:shd w:val="clear" w:color="auto" w:fill="FFFFFF"/>
        </w:rPr>
        <w:t>µl (</w:t>
      </w:r>
      <w:r w:rsidRPr="00310A1D">
        <w:rPr>
          <w:rFonts w:asciiTheme="minorHAnsi" w:eastAsiaTheme="minorHAnsi" w:hAnsiTheme="minorHAnsi" w:cstheme="minorHAnsi"/>
          <w:color w:val="000000" w:themeColor="text1"/>
        </w:rPr>
        <w:t>10mM of each)</w:t>
      </w:r>
      <w:r w:rsidRPr="00310A1D">
        <w:rPr>
          <w:rFonts w:asciiTheme="minorHAnsi" w:eastAsiaTheme="minorHAnsi" w:hAnsiTheme="minorHAnsi" w:cstheme="minorHAnsi"/>
          <w:color w:val="000000" w:themeColor="text1"/>
          <w:shd w:val="clear" w:color="auto" w:fill="FFFFFF"/>
        </w:rPr>
        <w:t xml:space="preserve"> Illumina tag primers mix , 0.5 µl Q5 High fidelity DNA polymerase (New England Biolabs) 10 µl 5X Q5 Reaction Buffer, and molecular grade water to a total of 50 µl. Initial PCR consisted of </w:t>
      </w:r>
      <w:r w:rsidRPr="00310A1D">
        <w:rPr>
          <w:rFonts w:asciiTheme="minorHAnsi" w:eastAsiaTheme="minorHAnsi" w:hAnsiTheme="minorHAnsi" w:cstheme="minorHAnsi"/>
          <w:color w:val="000000"/>
          <w:shd w:val="clear" w:color="auto" w:fill="FFFFFF"/>
        </w:rPr>
        <w:t xml:space="preserve">Initial denaturation of 30 seconds at 98 °C, followed by 10 cycles of 10 seconds at 98 °C, 20 seconds at 62 °C and 30 seconds at 72 °C. A final extension of 2 minutes at 72 °C was also included to complete the reaction. </w:t>
      </w:r>
    </w:p>
    <w:p w14:paraId="1887729E" w14:textId="77777777" w:rsidR="00FA1427" w:rsidRDefault="00FA1427" w:rsidP="00B05A86">
      <w:pPr>
        <w:spacing w:after="0" w:line="480" w:lineRule="auto"/>
        <w:rPr>
          <w:rFonts w:asciiTheme="minorHAnsi" w:eastAsiaTheme="minorHAnsi" w:hAnsiTheme="minorHAnsi" w:cstheme="minorHAnsi"/>
          <w:i/>
          <w:iCs/>
          <w:color w:val="000000"/>
          <w:shd w:val="clear" w:color="auto" w:fill="FFFFFF"/>
        </w:rPr>
      </w:pPr>
    </w:p>
    <w:p w14:paraId="7279AF1D" w14:textId="3B03B6C5" w:rsidR="00725B49" w:rsidRPr="00725B49" w:rsidRDefault="00725B49" w:rsidP="00B05A86">
      <w:pPr>
        <w:spacing w:after="0" w:line="480" w:lineRule="auto"/>
        <w:rPr>
          <w:rFonts w:asciiTheme="minorHAnsi" w:hAnsiTheme="minorHAnsi" w:cstheme="minorHAnsi"/>
          <w:b/>
          <w:i/>
          <w:iCs/>
        </w:rPr>
      </w:pPr>
      <w:r w:rsidRPr="00725B49">
        <w:rPr>
          <w:rFonts w:asciiTheme="minorHAnsi" w:eastAsiaTheme="minorHAnsi" w:hAnsiTheme="minorHAnsi" w:cstheme="minorHAnsi"/>
          <w:i/>
          <w:iCs/>
          <w:color w:val="000000"/>
          <w:shd w:val="clear" w:color="auto" w:fill="FFFFFF"/>
        </w:rPr>
        <w:t>Statistical analyses</w:t>
      </w:r>
    </w:p>
    <w:p w14:paraId="7ACC8BFB" w14:textId="77777777" w:rsidR="00BF2C2D" w:rsidRDefault="00D604C3" w:rsidP="00725B49">
      <w:pPr>
        <w:spacing w:line="480" w:lineRule="auto"/>
        <w:rPr>
          <w:rFonts w:asciiTheme="minorHAnsi" w:hAnsiTheme="minorHAnsi" w:cstheme="minorHAnsi"/>
        </w:rPr>
      </w:pPr>
      <w:bookmarkStart w:id="4" w:name="_Hlk57049338"/>
      <w:r w:rsidRPr="006F5300">
        <w:rPr>
          <w:rFonts w:asciiTheme="minorHAnsi" w:hAnsiTheme="minorHAnsi" w:cstheme="minorHAnsi"/>
          <w:color w:val="000000" w:themeColor="text1"/>
        </w:rPr>
        <w:t xml:space="preserve">To test our first question, whether seasonal transitions in soil microbial community composition during spring snowmelt are closely linked to shifts in soil microbial functioning and biogeochemical cycling, we determined the sampling time-points at which different soil microbial and biogeochemical parameters became significantly different from their winter (28/3), pre-snowmelt means. To test our second question, whether changes in snowmelt timing alter the timing of these transitions, we determined how our snow manipulation treatments affected the sampling time-point at which the transition occurred for different soil microbial and biogeochemical parameters. To test our third question, whether preceding winter conditions affected soil microbial community composition, functioning and biogeochemical cycling during the phenological phase of snowmelt, we determined whether soil microbial and biogeochemical parameters differed in response to our treatments during the phenological phase of snowmelt, by comparing the removal treatment on 01/06, the control treatment on 08/06, and the addition treatment on the 12/06. Comparing these </w:t>
      </w:r>
      <w:r w:rsidRPr="006F5300">
        <w:rPr>
          <w:rFonts w:asciiTheme="minorHAnsi" w:hAnsiTheme="minorHAnsi" w:cstheme="minorHAnsi"/>
          <w:color w:val="000000" w:themeColor="text1"/>
        </w:rPr>
        <w:lastRenderedPageBreak/>
        <w:t xml:space="preserve">specific treatment – sampling time-point combinations allowed us to control for the shift in timing of snowmelt due to our treatments. </w:t>
      </w:r>
      <w:bookmarkEnd w:id="4"/>
      <w:r w:rsidR="00725B49">
        <w:rPr>
          <w:rFonts w:asciiTheme="minorHAnsi" w:hAnsiTheme="minorHAnsi" w:cstheme="minorHAnsi"/>
        </w:rPr>
        <w:t>Linear mixed effects models</w:t>
      </w:r>
      <w:r w:rsidR="00725B49" w:rsidRPr="00C86BB2">
        <w:rPr>
          <w:rFonts w:asciiTheme="minorHAnsi" w:hAnsiTheme="minorHAnsi" w:cstheme="minorHAnsi"/>
        </w:rPr>
        <w:t xml:space="preserve"> accounted for temporal autocorrelation, and if required following model diagnostic checks, a constant variance structure was applied using the </w:t>
      </w:r>
      <w:proofErr w:type="spellStart"/>
      <w:r w:rsidR="00725B49" w:rsidRPr="00C86BB2">
        <w:rPr>
          <w:rFonts w:asciiTheme="minorHAnsi" w:hAnsiTheme="minorHAnsi" w:cstheme="minorHAnsi"/>
          <w:i/>
        </w:rPr>
        <w:t>varIdent</w:t>
      </w:r>
      <w:proofErr w:type="spellEnd"/>
      <w:r w:rsidR="00725B49" w:rsidRPr="00C86BB2">
        <w:rPr>
          <w:rFonts w:asciiTheme="minorHAnsi" w:hAnsiTheme="minorHAnsi" w:cstheme="minorHAnsi"/>
        </w:rPr>
        <w:t xml:space="preserve"> function, and/or data were either log</w:t>
      </w:r>
      <w:r w:rsidR="00725B49" w:rsidRPr="00C86BB2">
        <w:rPr>
          <w:rFonts w:asciiTheme="minorHAnsi" w:hAnsiTheme="minorHAnsi" w:cstheme="minorHAnsi"/>
          <w:vertAlign w:val="subscript"/>
        </w:rPr>
        <w:t>10</w:t>
      </w:r>
      <w:r w:rsidR="00725B49" w:rsidRPr="00C86BB2">
        <w:rPr>
          <w:rFonts w:asciiTheme="minorHAnsi" w:hAnsiTheme="minorHAnsi" w:cstheme="minorHAnsi"/>
        </w:rPr>
        <w:t xml:space="preserve"> or</w:t>
      </w:r>
      <w:r w:rsidR="00725B49" w:rsidRPr="00C86BB2">
        <w:rPr>
          <w:rFonts w:asciiTheme="minorHAnsi" w:hAnsiTheme="minorHAnsi" w:cstheme="minorHAnsi"/>
          <w:vertAlign w:val="subscript"/>
        </w:rPr>
        <w:t xml:space="preserve"> </w:t>
      </w:r>
      <w:r w:rsidR="00725B49" w:rsidRPr="00C86BB2">
        <w:rPr>
          <w:rFonts w:asciiTheme="minorHAnsi" w:hAnsiTheme="minorHAnsi" w:cstheme="minorHAnsi"/>
        </w:rPr>
        <w:t xml:space="preserve">square root transformed, to meet assumptions of normality and homoscedasticity of model residuals. Wald chi-square tests were used to test if fixed effects were significant, using the </w:t>
      </w:r>
      <w:proofErr w:type="spellStart"/>
      <w:r w:rsidR="00725B49" w:rsidRPr="00C86BB2">
        <w:rPr>
          <w:rFonts w:asciiTheme="minorHAnsi" w:hAnsiTheme="minorHAnsi" w:cstheme="minorHAnsi"/>
          <w:i/>
        </w:rPr>
        <w:t>Anova</w:t>
      </w:r>
      <w:proofErr w:type="spellEnd"/>
      <w:r w:rsidR="00725B49" w:rsidRPr="00C86BB2">
        <w:rPr>
          <w:rFonts w:asciiTheme="minorHAnsi" w:hAnsiTheme="minorHAnsi" w:cstheme="minorHAnsi"/>
        </w:rPr>
        <w:t xml:space="preserve"> function from the R package “car”. If a fixed effect was significant (</w:t>
      </w:r>
      <w:r w:rsidR="00725B49" w:rsidRPr="00D63349">
        <w:rPr>
          <w:rFonts w:asciiTheme="minorHAnsi" w:hAnsiTheme="minorHAnsi" w:cstheme="minorHAnsi"/>
          <w:i/>
          <w:iCs/>
        </w:rPr>
        <w:t xml:space="preserve">p </w:t>
      </w:r>
      <w:r w:rsidR="00725B49" w:rsidRPr="00C86BB2">
        <w:rPr>
          <w:rFonts w:asciiTheme="minorHAnsi" w:hAnsiTheme="minorHAnsi" w:cstheme="minorHAnsi"/>
        </w:rPr>
        <w:t>&lt; 0.05), differences between estimated marginal means were tested for significance (</w:t>
      </w:r>
      <w:r w:rsidR="00725B49" w:rsidRPr="00D63349">
        <w:rPr>
          <w:rFonts w:asciiTheme="minorHAnsi" w:hAnsiTheme="minorHAnsi" w:cstheme="minorHAnsi"/>
          <w:i/>
          <w:iCs/>
        </w:rPr>
        <w:t>p</w:t>
      </w:r>
      <w:r w:rsidR="00725B49" w:rsidRPr="00C86BB2">
        <w:rPr>
          <w:rFonts w:asciiTheme="minorHAnsi" w:hAnsiTheme="minorHAnsi" w:cstheme="minorHAnsi"/>
        </w:rPr>
        <w:t xml:space="preserve"> &lt; 0.05) with a Tukey HSD post-hoc test, using the “</w:t>
      </w:r>
      <w:proofErr w:type="spellStart"/>
      <w:r w:rsidR="00725B49" w:rsidRPr="00C86BB2">
        <w:rPr>
          <w:rFonts w:asciiTheme="minorHAnsi" w:hAnsiTheme="minorHAnsi" w:cstheme="minorHAnsi"/>
        </w:rPr>
        <w:t>emmeans</w:t>
      </w:r>
      <w:proofErr w:type="spellEnd"/>
      <w:r w:rsidR="00725B49" w:rsidRPr="00C86BB2">
        <w:rPr>
          <w:rFonts w:asciiTheme="minorHAnsi" w:hAnsiTheme="minorHAnsi" w:cstheme="minorHAnsi"/>
        </w:rPr>
        <w:t>” R package. Due to the large number of comparisons when analysing relative abundances of bacterial and fungal orders, as well as relative gene abundances,</w:t>
      </w:r>
      <w:r w:rsidR="00725B49" w:rsidRPr="00D63349">
        <w:rPr>
          <w:rFonts w:asciiTheme="minorHAnsi" w:hAnsiTheme="minorHAnsi" w:cstheme="minorHAnsi"/>
          <w:i/>
          <w:iCs/>
        </w:rPr>
        <w:t xml:space="preserve"> p</w:t>
      </w:r>
      <w:r w:rsidR="00725B49" w:rsidRPr="00C86BB2">
        <w:rPr>
          <w:rFonts w:asciiTheme="minorHAnsi" w:hAnsiTheme="minorHAnsi" w:cstheme="minorHAnsi"/>
        </w:rPr>
        <w:t>-values were adjusted for multiple tests using the “</w:t>
      </w:r>
      <w:proofErr w:type="spellStart"/>
      <w:r w:rsidR="00725B49" w:rsidRPr="00C86BB2">
        <w:rPr>
          <w:rFonts w:asciiTheme="minorHAnsi" w:hAnsiTheme="minorHAnsi" w:cstheme="minorHAnsi"/>
        </w:rPr>
        <w:t>Benjamini</w:t>
      </w:r>
      <w:proofErr w:type="spellEnd"/>
      <w:r w:rsidR="00725B49" w:rsidRPr="00C86BB2">
        <w:rPr>
          <w:rFonts w:asciiTheme="minorHAnsi" w:hAnsiTheme="minorHAnsi" w:cstheme="minorHAnsi"/>
        </w:rPr>
        <w:t xml:space="preserve">-Hochberg (BH)” adjustment. To visualise the relationship between fungal and bacterial community profiles from differing sampling time-points and treatments, nonmetric multidimensional scaling (NMDS) was performed using the </w:t>
      </w:r>
      <w:proofErr w:type="spellStart"/>
      <w:r w:rsidR="00725B49" w:rsidRPr="00C86BB2">
        <w:rPr>
          <w:rFonts w:asciiTheme="minorHAnsi" w:hAnsiTheme="minorHAnsi" w:cstheme="minorHAnsi"/>
          <w:i/>
        </w:rPr>
        <w:t>metaMDS</w:t>
      </w:r>
      <w:proofErr w:type="spellEnd"/>
      <w:r w:rsidR="00725B49" w:rsidRPr="00C86BB2">
        <w:rPr>
          <w:rFonts w:asciiTheme="minorHAnsi" w:hAnsiTheme="minorHAnsi" w:cstheme="minorHAnsi"/>
        </w:rPr>
        <w:t xml:space="preserve"> function, based on dissimilarities calculated using the Bray–Curtis index within samples using the R packages “Phyloseq” and “Vegan”. Ternary plots were created using the </w:t>
      </w:r>
      <w:r w:rsidR="00725B49" w:rsidRPr="00C86BB2">
        <w:rPr>
          <w:rFonts w:asciiTheme="minorHAnsi" w:hAnsiTheme="minorHAnsi" w:cstheme="minorHAnsi"/>
          <w:i/>
        </w:rPr>
        <w:t>ternary</w:t>
      </w:r>
      <w:r w:rsidR="00725B49" w:rsidRPr="00C86BB2">
        <w:rPr>
          <w:rFonts w:asciiTheme="minorHAnsi" w:hAnsiTheme="minorHAnsi" w:cstheme="minorHAnsi"/>
        </w:rPr>
        <w:t xml:space="preserve"> plot function of the “</w:t>
      </w:r>
      <w:proofErr w:type="spellStart"/>
      <w:r w:rsidR="00725B49" w:rsidRPr="00C86BB2">
        <w:rPr>
          <w:rFonts w:asciiTheme="minorHAnsi" w:hAnsiTheme="minorHAnsi" w:cstheme="minorHAnsi"/>
        </w:rPr>
        <w:t>vcd</w:t>
      </w:r>
      <w:proofErr w:type="spellEnd"/>
      <w:r w:rsidR="00725B49" w:rsidRPr="00C86BB2">
        <w:rPr>
          <w:rFonts w:asciiTheme="minorHAnsi" w:hAnsiTheme="minorHAnsi" w:cstheme="minorHAnsi"/>
        </w:rPr>
        <w:t>” package.</w:t>
      </w:r>
      <w:r w:rsidR="00725B49">
        <w:rPr>
          <w:rFonts w:asciiTheme="minorHAnsi" w:hAnsiTheme="minorHAnsi" w:cstheme="minorHAnsi"/>
        </w:rPr>
        <w:t xml:space="preserve"> </w:t>
      </w:r>
    </w:p>
    <w:p w14:paraId="78FCA6D3" w14:textId="6DBF07F4" w:rsidR="00725B49" w:rsidRDefault="00BF2C2D" w:rsidP="00725B49">
      <w:pPr>
        <w:spacing w:line="480" w:lineRule="auto"/>
        <w:rPr>
          <w:rFonts w:asciiTheme="minorHAnsi" w:hAnsiTheme="minorHAnsi" w:cstheme="minorHAnsi"/>
        </w:rPr>
      </w:pPr>
      <w:r w:rsidRPr="006F5300">
        <w:rPr>
          <w:rFonts w:asciiTheme="minorHAnsi" w:hAnsiTheme="minorHAnsi" w:cstheme="minorHAnsi"/>
          <w:color w:val="000000" w:themeColor="text1"/>
        </w:rPr>
        <w:t xml:space="preserve">To calculate snowmelt timing, plots were checked daily during the snowmelt period and the first date that a plot was completely snow free was classified as that plot’s snowmelt date, which was given the value 0. Dates before snowmelt were given sequential negative numbers, </w:t>
      </w:r>
      <w:proofErr w:type="gramStart"/>
      <w:r w:rsidRPr="006F5300">
        <w:rPr>
          <w:rFonts w:asciiTheme="minorHAnsi" w:hAnsiTheme="minorHAnsi" w:cstheme="minorHAnsi"/>
          <w:color w:val="000000" w:themeColor="text1"/>
        </w:rPr>
        <w:t>e.g.</w:t>
      </w:r>
      <w:proofErr w:type="gramEnd"/>
      <w:r w:rsidRPr="006F5300">
        <w:rPr>
          <w:rFonts w:asciiTheme="minorHAnsi" w:hAnsiTheme="minorHAnsi" w:cstheme="minorHAnsi"/>
          <w:color w:val="000000" w:themeColor="text1"/>
        </w:rPr>
        <w:t xml:space="preserve"> 10 days before snowmelt was -10, and days after snowmelt were given sequential positive numbers, e.g. 3 days after snowmelt was 3. “Snowmelt timing” therefore represented how close (temporally) each plot was to complete melt-out, when it was sampled during the snowmelt (1/6) sampling time point. The effect of snowmelt timing on all measured variables was assessed using linear regression. </w:t>
      </w:r>
      <w:r w:rsidR="00725B49" w:rsidRPr="00BF2C2D">
        <w:rPr>
          <w:rFonts w:asciiTheme="minorHAnsi" w:hAnsiTheme="minorHAnsi" w:cstheme="minorHAnsi"/>
          <w:i/>
          <w:iCs/>
        </w:rPr>
        <w:t>P</w:t>
      </w:r>
      <w:r w:rsidR="00725B49" w:rsidRPr="00C86BB2">
        <w:rPr>
          <w:rFonts w:asciiTheme="minorHAnsi" w:hAnsiTheme="minorHAnsi" w:cstheme="minorHAnsi"/>
        </w:rPr>
        <w:t>-values</w:t>
      </w:r>
      <w:r w:rsidR="00725B49">
        <w:rPr>
          <w:rFonts w:asciiTheme="minorHAnsi" w:hAnsiTheme="minorHAnsi" w:cstheme="minorHAnsi"/>
        </w:rPr>
        <w:t xml:space="preserve"> from the effects of snowmelt timing</w:t>
      </w:r>
      <w:r w:rsidR="00725B49" w:rsidRPr="00C86BB2">
        <w:rPr>
          <w:rFonts w:asciiTheme="minorHAnsi" w:hAnsiTheme="minorHAnsi" w:cstheme="minorHAnsi"/>
        </w:rPr>
        <w:t xml:space="preserve"> were </w:t>
      </w:r>
      <w:r w:rsidR="00725B49">
        <w:rPr>
          <w:rFonts w:asciiTheme="minorHAnsi" w:hAnsiTheme="minorHAnsi" w:cstheme="minorHAnsi"/>
        </w:rPr>
        <w:t xml:space="preserve">also </w:t>
      </w:r>
      <w:r w:rsidR="00725B49" w:rsidRPr="00C86BB2">
        <w:rPr>
          <w:rFonts w:asciiTheme="minorHAnsi" w:hAnsiTheme="minorHAnsi" w:cstheme="minorHAnsi"/>
        </w:rPr>
        <w:t>adjusted for multiple tests using the “</w:t>
      </w:r>
      <w:proofErr w:type="spellStart"/>
      <w:r w:rsidR="00725B49" w:rsidRPr="00C86BB2">
        <w:rPr>
          <w:rFonts w:asciiTheme="minorHAnsi" w:hAnsiTheme="minorHAnsi" w:cstheme="minorHAnsi"/>
        </w:rPr>
        <w:t>Benjamini</w:t>
      </w:r>
      <w:proofErr w:type="spellEnd"/>
      <w:r w:rsidR="00725B49" w:rsidRPr="00C86BB2">
        <w:rPr>
          <w:rFonts w:asciiTheme="minorHAnsi" w:hAnsiTheme="minorHAnsi" w:cstheme="minorHAnsi"/>
        </w:rPr>
        <w:t>-Hochberg (BH)” adjustment, and if required following model diagnostic checks, data were log</w:t>
      </w:r>
      <w:r w:rsidR="00725B49" w:rsidRPr="00C86BB2">
        <w:rPr>
          <w:rFonts w:asciiTheme="minorHAnsi" w:hAnsiTheme="minorHAnsi" w:cstheme="minorHAnsi"/>
          <w:vertAlign w:val="subscript"/>
        </w:rPr>
        <w:t>10</w:t>
      </w:r>
      <w:r w:rsidR="00725B49" w:rsidRPr="00C86BB2">
        <w:rPr>
          <w:rFonts w:asciiTheme="minorHAnsi" w:hAnsiTheme="minorHAnsi" w:cstheme="minorHAnsi"/>
        </w:rPr>
        <w:t xml:space="preserve"> transformed to meet assumptions of normality and homoscedasticity of model residuals. </w:t>
      </w:r>
    </w:p>
    <w:p w14:paraId="54A1079D" w14:textId="31D1D6E8" w:rsidR="007A5A21" w:rsidRDefault="007A5A21" w:rsidP="00725B49">
      <w:pPr>
        <w:spacing w:line="480" w:lineRule="auto"/>
        <w:rPr>
          <w:rFonts w:asciiTheme="minorHAnsi" w:hAnsiTheme="minorHAnsi" w:cstheme="minorHAnsi"/>
          <w:i/>
          <w:iCs/>
        </w:rPr>
      </w:pPr>
      <w:r>
        <w:rPr>
          <w:rFonts w:asciiTheme="minorHAnsi" w:hAnsiTheme="minorHAnsi" w:cstheme="minorHAnsi"/>
          <w:i/>
          <w:iCs/>
        </w:rPr>
        <w:lastRenderedPageBreak/>
        <w:t>References</w:t>
      </w:r>
    </w:p>
    <w:p w14:paraId="0140B56C" w14:textId="1382DA1F" w:rsidR="007A5A21" w:rsidRPr="007A5A21" w:rsidRDefault="007A5A21" w:rsidP="007A5A21">
      <w:pPr>
        <w:widowControl w:val="0"/>
        <w:autoSpaceDE w:val="0"/>
        <w:autoSpaceDN w:val="0"/>
        <w:adjustRightInd w:val="0"/>
        <w:spacing w:line="480" w:lineRule="auto"/>
        <w:ind w:left="640" w:hanging="640"/>
        <w:rPr>
          <w:rFonts w:cs="Calibri"/>
          <w:noProof/>
          <w:szCs w:val="24"/>
        </w:rPr>
      </w:pPr>
      <w:r>
        <w:rPr>
          <w:rFonts w:asciiTheme="minorHAnsi" w:hAnsiTheme="minorHAnsi" w:cstheme="minorHAnsi"/>
          <w:i/>
          <w:iCs/>
        </w:rPr>
        <w:fldChar w:fldCharType="begin" w:fldLock="1"/>
      </w:r>
      <w:r>
        <w:rPr>
          <w:rFonts w:asciiTheme="minorHAnsi" w:hAnsiTheme="minorHAnsi" w:cstheme="minorHAnsi"/>
          <w:i/>
          <w:iCs/>
        </w:rPr>
        <w:instrText xml:space="preserve">ADDIN Mendeley Bibliography CSL_BIBLIOGRAPHY </w:instrText>
      </w:r>
      <w:r>
        <w:rPr>
          <w:rFonts w:asciiTheme="minorHAnsi" w:hAnsiTheme="minorHAnsi" w:cstheme="minorHAnsi"/>
          <w:i/>
          <w:iCs/>
        </w:rPr>
        <w:fldChar w:fldCharType="separate"/>
      </w:r>
      <w:r w:rsidRPr="007A5A21">
        <w:rPr>
          <w:rFonts w:cs="Calibri"/>
          <w:noProof/>
          <w:szCs w:val="24"/>
        </w:rPr>
        <w:t xml:space="preserve">1. </w:t>
      </w:r>
      <w:r w:rsidRPr="007A5A21">
        <w:rPr>
          <w:rFonts w:cs="Calibri"/>
          <w:noProof/>
          <w:szCs w:val="24"/>
        </w:rPr>
        <w:tab/>
        <w:t xml:space="preserve">Buyer JS, Sasser M. High throughput phospholipid fatty acid analysis of soils. </w:t>
      </w:r>
      <w:r w:rsidRPr="007A5A21">
        <w:rPr>
          <w:rFonts w:cs="Calibri"/>
          <w:i/>
          <w:iCs/>
          <w:noProof/>
          <w:szCs w:val="24"/>
        </w:rPr>
        <w:t>Appl Soil Ecol</w:t>
      </w:r>
      <w:r w:rsidRPr="007A5A21">
        <w:rPr>
          <w:rFonts w:cs="Calibri"/>
          <w:noProof/>
          <w:szCs w:val="24"/>
        </w:rPr>
        <w:t xml:space="preserve"> 2012; </w:t>
      </w:r>
      <w:r w:rsidRPr="007A5A21">
        <w:rPr>
          <w:rFonts w:cs="Calibri"/>
          <w:b/>
          <w:bCs/>
          <w:noProof/>
          <w:szCs w:val="24"/>
        </w:rPr>
        <w:t>61</w:t>
      </w:r>
      <w:r w:rsidRPr="007A5A21">
        <w:rPr>
          <w:rFonts w:cs="Calibri"/>
          <w:noProof/>
          <w:szCs w:val="24"/>
        </w:rPr>
        <w:t xml:space="preserve">: 127–130. </w:t>
      </w:r>
    </w:p>
    <w:p w14:paraId="2A7CA00A" w14:textId="77777777" w:rsidR="007A5A21" w:rsidRPr="007A5A21" w:rsidRDefault="007A5A21" w:rsidP="007A5A21">
      <w:pPr>
        <w:widowControl w:val="0"/>
        <w:autoSpaceDE w:val="0"/>
        <w:autoSpaceDN w:val="0"/>
        <w:adjustRightInd w:val="0"/>
        <w:spacing w:line="480" w:lineRule="auto"/>
        <w:ind w:left="640" w:hanging="640"/>
        <w:rPr>
          <w:rFonts w:cs="Calibri"/>
          <w:noProof/>
          <w:szCs w:val="24"/>
        </w:rPr>
      </w:pPr>
      <w:r w:rsidRPr="007A5A21">
        <w:rPr>
          <w:rFonts w:cs="Calibri"/>
          <w:noProof/>
          <w:szCs w:val="24"/>
        </w:rPr>
        <w:t xml:space="preserve">2. </w:t>
      </w:r>
      <w:r w:rsidRPr="007A5A21">
        <w:rPr>
          <w:rFonts w:cs="Calibri"/>
          <w:noProof/>
          <w:szCs w:val="24"/>
        </w:rPr>
        <w:tab/>
        <w:t xml:space="preserve">Zelles L. Fatty acid patterns of phospholipids and lipopolysaccharides in the characterisation of microbial communities in soil: A review. </w:t>
      </w:r>
      <w:r w:rsidRPr="007A5A21">
        <w:rPr>
          <w:rFonts w:cs="Calibri"/>
          <w:i/>
          <w:iCs/>
          <w:noProof/>
          <w:szCs w:val="24"/>
        </w:rPr>
        <w:t>Biol Fertil Soils</w:t>
      </w:r>
      <w:r w:rsidRPr="007A5A21">
        <w:rPr>
          <w:rFonts w:cs="Calibri"/>
          <w:noProof/>
          <w:szCs w:val="24"/>
        </w:rPr>
        <w:t xml:space="preserve"> 1999; </w:t>
      </w:r>
      <w:r w:rsidRPr="007A5A21">
        <w:rPr>
          <w:rFonts w:cs="Calibri"/>
          <w:b/>
          <w:bCs/>
          <w:noProof/>
          <w:szCs w:val="24"/>
        </w:rPr>
        <w:t>29</w:t>
      </w:r>
      <w:r w:rsidRPr="007A5A21">
        <w:rPr>
          <w:rFonts w:cs="Calibri"/>
          <w:noProof/>
          <w:szCs w:val="24"/>
        </w:rPr>
        <w:t xml:space="preserve">: 111–129. </w:t>
      </w:r>
    </w:p>
    <w:p w14:paraId="0A147521" w14:textId="77777777" w:rsidR="007A5A21" w:rsidRPr="007A5A21" w:rsidRDefault="007A5A21" w:rsidP="007A5A21">
      <w:pPr>
        <w:widowControl w:val="0"/>
        <w:autoSpaceDE w:val="0"/>
        <w:autoSpaceDN w:val="0"/>
        <w:adjustRightInd w:val="0"/>
        <w:spacing w:line="480" w:lineRule="auto"/>
        <w:ind w:left="640" w:hanging="640"/>
        <w:rPr>
          <w:rFonts w:cs="Calibri"/>
          <w:noProof/>
          <w:szCs w:val="24"/>
        </w:rPr>
      </w:pPr>
      <w:r w:rsidRPr="007A5A21">
        <w:rPr>
          <w:rFonts w:cs="Calibri"/>
          <w:noProof/>
          <w:szCs w:val="24"/>
        </w:rPr>
        <w:t xml:space="preserve">3. </w:t>
      </w:r>
      <w:r w:rsidRPr="007A5A21">
        <w:rPr>
          <w:rFonts w:cs="Calibri"/>
          <w:noProof/>
          <w:szCs w:val="24"/>
        </w:rPr>
        <w:tab/>
        <w:t xml:space="preserve">Frostegård Å, Tunlid A, Bååth E. Use and misuse of PLFA measurements in soils. </w:t>
      </w:r>
      <w:r w:rsidRPr="007A5A21">
        <w:rPr>
          <w:rFonts w:cs="Calibri"/>
          <w:i/>
          <w:iCs/>
          <w:noProof/>
          <w:szCs w:val="24"/>
        </w:rPr>
        <w:t>Soil Biol Biochem</w:t>
      </w:r>
      <w:r w:rsidRPr="007A5A21">
        <w:rPr>
          <w:rFonts w:cs="Calibri"/>
          <w:noProof/>
          <w:szCs w:val="24"/>
        </w:rPr>
        <w:t xml:space="preserve"> 2011; </w:t>
      </w:r>
      <w:r w:rsidRPr="007A5A21">
        <w:rPr>
          <w:rFonts w:cs="Calibri"/>
          <w:b/>
          <w:bCs/>
          <w:noProof/>
          <w:szCs w:val="24"/>
        </w:rPr>
        <w:t>43</w:t>
      </w:r>
      <w:r w:rsidRPr="007A5A21">
        <w:rPr>
          <w:rFonts w:cs="Calibri"/>
          <w:noProof/>
          <w:szCs w:val="24"/>
        </w:rPr>
        <w:t xml:space="preserve">: 1621–1625. </w:t>
      </w:r>
    </w:p>
    <w:p w14:paraId="4DDE3BA1" w14:textId="77777777" w:rsidR="007A5A21" w:rsidRPr="007A5A21" w:rsidRDefault="007A5A21" w:rsidP="007A5A21">
      <w:pPr>
        <w:widowControl w:val="0"/>
        <w:autoSpaceDE w:val="0"/>
        <w:autoSpaceDN w:val="0"/>
        <w:adjustRightInd w:val="0"/>
        <w:spacing w:line="480" w:lineRule="auto"/>
        <w:ind w:left="640" w:hanging="640"/>
        <w:rPr>
          <w:rFonts w:cs="Calibri"/>
          <w:noProof/>
          <w:szCs w:val="24"/>
        </w:rPr>
      </w:pPr>
      <w:r w:rsidRPr="007A5A21">
        <w:rPr>
          <w:rFonts w:cs="Calibri"/>
          <w:noProof/>
          <w:szCs w:val="24"/>
        </w:rPr>
        <w:t xml:space="preserve">4. </w:t>
      </w:r>
      <w:r w:rsidRPr="007A5A21">
        <w:rPr>
          <w:rFonts w:cs="Calibri"/>
          <w:noProof/>
          <w:szCs w:val="24"/>
        </w:rPr>
        <w:tab/>
        <w:t xml:space="preserve">Willers C, Jansen van Rensburg PJ, Claassens S. Phospholipid fatty acid profiling of microbial communities-a review of interpretations and recent applications. </w:t>
      </w:r>
      <w:r w:rsidRPr="007A5A21">
        <w:rPr>
          <w:rFonts w:cs="Calibri"/>
          <w:i/>
          <w:iCs/>
          <w:noProof/>
          <w:szCs w:val="24"/>
        </w:rPr>
        <w:t>J Appl Microbiol</w:t>
      </w:r>
      <w:r w:rsidRPr="007A5A21">
        <w:rPr>
          <w:rFonts w:cs="Calibri"/>
          <w:noProof/>
          <w:szCs w:val="24"/>
        </w:rPr>
        <w:t xml:space="preserve"> 2015; </w:t>
      </w:r>
      <w:r w:rsidRPr="007A5A21">
        <w:rPr>
          <w:rFonts w:cs="Calibri"/>
          <w:b/>
          <w:bCs/>
          <w:noProof/>
          <w:szCs w:val="24"/>
        </w:rPr>
        <w:t>119</w:t>
      </w:r>
      <w:r w:rsidRPr="007A5A21">
        <w:rPr>
          <w:rFonts w:cs="Calibri"/>
          <w:noProof/>
          <w:szCs w:val="24"/>
        </w:rPr>
        <w:t xml:space="preserve">: 1207–1218. </w:t>
      </w:r>
    </w:p>
    <w:p w14:paraId="61A2805E" w14:textId="77777777" w:rsidR="007A5A21" w:rsidRPr="007A5A21" w:rsidRDefault="007A5A21" w:rsidP="007A5A21">
      <w:pPr>
        <w:widowControl w:val="0"/>
        <w:autoSpaceDE w:val="0"/>
        <w:autoSpaceDN w:val="0"/>
        <w:adjustRightInd w:val="0"/>
        <w:spacing w:line="480" w:lineRule="auto"/>
        <w:ind w:left="640" w:hanging="640"/>
        <w:rPr>
          <w:rFonts w:cs="Calibri"/>
          <w:noProof/>
          <w:szCs w:val="24"/>
        </w:rPr>
      </w:pPr>
      <w:r w:rsidRPr="007A5A21">
        <w:rPr>
          <w:rFonts w:cs="Calibri"/>
          <w:noProof/>
          <w:szCs w:val="24"/>
        </w:rPr>
        <w:t xml:space="preserve">5. </w:t>
      </w:r>
      <w:r w:rsidRPr="007A5A21">
        <w:rPr>
          <w:rFonts w:cs="Calibri"/>
          <w:noProof/>
          <w:szCs w:val="24"/>
        </w:rPr>
        <w:tab/>
        <w:t xml:space="preserve">Sinsabaugh RL, Lauber CL, Weintraub MN, Ahmed B, Allison SD, Crenshaw C, et al. Stoichiometry of soil enzyme activity at global scale. </w:t>
      </w:r>
      <w:r w:rsidRPr="007A5A21">
        <w:rPr>
          <w:rFonts w:cs="Calibri"/>
          <w:i/>
          <w:iCs/>
          <w:noProof/>
          <w:szCs w:val="24"/>
        </w:rPr>
        <w:t>Ecol Lett</w:t>
      </w:r>
      <w:r w:rsidRPr="007A5A21">
        <w:rPr>
          <w:rFonts w:cs="Calibri"/>
          <w:noProof/>
          <w:szCs w:val="24"/>
        </w:rPr>
        <w:t xml:space="preserve"> 2008; </w:t>
      </w:r>
      <w:r w:rsidRPr="007A5A21">
        <w:rPr>
          <w:rFonts w:cs="Calibri"/>
          <w:b/>
          <w:bCs/>
          <w:noProof/>
          <w:szCs w:val="24"/>
        </w:rPr>
        <w:t>11</w:t>
      </w:r>
      <w:r w:rsidRPr="007A5A21">
        <w:rPr>
          <w:rFonts w:cs="Calibri"/>
          <w:noProof/>
          <w:szCs w:val="24"/>
        </w:rPr>
        <w:t xml:space="preserve">: 1252–1264. </w:t>
      </w:r>
    </w:p>
    <w:p w14:paraId="32237575" w14:textId="77777777" w:rsidR="007A5A21" w:rsidRPr="007A5A21" w:rsidRDefault="007A5A21" w:rsidP="007A5A21">
      <w:pPr>
        <w:widowControl w:val="0"/>
        <w:autoSpaceDE w:val="0"/>
        <w:autoSpaceDN w:val="0"/>
        <w:adjustRightInd w:val="0"/>
        <w:spacing w:line="480" w:lineRule="auto"/>
        <w:ind w:left="640" w:hanging="640"/>
        <w:rPr>
          <w:rFonts w:cs="Calibri"/>
          <w:noProof/>
          <w:szCs w:val="24"/>
        </w:rPr>
      </w:pPr>
      <w:r w:rsidRPr="007A5A21">
        <w:rPr>
          <w:rFonts w:cs="Calibri"/>
          <w:noProof/>
          <w:szCs w:val="24"/>
        </w:rPr>
        <w:t xml:space="preserve">6. </w:t>
      </w:r>
      <w:r w:rsidRPr="007A5A21">
        <w:rPr>
          <w:rFonts w:cs="Calibri"/>
          <w:noProof/>
          <w:szCs w:val="24"/>
        </w:rPr>
        <w:tab/>
        <w:t xml:space="preserve">Collins T, Gerday C, Feller G. Xylanases, xylanase families and extremophilic xylanases. </w:t>
      </w:r>
      <w:r w:rsidRPr="007A5A21">
        <w:rPr>
          <w:rFonts w:cs="Calibri"/>
          <w:i/>
          <w:iCs/>
          <w:noProof/>
          <w:szCs w:val="24"/>
        </w:rPr>
        <w:t>FEMS Microbiol Rev</w:t>
      </w:r>
      <w:r w:rsidRPr="007A5A21">
        <w:rPr>
          <w:rFonts w:cs="Calibri"/>
          <w:noProof/>
          <w:szCs w:val="24"/>
        </w:rPr>
        <w:t xml:space="preserve"> 2005; </w:t>
      </w:r>
      <w:r w:rsidRPr="007A5A21">
        <w:rPr>
          <w:rFonts w:cs="Calibri"/>
          <w:b/>
          <w:bCs/>
          <w:noProof/>
          <w:szCs w:val="24"/>
        </w:rPr>
        <w:t>29</w:t>
      </w:r>
      <w:r w:rsidRPr="007A5A21">
        <w:rPr>
          <w:rFonts w:cs="Calibri"/>
          <w:noProof/>
          <w:szCs w:val="24"/>
        </w:rPr>
        <w:t xml:space="preserve">: 3–23. </w:t>
      </w:r>
    </w:p>
    <w:p w14:paraId="155DE525" w14:textId="77777777" w:rsidR="007A5A21" w:rsidRPr="007A5A21" w:rsidRDefault="007A5A21" w:rsidP="007A5A21">
      <w:pPr>
        <w:widowControl w:val="0"/>
        <w:autoSpaceDE w:val="0"/>
        <w:autoSpaceDN w:val="0"/>
        <w:adjustRightInd w:val="0"/>
        <w:spacing w:line="480" w:lineRule="auto"/>
        <w:ind w:left="640" w:hanging="640"/>
        <w:rPr>
          <w:rFonts w:cs="Calibri"/>
          <w:noProof/>
          <w:szCs w:val="24"/>
        </w:rPr>
      </w:pPr>
      <w:r w:rsidRPr="007A5A21">
        <w:rPr>
          <w:rFonts w:cs="Calibri"/>
          <w:noProof/>
          <w:szCs w:val="24"/>
        </w:rPr>
        <w:t xml:space="preserve">7. </w:t>
      </w:r>
      <w:r w:rsidRPr="007A5A21">
        <w:rPr>
          <w:rFonts w:cs="Calibri"/>
          <w:noProof/>
          <w:szCs w:val="24"/>
        </w:rPr>
        <w:tab/>
        <w:t xml:space="preserve">Jackson CR, Tyler HL, Millar JJ. Determination of Microbial Extracellular Enzyme Activity in Waters, Soils, and Sediments using High Throughput Microplate Assays. </w:t>
      </w:r>
      <w:r w:rsidRPr="007A5A21">
        <w:rPr>
          <w:rFonts w:cs="Calibri"/>
          <w:i/>
          <w:iCs/>
          <w:noProof/>
          <w:szCs w:val="24"/>
        </w:rPr>
        <w:t>J Vis Exp</w:t>
      </w:r>
      <w:r w:rsidRPr="007A5A21">
        <w:rPr>
          <w:rFonts w:cs="Calibri"/>
          <w:noProof/>
          <w:szCs w:val="24"/>
        </w:rPr>
        <w:t xml:space="preserve"> 2013; </w:t>
      </w:r>
      <w:r w:rsidRPr="007A5A21">
        <w:rPr>
          <w:rFonts w:cs="Calibri"/>
          <w:b/>
          <w:bCs/>
          <w:noProof/>
          <w:szCs w:val="24"/>
        </w:rPr>
        <w:t>(80)</w:t>
      </w:r>
      <w:r w:rsidRPr="007A5A21">
        <w:rPr>
          <w:rFonts w:cs="Calibri"/>
          <w:noProof/>
          <w:szCs w:val="24"/>
        </w:rPr>
        <w:t xml:space="preserve">: e50399. </w:t>
      </w:r>
    </w:p>
    <w:p w14:paraId="4E2C7589" w14:textId="77777777" w:rsidR="007A5A21" w:rsidRPr="007A5A21" w:rsidRDefault="007A5A21" w:rsidP="007A5A21">
      <w:pPr>
        <w:widowControl w:val="0"/>
        <w:autoSpaceDE w:val="0"/>
        <w:autoSpaceDN w:val="0"/>
        <w:adjustRightInd w:val="0"/>
        <w:spacing w:line="480" w:lineRule="auto"/>
        <w:ind w:left="640" w:hanging="640"/>
        <w:rPr>
          <w:rFonts w:cs="Calibri"/>
          <w:noProof/>
          <w:szCs w:val="24"/>
        </w:rPr>
      </w:pPr>
      <w:r w:rsidRPr="007A5A21">
        <w:rPr>
          <w:rFonts w:cs="Calibri"/>
          <w:noProof/>
          <w:szCs w:val="24"/>
        </w:rPr>
        <w:t xml:space="preserve">8. </w:t>
      </w:r>
      <w:r w:rsidRPr="007A5A21">
        <w:rPr>
          <w:rFonts w:cs="Calibri"/>
          <w:noProof/>
          <w:szCs w:val="24"/>
        </w:rPr>
        <w:tab/>
        <w:t xml:space="preserve">De Long JR, Semchenko M, Pritchard WJ, Cordero I, Fry EL, Jackson BG, et al. Drought soil legacy overrides maternal effects on plant growth. </w:t>
      </w:r>
      <w:r w:rsidRPr="007A5A21">
        <w:rPr>
          <w:rFonts w:cs="Calibri"/>
          <w:i/>
          <w:iCs/>
          <w:noProof/>
          <w:szCs w:val="24"/>
        </w:rPr>
        <w:t>Funct Ecol</w:t>
      </w:r>
      <w:r w:rsidRPr="007A5A21">
        <w:rPr>
          <w:rFonts w:cs="Calibri"/>
          <w:noProof/>
          <w:szCs w:val="24"/>
        </w:rPr>
        <w:t xml:space="preserve"> 2019; </w:t>
      </w:r>
      <w:r w:rsidRPr="007A5A21">
        <w:rPr>
          <w:rFonts w:cs="Calibri"/>
          <w:b/>
          <w:bCs/>
          <w:noProof/>
          <w:szCs w:val="24"/>
        </w:rPr>
        <w:t>33</w:t>
      </w:r>
      <w:r w:rsidRPr="007A5A21">
        <w:rPr>
          <w:rFonts w:cs="Calibri"/>
          <w:noProof/>
          <w:szCs w:val="24"/>
        </w:rPr>
        <w:t xml:space="preserve">: 1400–1410. </w:t>
      </w:r>
    </w:p>
    <w:p w14:paraId="1AA5F259" w14:textId="77777777" w:rsidR="007A5A21" w:rsidRPr="007A5A21" w:rsidRDefault="007A5A21" w:rsidP="007A5A21">
      <w:pPr>
        <w:widowControl w:val="0"/>
        <w:autoSpaceDE w:val="0"/>
        <w:autoSpaceDN w:val="0"/>
        <w:adjustRightInd w:val="0"/>
        <w:spacing w:line="480" w:lineRule="auto"/>
        <w:ind w:left="640" w:hanging="640"/>
        <w:rPr>
          <w:rFonts w:cs="Calibri"/>
          <w:noProof/>
          <w:szCs w:val="24"/>
        </w:rPr>
      </w:pPr>
      <w:r w:rsidRPr="007A5A21">
        <w:rPr>
          <w:rFonts w:cs="Calibri"/>
          <w:noProof/>
          <w:szCs w:val="24"/>
        </w:rPr>
        <w:t xml:space="preserve">9. </w:t>
      </w:r>
      <w:r w:rsidRPr="007A5A21">
        <w:rPr>
          <w:rFonts w:cs="Calibri"/>
          <w:noProof/>
          <w:szCs w:val="24"/>
        </w:rPr>
        <w:tab/>
        <w:t xml:space="preserve">DeForest JL. The influence of time, storage temperature, and substrate age on potential soil enzyme activity in acidic forest soils using MUB-linked substrates and l-DOPA. </w:t>
      </w:r>
      <w:r w:rsidRPr="007A5A21">
        <w:rPr>
          <w:rFonts w:cs="Calibri"/>
          <w:i/>
          <w:iCs/>
          <w:noProof/>
          <w:szCs w:val="24"/>
        </w:rPr>
        <w:t>Soil Biol Biochem</w:t>
      </w:r>
      <w:r w:rsidRPr="007A5A21">
        <w:rPr>
          <w:rFonts w:cs="Calibri"/>
          <w:noProof/>
          <w:szCs w:val="24"/>
        </w:rPr>
        <w:t xml:space="preserve"> 2009; </w:t>
      </w:r>
      <w:r w:rsidRPr="007A5A21">
        <w:rPr>
          <w:rFonts w:cs="Calibri"/>
          <w:b/>
          <w:bCs/>
          <w:noProof/>
          <w:szCs w:val="24"/>
        </w:rPr>
        <w:t>41</w:t>
      </w:r>
      <w:r w:rsidRPr="007A5A21">
        <w:rPr>
          <w:rFonts w:cs="Calibri"/>
          <w:noProof/>
          <w:szCs w:val="24"/>
        </w:rPr>
        <w:t xml:space="preserve">: 1180–1186. </w:t>
      </w:r>
    </w:p>
    <w:p w14:paraId="6B4EF12F" w14:textId="77777777" w:rsidR="007A5A21" w:rsidRPr="007A5A21" w:rsidRDefault="007A5A21" w:rsidP="007A5A21">
      <w:pPr>
        <w:widowControl w:val="0"/>
        <w:autoSpaceDE w:val="0"/>
        <w:autoSpaceDN w:val="0"/>
        <w:adjustRightInd w:val="0"/>
        <w:spacing w:line="480" w:lineRule="auto"/>
        <w:ind w:left="640" w:hanging="640"/>
        <w:rPr>
          <w:rFonts w:cs="Calibri"/>
          <w:noProof/>
          <w:szCs w:val="24"/>
        </w:rPr>
      </w:pPr>
      <w:r w:rsidRPr="007A5A21">
        <w:rPr>
          <w:rFonts w:cs="Calibri"/>
          <w:noProof/>
          <w:szCs w:val="24"/>
        </w:rPr>
        <w:lastRenderedPageBreak/>
        <w:t xml:space="preserve">10. </w:t>
      </w:r>
      <w:r w:rsidRPr="007A5A21">
        <w:rPr>
          <w:rFonts w:cs="Calibri"/>
          <w:noProof/>
          <w:szCs w:val="24"/>
        </w:rPr>
        <w:tab/>
        <w:t xml:space="preserve">Kandeler E, Gerber H. Short-Term Assay of Soil Urease Activity Using Colorimetric Determination of Ammonium Article in Biology and Fertility of Soils. </w:t>
      </w:r>
      <w:r w:rsidRPr="007A5A21">
        <w:rPr>
          <w:rFonts w:cs="Calibri"/>
          <w:i/>
          <w:iCs/>
          <w:noProof/>
          <w:szCs w:val="24"/>
        </w:rPr>
        <w:t>Biol Fertil Soils</w:t>
      </w:r>
      <w:r w:rsidRPr="007A5A21">
        <w:rPr>
          <w:rFonts w:cs="Calibri"/>
          <w:noProof/>
          <w:szCs w:val="24"/>
        </w:rPr>
        <w:t xml:space="preserve"> 1988; </w:t>
      </w:r>
      <w:r w:rsidRPr="007A5A21">
        <w:rPr>
          <w:rFonts w:cs="Calibri"/>
          <w:b/>
          <w:bCs/>
          <w:noProof/>
          <w:szCs w:val="24"/>
        </w:rPr>
        <w:t>6</w:t>
      </w:r>
      <w:r w:rsidRPr="007A5A21">
        <w:rPr>
          <w:rFonts w:cs="Calibri"/>
          <w:noProof/>
          <w:szCs w:val="24"/>
        </w:rPr>
        <w:t xml:space="preserve">: 68–72. </w:t>
      </w:r>
    </w:p>
    <w:p w14:paraId="4E878266" w14:textId="77777777" w:rsidR="007A5A21" w:rsidRPr="007A5A21" w:rsidRDefault="007A5A21" w:rsidP="007A5A21">
      <w:pPr>
        <w:widowControl w:val="0"/>
        <w:autoSpaceDE w:val="0"/>
        <w:autoSpaceDN w:val="0"/>
        <w:adjustRightInd w:val="0"/>
        <w:spacing w:line="480" w:lineRule="auto"/>
        <w:ind w:left="640" w:hanging="640"/>
        <w:rPr>
          <w:rFonts w:cs="Calibri"/>
          <w:noProof/>
        </w:rPr>
      </w:pPr>
      <w:r w:rsidRPr="007A5A21">
        <w:rPr>
          <w:rFonts w:cs="Calibri"/>
          <w:noProof/>
          <w:szCs w:val="24"/>
        </w:rPr>
        <w:t xml:space="preserve">11. </w:t>
      </w:r>
      <w:r w:rsidRPr="007A5A21">
        <w:rPr>
          <w:rFonts w:cs="Calibri"/>
          <w:noProof/>
          <w:szCs w:val="24"/>
        </w:rPr>
        <w:tab/>
        <w:t xml:space="preserve">Kozich JJ, Westcott SL, Baxter NT, Highlander SK, Schloss PD. Development of a dual-index sequencing strategy and curation pipeline for analyzing amplicon sequence data on the miseq illumina sequencing platform. </w:t>
      </w:r>
      <w:r w:rsidRPr="007A5A21">
        <w:rPr>
          <w:rFonts w:cs="Calibri"/>
          <w:i/>
          <w:iCs/>
          <w:noProof/>
          <w:szCs w:val="24"/>
        </w:rPr>
        <w:t>Appl Environ Microbiol</w:t>
      </w:r>
      <w:r w:rsidRPr="007A5A21">
        <w:rPr>
          <w:rFonts w:cs="Calibri"/>
          <w:noProof/>
          <w:szCs w:val="24"/>
        </w:rPr>
        <w:t xml:space="preserve"> 2013; </w:t>
      </w:r>
      <w:r w:rsidRPr="007A5A21">
        <w:rPr>
          <w:rFonts w:cs="Calibri"/>
          <w:b/>
          <w:bCs/>
          <w:noProof/>
          <w:szCs w:val="24"/>
        </w:rPr>
        <w:t>79</w:t>
      </w:r>
      <w:r w:rsidRPr="007A5A21">
        <w:rPr>
          <w:rFonts w:cs="Calibri"/>
          <w:noProof/>
          <w:szCs w:val="24"/>
        </w:rPr>
        <w:t xml:space="preserve">: 5112–5120. </w:t>
      </w:r>
    </w:p>
    <w:p w14:paraId="5A2E4C16" w14:textId="4F8A9BAB" w:rsidR="007A5A21" w:rsidRPr="00D63349" w:rsidRDefault="007A5A21" w:rsidP="00725B49">
      <w:pPr>
        <w:spacing w:line="480" w:lineRule="auto"/>
        <w:rPr>
          <w:rFonts w:asciiTheme="minorHAnsi" w:hAnsiTheme="minorHAnsi" w:cstheme="minorHAnsi"/>
          <w:i/>
          <w:iCs/>
        </w:rPr>
      </w:pPr>
      <w:r>
        <w:rPr>
          <w:rFonts w:asciiTheme="minorHAnsi" w:hAnsiTheme="minorHAnsi" w:cstheme="minorHAnsi"/>
          <w:i/>
          <w:iCs/>
        </w:rPr>
        <w:fldChar w:fldCharType="end"/>
      </w:r>
    </w:p>
    <w:p w14:paraId="564107B9" w14:textId="47898CC4" w:rsidR="00B05A86" w:rsidRPr="00310A1D" w:rsidRDefault="00CC0D71" w:rsidP="00B05A86">
      <w:pPr>
        <w:spacing w:line="480" w:lineRule="auto"/>
        <w:jc w:val="both"/>
        <w:rPr>
          <w:rFonts w:asciiTheme="minorHAnsi" w:hAnsiTheme="minorHAnsi" w:cstheme="minorHAnsi"/>
        </w:rPr>
      </w:pPr>
      <w:r>
        <w:rPr>
          <w:rFonts w:asciiTheme="minorHAnsi" w:hAnsiTheme="minorHAnsi" w:cstheme="minorHAnsi"/>
          <w:noProof/>
        </w:rPr>
        <w:lastRenderedPageBreak/>
        <w:drawing>
          <wp:inline distT="0" distB="0" distL="0" distR="0" wp14:anchorId="02EA0CE1" wp14:editId="0FBDAEC2">
            <wp:extent cx="5731510" cy="65468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5731510" cy="6546850"/>
                    </a:xfrm>
                    <a:prstGeom prst="rect">
                      <a:avLst/>
                    </a:prstGeom>
                  </pic:spPr>
                </pic:pic>
              </a:graphicData>
            </a:graphic>
          </wp:inline>
        </w:drawing>
      </w:r>
    </w:p>
    <w:p w14:paraId="17D22923" w14:textId="7FD43727" w:rsidR="00B05A86" w:rsidRPr="00310A1D" w:rsidRDefault="00B05A86" w:rsidP="00B05A86">
      <w:pPr>
        <w:spacing w:line="480" w:lineRule="auto"/>
        <w:jc w:val="both"/>
        <w:rPr>
          <w:rFonts w:asciiTheme="minorHAnsi" w:hAnsiTheme="minorHAnsi" w:cstheme="minorHAnsi"/>
        </w:rPr>
      </w:pPr>
      <w:r w:rsidRPr="00310A1D">
        <w:rPr>
          <w:rFonts w:asciiTheme="minorHAnsi" w:hAnsiTheme="minorHAnsi" w:cstheme="minorHAnsi"/>
          <w:b/>
          <w:bCs/>
        </w:rPr>
        <w:t>Fig</w:t>
      </w:r>
      <w:r w:rsidR="00740905">
        <w:rPr>
          <w:rFonts w:asciiTheme="minorHAnsi" w:hAnsiTheme="minorHAnsi" w:cstheme="minorHAnsi"/>
          <w:b/>
          <w:bCs/>
        </w:rPr>
        <w:t>ure</w:t>
      </w:r>
      <w:r w:rsidRPr="00310A1D">
        <w:rPr>
          <w:rFonts w:asciiTheme="minorHAnsi" w:hAnsiTheme="minorHAnsi" w:cstheme="minorHAnsi"/>
          <w:b/>
          <w:bCs/>
        </w:rPr>
        <w:t xml:space="preserve"> S1</w:t>
      </w:r>
      <w:r w:rsidR="00740905">
        <w:rPr>
          <w:rFonts w:asciiTheme="minorHAnsi" w:hAnsiTheme="minorHAnsi" w:cstheme="minorHAnsi"/>
          <w:b/>
          <w:bCs/>
        </w:rPr>
        <w:t xml:space="preserve"> |</w:t>
      </w:r>
      <w:r w:rsidRPr="00310A1D">
        <w:rPr>
          <w:rFonts w:asciiTheme="minorHAnsi" w:hAnsiTheme="minorHAnsi" w:cstheme="minorHAnsi"/>
          <w:b/>
          <w:bCs/>
        </w:rPr>
        <w:t xml:space="preserve"> Snow manipulation treatment effects on soil climate and snowmelt timing (melt-out date). </w:t>
      </w:r>
      <w:r w:rsidRPr="00310A1D">
        <w:rPr>
          <w:rFonts w:asciiTheme="minorHAnsi" w:hAnsiTheme="minorHAnsi" w:cstheme="minorHAnsi"/>
        </w:rPr>
        <w:t>(</w:t>
      </w:r>
      <w:r w:rsidR="00DB119A">
        <w:rPr>
          <w:rFonts w:asciiTheme="minorHAnsi" w:hAnsiTheme="minorHAnsi" w:cstheme="minorHAnsi"/>
        </w:rPr>
        <w:t>a</w:t>
      </w:r>
      <w:r w:rsidRPr="00310A1D">
        <w:rPr>
          <w:rFonts w:asciiTheme="minorHAnsi" w:hAnsiTheme="minorHAnsi" w:cstheme="minorHAnsi"/>
        </w:rPr>
        <w:t>) Soil moisture and (</w:t>
      </w:r>
      <w:r w:rsidR="00DB119A">
        <w:rPr>
          <w:rFonts w:asciiTheme="minorHAnsi" w:hAnsiTheme="minorHAnsi" w:cstheme="minorHAnsi"/>
        </w:rPr>
        <w:t>b</w:t>
      </w:r>
      <w:r w:rsidRPr="00310A1D">
        <w:rPr>
          <w:rFonts w:asciiTheme="minorHAnsi" w:hAnsiTheme="minorHAnsi" w:cstheme="minorHAnsi"/>
        </w:rPr>
        <w:t>) temperature before and during the experiment (15</w:t>
      </w:r>
      <w:r w:rsidRPr="00310A1D">
        <w:rPr>
          <w:rFonts w:asciiTheme="minorHAnsi" w:hAnsiTheme="minorHAnsi" w:cstheme="minorHAnsi"/>
          <w:vertAlign w:val="superscript"/>
        </w:rPr>
        <w:t>th</w:t>
      </w:r>
      <w:r w:rsidRPr="00310A1D">
        <w:rPr>
          <w:rFonts w:asciiTheme="minorHAnsi" w:hAnsiTheme="minorHAnsi" w:cstheme="minorHAnsi"/>
        </w:rPr>
        <w:t xml:space="preserve"> Oct 2016 – 15</w:t>
      </w:r>
      <w:r w:rsidRPr="00310A1D">
        <w:rPr>
          <w:rFonts w:asciiTheme="minorHAnsi" w:hAnsiTheme="minorHAnsi" w:cstheme="minorHAnsi"/>
          <w:vertAlign w:val="superscript"/>
        </w:rPr>
        <w:t>th</w:t>
      </w:r>
      <w:r w:rsidRPr="00310A1D">
        <w:rPr>
          <w:rFonts w:asciiTheme="minorHAnsi" w:hAnsiTheme="minorHAnsi" w:cstheme="minorHAnsi"/>
        </w:rPr>
        <w:t xml:space="preserve"> Jul 2017), (</w:t>
      </w:r>
      <w:r w:rsidR="00DB119A">
        <w:rPr>
          <w:rFonts w:asciiTheme="minorHAnsi" w:hAnsiTheme="minorHAnsi" w:cstheme="minorHAnsi"/>
        </w:rPr>
        <w:t>c</w:t>
      </w:r>
      <w:r w:rsidRPr="00310A1D">
        <w:rPr>
          <w:rFonts w:asciiTheme="minorHAnsi" w:hAnsiTheme="minorHAnsi" w:cstheme="minorHAnsi"/>
        </w:rPr>
        <w:t>) Melt-out date (</w:t>
      </w:r>
      <w:r w:rsidR="00E75150" w:rsidRPr="00310A1D">
        <w:rPr>
          <w:rFonts w:asciiTheme="minorHAnsi" w:hAnsiTheme="minorHAnsi" w:cstheme="minorHAnsi"/>
        </w:rPr>
        <w:t>i.e.,</w:t>
      </w:r>
      <w:r w:rsidRPr="00310A1D">
        <w:rPr>
          <w:rFonts w:asciiTheme="minorHAnsi" w:hAnsiTheme="minorHAnsi" w:cstheme="minorHAnsi"/>
        </w:rPr>
        <w:t xml:space="preserve"> the first day that each plot was snow free). For (</w:t>
      </w:r>
      <w:r w:rsidR="00DB119A">
        <w:rPr>
          <w:rFonts w:asciiTheme="minorHAnsi" w:hAnsiTheme="minorHAnsi" w:cstheme="minorHAnsi"/>
        </w:rPr>
        <w:t>c</w:t>
      </w:r>
      <w:r w:rsidRPr="00310A1D">
        <w:rPr>
          <w:rFonts w:asciiTheme="minorHAnsi" w:hAnsiTheme="minorHAnsi" w:cstheme="minorHAnsi"/>
        </w:rPr>
        <w:t>), treatments with different letters are significantly different (</w:t>
      </w:r>
      <w:r w:rsidRPr="00186CAB">
        <w:rPr>
          <w:rFonts w:asciiTheme="minorHAnsi" w:hAnsiTheme="minorHAnsi" w:cstheme="minorHAnsi"/>
          <w:i/>
          <w:iCs/>
        </w:rPr>
        <w:t>p</w:t>
      </w:r>
      <w:r w:rsidRPr="00310A1D">
        <w:rPr>
          <w:rFonts w:asciiTheme="minorHAnsi" w:hAnsiTheme="minorHAnsi" w:cstheme="minorHAnsi"/>
        </w:rPr>
        <w:t xml:space="preserve"> &lt; 0.05). Boxplots show mean, ± SE and range. All dates here and throughout are in day/month format.</w:t>
      </w:r>
    </w:p>
    <w:p w14:paraId="11A6381E" w14:textId="5B3FB482" w:rsidR="00B05A86" w:rsidRPr="00310A1D" w:rsidRDefault="008A03DA" w:rsidP="007F4424">
      <w:pPr>
        <w:spacing w:after="0" w:line="480" w:lineRule="auto"/>
        <w:jc w:val="both"/>
        <w:rPr>
          <w:rFonts w:asciiTheme="minorHAnsi" w:hAnsiTheme="minorHAnsi" w:cstheme="minorHAnsi"/>
        </w:rPr>
      </w:pPr>
      <w:r>
        <w:rPr>
          <w:rFonts w:asciiTheme="minorHAnsi" w:hAnsiTheme="minorHAnsi" w:cstheme="minorHAnsi"/>
          <w:noProof/>
        </w:rPr>
        <w:lastRenderedPageBreak/>
        <w:drawing>
          <wp:inline distT="0" distB="0" distL="0" distR="0" wp14:anchorId="35FCD04B" wp14:editId="369ECABE">
            <wp:extent cx="5731510" cy="7232650"/>
            <wp:effectExtent l="0" t="0" r="254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extLst>
                        <a:ext uri="{28A0092B-C50C-407E-A947-70E740481C1C}">
                          <a14:useLocalDpi xmlns:a14="http://schemas.microsoft.com/office/drawing/2010/main" val="0"/>
                        </a:ext>
                      </a:extLst>
                    </a:blip>
                    <a:stretch>
                      <a:fillRect/>
                    </a:stretch>
                  </pic:blipFill>
                  <pic:spPr>
                    <a:xfrm>
                      <a:off x="0" y="0"/>
                      <a:ext cx="5731510" cy="7232650"/>
                    </a:xfrm>
                    <a:prstGeom prst="rect">
                      <a:avLst/>
                    </a:prstGeom>
                  </pic:spPr>
                </pic:pic>
              </a:graphicData>
            </a:graphic>
          </wp:inline>
        </w:drawing>
      </w:r>
    </w:p>
    <w:p w14:paraId="30C38FEC" w14:textId="7BCADF7A" w:rsidR="00B05A86" w:rsidRPr="00310A1D" w:rsidRDefault="00B05A86" w:rsidP="00B05A86">
      <w:pPr>
        <w:spacing w:line="480" w:lineRule="auto"/>
        <w:jc w:val="both"/>
        <w:rPr>
          <w:rFonts w:asciiTheme="minorHAnsi" w:hAnsiTheme="minorHAnsi" w:cstheme="minorHAnsi"/>
        </w:rPr>
      </w:pPr>
      <w:r w:rsidRPr="00310A1D">
        <w:rPr>
          <w:rFonts w:asciiTheme="minorHAnsi" w:hAnsiTheme="minorHAnsi" w:cstheme="minorHAnsi"/>
          <w:b/>
          <w:bCs/>
        </w:rPr>
        <w:t>Fig</w:t>
      </w:r>
      <w:r w:rsidR="00740905">
        <w:rPr>
          <w:rFonts w:asciiTheme="minorHAnsi" w:hAnsiTheme="minorHAnsi" w:cstheme="minorHAnsi"/>
          <w:b/>
          <w:bCs/>
        </w:rPr>
        <w:t>ure</w:t>
      </w:r>
      <w:r w:rsidRPr="00310A1D">
        <w:rPr>
          <w:rFonts w:asciiTheme="minorHAnsi" w:hAnsiTheme="minorHAnsi" w:cstheme="minorHAnsi"/>
          <w:b/>
          <w:bCs/>
        </w:rPr>
        <w:t xml:space="preserve"> S2</w:t>
      </w:r>
      <w:r w:rsidR="00740905">
        <w:rPr>
          <w:rFonts w:asciiTheme="minorHAnsi" w:hAnsiTheme="minorHAnsi" w:cstheme="minorHAnsi"/>
          <w:b/>
          <w:bCs/>
        </w:rPr>
        <w:t xml:space="preserve"> |</w:t>
      </w:r>
      <w:r w:rsidRPr="00310A1D">
        <w:rPr>
          <w:rFonts w:asciiTheme="minorHAnsi" w:hAnsiTheme="minorHAnsi" w:cstheme="minorHAnsi"/>
          <w:b/>
          <w:bCs/>
        </w:rPr>
        <w:t xml:space="preserve"> Seasonal transitions and the effect of snow manipulation treatments on soil microbial community composition.</w:t>
      </w:r>
      <w:r w:rsidRPr="00310A1D">
        <w:rPr>
          <w:rFonts w:asciiTheme="minorHAnsi" w:hAnsiTheme="minorHAnsi" w:cstheme="minorHAnsi"/>
        </w:rPr>
        <w:t xml:space="preserve"> (</w:t>
      </w:r>
      <w:r w:rsidR="007B1A53">
        <w:rPr>
          <w:rFonts w:asciiTheme="minorHAnsi" w:hAnsiTheme="minorHAnsi" w:cstheme="minorHAnsi"/>
        </w:rPr>
        <w:t>a</w:t>
      </w:r>
      <w:r w:rsidRPr="00310A1D">
        <w:rPr>
          <w:rFonts w:asciiTheme="minorHAnsi" w:hAnsiTheme="minorHAnsi" w:cstheme="minorHAnsi"/>
        </w:rPr>
        <w:t>) Total PLFA abundance, (</w:t>
      </w:r>
      <w:r w:rsidR="007B1A53">
        <w:rPr>
          <w:rFonts w:asciiTheme="minorHAnsi" w:hAnsiTheme="minorHAnsi" w:cstheme="minorHAnsi"/>
        </w:rPr>
        <w:t>b</w:t>
      </w:r>
      <w:r w:rsidRPr="00310A1D">
        <w:rPr>
          <w:rFonts w:asciiTheme="minorHAnsi" w:hAnsiTheme="minorHAnsi" w:cstheme="minorHAnsi"/>
        </w:rPr>
        <w:t>) Fungal: bacterial (</w:t>
      </w:r>
      <w:proofErr w:type="gramStart"/>
      <w:r w:rsidRPr="00310A1D">
        <w:rPr>
          <w:rFonts w:asciiTheme="minorHAnsi" w:hAnsiTheme="minorHAnsi" w:cstheme="minorHAnsi"/>
        </w:rPr>
        <w:t>F:B</w:t>
      </w:r>
      <w:proofErr w:type="gramEnd"/>
      <w:r w:rsidRPr="00310A1D">
        <w:rPr>
          <w:rFonts w:asciiTheme="minorHAnsi" w:hAnsiTheme="minorHAnsi" w:cstheme="minorHAnsi"/>
        </w:rPr>
        <w:t>) ratio, (</w:t>
      </w:r>
      <w:r w:rsidR="007B1A53">
        <w:rPr>
          <w:rFonts w:asciiTheme="minorHAnsi" w:hAnsiTheme="minorHAnsi" w:cstheme="minorHAnsi"/>
        </w:rPr>
        <w:t>c</w:t>
      </w:r>
      <w:r w:rsidRPr="00310A1D">
        <w:rPr>
          <w:rFonts w:asciiTheme="minorHAnsi" w:hAnsiTheme="minorHAnsi" w:cstheme="minorHAnsi"/>
        </w:rPr>
        <w:t>) gram-positive: gram-negative bacterial ratio, (</w:t>
      </w:r>
      <w:r w:rsidR="007B1A53">
        <w:rPr>
          <w:rFonts w:asciiTheme="minorHAnsi" w:hAnsiTheme="minorHAnsi" w:cstheme="minorHAnsi"/>
        </w:rPr>
        <w:t>d</w:t>
      </w:r>
      <w:r w:rsidRPr="00310A1D">
        <w:rPr>
          <w:rFonts w:asciiTheme="minorHAnsi" w:hAnsiTheme="minorHAnsi" w:cstheme="minorHAnsi"/>
        </w:rPr>
        <w:t>)</w:t>
      </w:r>
      <w:r w:rsidRPr="00310A1D">
        <w:rPr>
          <w:rFonts w:asciiTheme="minorHAnsi" w:hAnsiTheme="minorHAnsi" w:cstheme="minorHAnsi"/>
          <w:i/>
        </w:rPr>
        <w:t xml:space="preserve"> Geminibasidiales</w:t>
      </w:r>
      <w:r w:rsidRPr="00310A1D">
        <w:rPr>
          <w:rFonts w:asciiTheme="minorHAnsi" w:hAnsiTheme="minorHAnsi" w:cstheme="minorHAnsi"/>
        </w:rPr>
        <w:t xml:space="preserve"> relative abundance, (</w:t>
      </w:r>
      <w:r w:rsidR="007B1A53">
        <w:rPr>
          <w:rFonts w:asciiTheme="minorHAnsi" w:hAnsiTheme="minorHAnsi" w:cstheme="minorHAnsi"/>
        </w:rPr>
        <w:t>e</w:t>
      </w:r>
      <w:r w:rsidRPr="00310A1D">
        <w:rPr>
          <w:rFonts w:asciiTheme="minorHAnsi" w:hAnsiTheme="minorHAnsi" w:cstheme="minorHAnsi"/>
        </w:rPr>
        <w:t xml:space="preserve"> and </w:t>
      </w:r>
      <w:r w:rsidR="007B1A53">
        <w:rPr>
          <w:rFonts w:asciiTheme="minorHAnsi" w:hAnsiTheme="minorHAnsi" w:cstheme="minorHAnsi"/>
        </w:rPr>
        <w:t>g</w:t>
      </w:r>
      <w:r w:rsidRPr="00310A1D">
        <w:rPr>
          <w:rFonts w:asciiTheme="minorHAnsi" w:hAnsiTheme="minorHAnsi" w:cstheme="minorHAnsi"/>
        </w:rPr>
        <w:t>) NMDS plot of bacterial (16S), and</w:t>
      </w:r>
      <w:r w:rsidR="005579C9">
        <w:rPr>
          <w:rFonts w:asciiTheme="minorHAnsi" w:hAnsiTheme="minorHAnsi" w:cstheme="minorHAnsi"/>
        </w:rPr>
        <w:t xml:space="preserve"> </w:t>
      </w:r>
      <w:r w:rsidR="005579C9" w:rsidRPr="00310A1D">
        <w:rPr>
          <w:rFonts w:asciiTheme="minorHAnsi" w:hAnsiTheme="minorHAnsi" w:cstheme="minorHAnsi"/>
        </w:rPr>
        <w:t>(</w:t>
      </w:r>
      <w:r w:rsidR="005579C9">
        <w:rPr>
          <w:rFonts w:asciiTheme="minorHAnsi" w:hAnsiTheme="minorHAnsi" w:cstheme="minorHAnsi"/>
        </w:rPr>
        <w:t>f</w:t>
      </w:r>
      <w:r w:rsidR="005579C9" w:rsidRPr="00310A1D">
        <w:rPr>
          <w:rFonts w:asciiTheme="minorHAnsi" w:hAnsiTheme="minorHAnsi" w:cstheme="minorHAnsi"/>
        </w:rPr>
        <w:t xml:space="preserve"> and </w:t>
      </w:r>
      <w:r w:rsidR="005579C9">
        <w:rPr>
          <w:rFonts w:asciiTheme="minorHAnsi" w:hAnsiTheme="minorHAnsi" w:cstheme="minorHAnsi"/>
        </w:rPr>
        <w:t>h</w:t>
      </w:r>
      <w:r w:rsidR="005579C9" w:rsidRPr="00310A1D">
        <w:rPr>
          <w:rFonts w:asciiTheme="minorHAnsi" w:hAnsiTheme="minorHAnsi" w:cstheme="minorHAnsi"/>
        </w:rPr>
        <w:t>)</w:t>
      </w:r>
      <w:r w:rsidRPr="00310A1D">
        <w:rPr>
          <w:rFonts w:asciiTheme="minorHAnsi" w:hAnsiTheme="minorHAnsi" w:cstheme="minorHAnsi"/>
        </w:rPr>
        <w:t xml:space="preserve"> fungal (ITS</w:t>
      </w:r>
      <w:r w:rsidR="005579C9">
        <w:rPr>
          <w:rFonts w:asciiTheme="minorHAnsi" w:hAnsiTheme="minorHAnsi" w:cstheme="minorHAnsi"/>
        </w:rPr>
        <w:t>2</w:t>
      </w:r>
      <w:r w:rsidRPr="00310A1D">
        <w:rPr>
          <w:rFonts w:asciiTheme="minorHAnsi" w:hAnsiTheme="minorHAnsi" w:cstheme="minorHAnsi"/>
        </w:rPr>
        <w:t>) ASV communities. For (</w:t>
      </w:r>
      <w:r w:rsidR="007B1A53">
        <w:rPr>
          <w:rFonts w:asciiTheme="minorHAnsi" w:hAnsiTheme="minorHAnsi" w:cstheme="minorHAnsi"/>
        </w:rPr>
        <w:t>a</w:t>
      </w:r>
      <w:r w:rsidRPr="00310A1D">
        <w:rPr>
          <w:rFonts w:asciiTheme="minorHAnsi" w:hAnsiTheme="minorHAnsi" w:cstheme="minorHAnsi"/>
        </w:rPr>
        <w:t xml:space="preserve">, </w:t>
      </w:r>
      <w:r w:rsidR="007B1A53">
        <w:rPr>
          <w:rFonts w:asciiTheme="minorHAnsi" w:hAnsiTheme="minorHAnsi" w:cstheme="minorHAnsi"/>
        </w:rPr>
        <w:t>c</w:t>
      </w:r>
      <w:r w:rsidRPr="00310A1D">
        <w:rPr>
          <w:rFonts w:asciiTheme="minorHAnsi" w:hAnsiTheme="minorHAnsi" w:cstheme="minorHAnsi"/>
        </w:rPr>
        <w:t xml:space="preserve">, and </w:t>
      </w:r>
      <w:r w:rsidR="007B1A53">
        <w:rPr>
          <w:rFonts w:asciiTheme="minorHAnsi" w:hAnsiTheme="minorHAnsi" w:cstheme="minorHAnsi"/>
        </w:rPr>
        <w:t>d</w:t>
      </w:r>
      <w:r w:rsidRPr="00310A1D">
        <w:rPr>
          <w:rFonts w:asciiTheme="minorHAnsi" w:hAnsiTheme="minorHAnsi" w:cstheme="minorHAnsi"/>
        </w:rPr>
        <w:t xml:space="preserve">) only relevant significant </w:t>
      </w:r>
      <w:r w:rsidRPr="00310A1D">
        <w:rPr>
          <w:rFonts w:asciiTheme="minorHAnsi" w:hAnsiTheme="minorHAnsi" w:cstheme="minorHAnsi"/>
        </w:rPr>
        <w:lastRenderedPageBreak/>
        <w:t>differences (</w:t>
      </w:r>
      <w:r w:rsidRPr="00186CAB">
        <w:rPr>
          <w:rFonts w:asciiTheme="minorHAnsi" w:hAnsiTheme="minorHAnsi" w:cstheme="minorHAnsi"/>
          <w:i/>
          <w:iCs/>
        </w:rPr>
        <w:t xml:space="preserve">p </w:t>
      </w:r>
      <w:r w:rsidRPr="00310A1D">
        <w:rPr>
          <w:rFonts w:asciiTheme="minorHAnsi" w:hAnsiTheme="minorHAnsi" w:cstheme="minorHAnsi"/>
        </w:rPr>
        <w:t>&lt; 0.05) are shown; which demonstrate (1) how timing of the seasonal transition differs between treatments (</w:t>
      </w:r>
      <w:proofErr w:type="gramStart"/>
      <w:r w:rsidRPr="00310A1D">
        <w:rPr>
          <w:rFonts w:asciiTheme="minorHAnsi" w:hAnsiTheme="minorHAnsi" w:cstheme="minorHAnsi"/>
        </w:rPr>
        <w:t>i.e.</w:t>
      </w:r>
      <w:proofErr w:type="gramEnd"/>
      <w:r w:rsidRPr="00310A1D">
        <w:rPr>
          <w:rFonts w:asciiTheme="minorHAnsi" w:hAnsiTheme="minorHAnsi" w:cstheme="minorHAnsi"/>
        </w:rPr>
        <w:t xml:space="preserve"> differences between winter 28/3 treatment means and means of the same treatment in other sampling time points) indicated with *; and (2) any significant differences between treatment means within individual time points (lowercase letters). For (</w:t>
      </w:r>
      <w:r w:rsidR="007B1A53">
        <w:rPr>
          <w:rFonts w:asciiTheme="minorHAnsi" w:hAnsiTheme="minorHAnsi" w:cstheme="minorHAnsi"/>
        </w:rPr>
        <w:t>b</w:t>
      </w:r>
      <w:r w:rsidRPr="00310A1D">
        <w:rPr>
          <w:rFonts w:asciiTheme="minorHAnsi" w:hAnsiTheme="minorHAnsi" w:cstheme="minorHAnsi"/>
        </w:rPr>
        <w:t>) significant differences (</w:t>
      </w:r>
      <w:r w:rsidRPr="00186CAB">
        <w:rPr>
          <w:rFonts w:asciiTheme="minorHAnsi" w:hAnsiTheme="minorHAnsi" w:cstheme="minorHAnsi"/>
          <w:i/>
          <w:iCs/>
        </w:rPr>
        <w:t xml:space="preserve">p </w:t>
      </w:r>
      <w:r w:rsidRPr="00310A1D">
        <w:rPr>
          <w:rFonts w:asciiTheme="minorHAnsi" w:hAnsiTheme="minorHAnsi" w:cstheme="minorHAnsi"/>
        </w:rPr>
        <w:t>&lt; 0.05) between sampling time-points are indicated by lowercase letters. For (</w:t>
      </w:r>
      <w:r w:rsidR="007B1A53">
        <w:rPr>
          <w:rFonts w:asciiTheme="minorHAnsi" w:hAnsiTheme="minorHAnsi" w:cstheme="minorHAnsi"/>
        </w:rPr>
        <w:t>e</w:t>
      </w:r>
      <w:r w:rsidRPr="00310A1D">
        <w:rPr>
          <w:rFonts w:asciiTheme="minorHAnsi" w:hAnsiTheme="minorHAnsi" w:cstheme="minorHAnsi"/>
        </w:rPr>
        <w:t xml:space="preserve"> and </w:t>
      </w:r>
      <w:r w:rsidR="007B1A53">
        <w:rPr>
          <w:rFonts w:asciiTheme="minorHAnsi" w:hAnsiTheme="minorHAnsi" w:cstheme="minorHAnsi"/>
        </w:rPr>
        <w:t>f</w:t>
      </w:r>
      <w:r w:rsidRPr="00310A1D">
        <w:rPr>
          <w:rFonts w:asciiTheme="minorHAnsi" w:hAnsiTheme="minorHAnsi" w:cstheme="minorHAnsi"/>
        </w:rPr>
        <w:t>), points represent soil microbial communities in different treatments (shapes) at different sampling time points (colours). For (</w:t>
      </w:r>
      <w:r w:rsidR="007B1A53">
        <w:rPr>
          <w:rFonts w:asciiTheme="minorHAnsi" w:hAnsiTheme="minorHAnsi" w:cstheme="minorHAnsi"/>
        </w:rPr>
        <w:t>g</w:t>
      </w:r>
      <w:r w:rsidRPr="00310A1D">
        <w:rPr>
          <w:rFonts w:asciiTheme="minorHAnsi" w:hAnsiTheme="minorHAnsi" w:cstheme="minorHAnsi"/>
        </w:rPr>
        <w:t xml:space="preserve"> and </w:t>
      </w:r>
      <w:r w:rsidR="007B1A53">
        <w:rPr>
          <w:rFonts w:asciiTheme="minorHAnsi" w:hAnsiTheme="minorHAnsi" w:cstheme="minorHAnsi"/>
        </w:rPr>
        <w:t>h</w:t>
      </w:r>
      <w:r w:rsidRPr="00310A1D">
        <w:rPr>
          <w:rFonts w:asciiTheme="minorHAnsi" w:hAnsiTheme="minorHAnsi" w:cstheme="minorHAnsi"/>
        </w:rPr>
        <w:t>), points represent soil microbial communities in different treatments (shape and colour) during the snowmelt (1/6) time-point, with size and shading of points indicating snowmelt timing (days before/ after melt-out). Boxplots show mean, ± SE and range.</w:t>
      </w:r>
    </w:p>
    <w:p w14:paraId="59750CFA" w14:textId="77777777" w:rsidR="00B05A86" w:rsidRPr="00310A1D" w:rsidRDefault="00B05A86" w:rsidP="00B05A86">
      <w:pPr>
        <w:spacing w:line="480" w:lineRule="auto"/>
        <w:jc w:val="both"/>
        <w:rPr>
          <w:rFonts w:asciiTheme="minorHAnsi" w:hAnsiTheme="minorHAnsi" w:cstheme="minorHAnsi"/>
        </w:rPr>
      </w:pPr>
    </w:p>
    <w:p w14:paraId="7A7FAE28" w14:textId="77777777" w:rsidR="00B05A86" w:rsidRPr="00310A1D" w:rsidRDefault="00B05A86" w:rsidP="00B05A86">
      <w:pPr>
        <w:spacing w:line="480" w:lineRule="auto"/>
        <w:jc w:val="both"/>
        <w:rPr>
          <w:rFonts w:asciiTheme="minorHAnsi" w:hAnsiTheme="minorHAnsi" w:cstheme="minorHAnsi"/>
        </w:rPr>
      </w:pPr>
    </w:p>
    <w:p w14:paraId="0F491E7C" w14:textId="77777777" w:rsidR="00B05A86" w:rsidRPr="00310A1D" w:rsidRDefault="00B05A86" w:rsidP="00B05A86">
      <w:pPr>
        <w:spacing w:line="480" w:lineRule="auto"/>
        <w:jc w:val="both"/>
        <w:rPr>
          <w:rFonts w:asciiTheme="minorHAnsi" w:hAnsiTheme="minorHAnsi" w:cstheme="minorHAnsi"/>
        </w:rPr>
      </w:pPr>
    </w:p>
    <w:p w14:paraId="03232888" w14:textId="77777777" w:rsidR="00B05A86" w:rsidRPr="00310A1D" w:rsidRDefault="00B05A86" w:rsidP="00B05A86">
      <w:pPr>
        <w:spacing w:line="480" w:lineRule="auto"/>
        <w:jc w:val="both"/>
        <w:rPr>
          <w:rFonts w:asciiTheme="minorHAnsi" w:hAnsiTheme="minorHAnsi" w:cstheme="minorHAnsi"/>
        </w:rPr>
      </w:pPr>
    </w:p>
    <w:p w14:paraId="76D6A6B2" w14:textId="77777777" w:rsidR="00B05A86" w:rsidRPr="00310A1D" w:rsidRDefault="00B05A86" w:rsidP="00B05A86">
      <w:pPr>
        <w:spacing w:line="480" w:lineRule="auto"/>
        <w:jc w:val="both"/>
        <w:rPr>
          <w:rFonts w:asciiTheme="minorHAnsi" w:hAnsiTheme="minorHAnsi" w:cstheme="minorHAnsi"/>
        </w:rPr>
      </w:pPr>
    </w:p>
    <w:p w14:paraId="23C5EAD6" w14:textId="77777777" w:rsidR="00B05A86" w:rsidRPr="00310A1D" w:rsidRDefault="00B05A86" w:rsidP="00B05A86">
      <w:pPr>
        <w:spacing w:line="480" w:lineRule="auto"/>
        <w:jc w:val="both"/>
        <w:rPr>
          <w:rFonts w:asciiTheme="minorHAnsi" w:hAnsiTheme="minorHAnsi" w:cstheme="minorHAnsi"/>
        </w:rPr>
      </w:pPr>
    </w:p>
    <w:p w14:paraId="7ACEDAFF" w14:textId="77777777" w:rsidR="00B05A86" w:rsidRPr="00310A1D" w:rsidRDefault="00B05A86" w:rsidP="00B05A86">
      <w:pPr>
        <w:spacing w:line="480" w:lineRule="auto"/>
        <w:jc w:val="both"/>
        <w:rPr>
          <w:rFonts w:asciiTheme="minorHAnsi" w:hAnsiTheme="minorHAnsi" w:cstheme="minorHAnsi"/>
        </w:rPr>
      </w:pPr>
    </w:p>
    <w:p w14:paraId="6CB45EDF" w14:textId="6E33A08C" w:rsidR="00B05A86" w:rsidRPr="00310A1D" w:rsidRDefault="003922DC" w:rsidP="007F4424">
      <w:pPr>
        <w:spacing w:after="0" w:line="480" w:lineRule="auto"/>
        <w:jc w:val="both"/>
        <w:rPr>
          <w:rFonts w:asciiTheme="minorHAnsi" w:hAnsiTheme="minorHAnsi" w:cstheme="minorHAnsi"/>
        </w:rPr>
      </w:pPr>
      <w:r>
        <w:rPr>
          <w:rFonts w:asciiTheme="minorHAnsi" w:hAnsiTheme="minorHAnsi" w:cstheme="minorHAnsi"/>
          <w:noProof/>
        </w:rPr>
        <w:lastRenderedPageBreak/>
        <w:drawing>
          <wp:inline distT="0" distB="0" distL="0" distR="0" wp14:anchorId="4DA3149E" wp14:editId="55A4CD3A">
            <wp:extent cx="5731510" cy="664654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6646545"/>
                    </a:xfrm>
                    <a:prstGeom prst="rect">
                      <a:avLst/>
                    </a:prstGeom>
                  </pic:spPr>
                </pic:pic>
              </a:graphicData>
            </a:graphic>
          </wp:inline>
        </w:drawing>
      </w:r>
    </w:p>
    <w:p w14:paraId="5EA88320" w14:textId="110E20BC" w:rsidR="00B05A86" w:rsidRDefault="00B05A86" w:rsidP="00B05A86">
      <w:pPr>
        <w:spacing w:line="480" w:lineRule="auto"/>
        <w:rPr>
          <w:rFonts w:asciiTheme="minorHAnsi" w:hAnsiTheme="minorHAnsi" w:cstheme="minorHAnsi"/>
          <w:lang w:eastAsia="en-GB"/>
        </w:rPr>
      </w:pPr>
      <w:r w:rsidRPr="00310A1D">
        <w:rPr>
          <w:rFonts w:asciiTheme="minorHAnsi" w:hAnsiTheme="minorHAnsi" w:cstheme="minorHAnsi"/>
          <w:b/>
          <w:bCs/>
          <w:lang w:eastAsia="en-GB"/>
        </w:rPr>
        <w:t>Fig</w:t>
      </w:r>
      <w:r w:rsidR="00740905">
        <w:rPr>
          <w:rFonts w:asciiTheme="minorHAnsi" w:hAnsiTheme="minorHAnsi" w:cstheme="minorHAnsi"/>
          <w:b/>
          <w:bCs/>
          <w:lang w:eastAsia="en-GB"/>
        </w:rPr>
        <w:t>ure</w:t>
      </w:r>
      <w:r w:rsidRPr="00310A1D">
        <w:rPr>
          <w:rFonts w:asciiTheme="minorHAnsi" w:hAnsiTheme="minorHAnsi" w:cstheme="minorHAnsi"/>
          <w:b/>
          <w:bCs/>
          <w:lang w:eastAsia="en-GB"/>
        </w:rPr>
        <w:t xml:space="preserve"> S3</w:t>
      </w:r>
      <w:r w:rsidR="00740905">
        <w:rPr>
          <w:rFonts w:asciiTheme="minorHAnsi" w:hAnsiTheme="minorHAnsi" w:cstheme="minorHAnsi"/>
          <w:b/>
          <w:bCs/>
          <w:lang w:eastAsia="en-GB"/>
        </w:rPr>
        <w:t xml:space="preserve"> |</w:t>
      </w:r>
      <w:r w:rsidRPr="00310A1D">
        <w:rPr>
          <w:rFonts w:asciiTheme="minorHAnsi" w:hAnsiTheme="minorHAnsi" w:cstheme="minorHAnsi"/>
          <w:b/>
          <w:bCs/>
          <w:lang w:eastAsia="en-GB"/>
        </w:rPr>
        <w:t xml:space="preserve"> Changes in the catabolic potential of microbial communities for carbohydrate-active enzymatic (CAZy) activities.</w:t>
      </w:r>
      <w:r w:rsidRPr="00310A1D">
        <w:rPr>
          <w:rFonts w:asciiTheme="minorHAnsi" w:hAnsiTheme="minorHAnsi" w:cstheme="minorHAnsi"/>
          <w:lang w:eastAsia="en-GB"/>
        </w:rPr>
        <w:t xml:space="preserve"> (</w:t>
      </w:r>
      <w:r w:rsidR="007E444D">
        <w:rPr>
          <w:rFonts w:asciiTheme="minorHAnsi" w:hAnsiTheme="minorHAnsi" w:cstheme="minorHAnsi"/>
          <w:lang w:eastAsia="en-GB"/>
        </w:rPr>
        <w:t>a</w:t>
      </w:r>
      <w:r w:rsidRPr="00310A1D">
        <w:rPr>
          <w:rFonts w:asciiTheme="minorHAnsi" w:hAnsiTheme="minorHAnsi" w:cstheme="minorHAnsi"/>
          <w:lang w:eastAsia="en-GB"/>
        </w:rPr>
        <w:t>) Relative potential for selected activities presented as the summer (8</w:t>
      </w:r>
      <w:r w:rsidR="00740905">
        <w:rPr>
          <w:rFonts w:asciiTheme="minorHAnsi" w:hAnsiTheme="minorHAnsi" w:cstheme="minorHAnsi"/>
          <w:lang w:eastAsia="en-GB"/>
        </w:rPr>
        <w:t>/7</w:t>
      </w:r>
      <w:r w:rsidRPr="00310A1D">
        <w:rPr>
          <w:rFonts w:asciiTheme="minorHAnsi" w:hAnsiTheme="minorHAnsi" w:cstheme="minorHAnsi"/>
          <w:lang w:eastAsia="en-GB"/>
        </w:rPr>
        <w:t>): winter (28</w:t>
      </w:r>
      <w:r w:rsidR="00740905">
        <w:rPr>
          <w:rFonts w:asciiTheme="minorHAnsi" w:hAnsiTheme="minorHAnsi" w:cstheme="minorHAnsi"/>
          <w:lang w:eastAsia="en-GB"/>
        </w:rPr>
        <w:t>/3</w:t>
      </w:r>
      <w:r w:rsidRPr="00310A1D">
        <w:rPr>
          <w:rFonts w:asciiTheme="minorHAnsi" w:hAnsiTheme="minorHAnsi" w:cstheme="minorHAnsi"/>
          <w:lang w:eastAsia="en-GB"/>
        </w:rPr>
        <w:t>) log-ratio, with zero showing no change, positive numbers showing higher potential in summer and negative numbers showing higher potential in winter. Asterisks and bold names indicate statistically significant changes in the abundances of the studied (sub)families. (</w:t>
      </w:r>
      <w:r w:rsidR="007E444D">
        <w:rPr>
          <w:rFonts w:asciiTheme="minorHAnsi" w:hAnsiTheme="minorHAnsi" w:cstheme="minorHAnsi"/>
          <w:lang w:eastAsia="en-GB"/>
        </w:rPr>
        <w:t>b</w:t>
      </w:r>
      <w:r w:rsidRPr="00310A1D">
        <w:rPr>
          <w:rFonts w:asciiTheme="minorHAnsi" w:hAnsiTheme="minorHAnsi" w:cstheme="minorHAnsi"/>
          <w:lang w:eastAsia="en-GB"/>
        </w:rPr>
        <w:t xml:space="preserve">) </w:t>
      </w:r>
      <w:r w:rsidRPr="00310A1D">
        <w:rPr>
          <w:rFonts w:asciiTheme="minorHAnsi" w:hAnsiTheme="minorHAnsi" w:cstheme="minorHAnsi"/>
          <w:lang w:eastAsia="en-GB"/>
        </w:rPr>
        <w:lastRenderedPageBreak/>
        <w:t>Distribution and abundance of CAZy (sub)families during different seasons (left) and in treatments during snowmelt (1</w:t>
      </w:r>
      <w:r w:rsidR="00740905">
        <w:rPr>
          <w:rFonts w:asciiTheme="minorHAnsi" w:hAnsiTheme="minorHAnsi" w:cstheme="minorHAnsi"/>
          <w:lang w:eastAsia="en-GB"/>
        </w:rPr>
        <w:t>/6</w:t>
      </w:r>
      <w:r w:rsidRPr="00310A1D">
        <w:rPr>
          <w:rFonts w:asciiTheme="minorHAnsi" w:hAnsiTheme="minorHAnsi" w:cstheme="minorHAnsi"/>
          <w:lang w:eastAsia="en-GB"/>
        </w:rPr>
        <w:t>) (right). Colours depict (sub)families for different extracellular enzymes.</w:t>
      </w:r>
    </w:p>
    <w:p w14:paraId="660A75F4" w14:textId="77777777" w:rsidR="003922DC" w:rsidRPr="00310A1D" w:rsidRDefault="003922DC" w:rsidP="00B05A86">
      <w:pPr>
        <w:spacing w:line="480" w:lineRule="auto"/>
        <w:rPr>
          <w:rFonts w:asciiTheme="minorHAnsi" w:hAnsiTheme="minorHAnsi" w:cstheme="minorHAnsi"/>
          <w:lang w:eastAsia="en-GB"/>
        </w:rPr>
      </w:pPr>
    </w:p>
    <w:p w14:paraId="277B8D73" w14:textId="5907D010" w:rsidR="00B05A86" w:rsidRPr="00310A1D" w:rsidRDefault="001C6E17" w:rsidP="007F4424">
      <w:pPr>
        <w:spacing w:after="0" w:line="480" w:lineRule="auto"/>
        <w:jc w:val="both"/>
        <w:rPr>
          <w:rFonts w:asciiTheme="minorHAnsi" w:hAnsiTheme="minorHAnsi" w:cstheme="minorHAnsi"/>
        </w:rPr>
      </w:pPr>
      <w:r>
        <w:rPr>
          <w:rFonts w:asciiTheme="minorHAnsi" w:hAnsiTheme="minorHAnsi" w:cstheme="minorHAnsi"/>
          <w:noProof/>
        </w:rPr>
        <w:lastRenderedPageBreak/>
        <w:drawing>
          <wp:inline distT="0" distB="0" distL="0" distR="0" wp14:anchorId="1BC5D0EE" wp14:editId="31484805">
            <wp:extent cx="5731510" cy="764921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5731510" cy="7649210"/>
                    </a:xfrm>
                    <a:prstGeom prst="rect">
                      <a:avLst/>
                    </a:prstGeom>
                  </pic:spPr>
                </pic:pic>
              </a:graphicData>
            </a:graphic>
          </wp:inline>
        </w:drawing>
      </w:r>
    </w:p>
    <w:p w14:paraId="49EE3B6D" w14:textId="2EF23243" w:rsidR="00B05A86" w:rsidRDefault="00B05A86" w:rsidP="00B05A86">
      <w:pPr>
        <w:spacing w:line="480" w:lineRule="auto"/>
        <w:jc w:val="both"/>
        <w:rPr>
          <w:rFonts w:asciiTheme="minorHAnsi" w:hAnsiTheme="minorHAnsi" w:cstheme="minorHAnsi"/>
        </w:rPr>
      </w:pPr>
      <w:r w:rsidRPr="00310A1D">
        <w:rPr>
          <w:rFonts w:asciiTheme="minorHAnsi" w:hAnsiTheme="minorHAnsi" w:cstheme="minorHAnsi"/>
          <w:b/>
          <w:bCs/>
        </w:rPr>
        <w:t>Fig</w:t>
      </w:r>
      <w:r w:rsidR="00BF6F5E">
        <w:rPr>
          <w:rFonts w:asciiTheme="minorHAnsi" w:hAnsiTheme="minorHAnsi" w:cstheme="minorHAnsi"/>
          <w:b/>
          <w:bCs/>
        </w:rPr>
        <w:t>ure</w:t>
      </w:r>
      <w:r w:rsidRPr="00310A1D">
        <w:rPr>
          <w:rFonts w:asciiTheme="minorHAnsi" w:hAnsiTheme="minorHAnsi" w:cstheme="minorHAnsi"/>
          <w:b/>
          <w:bCs/>
        </w:rPr>
        <w:t xml:space="preserve"> S4</w:t>
      </w:r>
      <w:r w:rsidR="00BF6F5E">
        <w:rPr>
          <w:rFonts w:asciiTheme="minorHAnsi" w:hAnsiTheme="minorHAnsi" w:cstheme="minorHAnsi"/>
          <w:b/>
          <w:bCs/>
        </w:rPr>
        <w:t xml:space="preserve"> |</w:t>
      </w:r>
      <w:r w:rsidRPr="00310A1D">
        <w:rPr>
          <w:rFonts w:asciiTheme="minorHAnsi" w:hAnsiTheme="minorHAnsi" w:cstheme="minorHAnsi"/>
          <w:b/>
          <w:bCs/>
        </w:rPr>
        <w:t xml:space="preserve"> Seasonal transitions and the effect of snow manipulation treatments on potential activity of extracellular enzymes and soil respiration.</w:t>
      </w:r>
      <w:r w:rsidRPr="00310A1D">
        <w:rPr>
          <w:rFonts w:asciiTheme="minorHAnsi" w:hAnsiTheme="minorHAnsi" w:cstheme="minorHAnsi"/>
        </w:rPr>
        <w:t xml:space="preserve"> (</w:t>
      </w:r>
      <w:r w:rsidR="007E444D">
        <w:rPr>
          <w:rFonts w:asciiTheme="minorHAnsi" w:hAnsiTheme="minorHAnsi" w:cstheme="minorHAnsi"/>
        </w:rPr>
        <w:t>a</w:t>
      </w:r>
      <w:r w:rsidRPr="00310A1D">
        <w:rPr>
          <w:rFonts w:asciiTheme="minorHAnsi" w:hAnsiTheme="minorHAnsi" w:cstheme="minorHAnsi"/>
        </w:rPr>
        <w:t xml:space="preserve">) </w:t>
      </w:r>
      <w:r w:rsidRPr="00310A1D">
        <w:rPr>
          <w:rFonts w:asciiTheme="minorHAnsi" w:hAnsiTheme="minorHAnsi" w:cstheme="minorHAnsi"/>
          <w:i/>
        </w:rPr>
        <w:t>β</w:t>
      </w:r>
      <w:r w:rsidRPr="00310A1D">
        <w:rPr>
          <w:rFonts w:asciiTheme="minorHAnsi" w:hAnsiTheme="minorHAnsi" w:cstheme="minorHAnsi"/>
        </w:rPr>
        <w:t>-glucosidase (GLC), (</w:t>
      </w:r>
      <w:r w:rsidR="007E444D">
        <w:rPr>
          <w:rFonts w:asciiTheme="minorHAnsi" w:hAnsiTheme="minorHAnsi" w:cstheme="minorHAnsi"/>
        </w:rPr>
        <w:t>b</w:t>
      </w:r>
      <w:r w:rsidRPr="00310A1D">
        <w:rPr>
          <w:rFonts w:asciiTheme="minorHAnsi" w:hAnsiTheme="minorHAnsi" w:cstheme="minorHAnsi"/>
        </w:rPr>
        <w:t>) cellobiohydrolase (CBH), (</w:t>
      </w:r>
      <w:r w:rsidR="007E444D">
        <w:rPr>
          <w:rFonts w:asciiTheme="minorHAnsi" w:hAnsiTheme="minorHAnsi" w:cstheme="minorHAnsi"/>
          <w:b/>
          <w:bCs/>
        </w:rPr>
        <w:t>c</w:t>
      </w:r>
      <w:r w:rsidRPr="00310A1D">
        <w:rPr>
          <w:rFonts w:asciiTheme="minorHAnsi" w:hAnsiTheme="minorHAnsi" w:cstheme="minorHAnsi"/>
        </w:rPr>
        <w:t xml:space="preserve">) </w:t>
      </w:r>
      <w:r w:rsidRPr="00310A1D">
        <w:rPr>
          <w:rFonts w:asciiTheme="minorHAnsi" w:hAnsiTheme="minorHAnsi" w:cstheme="minorHAnsi"/>
          <w:i/>
        </w:rPr>
        <w:t>β</w:t>
      </w:r>
      <w:r w:rsidRPr="00310A1D">
        <w:rPr>
          <w:rFonts w:asciiTheme="minorHAnsi" w:hAnsiTheme="minorHAnsi" w:cstheme="minorHAnsi"/>
        </w:rPr>
        <w:t>-xylosidase (XYL), (</w:t>
      </w:r>
      <w:r w:rsidR="007E444D">
        <w:rPr>
          <w:rFonts w:asciiTheme="minorHAnsi" w:hAnsiTheme="minorHAnsi" w:cstheme="minorHAnsi"/>
        </w:rPr>
        <w:t>d</w:t>
      </w:r>
      <w:r w:rsidRPr="00310A1D">
        <w:rPr>
          <w:rFonts w:asciiTheme="minorHAnsi" w:hAnsiTheme="minorHAnsi" w:cstheme="minorHAnsi"/>
        </w:rPr>
        <w:t>) phosphatase</w:t>
      </w:r>
      <w:r w:rsidR="007E444D">
        <w:rPr>
          <w:rFonts w:asciiTheme="minorHAnsi" w:hAnsiTheme="minorHAnsi" w:cstheme="minorHAnsi"/>
        </w:rPr>
        <w:t xml:space="preserve">, (e) </w:t>
      </w:r>
      <w:r w:rsidR="007E444D" w:rsidRPr="00C86BB2">
        <w:rPr>
          <w:rFonts w:asciiTheme="minorHAnsi" w:hAnsiTheme="minorHAnsi" w:cstheme="minorHAnsi"/>
          <w:i/>
        </w:rPr>
        <w:t>N</w:t>
      </w:r>
      <w:r w:rsidR="007E444D" w:rsidRPr="00C86BB2">
        <w:rPr>
          <w:rFonts w:asciiTheme="minorHAnsi" w:hAnsiTheme="minorHAnsi" w:cstheme="minorHAnsi"/>
        </w:rPr>
        <w:t>-acetylglucosaminidase</w:t>
      </w:r>
      <w:r w:rsidR="007E444D">
        <w:rPr>
          <w:rFonts w:asciiTheme="minorHAnsi" w:hAnsiTheme="minorHAnsi" w:cstheme="minorHAnsi"/>
        </w:rPr>
        <w:t>,</w:t>
      </w:r>
      <w:r w:rsidRPr="00310A1D">
        <w:rPr>
          <w:rFonts w:asciiTheme="minorHAnsi" w:hAnsiTheme="minorHAnsi" w:cstheme="minorHAnsi"/>
        </w:rPr>
        <w:t xml:space="preserve"> and (</w:t>
      </w:r>
      <w:r w:rsidR="007E444D">
        <w:rPr>
          <w:rFonts w:asciiTheme="minorHAnsi" w:hAnsiTheme="minorHAnsi" w:cstheme="minorHAnsi"/>
        </w:rPr>
        <w:t>f</w:t>
      </w:r>
      <w:r w:rsidRPr="00310A1D">
        <w:rPr>
          <w:rFonts w:asciiTheme="minorHAnsi" w:hAnsiTheme="minorHAnsi" w:cstheme="minorHAnsi"/>
        </w:rPr>
        <w:t xml:space="preserve">) soil respiration. For </w:t>
      </w:r>
      <w:r w:rsidRPr="00310A1D">
        <w:rPr>
          <w:rFonts w:asciiTheme="minorHAnsi" w:hAnsiTheme="minorHAnsi" w:cstheme="minorHAnsi"/>
        </w:rPr>
        <w:lastRenderedPageBreak/>
        <w:t>(</w:t>
      </w:r>
      <w:r w:rsidR="007E444D">
        <w:rPr>
          <w:rFonts w:asciiTheme="minorHAnsi" w:hAnsiTheme="minorHAnsi" w:cstheme="minorHAnsi"/>
        </w:rPr>
        <w:t>a</w:t>
      </w:r>
      <w:r w:rsidRPr="00310A1D">
        <w:rPr>
          <w:rFonts w:asciiTheme="minorHAnsi" w:hAnsiTheme="minorHAnsi" w:cstheme="minorHAnsi"/>
        </w:rPr>
        <w:t xml:space="preserve"> - </w:t>
      </w:r>
      <w:r w:rsidR="007E444D">
        <w:rPr>
          <w:rFonts w:asciiTheme="minorHAnsi" w:hAnsiTheme="minorHAnsi" w:cstheme="minorHAnsi"/>
        </w:rPr>
        <w:t>e</w:t>
      </w:r>
      <w:r w:rsidRPr="00310A1D">
        <w:rPr>
          <w:rFonts w:asciiTheme="minorHAnsi" w:hAnsiTheme="minorHAnsi" w:cstheme="minorHAnsi"/>
        </w:rPr>
        <w:t>) only relevant significant differences (</w:t>
      </w:r>
      <w:r w:rsidRPr="00186CAB">
        <w:rPr>
          <w:rFonts w:asciiTheme="minorHAnsi" w:hAnsiTheme="minorHAnsi" w:cstheme="minorHAnsi"/>
          <w:i/>
          <w:iCs/>
        </w:rPr>
        <w:t>p</w:t>
      </w:r>
      <w:r w:rsidRPr="00310A1D">
        <w:rPr>
          <w:rFonts w:asciiTheme="minorHAnsi" w:hAnsiTheme="minorHAnsi" w:cstheme="minorHAnsi"/>
        </w:rPr>
        <w:t xml:space="preserve"> &lt; 0.05) are shown; which demonstrate (1) how timing of the seasonal transition differs between treatments (</w:t>
      </w:r>
      <w:r w:rsidR="000801D9" w:rsidRPr="00310A1D">
        <w:rPr>
          <w:rFonts w:asciiTheme="minorHAnsi" w:hAnsiTheme="minorHAnsi" w:cstheme="minorHAnsi"/>
        </w:rPr>
        <w:t>i.e.,</w:t>
      </w:r>
      <w:r w:rsidRPr="00310A1D">
        <w:rPr>
          <w:rFonts w:asciiTheme="minorHAnsi" w:hAnsiTheme="minorHAnsi" w:cstheme="minorHAnsi"/>
        </w:rPr>
        <w:t xml:space="preserve"> differences between winter 28/3 treatment means and means of the same treatment in other sampling time points) indicated with *; and (2) any significant differences between treatment means within individual time points (lowercase letters). For </w:t>
      </w:r>
      <w:r w:rsidR="007E444D">
        <w:rPr>
          <w:rFonts w:asciiTheme="minorHAnsi" w:hAnsiTheme="minorHAnsi" w:cstheme="minorHAnsi"/>
        </w:rPr>
        <w:t>f</w:t>
      </w:r>
      <w:r w:rsidRPr="00310A1D">
        <w:rPr>
          <w:rFonts w:asciiTheme="minorHAnsi" w:hAnsiTheme="minorHAnsi" w:cstheme="minorHAnsi"/>
        </w:rPr>
        <w:t>) significant differences (</w:t>
      </w:r>
      <w:r w:rsidRPr="00186CAB">
        <w:rPr>
          <w:rFonts w:asciiTheme="minorHAnsi" w:hAnsiTheme="minorHAnsi" w:cstheme="minorHAnsi"/>
          <w:i/>
          <w:iCs/>
        </w:rPr>
        <w:t>p</w:t>
      </w:r>
      <w:r w:rsidRPr="00310A1D">
        <w:rPr>
          <w:rFonts w:asciiTheme="minorHAnsi" w:hAnsiTheme="minorHAnsi" w:cstheme="minorHAnsi"/>
        </w:rPr>
        <w:t xml:space="preserve"> &lt; 0.05) between treatments within sampling time-points are indicated by lowercase letters. Boxplots show mean, ± SE and range.</w:t>
      </w:r>
    </w:p>
    <w:p w14:paraId="3782D6B7" w14:textId="67D7279D" w:rsidR="0088000E" w:rsidRDefault="0088000E" w:rsidP="00B05A86">
      <w:pPr>
        <w:spacing w:line="480" w:lineRule="auto"/>
        <w:jc w:val="both"/>
        <w:rPr>
          <w:rFonts w:asciiTheme="minorHAnsi" w:hAnsiTheme="minorHAnsi" w:cstheme="minorHAnsi"/>
        </w:rPr>
      </w:pPr>
    </w:p>
    <w:p w14:paraId="44179F5B" w14:textId="2BFCE70E" w:rsidR="0088000E" w:rsidRDefault="0088000E" w:rsidP="00B05A86">
      <w:pPr>
        <w:spacing w:line="480" w:lineRule="auto"/>
        <w:jc w:val="both"/>
        <w:rPr>
          <w:rFonts w:asciiTheme="minorHAnsi" w:hAnsiTheme="minorHAnsi" w:cstheme="minorHAnsi"/>
        </w:rPr>
      </w:pPr>
    </w:p>
    <w:p w14:paraId="2038D948" w14:textId="77777777" w:rsidR="0088000E" w:rsidRPr="00310A1D" w:rsidRDefault="0088000E" w:rsidP="00B05A86">
      <w:pPr>
        <w:spacing w:line="480" w:lineRule="auto"/>
        <w:jc w:val="both"/>
        <w:rPr>
          <w:rFonts w:asciiTheme="minorHAnsi" w:hAnsiTheme="minorHAnsi" w:cstheme="minorHAnsi"/>
        </w:rPr>
      </w:pPr>
    </w:p>
    <w:p w14:paraId="714557E3" w14:textId="5883FB33" w:rsidR="00B05A86" w:rsidRPr="00310A1D" w:rsidRDefault="0080607C" w:rsidP="007F4424">
      <w:pPr>
        <w:spacing w:after="0" w:line="480" w:lineRule="auto"/>
        <w:jc w:val="both"/>
        <w:rPr>
          <w:rFonts w:asciiTheme="minorHAnsi" w:hAnsiTheme="minorHAnsi" w:cstheme="minorHAnsi"/>
        </w:rPr>
      </w:pPr>
      <w:r>
        <w:rPr>
          <w:rFonts w:asciiTheme="minorHAnsi" w:hAnsiTheme="minorHAnsi" w:cstheme="minorHAnsi"/>
          <w:noProof/>
        </w:rPr>
        <w:lastRenderedPageBreak/>
        <w:drawing>
          <wp:inline distT="0" distB="0" distL="0" distR="0" wp14:anchorId="5A48B6E2" wp14:editId="7094AE25">
            <wp:extent cx="5731510" cy="654685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731510" cy="6546850"/>
                    </a:xfrm>
                    <a:prstGeom prst="rect">
                      <a:avLst/>
                    </a:prstGeom>
                  </pic:spPr>
                </pic:pic>
              </a:graphicData>
            </a:graphic>
          </wp:inline>
        </w:drawing>
      </w:r>
    </w:p>
    <w:p w14:paraId="0C498A2B" w14:textId="0F964853" w:rsidR="00B05A86" w:rsidRDefault="00B05A86" w:rsidP="00B05A86">
      <w:pPr>
        <w:spacing w:line="480" w:lineRule="auto"/>
        <w:jc w:val="both"/>
        <w:rPr>
          <w:rFonts w:asciiTheme="minorHAnsi" w:hAnsiTheme="minorHAnsi" w:cstheme="minorHAnsi"/>
        </w:rPr>
      </w:pPr>
      <w:r w:rsidRPr="00310A1D">
        <w:rPr>
          <w:rFonts w:asciiTheme="minorHAnsi" w:hAnsiTheme="minorHAnsi" w:cstheme="minorHAnsi"/>
          <w:b/>
          <w:bCs/>
        </w:rPr>
        <w:t>Fig</w:t>
      </w:r>
      <w:r w:rsidR="007F4424">
        <w:rPr>
          <w:rFonts w:asciiTheme="minorHAnsi" w:hAnsiTheme="minorHAnsi" w:cstheme="minorHAnsi"/>
          <w:b/>
          <w:bCs/>
        </w:rPr>
        <w:t>ure</w:t>
      </w:r>
      <w:r w:rsidRPr="00310A1D">
        <w:rPr>
          <w:rFonts w:asciiTheme="minorHAnsi" w:hAnsiTheme="minorHAnsi" w:cstheme="minorHAnsi"/>
          <w:b/>
          <w:bCs/>
        </w:rPr>
        <w:t xml:space="preserve"> S5</w:t>
      </w:r>
      <w:r w:rsidR="007F4424">
        <w:rPr>
          <w:rFonts w:asciiTheme="minorHAnsi" w:hAnsiTheme="minorHAnsi" w:cstheme="minorHAnsi"/>
          <w:b/>
          <w:bCs/>
        </w:rPr>
        <w:t xml:space="preserve"> |</w:t>
      </w:r>
      <w:r w:rsidRPr="00310A1D">
        <w:rPr>
          <w:rFonts w:asciiTheme="minorHAnsi" w:hAnsiTheme="minorHAnsi" w:cstheme="minorHAnsi"/>
          <w:b/>
          <w:bCs/>
        </w:rPr>
        <w:t xml:space="preserve"> Seasonal transitions and the effect of snow manipulation treatments on soil biogeochemistry and water content.</w:t>
      </w:r>
      <w:r w:rsidRPr="00310A1D">
        <w:rPr>
          <w:rFonts w:asciiTheme="minorHAnsi" w:hAnsiTheme="minorHAnsi" w:cstheme="minorHAnsi"/>
        </w:rPr>
        <w:t xml:space="preserve"> (</w:t>
      </w:r>
      <w:r w:rsidR="005A401F">
        <w:rPr>
          <w:rFonts w:asciiTheme="minorHAnsi" w:hAnsiTheme="minorHAnsi" w:cstheme="minorHAnsi"/>
        </w:rPr>
        <w:t>a</w:t>
      </w:r>
      <w:r w:rsidRPr="00310A1D">
        <w:rPr>
          <w:rFonts w:asciiTheme="minorHAnsi" w:hAnsiTheme="minorHAnsi" w:cstheme="minorHAnsi"/>
        </w:rPr>
        <w:t>) Dissolved organic carbon (DOC), (</w:t>
      </w:r>
      <w:r w:rsidR="005A401F">
        <w:rPr>
          <w:rFonts w:asciiTheme="minorHAnsi" w:hAnsiTheme="minorHAnsi" w:cstheme="minorHAnsi"/>
        </w:rPr>
        <w:t>b</w:t>
      </w:r>
      <w:r w:rsidRPr="00310A1D">
        <w:rPr>
          <w:rFonts w:asciiTheme="minorHAnsi" w:hAnsiTheme="minorHAnsi" w:cstheme="minorHAnsi"/>
        </w:rPr>
        <w:t>) and (</w:t>
      </w:r>
      <w:r w:rsidR="005A401F">
        <w:rPr>
          <w:rFonts w:asciiTheme="minorHAnsi" w:hAnsiTheme="minorHAnsi" w:cstheme="minorHAnsi"/>
        </w:rPr>
        <w:t>c</w:t>
      </w:r>
      <w:r w:rsidRPr="00310A1D">
        <w:rPr>
          <w:rFonts w:asciiTheme="minorHAnsi" w:hAnsiTheme="minorHAnsi" w:cstheme="minorHAnsi"/>
        </w:rPr>
        <w:t>) Dissolved organic N (DON): available inorganic N ratio, (</w:t>
      </w:r>
      <w:r w:rsidR="005A401F">
        <w:rPr>
          <w:rFonts w:asciiTheme="minorHAnsi" w:hAnsiTheme="minorHAnsi" w:cstheme="minorHAnsi"/>
        </w:rPr>
        <w:t>d</w:t>
      </w:r>
      <w:r w:rsidRPr="00310A1D">
        <w:rPr>
          <w:rFonts w:asciiTheme="minorHAnsi" w:hAnsiTheme="minorHAnsi" w:cstheme="minorHAnsi"/>
        </w:rPr>
        <w:t>) Gravimetric soil water content (proportion of wet weight), and (</w:t>
      </w:r>
      <w:r w:rsidR="005A401F">
        <w:rPr>
          <w:rFonts w:asciiTheme="minorHAnsi" w:hAnsiTheme="minorHAnsi" w:cstheme="minorHAnsi"/>
        </w:rPr>
        <w:t>e</w:t>
      </w:r>
      <w:r w:rsidRPr="00310A1D">
        <w:rPr>
          <w:rFonts w:asciiTheme="minorHAnsi" w:hAnsiTheme="minorHAnsi" w:cstheme="minorHAnsi"/>
        </w:rPr>
        <w:t>) soil C:N ratio. For (</w:t>
      </w:r>
      <w:r w:rsidR="005A401F">
        <w:rPr>
          <w:rFonts w:asciiTheme="minorHAnsi" w:hAnsiTheme="minorHAnsi" w:cstheme="minorHAnsi"/>
        </w:rPr>
        <w:t>a</w:t>
      </w:r>
      <w:r w:rsidRPr="00310A1D">
        <w:rPr>
          <w:rFonts w:asciiTheme="minorHAnsi" w:hAnsiTheme="minorHAnsi" w:cstheme="minorHAnsi"/>
        </w:rPr>
        <w:t xml:space="preserve">, </w:t>
      </w:r>
      <w:r w:rsidR="005A401F">
        <w:rPr>
          <w:rFonts w:asciiTheme="minorHAnsi" w:hAnsiTheme="minorHAnsi" w:cstheme="minorHAnsi"/>
        </w:rPr>
        <w:t>d</w:t>
      </w:r>
      <w:r w:rsidRPr="00310A1D">
        <w:rPr>
          <w:rFonts w:asciiTheme="minorHAnsi" w:hAnsiTheme="minorHAnsi" w:cstheme="minorHAnsi"/>
        </w:rPr>
        <w:t xml:space="preserve"> and </w:t>
      </w:r>
      <w:r w:rsidR="005A401F">
        <w:rPr>
          <w:rFonts w:asciiTheme="minorHAnsi" w:hAnsiTheme="minorHAnsi" w:cstheme="minorHAnsi"/>
        </w:rPr>
        <w:t>e</w:t>
      </w:r>
      <w:r w:rsidRPr="00310A1D">
        <w:rPr>
          <w:rFonts w:asciiTheme="minorHAnsi" w:hAnsiTheme="minorHAnsi" w:cstheme="minorHAnsi"/>
        </w:rPr>
        <w:t>) only relevant significant differences (</w:t>
      </w:r>
      <w:r w:rsidRPr="00186CAB">
        <w:rPr>
          <w:rFonts w:asciiTheme="minorHAnsi" w:hAnsiTheme="minorHAnsi" w:cstheme="minorHAnsi"/>
          <w:i/>
          <w:iCs/>
        </w:rPr>
        <w:t>p</w:t>
      </w:r>
      <w:r w:rsidRPr="00310A1D">
        <w:rPr>
          <w:rFonts w:asciiTheme="minorHAnsi" w:hAnsiTheme="minorHAnsi" w:cstheme="minorHAnsi"/>
        </w:rPr>
        <w:t xml:space="preserve"> &lt; 0.05) are shown; which demonstrate (1) how timing of the seasonal transition differs between treatments (</w:t>
      </w:r>
      <w:proofErr w:type="gramStart"/>
      <w:r w:rsidRPr="00310A1D">
        <w:rPr>
          <w:rFonts w:asciiTheme="minorHAnsi" w:hAnsiTheme="minorHAnsi" w:cstheme="minorHAnsi"/>
        </w:rPr>
        <w:t>i.e.</w:t>
      </w:r>
      <w:proofErr w:type="gramEnd"/>
      <w:r w:rsidRPr="00310A1D">
        <w:rPr>
          <w:rFonts w:asciiTheme="minorHAnsi" w:hAnsiTheme="minorHAnsi" w:cstheme="minorHAnsi"/>
        </w:rPr>
        <w:t xml:space="preserve"> differences between winter 28/3 treatment means and means of the same treatment in other sampling time </w:t>
      </w:r>
      <w:r w:rsidRPr="00310A1D">
        <w:rPr>
          <w:rFonts w:asciiTheme="minorHAnsi" w:hAnsiTheme="minorHAnsi" w:cstheme="minorHAnsi"/>
        </w:rPr>
        <w:lastRenderedPageBreak/>
        <w:t>points) indicated with *; and (2) any significant differences between treatment means within individual time points (lowercase letters). Significant differences (</w:t>
      </w:r>
      <w:r w:rsidRPr="00186CAB">
        <w:rPr>
          <w:rFonts w:asciiTheme="minorHAnsi" w:hAnsiTheme="minorHAnsi" w:cstheme="minorHAnsi"/>
          <w:i/>
          <w:iCs/>
        </w:rPr>
        <w:t>p</w:t>
      </w:r>
      <w:r w:rsidRPr="00310A1D">
        <w:rPr>
          <w:rFonts w:asciiTheme="minorHAnsi" w:hAnsiTheme="minorHAnsi" w:cstheme="minorHAnsi"/>
        </w:rPr>
        <w:t xml:space="preserve"> &lt; 0.05) between sampling time-points (</w:t>
      </w:r>
      <w:r w:rsidR="005A401F">
        <w:rPr>
          <w:rFonts w:asciiTheme="minorHAnsi" w:hAnsiTheme="minorHAnsi" w:cstheme="minorHAnsi"/>
        </w:rPr>
        <w:t>b</w:t>
      </w:r>
      <w:r w:rsidRPr="00310A1D">
        <w:rPr>
          <w:rFonts w:asciiTheme="minorHAnsi" w:hAnsiTheme="minorHAnsi" w:cstheme="minorHAnsi"/>
        </w:rPr>
        <w:t>) and treatments (</w:t>
      </w:r>
      <w:r w:rsidR="005A401F">
        <w:rPr>
          <w:rFonts w:asciiTheme="minorHAnsi" w:hAnsiTheme="minorHAnsi" w:cstheme="minorHAnsi"/>
        </w:rPr>
        <w:t>c</w:t>
      </w:r>
      <w:r w:rsidRPr="00310A1D">
        <w:rPr>
          <w:rFonts w:asciiTheme="minorHAnsi" w:hAnsiTheme="minorHAnsi" w:cstheme="minorHAnsi"/>
        </w:rPr>
        <w:t>) indicated by lowercase letters. Boxplots show mean, ± SE and range.</w:t>
      </w:r>
    </w:p>
    <w:p w14:paraId="13613ED2" w14:textId="4DF7BA3A" w:rsidR="003F6CB1" w:rsidRDefault="003F6CB1" w:rsidP="00B05A86">
      <w:pPr>
        <w:spacing w:line="480" w:lineRule="auto"/>
        <w:jc w:val="both"/>
        <w:rPr>
          <w:rFonts w:asciiTheme="minorHAnsi" w:hAnsiTheme="minorHAnsi" w:cstheme="minorHAnsi"/>
        </w:rPr>
      </w:pPr>
    </w:p>
    <w:p w14:paraId="33B0138B" w14:textId="00BF1D94" w:rsidR="003F6CB1" w:rsidRDefault="003F6CB1" w:rsidP="00B05A86">
      <w:pPr>
        <w:spacing w:line="480" w:lineRule="auto"/>
        <w:jc w:val="both"/>
        <w:rPr>
          <w:rFonts w:asciiTheme="minorHAnsi" w:hAnsiTheme="minorHAnsi" w:cstheme="minorHAnsi"/>
        </w:rPr>
      </w:pPr>
    </w:p>
    <w:p w14:paraId="3EDE618D" w14:textId="65999D1B" w:rsidR="003F6CB1" w:rsidRDefault="003F6CB1" w:rsidP="00B05A86">
      <w:pPr>
        <w:spacing w:line="480" w:lineRule="auto"/>
        <w:jc w:val="both"/>
        <w:rPr>
          <w:rFonts w:asciiTheme="minorHAnsi" w:hAnsiTheme="minorHAnsi" w:cstheme="minorHAnsi"/>
        </w:rPr>
      </w:pPr>
    </w:p>
    <w:p w14:paraId="512D0C05" w14:textId="7BFE7788" w:rsidR="003F6CB1" w:rsidRDefault="003F6CB1" w:rsidP="00B05A86">
      <w:pPr>
        <w:spacing w:line="480" w:lineRule="auto"/>
        <w:jc w:val="both"/>
        <w:rPr>
          <w:rFonts w:asciiTheme="minorHAnsi" w:hAnsiTheme="minorHAnsi" w:cstheme="minorHAnsi"/>
        </w:rPr>
      </w:pPr>
    </w:p>
    <w:p w14:paraId="6C3CA034" w14:textId="711953CD" w:rsidR="003F6CB1" w:rsidRDefault="003F6CB1" w:rsidP="00B05A86">
      <w:pPr>
        <w:spacing w:line="480" w:lineRule="auto"/>
        <w:jc w:val="both"/>
        <w:rPr>
          <w:rFonts w:asciiTheme="minorHAnsi" w:hAnsiTheme="minorHAnsi" w:cstheme="minorHAnsi"/>
        </w:rPr>
      </w:pPr>
    </w:p>
    <w:p w14:paraId="73B0E3F1" w14:textId="5915376C" w:rsidR="003F6CB1" w:rsidRDefault="003F6CB1" w:rsidP="00B05A86">
      <w:pPr>
        <w:spacing w:line="480" w:lineRule="auto"/>
        <w:jc w:val="both"/>
        <w:rPr>
          <w:rFonts w:asciiTheme="minorHAnsi" w:hAnsiTheme="minorHAnsi" w:cstheme="minorHAnsi"/>
        </w:rPr>
      </w:pPr>
    </w:p>
    <w:p w14:paraId="1DFC0473" w14:textId="21064A2D" w:rsidR="003F6CB1" w:rsidRDefault="003F6CB1" w:rsidP="00B05A86">
      <w:pPr>
        <w:spacing w:line="480" w:lineRule="auto"/>
        <w:jc w:val="both"/>
        <w:rPr>
          <w:rFonts w:asciiTheme="minorHAnsi" w:hAnsiTheme="minorHAnsi" w:cstheme="minorHAnsi"/>
        </w:rPr>
      </w:pPr>
    </w:p>
    <w:p w14:paraId="09586FDA" w14:textId="454058D7" w:rsidR="003F6CB1" w:rsidRDefault="003F6CB1" w:rsidP="00B05A86">
      <w:pPr>
        <w:spacing w:line="480" w:lineRule="auto"/>
        <w:jc w:val="both"/>
        <w:rPr>
          <w:rFonts w:asciiTheme="minorHAnsi" w:hAnsiTheme="minorHAnsi" w:cstheme="minorHAnsi"/>
        </w:rPr>
      </w:pPr>
    </w:p>
    <w:p w14:paraId="509D121C" w14:textId="5DE5F8E8" w:rsidR="003F6CB1" w:rsidRDefault="003F6CB1" w:rsidP="00B05A86">
      <w:pPr>
        <w:spacing w:line="480" w:lineRule="auto"/>
        <w:jc w:val="both"/>
        <w:rPr>
          <w:rFonts w:asciiTheme="minorHAnsi" w:hAnsiTheme="minorHAnsi" w:cstheme="minorHAnsi"/>
        </w:rPr>
      </w:pPr>
    </w:p>
    <w:p w14:paraId="5A8AD5F7" w14:textId="65774FBC" w:rsidR="003F6CB1" w:rsidRDefault="003F6CB1" w:rsidP="00B05A86">
      <w:pPr>
        <w:spacing w:line="480" w:lineRule="auto"/>
        <w:jc w:val="both"/>
        <w:rPr>
          <w:rFonts w:asciiTheme="minorHAnsi" w:hAnsiTheme="minorHAnsi" w:cstheme="minorHAnsi"/>
        </w:rPr>
      </w:pPr>
    </w:p>
    <w:p w14:paraId="2D3AD995" w14:textId="1E233339" w:rsidR="003F6CB1" w:rsidRDefault="003F6CB1" w:rsidP="00B05A86">
      <w:pPr>
        <w:spacing w:line="480" w:lineRule="auto"/>
        <w:jc w:val="both"/>
        <w:rPr>
          <w:rFonts w:asciiTheme="minorHAnsi" w:hAnsiTheme="minorHAnsi" w:cstheme="minorHAnsi"/>
        </w:rPr>
      </w:pPr>
    </w:p>
    <w:p w14:paraId="4770D4B1" w14:textId="38C801B0" w:rsidR="003F6CB1" w:rsidRDefault="003F6CB1" w:rsidP="00B05A86">
      <w:pPr>
        <w:spacing w:line="480" w:lineRule="auto"/>
        <w:jc w:val="both"/>
        <w:rPr>
          <w:rFonts w:asciiTheme="minorHAnsi" w:hAnsiTheme="minorHAnsi" w:cstheme="minorHAnsi"/>
        </w:rPr>
      </w:pPr>
    </w:p>
    <w:p w14:paraId="6BF58996" w14:textId="0231AA0B" w:rsidR="003F6CB1" w:rsidRDefault="003F6CB1" w:rsidP="00B05A86">
      <w:pPr>
        <w:spacing w:line="480" w:lineRule="auto"/>
        <w:jc w:val="both"/>
        <w:rPr>
          <w:rFonts w:asciiTheme="minorHAnsi" w:hAnsiTheme="minorHAnsi" w:cstheme="minorHAnsi"/>
        </w:rPr>
      </w:pPr>
    </w:p>
    <w:p w14:paraId="465526DC" w14:textId="6A209A0C" w:rsidR="003F6CB1" w:rsidRDefault="003F6CB1" w:rsidP="00B05A86">
      <w:pPr>
        <w:spacing w:line="480" w:lineRule="auto"/>
        <w:jc w:val="both"/>
        <w:rPr>
          <w:rFonts w:asciiTheme="minorHAnsi" w:hAnsiTheme="minorHAnsi" w:cstheme="minorHAnsi"/>
        </w:rPr>
      </w:pPr>
    </w:p>
    <w:p w14:paraId="7FC2BBDC" w14:textId="061B4F22" w:rsidR="003F6CB1" w:rsidRDefault="003F6CB1" w:rsidP="00B05A86">
      <w:pPr>
        <w:spacing w:line="480" w:lineRule="auto"/>
        <w:jc w:val="both"/>
        <w:rPr>
          <w:rFonts w:asciiTheme="minorHAnsi" w:hAnsiTheme="minorHAnsi" w:cstheme="minorHAnsi"/>
        </w:rPr>
      </w:pPr>
    </w:p>
    <w:p w14:paraId="60B777DB" w14:textId="77777777" w:rsidR="003F6CB1" w:rsidRPr="00310A1D" w:rsidRDefault="003F6CB1" w:rsidP="00B05A86">
      <w:pPr>
        <w:spacing w:line="480" w:lineRule="auto"/>
        <w:jc w:val="both"/>
        <w:rPr>
          <w:rFonts w:asciiTheme="minorHAnsi" w:hAnsiTheme="minorHAnsi" w:cstheme="minorHAnsi"/>
        </w:rPr>
      </w:pPr>
    </w:p>
    <w:p w14:paraId="32323DF4" w14:textId="7EFBC2C7" w:rsidR="00B05A86" w:rsidRPr="00310A1D" w:rsidRDefault="00B05A86" w:rsidP="00B05A86">
      <w:pPr>
        <w:spacing w:line="480" w:lineRule="auto"/>
        <w:jc w:val="both"/>
        <w:rPr>
          <w:rFonts w:asciiTheme="minorHAnsi" w:hAnsiTheme="minorHAnsi" w:cstheme="minorHAnsi"/>
        </w:rPr>
      </w:pPr>
      <w:r w:rsidRPr="00310A1D">
        <w:rPr>
          <w:rFonts w:asciiTheme="minorHAnsi" w:hAnsiTheme="minorHAnsi" w:cstheme="minorHAnsi"/>
          <w:b/>
          <w:bCs/>
          <w:noProof/>
          <w:lang w:eastAsia="en-GB"/>
        </w:rPr>
        <w:lastRenderedPageBreak/>
        <w:t>Table S1</w:t>
      </w:r>
      <w:r w:rsidR="007F4424">
        <w:rPr>
          <w:rFonts w:asciiTheme="minorHAnsi" w:hAnsiTheme="minorHAnsi" w:cstheme="minorHAnsi"/>
          <w:b/>
          <w:bCs/>
          <w:noProof/>
          <w:lang w:eastAsia="en-GB"/>
        </w:rPr>
        <w:t xml:space="preserve"> |</w:t>
      </w:r>
      <w:r w:rsidRPr="00310A1D">
        <w:rPr>
          <w:rFonts w:asciiTheme="minorHAnsi" w:hAnsiTheme="minorHAnsi" w:cstheme="minorHAnsi"/>
          <w:b/>
          <w:bCs/>
          <w:noProof/>
          <w:lang w:eastAsia="en-GB"/>
        </w:rPr>
        <w:t xml:space="preserve"> Significant (</w:t>
      </w:r>
      <w:r w:rsidRPr="00186CAB">
        <w:rPr>
          <w:rFonts w:asciiTheme="minorHAnsi" w:hAnsiTheme="minorHAnsi" w:cstheme="minorHAnsi"/>
          <w:b/>
          <w:bCs/>
          <w:i/>
          <w:iCs/>
          <w:noProof/>
          <w:lang w:eastAsia="en-GB"/>
        </w:rPr>
        <w:t>p</w:t>
      </w:r>
      <w:r w:rsidRPr="00310A1D">
        <w:rPr>
          <w:rFonts w:asciiTheme="minorHAnsi" w:hAnsiTheme="minorHAnsi" w:cstheme="minorHAnsi"/>
          <w:b/>
          <w:bCs/>
          <w:noProof/>
          <w:lang w:eastAsia="en-GB"/>
        </w:rPr>
        <w:t xml:space="preserve"> &lt; 0.05) seasonal transitions in the soil microbial community composition of high alpine grassland between winter (28/3) and summer (8/7).</w:t>
      </w:r>
      <w:r w:rsidRPr="00310A1D">
        <w:rPr>
          <w:rFonts w:asciiTheme="minorHAnsi" w:hAnsiTheme="minorHAnsi" w:cstheme="minorHAnsi"/>
          <w:noProof/>
          <w:lang w:eastAsia="en-GB"/>
        </w:rPr>
        <w:t xml:space="preserve"> Seasonal means (</w:t>
      </w:r>
      <w:r w:rsidRPr="00310A1D">
        <w:rPr>
          <w:rFonts w:asciiTheme="minorHAnsi" w:hAnsiTheme="minorHAnsi" w:cstheme="minorHAnsi"/>
        </w:rPr>
        <w:t>± SE) and percentage change (%Δ) as % of winter are shown with Wald chi-square test statistic (</w:t>
      </w:r>
      <w:r w:rsidRPr="00310A1D">
        <w:rPr>
          <w:rFonts w:asciiTheme="minorHAnsi" w:hAnsiTheme="minorHAnsi" w:cstheme="minorHAnsi"/>
          <w:i/>
        </w:rPr>
        <w:t>chi</w:t>
      </w:r>
      <w:r w:rsidRPr="00310A1D">
        <w:rPr>
          <w:rFonts w:asciiTheme="minorHAnsi" w:hAnsiTheme="minorHAnsi" w:cstheme="minorHAnsi"/>
          <w:i/>
          <w:vertAlign w:val="superscript"/>
        </w:rPr>
        <w:t>2</w:t>
      </w:r>
      <w:r w:rsidRPr="00310A1D">
        <w:rPr>
          <w:rFonts w:asciiTheme="minorHAnsi" w:hAnsiTheme="minorHAnsi" w:cstheme="minorHAnsi"/>
        </w:rPr>
        <w:t xml:space="preserve">), degrees of freedom (Df) and </w:t>
      </w:r>
      <w:r w:rsidRPr="00310A1D">
        <w:rPr>
          <w:rFonts w:asciiTheme="minorHAnsi" w:hAnsiTheme="minorHAnsi" w:cstheme="minorHAnsi"/>
          <w:i/>
          <w:iCs/>
        </w:rPr>
        <w:t>p</w:t>
      </w:r>
      <w:r w:rsidR="007A4AC7">
        <w:rPr>
          <w:rFonts w:asciiTheme="minorHAnsi" w:hAnsiTheme="minorHAnsi" w:cstheme="minorHAnsi"/>
        </w:rPr>
        <w:t>-</w:t>
      </w:r>
      <w:r w:rsidRPr="00310A1D">
        <w:rPr>
          <w:rFonts w:asciiTheme="minorHAnsi" w:hAnsiTheme="minorHAnsi" w:cstheme="minorHAnsi"/>
        </w:rPr>
        <w:t>values from linear mixed effects models. Only seasonal differences that are significant (</w:t>
      </w:r>
      <w:r w:rsidRPr="00310A1D">
        <w:rPr>
          <w:rFonts w:asciiTheme="minorHAnsi" w:hAnsiTheme="minorHAnsi" w:cstheme="minorHAnsi"/>
          <w:i/>
          <w:iCs/>
        </w:rPr>
        <w:t>p</w:t>
      </w:r>
      <w:r w:rsidRPr="00310A1D">
        <w:rPr>
          <w:rFonts w:asciiTheme="minorHAnsi" w:hAnsiTheme="minorHAnsi" w:cstheme="minorHAnsi"/>
        </w:rPr>
        <w:t xml:space="preserve"> &lt; 0.05) following Tukey post-hoc tests are shown.</w:t>
      </w:r>
      <w:r w:rsidRPr="00310A1D">
        <w:rPr>
          <w:rFonts w:asciiTheme="minorHAnsi" w:hAnsiTheme="minorHAnsi" w:cstheme="minorHAnsi"/>
          <w:noProof/>
          <w:lang w:eastAsia="en-GB"/>
        </w:rPr>
        <w:t xml:space="preserve"> Total, fungal and bacterial PLFA measured in </w:t>
      </w:r>
      <w:r w:rsidRPr="00310A1D">
        <w:rPr>
          <w:rFonts w:asciiTheme="minorHAnsi" w:hAnsiTheme="minorHAnsi" w:cstheme="minorHAnsi"/>
        </w:rPr>
        <w:t>nmol PLFA g</w:t>
      </w:r>
      <w:r w:rsidRPr="00310A1D">
        <w:rPr>
          <w:rFonts w:asciiTheme="minorHAnsi" w:hAnsiTheme="minorHAnsi" w:cstheme="minorHAnsi"/>
          <w:vertAlign w:val="superscript"/>
        </w:rPr>
        <w:t>-1</w:t>
      </w:r>
      <w:r w:rsidRPr="00310A1D">
        <w:rPr>
          <w:rFonts w:asciiTheme="minorHAnsi" w:hAnsiTheme="minorHAnsi" w:cstheme="minorHAnsi"/>
        </w:rPr>
        <w:t xml:space="preserve"> </w:t>
      </w:r>
      <w:r w:rsidR="005A20C5">
        <w:rPr>
          <w:rFonts w:asciiTheme="minorHAnsi" w:hAnsiTheme="minorHAnsi" w:cstheme="minorHAnsi"/>
        </w:rPr>
        <w:t xml:space="preserve">dry soil </w:t>
      </w:r>
      <w:r w:rsidRPr="00310A1D">
        <w:rPr>
          <w:rFonts w:asciiTheme="minorHAnsi" w:hAnsiTheme="minorHAnsi" w:cstheme="minorHAnsi"/>
        </w:rPr>
        <w:t>and relative abundances of bacterial and fungal orders given as proportions. Untransformed data are given but * indicates models were log</w:t>
      </w:r>
      <w:r w:rsidRPr="00310A1D">
        <w:rPr>
          <w:rFonts w:asciiTheme="minorHAnsi" w:hAnsiTheme="minorHAnsi" w:cstheme="minorHAnsi"/>
          <w:vertAlign w:val="subscript"/>
        </w:rPr>
        <w:t xml:space="preserve">10 </w:t>
      </w:r>
      <w:r w:rsidRPr="00310A1D">
        <w:rPr>
          <w:rFonts w:asciiTheme="minorHAnsi" w:hAnsiTheme="minorHAnsi" w:cstheme="minorHAnsi"/>
        </w:rPr>
        <w:t xml:space="preserve">transformed and </w:t>
      </w:r>
      <w:r w:rsidRPr="00310A1D">
        <w:rPr>
          <w:rFonts w:asciiTheme="minorHAnsi" w:hAnsiTheme="minorHAnsi" w:cstheme="minorHAnsi"/>
          <w:iCs/>
        </w:rPr>
        <w:t>†</w:t>
      </w:r>
      <w:r w:rsidRPr="00310A1D">
        <w:rPr>
          <w:rFonts w:asciiTheme="minorHAnsi" w:hAnsiTheme="minorHAnsi" w:cstheme="minorHAnsi"/>
        </w:rPr>
        <w:t xml:space="preserve"> indicates models were square root transformed to meet model assumptions.</w:t>
      </w:r>
    </w:p>
    <w:tbl>
      <w:tblPr>
        <w:tblW w:w="9242" w:type="dxa"/>
        <w:tblLayout w:type="fixed"/>
        <w:tblLook w:val="04A0" w:firstRow="1" w:lastRow="0" w:firstColumn="1" w:lastColumn="0" w:noHBand="0" w:noVBand="1"/>
      </w:tblPr>
      <w:tblGrid>
        <w:gridCol w:w="2802"/>
        <w:gridCol w:w="1559"/>
        <w:gridCol w:w="1559"/>
        <w:gridCol w:w="851"/>
        <w:gridCol w:w="1026"/>
        <w:gridCol w:w="533"/>
        <w:gridCol w:w="912"/>
      </w:tblGrid>
      <w:tr w:rsidR="00B05A86" w:rsidRPr="007F4424" w14:paraId="50B79343" w14:textId="77777777" w:rsidTr="00B05A86">
        <w:tc>
          <w:tcPr>
            <w:tcW w:w="2802" w:type="dxa"/>
            <w:tcBorders>
              <w:top w:val="single" w:sz="4" w:space="0" w:color="auto"/>
              <w:bottom w:val="single" w:sz="4" w:space="0" w:color="auto"/>
            </w:tcBorders>
            <w:shd w:val="clear" w:color="auto" w:fill="auto"/>
          </w:tcPr>
          <w:p w14:paraId="4C7F8864" w14:textId="77777777" w:rsidR="00B05A86" w:rsidRPr="007F4424" w:rsidRDefault="00B05A86" w:rsidP="00B05A86">
            <w:pPr>
              <w:spacing w:after="0" w:line="360" w:lineRule="auto"/>
              <w:rPr>
                <w:rFonts w:asciiTheme="minorHAnsi" w:hAnsiTheme="minorHAnsi" w:cstheme="minorHAnsi"/>
                <w:sz w:val="20"/>
                <w:szCs w:val="20"/>
              </w:rPr>
            </w:pPr>
          </w:p>
        </w:tc>
        <w:tc>
          <w:tcPr>
            <w:tcW w:w="1559" w:type="dxa"/>
            <w:tcBorders>
              <w:top w:val="single" w:sz="4" w:space="0" w:color="auto"/>
              <w:bottom w:val="single" w:sz="4" w:space="0" w:color="auto"/>
            </w:tcBorders>
            <w:shd w:val="clear" w:color="auto" w:fill="auto"/>
          </w:tcPr>
          <w:p w14:paraId="53A03A7F"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 xml:space="preserve">winter </w:t>
            </w:r>
          </w:p>
          <w:p w14:paraId="44F0EFA1"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(mean ± SE)</w:t>
            </w:r>
          </w:p>
        </w:tc>
        <w:tc>
          <w:tcPr>
            <w:tcW w:w="1559" w:type="dxa"/>
            <w:tcBorders>
              <w:top w:val="single" w:sz="4" w:space="0" w:color="auto"/>
              <w:bottom w:val="single" w:sz="4" w:space="0" w:color="auto"/>
            </w:tcBorders>
            <w:shd w:val="clear" w:color="auto" w:fill="auto"/>
          </w:tcPr>
          <w:p w14:paraId="6A25D6FE"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summer (mean ± SE)</w:t>
            </w:r>
          </w:p>
        </w:tc>
        <w:tc>
          <w:tcPr>
            <w:tcW w:w="851" w:type="dxa"/>
            <w:tcBorders>
              <w:top w:val="single" w:sz="4" w:space="0" w:color="auto"/>
              <w:bottom w:val="single" w:sz="4" w:space="0" w:color="auto"/>
            </w:tcBorders>
            <w:shd w:val="clear" w:color="auto" w:fill="auto"/>
          </w:tcPr>
          <w:p w14:paraId="48B5B081"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 xml:space="preserve">%Δ </w:t>
            </w:r>
          </w:p>
          <w:p w14:paraId="7D4123B8" w14:textId="77777777" w:rsidR="00B05A86" w:rsidRPr="007F4424" w:rsidRDefault="00B05A86" w:rsidP="00B05A86">
            <w:pPr>
              <w:spacing w:after="0" w:line="360" w:lineRule="auto"/>
              <w:rPr>
                <w:rFonts w:asciiTheme="minorHAnsi" w:hAnsiTheme="minorHAnsi" w:cstheme="minorHAnsi"/>
                <w:sz w:val="20"/>
                <w:szCs w:val="20"/>
              </w:rPr>
            </w:pPr>
          </w:p>
        </w:tc>
        <w:tc>
          <w:tcPr>
            <w:tcW w:w="1026" w:type="dxa"/>
            <w:tcBorders>
              <w:top w:val="single" w:sz="4" w:space="0" w:color="auto"/>
              <w:bottom w:val="single" w:sz="4" w:space="0" w:color="auto"/>
            </w:tcBorders>
          </w:tcPr>
          <w:p w14:paraId="47044866" w14:textId="77777777" w:rsidR="00B05A86" w:rsidRPr="007F4424" w:rsidRDefault="00B05A86" w:rsidP="00B05A86">
            <w:pPr>
              <w:spacing w:after="0" w:line="360" w:lineRule="auto"/>
              <w:rPr>
                <w:rFonts w:asciiTheme="minorHAnsi" w:hAnsiTheme="minorHAnsi" w:cstheme="minorHAnsi"/>
                <w:i/>
                <w:sz w:val="20"/>
                <w:szCs w:val="20"/>
              </w:rPr>
            </w:pPr>
            <w:r w:rsidRPr="007F4424">
              <w:rPr>
                <w:rFonts w:asciiTheme="minorHAnsi" w:hAnsiTheme="minorHAnsi" w:cstheme="minorHAnsi"/>
                <w:i/>
                <w:sz w:val="20"/>
                <w:szCs w:val="20"/>
              </w:rPr>
              <w:t>chi</w:t>
            </w:r>
            <w:r w:rsidRPr="007F4424">
              <w:rPr>
                <w:rFonts w:asciiTheme="minorHAnsi" w:hAnsiTheme="minorHAnsi" w:cstheme="minorHAnsi"/>
                <w:i/>
                <w:sz w:val="20"/>
                <w:szCs w:val="20"/>
                <w:vertAlign w:val="superscript"/>
              </w:rPr>
              <w:t>2</w:t>
            </w:r>
          </w:p>
        </w:tc>
        <w:tc>
          <w:tcPr>
            <w:tcW w:w="533" w:type="dxa"/>
            <w:tcBorders>
              <w:top w:val="single" w:sz="4" w:space="0" w:color="auto"/>
              <w:bottom w:val="single" w:sz="4" w:space="0" w:color="auto"/>
            </w:tcBorders>
          </w:tcPr>
          <w:p w14:paraId="0A5A42F4"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Df</w:t>
            </w:r>
          </w:p>
        </w:tc>
        <w:tc>
          <w:tcPr>
            <w:tcW w:w="912" w:type="dxa"/>
            <w:tcBorders>
              <w:top w:val="single" w:sz="4" w:space="0" w:color="auto"/>
              <w:bottom w:val="single" w:sz="4" w:space="0" w:color="auto"/>
            </w:tcBorders>
          </w:tcPr>
          <w:p w14:paraId="43C75292" w14:textId="4D83592B"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i/>
                <w:iCs/>
                <w:sz w:val="20"/>
                <w:szCs w:val="20"/>
              </w:rPr>
              <w:t>p</w:t>
            </w:r>
            <w:r w:rsidR="007A4AC7">
              <w:rPr>
                <w:rFonts w:asciiTheme="minorHAnsi" w:hAnsiTheme="minorHAnsi" w:cstheme="minorHAnsi"/>
                <w:sz w:val="20"/>
                <w:szCs w:val="20"/>
              </w:rPr>
              <w:t>-</w:t>
            </w:r>
            <w:r w:rsidRPr="007F4424">
              <w:rPr>
                <w:rFonts w:asciiTheme="minorHAnsi" w:hAnsiTheme="minorHAnsi" w:cstheme="minorHAnsi"/>
                <w:sz w:val="20"/>
                <w:szCs w:val="20"/>
              </w:rPr>
              <w:t>value</w:t>
            </w:r>
          </w:p>
        </w:tc>
      </w:tr>
      <w:tr w:rsidR="00B05A86" w:rsidRPr="007F4424" w14:paraId="5441C2ED" w14:textId="77777777" w:rsidTr="00B05A86">
        <w:tc>
          <w:tcPr>
            <w:tcW w:w="9242" w:type="dxa"/>
            <w:gridSpan w:val="7"/>
            <w:tcBorders>
              <w:top w:val="single" w:sz="4" w:space="0" w:color="auto"/>
              <w:bottom w:val="single" w:sz="4" w:space="0" w:color="auto"/>
            </w:tcBorders>
            <w:shd w:val="clear" w:color="auto" w:fill="auto"/>
          </w:tcPr>
          <w:p w14:paraId="2D996495" w14:textId="77777777" w:rsidR="00B05A86" w:rsidRPr="007F4424" w:rsidRDefault="00B05A86" w:rsidP="00B05A86">
            <w:pPr>
              <w:spacing w:after="0" w:line="360" w:lineRule="auto"/>
              <w:rPr>
                <w:rFonts w:asciiTheme="minorHAnsi" w:hAnsiTheme="minorHAnsi" w:cstheme="minorHAnsi"/>
                <w:i/>
                <w:sz w:val="20"/>
                <w:szCs w:val="20"/>
              </w:rPr>
            </w:pPr>
          </w:p>
          <w:p w14:paraId="70B4698A" w14:textId="77777777" w:rsidR="00B05A86" w:rsidRPr="007F4424" w:rsidRDefault="00B05A86" w:rsidP="00B05A86">
            <w:pPr>
              <w:spacing w:after="0" w:line="360" w:lineRule="auto"/>
              <w:rPr>
                <w:rFonts w:asciiTheme="minorHAnsi" w:hAnsiTheme="minorHAnsi" w:cstheme="minorHAnsi"/>
                <w:i/>
                <w:sz w:val="20"/>
                <w:szCs w:val="20"/>
              </w:rPr>
            </w:pPr>
            <w:r w:rsidRPr="007F4424">
              <w:rPr>
                <w:rFonts w:asciiTheme="minorHAnsi" w:hAnsiTheme="minorHAnsi" w:cstheme="minorHAnsi"/>
                <w:i/>
                <w:sz w:val="20"/>
                <w:szCs w:val="20"/>
              </w:rPr>
              <w:t>Soil microbial community composition</w:t>
            </w:r>
          </w:p>
        </w:tc>
      </w:tr>
      <w:tr w:rsidR="00B05A86" w:rsidRPr="007F4424" w14:paraId="11FB2DAD" w14:textId="77777777" w:rsidTr="00B05A86">
        <w:tc>
          <w:tcPr>
            <w:tcW w:w="2802" w:type="dxa"/>
            <w:tcBorders>
              <w:top w:val="single" w:sz="4" w:space="0" w:color="auto"/>
            </w:tcBorders>
            <w:shd w:val="clear" w:color="auto" w:fill="auto"/>
          </w:tcPr>
          <w:p w14:paraId="79DFD83C"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Total PLFA abundance</w:t>
            </w:r>
          </w:p>
        </w:tc>
        <w:tc>
          <w:tcPr>
            <w:tcW w:w="1559" w:type="dxa"/>
            <w:tcBorders>
              <w:top w:val="single" w:sz="4" w:space="0" w:color="auto"/>
            </w:tcBorders>
            <w:shd w:val="clear" w:color="auto" w:fill="auto"/>
          </w:tcPr>
          <w:p w14:paraId="1B776358"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56.55 ± 4.18</w:t>
            </w:r>
          </w:p>
        </w:tc>
        <w:tc>
          <w:tcPr>
            <w:tcW w:w="1559" w:type="dxa"/>
            <w:tcBorders>
              <w:top w:val="single" w:sz="4" w:space="0" w:color="auto"/>
            </w:tcBorders>
            <w:shd w:val="clear" w:color="auto" w:fill="auto"/>
          </w:tcPr>
          <w:p w14:paraId="4E2AF006"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6.70 ± 0.80</w:t>
            </w:r>
          </w:p>
        </w:tc>
        <w:tc>
          <w:tcPr>
            <w:tcW w:w="851" w:type="dxa"/>
            <w:tcBorders>
              <w:top w:val="single" w:sz="4" w:space="0" w:color="auto"/>
            </w:tcBorders>
            <w:shd w:val="clear" w:color="auto" w:fill="auto"/>
          </w:tcPr>
          <w:p w14:paraId="6046F3D7"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-88</w:t>
            </w:r>
          </w:p>
        </w:tc>
        <w:tc>
          <w:tcPr>
            <w:tcW w:w="1026" w:type="dxa"/>
            <w:tcBorders>
              <w:top w:val="single" w:sz="4" w:space="0" w:color="auto"/>
            </w:tcBorders>
          </w:tcPr>
          <w:p w14:paraId="1D055AE5" w14:textId="77777777" w:rsidR="00B05A86" w:rsidRPr="007F4424" w:rsidRDefault="00B05A86" w:rsidP="00B05A86">
            <w:pPr>
              <w:spacing w:after="0" w:line="360" w:lineRule="auto"/>
              <w:rPr>
                <w:rFonts w:asciiTheme="minorHAnsi" w:hAnsiTheme="minorHAnsi" w:cstheme="minorHAnsi"/>
                <w:color w:val="000000"/>
                <w:sz w:val="20"/>
                <w:szCs w:val="20"/>
              </w:rPr>
            </w:pPr>
            <w:r w:rsidRPr="007F4424">
              <w:rPr>
                <w:rFonts w:asciiTheme="minorHAnsi" w:hAnsiTheme="minorHAnsi" w:cstheme="minorHAnsi"/>
                <w:color w:val="000000"/>
                <w:sz w:val="20"/>
                <w:szCs w:val="20"/>
              </w:rPr>
              <w:t>319.2</w:t>
            </w:r>
          </w:p>
        </w:tc>
        <w:tc>
          <w:tcPr>
            <w:tcW w:w="533" w:type="dxa"/>
            <w:tcBorders>
              <w:top w:val="single" w:sz="4" w:space="0" w:color="auto"/>
            </w:tcBorders>
          </w:tcPr>
          <w:p w14:paraId="717CCA39" w14:textId="77777777" w:rsidR="00B05A86" w:rsidRPr="007F4424" w:rsidRDefault="00B05A86" w:rsidP="00B05A86">
            <w:pPr>
              <w:spacing w:after="0" w:line="360" w:lineRule="auto"/>
              <w:rPr>
                <w:rFonts w:asciiTheme="minorHAnsi" w:hAnsiTheme="minorHAnsi" w:cstheme="minorHAnsi"/>
                <w:color w:val="000000"/>
                <w:sz w:val="20"/>
                <w:szCs w:val="20"/>
              </w:rPr>
            </w:pPr>
            <w:r w:rsidRPr="007F4424">
              <w:rPr>
                <w:rFonts w:asciiTheme="minorHAnsi" w:hAnsiTheme="minorHAnsi" w:cstheme="minorHAnsi"/>
                <w:color w:val="000000"/>
                <w:sz w:val="20"/>
                <w:szCs w:val="20"/>
              </w:rPr>
              <w:t>5</w:t>
            </w:r>
          </w:p>
        </w:tc>
        <w:tc>
          <w:tcPr>
            <w:tcW w:w="912" w:type="dxa"/>
            <w:tcBorders>
              <w:top w:val="single" w:sz="4" w:space="0" w:color="auto"/>
            </w:tcBorders>
          </w:tcPr>
          <w:p w14:paraId="5B66CE0A" w14:textId="77777777" w:rsidR="00B05A86" w:rsidRPr="007F4424" w:rsidRDefault="00B05A86" w:rsidP="00B05A86">
            <w:pPr>
              <w:spacing w:after="0" w:line="360" w:lineRule="auto"/>
              <w:rPr>
                <w:rFonts w:asciiTheme="minorHAnsi" w:hAnsiTheme="minorHAnsi" w:cstheme="minorHAnsi"/>
                <w:color w:val="000000"/>
                <w:sz w:val="20"/>
                <w:szCs w:val="20"/>
              </w:rPr>
            </w:pPr>
            <w:r w:rsidRPr="007F4424">
              <w:rPr>
                <w:rFonts w:asciiTheme="minorHAnsi" w:hAnsiTheme="minorHAnsi" w:cstheme="minorHAnsi"/>
                <w:color w:val="000000"/>
                <w:sz w:val="20"/>
                <w:szCs w:val="20"/>
              </w:rPr>
              <w:t>&lt;0.01</w:t>
            </w:r>
          </w:p>
        </w:tc>
      </w:tr>
      <w:tr w:rsidR="00B05A86" w:rsidRPr="007F4424" w14:paraId="54D36F48" w14:textId="77777777" w:rsidTr="00B05A86">
        <w:tc>
          <w:tcPr>
            <w:tcW w:w="2802" w:type="dxa"/>
            <w:shd w:val="clear" w:color="auto" w:fill="auto"/>
          </w:tcPr>
          <w:p w14:paraId="6C1409BB"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Fungal PLFA abundance</w:t>
            </w:r>
            <w:r w:rsidRPr="007F4424">
              <w:rPr>
                <w:rFonts w:asciiTheme="minorHAnsi" w:hAnsiTheme="minorHAnsi" w:cstheme="minorHAnsi"/>
                <w:iCs/>
                <w:sz w:val="20"/>
                <w:szCs w:val="20"/>
              </w:rPr>
              <w:t>†</w:t>
            </w:r>
          </w:p>
        </w:tc>
        <w:tc>
          <w:tcPr>
            <w:tcW w:w="1559" w:type="dxa"/>
            <w:shd w:val="clear" w:color="auto" w:fill="auto"/>
          </w:tcPr>
          <w:p w14:paraId="57C63A80"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2.28 ± 0.28</w:t>
            </w:r>
          </w:p>
        </w:tc>
        <w:tc>
          <w:tcPr>
            <w:tcW w:w="1559" w:type="dxa"/>
            <w:shd w:val="clear" w:color="auto" w:fill="auto"/>
          </w:tcPr>
          <w:p w14:paraId="6ABF2C2B"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0.31 ± 0.04</w:t>
            </w:r>
          </w:p>
        </w:tc>
        <w:tc>
          <w:tcPr>
            <w:tcW w:w="851" w:type="dxa"/>
            <w:shd w:val="clear" w:color="auto" w:fill="auto"/>
          </w:tcPr>
          <w:p w14:paraId="430E6E7F"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-86</w:t>
            </w:r>
          </w:p>
        </w:tc>
        <w:tc>
          <w:tcPr>
            <w:tcW w:w="1026" w:type="dxa"/>
          </w:tcPr>
          <w:p w14:paraId="1BB1E82A" w14:textId="77777777" w:rsidR="00B05A86" w:rsidRPr="007F4424" w:rsidRDefault="00B05A86" w:rsidP="00B05A86">
            <w:pPr>
              <w:spacing w:after="0" w:line="360" w:lineRule="auto"/>
              <w:rPr>
                <w:rFonts w:asciiTheme="minorHAnsi" w:hAnsiTheme="minorHAnsi" w:cstheme="minorHAnsi"/>
                <w:color w:val="000000"/>
                <w:sz w:val="20"/>
                <w:szCs w:val="20"/>
              </w:rPr>
            </w:pPr>
            <w:r w:rsidRPr="007F4424">
              <w:rPr>
                <w:rFonts w:asciiTheme="minorHAnsi" w:hAnsiTheme="minorHAnsi" w:cstheme="minorHAnsi"/>
                <w:color w:val="000000"/>
                <w:sz w:val="20"/>
                <w:szCs w:val="20"/>
              </w:rPr>
              <w:t>315.4</w:t>
            </w:r>
          </w:p>
        </w:tc>
        <w:tc>
          <w:tcPr>
            <w:tcW w:w="533" w:type="dxa"/>
          </w:tcPr>
          <w:p w14:paraId="13244790" w14:textId="77777777" w:rsidR="00B05A86" w:rsidRPr="007F4424" w:rsidRDefault="00B05A86" w:rsidP="00B05A86">
            <w:pPr>
              <w:spacing w:after="0" w:line="360" w:lineRule="auto"/>
              <w:rPr>
                <w:rFonts w:asciiTheme="minorHAnsi" w:hAnsiTheme="minorHAnsi" w:cstheme="minorHAnsi"/>
                <w:color w:val="000000"/>
                <w:sz w:val="20"/>
                <w:szCs w:val="20"/>
              </w:rPr>
            </w:pPr>
            <w:r w:rsidRPr="007F4424">
              <w:rPr>
                <w:rFonts w:asciiTheme="minorHAnsi" w:hAnsiTheme="minorHAnsi" w:cstheme="minorHAnsi"/>
                <w:color w:val="000000"/>
                <w:sz w:val="20"/>
                <w:szCs w:val="20"/>
              </w:rPr>
              <w:t>5</w:t>
            </w:r>
          </w:p>
        </w:tc>
        <w:tc>
          <w:tcPr>
            <w:tcW w:w="912" w:type="dxa"/>
          </w:tcPr>
          <w:p w14:paraId="71DA0A8B"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3F1E6C62" w14:textId="77777777" w:rsidTr="00B05A86">
        <w:tc>
          <w:tcPr>
            <w:tcW w:w="2802" w:type="dxa"/>
            <w:shd w:val="clear" w:color="auto" w:fill="auto"/>
          </w:tcPr>
          <w:p w14:paraId="4E60EF80"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Bacterial PLFA abundance</w:t>
            </w:r>
          </w:p>
        </w:tc>
        <w:tc>
          <w:tcPr>
            <w:tcW w:w="1559" w:type="dxa"/>
            <w:shd w:val="clear" w:color="auto" w:fill="auto"/>
          </w:tcPr>
          <w:p w14:paraId="77D0F33D"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34.82 ± 2.69</w:t>
            </w:r>
          </w:p>
        </w:tc>
        <w:tc>
          <w:tcPr>
            <w:tcW w:w="1559" w:type="dxa"/>
            <w:shd w:val="clear" w:color="auto" w:fill="auto"/>
          </w:tcPr>
          <w:p w14:paraId="26106106"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4.77 ± 0.50</w:t>
            </w:r>
          </w:p>
        </w:tc>
        <w:tc>
          <w:tcPr>
            <w:tcW w:w="851" w:type="dxa"/>
            <w:shd w:val="clear" w:color="auto" w:fill="auto"/>
          </w:tcPr>
          <w:p w14:paraId="5D66F261"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-86</w:t>
            </w:r>
          </w:p>
        </w:tc>
        <w:tc>
          <w:tcPr>
            <w:tcW w:w="1026" w:type="dxa"/>
          </w:tcPr>
          <w:p w14:paraId="516D4CDA" w14:textId="77777777" w:rsidR="00B05A86" w:rsidRPr="007F4424" w:rsidRDefault="00B05A86" w:rsidP="00B05A86">
            <w:pPr>
              <w:spacing w:after="0" w:line="360" w:lineRule="auto"/>
              <w:rPr>
                <w:rFonts w:asciiTheme="minorHAnsi" w:hAnsiTheme="minorHAnsi" w:cstheme="minorHAnsi"/>
                <w:color w:val="000000"/>
                <w:sz w:val="20"/>
                <w:szCs w:val="20"/>
              </w:rPr>
            </w:pPr>
            <w:r w:rsidRPr="007F4424">
              <w:rPr>
                <w:rFonts w:asciiTheme="minorHAnsi" w:hAnsiTheme="minorHAnsi" w:cstheme="minorHAnsi"/>
                <w:color w:val="000000"/>
                <w:sz w:val="20"/>
                <w:szCs w:val="20"/>
              </w:rPr>
              <w:t>301.8</w:t>
            </w:r>
          </w:p>
        </w:tc>
        <w:tc>
          <w:tcPr>
            <w:tcW w:w="533" w:type="dxa"/>
          </w:tcPr>
          <w:p w14:paraId="692A2A53" w14:textId="77777777" w:rsidR="00B05A86" w:rsidRPr="007F4424" w:rsidRDefault="00B05A86" w:rsidP="00B05A86">
            <w:pPr>
              <w:spacing w:after="0" w:line="360" w:lineRule="auto"/>
              <w:rPr>
                <w:rFonts w:asciiTheme="minorHAnsi" w:hAnsiTheme="minorHAnsi" w:cstheme="minorHAnsi"/>
                <w:color w:val="000000"/>
                <w:sz w:val="20"/>
                <w:szCs w:val="20"/>
              </w:rPr>
            </w:pPr>
            <w:r w:rsidRPr="007F4424">
              <w:rPr>
                <w:rFonts w:asciiTheme="minorHAnsi" w:hAnsiTheme="minorHAnsi" w:cstheme="minorHAnsi"/>
                <w:color w:val="000000"/>
                <w:sz w:val="20"/>
                <w:szCs w:val="20"/>
              </w:rPr>
              <w:t>5</w:t>
            </w:r>
          </w:p>
        </w:tc>
        <w:tc>
          <w:tcPr>
            <w:tcW w:w="912" w:type="dxa"/>
          </w:tcPr>
          <w:p w14:paraId="11A697E8"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08C9CF92" w14:textId="77777777" w:rsidTr="00B05A86">
        <w:tc>
          <w:tcPr>
            <w:tcW w:w="2802" w:type="dxa"/>
            <w:tcBorders>
              <w:bottom w:val="single" w:sz="4" w:space="0" w:color="auto"/>
            </w:tcBorders>
            <w:shd w:val="clear" w:color="auto" w:fill="auto"/>
          </w:tcPr>
          <w:p w14:paraId="0D30C1EC"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Gram+: gram- bacterial ratio</w:t>
            </w:r>
          </w:p>
        </w:tc>
        <w:tc>
          <w:tcPr>
            <w:tcW w:w="1559" w:type="dxa"/>
            <w:tcBorders>
              <w:bottom w:val="single" w:sz="4" w:space="0" w:color="auto"/>
            </w:tcBorders>
            <w:shd w:val="clear" w:color="auto" w:fill="auto"/>
          </w:tcPr>
          <w:p w14:paraId="228C37CE"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0.03 ± 0.002</w:t>
            </w:r>
          </w:p>
        </w:tc>
        <w:tc>
          <w:tcPr>
            <w:tcW w:w="1559" w:type="dxa"/>
            <w:tcBorders>
              <w:bottom w:val="single" w:sz="4" w:space="0" w:color="auto"/>
            </w:tcBorders>
            <w:shd w:val="clear" w:color="auto" w:fill="auto"/>
          </w:tcPr>
          <w:p w14:paraId="78458EBB"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0.1 ± 0.01</w:t>
            </w:r>
          </w:p>
        </w:tc>
        <w:tc>
          <w:tcPr>
            <w:tcW w:w="851" w:type="dxa"/>
            <w:tcBorders>
              <w:bottom w:val="single" w:sz="4" w:space="0" w:color="auto"/>
            </w:tcBorders>
            <w:shd w:val="clear" w:color="auto" w:fill="auto"/>
          </w:tcPr>
          <w:p w14:paraId="1F81A548"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201</w:t>
            </w:r>
          </w:p>
        </w:tc>
        <w:tc>
          <w:tcPr>
            <w:tcW w:w="1026" w:type="dxa"/>
            <w:tcBorders>
              <w:bottom w:val="single" w:sz="4" w:space="0" w:color="auto"/>
            </w:tcBorders>
          </w:tcPr>
          <w:p w14:paraId="4BAE6CAF" w14:textId="77777777" w:rsidR="00B05A86" w:rsidRPr="007F4424" w:rsidRDefault="00B05A86" w:rsidP="00B05A86">
            <w:pPr>
              <w:spacing w:after="0" w:line="360" w:lineRule="auto"/>
              <w:rPr>
                <w:rFonts w:asciiTheme="minorHAnsi" w:hAnsiTheme="minorHAnsi" w:cstheme="minorHAnsi"/>
                <w:color w:val="000000"/>
                <w:sz w:val="20"/>
                <w:szCs w:val="20"/>
              </w:rPr>
            </w:pPr>
            <w:r w:rsidRPr="007F4424">
              <w:rPr>
                <w:rFonts w:asciiTheme="minorHAnsi" w:hAnsiTheme="minorHAnsi" w:cstheme="minorHAnsi"/>
                <w:color w:val="000000"/>
                <w:sz w:val="20"/>
                <w:szCs w:val="20"/>
              </w:rPr>
              <w:t>123.8</w:t>
            </w:r>
          </w:p>
        </w:tc>
        <w:tc>
          <w:tcPr>
            <w:tcW w:w="533" w:type="dxa"/>
            <w:tcBorders>
              <w:bottom w:val="single" w:sz="4" w:space="0" w:color="auto"/>
            </w:tcBorders>
          </w:tcPr>
          <w:p w14:paraId="7D8C51E2" w14:textId="77777777" w:rsidR="00B05A86" w:rsidRPr="007F4424" w:rsidRDefault="00B05A86" w:rsidP="00B05A86">
            <w:pPr>
              <w:spacing w:after="0" w:line="360" w:lineRule="auto"/>
              <w:rPr>
                <w:rFonts w:asciiTheme="minorHAnsi" w:hAnsiTheme="minorHAnsi" w:cstheme="minorHAnsi"/>
                <w:color w:val="000000"/>
                <w:sz w:val="20"/>
                <w:szCs w:val="20"/>
              </w:rPr>
            </w:pPr>
            <w:r w:rsidRPr="007F4424">
              <w:rPr>
                <w:rFonts w:asciiTheme="minorHAnsi" w:hAnsiTheme="minorHAnsi" w:cstheme="minorHAnsi"/>
                <w:color w:val="000000"/>
                <w:sz w:val="20"/>
                <w:szCs w:val="20"/>
              </w:rPr>
              <w:t>5</w:t>
            </w:r>
          </w:p>
        </w:tc>
        <w:tc>
          <w:tcPr>
            <w:tcW w:w="912" w:type="dxa"/>
            <w:tcBorders>
              <w:bottom w:val="single" w:sz="4" w:space="0" w:color="auto"/>
            </w:tcBorders>
          </w:tcPr>
          <w:p w14:paraId="0B2E42EA"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175FF479" w14:textId="77777777" w:rsidTr="00B05A86">
        <w:tc>
          <w:tcPr>
            <w:tcW w:w="7797" w:type="dxa"/>
            <w:gridSpan w:val="5"/>
            <w:tcBorders>
              <w:top w:val="single" w:sz="4" w:space="0" w:color="auto"/>
              <w:bottom w:val="single" w:sz="4" w:space="0" w:color="auto"/>
            </w:tcBorders>
            <w:shd w:val="clear" w:color="auto" w:fill="auto"/>
          </w:tcPr>
          <w:p w14:paraId="412CCF3C" w14:textId="77777777" w:rsidR="00B05A86" w:rsidRPr="007F4424" w:rsidRDefault="00B05A86" w:rsidP="00B05A86">
            <w:pPr>
              <w:spacing w:after="0" w:line="360" w:lineRule="auto"/>
              <w:rPr>
                <w:rFonts w:asciiTheme="minorHAnsi" w:hAnsiTheme="minorHAnsi" w:cstheme="minorHAnsi"/>
                <w:i/>
                <w:sz w:val="20"/>
                <w:szCs w:val="20"/>
              </w:rPr>
            </w:pPr>
          </w:p>
          <w:p w14:paraId="6F16F74D"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i/>
                <w:sz w:val="20"/>
                <w:szCs w:val="20"/>
              </w:rPr>
              <w:t>Relative abundances of bacterial orders</w:t>
            </w:r>
            <w:r w:rsidRPr="007F4424">
              <w:rPr>
                <w:rFonts w:asciiTheme="minorHAnsi" w:hAnsiTheme="minorHAnsi" w:cstheme="minorHAnsi"/>
                <w:sz w:val="20"/>
                <w:szCs w:val="20"/>
              </w:rPr>
              <w:t>*</w:t>
            </w:r>
          </w:p>
        </w:tc>
        <w:tc>
          <w:tcPr>
            <w:tcW w:w="533" w:type="dxa"/>
            <w:tcBorders>
              <w:top w:val="single" w:sz="4" w:space="0" w:color="auto"/>
              <w:bottom w:val="single" w:sz="4" w:space="0" w:color="auto"/>
            </w:tcBorders>
          </w:tcPr>
          <w:p w14:paraId="5F1A4240" w14:textId="77777777" w:rsidR="00B05A86" w:rsidRPr="007F4424" w:rsidRDefault="00B05A86" w:rsidP="00B05A86">
            <w:pPr>
              <w:spacing w:after="0" w:line="360" w:lineRule="auto"/>
              <w:rPr>
                <w:rFonts w:asciiTheme="minorHAnsi" w:hAnsiTheme="minorHAnsi" w:cstheme="minorHAnsi"/>
                <w:i/>
                <w:sz w:val="20"/>
                <w:szCs w:val="20"/>
              </w:rPr>
            </w:pPr>
          </w:p>
        </w:tc>
        <w:tc>
          <w:tcPr>
            <w:tcW w:w="912" w:type="dxa"/>
            <w:tcBorders>
              <w:top w:val="single" w:sz="4" w:space="0" w:color="auto"/>
              <w:bottom w:val="single" w:sz="4" w:space="0" w:color="auto"/>
            </w:tcBorders>
          </w:tcPr>
          <w:p w14:paraId="0D6C8611" w14:textId="77777777" w:rsidR="00B05A86" w:rsidRPr="007F4424" w:rsidRDefault="00B05A86" w:rsidP="00B05A86">
            <w:pPr>
              <w:spacing w:after="0" w:line="360" w:lineRule="auto"/>
              <w:rPr>
                <w:rFonts w:asciiTheme="minorHAnsi" w:hAnsiTheme="minorHAnsi" w:cstheme="minorHAnsi"/>
                <w:i/>
                <w:sz w:val="20"/>
                <w:szCs w:val="20"/>
              </w:rPr>
            </w:pPr>
          </w:p>
        </w:tc>
      </w:tr>
      <w:tr w:rsidR="00B05A86" w:rsidRPr="007F4424" w14:paraId="12F8D20F" w14:textId="77777777" w:rsidTr="00B05A86">
        <w:tc>
          <w:tcPr>
            <w:tcW w:w="2802" w:type="dxa"/>
            <w:tcBorders>
              <w:top w:val="single" w:sz="4" w:space="0" w:color="auto"/>
            </w:tcBorders>
            <w:shd w:val="clear" w:color="auto" w:fill="auto"/>
          </w:tcPr>
          <w:p w14:paraId="57328592" w14:textId="77777777" w:rsidR="00B05A86" w:rsidRPr="007F4424" w:rsidRDefault="00B05A86" w:rsidP="00B05A86">
            <w:pPr>
              <w:spacing w:after="0" w:line="360" w:lineRule="auto"/>
              <w:rPr>
                <w:rFonts w:asciiTheme="minorHAnsi" w:hAnsiTheme="minorHAnsi" w:cstheme="minorHAnsi"/>
                <w:i/>
                <w:sz w:val="20"/>
                <w:szCs w:val="20"/>
              </w:rPr>
            </w:pPr>
            <w:r w:rsidRPr="007F4424">
              <w:rPr>
                <w:rFonts w:asciiTheme="minorHAnsi" w:hAnsiTheme="minorHAnsi" w:cstheme="minorHAnsi"/>
                <w:i/>
                <w:sz w:val="20"/>
                <w:szCs w:val="20"/>
              </w:rPr>
              <w:t xml:space="preserve">Actinomycetales </w:t>
            </w:r>
          </w:p>
        </w:tc>
        <w:tc>
          <w:tcPr>
            <w:tcW w:w="1559" w:type="dxa"/>
            <w:tcBorders>
              <w:top w:val="single" w:sz="4" w:space="0" w:color="auto"/>
            </w:tcBorders>
            <w:shd w:val="clear" w:color="auto" w:fill="auto"/>
          </w:tcPr>
          <w:p w14:paraId="483B140C"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0.105 ± 0.006</w:t>
            </w:r>
          </w:p>
        </w:tc>
        <w:tc>
          <w:tcPr>
            <w:tcW w:w="1559" w:type="dxa"/>
            <w:tcBorders>
              <w:top w:val="single" w:sz="4" w:space="0" w:color="auto"/>
            </w:tcBorders>
            <w:shd w:val="clear" w:color="auto" w:fill="auto"/>
          </w:tcPr>
          <w:p w14:paraId="1D7CDA51"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0.061 ± 0.003</w:t>
            </w:r>
          </w:p>
        </w:tc>
        <w:tc>
          <w:tcPr>
            <w:tcW w:w="851" w:type="dxa"/>
            <w:tcBorders>
              <w:top w:val="single" w:sz="4" w:space="0" w:color="auto"/>
            </w:tcBorders>
            <w:shd w:val="clear" w:color="auto" w:fill="auto"/>
          </w:tcPr>
          <w:p w14:paraId="59D0139D"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-42</w:t>
            </w:r>
          </w:p>
        </w:tc>
        <w:tc>
          <w:tcPr>
            <w:tcW w:w="1026" w:type="dxa"/>
            <w:tcBorders>
              <w:top w:val="single" w:sz="4" w:space="0" w:color="auto"/>
            </w:tcBorders>
          </w:tcPr>
          <w:p w14:paraId="1E8D6519"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58.62</w:t>
            </w:r>
          </w:p>
        </w:tc>
        <w:tc>
          <w:tcPr>
            <w:tcW w:w="533" w:type="dxa"/>
            <w:tcBorders>
              <w:top w:val="single" w:sz="4" w:space="0" w:color="auto"/>
            </w:tcBorders>
          </w:tcPr>
          <w:p w14:paraId="316C3B9C"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color w:val="000000"/>
                <w:sz w:val="20"/>
                <w:szCs w:val="20"/>
              </w:rPr>
              <w:t>5</w:t>
            </w:r>
          </w:p>
        </w:tc>
        <w:tc>
          <w:tcPr>
            <w:tcW w:w="912" w:type="dxa"/>
            <w:tcBorders>
              <w:top w:val="single" w:sz="4" w:space="0" w:color="auto"/>
            </w:tcBorders>
          </w:tcPr>
          <w:p w14:paraId="2037AD1C"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4BAA0FD4" w14:textId="77777777" w:rsidTr="00B05A86">
        <w:tc>
          <w:tcPr>
            <w:tcW w:w="2802" w:type="dxa"/>
            <w:shd w:val="clear" w:color="auto" w:fill="auto"/>
          </w:tcPr>
          <w:p w14:paraId="6E9F367B" w14:textId="77777777" w:rsidR="00B05A86" w:rsidRPr="007F4424" w:rsidRDefault="00B05A86" w:rsidP="00B05A86">
            <w:pPr>
              <w:spacing w:after="0" w:line="360" w:lineRule="auto"/>
              <w:rPr>
                <w:rFonts w:asciiTheme="minorHAnsi" w:hAnsiTheme="minorHAnsi" w:cstheme="minorHAnsi"/>
                <w:i/>
                <w:sz w:val="20"/>
                <w:szCs w:val="20"/>
              </w:rPr>
            </w:pPr>
            <w:r w:rsidRPr="007F4424">
              <w:rPr>
                <w:rFonts w:asciiTheme="minorHAnsi" w:hAnsiTheme="minorHAnsi" w:cstheme="minorHAnsi"/>
                <w:i/>
                <w:sz w:val="20"/>
                <w:szCs w:val="20"/>
              </w:rPr>
              <w:t>Acidobacteriales</w:t>
            </w:r>
          </w:p>
        </w:tc>
        <w:tc>
          <w:tcPr>
            <w:tcW w:w="1559" w:type="dxa"/>
            <w:shd w:val="clear" w:color="auto" w:fill="auto"/>
          </w:tcPr>
          <w:p w14:paraId="6CF9ECE4"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0.027 ± 0.004</w:t>
            </w:r>
          </w:p>
        </w:tc>
        <w:tc>
          <w:tcPr>
            <w:tcW w:w="1559" w:type="dxa"/>
            <w:shd w:val="clear" w:color="auto" w:fill="auto"/>
          </w:tcPr>
          <w:p w14:paraId="4B01C95C"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0.11 ± 0.004</w:t>
            </w:r>
          </w:p>
        </w:tc>
        <w:tc>
          <w:tcPr>
            <w:tcW w:w="851" w:type="dxa"/>
            <w:shd w:val="clear" w:color="auto" w:fill="auto"/>
          </w:tcPr>
          <w:p w14:paraId="1E96A2DE"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301</w:t>
            </w:r>
          </w:p>
        </w:tc>
        <w:tc>
          <w:tcPr>
            <w:tcW w:w="1026" w:type="dxa"/>
          </w:tcPr>
          <w:p w14:paraId="13F2ED53"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232.17</w:t>
            </w:r>
          </w:p>
        </w:tc>
        <w:tc>
          <w:tcPr>
            <w:tcW w:w="533" w:type="dxa"/>
          </w:tcPr>
          <w:p w14:paraId="69875859"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color w:val="000000"/>
                <w:sz w:val="20"/>
                <w:szCs w:val="20"/>
              </w:rPr>
              <w:t>5</w:t>
            </w:r>
          </w:p>
        </w:tc>
        <w:tc>
          <w:tcPr>
            <w:tcW w:w="912" w:type="dxa"/>
          </w:tcPr>
          <w:p w14:paraId="08554E50"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4276A025" w14:textId="77777777" w:rsidTr="00B05A86">
        <w:tc>
          <w:tcPr>
            <w:tcW w:w="2802" w:type="dxa"/>
            <w:shd w:val="clear" w:color="auto" w:fill="auto"/>
          </w:tcPr>
          <w:p w14:paraId="562E1DC4" w14:textId="77777777" w:rsidR="00B05A86" w:rsidRPr="007F4424" w:rsidRDefault="00B05A86" w:rsidP="00B05A86">
            <w:pPr>
              <w:spacing w:after="0" w:line="360" w:lineRule="auto"/>
              <w:rPr>
                <w:rFonts w:asciiTheme="minorHAnsi" w:hAnsiTheme="minorHAnsi" w:cstheme="minorHAnsi"/>
                <w:i/>
                <w:sz w:val="20"/>
                <w:szCs w:val="20"/>
              </w:rPr>
            </w:pPr>
            <w:r w:rsidRPr="007F4424">
              <w:rPr>
                <w:rFonts w:asciiTheme="minorHAnsi" w:hAnsiTheme="minorHAnsi" w:cstheme="minorHAnsi"/>
                <w:i/>
                <w:sz w:val="20"/>
                <w:szCs w:val="20"/>
              </w:rPr>
              <w:t>Ellin5290</w:t>
            </w:r>
          </w:p>
        </w:tc>
        <w:tc>
          <w:tcPr>
            <w:tcW w:w="1559" w:type="dxa"/>
            <w:shd w:val="clear" w:color="auto" w:fill="auto"/>
          </w:tcPr>
          <w:p w14:paraId="4238DBAB"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0.003 ± 0.001</w:t>
            </w:r>
          </w:p>
        </w:tc>
        <w:tc>
          <w:tcPr>
            <w:tcW w:w="1559" w:type="dxa"/>
            <w:shd w:val="clear" w:color="auto" w:fill="auto"/>
          </w:tcPr>
          <w:p w14:paraId="1A500571"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0.012 ± 0.001</w:t>
            </w:r>
          </w:p>
        </w:tc>
        <w:tc>
          <w:tcPr>
            <w:tcW w:w="851" w:type="dxa"/>
            <w:shd w:val="clear" w:color="auto" w:fill="auto"/>
          </w:tcPr>
          <w:p w14:paraId="0AED7D1F"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314</w:t>
            </w:r>
          </w:p>
        </w:tc>
        <w:tc>
          <w:tcPr>
            <w:tcW w:w="1026" w:type="dxa"/>
          </w:tcPr>
          <w:p w14:paraId="53E5C329"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64.89</w:t>
            </w:r>
          </w:p>
        </w:tc>
        <w:tc>
          <w:tcPr>
            <w:tcW w:w="533" w:type="dxa"/>
          </w:tcPr>
          <w:p w14:paraId="307CDEE0"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color w:val="000000"/>
                <w:sz w:val="20"/>
                <w:szCs w:val="20"/>
              </w:rPr>
              <w:t>5</w:t>
            </w:r>
          </w:p>
        </w:tc>
        <w:tc>
          <w:tcPr>
            <w:tcW w:w="912" w:type="dxa"/>
          </w:tcPr>
          <w:p w14:paraId="417F0F31"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3C1D23F9" w14:textId="77777777" w:rsidTr="00B05A86">
        <w:tc>
          <w:tcPr>
            <w:tcW w:w="2802" w:type="dxa"/>
            <w:shd w:val="clear" w:color="auto" w:fill="auto"/>
          </w:tcPr>
          <w:p w14:paraId="5BEA8102" w14:textId="77777777" w:rsidR="00B05A86" w:rsidRPr="007F4424" w:rsidRDefault="00B05A86" w:rsidP="00B05A86">
            <w:pPr>
              <w:spacing w:after="0" w:line="360" w:lineRule="auto"/>
              <w:rPr>
                <w:rFonts w:asciiTheme="minorHAnsi" w:hAnsiTheme="minorHAnsi" w:cstheme="minorHAnsi"/>
                <w:i/>
                <w:sz w:val="20"/>
                <w:szCs w:val="20"/>
              </w:rPr>
            </w:pPr>
            <w:proofErr w:type="spellStart"/>
            <w:r w:rsidRPr="007F4424">
              <w:rPr>
                <w:rFonts w:asciiTheme="minorHAnsi" w:hAnsiTheme="minorHAnsi" w:cstheme="minorHAnsi"/>
                <w:i/>
                <w:sz w:val="20"/>
                <w:szCs w:val="20"/>
              </w:rPr>
              <w:t>Saprospirales</w:t>
            </w:r>
            <w:proofErr w:type="spellEnd"/>
          </w:p>
        </w:tc>
        <w:tc>
          <w:tcPr>
            <w:tcW w:w="1559" w:type="dxa"/>
            <w:shd w:val="clear" w:color="auto" w:fill="auto"/>
          </w:tcPr>
          <w:p w14:paraId="4E641433"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0.052 ± 0.009</w:t>
            </w:r>
          </w:p>
        </w:tc>
        <w:tc>
          <w:tcPr>
            <w:tcW w:w="1559" w:type="dxa"/>
            <w:shd w:val="clear" w:color="auto" w:fill="auto"/>
          </w:tcPr>
          <w:p w14:paraId="7067C6A2"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0.072 ± 0.004</w:t>
            </w:r>
          </w:p>
        </w:tc>
        <w:tc>
          <w:tcPr>
            <w:tcW w:w="851" w:type="dxa"/>
            <w:shd w:val="clear" w:color="auto" w:fill="auto"/>
          </w:tcPr>
          <w:p w14:paraId="583C3A73"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40</w:t>
            </w:r>
          </w:p>
        </w:tc>
        <w:tc>
          <w:tcPr>
            <w:tcW w:w="1026" w:type="dxa"/>
          </w:tcPr>
          <w:p w14:paraId="199B2286"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23.53</w:t>
            </w:r>
          </w:p>
        </w:tc>
        <w:tc>
          <w:tcPr>
            <w:tcW w:w="533" w:type="dxa"/>
          </w:tcPr>
          <w:p w14:paraId="6F8832DD"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color w:val="000000"/>
                <w:sz w:val="20"/>
                <w:szCs w:val="20"/>
              </w:rPr>
              <w:t>5</w:t>
            </w:r>
          </w:p>
        </w:tc>
        <w:tc>
          <w:tcPr>
            <w:tcW w:w="912" w:type="dxa"/>
          </w:tcPr>
          <w:p w14:paraId="57142D5D"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71BCB368" w14:textId="77777777" w:rsidTr="00B05A86">
        <w:tc>
          <w:tcPr>
            <w:tcW w:w="2802" w:type="dxa"/>
            <w:shd w:val="clear" w:color="auto" w:fill="auto"/>
          </w:tcPr>
          <w:p w14:paraId="44F9E378" w14:textId="77777777" w:rsidR="00B05A86" w:rsidRPr="007F4424" w:rsidRDefault="00B05A86" w:rsidP="00B05A86">
            <w:pPr>
              <w:spacing w:after="0" w:line="360" w:lineRule="auto"/>
              <w:rPr>
                <w:rFonts w:asciiTheme="minorHAnsi" w:hAnsiTheme="minorHAnsi" w:cstheme="minorHAnsi"/>
                <w:i/>
                <w:sz w:val="20"/>
                <w:szCs w:val="20"/>
              </w:rPr>
            </w:pPr>
            <w:r w:rsidRPr="007F4424">
              <w:rPr>
                <w:rFonts w:asciiTheme="minorHAnsi" w:hAnsiTheme="minorHAnsi" w:cstheme="minorHAnsi"/>
                <w:i/>
                <w:sz w:val="20"/>
                <w:szCs w:val="20"/>
              </w:rPr>
              <w:t>Ellin6513</w:t>
            </w:r>
          </w:p>
        </w:tc>
        <w:tc>
          <w:tcPr>
            <w:tcW w:w="1559" w:type="dxa"/>
            <w:shd w:val="clear" w:color="auto" w:fill="auto"/>
          </w:tcPr>
          <w:p w14:paraId="41984E88"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0.004 ± 0.001</w:t>
            </w:r>
          </w:p>
        </w:tc>
        <w:tc>
          <w:tcPr>
            <w:tcW w:w="1559" w:type="dxa"/>
            <w:shd w:val="clear" w:color="auto" w:fill="auto"/>
          </w:tcPr>
          <w:p w14:paraId="0B098C61"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0.021 ± 0.003</w:t>
            </w:r>
          </w:p>
        </w:tc>
        <w:tc>
          <w:tcPr>
            <w:tcW w:w="851" w:type="dxa"/>
            <w:shd w:val="clear" w:color="auto" w:fill="auto"/>
          </w:tcPr>
          <w:p w14:paraId="085B17F8"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395</w:t>
            </w:r>
          </w:p>
        </w:tc>
        <w:tc>
          <w:tcPr>
            <w:tcW w:w="1026" w:type="dxa"/>
          </w:tcPr>
          <w:p w14:paraId="29B33772"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112.47</w:t>
            </w:r>
          </w:p>
        </w:tc>
        <w:tc>
          <w:tcPr>
            <w:tcW w:w="533" w:type="dxa"/>
          </w:tcPr>
          <w:p w14:paraId="5B62ECA6"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color w:val="000000"/>
                <w:sz w:val="20"/>
                <w:szCs w:val="20"/>
              </w:rPr>
              <w:t>5</w:t>
            </w:r>
          </w:p>
        </w:tc>
        <w:tc>
          <w:tcPr>
            <w:tcW w:w="912" w:type="dxa"/>
          </w:tcPr>
          <w:p w14:paraId="7D1D8D25"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3F1EE2AD" w14:textId="77777777" w:rsidTr="00B05A86">
        <w:tc>
          <w:tcPr>
            <w:tcW w:w="2802" w:type="dxa"/>
            <w:shd w:val="clear" w:color="auto" w:fill="auto"/>
          </w:tcPr>
          <w:p w14:paraId="6F3B9D6E" w14:textId="77777777" w:rsidR="00B05A86" w:rsidRPr="007F4424" w:rsidRDefault="00B05A86" w:rsidP="00B05A86">
            <w:pPr>
              <w:spacing w:after="0" w:line="360" w:lineRule="auto"/>
              <w:rPr>
                <w:rFonts w:asciiTheme="minorHAnsi" w:hAnsiTheme="minorHAnsi" w:cstheme="minorHAnsi"/>
                <w:i/>
                <w:sz w:val="20"/>
                <w:szCs w:val="20"/>
              </w:rPr>
            </w:pPr>
            <w:r w:rsidRPr="007F4424">
              <w:rPr>
                <w:rFonts w:asciiTheme="minorHAnsi" w:hAnsiTheme="minorHAnsi" w:cstheme="minorHAnsi"/>
                <w:i/>
                <w:sz w:val="20"/>
                <w:szCs w:val="20"/>
              </w:rPr>
              <w:t>Solibacterales</w:t>
            </w:r>
          </w:p>
        </w:tc>
        <w:tc>
          <w:tcPr>
            <w:tcW w:w="1559" w:type="dxa"/>
            <w:shd w:val="clear" w:color="auto" w:fill="auto"/>
          </w:tcPr>
          <w:p w14:paraId="5D138084"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0.027 ± 0.004</w:t>
            </w:r>
          </w:p>
        </w:tc>
        <w:tc>
          <w:tcPr>
            <w:tcW w:w="1559" w:type="dxa"/>
            <w:shd w:val="clear" w:color="auto" w:fill="auto"/>
          </w:tcPr>
          <w:p w14:paraId="50363606"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0.073 ± 0.003</w:t>
            </w:r>
          </w:p>
        </w:tc>
        <w:tc>
          <w:tcPr>
            <w:tcW w:w="851" w:type="dxa"/>
            <w:shd w:val="clear" w:color="auto" w:fill="auto"/>
          </w:tcPr>
          <w:p w14:paraId="4AC35780"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170</w:t>
            </w:r>
          </w:p>
        </w:tc>
        <w:tc>
          <w:tcPr>
            <w:tcW w:w="1026" w:type="dxa"/>
          </w:tcPr>
          <w:p w14:paraId="4300A2BD"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159.76</w:t>
            </w:r>
          </w:p>
        </w:tc>
        <w:tc>
          <w:tcPr>
            <w:tcW w:w="533" w:type="dxa"/>
          </w:tcPr>
          <w:p w14:paraId="0A701351"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color w:val="000000"/>
                <w:sz w:val="20"/>
                <w:szCs w:val="20"/>
              </w:rPr>
              <w:t>5</w:t>
            </w:r>
          </w:p>
        </w:tc>
        <w:tc>
          <w:tcPr>
            <w:tcW w:w="912" w:type="dxa"/>
          </w:tcPr>
          <w:p w14:paraId="08A1B810"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060DE964" w14:textId="77777777" w:rsidTr="00B05A86">
        <w:tc>
          <w:tcPr>
            <w:tcW w:w="2802" w:type="dxa"/>
            <w:tcBorders>
              <w:bottom w:val="single" w:sz="4" w:space="0" w:color="auto"/>
            </w:tcBorders>
            <w:shd w:val="clear" w:color="auto" w:fill="auto"/>
          </w:tcPr>
          <w:p w14:paraId="1EEAEEC7" w14:textId="77777777" w:rsidR="00B05A86" w:rsidRPr="007F4424" w:rsidRDefault="00B05A86" w:rsidP="00B05A86">
            <w:pPr>
              <w:spacing w:after="0" w:line="360" w:lineRule="auto"/>
              <w:rPr>
                <w:rFonts w:asciiTheme="minorHAnsi" w:hAnsiTheme="minorHAnsi" w:cstheme="minorHAnsi"/>
                <w:i/>
                <w:sz w:val="20"/>
                <w:szCs w:val="20"/>
              </w:rPr>
            </w:pPr>
            <w:r w:rsidRPr="007F4424">
              <w:rPr>
                <w:rFonts w:asciiTheme="minorHAnsi" w:hAnsiTheme="minorHAnsi" w:cstheme="minorHAnsi"/>
                <w:i/>
                <w:sz w:val="20"/>
                <w:szCs w:val="20"/>
              </w:rPr>
              <w:t>Solirubrobacterales</w:t>
            </w:r>
          </w:p>
        </w:tc>
        <w:tc>
          <w:tcPr>
            <w:tcW w:w="1559" w:type="dxa"/>
            <w:tcBorders>
              <w:bottom w:val="single" w:sz="4" w:space="0" w:color="auto"/>
            </w:tcBorders>
            <w:shd w:val="clear" w:color="auto" w:fill="auto"/>
          </w:tcPr>
          <w:p w14:paraId="35D6F94C"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0.014 ± 0.001</w:t>
            </w:r>
          </w:p>
        </w:tc>
        <w:tc>
          <w:tcPr>
            <w:tcW w:w="1559" w:type="dxa"/>
            <w:tcBorders>
              <w:bottom w:val="single" w:sz="4" w:space="0" w:color="auto"/>
            </w:tcBorders>
            <w:shd w:val="clear" w:color="auto" w:fill="auto"/>
          </w:tcPr>
          <w:p w14:paraId="1326AA82"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0.008 ± 0.001</w:t>
            </w:r>
          </w:p>
        </w:tc>
        <w:tc>
          <w:tcPr>
            <w:tcW w:w="851" w:type="dxa"/>
            <w:tcBorders>
              <w:bottom w:val="single" w:sz="4" w:space="0" w:color="auto"/>
            </w:tcBorders>
            <w:shd w:val="clear" w:color="auto" w:fill="auto"/>
          </w:tcPr>
          <w:p w14:paraId="4D680528"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-41</w:t>
            </w:r>
          </w:p>
        </w:tc>
        <w:tc>
          <w:tcPr>
            <w:tcW w:w="1026" w:type="dxa"/>
            <w:tcBorders>
              <w:bottom w:val="single" w:sz="4" w:space="0" w:color="auto"/>
            </w:tcBorders>
          </w:tcPr>
          <w:p w14:paraId="2A9AB7C2"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37.91</w:t>
            </w:r>
          </w:p>
        </w:tc>
        <w:tc>
          <w:tcPr>
            <w:tcW w:w="533" w:type="dxa"/>
            <w:tcBorders>
              <w:bottom w:val="single" w:sz="4" w:space="0" w:color="auto"/>
            </w:tcBorders>
          </w:tcPr>
          <w:p w14:paraId="0C885A5B"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color w:val="000000"/>
                <w:sz w:val="20"/>
                <w:szCs w:val="20"/>
              </w:rPr>
              <w:t>5</w:t>
            </w:r>
          </w:p>
        </w:tc>
        <w:tc>
          <w:tcPr>
            <w:tcW w:w="912" w:type="dxa"/>
            <w:tcBorders>
              <w:bottom w:val="single" w:sz="4" w:space="0" w:color="auto"/>
            </w:tcBorders>
          </w:tcPr>
          <w:p w14:paraId="65FF1678"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60EDAA39" w14:textId="77777777" w:rsidTr="00B05A86">
        <w:tc>
          <w:tcPr>
            <w:tcW w:w="7797" w:type="dxa"/>
            <w:gridSpan w:val="5"/>
            <w:tcBorders>
              <w:top w:val="single" w:sz="4" w:space="0" w:color="auto"/>
              <w:bottom w:val="single" w:sz="4" w:space="0" w:color="auto"/>
            </w:tcBorders>
            <w:shd w:val="clear" w:color="auto" w:fill="auto"/>
          </w:tcPr>
          <w:p w14:paraId="5EBF551A" w14:textId="77777777" w:rsidR="00B05A86" w:rsidRPr="007F4424" w:rsidRDefault="00B05A86" w:rsidP="00B05A86">
            <w:pPr>
              <w:spacing w:after="0" w:line="360" w:lineRule="auto"/>
              <w:rPr>
                <w:rFonts w:asciiTheme="minorHAnsi" w:hAnsiTheme="minorHAnsi" w:cstheme="minorHAnsi"/>
                <w:i/>
                <w:sz w:val="20"/>
                <w:szCs w:val="20"/>
              </w:rPr>
            </w:pPr>
          </w:p>
          <w:p w14:paraId="6D30B3FD"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i/>
                <w:sz w:val="20"/>
                <w:szCs w:val="20"/>
              </w:rPr>
              <w:t>Relative abundances of fungal orders</w:t>
            </w:r>
            <w:r w:rsidRPr="007F4424">
              <w:rPr>
                <w:rFonts w:asciiTheme="minorHAnsi" w:hAnsiTheme="minorHAnsi" w:cstheme="minorHAnsi"/>
                <w:sz w:val="20"/>
                <w:szCs w:val="20"/>
              </w:rPr>
              <w:t>*</w:t>
            </w:r>
          </w:p>
        </w:tc>
        <w:tc>
          <w:tcPr>
            <w:tcW w:w="533" w:type="dxa"/>
            <w:tcBorders>
              <w:top w:val="single" w:sz="4" w:space="0" w:color="auto"/>
              <w:bottom w:val="single" w:sz="4" w:space="0" w:color="auto"/>
            </w:tcBorders>
          </w:tcPr>
          <w:p w14:paraId="0075E02F" w14:textId="77777777" w:rsidR="00B05A86" w:rsidRPr="007F4424" w:rsidRDefault="00B05A86" w:rsidP="00B05A86">
            <w:pPr>
              <w:spacing w:after="0" w:line="360" w:lineRule="auto"/>
              <w:rPr>
                <w:rFonts w:asciiTheme="minorHAnsi" w:hAnsiTheme="minorHAnsi" w:cstheme="minorHAnsi"/>
                <w:i/>
                <w:sz w:val="20"/>
                <w:szCs w:val="20"/>
              </w:rPr>
            </w:pPr>
          </w:p>
        </w:tc>
        <w:tc>
          <w:tcPr>
            <w:tcW w:w="912" w:type="dxa"/>
            <w:tcBorders>
              <w:top w:val="single" w:sz="4" w:space="0" w:color="auto"/>
              <w:bottom w:val="single" w:sz="4" w:space="0" w:color="auto"/>
            </w:tcBorders>
          </w:tcPr>
          <w:p w14:paraId="45261482" w14:textId="77777777" w:rsidR="00B05A86" w:rsidRPr="007F4424" w:rsidRDefault="00B05A86" w:rsidP="00B05A86">
            <w:pPr>
              <w:spacing w:after="0" w:line="360" w:lineRule="auto"/>
              <w:rPr>
                <w:rFonts w:asciiTheme="minorHAnsi" w:hAnsiTheme="minorHAnsi" w:cstheme="minorHAnsi"/>
                <w:i/>
                <w:sz w:val="20"/>
                <w:szCs w:val="20"/>
              </w:rPr>
            </w:pPr>
          </w:p>
        </w:tc>
      </w:tr>
      <w:tr w:rsidR="00B05A86" w:rsidRPr="007F4424" w14:paraId="49FF490E" w14:textId="77777777" w:rsidTr="00B05A86">
        <w:tc>
          <w:tcPr>
            <w:tcW w:w="2802" w:type="dxa"/>
            <w:tcBorders>
              <w:top w:val="single" w:sz="4" w:space="0" w:color="auto"/>
            </w:tcBorders>
            <w:shd w:val="clear" w:color="auto" w:fill="auto"/>
          </w:tcPr>
          <w:p w14:paraId="18A840B3" w14:textId="77777777" w:rsidR="00B05A86" w:rsidRPr="007F4424" w:rsidRDefault="00B05A86" w:rsidP="00B05A86">
            <w:pPr>
              <w:spacing w:after="0" w:line="360" w:lineRule="auto"/>
              <w:rPr>
                <w:rFonts w:asciiTheme="minorHAnsi" w:hAnsiTheme="minorHAnsi" w:cstheme="minorHAnsi"/>
                <w:i/>
                <w:sz w:val="20"/>
                <w:szCs w:val="20"/>
              </w:rPr>
            </w:pPr>
            <w:r w:rsidRPr="007F4424">
              <w:rPr>
                <w:rFonts w:asciiTheme="minorHAnsi" w:hAnsiTheme="minorHAnsi" w:cstheme="minorHAnsi"/>
                <w:i/>
                <w:sz w:val="20"/>
                <w:szCs w:val="20"/>
              </w:rPr>
              <w:t>Pezizales</w:t>
            </w:r>
          </w:p>
        </w:tc>
        <w:tc>
          <w:tcPr>
            <w:tcW w:w="1559" w:type="dxa"/>
            <w:tcBorders>
              <w:top w:val="single" w:sz="4" w:space="0" w:color="auto"/>
            </w:tcBorders>
            <w:shd w:val="clear" w:color="auto" w:fill="auto"/>
          </w:tcPr>
          <w:p w14:paraId="09C6CD66"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0.093 ± 0.02</w:t>
            </w:r>
          </w:p>
        </w:tc>
        <w:tc>
          <w:tcPr>
            <w:tcW w:w="1559" w:type="dxa"/>
            <w:tcBorders>
              <w:top w:val="single" w:sz="4" w:space="0" w:color="auto"/>
            </w:tcBorders>
            <w:shd w:val="clear" w:color="auto" w:fill="auto"/>
          </w:tcPr>
          <w:p w14:paraId="2AC288A4"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0.011 ± 0.003</w:t>
            </w:r>
          </w:p>
        </w:tc>
        <w:tc>
          <w:tcPr>
            <w:tcW w:w="851" w:type="dxa"/>
            <w:tcBorders>
              <w:top w:val="single" w:sz="4" w:space="0" w:color="auto"/>
            </w:tcBorders>
            <w:shd w:val="clear" w:color="auto" w:fill="auto"/>
          </w:tcPr>
          <w:p w14:paraId="0400B31B"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-88</w:t>
            </w:r>
          </w:p>
        </w:tc>
        <w:tc>
          <w:tcPr>
            <w:tcW w:w="1026" w:type="dxa"/>
            <w:tcBorders>
              <w:top w:val="single" w:sz="4" w:space="0" w:color="auto"/>
            </w:tcBorders>
          </w:tcPr>
          <w:p w14:paraId="29E3B6C7"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58.71</w:t>
            </w:r>
          </w:p>
        </w:tc>
        <w:tc>
          <w:tcPr>
            <w:tcW w:w="533" w:type="dxa"/>
            <w:tcBorders>
              <w:top w:val="single" w:sz="4" w:space="0" w:color="auto"/>
            </w:tcBorders>
          </w:tcPr>
          <w:p w14:paraId="1FE7AAF7"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5</w:t>
            </w:r>
          </w:p>
        </w:tc>
        <w:tc>
          <w:tcPr>
            <w:tcW w:w="912" w:type="dxa"/>
            <w:tcBorders>
              <w:top w:val="single" w:sz="4" w:space="0" w:color="auto"/>
            </w:tcBorders>
          </w:tcPr>
          <w:p w14:paraId="159681D3"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199F266F" w14:textId="77777777" w:rsidTr="00B05A86">
        <w:tc>
          <w:tcPr>
            <w:tcW w:w="2802" w:type="dxa"/>
            <w:shd w:val="clear" w:color="auto" w:fill="auto"/>
          </w:tcPr>
          <w:p w14:paraId="61A269E9" w14:textId="77777777" w:rsidR="00B05A86" w:rsidRPr="007F4424" w:rsidRDefault="00B05A86" w:rsidP="00B05A86">
            <w:pPr>
              <w:spacing w:after="0" w:line="360" w:lineRule="auto"/>
              <w:rPr>
                <w:rFonts w:asciiTheme="minorHAnsi" w:hAnsiTheme="minorHAnsi" w:cstheme="minorHAnsi"/>
                <w:i/>
                <w:sz w:val="20"/>
                <w:szCs w:val="20"/>
              </w:rPr>
            </w:pPr>
            <w:r w:rsidRPr="007F4424">
              <w:rPr>
                <w:rFonts w:asciiTheme="minorHAnsi" w:hAnsiTheme="minorHAnsi" w:cstheme="minorHAnsi"/>
                <w:i/>
                <w:sz w:val="20"/>
                <w:szCs w:val="20"/>
              </w:rPr>
              <w:t>Geminibasidiales</w:t>
            </w:r>
          </w:p>
        </w:tc>
        <w:tc>
          <w:tcPr>
            <w:tcW w:w="1559" w:type="dxa"/>
            <w:shd w:val="clear" w:color="auto" w:fill="auto"/>
          </w:tcPr>
          <w:p w14:paraId="2EC608F4"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0.002 ± 0.001</w:t>
            </w:r>
          </w:p>
        </w:tc>
        <w:tc>
          <w:tcPr>
            <w:tcW w:w="1559" w:type="dxa"/>
            <w:shd w:val="clear" w:color="auto" w:fill="auto"/>
          </w:tcPr>
          <w:p w14:paraId="7E525566"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0.172 ± 0.032</w:t>
            </w:r>
          </w:p>
        </w:tc>
        <w:tc>
          <w:tcPr>
            <w:tcW w:w="851" w:type="dxa"/>
            <w:shd w:val="clear" w:color="auto" w:fill="auto"/>
          </w:tcPr>
          <w:p w14:paraId="37A32550"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8480</w:t>
            </w:r>
          </w:p>
        </w:tc>
        <w:tc>
          <w:tcPr>
            <w:tcW w:w="1026" w:type="dxa"/>
          </w:tcPr>
          <w:p w14:paraId="08DB4043"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198.37</w:t>
            </w:r>
          </w:p>
        </w:tc>
        <w:tc>
          <w:tcPr>
            <w:tcW w:w="533" w:type="dxa"/>
          </w:tcPr>
          <w:p w14:paraId="5E3D07C8"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5</w:t>
            </w:r>
          </w:p>
        </w:tc>
        <w:tc>
          <w:tcPr>
            <w:tcW w:w="912" w:type="dxa"/>
          </w:tcPr>
          <w:p w14:paraId="66605B65"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615A0660" w14:textId="77777777" w:rsidTr="00B05A86">
        <w:tc>
          <w:tcPr>
            <w:tcW w:w="2802" w:type="dxa"/>
            <w:shd w:val="clear" w:color="auto" w:fill="auto"/>
          </w:tcPr>
          <w:p w14:paraId="099223A7" w14:textId="77777777" w:rsidR="00B05A86" w:rsidRPr="007F4424" w:rsidRDefault="00B05A86" w:rsidP="00B05A86">
            <w:pPr>
              <w:spacing w:after="0" w:line="360" w:lineRule="auto"/>
              <w:rPr>
                <w:rFonts w:asciiTheme="minorHAnsi" w:hAnsiTheme="minorHAnsi" w:cstheme="minorHAnsi"/>
                <w:i/>
                <w:sz w:val="20"/>
                <w:szCs w:val="20"/>
              </w:rPr>
            </w:pPr>
            <w:r w:rsidRPr="007F4424">
              <w:rPr>
                <w:rFonts w:asciiTheme="minorHAnsi" w:hAnsiTheme="minorHAnsi" w:cstheme="minorHAnsi"/>
                <w:i/>
                <w:sz w:val="20"/>
                <w:szCs w:val="20"/>
              </w:rPr>
              <w:t>Helotiales</w:t>
            </w:r>
          </w:p>
        </w:tc>
        <w:tc>
          <w:tcPr>
            <w:tcW w:w="1559" w:type="dxa"/>
            <w:shd w:val="clear" w:color="auto" w:fill="auto"/>
          </w:tcPr>
          <w:p w14:paraId="466E8167"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0.132 ± 0.011</w:t>
            </w:r>
          </w:p>
        </w:tc>
        <w:tc>
          <w:tcPr>
            <w:tcW w:w="1559" w:type="dxa"/>
            <w:shd w:val="clear" w:color="auto" w:fill="auto"/>
          </w:tcPr>
          <w:p w14:paraId="18672E0D"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0.256 ± 0.018</w:t>
            </w:r>
          </w:p>
        </w:tc>
        <w:tc>
          <w:tcPr>
            <w:tcW w:w="851" w:type="dxa"/>
            <w:shd w:val="clear" w:color="auto" w:fill="auto"/>
          </w:tcPr>
          <w:p w14:paraId="495E7633"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93</w:t>
            </w:r>
          </w:p>
        </w:tc>
        <w:tc>
          <w:tcPr>
            <w:tcW w:w="1026" w:type="dxa"/>
          </w:tcPr>
          <w:p w14:paraId="47E95553"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54.09</w:t>
            </w:r>
          </w:p>
        </w:tc>
        <w:tc>
          <w:tcPr>
            <w:tcW w:w="533" w:type="dxa"/>
          </w:tcPr>
          <w:p w14:paraId="5D7B1FFA"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5</w:t>
            </w:r>
          </w:p>
        </w:tc>
        <w:tc>
          <w:tcPr>
            <w:tcW w:w="912" w:type="dxa"/>
          </w:tcPr>
          <w:p w14:paraId="578696F4"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2929F569" w14:textId="77777777" w:rsidTr="00B05A86">
        <w:tc>
          <w:tcPr>
            <w:tcW w:w="2802" w:type="dxa"/>
            <w:shd w:val="clear" w:color="auto" w:fill="auto"/>
          </w:tcPr>
          <w:p w14:paraId="55B374C1" w14:textId="77777777" w:rsidR="00B05A86" w:rsidRPr="007F4424" w:rsidRDefault="00B05A86" w:rsidP="00B05A86">
            <w:pPr>
              <w:spacing w:after="0" w:line="360" w:lineRule="auto"/>
              <w:rPr>
                <w:rFonts w:asciiTheme="minorHAnsi" w:hAnsiTheme="minorHAnsi" w:cstheme="minorHAnsi"/>
                <w:i/>
                <w:sz w:val="20"/>
                <w:szCs w:val="20"/>
              </w:rPr>
            </w:pPr>
            <w:r w:rsidRPr="007F4424">
              <w:rPr>
                <w:rFonts w:asciiTheme="minorHAnsi" w:hAnsiTheme="minorHAnsi" w:cstheme="minorHAnsi"/>
                <w:i/>
                <w:sz w:val="20"/>
                <w:szCs w:val="20"/>
              </w:rPr>
              <w:t>Pleosporales</w:t>
            </w:r>
          </w:p>
        </w:tc>
        <w:tc>
          <w:tcPr>
            <w:tcW w:w="1559" w:type="dxa"/>
            <w:shd w:val="clear" w:color="auto" w:fill="auto"/>
          </w:tcPr>
          <w:p w14:paraId="6092EED2"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0.063 ± 0.006</w:t>
            </w:r>
          </w:p>
        </w:tc>
        <w:tc>
          <w:tcPr>
            <w:tcW w:w="1559" w:type="dxa"/>
            <w:shd w:val="clear" w:color="auto" w:fill="auto"/>
          </w:tcPr>
          <w:p w14:paraId="7FE0DEE7"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0.032 ± 0.005</w:t>
            </w:r>
          </w:p>
        </w:tc>
        <w:tc>
          <w:tcPr>
            <w:tcW w:w="851" w:type="dxa"/>
            <w:shd w:val="clear" w:color="auto" w:fill="auto"/>
          </w:tcPr>
          <w:p w14:paraId="70D44458"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-50</w:t>
            </w:r>
          </w:p>
        </w:tc>
        <w:tc>
          <w:tcPr>
            <w:tcW w:w="1026" w:type="dxa"/>
          </w:tcPr>
          <w:p w14:paraId="1A4ECAB3"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19.59</w:t>
            </w:r>
          </w:p>
        </w:tc>
        <w:tc>
          <w:tcPr>
            <w:tcW w:w="533" w:type="dxa"/>
          </w:tcPr>
          <w:p w14:paraId="5BC2E9B3"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5</w:t>
            </w:r>
          </w:p>
        </w:tc>
        <w:tc>
          <w:tcPr>
            <w:tcW w:w="912" w:type="dxa"/>
          </w:tcPr>
          <w:p w14:paraId="5F8C6C77"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3914AAD9" w14:textId="77777777" w:rsidTr="00B05A86">
        <w:tc>
          <w:tcPr>
            <w:tcW w:w="2802" w:type="dxa"/>
            <w:tcBorders>
              <w:bottom w:val="single" w:sz="4" w:space="0" w:color="auto"/>
            </w:tcBorders>
            <w:shd w:val="clear" w:color="auto" w:fill="auto"/>
          </w:tcPr>
          <w:p w14:paraId="49B8915D" w14:textId="77777777" w:rsidR="00B05A86" w:rsidRPr="007F4424" w:rsidRDefault="00B05A86" w:rsidP="00B05A86">
            <w:pPr>
              <w:spacing w:after="0" w:line="360" w:lineRule="auto"/>
              <w:rPr>
                <w:rFonts w:asciiTheme="minorHAnsi" w:hAnsiTheme="minorHAnsi" w:cstheme="minorHAnsi"/>
                <w:i/>
                <w:sz w:val="20"/>
                <w:szCs w:val="20"/>
              </w:rPr>
            </w:pPr>
            <w:r w:rsidRPr="007F4424">
              <w:rPr>
                <w:rFonts w:asciiTheme="minorHAnsi" w:hAnsiTheme="minorHAnsi" w:cstheme="minorHAnsi"/>
                <w:i/>
                <w:sz w:val="20"/>
                <w:szCs w:val="20"/>
              </w:rPr>
              <w:t>Atheliales</w:t>
            </w:r>
          </w:p>
        </w:tc>
        <w:tc>
          <w:tcPr>
            <w:tcW w:w="1559" w:type="dxa"/>
            <w:tcBorders>
              <w:bottom w:val="single" w:sz="4" w:space="0" w:color="auto"/>
            </w:tcBorders>
            <w:shd w:val="clear" w:color="auto" w:fill="auto"/>
          </w:tcPr>
          <w:p w14:paraId="48AD7CEB"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0.091 ± 0.012</w:t>
            </w:r>
          </w:p>
        </w:tc>
        <w:tc>
          <w:tcPr>
            <w:tcW w:w="1559" w:type="dxa"/>
            <w:tcBorders>
              <w:bottom w:val="single" w:sz="4" w:space="0" w:color="auto"/>
            </w:tcBorders>
            <w:shd w:val="clear" w:color="auto" w:fill="auto"/>
          </w:tcPr>
          <w:p w14:paraId="429E1EEF"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0.026 ± 0.005</w:t>
            </w:r>
          </w:p>
        </w:tc>
        <w:tc>
          <w:tcPr>
            <w:tcW w:w="851" w:type="dxa"/>
            <w:tcBorders>
              <w:bottom w:val="single" w:sz="4" w:space="0" w:color="auto"/>
            </w:tcBorders>
            <w:shd w:val="clear" w:color="auto" w:fill="auto"/>
          </w:tcPr>
          <w:p w14:paraId="47158F50"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-71</w:t>
            </w:r>
          </w:p>
        </w:tc>
        <w:tc>
          <w:tcPr>
            <w:tcW w:w="1026" w:type="dxa"/>
            <w:tcBorders>
              <w:bottom w:val="single" w:sz="4" w:space="0" w:color="auto"/>
            </w:tcBorders>
          </w:tcPr>
          <w:p w14:paraId="2127DDC2"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37.28</w:t>
            </w:r>
          </w:p>
        </w:tc>
        <w:tc>
          <w:tcPr>
            <w:tcW w:w="533" w:type="dxa"/>
            <w:tcBorders>
              <w:bottom w:val="single" w:sz="4" w:space="0" w:color="auto"/>
            </w:tcBorders>
          </w:tcPr>
          <w:p w14:paraId="11733252"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5</w:t>
            </w:r>
          </w:p>
        </w:tc>
        <w:tc>
          <w:tcPr>
            <w:tcW w:w="912" w:type="dxa"/>
            <w:tcBorders>
              <w:bottom w:val="single" w:sz="4" w:space="0" w:color="auto"/>
            </w:tcBorders>
          </w:tcPr>
          <w:p w14:paraId="0B5E3B46"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bl>
    <w:p w14:paraId="68EB0612" w14:textId="77777777" w:rsidR="00B05A86" w:rsidRPr="00310A1D" w:rsidRDefault="00B05A86" w:rsidP="00B05A86">
      <w:pPr>
        <w:spacing w:line="480" w:lineRule="auto"/>
        <w:jc w:val="both"/>
        <w:rPr>
          <w:rFonts w:asciiTheme="minorHAnsi" w:hAnsiTheme="minorHAnsi" w:cstheme="minorHAnsi"/>
          <w:noProof/>
          <w:lang w:eastAsia="en-GB"/>
        </w:rPr>
      </w:pPr>
    </w:p>
    <w:p w14:paraId="070336A9" w14:textId="7E982064" w:rsidR="00B05A86" w:rsidRPr="00310A1D" w:rsidRDefault="00B05A86" w:rsidP="00B05A86">
      <w:pPr>
        <w:spacing w:line="480" w:lineRule="auto"/>
        <w:jc w:val="both"/>
        <w:rPr>
          <w:rFonts w:asciiTheme="minorHAnsi" w:hAnsiTheme="minorHAnsi" w:cstheme="minorHAnsi"/>
          <w:noProof/>
          <w:lang w:eastAsia="en-GB"/>
        </w:rPr>
      </w:pPr>
      <w:r w:rsidRPr="00310A1D">
        <w:rPr>
          <w:rFonts w:asciiTheme="minorHAnsi" w:hAnsiTheme="minorHAnsi" w:cstheme="minorHAnsi"/>
          <w:b/>
          <w:bCs/>
          <w:noProof/>
          <w:lang w:eastAsia="en-GB"/>
        </w:rPr>
        <w:lastRenderedPageBreak/>
        <w:t>Table S2</w:t>
      </w:r>
      <w:r w:rsidR="007F4424">
        <w:rPr>
          <w:rFonts w:asciiTheme="minorHAnsi" w:hAnsiTheme="minorHAnsi" w:cstheme="minorHAnsi"/>
          <w:b/>
          <w:bCs/>
          <w:noProof/>
          <w:lang w:eastAsia="en-GB"/>
        </w:rPr>
        <w:t xml:space="preserve"> |</w:t>
      </w:r>
      <w:r w:rsidRPr="00310A1D">
        <w:rPr>
          <w:rFonts w:asciiTheme="minorHAnsi" w:hAnsiTheme="minorHAnsi" w:cstheme="minorHAnsi"/>
          <w:b/>
          <w:bCs/>
          <w:noProof/>
          <w:lang w:eastAsia="en-GB"/>
        </w:rPr>
        <w:t xml:space="preserve"> Significant (</w:t>
      </w:r>
      <w:r w:rsidRPr="00186CAB">
        <w:rPr>
          <w:rFonts w:asciiTheme="minorHAnsi" w:hAnsiTheme="minorHAnsi" w:cstheme="minorHAnsi"/>
          <w:b/>
          <w:bCs/>
          <w:i/>
          <w:iCs/>
          <w:noProof/>
          <w:lang w:eastAsia="en-GB"/>
        </w:rPr>
        <w:t>p</w:t>
      </w:r>
      <w:r w:rsidRPr="00310A1D">
        <w:rPr>
          <w:rFonts w:asciiTheme="minorHAnsi" w:hAnsiTheme="minorHAnsi" w:cstheme="minorHAnsi"/>
          <w:b/>
          <w:bCs/>
          <w:noProof/>
          <w:lang w:eastAsia="en-GB"/>
        </w:rPr>
        <w:t xml:space="preserve"> &lt; 0.05) seasonal transitions in the activity of eight extracellular soil enzymes important for biogeochemical cycling in a high alpine grassland from winter (28/3) to summer (8/7).</w:t>
      </w:r>
      <w:r w:rsidRPr="00310A1D">
        <w:rPr>
          <w:rFonts w:asciiTheme="minorHAnsi" w:hAnsiTheme="minorHAnsi" w:cstheme="minorHAnsi"/>
          <w:noProof/>
          <w:lang w:eastAsia="en-GB"/>
        </w:rPr>
        <w:t xml:space="preserve"> Seasonal means (</w:t>
      </w:r>
      <w:r w:rsidRPr="00310A1D">
        <w:rPr>
          <w:rFonts w:asciiTheme="minorHAnsi" w:hAnsiTheme="minorHAnsi" w:cstheme="minorHAnsi"/>
        </w:rPr>
        <w:t>± SE) and percentage change (%Δ) as % of winter are shown with Wald chi-square test statistic (</w:t>
      </w:r>
      <w:r w:rsidRPr="00310A1D">
        <w:rPr>
          <w:rFonts w:asciiTheme="minorHAnsi" w:hAnsiTheme="minorHAnsi" w:cstheme="minorHAnsi"/>
          <w:i/>
        </w:rPr>
        <w:t>chi</w:t>
      </w:r>
      <w:r w:rsidRPr="00310A1D">
        <w:rPr>
          <w:rFonts w:asciiTheme="minorHAnsi" w:hAnsiTheme="minorHAnsi" w:cstheme="minorHAnsi"/>
          <w:i/>
          <w:vertAlign w:val="superscript"/>
        </w:rPr>
        <w:t>2</w:t>
      </w:r>
      <w:r w:rsidRPr="00310A1D">
        <w:rPr>
          <w:rFonts w:asciiTheme="minorHAnsi" w:hAnsiTheme="minorHAnsi" w:cstheme="minorHAnsi"/>
        </w:rPr>
        <w:t xml:space="preserve">), degrees of freedom (Df) and </w:t>
      </w:r>
      <w:r w:rsidR="007A4AC7">
        <w:rPr>
          <w:rFonts w:asciiTheme="minorHAnsi" w:hAnsiTheme="minorHAnsi" w:cstheme="minorHAnsi"/>
          <w:i/>
          <w:iCs/>
        </w:rPr>
        <w:t>p-</w:t>
      </w:r>
      <w:r w:rsidR="007A4AC7" w:rsidRPr="007A4AC7">
        <w:rPr>
          <w:rFonts w:asciiTheme="minorHAnsi" w:hAnsiTheme="minorHAnsi" w:cstheme="minorHAnsi"/>
        </w:rPr>
        <w:t>value</w:t>
      </w:r>
      <w:r w:rsidRPr="007A4AC7">
        <w:rPr>
          <w:rFonts w:asciiTheme="minorHAnsi" w:hAnsiTheme="minorHAnsi" w:cstheme="minorHAnsi"/>
        </w:rPr>
        <w:t>s</w:t>
      </w:r>
      <w:r w:rsidRPr="00310A1D">
        <w:rPr>
          <w:rFonts w:asciiTheme="minorHAnsi" w:hAnsiTheme="minorHAnsi" w:cstheme="minorHAnsi"/>
        </w:rPr>
        <w:t xml:space="preserve"> from linear mixed effects models. Only seasonal differences that are significant (</w:t>
      </w:r>
      <w:r w:rsidRPr="00310A1D">
        <w:rPr>
          <w:rFonts w:asciiTheme="minorHAnsi" w:hAnsiTheme="minorHAnsi" w:cstheme="minorHAnsi"/>
          <w:i/>
          <w:iCs/>
        </w:rPr>
        <w:t>p</w:t>
      </w:r>
      <w:r w:rsidRPr="00310A1D">
        <w:rPr>
          <w:rFonts w:asciiTheme="minorHAnsi" w:hAnsiTheme="minorHAnsi" w:cstheme="minorHAnsi"/>
        </w:rPr>
        <w:t xml:space="preserve"> &lt; 0.05) following Tukey post-hoc tests are shown.</w:t>
      </w:r>
      <w:r w:rsidRPr="00310A1D">
        <w:rPr>
          <w:rFonts w:asciiTheme="minorHAnsi" w:hAnsiTheme="minorHAnsi" w:cstheme="minorHAnsi"/>
          <w:noProof/>
          <w:lang w:eastAsia="en-GB"/>
        </w:rPr>
        <w:t xml:space="preserve"> All potential enzymatic activities given in </w:t>
      </w:r>
      <w:r w:rsidRPr="00310A1D">
        <w:rPr>
          <w:rFonts w:asciiTheme="minorHAnsi" w:hAnsiTheme="minorHAnsi" w:cstheme="minorHAnsi"/>
        </w:rPr>
        <w:t>µmol prod. g</w:t>
      </w:r>
      <w:r w:rsidRPr="00310A1D">
        <w:rPr>
          <w:rFonts w:asciiTheme="minorHAnsi" w:hAnsiTheme="minorHAnsi" w:cstheme="minorHAnsi"/>
          <w:vertAlign w:val="superscript"/>
        </w:rPr>
        <w:t>-1</w:t>
      </w:r>
      <w:r w:rsidRPr="00310A1D">
        <w:rPr>
          <w:rFonts w:asciiTheme="minorHAnsi" w:hAnsiTheme="minorHAnsi" w:cstheme="minorHAnsi"/>
        </w:rPr>
        <w:t xml:space="preserve"> </w:t>
      </w:r>
      <w:r w:rsidR="00DB2A78">
        <w:rPr>
          <w:rFonts w:asciiTheme="minorHAnsi" w:hAnsiTheme="minorHAnsi" w:cstheme="minorHAnsi"/>
        </w:rPr>
        <w:t xml:space="preserve">dry soil </w:t>
      </w:r>
      <w:r w:rsidRPr="00310A1D">
        <w:rPr>
          <w:rFonts w:asciiTheme="minorHAnsi" w:hAnsiTheme="minorHAnsi" w:cstheme="minorHAnsi"/>
        </w:rPr>
        <w:t>h</w:t>
      </w:r>
      <w:r w:rsidRPr="00310A1D">
        <w:rPr>
          <w:rFonts w:asciiTheme="minorHAnsi" w:hAnsiTheme="minorHAnsi" w:cstheme="minorHAnsi"/>
          <w:vertAlign w:val="superscript"/>
        </w:rPr>
        <w:t>-1</w:t>
      </w:r>
      <w:r w:rsidRPr="00310A1D">
        <w:rPr>
          <w:rFonts w:asciiTheme="minorHAnsi" w:hAnsiTheme="minorHAnsi" w:cstheme="minorHAnsi"/>
        </w:rPr>
        <w:t>, except for Urease, which was measured as mg NH</w:t>
      </w:r>
      <w:r w:rsidRPr="00310A1D">
        <w:rPr>
          <w:rFonts w:asciiTheme="minorHAnsi" w:hAnsiTheme="minorHAnsi" w:cstheme="minorHAnsi"/>
          <w:vertAlign w:val="subscript"/>
        </w:rPr>
        <w:t>4</w:t>
      </w:r>
      <w:r w:rsidRPr="00310A1D">
        <w:rPr>
          <w:rFonts w:asciiTheme="minorHAnsi" w:hAnsiTheme="minorHAnsi" w:cstheme="minorHAnsi"/>
          <w:vertAlign w:val="superscript"/>
        </w:rPr>
        <w:t>+</w:t>
      </w:r>
      <w:r w:rsidRPr="00310A1D">
        <w:rPr>
          <w:rFonts w:asciiTheme="minorHAnsi" w:hAnsiTheme="minorHAnsi" w:cstheme="minorHAnsi"/>
        </w:rPr>
        <w:t xml:space="preserve"> g</w:t>
      </w:r>
      <w:r w:rsidRPr="00310A1D">
        <w:rPr>
          <w:rFonts w:asciiTheme="minorHAnsi" w:hAnsiTheme="minorHAnsi" w:cstheme="minorHAnsi"/>
          <w:vertAlign w:val="superscript"/>
        </w:rPr>
        <w:t>-1</w:t>
      </w:r>
      <w:r w:rsidRPr="00310A1D">
        <w:rPr>
          <w:rFonts w:asciiTheme="minorHAnsi" w:hAnsiTheme="minorHAnsi" w:cstheme="minorHAnsi"/>
        </w:rPr>
        <w:t xml:space="preserve"> </w:t>
      </w:r>
      <w:r w:rsidR="00DB2A78">
        <w:rPr>
          <w:rFonts w:asciiTheme="minorHAnsi" w:hAnsiTheme="minorHAnsi" w:cstheme="minorHAnsi"/>
        </w:rPr>
        <w:t xml:space="preserve">dry soil </w:t>
      </w:r>
      <w:r w:rsidRPr="00310A1D">
        <w:rPr>
          <w:rFonts w:asciiTheme="minorHAnsi" w:hAnsiTheme="minorHAnsi" w:cstheme="minorHAnsi"/>
        </w:rPr>
        <w:t>h</w:t>
      </w:r>
      <w:r w:rsidRPr="00310A1D">
        <w:rPr>
          <w:rFonts w:asciiTheme="minorHAnsi" w:hAnsiTheme="minorHAnsi" w:cstheme="minorHAnsi"/>
          <w:vertAlign w:val="superscript"/>
        </w:rPr>
        <w:t>-1</w:t>
      </w:r>
      <w:r w:rsidRPr="00310A1D">
        <w:rPr>
          <w:rFonts w:asciiTheme="minorHAnsi" w:hAnsiTheme="minorHAnsi" w:cstheme="minorHAnsi"/>
        </w:rPr>
        <w:t>; and potential enzyme activities relative to microbial biomass</w:t>
      </w:r>
      <w:r w:rsidR="00324349">
        <w:rPr>
          <w:rFonts w:asciiTheme="minorHAnsi" w:hAnsiTheme="minorHAnsi" w:cstheme="minorHAnsi"/>
        </w:rPr>
        <w:t>, i.e., microbial biomass-specific enzyme activity,</w:t>
      </w:r>
      <w:r w:rsidRPr="00310A1D">
        <w:rPr>
          <w:rFonts w:asciiTheme="minorHAnsi" w:hAnsiTheme="minorHAnsi" w:cstheme="minorHAnsi"/>
        </w:rPr>
        <w:t xml:space="preserve"> are in nmol prod. (or µg NH</w:t>
      </w:r>
      <w:r w:rsidRPr="00310A1D">
        <w:rPr>
          <w:rFonts w:asciiTheme="minorHAnsi" w:hAnsiTheme="minorHAnsi" w:cstheme="minorHAnsi"/>
          <w:vertAlign w:val="subscript"/>
        </w:rPr>
        <w:t>4</w:t>
      </w:r>
      <w:r w:rsidRPr="00310A1D">
        <w:rPr>
          <w:rFonts w:asciiTheme="minorHAnsi" w:hAnsiTheme="minorHAnsi" w:cstheme="minorHAnsi"/>
          <w:vertAlign w:val="superscript"/>
        </w:rPr>
        <w:t>+</w:t>
      </w:r>
      <w:r w:rsidRPr="00310A1D">
        <w:rPr>
          <w:rFonts w:asciiTheme="minorHAnsi" w:hAnsiTheme="minorHAnsi" w:cstheme="minorHAnsi"/>
        </w:rPr>
        <w:t xml:space="preserve"> for Urease) nmol</w:t>
      </w:r>
      <w:r w:rsidRPr="00310A1D">
        <w:rPr>
          <w:rFonts w:asciiTheme="minorHAnsi" w:hAnsiTheme="minorHAnsi" w:cstheme="minorHAnsi"/>
          <w:vertAlign w:val="superscript"/>
        </w:rPr>
        <w:t>-1</w:t>
      </w:r>
      <w:r w:rsidR="00FE437E">
        <w:rPr>
          <w:rFonts w:asciiTheme="minorHAnsi" w:hAnsiTheme="minorHAnsi" w:cstheme="minorHAnsi"/>
        </w:rPr>
        <w:t xml:space="preserve"> </w:t>
      </w:r>
      <w:r w:rsidR="00C246D8">
        <w:rPr>
          <w:rFonts w:asciiTheme="minorHAnsi" w:hAnsiTheme="minorHAnsi" w:cstheme="minorHAnsi"/>
        </w:rPr>
        <w:t xml:space="preserve">PLFA </w:t>
      </w:r>
      <w:r w:rsidRPr="00310A1D">
        <w:rPr>
          <w:rFonts w:asciiTheme="minorHAnsi" w:hAnsiTheme="minorHAnsi" w:cstheme="minorHAnsi"/>
        </w:rPr>
        <w:t>h</w:t>
      </w:r>
      <w:r w:rsidRPr="00310A1D">
        <w:rPr>
          <w:rFonts w:asciiTheme="minorHAnsi" w:hAnsiTheme="minorHAnsi" w:cstheme="minorHAnsi"/>
          <w:vertAlign w:val="superscript"/>
        </w:rPr>
        <w:t>-1</w:t>
      </w:r>
      <w:r w:rsidRPr="00310A1D">
        <w:rPr>
          <w:rFonts w:asciiTheme="minorHAnsi" w:hAnsiTheme="minorHAnsi" w:cstheme="minorHAnsi"/>
        </w:rPr>
        <w:t>. Untransformed data are given but * indicates models were log</w:t>
      </w:r>
      <w:r w:rsidRPr="00310A1D">
        <w:rPr>
          <w:rFonts w:asciiTheme="minorHAnsi" w:hAnsiTheme="minorHAnsi" w:cstheme="minorHAnsi"/>
          <w:vertAlign w:val="subscript"/>
        </w:rPr>
        <w:t xml:space="preserve">10 </w:t>
      </w:r>
      <w:r w:rsidRPr="00310A1D">
        <w:rPr>
          <w:rFonts w:asciiTheme="minorHAnsi" w:hAnsiTheme="minorHAnsi" w:cstheme="minorHAnsi"/>
        </w:rPr>
        <w:t>transformed to meet model assumptions.</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701"/>
        <w:gridCol w:w="1843"/>
        <w:gridCol w:w="709"/>
        <w:gridCol w:w="850"/>
        <w:gridCol w:w="567"/>
        <w:gridCol w:w="737"/>
      </w:tblGrid>
      <w:tr w:rsidR="00B05A86" w:rsidRPr="007F4424" w14:paraId="5B2018D2" w14:textId="77777777" w:rsidTr="00B05A86">
        <w:tc>
          <w:tcPr>
            <w:tcW w:w="2835" w:type="dxa"/>
            <w:tcBorders>
              <w:top w:val="single" w:sz="4" w:space="0" w:color="auto"/>
              <w:left w:val="nil"/>
              <w:bottom w:val="single" w:sz="4" w:space="0" w:color="auto"/>
              <w:right w:val="nil"/>
            </w:tcBorders>
            <w:shd w:val="clear" w:color="auto" w:fill="auto"/>
          </w:tcPr>
          <w:p w14:paraId="2154AD7D" w14:textId="77777777" w:rsidR="00B05A86" w:rsidRPr="007F4424" w:rsidRDefault="00B05A86" w:rsidP="00B05A86">
            <w:pPr>
              <w:spacing w:after="0" w:line="360" w:lineRule="auto"/>
              <w:jc w:val="both"/>
              <w:rPr>
                <w:rFonts w:asciiTheme="minorHAnsi" w:hAnsiTheme="minorHAnsi" w:cstheme="minorHAnsi"/>
                <w:sz w:val="20"/>
                <w:szCs w:val="20"/>
              </w:rPr>
            </w:pPr>
          </w:p>
        </w:tc>
        <w:tc>
          <w:tcPr>
            <w:tcW w:w="1701" w:type="dxa"/>
            <w:tcBorders>
              <w:top w:val="single" w:sz="4" w:space="0" w:color="auto"/>
              <w:left w:val="nil"/>
              <w:bottom w:val="single" w:sz="4" w:space="0" w:color="auto"/>
              <w:right w:val="nil"/>
            </w:tcBorders>
            <w:shd w:val="clear" w:color="auto" w:fill="auto"/>
          </w:tcPr>
          <w:p w14:paraId="489061D0"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 xml:space="preserve">winter </w:t>
            </w:r>
          </w:p>
          <w:p w14:paraId="66053463"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(mean ± SE)</w:t>
            </w:r>
          </w:p>
        </w:tc>
        <w:tc>
          <w:tcPr>
            <w:tcW w:w="1843" w:type="dxa"/>
            <w:tcBorders>
              <w:top w:val="single" w:sz="4" w:space="0" w:color="auto"/>
              <w:left w:val="nil"/>
              <w:bottom w:val="single" w:sz="4" w:space="0" w:color="auto"/>
              <w:right w:val="nil"/>
            </w:tcBorders>
            <w:shd w:val="clear" w:color="auto" w:fill="auto"/>
          </w:tcPr>
          <w:p w14:paraId="70B7B345"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 xml:space="preserve">summer </w:t>
            </w:r>
          </w:p>
          <w:p w14:paraId="52656131"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(mean ± SE)</w:t>
            </w:r>
          </w:p>
        </w:tc>
        <w:tc>
          <w:tcPr>
            <w:tcW w:w="709" w:type="dxa"/>
            <w:tcBorders>
              <w:top w:val="single" w:sz="4" w:space="0" w:color="auto"/>
              <w:left w:val="nil"/>
              <w:bottom w:val="single" w:sz="4" w:space="0" w:color="auto"/>
              <w:right w:val="nil"/>
            </w:tcBorders>
            <w:shd w:val="clear" w:color="auto" w:fill="auto"/>
          </w:tcPr>
          <w:p w14:paraId="164E69D9"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 xml:space="preserve">%Δ </w:t>
            </w:r>
          </w:p>
          <w:p w14:paraId="593F6387" w14:textId="77777777" w:rsidR="00B05A86" w:rsidRPr="007F4424" w:rsidRDefault="00B05A86" w:rsidP="00B05A86">
            <w:pPr>
              <w:spacing w:after="0" w:line="360" w:lineRule="auto"/>
              <w:rPr>
                <w:rFonts w:asciiTheme="minorHAnsi" w:hAnsiTheme="minorHAnsi" w:cstheme="minorHAnsi"/>
                <w:sz w:val="20"/>
                <w:szCs w:val="20"/>
              </w:rPr>
            </w:pPr>
          </w:p>
        </w:tc>
        <w:tc>
          <w:tcPr>
            <w:tcW w:w="850" w:type="dxa"/>
            <w:tcBorders>
              <w:top w:val="single" w:sz="4" w:space="0" w:color="auto"/>
              <w:left w:val="nil"/>
              <w:bottom w:val="single" w:sz="4" w:space="0" w:color="auto"/>
              <w:right w:val="nil"/>
            </w:tcBorders>
          </w:tcPr>
          <w:p w14:paraId="6FDA06A2" w14:textId="77777777" w:rsidR="00B05A86" w:rsidRPr="007F4424" w:rsidRDefault="00B05A86" w:rsidP="00B05A86">
            <w:pPr>
              <w:spacing w:after="0" w:line="360" w:lineRule="auto"/>
              <w:rPr>
                <w:rFonts w:asciiTheme="minorHAnsi" w:hAnsiTheme="minorHAnsi" w:cstheme="minorHAnsi"/>
                <w:i/>
                <w:sz w:val="20"/>
                <w:szCs w:val="20"/>
              </w:rPr>
            </w:pPr>
            <w:r w:rsidRPr="007F4424">
              <w:rPr>
                <w:rFonts w:asciiTheme="minorHAnsi" w:hAnsiTheme="minorHAnsi" w:cstheme="minorHAnsi"/>
                <w:i/>
                <w:sz w:val="20"/>
                <w:szCs w:val="20"/>
              </w:rPr>
              <w:t>chi</w:t>
            </w:r>
            <w:r w:rsidRPr="007F4424">
              <w:rPr>
                <w:rFonts w:asciiTheme="minorHAnsi" w:hAnsiTheme="minorHAnsi" w:cstheme="minorHAnsi"/>
                <w:i/>
                <w:sz w:val="20"/>
                <w:szCs w:val="20"/>
                <w:vertAlign w:val="superscript"/>
              </w:rPr>
              <w:t>2</w:t>
            </w:r>
          </w:p>
        </w:tc>
        <w:tc>
          <w:tcPr>
            <w:tcW w:w="567" w:type="dxa"/>
            <w:tcBorders>
              <w:top w:val="single" w:sz="4" w:space="0" w:color="auto"/>
              <w:left w:val="nil"/>
              <w:bottom w:val="single" w:sz="4" w:space="0" w:color="auto"/>
              <w:right w:val="nil"/>
            </w:tcBorders>
          </w:tcPr>
          <w:p w14:paraId="1A3D77D4"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Df</w:t>
            </w:r>
          </w:p>
        </w:tc>
        <w:tc>
          <w:tcPr>
            <w:tcW w:w="737" w:type="dxa"/>
            <w:tcBorders>
              <w:top w:val="single" w:sz="4" w:space="0" w:color="auto"/>
              <w:left w:val="nil"/>
              <w:bottom w:val="single" w:sz="4" w:space="0" w:color="auto"/>
              <w:right w:val="nil"/>
            </w:tcBorders>
          </w:tcPr>
          <w:p w14:paraId="432AC6F9" w14:textId="4FE80D3B" w:rsidR="00B05A86" w:rsidRPr="007F4424" w:rsidRDefault="007A4AC7" w:rsidP="00B05A86">
            <w:pPr>
              <w:spacing w:after="0" w:line="360" w:lineRule="auto"/>
              <w:rPr>
                <w:rFonts w:asciiTheme="minorHAnsi" w:hAnsiTheme="minorHAnsi" w:cstheme="minorHAnsi"/>
                <w:sz w:val="20"/>
                <w:szCs w:val="20"/>
              </w:rPr>
            </w:pPr>
            <w:r>
              <w:rPr>
                <w:rFonts w:asciiTheme="minorHAnsi" w:hAnsiTheme="minorHAnsi" w:cstheme="minorHAnsi"/>
                <w:i/>
                <w:iCs/>
                <w:sz w:val="20"/>
                <w:szCs w:val="20"/>
              </w:rPr>
              <w:t>p-</w:t>
            </w:r>
            <w:r w:rsidRPr="007A4AC7">
              <w:rPr>
                <w:rFonts w:asciiTheme="minorHAnsi" w:hAnsiTheme="minorHAnsi" w:cstheme="minorHAnsi"/>
                <w:sz w:val="20"/>
                <w:szCs w:val="20"/>
              </w:rPr>
              <w:t>value</w:t>
            </w:r>
          </w:p>
        </w:tc>
      </w:tr>
      <w:tr w:rsidR="00B05A86" w:rsidRPr="007F4424" w14:paraId="1A8239FA" w14:textId="77777777" w:rsidTr="00B05A86">
        <w:tc>
          <w:tcPr>
            <w:tcW w:w="6379" w:type="dxa"/>
            <w:gridSpan w:val="3"/>
            <w:tcBorders>
              <w:top w:val="single" w:sz="4" w:space="0" w:color="auto"/>
              <w:left w:val="nil"/>
              <w:bottom w:val="single" w:sz="4" w:space="0" w:color="auto"/>
              <w:right w:val="nil"/>
            </w:tcBorders>
            <w:shd w:val="clear" w:color="auto" w:fill="auto"/>
          </w:tcPr>
          <w:p w14:paraId="79650C5F" w14:textId="77777777" w:rsidR="00B05A86" w:rsidRPr="007F4424" w:rsidRDefault="00B05A86" w:rsidP="00B05A86">
            <w:pPr>
              <w:spacing w:after="0" w:line="360" w:lineRule="auto"/>
              <w:jc w:val="both"/>
              <w:rPr>
                <w:rFonts w:asciiTheme="minorHAnsi" w:hAnsiTheme="minorHAnsi" w:cstheme="minorHAnsi"/>
                <w:i/>
                <w:sz w:val="20"/>
                <w:szCs w:val="20"/>
              </w:rPr>
            </w:pPr>
          </w:p>
          <w:p w14:paraId="3498A1C8" w14:textId="1B329558" w:rsidR="00B05A86" w:rsidRPr="007F4424" w:rsidRDefault="00CB38F5" w:rsidP="00B05A86">
            <w:pPr>
              <w:spacing w:after="0" w:line="360" w:lineRule="auto"/>
              <w:jc w:val="both"/>
              <w:rPr>
                <w:rFonts w:asciiTheme="minorHAnsi" w:hAnsiTheme="minorHAnsi" w:cstheme="minorHAnsi"/>
                <w:sz w:val="20"/>
                <w:szCs w:val="20"/>
              </w:rPr>
            </w:pPr>
            <w:r>
              <w:rPr>
                <w:rFonts w:asciiTheme="minorHAnsi" w:hAnsiTheme="minorHAnsi" w:cstheme="minorHAnsi"/>
                <w:i/>
                <w:sz w:val="20"/>
                <w:szCs w:val="20"/>
              </w:rPr>
              <w:t>P</w:t>
            </w:r>
            <w:r w:rsidR="00B05A86" w:rsidRPr="007F4424">
              <w:rPr>
                <w:rFonts w:asciiTheme="minorHAnsi" w:hAnsiTheme="minorHAnsi" w:cstheme="minorHAnsi"/>
                <w:i/>
                <w:sz w:val="20"/>
                <w:szCs w:val="20"/>
              </w:rPr>
              <w:t>otential enzyme activity*</w:t>
            </w:r>
          </w:p>
        </w:tc>
        <w:tc>
          <w:tcPr>
            <w:tcW w:w="709" w:type="dxa"/>
            <w:tcBorders>
              <w:top w:val="single" w:sz="4" w:space="0" w:color="auto"/>
              <w:left w:val="nil"/>
              <w:bottom w:val="single" w:sz="4" w:space="0" w:color="auto"/>
              <w:right w:val="nil"/>
            </w:tcBorders>
            <w:shd w:val="clear" w:color="auto" w:fill="auto"/>
          </w:tcPr>
          <w:p w14:paraId="5E834681" w14:textId="77777777" w:rsidR="00B05A86" w:rsidRPr="007F4424" w:rsidRDefault="00B05A86" w:rsidP="00B05A86">
            <w:pPr>
              <w:spacing w:after="0" w:line="360" w:lineRule="auto"/>
              <w:jc w:val="both"/>
              <w:rPr>
                <w:rFonts w:asciiTheme="minorHAnsi" w:hAnsiTheme="minorHAnsi" w:cstheme="minorHAnsi"/>
                <w:sz w:val="20"/>
                <w:szCs w:val="20"/>
              </w:rPr>
            </w:pPr>
          </w:p>
        </w:tc>
        <w:tc>
          <w:tcPr>
            <w:tcW w:w="850" w:type="dxa"/>
            <w:tcBorders>
              <w:top w:val="single" w:sz="4" w:space="0" w:color="auto"/>
              <w:left w:val="nil"/>
              <w:bottom w:val="single" w:sz="4" w:space="0" w:color="auto"/>
              <w:right w:val="nil"/>
            </w:tcBorders>
          </w:tcPr>
          <w:p w14:paraId="6D349C53" w14:textId="77777777" w:rsidR="00B05A86" w:rsidRPr="007F4424" w:rsidRDefault="00B05A86" w:rsidP="00B05A86">
            <w:pPr>
              <w:spacing w:after="0" w:line="360" w:lineRule="auto"/>
              <w:jc w:val="both"/>
              <w:rPr>
                <w:rFonts w:asciiTheme="minorHAnsi" w:hAnsiTheme="minorHAnsi" w:cstheme="minorHAnsi"/>
                <w:sz w:val="20"/>
                <w:szCs w:val="20"/>
              </w:rPr>
            </w:pPr>
          </w:p>
        </w:tc>
        <w:tc>
          <w:tcPr>
            <w:tcW w:w="567" w:type="dxa"/>
            <w:tcBorders>
              <w:top w:val="single" w:sz="4" w:space="0" w:color="auto"/>
              <w:left w:val="nil"/>
              <w:bottom w:val="single" w:sz="4" w:space="0" w:color="auto"/>
              <w:right w:val="nil"/>
            </w:tcBorders>
          </w:tcPr>
          <w:p w14:paraId="165E17B6" w14:textId="77777777" w:rsidR="00B05A86" w:rsidRPr="007F4424" w:rsidRDefault="00B05A86" w:rsidP="00B05A86">
            <w:pPr>
              <w:spacing w:after="0" w:line="360" w:lineRule="auto"/>
              <w:jc w:val="both"/>
              <w:rPr>
                <w:rFonts w:asciiTheme="minorHAnsi" w:hAnsiTheme="minorHAnsi" w:cstheme="minorHAnsi"/>
                <w:sz w:val="20"/>
                <w:szCs w:val="20"/>
              </w:rPr>
            </w:pPr>
          </w:p>
        </w:tc>
        <w:tc>
          <w:tcPr>
            <w:tcW w:w="737" w:type="dxa"/>
            <w:tcBorders>
              <w:top w:val="single" w:sz="4" w:space="0" w:color="auto"/>
              <w:left w:val="nil"/>
              <w:bottom w:val="single" w:sz="4" w:space="0" w:color="auto"/>
              <w:right w:val="nil"/>
            </w:tcBorders>
          </w:tcPr>
          <w:p w14:paraId="32C068D3" w14:textId="77777777" w:rsidR="00B05A86" w:rsidRPr="007F4424" w:rsidRDefault="00B05A86" w:rsidP="00B05A86">
            <w:pPr>
              <w:spacing w:after="0" w:line="360" w:lineRule="auto"/>
              <w:jc w:val="both"/>
              <w:rPr>
                <w:rFonts w:asciiTheme="minorHAnsi" w:hAnsiTheme="minorHAnsi" w:cstheme="minorHAnsi"/>
                <w:sz w:val="20"/>
                <w:szCs w:val="20"/>
              </w:rPr>
            </w:pPr>
          </w:p>
        </w:tc>
      </w:tr>
      <w:tr w:rsidR="00B05A86" w:rsidRPr="007F4424" w14:paraId="669B8B41" w14:textId="77777777" w:rsidTr="00B05A86">
        <w:tc>
          <w:tcPr>
            <w:tcW w:w="2835" w:type="dxa"/>
            <w:tcBorders>
              <w:top w:val="single" w:sz="4" w:space="0" w:color="auto"/>
              <w:left w:val="nil"/>
              <w:bottom w:val="nil"/>
              <w:right w:val="nil"/>
            </w:tcBorders>
            <w:shd w:val="clear" w:color="auto" w:fill="auto"/>
          </w:tcPr>
          <w:p w14:paraId="10F6DEB3"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 xml:space="preserve">β-glucosidase (GLC) </w:t>
            </w:r>
          </w:p>
        </w:tc>
        <w:tc>
          <w:tcPr>
            <w:tcW w:w="1701" w:type="dxa"/>
            <w:tcBorders>
              <w:top w:val="single" w:sz="4" w:space="0" w:color="auto"/>
              <w:left w:val="nil"/>
              <w:bottom w:val="nil"/>
              <w:right w:val="nil"/>
            </w:tcBorders>
            <w:shd w:val="clear" w:color="auto" w:fill="auto"/>
          </w:tcPr>
          <w:p w14:paraId="69CA3950"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2.62 ± 0.35</w:t>
            </w:r>
          </w:p>
        </w:tc>
        <w:tc>
          <w:tcPr>
            <w:tcW w:w="1843" w:type="dxa"/>
            <w:tcBorders>
              <w:top w:val="single" w:sz="4" w:space="0" w:color="auto"/>
              <w:left w:val="nil"/>
              <w:bottom w:val="nil"/>
              <w:right w:val="nil"/>
            </w:tcBorders>
            <w:shd w:val="clear" w:color="auto" w:fill="auto"/>
          </w:tcPr>
          <w:p w14:paraId="0E05AC6C"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0.71 ± 0.04</w:t>
            </w:r>
          </w:p>
        </w:tc>
        <w:tc>
          <w:tcPr>
            <w:tcW w:w="709" w:type="dxa"/>
            <w:tcBorders>
              <w:top w:val="single" w:sz="4" w:space="0" w:color="auto"/>
              <w:left w:val="nil"/>
              <w:bottom w:val="nil"/>
              <w:right w:val="nil"/>
            </w:tcBorders>
            <w:shd w:val="clear" w:color="auto" w:fill="auto"/>
          </w:tcPr>
          <w:p w14:paraId="0AB47677"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-73</w:t>
            </w:r>
          </w:p>
        </w:tc>
        <w:tc>
          <w:tcPr>
            <w:tcW w:w="850" w:type="dxa"/>
            <w:tcBorders>
              <w:top w:val="single" w:sz="4" w:space="0" w:color="auto"/>
              <w:left w:val="nil"/>
              <w:bottom w:val="nil"/>
              <w:right w:val="nil"/>
            </w:tcBorders>
          </w:tcPr>
          <w:p w14:paraId="483174CB" w14:textId="77777777" w:rsidR="00B05A86" w:rsidRPr="007F4424" w:rsidRDefault="00B05A86" w:rsidP="00B05A86">
            <w:pPr>
              <w:spacing w:after="0" w:line="360" w:lineRule="auto"/>
              <w:rPr>
                <w:rFonts w:asciiTheme="minorHAnsi" w:hAnsiTheme="minorHAnsi" w:cstheme="minorHAnsi"/>
                <w:color w:val="000000"/>
                <w:sz w:val="20"/>
                <w:szCs w:val="20"/>
              </w:rPr>
            </w:pPr>
            <w:r w:rsidRPr="007F4424">
              <w:rPr>
                <w:rFonts w:asciiTheme="minorHAnsi" w:hAnsiTheme="minorHAnsi" w:cstheme="minorHAnsi"/>
                <w:color w:val="000000"/>
                <w:sz w:val="20"/>
                <w:szCs w:val="20"/>
              </w:rPr>
              <w:t>116.5</w:t>
            </w:r>
          </w:p>
        </w:tc>
        <w:tc>
          <w:tcPr>
            <w:tcW w:w="567" w:type="dxa"/>
            <w:tcBorders>
              <w:top w:val="single" w:sz="4" w:space="0" w:color="auto"/>
              <w:left w:val="nil"/>
              <w:bottom w:val="nil"/>
              <w:right w:val="nil"/>
            </w:tcBorders>
          </w:tcPr>
          <w:p w14:paraId="2C5A671D" w14:textId="77777777" w:rsidR="00B05A86" w:rsidRPr="007F4424" w:rsidRDefault="00B05A86" w:rsidP="00B05A86">
            <w:pPr>
              <w:spacing w:after="0" w:line="360" w:lineRule="auto"/>
              <w:rPr>
                <w:rFonts w:asciiTheme="minorHAnsi" w:hAnsiTheme="minorHAnsi" w:cstheme="minorHAnsi"/>
                <w:color w:val="000000"/>
                <w:sz w:val="20"/>
                <w:szCs w:val="20"/>
              </w:rPr>
            </w:pPr>
            <w:r w:rsidRPr="007F4424">
              <w:rPr>
                <w:rFonts w:asciiTheme="minorHAnsi" w:hAnsiTheme="minorHAnsi" w:cstheme="minorHAnsi"/>
                <w:color w:val="000000"/>
                <w:sz w:val="20"/>
                <w:szCs w:val="20"/>
              </w:rPr>
              <w:t>5</w:t>
            </w:r>
          </w:p>
        </w:tc>
        <w:tc>
          <w:tcPr>
            <w:tcW w:w="737" w:type="dxa"/>
            <w:tcBorders>
              <w:top w:val="single" w:sz="4" w:space="0" w:color="auto"/>
              <w:left w:val="nil"/>
              <w:bottom w:val="nil"/>
              <w:right w:val="nil"/>
            </w:tcBorders>
          </w:tcPr>
          <w:p w14:paraId="2332956F" w14:textId="77777777" w:rsidR="00B05A86" w:rsidRPr="007F4424" w:rsidRDefault="00B05A86" w:rsidP="00B05A86">
            <w:pPr>
              <w:spacing w:after="0" w:line="360" w:lineRule="auto"/>
              <w:rPr>
                <w:rFonts w:asciiTheme="minorHAnsi" w:hAnsiTheme="minorHAnsi" w:cstheme="minorHAnsi"/>
                <w:color w:val="000000"/>
                <w:sz w:val="20"/>
                <w:szCs w:val="20"/>
              </w:rPr>
            </w:pPr>
            <w:r w:rsidRPr="007F4424">
              <w:rPr>
                <w:rFonts w:asciiTheme="minorHAnsi" w:hAnsiTheme="minorHAnsi" w:cstheme="minorHAnsi"/>
                <w:color w:val="000000"/>
                <w:sz w:val="20"/>
                <w:szCs w:val="20"/>
              </w:rPr>
              <w:t>&lt;0.01</w:t>
            </w:r>
          </w:p>
        </w:tc>
      </w:tr>
      <w:tr w:rsidR="00B05A86" w:rsidRPr="007F4424" w14:paraId="3C7671DD" w14:textId="77777777" w:rsidTr="00B05A86">
        <w:tc>
          <w:tcPr>
            <w:tcW w:w="2835" w:type="dxa"/>
            <w:tcBorders>
              <w:top w:val="nil"/>
              <w:left w:val="nil"/>
              <w:bottom w:val="nil"/>
              <w:right w:val="nil"/>
            </w:tcBorders>
            <w:shd w:val="clear" w:color="auto" w:fill="auto"/>
          </w:tcPr>
          <w:p w14:paraId="783A24D6"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Cellobiohydrolase (CBH)</w:t>
            </w:r>
          </w:p>
        </w:tc>
        <w:tc>
          <w:tcPr>
            <w:tcW w:w="1701" w:type="dxa"/>
            <w:tcBorders>
              <w:top w:val="nil"/>
              <w:left w:val="nil"/>
              <w:bottom w:val="nil"/>
              <w:right w:val="nil"/>
            </w:tcBorders>
            <w:shd w:val="clear" w:color="auto" w:fill="auto"/>
          </w:tcPr>
          <w:p w14:paraId="69A418FB"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0.46 ± 0.07</w:t>
            </w:r>
          </w:p>
        </w:tc>
        <w:tc>
          <w:tcPr>
            <w:tcW w:w="1843" w:type="dxa"/>
            <w:tcBorders>
              <w:top w:val="nil"/>
              <w:left w:val="nil"/>
              <w:bottom w:val="nil"/>
              <w:right w:val="nil"/>
            </w:tcBorders>
            <w:shd w:val="clear" w:color="auto" w:fill="auto"/>
          </w:tcPr>
          <w:p w14:paraId="575F3D1C"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0.11 ± 0.01</w:t>
            </w:r>
          </w:p>
        </w:tc>
        <w:tc>
          <w:tcPr>
            <w:tcW w:w="709" w:type="dxa"/>
            <w:tcBorders>
              <w:top w:val="nil"/>
              <w:left w:val="nil"/>
              <w:bottom w:val="nil"/>
              <w:right w:val="nil"/>
            </w:tcBorders>
            <w:shd w:val="clear" w:color="auto" w:fill="auto"/>
          </w:tcPr>
          <w:p w14:paraId="7BB83289"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-77</w:t>
            </w:r>
          </w:p>
        </w:tc>
        <w:tc>
          <w:tcPr>
            <w:tcW w:w="850" w:type="dxa"/>
            <w:tcBorders>
              <w:top w:val="nil"/>
              <w:left w:val="nil"/>
              <w:bottom w:val="nil"/>
              <w:right w:val="nil"/>
            </w:tcBorders>
          </w:tcPr>
          <w:p w14:paraId="6477AA07" w14:textId="77777777" w:rsidR="00B05A86" w:rsidRPr="007F4424" w:rsidRDefault="00B05A86" w:rsidP="00B05A86">
            <w:pPr>
              <w:spacing w:after="0" w:line="360" w:lineRule="auto"/>
              <w:rPr>
                <w:rFonts w:asciiTheme="minorHAnsi" w:hAnsiTheme="minorHAnsi" w:cstheme="minorHAnsi"/>
                <w:color w:val="000000"/>
                <w:sz w:val="20"/>
                <w:szCs w:val="20"/>
              </w:rPr>
            </w:pPr>
            <w:r w:rsidRPr="007F4424">
              <w:rPr>
                <w:rFonts w:asciiTheme="minorHAnsi" w:hAnsiTheme="minorHAnsi" w:cstheme="minorHAnsi"/>
                <w:color w:val="000000"/>
                <w:sz w:val="20"/>
                <w:szCs w:val="20"/>
              </w:rPr>
              <w:t>70.4</w:t>
            </w:r>
          </w:p>
        </w:tc>
        <w:tc>
          <w:tcPr>
            <w:tcW w:w="567" w:type="dxa"/>
            <w:tcBorders>
              <w:top w:val="nil"/>
              <w:left w:val="nil"/>
              <w:bottom w:val="nil"/>
              <w:right w:val="nil"/>
            </w:tcBorders>
          </w:tcPr>
          <w:p w14:paraId="5DC2BCE9" w14:textId="77777777" w:rsidR="00B05A86" w:rsidRPr="007F4424" w:rsidRDefault="00B05A86" w:rsidP="00B05A86">
            <w:pPr>
              <w:spacing w:after="0" w:line="360" w:lineRule="auto"/>
              <w:rPr>
                <w:rFonts w:asciiTheme="minorHAnsi" w:hAnsiTheme="minorHAnsi" w:cstheme="minorHAnsi"/>
                <w:color w:val="000000"/>
                <w:sz w:val="20"/>
                <w:szCs w:val="20"/>
              </w:rPr>
            </w:pPr>
            <w:r w:rsidRPr="007F4424">
              <w:rPr>
                <w:rFonts w:asciiTheme="minorHAnsi" w:hAnsiTheme="minorHAnsi" w:cstheme="minorHAnsi"/>
                <w:color w:val="000000"/>
                <w:sz w:val="20"/>
                <w:szCs w:val="20"/>
              </w:rPr>
              <w:t>5</w:t>
            </w:r>
          </w:p>
        </w:tc>
        <w:tc>
          <w:tcPr>
            <w:tcW w:w="737" w:type="dxa"/>
            <w:tcBorders>
              <w:top w:val="nil"/>
              <w:left w:val="nil"/>
              <w:bottom w:val="nil"/>
              <w:right w:val="nil"/>
            </w:tcBorders>
          </w:tcPr>
          <w:p w14:paraId="12D625D7"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17C0F4EC" w14:textId="77777777" w:rsidTr="00B05A86">
        <w:tc>
          <w:tcPr>
            <w:tcW w:w="2835" w:type="dxa"/>
            <w:tcBorders>
              <w:top w:val="nil"/>
              <w:left w:val="nil"/>
              <w:bottom w:val="nil"/>
              <w:right w:val="nil"/>
            </w:tcBorders>
            <w:shd w:val="clear" w:color="auto" w:fill="auto"/>
          </w:tcPr>
          <w:p w14:paraId="26FAED13"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 xml:space="preserve">β-xylosidase (XYL) </w:t>
            </w:r>
          </w:p>
        </w:tc>
        <w:tc>
          <w:tcPr>
            <w:tcW w:w="1701" w:type="dxa"/>
            <w:tcBorders>
              <w:top w:val="nil"/>
              <w:left w:val="nil"/>
              <w:bottom w:val="nil"/>
              <w:right w:val="nil"/>
            </w:tcBorders>
            <w:shd w:val="clear" w:color="auto" w:fill="auto"/>
          </w:tcPr>
          <w:p w14:paraId="0365B7D1"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1.03 ± 0.10</w:t>
            </w:r>
          </w:p>
        </w:tc>
        <w:tc>
          <w:tcPr>
            <w:tcW w:w="1843" w:type="dxa"/>
            <w:tcBorders>
              <w:top w:val="nil"/>
              <w:left w:val="nil"/>
              <w:bottom w:val="nil"/>
              <w:right w:val="nil"/>
            </w:tcBorders>
            <w:shd w:val="clear" w:color="auto" w:fill="auto"/>
          </w:tcPr>
          <w:p w14:paraId="70496C18"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0.38 ± 0.01</w:t>
            </w:r>
          </w:p>
        </w:tc>
        <w:tc>
          <w:tcPr>
            <w:tcW w:w="709" w:type="dxa"/>
            <w:tcBorders>
              <w:top w:val="nil"/>
              <w:left w:val="nil"/>
              <w:bottom w:val="nil"/>
              <w:right w:val="nil"/>
            </w:tcBorders>
            <w:shd w:val="clear" w:color="auto" w:fill="auto"/>
          </w:tcPr>
          <w:p w14:paraId="4BC4C423"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-63</w:t>
            </w:r>
          </w:p>
        </w:tc>
        <w:tc>
          <w:tcPr>
            <w:tcW w:w="850" w:type="dxa"/>
            <w:tcBorders>
              <w:top w:val="nil"/>
              <w:left w:val="nil"/>
              <w:bottom w:val="nil"/>
              <w:right w:val="nil"/>
            </w:tcBorders>
          </w:tcPr>
          <w:p w14:paraId="56A55073"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310.8</w:t>
            </w:r>
          </w:p>
        </w:tc>
        <w:tc>
          <w:tcPr>
            <w:tcW w:w="567" w:type="dxa"/>
            <w:tcBorders>
              <w:top w:val="nil"/>
              <w:left w:val="nil"/>
              <w:bottom w:val="nil"/>
              <w:right w:val="nil"/>
            </w:tcBorders>
          </w:tcPr>
          <w:p w14:paraId="1F0C2E89"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5</w:t>
            </w:r>
          </w:p>
        </w:tc>
        <w:tc>
          <w:tcPr>
            <w:tcW w:w="737" w:type="dxa"/>
            <w:tcBorders>
              <w:top w:val="nil"/>
              <w:left w:val="nil"/>
              <w:bottom w:val="nil"/>
              <w:right w:val="nil"/>
            </w:tcBorders>
          </w:tcPr>
          <w:p w14:paraId="316200AF"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21021260" w14:textId="77777777" w:rsidTr="00B05A86">
        <w:tc>
          <w:tcPr>
            <w:tcW w:w="2835" w:type="dxa"/>
            <w:tcBorders>
              <w:top w:val="nil"/>
              <w:left w:val="nil"/>
              <w:bottom w:val="nil"/>
              <w:right w:val="nil"/>
            </w:tcBorders>
            <w:shd w:val="clear" w:color="auto" w:fill="auto"/>
          </w:tcPr>
          <w:p w14:paraId="6080AFD0"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 xml:space="preserve">N-acetylglucosaminidase (NAG) </w:t>
            </w:r>
          </w:p>
        </w:tc>
        <w:tc>
          <w:tcPr>
            <w:tcW w:w="1701" w:type="dxa"/>
            <w:tcBorders>
              <w:top w:val="nil"/>
              <w:left w:val="nil"/>
              <w:bottom w:val="nil"/>
              <w:right w:val="nil"/>
            </w:tcBorders>
            <w:shd w:val="clear" w:color="auto" w:fill="auto"/>
          </w:tcPr>
          <w:p w14:paraId="43E5B39A"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0.74 ± 0.07</w:t>
            </w:r>
          </w:p>
        </w:tc>
        <w:tc>
          <w:tcPr>
            <w:tcW w:w="1843" w:type="dxa"/>
            <w:tcBorders>
              <w:top w:val="nil"/>
              <w:left w:val="nil"/>
              <w:bottom w:val="nil"/>
              <w:right w:val="nil"/>
            </w:tcBorders>
            <w:shd w:val="clear" w:color="auto" w:fill="auto"/>
          </w:tcPr>
          <w:p w14:paraId="5E27EA25"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0.13 ± 0.004</w:t>
            </w:r>
          </w:p>
        </w:tc>
        <w:tc>
          <w:tcPr>
            <w:tcW w:w="709" w:type="dxa"/>
            <w:tcBorders>
              <w:top w:val="nil"/>
              <w:left w:val="nil"/>
              <w:bottom w:val="nil"/>
              <w:right w:val="nil"/>
            </w:tcBorders>
            <w:shd w:val="clear" w:color="auto" w:fill="auto"/>
          </w:tcPr>
          <w:p w14:paraId="3C4E670E"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-83</w:t>
            </w:r>
          </w:p>
        </w:tc>
        <w:tc>
          <w:tcPr>
            <w:tcW w:w="850" w:type="dxa"/>
            <w:tcBorders>
              <w:top w:val="nil"/>
              <w:left w:val="nil"/>
              <w:bottom w:val="nil"/>
              <w:right w:val="nil"/>
            </w:tcBorders>
          </w:tcPr>
          <w:p w14:paraId="26D46738"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2313.4</w:t>
            </w:r>
          </w:p>
        </w:tc>
        <w:tc>
          <w:tcPr>
            <w:tcW w:w="567" w:type="dxa"/>
            <w:tcBorders>
              <w:top w:val="nil"/>
              <w:left w:val="nil"/>
              <w:bottom w:val="nil"/>
              <w:right w:val="nil"/>
            </w:tcBorders>
          </w:tcPr>
          <w:p w14:paraId="3D888EBC"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737" w:type="dxa"/>
            <w:tcBorders>
              <w:top w:val="nil"/>
              <w:left w:val="nil"/>
              <w:bottom w:val="nil"/>
              <w:right w:val="nil"/>
            </w:tcBorders>
          </w:tcPr>
          <w:p w14:paraId="3AD88F66"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516290F2" w14:textId="77777777" w:rsidTr="00B05A86">
        <w:tc>
          <w:tcPr>
            <w:tcW w:w="2835" w:type="dxa"/>
            <w:tcBorders>
              <w:top w:val="nil"/>
              <w:left w:val="nil"/>
              <w:bottom w:val="nil"/>
              <w:right w:val="nil"/>
            </w:tcBorders>
            <w:shd w:val="clear" w:color="auto" w:fill="auto"/>
          </w:tcPr>
          <w:p w14:paraId="6787A9F1"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Phosphatase (PHO)</w:t>
            </w:r>
          </w:p>
        </w:tc>
        <w:tc>
          <w:tcPr>
            <w:tcW w:w="1701" w:type="dxa"/>
            <w:tcBorders>
              <w:top w:val="nil"/>
              <w:left w:val="nil"/>
              <w:bottom w:val="nil"/>
              <w:right w:val="nil"/>
            </w:tcBorders>
            <w:shd w:val="clear" w:color="auto" w:fill="auto"/>
          </w:tcPr>
          <w:p w14:paraId="5A8F5DD0"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11.18 ± 0.91</w:t>
            </w:r>
          </w:p>
        </w:tc>
        <w:tc>
          <w:tcPr>
            <w:tcW w:w="1843" w:type="dxa"/>
            <w:tcBorders>
              <w:top w:val="nil"/>
              <w:left w:val="nil"/>
              <w:bottom w:val="nil"/>
              <w:right w:val="nil"/>
            </w:tcBorders>
            <w:shd w:val="clear" w:color="auto" w:fill="auto"/>
          </w:tcPr>
          <w:p w14:paraId="490ED78B"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4.43 ± 0.18</w:t>
            </w:r>
          </w:p>
        </w:tc>
        <w:tc>
          <w:tcPr>
            <w:tcW w:w="709" w:type="dxa"/>
            <w:tcBorders>
              <w:top w:val="nil"/>
              <w:left w:val="nil"/>
              <w:bottom w:val="nil"/>
              <w:right w:val="nil"/>
            </w:tcBorders>
            <w:shd w:val="clear" w:color="auto" w:fill="auto"/>
          </w:tcPr>
          <w:p w14:paraId="596FC750"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-60</w:t>
            </w:r>
          </w:p>
        </w:tc>
        <w:tc>
          <w:tcPr>
            <w:tcW w:w="850" w:type="dxa"/>
            <w:tcBorders>
              <w:top w:val="nil"/>
              <w:left w:val="nil"/>
              <w:bottom w:val="nil"/>
              <w:right w:val="nil"/>
            </w:tcBorders>
          </w:tcPr>
          <w:p w14:paraId="303E1D68"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91.0</w:t>
            </w:r>
          </w:p>
        </w:tc>
        <w:tc>
          <w:tcPr>
            <w:tcW w:w="567" w:type="dxa"/>
            <w:tcBorders>
              <w:top w:val="nil"/>
              <w:left w:val="nil"/>
              <w:bottom w:val="nil"/>
              <w:right w:val="nil"/>
            </w:tcBorders>
          </w:tcPr>
          <w:p w14:paraId="59FAF459"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737" w:type="dxa"/>
            <w:tcBorders>
              <w:top w:val="nil"/>
              <w:left w:val="nil"/>
              <w:bottom w:val="nil"/>
              <w:right w:val="nil"/>
            </w:tcBorders>
          </w:tcPr>
          <w:p w14:paraId="0B7CE4CF"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0B8B5FB4" w14:textId="77777777" w:rsidTr="00B05A86">
        <w:tc>
          <w:tcPr>
            <w:tcW w:w="2835" w:type="dxa"/>
            <w:tcBorders>
              <w:top w:val="nil"/>
              <w:left w:val="nil"/>
              <w:bottom w:val="nil"/>
              <w:right w:val="nil"/>
            </w:tcBorders>
            <w:shd w:val="clear" w:color="auto" w:fill="auto"/>
          </w:tcPr>
          <w:p w14:paraId="4D5F7326"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Urease (URE)</w:t>
            </w:r>
          </w:p>
        </w:tc>
        <w:tc>
          <w:tcPr>
            <w:tcW w:w="1701" w:type="dxa"/>
            <w:tcBorders>
              <w:top w:val="nil"/>
              <w:left w:val="nil"/>
              <w:bottom w:val="nil"/>
              <w:right w:val="nil"/>
            </w:tcBorders>
            <w:shd w:val="clear" w:color="auto" w:fill="auto"/>
          </w:tcPr>
          <w:p w14:paraId="61D14D79"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0.51 ± 0.04</w:t>
            </w:r>
          </w:p>
        </w:tc>
        <w:tc>
          <w:tcPr>
            <w:tcW w:w="1843" w:type="dxa"/>
            <w:tcBorders>
              <w:top w:val="nil"/>
              <w:left w:val="nil"/>
              <w:bottom w:val="nil"/>
              <w:right w:val="nil"/>
            </w:tcBorders>
            <w:shd w:val="clear" w:color="auto" w:fill="auto"/>
          </w:tcPr>
          <w:p w14:paraId="3595FE8A"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0.11 ± 0.01</w:t>
            </w:r>
          </w:p>
        </w:tc>
        <w:tc>
          <w:tcPr>
            <w:tcW w:w="709" w:type="dxa"/>
            <w:tcBorders>
              <w:top w:val="nil"/>
              <w:left w:val="nil"/>
              <w:bottom w:val="nil"/>
              <w:right w:val="nil"/>
            </w:tcBorders>
            <w:shd w:val="clear" w:color="auto" w:fill="auto"/>
          </w:tcPr>
          <w:p w14:paraId="5652B6F8"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-78</w:t>
            </w:r>
          </w:p>
        </w:tc>
        <w:tc>
          <w:tcPr>
            <w:tcW w:w="850" w:type="dxa"/>
            <w:tcBorders>
              <w:top w:val="nil"/>
              <w:left w:val="nil"/>
              <w:bottom w:val="nil"/>
              <w:right w:val="nil"/>
            </w:tcBorders>
          </w:tcPr>
          <w:p w14:paraId="3E4222D5"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966.2</w:t>
            </w:r>
          </w:p>
        </w:tc>
        <w:tc>
          <w:tcPr>
            <w:tcW w:w="567" w:type="dxa"/>
            <w:tcBorders>
              <w:top w:val="nil"/>
              <w:left w:val="nil"/>
              <w:bottom w:val="nil"/>
              <w:right w:val="nil"/>
            </w:tcBorders>
          </w:tcPr>
          <w:p w14:paraId="0A3F1DF3"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737" w:type="dxa"/>
            <w:tcBorders>
              <w:top w:val="nil"/>
              <w:left w:val="nil"/>
              <w:bottom w:val="nil"/>
              <w:right w:val="nil"/>
            </w:tcBorders>
          </w:tcPr>
          <w:p w14:paraId="326C9B37"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02CCDD85" w14:textId="77777777" w:rsidTr="00B05A86">
        <w:tc>
          <w:tcPr>
            <w:tcW w:w="2835" w:type="dxa"/>
            <w:tcBorders>
              <w:top w:val="nil"/>
              <w:left w:val="nil"/>
              <w:bottom w:val="nil"/>
              <w:right w:val="nil"/>
            </w:tcBorders>
            <w:shd w:val="clear" w:color="auto" w:fill="auto"/>
          </w:tcPr>
          <w:p w14:paraId="7CE3443E"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Phenol oxidase (POX)</w:t>
            </w:r>
          </w:p>
        </w:tc>
        <w:tc>
          <w:tcPr>
            <w:tcW w:w="1701" w:type="dxa"/>
            <w:tcBorders>
              <w:top w:val="nil"/>
              <w:left w:val="nil"/>
              <w:bottom w:val="nil"/>
              <w:right w:val="nil"/>
            </w:tcBorders>
            <w:shd w:val="clear" w:color="auto" w:fill="auto"/>
          </w:tcPr>
          <w:p w14:paraId="35BE0625"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0.42 ± 0.04</w:t>
            </w:r>
          </w:p>
        </w:tc>
        <w:tc>
          <w:tcPr>
            <w:tcW w:w="1843" w:type="dxa"/>
            <w:tcBorders>
              <w:top w:val="nil"/>
              <w:left w:val="nil"/>
              <w:bottom w:val="nil"/>
              <w:right w:val="nil"/>
            </w:tcBorders>
            <w:shd w:val="clear" w:color="auto" w:fill="auto"/>
          </w:tcPr>
          <w:p w14:paraId="55FE8A96"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0.64 ± 0.03</w:t>
            </w:r>
          </w:p>
        </w:tc>
        <w:tc>
          <w:tcPr>
            <w:tcW w:w="709" w:type="dxa"/>
            <w:tcBorders>
              <w:top w:val="nil"/>
              <w:left w:val="nil"/>
              <w:bottom w:val="nil"/>
              <w:right w:val="nil"/>
            </w:tcBorders>
            <w:shd w:val="clear" w:color="auto" w:fill="auto"/>
          </w:tcPr>
          <w:p w14:paraId="211791D5"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52</w:t>
            </w:r>
          </w:p>
        </w:tc>
        <w:tc>
          <w:tcPr>
            <w:tcW w:w="850" w:type="dxa"/>
            <w:tcBorders>
              <w:top w:val="nil"/>
              <w:left w:val="nil"/>
              <w:bottom w:val="nil"/>
              <w:right w:val="nil"/>
            </w:tcBorders>
          </w:tcPr>
          <w:p w14:paraId="20425D17"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105.8</w:t>
            </w:r>
          </w:p>
        </w:tc>
        <w:tc>
          <w:tcPr>
            <w:tcW w:w="567" w:type="dxa"/>
            <w:tcBorders>
              <w:top w:val="nil"/>
              <w:left w:val="nil"/>
              <w:bottom w:val="nil"/>
              <w:right w:val="nil"/>
            </w:tcBorders>
          </w:tcPr>
          <w:p w14:paraId="2CFA047D"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737" w:type="dxa"/>
            <w:tcBorders>
              <w:top w:val="nil"/>
              <w:left w:val="nil"/>
              <w:bottom w:val="nil"/>
              <w:right w:val="nil"/>
            </w:tcBorders>
          </w:tcPr>
          <w:p w14:paraId="0E8AEDAE"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20D6ADC2" w14:textId="77777777" w:rsidTr="00B05A86">
        <w:tc>
          <w:tcPr>
            <w:tcW w:w="2835" w:type="dxa"/>
            <w:tcBorders>
              <w:top w:val="nil"/>
              <w:left w:val="nil"/>
              <w:bottom w:val="single" w:sz="4" w:space="0" w:color="auto"/>
              <w:right w:val="nil"/>
            </w:tcBorders>
            <w:shd w:val="clear" w:color="auto" w:fill="auto"/>
          </w:tcPr>
          <w:p w14:paraId="085AD85D"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Peroxidase (PER)</w:t>
            </w:r>
          </w:p>
        </w:tc>
        <w:tc>
          <w:tcPr>
            <w:tcW w:w="1701" w:type="dxa"/>
            <w:tcBorders>
              <w:top w:val="nil"/>
              <w:left w:val="nil"/>
              <w:bottom w:val="single" w:sz="4" w:space="0" w:color="auto"/>
              <w:right w:val="nil"/>
            </w:tcBorders>
            <w:shd w:val="clear" w:color="auto" w:fill="auto"/>
          </w:tcPr>
          <w:p w14:paraId="202B1F3D"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11.67 ± 0.81</w:t>
            </w:r>
          </w:p>
        </w:tc>
        <w:tc>
          <w:tcPr>
            <w:tcW w:w="1843" w:type="dxa"/>
            <w:tcBorders>
              <w:top w:val="nil"/>
              <w:left w:val="nil"/>
              <w:bottom w:val="single" w:sz="4" w:space="0" w:color="auto"/>
              <w:right w:val="nil"/>
            </w:tcBorders>
            <w:shd w:val="clear" w:color="auto" w:fill="auto"/>
          </w:tcPr>
          <w:p w14:paraId="315A1B27"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20.42 ± 1.09</w:t>
            </w:r>
          </w:p>
        </w:tc>
        <w:tc>
          <w:tcPr>
            <w:tcW w:w="709" w:type="dxa"/>
            <w:tcBorders>
              <w:top w:val="nil"/>
              <w:left w:val="nil"/>
              <w:bottom w:val="single" w:sz="4" w:space="0" w:color="auto"/>
              <w:right w:val="nil"/>
            </w:tcBorders>
            <w:shd w:val="clear" w:color="auto" w:fill="auto"/>
          </w:tcPr>
          <w:p w14:paraId="68D07401"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75</w:t>
            </w:r>
          </w:p>
        </w:tc>
        <w:tc>
          <w:tcPr>
            <w:tcW w:w="850" w:type="dxa"/>
            <w:tcBorders>
              <w:top w:val="nil"/>
              <w:left w:val="nil"/>
              <w:bottom w:val="single" w:sz="4" w:space="0" w:color="auto"/>
              <w:right w:val="nil"/>
            </w:tcBorders>
          </w:tcPr>
          <w:p w14:paraId="1FFF41D7"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85.5</w:t>
            </w:r>
          </w:p>
        </w:tc>
        <w:tc>
          <w:tcPr>
            <w:tcW w:w="567" w:type="dxa"/>
            <w:tcBorders>
              <w:top w:val="nil"/>
              <w:left w:val="nil"/>
              <w:bottom w:val="single" w:sz="4" w:space="0" w:color="auto"/>
              <w:right w:val="nil"/>
            </w:tcBorders>
          </w:tcPr>
          <w:p w14:paraId="1E8D8D74"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737" w:type="dxa"/>
            <w:tcBorders>
              <w:top w:val="nil"/>
              <w:left w:val="nil"/>
              <w:bottom w:val="single" w:sz="4" w:space="0" w:color="auto"/>
              <w:right w:val="nil"/>
            </w:tcBorders>
          </w:tcPr>
          <w:p w14:paraId="37786565"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22EDCFDE" w14:textId="77777777" w:rsidTr="00B05A86">
        <w:tc>
          <w:tcPr>
            <w:tcW w:w="9242" w:type="dxa"/>
            <w:gridSpan w:val="7"/>
            <w:tcBorders>
              <w:top w:val="single" w:sz="4" w:space="0" w:color="auto"/>
              <w:left w:val="nil"/>
              <w:bottom w:val="single" w:sz="4" w:space="0" w:color="auto"/>
              <w:right w:val="nil"/>
            </w:tcBorders>
            <w:shd w:val="clear" w:color="auto" w:fill="auto"/>
          </w:tcPr>
          <w:p w14:paraId="66D4ABB0" w14:textId="77777777" w:rsidR="00B05A86" w:rsidRPr="007F4424" w:rsidRDefault="00B05A86" w:rsidP="00B05A86">
            <w:pPr>
              <w:spacing w:after="0" w:line="360" w:lineRule="auto"/>
              <w:jc w:val="both"/>
              <w:rPr>
                <w:rFonts w:asciiTheme="minorHAnsi" w:hAnsiTheme="minorHAnsi" w:cstheme="minorHAnsi"/>
                <w:i/>
                <w:sz w:val="20"/>
                <w:szCs w:val="20"/>
              </w:rPr>
            </w:pPr>
          </w:p>
          <w:p w14:paraId="07CB7255" w14:textId="2277034C" w:rsidR="00B05A86" w:rsidRPr="007F4424" w:rsidRDefault="00324349" w:rsidP="00B05A86">
            <w:pPr>
              <w:spacing w:after="0" w:line="360" w:lineRule="auto"/>
              <w:jc w:val="both"/>
              <w:rPr>
                <w:rFonts w:asciiTheme="minorHAnsi" w:hAnsiTheme="minorHAnsi" w:cstheme="minorHAnsi"/>
                <w:sz w:val="20"/>
                <w:szCs w:val="20"/>
              </w:rPr>
            </w:pPr>
            <w:r>
              <w:rPr>
                <w:rFonts w:asciiTheme="minorHAnsi" w:hAnsiTheme="minorHAnsi" w:cstheme="minorHAnsi"/>
                <w:i/>
                <w:sz w:val="20"/>
                <w:szCs w:val="20"/>
              </w:rPr>
              <w:t>Microbial biomass-specific enzyme activity</w:t>
            </w:r>
            <w:r w:rsidR="00B05A86" w:rsidRPr="007F4424">
              <w:rPr>
                <w:rFonts w:asciiTheme="minorHAnsi" w:hAnsiTheme="minorHAnsi" w:cstheme="minorHAnsi"/>
                <w:i/>
                <w:sz w:val="20"/>
                <w:szCs w:val="20"/>
              </w:rPr>
              <w:t>*</w:t>
            </w:r>
          </w:p>
        </w:tc>
      </w:tr>
      <w:tr w:rsidR="00B05A86" w:rsidRPr="007F4424" w14:paraId="31B333F6" w14:textId="77777777" w:rsidTr="00B05A86">
        <w:tc>
          <w:tcPr>
            <w:tcW w:w="2835" w:type="dxa"/>
            <w:tcBorders>
              <w:top w:val="single" w:sz="4" w:space="0" w:color="auto"/>
              <w:left w:val="nil"/>
              <w:bottom w:val="nil"/>
              <w:right w:val="nil"/>
            </w:tcBorders>
            <w:shd w:val="clear" w:color="auto" w:fill="auto"/>
          </w:tcPr>
          <w:p w14:paraId="184C38D7"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 xml:space="preserve">β-glucosidase (GLC) </w:t>
            </w:r>
          </w:p>
        </w:tc>
        <w:tc>
          <w:tcPr>
            <w:tcW w:w="1701" w:type="dxa"/>
            <w:tcBorders>
              <w:top w:val="single" w:sz="4" w:space="0" w:color="auto"/>
              <w:left w:val="nil"/>
              <w:bottom w:val="nil"/>
              <w:right w:val="nil"/>
            </w:tcBorders>
            <w:shd w:val="clear" w:color="auto" w:fill="auto"/>
          </w:tcPr>
          <w:p w14:paraId="3F2D44A1"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49.31 ± 5.86</w:t>
            </w:r>
          </w:p>
        </w:tc>
        <w:tc>
          <w:tcPr>
            <w:tcW w:w="1843" w:type="dxa"/>
            <w:tcBorders>
              <w:top w:val="single" w:sz="4" w:space="0" w:color="auto"/>
              <w:left w:val="nil"/>
              <w:bottom w:val="nil"/>
              <w:right w:val="nil"/>
            </w:tcBorders>
            <w:shd w:val="clear" w:color="auto" w:fill="auto"/>
          </w:tcPr>
          <w:p w14:paraId="46AEBAFD"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122.19 ± 14.65</w:t>
            </w:r>
          </w:p>
        </w:tc>
        <w:tc>
          <w:tcPr>
            <w:tcW w:w="709" w:type="dxa"/>
            <w:tcBorders>
              <w:top w:val="single" w:sz="4" w:space="0" w:color="auto"/>
              <w:left w:val="nil"/>
              <w:bottom w:val="nil"/>
              <w:right w:val="nil"/>
            </w:tcBorders>
            <w:shd w:val="clear" w:color="auto" w:fill="auto"/>
          </w:tcPr>
          <w:p w14:paraId="38486855"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148</w:t>
            </w:r>
          </w:p>
        </w:tc>
        <w:tc>
          <w:tcPr>
            <w:tcW w:w="850" w:type="dxa"/>
            <w:tcBorders>
              <w:top w:val="single" w:sz="4" w:space="0" w:color="auto"/>
              <w:left w:val="nil"/>
              <w:bottom w:val="nil"/>
              <w:right w:val="nil"/>
            </w:tcBorders>
          </w:tcPr>
          <w:p w14:paraId="4CD75859"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78.6</w:t>
            </w:r>
          </w:p>
        </w:tc>
        <w:tc>
          <w:tcPr>
            <w:tcW w:w="567" w:type="dxa"/>
            <w:tcBorders>
              <w:top w:val="single" w:sz="4" w:space="0" w:color="auto"/>
              <w:left w:val="nil"/>
              <w:bottom w:val="nil"/>
              <w:right w:val="nil"/>
            </w:tcBorders>
          </w:tcPr>
          <w:p w14:paraId="7C653581"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737" w:type="dxa"/>
            <w:tcBorders>
              <w:top w:val="single" w:sz="4" w:space="0" w:color="auto"/>
              <w:left w:val="nil"/>
              <w:bottom w:val="nil"/>
              <w:right w:val="nil"/>
            </w:tcBorders>
          </w:tcPr>
          <w:p w14:paraId="51C29AA3"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77166BF9" w14:textId="77777777" w:rsidTr="00B05A86">
        <w:tc>
          <w:tcPr>
            <w:tcW w:w="2835" w:type="dxa"/>
            <w:tcBorders>
              <w:top w:val="nil"/>
              <w:left w:val="nil"/>
              <w:bottom w:val="nil"/>
              <w:right w:val="nil"/>
            </w:tcBorders>
            <w:shd w:val="clear" w:color="auto" w:fill="auto"/>
          </w:tcPr>
          <w:p w14:paraId="42DD288D"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Cellobiohydrolase (CBH)</w:t>
            </w:r>
          </w:p>
        </w:tc>
        <w:tc>
          <w:tcPr>
            <w:tcW w:w="1701" w:type="dxa"/>
            <w:tcBorders>
              <w:top w:val="nil"/>
              <w:left w:val="nil"/>
              <w:bottom w:val="nil"/>
              <w:right w:val="nil"/>
            </w:tcBorders>
            <w:shd w:val="clear" w:color="auto" w:fill="auto"/>
          </w:tcPr>
          <w:p w14:paraId="39698E4D"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8.87 ± 1.31</w:t>
            </w:r>
          </w:p>
        </w:tc>
        <w:tc>
          <w:tcPr>
            <w:tcW w:w="1843" w:type="dxa"/>
            <w:tcBorders>
              <w:top w:val="nil"/>
              <w:left w:val="nil"/>
              <w:bottom w:val="nil"/>
              <w:right w:val="nil"/>
            </w:tcBorders>
            <w:shd w:val="clear" w:color="auto" w:fill="auto"/>
          </w:tcPr>
          <w:p w14:paraId="2184FB16"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19.34 ± 2.74</w:t>
            </w:r>
          </w:p>
        </w:tc>
        <w:tc>
          <w:tcPr>
            <w:tcW w:w="709" w:type="dxa"/>
            <w:tcBorders>
              <w:top w:val="nil"/>
              <w:left w:val="nil"/>
              <w:bottom w:val="nil"/>
              <w:right w:val="nil"/>
            </w:tcBorders>
            <w:shd w:val="clear" w:color="auto" w:fill="auto"/>
          </w:tcPr>
          <w:p w14:paraId="05A1500A"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118</w:t>
            </w:r>
          </w:p>
        </w:tc>
        <w:tc>
          <w:tcPr>
            <w:tcW w:w="850" w:type="dxa"/>
            <w:tcBorders>
              <w:top w:val="nil"/>
              <w:left w:val="nil"/>
              <w:bottom w:val="nil"/>
              <w:right w:val="nil"/>
            </w:tcBorders>
          </w:tcPr>
          <w:p w14:paraId="18884955"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41.2</w:t>
            </w:r>
          </w:p>
        </w:tc>
        <w:tc>
          <w:tcPr>
            <w:tcW w:w="567" w:type="dxa"/>
            <w:tcBorders>
              <w:top w:val="nil"/>
              <w:left w:val="nil"/>
              <w:bottom w:val="nil"/>
              <w:right w:val="nil"/>
            </w:tcBorders>
          </w:tcPr>
          <w:p w14:paraId="3F71F01C"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737" w:type="dxa"/>
            <w:tcBorders>
              <w:top w:val="nil"/>
              <w:left w:val="nil"/>
              <w:bottom w:val="nil"/>
              <w:right w:val="nil"/>
            </w:tcBorders>
          </w:tcPr>
          <w:p w14:paraId="11153EC9"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077057EA" w14:textId="77777777" w:rsidTr="00B05A86">
        <w:tc>
          <w:tcPr>
            <w:tcW w:w="2835" w:type="dxa"/>
            <w:tcBorders>
              <w:top w:val="nil"/>
              <w:left w:val="nil"/>
              <w:bottom w:val="nil"/>
              <w:right w:val="nil"/>
            </w:tcBorders>
            <w:shd w:val="clear" w:color="auto" w:fill="auto"/>
          </w:tcPr>
          <w:p w14:paraId="3239302F"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 xml:space="preserve">β-xylosidase (XYL) </w:t>
            </w:r>
          </w:p>
        </w:tc>
        <w:tc>
          <w:tcPr>
            <w:tcW w:w="1701" w:type="dxa"/>
            <w:tcBorders>
              <w:top w:val="nil"/>
              <w:left w:val="nil"/>
              <w:bottom w:val="nil"/>
              <w:right w:val="nil"/>
            </w:tcBorders>
            <w:shd w:val="clear" w:color="auto" w:fill="auto"/>
          </w:tcPr>
          <w:p w14:paraId="56FA574F"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19.30 ± 1.54</w:t>
            </w:r>
          </w:p>
        </w:tc>
        <w:tc>
          <w:tcPr>
            <w:tcW w:w="1843" w:type="dxa"/>
            <w:tcBorders>
              <w:top w:val="nil"/>
              <w:left w:val="nil"/>
              <w:bottom w:val="nil"/>
              <w:right w:val="nil"/>
            </w:tcBorders>
            <w:shd w:val="clear" w:color="auto" w:fill="auto"/>
          </w:tcPr>
          <w:p w14:paraId="5CF4628A"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67.68 ± 8.97</w:t>
            </w:r>
          </w:p>
        </w:tc>
        <w:tc>
          <w:tcPr>
            <w:tcW w:w="709" w:type="dxa"/>
            <w:tcBorders>
              <w:top w:val="nil"/>
              <w:left w:val="nil"/>
              <w:bottom w:val="nil"/>
              <w:right w:val="nil"/>
            </w:tcBorders>
            <w:shd w:val="clear" w:color="auto" w:fill="auto"/>
          </w:tcPr>
          <w:p w14:paraId="2675371A"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250</w:t>
            </w:r>
          </w:p>
        </w:tc>
        <w:tc>
          <w:tcPr>
            <w:tcW w:w="850" w:type="dxa"/>
            <w:tcBorders>
              <w:top w:val="nil"/>
              <w:left w:val="nil"/>
              <w:bottom w:val="nil"/>
              <w:right w:val="nil"/>
            </w:tcBorders>
          </w:tcPr>
          <w:p w14:paraId="79CFBAA8"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64.3</w:t>
            </w:r>
          </w:p>
        </w:tc>
        <w:tc>
          <w:tcPr>
            <w:tcW w:w="567" w:type="dxa"/>
            <w:tcBorders>
              <w:top w:val="nil"/>
              <w:left w:val="nil"/>
              <w:bottom w:val="nil"/>
              <w:right w:val="nil"/>
            </w:tcBorders>
          </w:tcPr>
          <w:p w14:paraId="3138B38C"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737" w:type="dxa"/>
            <w:tcBorders>
              <w:top w:val="nil"/>
              <w:left w:val="nil"/>
              <w:bottom w:val="nil"/>
              <w:right w:val="nil"/>
            </w:tcBorders>
          </w:tcPr>
          <w:p w14:paraId="674CC6B7"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1AA13E0A" w14:textId="77777777" w:rsidTr="00B05A86">
        <w:tc>
          <w:tcPr>
            <w:tcW w:w="2835" w:type="dxa"/>
            <w:tcBorders>
              <w:top w:val="nil"/>
              <w:left w:val="nil"/>
              <w:bottom w:val="nil"/>
              <w:right w:val="nil"/>
            </w:tcBorders>
            <w:shd w:val="clear" w:color="auto" w:fill="auto"/>
          </w:tcPr>
          <w:p w14:paraId="7BE96207"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Phosphatase (PHO)</w:t>
            </w:r>
          </w:p>
        </w:tc>
        <w:tc>
          <w:tcPr>
            <w:tcW w:w="1701" w:type="dxa"/>
            <w:tcBorders>
              <w:top w:val="nil"/>
              <w:left w:val="nil"/>
              <w:bottom w:val="nil"/>
              <w:right w:val="nil"/>
            </w:tcBorders>
            <w:shd w:val="clear" w:color="auto" w:fill="auto"/>
          </w:tcPr>
          <w:p w14:paraId="4362A552"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213.06 ± 17.04</w:t>
            </w:r>
          </w:p>
        </w:tc>
        <w:tc>
          <w:tcPr>
            <w:tcW w:w="1843" w:type="dxa"/>
            <w:tcBorders>
              <w:top w:val="nil"/>
              <w:left w:val="nil"/>
              <w:bottom w:val="nil"/>
              <w:right w:val="nil"/>
            </w:tcBorders>
            <w:shd w:val="clear" w:color="auto" w:fill="auto"/>
          </w:tcPr>
          <w:p w14:paraId="3A6D2184"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797.43 ± 95.56</w:t>
            </w:r>
          </w:p>
        </w:tc>
        <w:tc>
          <w:tcPr>
            <w:tcW w:w="709" w:type="dxa"/>
            <w:tcBorders>
              <w:top w:val="nil"/>
              <w:left w:val="nil"/>
              <w:bottom w:val="nil"/>
              <w:right w:val="nil"/>
            </w:tcBorders>
            <w:shd w:val="clear" w:color="auto" w:fill="auto"/>
          </w:tcPr>
          <w:p w14:paraId="07AB9FEB"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274</w:t>
            </w:r>
          </w:p>
        </w:tc>
        <w:tc>
          <w:tcPr>
            <w:tcW w:w="850" w:type="dxa"/>
            <w:tcBorders>
              <w:top w:val="nil"/>
              <w:left w:val="nil"/>
              <w:bottom w:val="nil"/>
              <w:right w:val="nil"/>
            </w:tcBorders>
          </w:tcPr>
          <w:p w14:paraId="5E22C17A"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66.8</w:t>
            </w:r>
          </w:p>
        </w:tc>
        <w:tc>
          <w:tcPr>
            <w:tcW w:w="567" w:type="dxa"/>
            <w:tcBorders>
              <w:top w:val="nil"/>
              <w:left w:val="nil"/>
              <w:bottom w:val="nil"/>
              <w:right w:val="nil"/>
            </w:tcBorders>
          </w:tcPr>
          <w:p w14:paraId="76654D9E"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737" w:type="dxa"/>
            <w:tcBorders>
              <w:top w:val="nil"/>
              <w:left w:val="nil"/>
              <w:bottom w:val="nil"/>
              <w:right w:val="nil"/>
            </w:tcBorders>
          </w:tcPr>
          <w:p w14:paraId="275FA09C"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7C891DA2" w14:textId="77777777" w:rsidTr="00B05A86">
        <w:tc>
          <w:tcPr>
            <w:tcW w:w="2835" w:type="dxa"/>
            <w:tcBorders>
              <w:top w:val="nil"/>
              <w:left w:val="nil"/>
              <w:bottom w:val="nil"/>
              <w:right w:val="nil"/>
            </w:tcBorders>
            <w:shd w:val="clear" w:color="auto" w:fill="auto"/>
          </w:tcPr>
          <w:p w14:paraId="36D5D668"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Phenol oxidase (POX)</w:t>
            </w:r>
          </w:p>
        </w:tc>
        <w:tc>
          <w:tcPr>
            <w:tcW w:w="1701" w:type="dxa"/>
            <w:tcBorders>
              <w:top w:val="nil"/>
              <w:left w:val="nil"/>
              <w:bottom w:val="nil"/>
              <w:right w:val="nil"/>
            </w:tcBorders>
            <w:shd w:val="clear" w:color="auto" w:fill="auto"/>
          </w:tcPr>
          <w:p w14:paraId="448F2647"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8.69 ± 1.23</w:t>
            </w:r>
          </w:p>
        </w:tc>
        <w:tc>
          <w:tcPr>
            <w:tcW w:w="1843" w:type="dxa"/>
            <w:tcBorders>
              <w:top w:val="nil"/>
              <w:left w:val="nil"/>
              <w:bottom w:val="nil"/>
              <w:right w:val="nil"/>
            </w:tcBorders>
            <w:shd w:val="clear" w:color="auto" w:fill="auto"/>
          </w:tcPr>
          <w:p w14:paraId="42BC4B1C"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116.09 ± 16.52</w:t>
            </w:r>
          </w:p>
        </w:tc>
        <w:tc>
          <w:tcPr>
            <w:tcW w:w="709" w:type="dxa"/>
            <w:tcBorders>
              <w:top w:val="nil"/>
              <w:left w:val="nil"/>
              <w:bottom w:val="nil"/>
              <w:right w:val="nil"/>
            </w:tcBorders>
            <w:shd w:val="clear" w:color="auto" w:fill="auto"/>
          </w:tcPr>
          <w:p w14:paraId="4C9A386E"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1237</w:t>
            </w:r>
          </w:p>
        </w:tc>
        <w:tc>
          <w:tcPr>
            <w:tcW w:w="850" w:type="dxa"/>
            <w:tcBorders>
              <w:top w:val="nil"/>
              <w:left w:val="nil"/>
              <w:bottom w:val="nil"/>
              <w:right w:val="nil"/>
            </w:tcBorders>
          </w:tcPr>
          <w:p w14:paraId="5373A3D5"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98.5</w:t>
            </w:r>
          </w:p>
        </w:tc>
        <w:tc>
          <w:tcPr>
            <w:tcW w:w="567" w:type="dxa"/>
            <w:tcBorders>
              <w:top w:val="nil"/>
              <w:left w:val="nil"/>
              <w:bottom w:val="nil"/>
              <w:right w:val="nil"/>
            </w:tcBorders>
          </w:tcPr>
          <w:p w14:paraId="16611459"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737" w:type="dxa"/>
            <w:tcBorders>
              <w:top w:val="nil"/>
              <w:left w:val="nil"/>
              <w:bottom w:val="nil"/>
              <w:right w:val="nil"/>
            </w:tcBorders>
          </w:tcPr>
          <w:p w14:paraId="25565860"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27D35A3E" w14:textId="77777777" w:rsidTr="00B05A86">
        <w:tc>
          <w:tcPr>
            <w:tcW w:w="2835" w:type="dxa"/>
            <w:tcBorders>
              <w:top w:val="nil"/>
              <w:left w:val="nil"/>
              <w:bottom w:val="single" w:sz="4" w:space="0" w:color="auto"/>
              <w:right w:val="nil"/>
            </w:tcBorders>
            <w:shd w:val="clear" w:color="auto" w:fill="auto"/>
          </w:tcPr>
          <w:p w14:paraId="3342C9FC"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Peroxidase (PER)</w:t>
            </w:r>
          </w:p>
        </w:tc>
        <w:tc>
          <w:tcPr>
            <w:tcW w:w="1701" w:type="dxa"/>
            <w:tcBorders>
              <w:top w:val="nil"/>
              <w:left w:val="nil"/>
              <w:bottom w:val="single" w:sz="4" w:space="0" w:color="auto"/>
              <w:right w:val="nil"/>
            </w:tcBorders>
            <w:shd w:val="clear" w:color="auto" w:fill="auto"/>
          </w:tcPr>
          <w:p w14:paraId="244BA563"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237.44 ± 30.42</w:t>
            </w:r>
          </w:p>
        </w:tc>
        <w:tc>
          <w:tcPr>
            <w:tcW w:w="1843" w:type="dxa"/>
            <w:tcBorders>
              <w:top w:val="nil"/>
              <w:left w:val="nil"/>
              <w:bottom w:val="single" w:sz="4" w:space="0" w:color="auto"/>
              <w:right w:val="nil"/>
            </w:tcBorders>
            <w:shd w:val="clear" w:color="auto" w:fill="auto"/>
          </w:tcPr>
          <w:p w14:paraId="05147C78"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3816.82 ± 549.17</w:t>
            </w:r>
          </w:p>
        </w:tc>
        <w:tc>
          <w:tcPr>
            <w:tcW w:w="709" w:type="dxa"/>
            <w:tcBorders>
              <w:top w:val="nil"/>
              <w:left w:val="nil"/>
              <w:bottom w:val="single" w:sz="4" w:space="0" w:color="auto"/>
              <w:right w:val="nil"/>
            </w:tcBorders>
            <w:shd w:val="clear" w:color="auto" w:fill="auto"/>
          </w:tcPr>
          <w:p w14:paraId="7DF7AF3A"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1507</w:t>
            </w:r>
          </w:p>
        </w:tc>
        <w:tc>
          <w:tcPr>
            <w:tcW w:w="850" w:type="dxa"/>
            <w:tcBorders>
              <w:top w:val="nil"/>
              <w:left w:val="nil"/>
              <w:bottom w:val="single" w:sz="4" w:space="0" w:color="auto"/>
              <w:right w:val="nil"/>
            </w:tcBorders>
          </w:tcPr>
          <w:p w14:paraId="220A47A6"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391.7</w:t>
            </w:r>
          </w:p>
        </w:tc>
        <w:tc>
          <w:tcPr>
            <w:tcW w:w="567" w:type="dxa"/>
            <w:tcBorders>
              <w:top w:val="nil"/>
              <w:left w:val="nil"/>
              <w:bottom w:val="single" w:sz="4" w:space="0" w:color="auto"/>
              <w:right w:val="nil"/>
            </w:tcBorders>
          </w:tcPr>
          <w:p w14:paraId="7F6B5D47"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737" w:type="dxa"/>
            <w:tcBorders>
              <w:top w:val="nil"/>
              <w:left w:val="nil"/>
              <w:bottom w:val="single" w:sz="4" w:space="0" w:color="auto"/>
              <w:right w:val="nil"/>
            </w:tcBorders>
          </w:tcPr>
          <w:p w14:paraId="54E672EA"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bl>
    <w:p w14:paraId="7C5BF44F" w14:textId="77777777" w:rsidR="007F4424" w:rsidRDefault="007F4424" w:rsidP="00B05A86">
      <w:pPr>
        <w:spacing w:line="480" w:lineRule="auto"/>
        <w:jc w:val="both"/>
        <w:rPr>
          <w:rFonts w:asciiTheme="minorHAnsi" w:hAnsiTheme="minorHAnsi" w:cstheme="minorHAnsi"/>
          <w:b/>
          <w:bCs/>
          <w:noProof/>
          <w:lang w:eastAsia="en-GB"/>
        </w:rPr>
      </w:pPr>
    </w:p>
    <w:p w14:paraId="7239D131" w14:textId="6E73D54B" w:rsidR="00B05A86" w:rsidRPr="00310A1D" w:rsidRDefault="00B05A86" w:rsidP="00B05A86">
      <w:pPr>
        <w:spacing w:line="480" w:lineRule="auto"/>
        <w:jc w:val="both"/>
        <w:rPr>
          <w:rFonts w:asciiTheme="minorHAnsi" w:hAnsiTheme="minorHAnsi" w:cstheme="minorHAnsi"/>
          <w:noProof/>
          <w:lang w:eastAsia="en-GB"/>
        </w:rPr>
      </w:pPr>
      <w:r w:rsidRPr="00310A1D">
        <w:rPr>
          <w:rFonts w:asciiTheme="minorHAnsi" w:hAnsiTheme="minorHAnsi" w:cstheme="minorHAnsi"/>
          <w:b/>
          <w:bCs/>
          <w:noProof/>
          <w:lang w:eastAsia="en-GB"/>
        </w:rPr>
        <w:lastRenderedPageBreak/>
        <w:t>Table S3</w:t>
      </w:r>
      <w:r w:rsidR="007F4424">
        <w:rPr>
          <w:rFonts w:asciiTheme="minorHAnsi" w:hAnsiTheme="minorHAnsi" w:cstheme="minorHAnsi"/>
          <w:b/>
          <w:bCs/>
          <w:noProof/>
          <w:lang w:eastAsia="en-GB"/>
        </w:rPr>
        <w:t xml:space="preserve"> |</w:t>
      </w:r>
      <w:r w:rsidRPr="00310A1D">
        <w:rPr>
          <w:rFonts w:asciiTheme="minorHAnsi" w:hAnsiTheme="minorHAnsi" w:cstheme="minorHAnsi"/>
          <w:b/>
          <w:bCs/>
          <w:noProof/>
          <w:lang w:eastAsia="en-GB"/>
        </w:rPr>
        <w:t xml:space="preserve"> Significant (</w:t>
      </w:r>
      <w:r w:rsidRPr="00186CAB">
        <w:rPr>
          <w:rFonts w:asciiTheme="minorHAnsi" w:hAnsiTheme="minorHAnsi" w:cstheme="minorHAnsi"/>
          <w:b/>
          <w:bCs/>
          <w:i/>
          <w:iCs/>
          <w:noProof/>
          <w:lang w:eastAsia="en-GB"/>
        </w:rPr>
        <w:t>p</w:t>
      </w:r>
      <w:r w:rsidRPr="00310A1D">
        <w:rPr>
          <w:rFonts w:asciiTheme="minorHAnsi" w:hAnsiTheme="minorHAnsi" w:cstheme="minorHAnsi"/>
          <w:b/>
          <w:bCs/>
          <w:noProof/>
          <w:lang w:eastAsia="en-GB"/>
        </w:rPr>
        <w:t xml:space="preserve"> &lt; 0.05) seasonal transitions in environmental soil variables related to biogeochemical cycling in a high alpine grassland from winter (28/3) to summer (8/7).</w:t>
      </w:r>
      <w:r w:rsidRPr="00310A1D">
        <w:rPr>
          <w:rFonts w:asciiTheme="minorHAnsi" w:hAnsiTheme="minorHAnsi" w:cstheme="minorHAnsi"/>
          <w:noProof/>
          <w:lang w:eastAsia="en-GB"/>
        </w:rPr>
        <w:t xml:space="preserve"> Seasonal means (</w:t>
      </w:r>
      <w:r w:rsidRPr="00310A1D">
        <w:rPr>
          <w:rFonts w:asciiTheme="minorHAnsi" w:hAnsiTheme="minorHAnsi" w:cstheme="minorHAnsi"/>
        </w:rPr>
        <w:t>± SE) and percentage change (%Δ) as % of winter are shown with Wald chi-square test statistic (</w:t>
      </w:r>
      <w:r w:rsidRPr="00310A1D">
        <w:rPr>
          <w:rFonts w:asciiTheme="minorHAnsi" w:hAnsiTheme="minorHAnsi" w:cstheme="minorHAnsi"/>
          <w:i/>
        </w:rPr>
        <w:t>chi</w:t>
      </w:r>
      <w:r w:rsidRPr="00310A1D">
        <w:rPr>
          <w:rFonts w:asciiTheme="minorHAnsi" w:hAnsiTheme="minorHAnsi" w:cstheme="minorHAnsi"/>
          <w:i/>
          <w:vertAlign w:val="superscript"/>
        </w:rPr>
        <w:t>2</w:t>
      </w:r>
      <w:r w:rsidRPr="00310A1D">
        <w:rPr>
          <w:rFonts w:asciiTheme="minorHAnsi" w:hAnsiTheme="minorHAnsi" w:cstheme="minorHAnsi"/>
        </w:rPr>
        <w:t xml:space="preserve">), degrees of freedom (Df) and </w:t>
      </w:r>
      <w:r w:rsidR="007A4AC7">
        <w:rPr>
          <w:rFonts w:asciiTheme="minorHAnsi" w:hAnsiTheme="minorHAnsi" w:cstheme="minorHAnsi"/>
          <w:i/>
          <w:iCs/>
        </w:rPr>
        <w:t>p-</w:t>
      </w:r>
      <w:r w:rsidR="007A4AC7" w:rsidRPr="007A4AC7">
        <w:rPr>
          <w:rFonts w:asciiTheme="minorHAnsi" w:hAnsiTheme="minorHAnsi" w:cstheme="minorHAnsi"/>
        </w:rPr>
        <w:t>value</w:t>
      </w:r>
      <w:r w:rsidRPr="007A4AC7">
        <w:rPr>
          <w:rFonts w:asciiTheme="minorHAnsi" w:hAnsiTheme="minorHAnsi" w:cstheme="minorHAnsi"/>
        </w:rPr>
        <w:t>s</w:t>
      </w:r>
      <w:r w:rsidRPr="00310A1D">
        <w:rPr>
          <w:rFonts w:asciiTheme="minorHAnsi" w:hAnsiTheme="minorHAnsi" w:cstheme="minorHAnsi"/>
        </w:rPr>
        <w:t xml:space="preserve"> shown from linear mixed effects models. Only seasonal differences that are significant (</w:t>
      </w:r>
      <w:r w:rsidRPr="00310A1D">
        <w:rPr>
          <w:rFonts w:asciiTheme="minorHAnsi" w:hAnsiTheme="minorHAnsi" w:cstheme="minorHAnsi"/>
          <w:i/>
          <w:iCs/>
        </w:rPr>
        <w:t>p</w:t>
      </w:r>
      <w:r w:rsidRPr="00310A1D">
        <w:rPr>
          <w:rFonts w:asciiTheme="minorHAnsi" w:hAnsiTheme="minorHAnsi" w:cstheme="minorHAnsi"/>
        </w:rPr>
        <w:t xml:space="preserve"> &lt; 0.05) following Tukey post-hoc tests are shown. Untransformed data are given but * indicates models were log</w:t>
      </w:r>
      <w:r w:rsidRPr="00310A1D">
        <w:rPr>
          <w:rFonts w:asciiTheme="minorHAnsi" w:hAnsiTheme="minorHAnsi" w:cstheme="minorHAnsi"/>
          <w:vertAlign w:val="subscript"/>
        </w:rPr>
        <w:t xml:space="preserve">10 </w:t>
      </w:r>
      <w:r w:rsidRPr="00310A1D">
        <w:rPr>
          <w:rFonts w:asciiTheme="minorHAnsi" w:hAnsiTheme="minorHAnsi" w:cstheme="minorHAnsi"/>
        </w:rPr>
        <w:t>transformed to meet model assumptions.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701"/>
        <w:gridCol w:w="567"/>
        <w:gridCol w:w="970"/>
        <w:gridCol w:w="449"/>
        <w:gridCol w:w="803"/>
      </w:tblGrid>
      <w:tr w:rsidR="00B05A86" w:rsidRPr="007F4424" w14:paraId="73D61517" w14:textId="77777777" w:rsidTr="00B05A86">
        <w:tc>
          <w:tcPr>
            <w:tcW w:w="3119" w:type="dxa"/>
            <w:tcBorders>
              <w:top w:val="single" w:sz="4" w:space="0" w:color="auto"/>
              <w:left w:val="nil"/>
              <w:bottom w:val="single" w:sz="4" w:space="0" w:color="auto"/>
              <w:right w:val="nil"/>
            </w:tcBorders>
            <w:shd w:val="clear" w:color="auto" w:fill="auto"/>
          </w:tcPr>
          <w:p w14:paraId="2F1B2862" w14:textId="77777777" w:rsidR="00B05A86" w:rsidRPr="007F4424" w:rsidRDefault="00B05A86" w:rsidP="00B05A86">
            <w:pPr>
              <w:spacing w:after="0" w:line="360" w:lineRule="auto"/>
              <w:jc w:val="both"/>
              <w:rPr>
                <w:rFonts w:asciiTheme="minorHAnsi" w:hAnsiTheme="minorHAnsi" w:cstheme="minorHAnsi"/>
                <w:sz w:val="20"/>
                <w:szCs w:val="20"/>
              </w:rPr>
            </w:pPr>
          </w:p>
        </w:tc>
        <w:tc>
          <w:tcPr>
            <w:tcW w:w="1417" w:type="dxa"/>
            <w:tcBorders>
              <w:top w:val="single" w:sz="4" w:space="0" w:color="auto"/>
              <w:left w:val="nil"/>
              <w:bottom w:val="single" w:sz="4" w:space="0" w:color="auto"/>
              <w:right w:val="nil"/>
            </w:tcBorders>
            <w:shd w:val="clear" w:color="auto" w:fill="auto"/>
          </w:tcPr>
          <w:p w14:paraId="3FE8FA83"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 xml:space="preserve">winter </w:t>
            </w:r>
          </w:p>
          <w:p w14:paraId="67DF554B"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(mean ± SE)</w:t>
            </w:r>
          </w:p>
        </w:tc>
        <w:tc>
          <w:tcPr>
            <w:tcW w:w="1701" w:type="dxa"/>
            <w:tcBorders>
              <w:top w:val="single" w:sz="4" w:space="0" w:color="auto"/>
              <w:left w:val="nil"/>
              <w:bottom w:val="single" w:sz="4" w:space="0" w:color="auto"/>
              <w:right w:val="nil"/>
            </w:tcBorders>
            <w:shd w:val="clear" w:color="auto" w:fill="auto"/>
          </w:tcPr>
          <w:p w14:paraId="7DD8190D"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summer (mean ± SE)</w:t>
            </w:r>
          </w:p>
        </w:tc>
        <w:tc>
          <w:tcPr>
            <w:tcW w:w="567" w:type="dxa"/>
            <w:tcBorders>
              <w:top w:val="single" w:sz="4" w:space="0" w:color="auto"/>
              <w:left w:val="nil"/>
              <w:bottom w:val="single" w:sz="4" w:space="0" w:color="auto"/>
              <w:right w:val="nil"/>
            </w:tcBorders>
            <w:shd w:val="clear" w:color="auto" w:fill="auto"/>
          </w:tcPr>
          <w:p w14:paraId="6645FCC2"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 xml:space="preserve">%Δ </w:t>
            </w:r>
          </w:p>
          <w:p w14:paraId="25FE9431" w14:textId="77777777" w:rsidR="00B05A86" w:rsidRPr="007F4424" w:rsidRDefault="00B05A86" w:rsidP="00B05A86">
            <w:pPr>
              <w:spacing w:after="0" w:line="360" w:lineRule="auto"/>
              <w:rPr>
                <w:rFonts w:asciiTheme="minorHAnsi" w:hAnsiTheme="minorHAnsi" w:cstheme="minorHAnsi"/>
                <w:sz w:val="20"/>
                <w:szCs w:val="20"/>
              </w:rPr>
            </w:pPr>
          </w:p>
        </w:tc>
        <w:tc>
          <w:tcPr>
            <w:tcW w:w="970" w:type="dxa"/>
            <w:tcBorders>
              <w:top w:val="single" w:sz="4" w:space="0" w:color="auto"/>
              <w:left w:val="nil"/>
              <w:bottom w:val="single" w:sz="4" w:space="0" w:color="auto"/>
              <w:right w:val="nil"/>
            </w:tcBorders>
          </w:tcPr>
          <w:p w14:paraId="3287DCFD" w14:textId="77777777" w:rsidR="00B05A86" w:rsidRPr="007F4424" w:rsidRDefault="00B05A86" w:rsidP="00B05A86">
            <w:pPr>
              <w:spacing w:after="0" w:line="360" w:lineRule="auto"/>
              <w:rPr>
                <w:rFonts w:asciiTheme="minorHAnsi" w:hAnsiTheme="minorHAnsi" w:cstheme="minorHAnsi"/>
                <w:i/>
                <w:sz w:val="20"/>
                <w:szCs w:val="20"/>
              </w:rPr>
            </w:pPr>
            <w:r w:rsidRPr="007F4424">
              <w:rPr>
                <w:rFonts w:asciiTheme="minorHAnsi" w:hAnsiTheme="minorHAnsi" w:cstheme="minorHAnsi"/>
                <w:i/>
                <w:sz w:val="20"/>
                <w:szCs w:val="20"/>
              </w:rPr>
              <w:t>chi</w:t>
            </w:r>
            <w:r w:rsidRPr="007F4424">
              <w:rPr>
                <w:rFonts w:asciiTheme="minorHAnsi" w:hAnsiTheme="minorHAnsi" w:cstheme="minorHAnsi"/>
                <w:i/>
                <w:sz w:val="20"/>
                <w:szCs w:val="20"/>
                <w:vertAlign w:val="superscript"/>
              </w:rPr>
              <w:t>2</w:t>
            </w:r>
          </w:p>
        </w:tc>
        <w:tc>
          <w:tcPr>
            <w:tcW w:w="449" w:type="dxa"/>
            <w:tcBorders>
              <w:top w:val="single" w:sz="4" w:space="0" w:color="auto"/>
              <w:left w:val="nil"/>
              <w:bottom w:val="single" w:sz="4" w:space="0" w:color="auto"/>
              <w:right w:val="nil"/>
            </w:tcBorders>
          </w:tcPr>
          <w:p w14:paraId="2135B0CD"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Df</w:t>
            </w:r>
          </w:p>
        </w:tc>
        <w:tc>
          <w:tcPr>
            <w:tcW w:w="803" w:type="dxa"/>
            <w:tcBorders>
              <w:top w:val="single" w:sz="4" w:space="0" w:color="auto"/>
              <w:left w:val="nil"/>
              <w:bottom w:val="single" w:sz="4" w:space="0" w:color="auto"/>
              <w:right w:val="nil"/>
            </w:tcBorders>
          </w:tcPr>
          <w:p w14:paraId="23CC689D" w14:textId="338F5A90" w:rsidR="00B05A86" w:rsidRPr="007F4424" w:rsidRDefault="007A4AC7" w:rsidP="00B05A86">
            <w:pPr>
              <w:spacing w:after="0" w:line="360" w:lineRule="auto"/>
              <w:rPr>
                <w:rFonts w:asciiTheme="minorHAnsi" w:hAnsiTheme="minorHAnsi" w:cstheme="minorHAnsi"/>
                <w:sz w:val="20"/>
                <w:szCs w:val="20"/>
              </w:rPr>
            </w:pPr>
            <w:r>
              <w:rPr>
                <w:rFonts w:asciiTheme="minorHAnsi" w:hAnsiTheme="minorHAnsi" w:cstheme="minorHAnsi"/>
                <w:i/>
                <w:iCs/>
                <w:sz w:val="20"/>
                <w:szCs w:val="20"/>
              </w:rPr>
              <w:t>p-</w:t>
            </w:r>
            <w:r w:rsidRPr="007A4AC7">
              <w:rPr>
                <w:rFonts w:asciiTheme="minorHAnsi" w:hAnsiTheme="minorHAnsi" w:cstheme="minorHAnsi"/>
                <w:sz w:val="20"/>
                <w:szCs w:val="20"/>
              </w:rPr>
              <w:t>value</w:t>
            </w:r>
          </w:p>
        </w:tc>
      </w:tr>
      <w:tr w:rsidR="00B05A86" w:rsidRPr="007F4424" w14:paraId="5D20ABC7" w14:textId="77777777" w:rsidTr="00B05A86">
        <w:tc>
          <w:tcPr>
            <w:tcW w:w="3119" w:type="dxa"/>
            <w:tcBorders>
              <w:top w:val="single" w:sz="4" w:space="0" w:color="auto"/>
              <w:left w:val="nil"/>
              <w:bottom w:val="nil"/>
              <w:right w:val="nil"/>
            </w:tcBorders>
            <w:shd w:val="clear" w:color="auto" w:fill="auto"/>
          </w:tcPr>
          <w:p w14:paraId="76F40D30"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Soil pH</w:t>
            </w:r>
          </w:p>
        </w:tc>
        <w:tc>
          <w:tcPr>
            <w:tcW w:w="1417" w:type="dxa"/>
            <w:tcBorders>
              <w:top w:val="single" w:sz="4" w:space="0" w:color="auto"/>
              <w:left w:val="nil"/>
              <w:bottom w:val="nil"/>
              <w:right w:val="nil"/>
            </w:tcBorders>
            <w:shd w:val="clear" w:color="auto" w:fill="auto"/>
          </w:tcPr>
          <w:p w14:paraId="0BAAD1C4"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6.8 ± 0.03</w:t>
            </w:r>
          </w:p>
        </w:tc>
        <w:tc>
          <w:tcPr>
            <w:tcW w:w="1701" w:type="dxa"/>
            <w:tcBorders>
              <w:top w:val="single" w:sz="4" w:space="0" w:color="auto"/>
              <w:left w:val="nil"/>
              <w:bottom w:val="nil"/>
              <w:right w:val="nil"/>
            </w:tcBorders>
            <w:shd w:val="clear" w:color="auto" w:fill="auto"/>
          </w:tcPr>
          <w:p w14:paraId="333E1243"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4.9 ± 0.02</w:t>
            </w:r>
          </w:p>
        </w:tc>
        <w:tc>
          <w:tcPr>
            <w:tcW w:w="567" w:type="dxa"/>
            <w:tcBorders>
              <w:top w:val="single" w:sz="4" w:space="0" w:color="auto"/>
              <w:left w:val="nil"/>
              <w:bottom w:val="nil"/>
              <w:right w:val="nil"/>
            </w:tcBorders>
            <w:shd w:val="clear" w:color="auto" w:fill="auto"/>
          </w:tcPr>
          <w:p w14:paraId="6F4F67CF"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-27</w:t>
            </w:r>
          </w:p>
        </w:tc>
        <w:tc>
          <w:tcPr>
            <w:tcW w:w="970" w:type="dxa"/>
            <w:tcBorders>
              <w:top w:val="single" w:sz="4" w:space="0" w:color="auto"/>
              <w:left w:val="nil"/>
              <w:bottom w:val="nil"/>
              <w:right w:val="nil"/>
            </w:tcBorders>
          </w:tcPr>
          <w:p w14:paraId="544E5760"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5030.3</w:t>
            </w:r>
          </w:p>
        </w:tc>
        <w:tc>
          <w:tcPr>
            <w:tcW w:w="449" w:type="dxa"/>
            <w:tcBorders>
              <w:top w:val="single" w:sz="4" w:space="0" w:color="auto"/>
              <w:left w:val="nil"/>
              <w:bottom w:val="nil"/>
              <w:right w:val="nil"/>
            </w:tcBorders>
          </w:tcPr>
          <w:p w14:paraId="5C7ADC5C"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803" w:type="dxa"/>
            <w:tcBorders>
              <w:top w:val="single" w:sz="4" w:space="0" w:color="auto"/>
              <w:left w:val="nil"/>
              <w:bottom w:val="nil"/>
              <w:right w:val="nil"/>
            </w:tcBorders>
          </w:tcPr>
          <w:p w14:paraId="70649122"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14EFB534" w14:textId="77777777" w:rsidTr="00B05A86">
        <w:tc>
          <w:tcPr>
            <w:tcW w:w="3119" w:type="dxa"/>
            <w:tcBorders>
              <w:top w:val="nil"/>
              <w:left w:val="nil"/>
              <w:bottom w:val="nil"/>
              <w:right w:val="nil"/>
            </w:tcBorders>
            <w:shd w:val="clear" w:color="auto" w:fill="auto"/>
          </w:tcPr>
          <w:p w14:paraId="496AD6D2" w14:textId="5ADE39B8"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DOC (mg C g</w:t>
            </w:r>
            <w:r w:rsidRPr="007F4424">
              <w:rPr>
                <w:rFonts w:asciiTheme="minorHAnsi" w:hAnsiTheme="minorHAnsi" w:cstheme="minorHAnsi"/>
                <w:sz w:val="20"/>
                <w:szCs w:val="20"/>
                <w:vertAlign w:val="superscript"/>
              </w:rPr>
              <w:t>-1</w:t>
            </w:r>
            <w:r w:rsidR="00FE437E">
              <w:rPr>
                <w:rFonts w:asciiTheme="minorHAnsi" w:hAnsiTheme="minorHAnsi" w:cstheme="minorHAnsi"/>
                <w:sz w:val="20"/>
                <w:szCs w:val="20"/>
                <w:vertAlign w:val="superscript"/>
              </w:rPr>
              <w:t xml:space="preserve"> </w:t>
            </w:r>
            <w:r w:rsidR="00FE437E">
              <w:rPr>
                <w:rFonts w:asciiTheme="minorHAnsi" w:hAnsiTheme="minorHAnsi" w:cstheme="minorHAnsi"/>
                <w:sz w:val="20"/>
                <w:szCs w:val="20"/>
              </w:rPr>
              <w:t xml:space="preserve">dry </w:t>
            </w:r>
            <w:proofErr w:type="gramStart"/>
            <w:r w:rsidR="00FE437E">
              <w:rPr>
                <w:rFonts w:asciiTheme="minorHAnsi" w:hAnsiTheme="minorHAnsi" w:cstheme="minorHAnsi"/>
                <w:sz w:val="20"/>
                <w:szCs w:val="20"/>
              </w:rPr>
              <w:t>soil</w:t>
            </w:r>
            <w:r w:rsidRPr="007F4424">
              <w:rPr>
                <w:rFonts w:asciiTheme="minorHAnsi" w:hAnsiTheme="minorHAnsi" w:cstheme="minorHAnsi"/>
                <w:sz w:val="20"/>
                <w:szCs w:val="20"/>
              </w:rPr>
              <w:t>)*</w:t>
            </w:r>
            <w:proofErr w:type="gramEnd"/>
          </w:p>
        </w:tc>
        <w:tc>
          <w:tcPr>
            <w:tcW w:w="1417" w:type="dxa"/>
            <w:tcBorders>
              <w:top w:val="nil"/>
              <w:left w:val="nil"/>
              <w:bottom w:val="nil"/>
              <w:right w:val="nil"/>
            </w:tcBorders>
            <w:shd w:val="clear" w:color="auto" w:fill="auto"/>
          </w:tcPr>
          <w:p w14:paraId="22C014DA"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3.23 ± 0.35</w:t>
            </w:r>
          </w:p>
        </w:tc>
        <w:tc>
          <w:tcPr>
            <w:tcW w:w="1701" w:type="dxa"/>
            <w:tcBorders>
              <w:top w:val="nil"/>
              <w:left w:val="nil"/>
              <w:bottom w:val="nil"/>
              <w:right w:val="nil"/>
            </w:tcBorders>
            <w:shd w:val="clear" w:color="auto" w:fill="auto"/>
          </w:tcPr>
          <w:p w14:paraId="3DECAB83"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0.247 ± 0.022</w:t>
            </w:r>
          </w:p>
        </w:tc>
        <w:tc>
          <w:tcPr>
            <w:tcW w:w="567" w:type="dxa"/>
            <w:tcBorders>
              <w:top w:val="nil"/>
              <w:left w:val="nil"/>
              <w:bottom w:val="nil"/>
              <w:right w:val="nil"/>
            </w:tcBorders>
            <w:shd w:val="clear" w:color="auto" w:fill="auto"/>
          </w:tcPr>
          <w:p w14:paraId="3B7CA2E5"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-92</w:t>
            </w:r>
          </w:p>
        </w:tc>
        <w:tc>
          <w:tcPr>
            <w:tcW w:w="970" w:type="dxa"/>
            <w:tcBorders>
              <w:top w:val="nil"/>
              <w:left w:val="nil"/>
              <w:bottom w:val="nil"/>
              <w:right w:val="nil"/>
            </w:tcBorders>
          </w:tcPr>
          <w:p w14:paraId="37821105"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223.3</w:t>
            </w:r>
          </w:p>
        </w:tc>
        <w:tc>
          <w:tcPr>
            <w:tcW w:w="449" w:type="dxa"/>
            <w:tcBorders>
              <w:top w:val="nil"/>
              <w:left w:val="nil"/>
              <w:bottom w:val="nil"/>
              <w:right w:val="nil"/>
            </w:tcBorders>
          </w:tcPr>
          <w:p w14:paraId="13D3C0E4"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803" w:type="dxa"/>
            <w:tcBorders>
              <w:top w:val="nil"/>
              <w:left w:val="nil"/>
              <w:bottom w:val="nil"/>
              <w:right w:val="nil"/>
            </w:tcBorders>
          </w:tcPr>
          <w:p w14:paraId="3D9B96A9"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4C032F82" w14:textId="77777777" w:rsidTr="00B05A86">
        <w:tc>
          <w:tcPr>
            <w:tcW w:w="3119" w:type="dxa"/>
            <w:tcBorders>
              <w:top w:val="nil"/>
              <w:left w:val="nil"/>
              <w:bottom w:val="nil"/>
              <w:right w:val="nil"/>
            </w:tcBorders>
            <w:shd w:val="clear" w:color="auto" w:fill="auto"/>
          </w:tcPr>
          <w:p w14:paraId="4B073D45" w14:textId="2C27B3A5"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 xml:space="preserve">DON (mg N </w:t>
            </w:r>
            <w:r w:rsidR="00FE437E" w:rsidRPr="007F4424">
              <w:rPr>
                <w:rFonts w:asciiTheme="minorHAnsi" w:hAnsiTheme="minorHAnsi" w:cstheme="minorHAnsi"/>
                <w:sz w:val="20"/>
                <w:szCs w:val="20"/>
              </w:rPr>
              <w:t>g</w:t>
            </w:r>
            <w:r w:rsidR="00FE437E" w:rsidRPr="007F4424">
              <w:rPr>
                <w:rFonts w:asciiTheme="minorHAnsi" w:hAnsiTheme="minorHAnsi" w:cstheme="minorHAnsi"/>
                <w:sz w:val="20"/>
                <w:szCs w:val="20"/>
                <w:vertAlign w:val="superscript"/>
              </w:rPr>
              <w:t>-1</w:t>
            </w:r>
            <w:r w:rsidR="00FE437E">
              <w:rPr>
                <w:rFonts w:asciiTheme="minorHAnsi" w:hAnsiTheme="minorHAnsi" w:cstheme="minorHAnsi"/>
                <w:sz w:val="20"/>
                <w:szCs w:val="20"/>
                <w:vertAlign w:val="superscript"/>
              </w:rPr>
              <w:t xml:space="preserve"> </w:t>
            </w:r>
            <w:r w:rsidR="00FE437E">
              <w:rPr>
                <w:rFonts w:asciiTheme="minorHAnsi" w:hAnsiTheme="minorHAnsi" w:cstheme="minorHAnsi"/>
                <w:sz w:val="20"/>
                <w:szCs w:val="20"/>
              </w:rPr>
              <w:t xml:space="preserve">dry </w:t>
            </w:r>
            <w:proofErr w:type="gramStart"/>
            <w:r w:rsidR="00FE437E">
              <w:rPr>
                <w:rFonts w:asciiTheme="minorHAnsi" w:hAnsiTheme="minorHAnsi" w:cstheme="minorHAnsi"/>
                <w:sz w:val="20"/>
                <w:szCs w:val="20"/>
              </w:rPr>
              <w:t>soil</w:t>
            </w:r>
            <w:r w:rsidRPr="007F4424">
              <w:rPr>
                <w:rFonts w:asciiTheme="minorHAnsi" w:hAnsiTheme="minorHAnsi" w:cstheme="minorHAnsi"/>
                <w:sz w:val="20"/>
                <w:szCs w:val="20"/>
              </w:rPr>
              <w:t>)*</w:t>
            </w:r>
            <w:proofErr w:type="gramEnd"/>
          </w:p>
        </w:tc>
        <w:tc>
          <w:tcPr>
            <w:tcW w:w="1417" w:type="dxa"/>
            <w:tcBorders>
              <w:top w:val="nil"/>
              <w:left w:val="nil"/>
              <w:bottom w:val="nil"/>
              <w:right w:val="nil"/>
            </w:tcBorders>
            <w:shd w:val="clear" w:color="auto" w:fill="auto"/>
          </w:tcPr>
          <w:p w14:paraId="6FC64E70"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0.30 ± 0.04</w:t>
            </w:r>
          </w:p>
        </w:tc>
        <w:tc>
          <w:tcPr>
            <w:tcW w:w="1701" w:type="dxa"/>
            <w:tcBorders>
              <w:top w:val="nil"/>
              <w:left w:val="nil"/>
              <w:bottom w:val="nil"/>
              <w:right w:val="nil"/>
            </w:tcBorders>
            <w:shd w:val="clear" w:color="auto" w:fill="auto"/>
          </w:tcPr>
          <w:p w14:paraId="25BC1EBE"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0.05 ± 0.002</w:t>
            </w:r>
          </w:p>
        </w:tc>
        <w:tc>
          <w:tcPr>
            <w:tcW w:w="567" w:type="dxa"/>
            <w:tcBorders>
              <w:top w:val="nil"/>
              <w:left w:val="nil"/>
              <w:bottom w:val="nil"/>
              <w:right w:val="nil"/>
            </w:tcBorders>
            <w:shd w:val="clear" w:color="auto" w:fill="auto"/>
          </w:tcPr>
          <w:p w14:paraId="3CF422D6"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-83</w:t>
            </w:r>
          </w:p>
        </w:tc>
        <w:tc>
          <w:tcPr>
            <w:tcW w:w="970" w:type="dxa"/>
            <w:tcBorders>
              <w:top w:val="nil"/>
              <w:left w:val="nil"/>
              <w:bottom w:val="nil"/>
              <w:right w:val="nil"/>
            </w:tcBorders>
          </w:tcPr>
          <w:p w14:paraId="7CE92DFA"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548.2</w:t>
            </w:r>
          </w:p>
        </w:tc>
        <w:tc>
          <w:tcPr>
            <w:tcW w:w="449" w:type="dxa"/>
            <w:tcBorders>
              <w:top w:val="nil"/>
              <w:left w:val="nil"/>
              <w:bottom w:val="nil"/>
              <w:right w:val="nil"/>
            </w:tcBorders>
          </w:tcPr>
          <w:p w14:paraId="1895BF8B"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803" w:type="dxa"/>
            <w:tcBorders>
              <w:top w:val="nil"/>
              <w:left w:val="nil"/>
              <w:bottom w:val="nil"/>
              <w:right w:val="nil"/>
            </w:tcBorders>
          </w:tcPr>
          <w:p w14:paraId="43E1E461"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67D69E6B" w14:textId="77777777" w:rsidTr="00B05A86">
        <w:tc>
          <w:tcPr>
            <w:tcW w:w="3119" w:type="dxa"/>
            <w:tcBorders>
              <w:top w:val="nil"/>
              <w:left w:val="nil"/>
              <w:bottom w:val="nil"/>
              <w:right w:val="nil"/>
            </w:tcBorders>
            <w:shd w:val="clear" w:color="auto" w:fill="auto"/>
          </w:tcPr>
          <w:p w14:paraId="31427900" w14:textId="4A77CE18"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Available NH</w:t>
            </w:r>
            <w:r w:rsidRPr="007F4424">
              <w:rPr>
                <w:rFonts w:asciiTheme="minorHAnsi" w:hAnsiTheme="minorHAnsi" w:cstheme="minorHAnsi"/>
                <w:sz w:val="20"/>
                <w:szCs w:val="20"/>
                <w:vertAlign w:val="subscript"/>
              </w:rPr>
              <w:t>4</w:t>
            </w:r>
            <w:r w:rsidRPr="007F4424">
              <w:rPr>
                <w:rFonts w:asciiTheme="minorHAnsi" w:hAnsiTheme="minorHAnsi" w:cstheme="minorHAnsi"/>
                <w:sz w:val="20"/>
                <w:szCs w:val="20"/>
                <w:vertAlign w:val="superscript"/>
              </w:rPr>
              <w:t>+</w:t>
            </w:r>
            <w:r w:rsidRPr="007F4424">
              <w:rPr>
                <w:rFonts w:asciiTheme="minorHAnsi" w:hAnsiTheme="minorHAnsi" w:cstheme="minorHAnsi"/>
                <w:sz w:val="20"/>
                <w:szCs w:val="20"/>
              </w:rPr>
              <w:t xml:space="preserve"> (mg N </w:t>
            </w:r>
            <w:r w:rsidR="00FE437E" w:rsidRPr="007F4424">
              <w:rPr>
                <w:rFonts w:asciiTheme="minorHAnsi" w:hAnsiTheme="minorHAnsi" w:cstheme="minorHAnsi"/>
                <w:sz w:val="20"/>
                <w:szCs w:val="20"/>
              </w:rPr>
              <w:t>g</w:t>
            </w:r>
            <w:r w:rsidR="00FE437E" w:rsidRPr="007F4424">
              <w:rPr>
                <w:rFonts w:asciiTheme="minorHAnsi" w:hAnsiTheme="minorHAnsi" w:cstheme="minorHAnsi"/>
                <w:sz w:val="20"/>
                <w:szCs w:val="20"/>
                <w:vertAlign w:val="superscript"/>
              </w:rPr>
              <w:t>-1</w:t>
            </w:r>
            <w:r w:rsidR="00FE437E">
              <w:rPr>
                <w:rFonts w:asciiTheme="minorHAnsi" w:hAnsiTheme="minorHAnsi" w:cstheme="minorHAnsi"/>
                <w:sz w:val="20"/>
                <w:szCs w:val="20"/>
                <w:vertAlign w:val="superscript"/>
              </w:rPr>
              <w:t xml:space="preserve"> </w:t>
            </w:r>
            <w:r w:rsidR="00FE437E">
              <w:rPr>
                <w:rFonts w:asciiTheme="minorHAnsi" w:hAnsiTheme="minorHAnsi" w:cstheme="minorHAnsi"/>
                <w:sz w:val="20"/>
                <w:szCs w:val="20"/>
              </w:rPr>
              <w:t xml:space="preserve">dry </w:t>
            </w:r>
            <w:proofErr w:type="gramStart"/>
            <w:r w:rsidR="00FE437E">
              <w:rPr>
                <w:rFonts w:asciiTheme="minorHAnsi" w:hAnsiTheme="minorHAnsi" w:cstheme="minorHAnsi"/>
                <w:sz w:val="20"/>
                <w:szCs w:val="20"/>
              </w:rPr>
              <w:t>soil</w:t>
            </w:r>
            <w:r w:rsidRPr="007F4424">
              <w:rPr>
                <w:rFonts w:asciiTheme="minorHAnsi" w:hAnsiTheme="minorHAnsi" w:cstheme="minorHAnsi"/>
                <w:sz w:val="20"/>
                <w:szCs w:val="20"/>
              </w:rPr>
              <w:t>)*</w:t>
            </w:r>
            <w:proofErr w:type="gramEnd"/>
          </w:p>
        </w:tc>
        <w:tc>
          <w:tcPr>
            <w:tcW w:w="1417" w:type="dxa"/>
            <w:tcBorders>
              <w:top w:val="nil"/>
              <w:left w:val="nil"/>
              <w:bottom w:val="nil"/>
              <w:right w:val="nil"/>
            </w:tcBorders>
            <w:shd w:val="clear" w:color="auto" w:fill="auto"/>
          </w:tcPr>
          <w:p w14:paraId="5E28C89E"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0.54 ± 0.04</w:t>
            </w:r>
          </w:p>
        </w:tc>
        <w:tc>
          <w:tcPr>
            <w:tcW w:w="1701" w:type="dxa"/>
            <w:tcBorders>
              <w:top w:val="nil"/>
              <w:left w:val="nil"/>
              <w:bottom w:val="nil"/>
              <w:right w:val="nil"/>
            </w:tcBorders>
            <w:shd w:val="clear" w:color="auto" w:fill="auto"/>
          </w:tcPr>
          <w:p w14:paraId="5DA54A83"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0.003 ± 0.0001</w:t>
            </w:r>
          </w:p>
        </w:tc>
        <w:tc>
          <w:tcPr>
            <w:tcW w:w="567" w:type="dxa"/>
            <w:tcBorders>
              <w:top w:val="nil"/>
              <w:left w:val="nil"/>
              <w:bottom w:val="nil"/>
              <w:right w:val="nil"/>
            </w:tcBorders>
            <w:shd w:val="clear" w:color="auto" w:fill="auto"/>
          </w:tcPr>
          <w:p w14:paraId="292859C2"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-99</w:t>
            </w:r>
          </w:p>
        </w:tc>
        <w:tc>
          <w:tcPr>
            <w:tcW w:w="970" w:type="dxa"/>
            <w:tcBorders>
              <w:top w:val="nil"/>
              <w:left w:val="nil"/>
              <w:bottom w:val="nil"/>
              <w:right w:val="nil"/>
            </w:tcBorders>
          </w:tcPr>
          <w:p w14:paraId="0C083CF9"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3229.4</w:t>
            </w:r>
          </w:p>
        </w:tc>
        <w:tc>
          <w:tcPr>
            <w:tcW w:w="449" w:type="dxa"/>
            <w:tcBorders>
              <w:top w:val="nil"/>
              <w:left w:val="nil"/>
              <w:bottom w:val="nil"/>
              <w:right w:val="nil"/>
            </w:tcBorders>
          </w:tcPr>
          <w:p w14:paraId="3317D99A"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803" w:type="dxa"/>
            <w:tcBorders>
              <w:top w:val="nil"/>
              <w:left w:val="nil"/>
              <w:bottom w:val="nil"/>
              <w:right w:val="nil"/>
            </w:tcBorders>
          </w:tcPr>
          <w:p w14:paraId="3503A4D0"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7F04A2D2" w14:textId="77777777" w:rsidTr="00B05A86">
        <w:tc>
          <w:tcPr>
            <w:tcW w:w="3119" w:type="dxa"/>
            <w:tcBorders>
              <w:top w:val="nil"/>
              <w:left w:val="nil"/>
              <w:bottom w:val="nil"/>
              <w:right w:val="nil"/>
            </w:tcBorders>
            <w:shd w:val="clear" w:color="auto" w:fill="auto"/>
          </w:tcPr>
          <w:p w14:paraId="2F886D6D" w14:textId="5BCE9456"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Available NO</w:t>
            </w:r>
            <w:r w:rsidRPr="007F4424">
              <w:rPr>
                <w:rFonts w:asciiTheme="minorHAnsi" w:hAnsiTheme="minorHAnsi" w:cstheme="minorHAnsi"/>
                <w:sz w:val="20"/>
                <w:szCs w:val="20"/>
                <w:vertAlign w:val="subscript"/>
              </w:rPr>
              <w:t>3</w:t>
            </w:r>
            <w:r w:rsidRPr="007F4424">
              <w:rPr>
                <w:rFonts w:asciiTheme="minorHAnsi" w:hAnsiTheme="minorHAnsi" w:cstheme="minorHAnsi"/>
                <w:sz w:val="20"/>
                <w:szCs w:val="20"/>
                <w:vertAlign w:val="superscript"/>
              </w:rPr>
              <w:t>-</w:t>
            </w:r>
            <w:r w:rsidRPr="007F4424">
              <w:rPr>
                <w:rFonts w:asciiTheme="minorHAnsi" w:hAnsiTheme="minorHAnsi" w:cstheme="minorHAnsi"/>
                <w:sz w:val="20"/>
                <w:szCs w:val="20"/>
              </w:rPr>
              <w:t xml:space="preserve"> (mg N </w:t>
            </w:r>
            <w:r w:rsidR="00FE437E" w:rsidRPr="007F4424">
              <w:rPr>
                <w:rFonts w:asciiTheme="minorHAnsi" w:hAnsiTheme="minorHAnsi" w:cstheme="minorHAnsi"/>
                <w:sz w:val="20"/>
                <w:szCs w:val="20"/>
              </w:rPr>
              <w:t>g</w:t>
            </w:r>
            <w:r w:rsidR="00FE437E" w:rsidRPr="007F4424">
              <w:rPr>
                <w:rFonts w:asciiTheme="minorHAnsi" w:hAnsiTheme="minorHAnsi" w:cstheme="minorHAnsi"/>
                <w:sz w:val="20"/>
                <w:szCs w:val="20"/>
                <w:vertAlign w:val="superscript"/>
              </w:rPr>
              <w:t>-1</w:t>
            </w:r>
            <w:r w:rsidR="00FE437E">
              <w:rPr>
                <w:rFonts w:asciiTheme="minorHAnsi" w:hAnsiTheme="minorHAnsi" w:cstheme="minorHAnsi"/>
                <w:sz w:val="20"/>
                <w:szCs w:val="20"/>
                <w:vertAlign w:val="superscript"/>
              </w:rPr>
              <w:t xml:space="preserve"> </w:t>
            </w:r>
            <w:r w:rsidR="00FE437E">
              <w:rPr>
                <w:rFonts w:asciiTheme="minorHAnsi" w:hAnsiTheme="minorHAnsi" w:cstheme="minorHAnsi"/>
                <w:sz w:val="20"/>
                <w:szCs w:val="20"/>
              </w:rPr>
              <w:t xml:space="preserve">dry </w:t>
            </w:r>
            <w:proofErr w:type="gramStart"/>
            <w:r w:rsidR="00FE437E">
              <w:rPr>
                <w:rFonts w:asciiTheme="minorHAnsi" w:hAnsiTheme="minorHAnsi" w:cstheme="minorHAnsi"/>
                <w:sz w:val="20"/>
                <w:szCs w:val="20"/>
              </w:rPr>
              <w:t>soil</w:t>
            </w:r>
            <w:r w:rsidRPr="007F4424">
              <w:rPr>
                <w:rFonts w:asciiTheme="minorHAnsi" w:hAnsiTheme="minorHAnsi" w:cstheme="minorHAnsi"/>
                <w:sz w:val="20"/>
                <w:szCs w:val="20"/>
              </w:rPr>
              <w:t>)*</w:t>
            </w:r>
            <w:proofErr w:type="gramEnd"/>
          </w:p>
        </w:tc>
        <w:tc>
          <w:tcPr>
            <w:tcW w:w="1417" w:type="dxa"/>
            <w:tcBorders>
              <w:top w:val="nil"/>
              <w:left w:val="nil"/>
              <w:bottom w:val="nil"/>
              <w:right w:val="nil"/>
            </w:tcBorders>
            <w:shd w:val="clear" w:color="auto" w:fill="auto"/>
          </w:tcPr>
          <w:p w14:paraId="1FDAC06C"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0.01 ± 0.001</w:t>
            </w:r>
          </w:p>
        </w:tc>
        <w:tc>
          <w:tcPr>
            <w:tcW w:w="1701" w:type="dxa"/>
            <w:tcBorders>
              <w:top w:val="nil"/>
              <w:left w:val="nil"/>
              <w:bottom w:val="nil"/>
              <w:right w:val="nil"/>
            </w:tcBorders>
            <w:shd w:val="clear" w:color="auto" w:fill="auto"/>
          </w:tcPr>
          <w:p w14:paraId="2614B033"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0.02 ± 0.001</w:t>
            </w:r>
          </w:p>
        </w:tc>
        <w:tc>
          <w:tcPr>
            <w:tcW w:w="567" w:type="dxa"/>
            <w:tcBorders>
              <w:top w:val="nil"/>
              <w:left w:val="nil"/>
              <w:bottom w:val="nil"/>
              <w:right w:val="nil"/>
            </w:tcBorders>
            <w:shd w:val="clear" w:color="auto" w:fill="auto"/>
          </w:tcPr>
          <w:p w14:paraId="02B85A84"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46</w:t>
            </w:r>
          </w:p>
        </w:tc>
        <w:tc>
          <w:tcPr>
            <w:tcW w:w="970" w:type="dxa"/>
            <w:tcBorders>
              <w:top w:val="nil"/>
              <w:left w:val="nil"/>
              <w:bottom w:val="nil"/>
              <w:right w:val="nil"/>
            </w:tcBorders>
          </w:tcPr>
          <w:p w14:paraId="75752017"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204.4</w:t>
            </w:r>
          </w:p>
        </w:tc>
        <w:tc>
          <w:tcPr>
            <w:tcW w:w="449" w:type="dxa"/>
            <w:tcBorders>
              <w:top w:val="nil"/>
              <w:left w:val="nil"/>
              <w:bottom w:val="nil"/>
              <w:right w:val="nil"/>
            </w:tcBorders>
          </w:tcPr>
          <w:p w14:paraId="295CFDA8"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803" w:type="dxa"/>
            <w:tcBorders>
              <w:top w:val="nil"/>
              <w:left w:val="nil"/>
              <w:bottom w:val="nil"/>
              <w:right w:val="nil"/>
            </w:tcBorders>
          </w:tcPr>
          <w:p w14:paraId="6F7BE4C7"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2F6C031C" w14:textId="77777777" w:rsidTr="00B05A86">
        <w:tc>
          <w:tcPr>
            <w:tcW w:w="3119" w:type="dxa"/>
            <w:tcBorders>
              <w:top w:val="nil"/>
              <w:left w:val="nil"/>
              <w:bottom w:val="nil"/>
              <w:right w:val="nil"/>
            </w:tcBorders>
            <w:shd w:val="clear" w:color="auto" w:fill="auto"/>
          </w:tcPr>
          <w:p w14:paraId="6FE74E4B"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DON: available inorganic N ratio</w:t>
            </w:r>
          </w:p>
        </w:tc>
        <w:tc>
          <w:tcPr>
            <w:tcW w:w="1417" w:type="dxa"/>
            <w:tcBorders>
              <w:top w:val="nil"/>
              <w:left w:val="nil"/>
              <w:bottom w:val="nil"/>
              <w:right w:val="nil"/>
            </w:tcBorders>
            <w:shd w:val="clear" w:color="auto" w:fill="auto"/>
          </w:tcPr>
          <w:p w14:paraId="17B384C4"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0.5</w:t>
            </w:r>
          </w:p>
        </w:tc>
        <w:tc>
          <w:tcPr>
            <w:tcW w:w="1701" w:type="dxa"/>
            <w:tcBorders>
              <w:top w:val="nil"/>
              <w:left w:val="nil"/>
              <w:bottom w:val="nil"/>
              <w:right w:val="nil"/>
            </w:tcBorders>
            <w:shd w:val="clear" w:color="auto" w:fill="auto"/>
          </w:tcPr>
          <w:p w14:paraId="5CF90DDF"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2.3</w:t>
            </w:r>
          </w:p>
        </w:tc>
        <w:tc>
          <w:tcPr>
            <w:tcW w:w="567" w:type="dxa"/>
            <w:tcBorders>
              <w:top w:val="nil"/>
              <w:left w:val="nil"/>
              <w:bottom w:val="nil"/>
              <w:right w:val="nil"/>
            </w:tcBorders>
            <w:shd w:val="clear" w:color="auto" w:fill="auto"/>
          </w:tcPr>
          <w:p w14:paraId="59960677"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329</w:t>
            </w:r>
          </w:p>
        </w:tc>
        <w:tc>
          <w:tcPr>
            <w:tcW w:w="970" w:type="dxa"/>
            <w:tcBorders>
              <w:top w:val="nil"/>
              <w:left w:val="nil"/>
              <w:bottom w:val="nil"/>
              <w:right w:val="nil"/>
            </w:tcBorders>
          </w:tcPr>
          <w:p w14:paraId="6B82F6FE"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316.4</w:t>
            </w:r>
          </w:p>
        </w:tc>
        <w:tc>
          <w:tcPr>
            <w:tcW w:w="449" w:type="dxa"/>
            <w:tcBorders>
              <w:top w:val="nil"/>
              <w:left w:val="nil"/>
              <w:bottom w:val="nil"/>
              <w:right w:val="nil"/>
            </w:tcBorders>
          </w:tcPr>
          <w:p w14:paraId="1A4A6077"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803" w:type="dxa"/>
            <w:tcBorders>
              <w:top w:val="nil"/>
              <w:left w:val="nil"/>
              <w:bottom w:val="nil"/>
              <w:right w:val="nil"/>
            </w:tcBorders>
          </w:tcPr>
          <w:p w14:paraId="3263882D"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663FAE7D" w14:textId="77777777" w:rsidTr="00B05A86">
        <w:tc>
          <w:tcPr>
            <w:tcW w:w="3119" w:type="dxa"/>
            <w:tcBorders>
              <w:top w:val="nil"/>
              <w:left w:val="nil"/>
              <w:bottom w:val="nil"/>
              <w:right w:val="nil"/>
            </w:tcBorders>
            <w:shd w:val="clear" w:color="auto" w:fill="auto"/>
          </w:tcPr>
          <w:p w14:paraId="5DC01E10" w14:textId="77777777"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Soil water content*</w:t>
            </w:r>
          </w:p>
        </w:tc>
        <w:tc>
          <w:tcPr>
            <w:tcW w:w="1417" w:type="dxa"/>
            <w:tcBorders>
              <w:top w:val="nil"/>
              <w:left w:val="nil"/>
              <w:bottom w:val="nil"/>
              <w:right w:val="nil"/>
            </w:tcBorders>
            <w:shd w:val="clear" w:color="auto" w:fill="auto"/>
          </w:tcPr>
          <w:p w14:paraId="2E4E444C"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0.74 ± 0.02</w:t>
            </w:r>
          </w:p>
        </w:tc>
        <w:tc>
          <w:tcPr>
            <w:tcW w:w="1701" w:type="dxa"/>
            <w:tcBorders>
              <w:top w:val="nil"/>
              <w:left w:val="nil"/>
              <w:bottom w:val="nil"/>
              <w:right w:val="nil"/>
            </w:tcBorders>
            <w:shd w:val="clear" w:color="auto" w:fill="auto"/>
          </w:tcPr>
          <w:p w14:paraId="0B9EF473"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0.42 ± 0.01</w:t>
            </w:r>
          </w:p>
        </w:tc>
        <w:tc>
          <w:tcPr>
            <w:tcW w:w="567" w:type="dxa"/>
            <w:tcBorders>
              <w:top w:val="nil"/>
              <w:left w:val="nil"/>
              <w:bottom w:val="nil"/>
              <w:right w:val="nil"/>
            </w:tcBorders>
            <w:shd w:val="clear" w:color="auto" w:fill="auto"/>
          </w:tcPr>
          <w:p w14:paraId="6C149546"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-44</w:t>
            </w:r>
          </w:p>
        </w:tc>
        <w:tc>
          <w:tcPr>
            <w:tcW w:w="970" w:type="dxa"/>
            <w:tcBorders>
              <w:top w:val="nil"/>
              <w:left w:val="nil"/>
              <w:bottom w:val="nil"/>
              <w:right w:val="nil"/>
            </w:tcBorders>
          </w:tcPr>
          <w:p w14:paraId="6CAF92CA"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159.1</w:t>
            </w:r>
          </w:p>
        </w:tc>
        <w:tc>
          <w:tcPr>
            <w:tcW w:w="449" w:type="dxa"/>
            <w:tcBorders>
              <w:top w:val="nil"/>
              <w:left w:val="nil"/>
              <w:bottom w:val="nil"/>
              <w:right w:val="nil"/>
            </w:tcBorders>
          </w:tcPr>
          <w:p w14:paraId="269F5309"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5</w:t>
            </w:r>
          </w:p>
        </w:tc>
        <w:tc>
          <w:tcPr>
            <w:tcW w:w="803" w:type="dxa"/>
            <w:tcBorders>
              <w:top w:val="nil"/>
              <w:left w:val="nil"/>
              <w:bottom w:val="nil"/>
              <w:right w:val="nil"/>
            </w:tcBorders>
          </w:tcPr>
          <w:p w14:paraId="4941394A"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16B1DBDD" w14:textId="77777777" w:rsidTr="00B05A86">
        <w:tc>
          <w:tcPr>
            <w:tcW w:w="3119" w:type="dxa"/>
            <w:tcBorders>
              <w:top w:val="nil"/>
              <w:left w:val="nil"/>
              <w:bottom w:val="nil"/>
              <w:right w:val="nil"/>
            </w:tcBorders>
            <w:shd w:val="clear" w:color="auto" w:fill="auto"/>
          </w:tcPr>
          <w:p w14:paraId="3415CCC0" w14:textId="0E659A96"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Net NH</w:t>
            </w:r>
            <w:r w:rsidRPr="007F4424">
              <w:rPr>
                <w:rFonts w:asciiTheme="minorHAnsi" w:hAnsiTheme="minorHAnsi" w:cstheme="minorHAnsi"/>
                <w:sz w:val="20"/>
                <w:szCs w:val="20"/>
                <w:vertAlign w:val="subscript"/>
              </w:rPr>
              <w:t>4</w:t>
            </w:r>
            <w:r w:rsidRPr="007F4424">
              <w:rPr>
                <w:rFonts w:asciiTheme="minorHAnsi" w:hAnsiTheme="minorHAnsi" w:cstheme="minorHAnsi"/>
                <w:sz w:val="20"/>
                <w:szCs w:val="20"/>
                <w:vertAlign w:val="superscript"/>
              </w:rPr>
              <w:t>+</w:t>
            </w:r>
            <w:r w:rsidRPr="007F4424">
              <w:rPr>
                <w:rFonts w:asciiTheme="minorHAnsi" w:hAnsiTheme="minorHAnsi" w:cstheme="minorHAnsi"/>
                <w:sz w:val="20"/>
                <w:szCs w:val="20"/>
              </w:rPr>
              <w:t xml:space="preserve"> mineralisation rate (µg N </w:t>
            </w:r>
            <w:r w:rsidR="00FE437E" w:rsidRPr="007F4424">
              <w:rPr>
                <w:rFonts w:asciiTheme="minorHAnsi" w:hAnsiTheme="minorHAnsi" w:cstheme="minorHAnsi"/>
                <w:sz w:val="20"/>
                <w:szCs w:val="20"/>
              </w:rPr>
              <w:t>g</w:t>
            </w:r>
            <w:r w:rsidR="00FE437E" w:rsidRPr="007F4424">
              <w:rPr>
                <w:rFonts w:asciiTheme="minorHAnsi" w:hAnsiTheme="minorHAnsi" w:cstheme="minorHAnsi"/>
                <w:sz w:val="20"/>
                <w:szCs w:val="20"/>
                <w:vertAlign w:val="superscript"/>
              </w:rPr>
              <w:t>-1</w:t>
            </w:r>
            <w:r w:rsidR="00FE437E">
              <w:rPr>
                <w:rFonts w:asciiTheme="minorHAnsi" w:hAnsiTheme="minorHAnsi" w:cstheme="minorHAnsi"/>
                <w:sz w:val="20"/>
                <w:szCs w:val="20"/>
                <w:vertAlign w:val="superscript"/>
              </w:rPr>
              <w:t xml:space="preserve"> </w:t>
            </w:r>
            <w:r w:rsidR="00FE437E">
              <w:rPr>
                <w:rFonts w:asciiTheme="minorHAnsi" w:hAnsiTheme="minorHAnsi" w:cstheme="minorHAnsi"/>
                <w:sz w:val="20"/>
                <w:szCs w:val="20"/>
              </w:rPr>
              <w:t>dry soil</w:t>
            </w:r>
            <w:r w:rsidR="00FE437E" w:rsidRPr="007F4424">
              <w:rPr>
                <w:rFonts w:asciiTheme="minorHAnsi" w:hAnsiTheme="minorHAnsi" w:cstheme="minorHAnsi"/>
                <w:sz w:val="20"/>
                <w:szCs w:val="20"/>
              </w:rPr>
              <w:t xml:space="preserve"> </w:t>
            </w:r>
            <w:r w:rsidRPr="007F4424">
              <w:rPr>
                <w:rFonts w:asciiTheme="minorHAnsi" w:hAnsiTheme="minorHAnsi" w:cstheme="minorHAnsi"/>
                <w:sz w:val="20"/>
                <w:szCs w:val="20"/>
              </w:rPr>
              <w:t>day</w:t>
            </w:r>
            <w:r w:rsidRPr="007F4424">
              <w:rPr>
                <w:rFonts w:asciiTheme="minorHAnsi" w:hAnsiTheme="minorHAnsi" w:cstheme="minorHAnsi"/>
                <w:sz w:val="20"/>
                <w:szCs w:val="20"/>
                <w:vertAlign w:val="superscript"/>
              </w:rPr>
              <w:t>-1</w:t>
            </w:r>
            <w:r w:rsidRPr="007F4424">
              <w:rPr>
                <w:rFonts w:asciiTheme="minorHAnsi" w:hAnsiTheme="minorHAnsi" w:cstheme="minorHAnsi"/>
                <w:sz w:val="20"/>
                <w:szCs w:val="20"/>
              </w:rPr>
              <w:t>)</w:t>
            </w:r>
          </w:p>
        </w:tc>
        <w:tc>
          <w:tcPr>
            <w:tcW w:w="1417" w:type="dxa"/>
            <w:tcBorders>
              <w:top w:val="nil"/>
              <w:left w:val="nil"/>
              <w:bottom w:val="nil"/>
              <w:right w:val="nil"/>
            </w:tcBorders>
            <w:shd w:val="clear" w:color="auto" w:fill="auto"/>
          </w:tcPr>
          <w:p w14:paraId="435CA556"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-22.29 ± 3.76</w:t>
            </w:r>
          </w:p>
        </w:tc>
        <w:tc>
          <w:tcPr>
            <w:tcW w:w="1701" w:type="dxa"/>
            <w:tcBorders>
              <w:top w:val="nil"/>
              <w:left w:val="nil"/>
              <w:bottom w:val="nil"/>
              <w:right w:val="nil"/>
            </w:tcBorders>
            <w:shd w:val="clear" w:color="auto" w:fill="auto"/>
          </w:tcPr>
          <w:p w14:paraId="543FA7F0"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1.69 ± 0.19</w:t>
            </w:r>
          </w:p>
        </w:tc>
        <w:tc>
          <w:tcPr>
            <w:tcW w:w="567" w:type="dxa"/>
            <w:tcBorders>
              <w:top w:val="nil"/>
              <w:left w:val="nil"/>
              <w:bottom w:val="nil"/>
              <w:right w:val="nil"/>
            </w:tcBorders>
            <w:shd w:val="clear" w:color="auto" w:fill="auto"/>
          </w:tcPr>
          <w:p w14:paraId="291A77E8"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NA</w:t>
            </w:r>
          </w:p>
        </w:tc>
        <w:tc>
          <w:tcPr>
            <w:tcW w:w="970" w:type="dxa"/>
            <w:tcBorders>
              <w:top w:val="nil"/>
              <w:left w:val="nil"/>
              <w:bottom w:val="nil"/>
              <w:right w:val="nil"/>
            </w:tcBorders>
          </w:tcPr>
          <w:p w14:paraId="7776D153"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94.2</w:t>
            </w:r>
          </w:p>
        </w:tc>
        <w:tc>
          <w:tcPr>
            <w:tcW w:w="449" w:type="dxa"/>
            <w:tcBorders>
              <w:top w:val="nil"/>
              <w:left w:val="nil"/>
              <w:bottom w:val="nil"/>
              <w:right w:val="nil"/>
            </w:tcBorders>
          </w:tcPr>
          <w:p w14:paraId="24495963"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4</w:t>
            </w:r>
          </w:p>
        </w:tc>
        <w:tc>
          <w:tcPr>
            <w:tcW w:w="803" w:type="dxa"/>
            <w:tcBorders>
              <w:top w:val="nil"/>
              <w:left w:val="nil"/>
              <w:bottom w:val="nil"/>
              <w:right w:val="nil"/>
            </w:tcBorders>
          </w:tcPr>
          <w:p w14:paraId="2CF6E4BC"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r w:rsidR="00B05A86" w:rsidRPr="007F4424" w14:paraId="7C552C14" w14:textId="77777777" w:rsidTr="00B05A86">
        <w:tc>
          <w:tcPr>
            <w:tcW w:w="3119" w:type="dxa"/>
            <w:tcBorders>
              <w:top w:val="nil"/>
              <w:left w:val="nil"/>
              <w:bottom w:val="single" w:sz="4" w:space="0" w:color="auto"/>
              <w:right w:val="nil"/>
            </w:tcBorders>
            <w:shd w:val="clear" w:color="auto" w:fill="auto"/>
          </w:tcPr>
          <w:p w14:paraId="404C5F6A" w14:textId="0935D60E" w:rsidR="00B05A86" w:rsidRPr="007F4424" w:rsidRDefault="00B05A86" w:rsidP="00B05A86">
            <w:pPr>
              <w:spacing w:after="0" w:line="360" w:lineRule="auto"/>
              <w:rPr>
                <w:rFonts w:asciiTheme="minorHAnsi" w:hAnsiTheme="minorHAnsi" w:cstheme="minorHAnsi"/>
                <w:sz w:val="20"/>
                <w:szCs w:val="20"/>
              </w:rPr>
            </w:pPr>
            <w:r w:rsidRPr="007F4424">
              <w:rPr>
                <w:rFonts w:asciiTheme="minorHAnsi" w:hAnsiTheme="minorHAnsi" w:cstheme="minorHAnsi"/>
                <w:sz w:val="20"/>
                <w:szCs w:val="20"/>
              </w:rPr>
              <w:t>Net NO</w:t>
            </w:r>
            <w:r w:rsidRPr="007F4424">
              <w:rPr>
                <w:rFonts w:asciiTheme="minorHAnsi" w:hAnsiTheme="minorHAnsi" w:cstheme="minorHAnsi"/>
                <w:sz w:val="20"/>
                <w:szCs w:val="20"/>
                <w:vertAlign w:val="subscript"/>
              </w:rPr>
              <w:t>3</w:t>
            </w:r>
            <w:r w:rsidRPr="007F4424">
              <w:rPr>
                <w:rFonts w:asciiTheme="minorHAnsi" w:hAnsiTheme="minorHAnsi" w:cstheme="minorHAnsi"/>
                <w:sz w:val="20"/>
                <w:szCs w:val="20"/>
                <w:vertAlign w:val="superscript"/>
              </w:rPr>
              <w:t>-</w:t>
            </w:r>
            <w:r w:rsidRPr="007F4424">
              <w:rPr>
                <w:rFonts w:asciiTheme="minorHAnsi" w:hAnsiTheme="minorHAnsi" w:cstheme="minorHAnsi"/>
                <w:sz w:val="20"/>
                <w:szCs w:val="20"/>
              </w:rPr>
              <w:t xml:space="preserve"> mineralisation rate (µg N </w:t>
            </w:r>
            <w:r w:rsidR="00FE437E" w:rsidRPr="007F4424">
              <w:rPr>
                <w:rFonts w:asciiTheme="minorHAnsi" w:hAnsiTheme="minorHAnsi" w:cstheme="minorHAnsi"/>
                <w:sz w:val="20"/>
                <w:szCs w:val="20"/>
              </w:rPr>
              <w:t>g</w:t>
            </w:r>
            <w:r w:rsidR="00FE437E" w:rsidRPr="007F4424">
              <w:rPr>
                <w:rFonts w:asciiTheme="minorHAnsi" w:hAnsiTheme="minorHAnsi" w:cstheme="minorHAnsi"/>
                <w:sz w:val="20"/>
                <w:szCs w:val="20"/>
                <w:vertAlign w:val="superscript"/>
              </w:rPr>
              <w:t>-1</w:t>
            </w:r>
            <w:r w:rsidR="00FE437E">
              <w:rPr>
                <w:rFonts w:asciiTheme="minorHAnsi" w:hAnsiTheme="minorHAnsi" w:cstheme="minorHAnsi"/>
                <w:sz w:val="20"/>
                <w:szCs w:val="20"/>
                <w:vertAlign w:val="superscript"/>
              </w:rPr>
              <w:t xml:space="preserve"> </w:t>
            </w:r>
            <w:r w:rsidR="00FE437E">
              <w:rPr>
                <w:rFonts w:asciiTheme="minorHAnsi" w:hAnsiTheme="minorHAnsi" w:cstheme="minorHAnsi"/>
                <w:sz w:val="20"/>
                <w:szCs w:val="20"/>
              </w:rPr>
              <w:t>dry soil</w:t>
            </w:r>
            <w:r w:rsidR="00FE437E" w:rsidRPr="007F4424">
              <w:rPr>
                <w:rFonts w:asciiTheme="minorHAnsi" w:hAnsiTheme="minorHAnsi" w:cstheme="minorHAnsi"/>
                <w:sz w:val="20"/>
                <w:szCs w:val="20"/>
              </w:rPr>
              <w:t xml:space="preserve"> </w:t>
            </w:r>
            <w:r w:rsidRPr="007F4424">
              <w:rPr>
                <w:rFonts w:asciiTheme="minorHAnsi" w:hAnsiTheme="minorHAnsi" w:cstheme="minorHAnsi"/>
                <w:sz w:val="20"/>
                <w:szCs w:val="20"/>
              </w:rPr>
              <w:t>day</w:t>
            </w:r>
            <w:r w:rsidRPr="007F4424">
              <w:rPr>
                <w:rFonts w:asciiTheme="minorHAnsi" w:hAnsiTheme="minorHAnsi" w:cstheme="minorHAnsi"/>
                <w:sz w:val="20"/>
                <w:szCs w:val="20"/>
                <w:vertAlign w:val="superscript"/>
              </w:rPr>
              <w:t>-1</w:t>
            </w:r>
            <w:r w:rsidRPr="007F4424">
              <w:rPr>
                <w:rFonts w:asciiTheme="minorHAnsi" w:hAnsiTheme="minorHAnsi" w:cstheme="minorHAnsi"/>
                <w:sz w:val="20"/>
                <w:szCs w:val="20"/>
              </w:rPr>
              <w:t>)</w:t>
            </w:r>
          </w:p>
        </w:tc>
        <w:tc>
          <w:tcPr>
            <w:tcW w:w="1417" w:type="dxa"/>
            <w:tcBorders>
              <w:top w:val="nil"/>
              <w:left w:val="nil"/>
              <w:bottom w:val="single" w:sz="4" w:space="0" w:color="auto"/>
              <w:right w:val="nil"/>
            </w:tcBorders>
            <w:shd w:val="clear" w:color="auto" w:fill="auto"/>
          </w:tcPr>
          <w:p w14:paraId="4CF52CD7"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60.60 ± 6.74</w:t>
            </w:r>
          </w:p>
        </w:tc>
        <w:tc>
          <w:tcPr>
            <w:tcW w:w="1701" w:type="dxa"/>
            <w:tcBorders>
              <w:top w:val="nil"/>
              <w:left w:val="nil"/>
              <w:bottom w:val="single" w:sz="4" w:space="0" w:color="auto"/>
              <w:right w:val="nil"/>
            </w:tcBorders>
            <w:shd w:val="clear" w:color="auto" w:fill="auto"/>
          </w:tcPr>
          <w:p w14:paraId="74C60AF2"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-0.39 ± 0.12</w:t>
            </w:r>
          </w:p>
        </w:tc>
        <w:tc>
          <w:tcPr>
            <w:tcW w:w="567" w:type="dxa"/>
            <w:tcBorders>
              <w:top w:val="nil"/>
              <w:left w:val="nil"/>
              <w:bottom w:val="single" w:sz="4" w:space="0" w:color="auto"/>
              <w:right w:val="nil"/>
            </w:tcBorders>
            <w:shd w:val="clear" w:color="auto" w:fill="auto"/>
          </w:tcPr>
          <w:p w14:paraId="6C9ED3C2"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NA</w:t>
            </w:r>
          </w:p>
        </w:tc>
        <w:tc>
          <w:tcPr>
            <w:tcW w:w="970" w:type="dxa"/>
            <w:tcBorders>
              <w:top w:val="nil"/>
              <w:left w:val="nil"/>
              <w:bottom w:val="single" w:sz="4" w:space="0" w:color="auto"/>
              <w:right w:val="nil"/>
            </w:tcBorders>
          </w:tcPr>
          <w:p w14:paraId="242E9E68"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159.3</w:t>
            </w:r>
          </w:p>
        </w:tc>
        <w:tc>
          <w:tcPr>
            <w:tcW w:w="449" w:type="dxa"/>
            <w:tcBorders>
              <w:top w:val="nil"/>
              <w:left w:val="nil"/>
              <w:bottom w:val="single" w:sz="4" w:space="0" w:color="auto"/>
              <w:right w:val="nil"/>
            </w:tcBorders>
          </w:tcPr>
          <w:p w14:paraId="2B7FC909"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4</w:t>
            </w:r>
          </w:p>
        </w:tc>
        <w:tc>
          <w:tcPr>
            <w:tcW w:w="803" w:type="dxa"/>
            <w:tcBorders>
              <w:top w:val="nil"/>
              <w:left w:val="nil"/>
              <w:bottom w:val="single" w:sz="4" w:space="0" w:color="auto"/>
              <w:right w:val="nil"/>
            </w:tcBorders>
          </w:tcPr>
          <w:p w14:paraId="60501C29" w14:textId="77777777" w:rsidR="00B05A86" w:rsidRPr="007F4424" w:rsidRDefault="00B05A86" w:rsidP="00B05A86">
            <w:pPr>
              <w:spacing w:after="0" w:line="360" w:lineRule="auto"/>
              <w:jc w:val="both"/>
              <w:rPr>
                <w:rFonts w:asciiTheme="minorHAnsi" w:hAnsiTheme="minorHAnsi" w:cstheme="minorHAnsi"/>
                <w:sz w:val="20"/>
                <w:szCs w:val="20"/>
              </w:rPr>
            </w:pPr>
            <w:r w:rsidRPr="007F4424">
              <w:rPr>
                <w:rFonts w:asciiTheme="minorHAnsi" w:hAnsiTheme="minorHAnsi" w:cstheme="minorHAnsi"/>
                <w:sz w:val="20"/>
                <w:szCs w:val="20"/>
              </w:rPr>
              <w:t>&lt;0.01</w:t>
            </w:r>
          </w:p>
        </w:tc>
      </w:tr>
    </w:tbl>
    <w:p w14:paraId="6A88FDA3" w14:textId="77777777" w:rsidR="00B05A86" w:rsidRPr="00310A1D" w:rsidRDefault="00B05A86" w:rsidP="00B05A86">
      <w:pPr>
        <w:spacing w:line="480" w:lineRule="auto"/>
        <w:jc w:val="both"/>
        <w:rPr>
          <w:rFonts w:asciiTheme="minorHAnsi" w:hAnsiTheme="minorHAnsi" w:cstheme="minorHAnsi"/>
          <w:i/>
          <w:noProof/>
          <w:lang w:eastAsia="en-GB"/>
        </w:rPr>
      </w:pPr>
    </w:p>
    <w:p w14:paraId="24775884" w14:textId="77777777" w:rsidR="00B05A86" w:rsidRPr="00310A1D" w:rsidRDefault="00B05A86" w:rsidP="00B05A86">
      <w:pPr>
        <w:tabs>
          <w:tab w:val="left" w:pos="3465"/>
        </w:tabs>
        <w:spacing w:line="480" w:lineRule="auto"/>
        <w:jc w:val="both"/>
        <w:rPr>
          <w:rFonts w:asciiTheme="minorHAnsi" w:hAnsiTheme="minorHAnsi" w:cstheme="minorHAnsi"/>
        </w:rPr>
      </w:pPr>
    </w:p>
    <w:p w14:paraId="118B94ED" w14:textId="77777777" w:rsidR="00B05A86" w:rsidRPr="00310A1D" w:rsidRDefault="00B05A86" w:rsidP="00B05A86">
      <w:pPr>
        <w:tabs>
          <w:tab w:val="left" w:pos="3465"/>
        </w:tabs>
        <w:spacing w:line="480" w:lineRule="auto"/>
        <w:jc w:val="both"/>
        <w:rPr>
          <w:rFonts w:asciiTheme="minorHAnsi" w:hAnsiTheme="minorHAnsi" w:cstheme="minorHAnsi"/>
        </w:rPr>
      </w:pPr>
    </w:p>
    <w:p w14:paraId="32DCFAD3" w14:textId="77777777" w:rsidR="00B05A86" w:rsidRPr="00310A1D" w:rsidRDefault="00B05A86" w:rsidP="00B05A86">
      <w:pPr>
        <w:tabs>
          <w:tab w:val="left" w:pos="3465"/>
        </w:tabs>
        <w:spacing w:line="480" w:lineRule="auto"/>
        <w:jc w:val="both"/>
        <w:rPr>
          <w:rFonts w:asciiTheme="minorHAnsi" w:hAnsiTheme="minorHAnsi" w:cstheme="minorHAnsi"/>
        </w:rPr>
      </w:pPr>
    </w:p>
    <w:p w14:paraId="628F495E" w14:textId="403559EB" w:rsidR="00B05A86" w:rsidRDefault="00B05A86" w:rsidP="00B05A86">
      <w:pPr>
        <w:tabs>
          <w:tab w:val="left" w:pos="3465"/>
        </w:tabs>
        <w:spacing w:line="480" w:lineRule="auto"/>
        <w:jc w:val="both"/>
        <w:rPr>
          <w:rFonts w:asciiTheme="minorHAnsi" w:hAnsiTheme="minorHAnsi" w:cstheme="minorHAnsi"/>
        </w:rPr>
      </w:pPr>
    </w:p>
    <w:p w14:paraId="59C75666" w14:textId="77777777" w:rsidR="007F4424" w:rsidRPr="00310A1D" w:rsidRDefault="007F4424" w:rsidP="00B05A86">
      <w:pPr>
        <w:tabs>
          <w:tab w:val="left" w:pos="3465"/>
        </w:tabs>
        <w:spacing w:line="480" w:lineRule="auto"/>
        <w:jc w:val="both"/>
        <w:rPr>
          <w:rFonts w:asciiTheme="minorHAnsi" w:hAnsiTheme="minorHAnsi" w:cstheme="minorHAnsi"/>
        </w:rPr>
      </w:pPr>
    </w:p>
    <w:p w14:paraId="2DFE7763" w14:textId="77777777" w:rsidR="00B05A86" w:rsidRPr="00310A1D" w:rsidRDefault="00B05A86" w:rsidP="00B05A86">
      <w:pPr>
        <w:tabs>
          <w:tab w:val="left" w:pos="3465"/>
        </w:tabs>
        <w:spacing w:line="480" w:lineRule="auto"/>
        <w:jc w:val="both"/>
        <w:rPr>
          <w:rFonts w:asciiTheme="minorHAnsi" w:hAnsiTheme="minorHAnsi" w:cstheme="minorHAnsi"/>
        </w:rPr>
      </w:pPr>
    </w:p>
    <w:p w14:paraId="1636DB72" w14:textId="0952D092" w:rsidR="00B05A86" w:rsidRPr="00310A1D" w:rsidRDefault="00B05A86" w:rsidP="007F4424">
      <w:pPr>
        <w:tabs>
          <w:tab w:val="left" w:pos="3465"/>
        </w:tabs>
        <w:spacing w:after="0" w:line="480" w:lineRule="auto"/>
        <w:jc w:val="both"/>
        <w:rPr>
          <w:rFonts w:asciiTheme="minorHAnsi" w:hAnsiTheme="minorHAnsi" w:cstheme="minorHAnsi"/>
        </w:rPr>
      </w:pPr>
      <w:r w:rsidRPr="00310A1D">
        <w:rPr>
          <w:rFonts w:asciiTheme="minorHAnsi" w:hAnsiTheme="minorHAnsi" w:cstheme="minorHAnsi"/>
          <w:b/>
          <w:bCs/>
        </w:rPr>
        <w:lastRenderedPageBreak/>
        <w:t>Table S4</w:t>
      </w:r>
      <w:r w:rsidR="007F4424">
        <w:rPr>
          <w:rFonts w:asciiTheme="minorHAnsi" w:hAnsiTheme="minorHAnsi" w:cstheme="minorHAnsi"/>
          <w:b/>
          <w:bCs/>
        </w:rPr>
        <w:t xml:space="preserve"> |</w:t>
      </w:r>
      <w:r w:rsidRPr="00310A1D">
        <w:rPr>
          <w:rFonts w:asciiTheme="minorHAnsi" w:hAnsiTheme="minorHAnsi" w:cstheme="minorHAnsi"/>
          <w:b/>
          <w:bCs/>
        </w:rPr>
        <w:t xml:space="preserve"> Significant snow manipulation treatment effects on soil microbial community composition, functioning, biogeochemical cycling, and </w:t>
      </w:r>
      <w:proofErr w:type="spellStart"/>
      <w:r w:rsidRPr="00310A1D">
        <w:rPr>
          <w:rFonts w:asciiTheme="minorHAnsi" w:hAnsiTheme="minorHAnsi" w:cstheme="minorHAnsi"/>
          <w:b/>
          <w:bCs/>
        </w:rPr>
        <w:t>pH.</w:t>
      </w:r>
      <w:proofErr w:type="spellEnd"/>
      <w:r w:rsidRPr="00310A1D">
        <w:rPr>
          <w:rFonts w:asciiTheme="minorHAnsi" w:hAnsiTheme="minorHAnsi" w:cstheme="minorHAnsi"/>
        </w:rPr>
        <w:t xml:space="preserve"> Wald chi-square test statistic (</w:t>
      </w:r>
      <w:r w:rsidRPr="00310A1D">
        <w:rPr>
          <w:rFonts w:asciiTheme="minorHAnsi" w:hAnsiTheme="minorHAnsi" w:cstheme="minorHAnsi"/>
          <w:i/>
        </w:rPr>
        <w:t>chi</w:t>
      </w:r>
      <w:r w:rsidRPr="00310A1D">
        <w:rPr>
          <w:rFonts w:asciiTheme="minorHAnsi" w:hAnsiTheme="minorHAnsi" w:cstheme="minorHAnsi"/>
          <w:i/>
          <w:vertAlign w:val="superscript"/>
        </w:rPr>
        <w:t>2</w:t>
      </w:r>
      <w:r w:rsidRPr="00310A1D">
        <w:rPr>
          <w:rFonts w:asciiTheme="minorHAnsi" w:hAnsiTheme="minorHAnsi" w:cstheme="minorHAnsi"/>
        </w:rPr>
        <w:t xml:space="preserve">), degrees of freedom (Df) and </w:t>
      </w:r>
      <w:r w:rsidR="007A4AC7">
        <w:rPr>
          <w:rFonts w:asciiTheme="minorHAnsi" w:hAnsiTheme="minorHAnsi" w:cstheme="minorHAnsi"/>
          <w:i/>
          <w:iCs/>
        </w:rPr>
        <w:t>p-</w:t>
      </w:r>
      <w:r w:rsidR="007A4AC7" w:rsidRPr="007A4AC7">
        <w:rPr>
          <w:rFonts w:asciiTheme="minorHAnsi" w:hAnsiTheme="minorHAnsi" w:cstheme="minorHAnsi"/>
        </w:rPr>
        <w:t>value</w:t>
      </w:r>
      <w:r w:rsidRPr="007A4AC7">
        <w:rPr>
          <w:rFonts w:asciiTheme="minorHAnsi" w:hAnsiTheme="minorHAnsi" w:cstheme="minorHAnsi"/>
        </w:rPr>
        <w:t>s</w:t>
      </w:r>
      <w:r w:rsidRPr="00310A1D">
        <w:rPr>
          <w:rFonts w:asciiTheme="minorHAnsi" w:hAnsiTheme="minorHAnsi" w:cstheme="minorHAnsi"/>
        </w:rPr>
        <w:t xml:space="preserve"> from linear mixed effects models are shown. Only variables with treatment effects that were significant (</w:t>
      </w:r>
      <w:r w:rsidRPr="00310A1D">
        <w:rPr>
          <w:rFonts w:asciiTheme="minorHAnsi" w:hAnsiTheme="minorHAnsi" w:cstheme="minorHAnsi"/>
          <w:i/>
          <w:iCs/>
        </w:rPr>
        <w:t>p</w:t>
      </w:r>
      <w:r w:rsidRPr="00310A1D">
        <w:rPr>
          <w:rFonts w:asciiTheme="minorHAnsi" w:hAnsiTheme="minorHAnsi" w:cstheme="minorHAnsi"/>
        </w:rPr>
        <w:t xml:space="preserve"> &lt; 0.05) following Tukey post-hoc tests are shown. *log</w:t>
      </w:r>
      <w:r w:rsidRPr="00310A1D">
        <w:rPr>
          <w:rFonts w:asciiTheme="minorHAnsi" w:hAnsiTheme="minorHAnsi" w:cstheme="minorHAnsi"/>
          <w:vertAlign w:val="subscript"/>
        </w:rPr>
        <w:t xml:space="preserve">10 </w:t>
      </w:r>
      <w:r w:rsidRPr="00310A1D">
        <w:rPr>
          <w:rFonts w:asciiTheme="minorHAnsi" w:hAnsiTheme="minorHAnsi" w:cstheme="minorHAnsi"/>
        </w:rPr>
        <w:t xml:space="preserve">transformed and </w:t>
      </w:r>
      <w:r w:rsidRPr="00310A1D">
        <w:rPr>
          <w:rFonts w:asciiTheme="minorHAnsi" w:hAnsiTheme="minorHAnsi" w:cstheme="minorHAnsi"/>
          <w:iCs/>
        </w:rPr>
        <w:t>†</w:t>
      </w:r>
      <w:r w:rsidRPr="00310A1D">
        <w:rPr>
          <w:rFonts w:asciiTheme="minorHAnsi" w:hAnsiTheme="minorHAnsi" w:cstheme="minorHAnsi"/>
        </w:rPr>
        <w:t>square root transformed to meet model assumptions.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099"/>
        <w:gridCol w:w="7"/>
        <w:gridCol w:w="1116"/>
        <w:gridCol w:w="563"/>
        <w:gridCol w:w="1122"/>
      </w:tblGrid>
      <w:tr w:rsidR="00B05A86" w:rsidRPr="007F4424" w14:paraId="0B5F76B4" w14:textId="77777777" w:rsidTr="007F4424">
        <w:tc>
          <w:tcPr>
            <w:tcW w:w="3119" w:type="dxa"/>
            <w:tcBorders>
              <w:top w:val="single" w:sz="4" w:space="0" w:color="auto"/>
              <w:left w:val="nil"/>
              <w:bottom w:val="nil"/>
              <w:right w:val="nil"/>
            </w:tcBorders>
          </w:tcPr>
          <w:p w14:paraId="518D6D05" w14:textId="77777777" w:rsidR="00B05A86" w:rsidRPr="007F4424" w:rsidRDefault="00B05A86" w:rsidP="007F4424">
            <w:pPr>
              <w:spacing w:after="0"/>
              <w:rPr>
                <w:rFonts w:asciiTheme="minorHAnsi" w:hAnsiTheme="minorHAnsi" w:cstheme="minorHAnsi"/>
                <w:sz w:val="18"/>
                <w:szCs w:val="18"/>
              </w:rPr>
            </w:pPr>
          </w:p>
        </w:tc>
        <w:tc>
          <w:tcPr>
            <w:tcW w:w="3106" w:type="dxa"/>
            <w:gridSpan w:val="2"/>
            <w:tcBorders>
              <w:top w:val="single" w:sz="4" w:space="0" w:color="auto"/>
              <w:left w:val="nil"/>
              <w:bottom w:val="nil"/>
              <w:right w:val="nil"/>
            </w:tcBorders>
          </w:tcPr>
          <w:p w14:paraId="399C3308" w14:textId="77777777" w:rsidR="00B05A86" w:rsidRPr="007F4424" w:rsidRDefault="00B05A86" w:rsidP="007F4424">
            <w:pPr>
              <w:spacing w:after="0"/>
              <w:rPr>
                <w:rFonts w:asciiTheme="minorHAnsi" w:hAnsiTheme="minorHAnsi" w:cstheme="minorHAnsi"/>
                <w:sz w:val="18"/>
                <w:szCs w:val="18"/>
              </w:rPr>
            </w:pPr>
            <w:r w:rsidRPr="007F4424">
              <w:rPr>
                <w:rFonts w:asciiTheme="minorHAnsi" w:hAnsiTheme="minorHAnsi" w:cstheme="minorHAnsi"/>
                <w:sz w:val="18"/>
                <w:szCs w:val="18"/>
              </w:rPr>
              <w:t>Fixed effect</w:t>
            </w:r>
          </w:p>
        </w:tc>
        <w:tc>
          <w:tcPr>
            <w:tcW w:w="1116" w:type="dxa"/>
            <w:tcBorders>
              <w:top w:val="single" w:sz="4" w:space="0" w:color="auto"/>
              <w:left w:val="nil"/>
              <w:bottom w:val="nil"/>
              <w:right w:val="nil"/>
            </w:tcBorders>
          </w:tcPr>
          <w:p w14:paraId="385E880F" w14:textId="77777777" w:rsidR="00B05A86" w:rsidRPr="007F4424" w:rsidRDefault="00B05A86" w:rsidP="007F4424">
            <w:pPr>
              <w:spacing w:after="0"/>
              <w:rPr>
                <w:rFonts w:asciiTheme="minorHAnsi" w:hAnsiTheme="minorHAnsi" w:cstheme="minorHAnsi"/>
                <w:i/>
                <w:sz w:val="18"/>
                <w:szCs w:val="18"/>
              </w:rPr>
            </w:pPr>
            <w:r w:rsidRPr="007F4424">
              <w:rPr>
                <w:rFonts w:asciiTheme="minorHAnsi" w:hAnsiTheme="minorHAnsi" w:cstheme="minorHAnsi"/>
                <w:i/>
                <w:sz w:val="18"/>
                <w:szCs w:val="18"/>
              </w:rPr>
              <w:t>chi</w:t>
            </w:r>
            <w:r w:rsidRPr="007F4424">
              <w:rPr>
                <w:rFonts w:asciiTheme="minorHAnsi" w:hAnsiTheme="minorHAnsi" w:cstheme="minorHAnsi"/>
                <w:i/>
                <w:sz w:val="18"/>
                <w:szCs w:val="18"/>
                <w:vertAlign w:val="superscript"/>
              </w:rPr>
              <w:t>2</w:t>
            </w:r>
          </w:p>
        </w:tc>
        <w:tc>
          <w:tcPr>
            <w:tcW w:w="563" w:type="dxa"/>
            <w:tcBorders>
              <w:top w:val="single" w:sz="4" w:space="0" w:color="auto"/>
              <w:left w:val="nil"/>
              <w:bottom w:val="nil"/>
              <w:right w:val="nil"/>
            </w:tcBorders>
          </w:tcPr>
          <w:p w14:paraId="1D966C3C" w14:textId="77777777" w:rsidR="00B05A86" w:rsidRPr="007F4424" w:rsidRDefault="00B05A86" w:rsidP="007F4424">
            <w:pPr>
              <w:spacing w:after="0"/>
              <w:rPr>
                <w:rFonts w:asciiTheme="minorHAnsi" w:hAnsiTheme="minorHAnsi" w:cstheme="minorHAnsi"/>
                <w:sz w:val="18"/>
                <w:szCs w:val="18"/>
              </w:rPr>
            </w:pPr>
            <w:r w:rsidRPr="007F4424">
              <w:rPr>
                <w:rFonts w:asciiTheme="minorHAnsi" w:hAnsiTheme="minorHAnsi" w:cstheme="minorHAnsi"/>
                <w:sz w:val="18"/>
                <w:szCs w:val="18"/>
              </w:rPr>
              <w:t>Df</w:t>
            </w:r>
          </w:p>
        </w:tc>
        <w:tc>
          <w:tcPr>
            <w:tcW w:w="1122" w:type="dxa"/>
            <w:tcBorders>
              <w:top w:val="single" w:sz="4" w:space="0" w:color="auto"/>
              <w:left w:val="nil"/>
              <w:bottom w:val="nil"/>
              <w:right w:val="nil"/>
            </w:tcBorders>
          </w:tcPr>
          <w:p w14:paraId="2EC309E6" w14:textId="3BCB09D2" w:rsidR="00B05A86" w:rsidRPr="007F4424" w:rsidRDefault="007A4AC7" w:rsidP="007F4424">
            <w:pPr>
              <w:spacing w:after="0"/>
              <w:rPr>
                <w:rFonts w:asciiTheme="minorHAnsi" w:hAnsiTheme="minorHAnsi" w:cstheme="minorHAnsi"/>
                <w:sz w:val="18"/>
                <w:szCs w:val="18"/>
              </w:rPr>
            </w:pPr>
            <w:r>
              <w:rPr>
                <w:rFonts w:asciiTheme="minorHAnsi" w:hAnsiTheme="minorHAnsi" w:cstheme="minorHAnsi"/>
                <w:i/>
                <w:iCs/>
                <w:sz w:val="18"/>
                <w:szCs w:val="18"/>
              </w:rPr>
              <w:t>p-</w:t>
            </w:r>
            <w:r w:rsidRPr="007A4AC7">
              <w:rPr>
                <w:rFonts w:asciiTheme="minorHAnsi" w:hAnsiTheme="minorHAnsi" w:cstheme="minorHAnsi"/>
                <w:sz w:val="18"/>
                <w:szCs w:val="18"/>
              </w:rPr>
              <w:t>value</w:t>
            </w:r>
          </w:p>
        </w:tc>
      </w:tr>
      <w:tr w:rsidR="00B05A86" w:rsidRPr="007F4424" w14:paraId="7AB08DCD" w14:textId="77777777" w:rsidTr="007F4424">
        <w:tc>
          <w:tcPr>
            <w:tcW w:w="9026" w:type="dxa"/>
            <w:gridSpan w:val="6"/>
            <w:tcBorders>
              <w:top w:val="nil"/>
              <w:left w:val="nil"/>
              <w:bottom w:val="single" w:sz="4" w:space="0" w:color="auto"/>
              <w:right w:val="nil"/>
            </w:tcBorders>
          </w:tcPr>
          <w:p w14:paraId="4DEC3B6C" w14:textId="77777777" w:rsidR="00B05A86" w:rsidRPr="007F4424" w:rsidRDefault="00B05A86" w:rsidP="007F4424">
            <w:pPr>
              <w:spacing w:after="0"/>
              <w:jc w:val="both"/>
              <w:rPr>
                <w:rFonts w:asciiTheme="minorHAnsi" w:hAnsiTheme="minorHAnsi" w:cstheme="minorHAnsi"/>
                <w:sz w:val="18"/>
                <w:szCs w:val="18"/>
              </w:rPr>
            </w:pPr>
            <w:bookmarkStart w:id="5" w:name="_Hlk43800390"/>
            <w:r w:rsidRPr="007F4424">
              <w:rPr>
                <w:rFonts w:asciiTheme="minorHAnsi" w:hAnsiTheme="minorHAnsi" w:cstheme="minorHAnsi"/>
                <w:i/>
                <w:sz w:val="18"/>
                <w:szCs w:val="18"/>
              </w:rPr>
              <w:t>Soil microbial community composition</w:t>
            </w:r>
          </w:p>
        </w:tc>
      </w:tr>
      <w:bookmarkEnd w:id="5"/>
      <w:tr w:rsidR="00B05A86" w:rsidRPr="007F4424" w14:paraId="7BFEDEE4" w14:textId="77777777" w:rsidTr="00B05A86">
        <w:tc>
          <w:tcPr>
            <w:tcW w:w="3119" w:type="dxa"/>
            <w:tcBorders>
              <w:top w:val="single" w:sz="4" w:space="0" w:color="auto"/>
              <w:left w:val="nil"/>
              <w:bottom w:val="nil"/>
              <w:right w:val="nil"/>
            </w:tcBorders>
          </w:tcPr>
          <w:p w14:paraId="623CDD1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Total PLFA abundance</w:t>
            </w:r>
          </w:p>
        </w:tc>
        <w:tc>
          <w:tcPr>
            <w:tcW w:w="3106" w:type="dxa"/>
            <w:gridSpan w:val="2"/>
            <w:tcBorders>
              <w:top w:val="single" w:sz="4" w:space="0" w:color="auto"/>
              <w:left w:val="nil"/>
              <w:bottom w:val="nil"/>
              <w:right w:val="nil"/>
            </w:tcBorders>
          </w:tcPr>
          <w:p w14:paraId="53F9CF15"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16" w:type="dxa"/>
            <w:tcBorders>
              <w:top w:val="single" w:sz="4" w:space="0" w:color="auto"/>
              <w:left w:val="nil"/>
              <w:bottom w:val="nil"/>
              <w:right w:val="nil"/>
            </w:tcBorders>
          </w:tcPr>
          <w:p w14:paraId="318A46C6"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3.2</w:t>
            </w:r>
          </w:p>
        </w:tc>
        <w:tc>
          <w:tcPr>
            <w:tcW w:w="563" w:type="dxa"/>
            <w:tcBorders>
              <w:top w:val="single" w:sz="4" w:space="0" w:color="auto"/>
              <w:left w:val="nil"/>
              <w:bottom w:val="nil"/>
              <w:right w:val="nil"/>
            </w:tcBorders>
          </w:tcPr>
          <w:p w14:paraId="20C9F438"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single" w:sz="4" w:space="0" w:color="auto"/>
              <w:left w:val="nil"/>
              <w:bottom w:val="nil"/>
              <w:right w:val="nil"/>
            </w:tcBorders>
          </w:tcPr>
          <w:p w14:paraId="7EAADD75"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0.2</w:t>
            </w:r>
          </w:p>
        </w:tc>
      </w:tr>
      <w:tr w:rsidR="00B05A86" w:rsidRPr="007F4424" w14:paraId="71B918A8" w14:textId="77777777" w:rsidTr="00B05A86">
        <w:tc>
          <w:tcPr>
            <w:tcW w:w="3119" w:type="dxa"/>
            <w:tcBorders>
              <w:top w:val="nil"/>
              <w:left w:val="nil"/>
              <w:bottom w:val="nil"/>
              <w:right w:val="nil"/>
            </w:tcBorders>
          </w:tcPr>
          <w:p w14:paraId="7BB9C7BC" w14:textId="77777777" w:rsidR="00B05A86" w:rsidRPr="007F4424" w:rsidRDefault="00B05A86" w:rsidP="007F4424">
            <w:pPr>
              <w:spacing w:after="0"/>
              <w:jc w:val="both"/>
              <w:rPr>
                <w:rFonts w:asciiTheme="minorHAnsi" w:hAnsiTheme="minorHAnsi" w:cstheme="minorHAnsi"/>
                <w:sz w:val="18"/>
                <w:szCs w:val="18"/>
              </w:rPr>
            </w:pPr>
          </w:p>
        </w:tc>
        <w:tc>
          <w:tcPr>
            <w:tcW w:w="3106" w:type="dxa"/>
            <w:gridSpan w:val="2"/>
            <w:tcBorders>
              <w:top w:val="nil"/>
              <w:left w:val="nil"/>
              <w:bottom w:val="nil"/>
              <w:right w:val="nil"/>
            </w:tcBorders>
          </w:tcPr>
          <w:p w14:paraId="213081B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16" w:type="dxa"/>
            <w:tcBorders>
              <w:top w:val="nil"/>
              <w:left w:val="nil"/>
              <w:bottom w:val="nil"/>
              <w:right w:val="nil"/>
            </w:tcBorders>
          </w:tcPr>
          <w:p w14:paraId="5CEC29A8"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19.0</w:t>
            </w:r>
          </w:p>
        </w:tc>
        <w:tc>
          <w:tcPr>
            <w:tcW w:w="563" w:type="dxa"/>
            <w:tcBorders>
              <w:top w:val="nil"/>
              <w:left w:val="nil"/>
              <w:bottom w:val="nil"/>
              <w:right w:val="nil"/>
            </w:tcBorders>
          </w:tcPr>
          <w:p w14:paraId="6B07015F"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06CC9692"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0.04</w:t>
            </w:r>
          </w:p>
        </w:tc>
      </w:tr>
      <w:tr w:rsidR="00B05A86" w:rsidRPr="007F4424" w14:paraId="3DB77796" w14:textId="77777777" w:rsidTr="00B05A86">
        <w:tc>
          <w:tcPr>
            <w:tcW w:w="3119" w:type="dxa"/>
            <w:tcBorders>
              <w:top w:val="nil"/>
              <w:left w:val="nil"/>
              <w:bottom w:val="nil"/>
              <w:right w:val="nil"/>
            </w:tcBorders>
          </w:tcPr>
          <w:p w14:paraId="64F3D905"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Fungal PLFA abundance</w:t>
            </w:r>
            <w:r w:rsidRPr="007F4424">
              <w:rPr>
                <w:rFonts w:asciiTheme="minorHAnsi" w:hAnsiTheme="minorHAnsi" w:cstheme="minorHAnsi"/>
                <w:iCs/>
                <w:sz w:val="18"/>
                <w:szCs w:val="18"/>
              </w:rPr>
              <w:t>†</w:t>
            </w:r>
          </w:p>
        </w:tc>
        <w:tc>
          <w:tcPr>
            <w:tcW w:w="3106" w:type="dxa"/>
            <w:gridSpan w:val="2"/>
            <w:tcBorders>
              <w:top w:val="nil"/>
              <w:left w:val="nil"/>
              <w:bottom w:val="nil"/>
              <w:right w:val="nil"/>
            </w:tcBorders>
          </w:tcPr>
          <w:p w14:paraId="79D9758C"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16" w:type="dxa"/>
            <w:tcBorders>
              <w:top w:val="nil"/>
              <w:left w:val="nil"/>
              <w:bottom w:val="nil"/>
              <w:right w:val="nil"/>
            </w:tcBorders>
          </w:tcPr>
          <w:p w14:paraId="267F68CF"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5.7</w:t>
            </w:r>
          </w:p>
        </w:tc>
        <w:tc>
          <w:tcPr>
            <w:tcW w:w="563" w:type="dxa"/>
            <w:tcBorders>
              <w:top w:val="nil"/>
              <w:left w:val="nil"/>
              <w:bottom w:val="nil"/>
              <w:right w:val="nil"/>
            </w:tcBorders>
          </w:tcPr>
          <w:p w14:paraId="00E484E0"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nil"/>
              <w:left w:val="nil"/>
              <w:bottom w:val="nil"/>
              <w:right w:val="nil"/>
            </w:tcBorders>
          </w:tcPr>
          <w:p w14:paraId="59CA3747"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0.06</w:t>
            </w:r>
          </w:p>
        </w:tc>
      </w:tr>
      <w:tr w:rsidR="00B05A86" w:rsidRPr="007F4424" w14:paraId="12E6EA98" w14:textId="77777777" w:rsidTr="00B05A86">
        <w:tc>
          <w:tcPr>
            <w:tcW w:w="3119" w:type="dxa"/>
            <w:tcBorders>
              <w:top w:val="nil"/>
              <w:left w:val="nil"/>
              <w:bottom w:val="nil"/>
              <w:right w:val="nil"/>
            </w:tcBorders>
          </w:tcPr>
          <w:p w14:paraId="42737DCC" w14:textId="77777777" w:rsidR="00B05A86" w:rsidRPr="007F4424" w:rsidRDefault="00B05A86" w:rsidP="007F4424">
            <w:pPr>
              <w:spacing w:after="0"/>
              <w:jc w:val="both"/>
              <w:rPr>
                <w:rFonts w:asciiTheme="minorHAnsi" w:hAnsiTheme="minorHAnsi" w:cstheme="minorHAnsi"/>
                <w:sz w:val="18"/>
                <w:szCs w:val="18"/>
              </w:rPr>
            </w:pPr>
          </w:p>
        </w:tc>
        <w:tc>
          <w:tcPr>
            <w:tcW w:w="3106" w:type="dxa"/>
            <w:gridSpan w:val="2"/>
            <w:tcBorders>
              <w:top w:val="nil"/>
              <w:left w:val="nil"/>
              <w:bottom w:val="nil"/>
              <w:right w:val="nil"/>
            </w:tcBorders>
          </w:tcPr>
          <w:p w14:paraId="63ADDFD0"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16" w:type="dxa"/>
            <w:tcBorders>
              <w:top w:val="nil"/>
              <w:left w:val="nil"/>
              <w:bottom w:val="nil"/>
              <w:right w:val="nil"/>
            </w:tcBorders>
          </w:tcPr>
          <w:p w14:paraId="20700D33"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32.5</w:t>
            </w:r>
          </w:p>
        </w:tc>
        <w:tc>
          <w:tcPr>
            <w:tcW w:w="563" w:type="dxa"/>
            <w:tcBorders>
              <w:top w:val="nil"/>
              <w:left w:val="nil"/>
              <w:bottom w:val="nil"/>
              <w:right w:val="nil"/>
            </w:tcBorders>
          </w:tcPr>
          <w:p w14:paraId="05B720D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5D72A9BF"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196FB566" w14:textId="77777777" w:rsidTr="00B05A86">
        <w:tc>
          <w:tcPr>
            <w:tcW w:w="3119" w:type="dxa"/>
            <w:tcBorders>
              <w:top w:val="nil"/>
              <w:left w:val="nil"/>
              <w:bottom w:val="nil"/>
              <w:right w:val="nil"/>
            </w:tcBorders>
          </w:tcPr>
          <w:p w14:paraId="3FC27367"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Bacterial PLFA abundance</w:t>
            </w:r>
          </w:p>
        </w:tc>
        <w:tc>
          <w:tcPr>
            <w:tcW w:w="3106" w:type="dxa"/>
            <w:gridSpan w:val="2"/>
            <w:tcBorders>
              <w:top w:val="nil"/>
              <w:left w:val="nil"/>
              <w:bottom w:val="nil"/>
              <w:right w:val="nil"/>
            </w:tcBorders>
          </w:tcPr>
          <w:p w14:paraId="21D21A60"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16" w:type="dxa"/>
            <w:tcBorders>
              <w:top w:val="nil"/>
              <w:left w:val="nil"/>
              <w:bottom w:val="nil"/>
              <w:right w:val="nil"/>
            </w:tcBorders>
          </w:tcPr>
          <w:p w14:paraId="144A943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1.9</w:t>
            </w:r>
          </w:p>
        </w:tc>
        <w:tc>
          <w:tcPr>
            <w:tcW w:w="563" w:type="dxa"/>
            <w:tcBorders>
              <w:top w:val="nil"/>
              <w:left w:val="nil"/>
              <w:bottom w:val="nil"/>
              <w:right w:val="nil"/>
            </w:tcBorders>
          </w:tcPr>
          <w:p w14:paraId="0C23E1F0"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nil"/>
              <w:left w:val="nil"/>
              <w:bottom w:val="nil"/>
              <w:right w:val="nil"/>
            </w:tcBorders>
          </w:tcPr>
          <w:p w14:paraId="579F6843"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0.39</w:t>
            </w:r>
          </w:p>
        </w:tc>
      </w:tr>
      <w:tr w:rsidR="00B05A86" w:rsidRPr="007F4424" w14:paraId="227E8BD0" w14:textId="77777777" w:rsidTr="00B05A86">
        <w:tc>
          <w:tcPr>
            <w:tcW w:w="3119" w:type="dxa"/>
            <w:tcBorders>
              <w:top w:val="nil"/>
              <w:left w:val="nil"/>
              <w:bottom w:val="nil"/>
              <w:right w:val="nil"/>
            </w:tcBorders>
          </w:tcPr>
          <w:p w14:paraId="6D8EC279" w14:textId="77777777" w:rsidR="00B05A86" w:rsidRPr="007F4424" w:rsidRDefault="00B05A86" w:rsidP="007F4424">
            <w:pPr>
              <w:spacing w:after="0"/>
              <w:jc w:val="both"/>
              <w:rPr>
                <w:rFonts w:asciiTheme="minorHAnsi" w:hAnsiTheme="minorHAnsi" w:cstheme="minorHAnsi"/>
                <w:sz w:val="18"/>
                <w:szCs w:val="18"/>
              </w:rPr>
            </w:pPr>
          </w:p>
        </w:tc>
        <w:tc>
          <w:tcPr>
            <w:tcW w:w="3106" w:type="dxa"/>
            <w:gridSpan w:val="2"/>
            <w:tcBorders>
              <w:top w:val="nil"/>
              <w:left w:val="nil"/>
              <w:bottom w:val="nil"/>
              <w:right w:val="nil"/>
            </w:tcBorders>
          </w:tcPr>
          <w:p w14:paraId="18C7938C"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16" w:type="dxa"/>
            <w:tcBorders>
              <w:top w:val="nil"/>
              <w:left w:val="nil"/>
              <w:bottom w:val="nil"/>
              <w:right w:val="nil"/>
            </w:tcBorders>
          </w:tcPr>
          <w:p w14:paraId="3B741170"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18.7</w:t>
            </w:r>
          </w:p>
        </w:tc>
        <w:tc>
          <w:tcPr>
            <w:tcW w:w="563" w:type="dxa"/>
            <w:tcBorders>
              <w:top w:val="nil"/>
              <w:left w:val="nil"/>
              <w:bottom w:val="nil"/>
              <w:right w:val="nil"/>
            </w:tcBorders>
          </w:tcPr>
          <w:p w14:paraId="6ECDDCA3"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6A964915"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0.04</w:t>
            </w:r>
          </w:p>
        </w:tc>
      </w:tr>
      <w:tr w:rsidR="00B05A86" w:rsidRPr="007F4424" w14:paraId="696B170B" w14:textId="77777777" w:rsidTr="00B05A86">
        <w:tc>
          <w:tcPr>
            <w:tcW w:w="3119" w:type="dxa"/>
            <w:tcBorders>
              <w:top w:val="nil"/>
              <w:left w:val="nil"/>
              <w:bottom w:val="nil"/>
              <w:right w:val="nil"/>
            </w:tcBorders>
          </w:tcPr>
          <w:p w14:paraId="6BC67497"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Gram+: Gram- bacterial ratio</w:t>
            </w:r>
          </w:p>
        </w:tc>
        <w:tc>
          <w:tcPr>
            <w:tcW w:w="3106" w:type="dxa"/>
            <w:gridSpan w:val="2"/>
            <w:tcBorders>
              <w:top w:val="nil"/>
              <w:left w:val="nil"/>
              <w:bottom w:val="nil"/>
              <w:right w:val="nil"/>
            </w:tcBorders>
          </w:tcPr>
          <w:p w14:paraId="3773B06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16" w:type="dxa"/>
            <w:tcBorders>
              <w:top w:val="nil"/>
              <w:left w:val="nil"/>
              <w:bottom w:val="nil"/>
              <w:right w:val="nil"/>
            </w:tcBorders>
          </w:tcPr>
          <w:p w14:paraId="6C4245E3"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3.5</w:t>
            </w:r>
          </w:p>
        </w:tc>
        <w:tc>
          <w:tcPr>
            <w:tcW w:w="563" w:type="dxa"/>
            <w:tcBorders>
              <w:top w:val="nil"/>
              <w:left w:val="nil"/>
              <w:bottom w:val="nil"/>
              <w:right w:val="nil"/>
            </w:tcBorders>
          </w:tcPr>
          <w:p w14:paraId="45800EB3"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nil"/>
              <w:left w:val="nil"/>
              <w:bottom w:val="nil"/>
              <w:right w:val="nil"/>
            </w:tcBorders>
          </w:tcPr>
          <w:p w14:paraId="5CC0BEF8"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0.18</w:t>
            </w:r>
          </w:p>
        </w:tc>
      </w:tr>
      <w:tr w:rsidR="00B05A86" w:rsidRPr="007F4424" w14:paraId="2FB38B9E" w14:textId="77777777" w:rsidTr="007F4424">
        <w:tc>
          <w:tcPr>
            <w:tcW w:w="3119" w:type="dxa"/>
            <w:tcBorders>
              <w:top w:val="nil"/>
              <w:left w:val="nil"/>
              <w:bottom w:val="nil"/>
              <w:right w:val="nil"/>
            </w:tcBorders>
          </w:tcPr>
          <w:p w14:paraId="4C5FF0DD" w14:textId="77777777" w:rsidR="00B05A86" w:rsidRPr="007F4424" w:rsidRDefault="00B05A86" w:rsidP="007F4424">
            <w:pPr>
              <w:spacing w:after="0"/>
              <w:jc w:val="both"/>
              <w:rPr>
                <w:rFonts w:asciiTheme="minorHAnsi" w:hAnsiTheme="minorHAnsi" w:cstheme="minorHAnsi"/>
                <w:sz w:val="18"/>
                <w:szCs w:val="18"/>
              </w:rPr>
            </w:pPr>
          </w:p>
        </w:tc>
        <w:tc>
          <w:tcPr>
            <w:tcW w:w="3106" w:type="dxa"/>
            <w:gridSpan w:val="2"/>
            <w:tcBorders>
              <w:top w:val="nil"/>
              <w:left w:val="nil"/>
              <w:bottom w:val="nil"/>
              <w:right w:val="nil"/>
            </w:tcBorders>
          </w:tcPr>
          <w:p w14:paraId="17A82F65"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16" w:type="dxa"/>
            <w:tcBorders>
              <w:top w:val="nil"/>
              <w:left w:val="nil"/>
              <w:bottom w:val="nil"/>
              <w:right w:val="nil"/>
            </w:tcBorders>
          </w:tcPr>
          <w:p w14:paraId="2A2EF8C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21.7</w:t>
            </w:r>
          </w:p>
        </w:tc>
        <w:tc>
          <w:tcPr>
            <w:tcW w:w="563" w:type="dxa"/>
            <w:tcBorders>
              <w:top w:val="nil"/>
              <w:left w:val="nil"/>
              <w:bottom w:val="nil"/>
              <w:right w:val="nil"/>
            </w:tcBorders>
          </w:tcPr>
          <w:p w14:paraId="6709CD64"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7E1967E4"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0.02</w:t>
            </w:r>
          </w:p>
        </w:tc>
      </w:tr>
      <w:tr w:rsidR="00B05A86" w:rsidRPr="007F4424" w14:paraId="3C26D98F" w14:textId="77777777" w:rsidTr="00B05A86">
        <w:tc>
          <w:tcPr>
            <w:tcW w:w="3119" w:type="dxa"/>
            <w:tcBorders>
              <w:top w:val="nil"/>
              <w:left w:val="nil"/>
              <w:bottom w:val="nil"/>
              <w:right w:val="nil"/>
            </w:tcBorders>
          </w:tcPr>
          <w:p w14:paraId="15FFF48F"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i/>
                <w:color w:val="000000"/>
                <w:sz w:val="18"/>
                <w:szCs w:val="18"/>
              </w:rPr>
              <w:t>Geminibasidiales</w:t>
            </w:r>
            <w:r w:rsidRPr="007F4424">
              <w:rPr>
                <w:rFonts w:asciiTheme="minorHAnsi" w:hAnsiTheme="minorHAnsi" w:cstheme="minorHAnsi"/>
                <w:color w:val="000000"/>
                <w:sz w:val="18"/>
                <w:szCs w:val="18"/>
              </w:rPr>
              <w:t>*</w:t>
            </w:r>
          </w:p>
        </w:tc>
        <w:tc>
          <w:tcPr>
            <w:tcW w:w="3106" w:type="dxa"/>
            <w:gridSpan w:val="2"/>
            <w:tcBorders>
              <w:top w:val="nil"/>
              <w:left w:val="nil"/>
              <w:bottom w:val="nil"/>
              <w:right w:val="nil"/>
            </w:tcBorders>
          </w:tcPr>
          <w:p w14:paraId="1755C25B"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16" w:type="dxa"/>
            <w:tcBorders>
              <w:top w:val="nil"/>
              <w:left w:val="nil"/>
              <w:bottom w:val="nil"/>
              <w:right w:val="nil"/>
            </w:tcBorders>
          </w:tcPr>
          <w:p w14:paraId="500DDD92"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3.8</w:t>
            </w:r>
          </w:p>
        </w:tc>
        <w:tc>
          <w:tcPr>
            <w:tcW w:w="563" w:type="dxa"/>
            <w:tcBorders>
              <w:top w:val="nil"/>
              <w:left w:val="nil"/>
              <w:bottom w:val="nil"/>
              <w:right w:val="nil"/>
            </w:tcBorders>
          </w:tcPr>
          <w:p w14:paraId="3EFA12F0"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nil"/>
              <w:left w:val="nil"/>
              <w:bottom w:val="nil"/>
              <w:right w:val="nil"/>
            </w:tcBorders>
          </w:tcPr>
          <w:p w14:paraId="1AB5666B"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0.15</w:t>
            </w:r>
          </w:p>
        </w:tc>
      </w:tr>
      <w:tr w:rsidR="00B05A86" w:rsidRPr="007F4424" w14:paraId="35B67A4B" w14:textId="77777777" w:rsidTr="007F4424">
        <w:tc>
          <w:tcPr>
            <w:tcW w:w="3119" w:type="dxa"/>
            <w:tcBorders>
              <w:top w:val="nil"/>
              <w:left w:val="nil"/>
              <w:bottom w:val="nil"/>
              <w:right w:val="nil"/>
            </w:tcBorders>
          </w:tcPr>
          <w:p w14:paraId="39750FC0" w14:textId="77777777" w:rsidR="00B05A86" w:rsidRPr="007F4424" w:rsidRDefault="00B05A86" w:rsidP="007F4424">
            <w:pPr>
              <w:spacing w:after="0"/>
              <w:jc w:val="both"/>
              <w:rPr>
                <w:rFonts w:asciiTheme="minorHAnsi" w:hAnsiTheme="minorHAnsi" w:cstheme="minorHAnsi"/>
                <w:sz w:val="18"/>
                <w:szCs w:val="18"/>
              </w:rPr>
            </w:pPr>
          </w:p>
        </w:tc>
        <w:tc>
          <w:tcPr>
            <w:tcW w:w="3106" w:type="dxa"/>
            <w:gridSpan w:val="2"/>
            <w:tcBorders>
              <w:top w:val="nil"/>
              <w:left w:val="nil"/>
              <w:bottom w:val="nil"/>
              <w:right w:val="nil"/>
            </w:tcBorders>
          </w:tcPr>
          <w:p w14:paraId="5AEA198E"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16" w:type="dxa"/>
            <w:tcBorders>
              <w:top w:val="nil"/>
              <w:left w:val="nil"/>
              <w:bottom w:val="nil"/>
              <w:right w:val="nil"/>
            </w:tcBorders>
          </w:tcPr>
          <w:p w14:paraId="61E35080"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48.4</w:t>
            </w:r>
          </w:p>
        </w:tc>
        <w:tc>
          <w:tcPr>
            <w:tcW w:w="563" w:type="dxa"/>
            <w:tcBorders>
              <w:top w:val="nil"/>
              <w:left w:val="nil"/>
              <w:bottom w:val="nil"/>
              <w:right w:val="nil"/>
            </w:tcBorders>
          </w:tcPr>
          <w:p w14:paraId="68941843"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1473B369"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4A121EA4" w14:textId="77777777" w:rsidTr="007F4424">
        <w:tc>
          <w:tcPr>
            <w:tcW w:w="9026" w:type="dxa"/>
            <w:gridSpan w:val="6"/>
            <w:tcBorders>
              <w:top w:val="nil"/>
              <w:left w:val="nil"/>
              <w:bottom w:val="single" w:sz="4" w:space="0" w:color="auto"/>
              <w:right w:val="nil"/>
            </w:tcBorders>
          </w:tcPr>
          <w:p w14:paraId="6EC6575B" w14:textId="57D909D8" w:rsidR="00B05A86" w:rsidRPr="007F4424" w:rsidRDefault="00CB38F5" w:rsidP="007F4424">
            <w:pPr>
              <w:spacing w:after="0"/>
              <w:jc w:val="both"/>
              <w:rPr>
                <w:rFonts w:asciiTheme="minorHAnsi" w:hAnsiTheme="minorHAnsi" w:cstheme="minorHAnsi"/>
                <w:sz w:val="18"/>
                <w:szCs w:val="18"/>
              </w:rPr>
            </w:pPr>
            <w:bookmarkStart w:id="6" w:name="_Hlk43800358"/>
            <w:r>
              <w:rPr>
                <w:rFonts w:asciiTheme="minorHAnsi" w:hAnsiTheme="minorHAnsi" w:cstheme="minorHAnsi"/>
                <w:i/>
                <w:sz w:val="18"/>
                <w:szCs w:val="18"/>
              </w:rPr>
              <w:t>P</w:t>
            </w:r>
            <w:r w:rsidR="00B05A86" w:rsidRPr="007F4424">
              <w:rPr>
                <w:rFonts w:asciiTheme="minorHAnsi" w:hAnsiTheme="minorHAnsi" w:cstheme="minorHAnsi"/>
                <w:i/>
                <w:sz w:val="18"/>
                <w:szCs w:val="18"/>
              </w:rPr>
              <w:t>otential enzyme activity</w:t>
            </w:r>
            <w:r w:rsidR="00B05A86" w:rsidRPr="007F4424">
              <w:rPr>
                <w:rFonts w:asciiTheme="minorHAnsi" w:hAnsiTheme="minorHAnsi" w:cstheme="minorHAnsi"/>
                <w:sz w:val="18"/>
                <w:szCs w:val="18"/>
              </w:rPr>
              <w:t>*</w:t>
            </w:r>
          </w:p>
        </w:tc>
      </w:tr>
      <w:bookmarkEnd w:id="6"/>
      <w:tr w:rsidR="00B05A86" w:rsidRPr="007F4424" w14:paraId="497B5846" w14:textId="77777777" w:rsidTr="00B05A86">
        <w:tc>
          <w:tcPr>
            <w:tcW w:w="3119" w:type="dxa"/>
            <w:tcBorders>
              <w:top w:val="single" w:sz="4" w:space="0" w:color="auto"/>
              <w:left w:val="nil"/>
              <w:bottom w:val="nil"/>
              <w:right w:val="nil"/>
            </w:tcBorders>
          </w:tcPr>
          <w:p w14:paraId="342E58AA" w14:textId="77777777" w:rsidR="00B05A86" w:rsidRPr="007F4424" w:rsidRDefault="00B05A86" w:rsidP="007F4424">
            <w:pPr>
              <w:spacing w:after="0"/>
              <w:rPr>
                <w:rFonts w:asciiTheme="minorHAnsi" w:hAnsiTheme="minorHAnsi" w:cstheme="minorHAnsi"/>
                <w:sz w:val="18"/>
                <w:szCs w:val="18"/>
              </w:rPr>
            </w:pPr>
            <w:r w:rsidRPr="007F4424">
              <w:rPr>
                <w:rFonts w:asciiTheme="minorHAnsi" w:hAnsiTheme="minorHAnsi" w:cstheme="minorHAnsi"/>
                <w:sz w:val="18"/>
                <w:szCs w:val="18"/>
              </w:rPr>
              <w:t xml:space="preserve">β-glucosidase (GLC) </w:t>
            </w:r>
          </w:p>
        </w:tc>
        <w:tc>
          <w:tcPr>
            <w:tcW w:w="3106" w:type="dxa"/>
            <w:gridSpan w:val="2"/>
            <w:tcBorders>
              <w:top w:val="single" w:sz="4" w:space="0" w:color="auto"/>
              <w:left w:val="nil"/>
              <w:bottom w:val="nil"/>
              <w:right w:val="nil"/>
            </w:tcBorders>
          </w:tcPr>
          <w:p w14:paraId="710C387D"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16" w:type="dxa"/>
            <w:tcBorders>
              <w:top w:val="single" w:sz="4" w:space="0" w:color="auto"/>
              <w:left w:val="nil"/>
              <w:bottom w:val="nil"/>
              <w:right w:val="nil"/>
            </w:tcBorders>
          </w:tcPr>
          <w:p w14:paraId="7CDFFF3B"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12.3</w:t>
            </w:r>
          </w:p>
        </w:tc>
        <w:tc>
          <w:tcPr>
            <w:tcW w:w="563" w:type="dxa"/>
            <w:tcBorders>
              <w:top w:val="single" w:sz="4" w:space="0" w:color="auto"/>
              <w:left w:val="nil"/>
              <w:bottom w:val="nil"/>
              <w:right w:val="nil"/>
            </w:tcBorders>
          </w:tcPr>
          <w:p w14:paraId="384F62F6"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single" w:sz="4" w:space="0" w:color="auto"/>
              <w:left w:val="nil"/>
              <w:bottom w:val="nil"/>
              <w:right w:val="nil"/>
            </w:tcBorders>
          </w:tcPr>
          <w:p w14:paraId="589439D4"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7F8F71BE" w14:textId="77777777" w:rsidTr="00B05A86">
        <w:tc>
          <w:tcPr>
            <w:tcW w:w="3119" w:type="dxa"/>
            <w:tcBorders>
              <w:top w:val="nil"/>
              <w:left w:val="nil"/>
              <w:bottom w:val="nil"/>
              <w:right w:val="nil"/>
            </w:tcBorders>
          </w:tcPr>
          <w:p w14:paraId="1BF6629A" w14:textId="77777777" w:rsidR="00B05A86" w:rsidRPr="007F4424" w:rsidRDefault="00B05A86" w:rsidP="007F4424">
            <w:pPr>
              <w:spacing w:after="0"/>
              <w:rPr>
                <w:rFonts w:asciiTheme="minorHAnsi" w:hAnsiTheme="minorHAnsi" w:cstheme="minorHAnsi"/>
                <w:sz w:val="18"/>
                <w:szCs w:val="18"/>
              </w:rPr>
            </w:pPr>
          </w:p>
        </w:tc>
        <w:tc>
          <w:tcPr>
            <w:tcW w:w="3106" w:type="dxa"/>
            <w:gridSpan w:val="2"/>
            <w:tcBorders>
              <w:top w:val="nil"/>
              <w:left w:val="nil"/>
              <w:bottom w:val="nil"/>
              <w:right w:val="nil"/>
            </w:tcBorders>
          </w:tcPr>
          <w:p w14:paraId="56317A5F"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16" w:type="dxa"/>
            <w:tcBorders>
              <w:top w:val="nil"/>
              <w:left w:val="nil"/>
              <w:bottom w:val="nil"/>
              <w:right w:val="nil"/>
            </w:tcBorders>
          </w:tcPr>
          <w:p w14:paraId="433072D7"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25.5</w:t>
            </w:r>
          </w:p>
        </w:tc>
        <w:tc>
          <w:tcPr>
            <w:tcW w:w="563" w:type="dxa"/>
            <w:tcBorders>
              <w:top w:val="nil"/>
              <w:left w:val="nil"/>
              <w:bottom w:val="nil"/>
              <w:right w:val="nil"/>
            </w:tcBorders>
          </w:tcPr>
          <w:p w14:paraId="34B28443"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3F88D63B"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03763655" w14:textId="77777777" w:rsidTr="00B05A86">
        <w:tc>
          <w:tcPr>
            <w:tcW w:w="3119" w:type="dxa"/>
            <w:tcBorders>
              <w:top w:val="nil"/>
              <w:left w:val="nil"/>
              <w:bottom w:val="nil"/>
              <w:right w:val="nil"/>
            </w:tcBorders>
          </w:tcPr>
          <w:p w14:paraId="3D0B7DD6"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Cellobiohydrolase (CBH)</w:t>
            </w:r>
          </w:p>
        </w:tc>
        <w:tc>
          <w:tcPr>
            <w:tcW w:w="3106" w:type="dxa"/>
            <w:gridSpan w:val="2"/>
            <w:tcBorders>
              <w:top w:val="nil"/>
              <w:left w:val="nil"/>
              <w:bottom w:val="nil"/>
              <w:right w:val="nil"/>
            </w:tcBorders>
          </w:tcPr>
          <w:p w14:paraId="7CE73F4C"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16" w:type="dxa"/>
            <w:tcBorders>
              <w:top w:val="nil"/>
              <w:left w:val="nil"/>
              <w:bottom w:val="nil"/>
              <w:right w:val="nil"/>
            </w:tcBorders>
          </w:tcPr>
          <w:p w14:paraId="4E744E87"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10.4</w:t>
            </w:r>
          </w:p>
        </w:tc>
        <w:tc>
          <w:tcPr>
            <w:tcW w:w="563" w:type="dxa"/>
            <w:tcBorders>
              <w:top w:val="nil"/>
              <w:left w:val="nil"/>
              <w:bottom w:val="nil"/>
              <w:right w:val="nil"/>
            </w:tcBorders>
          </w:tcPr>
          <w:p w14:paraId="5EF57E10"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nil"/>
              <w:left w:val="nil"/>
              <w:bottom w:val="nil"/>
              <w:right w:val="nil"/>
            </w:tcBorders>
          </w:tcPr>
          <w:p w14:paraId="0AF210AB"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0.01</w:t>
            </w:r>
          </w:p>
        </w:tc>
      </w:tr>
      <w:tr w:rsidR="00B05A86" w:rsidRPr="007F4424" w14:paraId="1F7BF11A" w14:textId="77777777" w:rsidTr="00B05A86">
        <w:tc>
          <w:tcPr>
            <w:tcW w:w="3119" w:type="dxa"/>
            <w:tcBorders>
              <w:top w:val="nil"/>
              <w:left w:val="nil"/>
              <w:bottom w:val="nil"/>
              <w:right w:val="nil"/>
            </w:tcBorders>
          </w:tcPr>
          <w:p w14:paraId="690F15EC" w14:textId="77777777" w:rsidR="00B05A86" w:rsidRPr="007F4424" w:rsidRDefault="00B05A86" w:rsidP="007F4424">
            <w:pPr>
              <w:spacing w:after="0"/>
              <w:rPr>
                <w:rFonts w:asciiTheme="minorHAnsi" w:hAnsiTheme="minorHAnsi" w:cstheme="minorHAnsi"/>
                <w:sz w:val="18"/>
                <w:szCs w:val="18"/>
              </w:rPr>
            </w:pPr>
          </w:p>
        </w:tc>
        <w:tc>
          <w:tcPr>
            <w:tcW w:w="3106" w:type="dxa"/>
            <w:gridSpan w:val="2"/>
            <w:tcBorders>
              <w:top w:val="nil"/>
              <w:left w:val="nil"/>
              <w:bottom w:val="nil"/>
              <w:right w:val="nil"/>
            </w:tcBorders>
          </w:tcPr>
          <w:p w14:paraId="02C8DDAC"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16" w:type="dxa"/>
            <w:tcBorders>
              <w:top w:val="nil"/>
              <w:left w:val="nil"/>
              <w:bottom w:val="nil"/>
              <w:right w:val="nil"/>
            </w:tcBorders>
          </w:tcPr>
          <w:p w14:paraId="6EECC847"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26.7</w:t>
            </w:r>
          </w:p>
        </w:tc>
        <w:tc>
          <w:tcPr>
            <w:tcW w:w="563" w:type="dxa"/>
            <w:tcBorders>
              <w:top w:val="nil"/>
              <w:left w:val="nil"/>
              <w:bottom w:val="nil"/>
              <w:right w:val="nil"/>
            </w:tcBorders>
          </w:tcPr>
          <w:p w14:paraId="0CCC3FDD"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12BAB344"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2E9615D5" w14:textId="77777777" w:rsidTr="00B05A86">
        <w:tc>
          <w:tcPr>
            <w:tcW w:w="3119" w:type="dxa"/>
            <w:tcBorders>
              <w:top w:val="nil"/>
              <w:left w:val="nil"/>
              <w:bottom w:val="nil"/>
              <w:right w:val="nil"/>
            </w:tcBorders>
          </w:tcPr>
          <w:p w14:paraId="70DD2B2A" w14:textId="77777777" w:rsidR="00B05A86" w:rsidRPr="007F4424" w:rsidRDefault="00B05A86" w:rsidP="007F4424">
            <w:pPr>
              <w:spacing w:after="0"/>
              <w:rPr>
                <w:rFonts w:asciiTheme="minorHAnsi" w:hAnsiTheme="minorHAnsi" w:cstheme="minorHAnsi"/>
                <w:sz w:val="18"/>
                <w:szCs w:val="18"/>
              </w:rPr>
            </w:pPr>
            <w:r w:rsidRPr="007F4424">
              <w:rPr>
                <w:rFonts w:asciiTheme="minorHAnsi" w:hAnsiTheme="minorHAnsi" w:cstheme="minorHAnsi"/>
                <w:sz w:val="18"/>
                <w:szCs w:val="18"/>
              </w:rPr>
              <w:t xml:space="preserve">β-xylosidase (XYL) </w:t>
            </w:r>
          </w:p>
        </w:tc>
        <w:tc>
          <w:tcPr>
            <w:tcW w:w="3106" w:type="dxa"/>
            <w:gridSpan w:val="2"/>
            <w:tcBorders>
              <w:top w:val="nil"/>
              <w:left w:val="nil"/>
              <w:bottom w:val="nil"/>
              <w:right w:val="nil"/>
            </w:tcBorders>
          </w:tcPr>
          <w:p w14:paraId="6FCDD75A"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16" w:type="dxa"/>
            <w:tcBorders>
              <w:top w:val="nil"/>
              <w:left w:val="nil"/>
              <w:bottom w:val="nil"/>
              <w:right w:val="nil"/>
            </w:tcBorders>
          </w:tcPr>
          <w:p w14:paraId="46CB8384"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3.2</w:t>
            </w:r>
          </w:p>
        </w:tc>
        <w:tc>
          <w:tcPr>
            <w:tcW w:w="563" w:type="dxa"/>
            <w:tcBorders>
              <w:top w:val="nil"/>
              <w:left w:val="nil"/>
              <w:bottom w:val="nil"/>
              <w:right w:val="nil"/>
            </w:tcBorders>
          </w:tcPr>
          <w:p w14:paraId="0881477B"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nil"/>
              <w:left w:val="nil"/>
              <w:bottom w:val="nil"/>
              <w:right w:val="nil"/>
            </w:tcBorders>
          </w:tcPr>
          <w:p w14:paraId="629FFC1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0.2</w:t>
            </w:r>
          </w:p>
        </w:tc>
      </w:tr>
      <w:tr w:rsidR="00B05A86" w:rsidRPr="007F4424" w14:paraId="49EDB477" w14:textId="77777777" w:rsidTr="00B05A86">
        <w:tc>
          <w:tcPr>
            <w:tcW w:w="3119" w:type="dxa"/>
            <w:tcBorders>
              <w:top w:val="nil"/>
              <w:left w:val="nil"/>
              <w:bottom w:val="nil"/>
              <w:right w:val="nil"/>
            </w:tcBorders>
          </w:tcPr>
          <w:p w14:paraId="4ED0574E" w14:textId="77777777" w:rsidR="00B05A86" w:rsidRPr="007F4424" w:rsidRDefault="00B05A86" w:rsidP="007F4424">
            <w:pPr>
              <w:spacing w:after="0"/>
              <w:rPr>
                <w:rFonts w:asciiTheme="minorHAnsi" w:hAnsiTheme="minorHAnsi" w:cstheme="minorHAnsi"/>
                <w:sz w:val="18"/>
                <w:szCs w:val="18"/>
              </w:rPr>
            </w:pPr>
          </w:p>
        </w:tc>
        <w:tc>
          <w:tcPr>
            <w:tcW w:w="3106" w:type="dxa"/>
            <w:gridSpan w:val="2"/>
            <w:tcBorders>
              <w:top w:val="nil"/>
              <w:left w:val="nil"/>
              <w:bottom w:val="nil"/>
              <w:right w:val="nil"/>
            </w:tcBorders>
          </w:tcPr>
          <w:p w14:paraId="29B23DC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16" w:type="dxa"/>
            <w:tcBorders>
              <w:top w:val="nil"/>
              <w:left w:val="nil"/>
              <w:bottom w:val="nil"/>
              <w:right w:val="nil"/>
            </w:tcBorders>
          </w:tcPr>
          <w:p w14:paraId="35F7D69A"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92.0</w:t>
            </w:r>
          </w:p>
        </w:tc>
        <w:tc>
          <w:tcPr>
            <w:tcW w:w="563" w:type="dxa"/>
            <w:tcBorders>
              <w:top w:val="nil"/>
              <w:left w:val="nil"/>
              <w:bottom w:val="nil"/>
              <w:right w:val="nil"/>
            </w:tcBorders>
          </w:tcPr>
          <w:p w14:paraId="7FF0A257"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4D90DFFC"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07804B50" w14:textId="77777777" w:rsidTr="00B05A86">
        <w:tc>
          <w:tcPr>
            <w:tcW w:w="3119" w:type="dxa"/>
            <w:tcBorders>
              <w:top w:val="nil"/>
              <w:left w:val="nil"/>
              <w:bottom w:val="nil"/>
              <w:right w:val="nil"/>
            </w:tcBorders>
          </w:tcPr>
          <w:p w14:paraId="3F3124FA"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 xml:space="preserve">N-acetylglucosaminidase (NAG) </w:t>
            </w:r>
          </w:p>
        </w:tc>
        <w:tc>
          <w:tcPr>
            <w:tcW w:w="3106" w:type="dxa"/>
            <w:gridSpan w:val="2"/>
            <w:tcBorders>
              <w:top w:val="nil"/>
              <w:left w:val="nil"/>
              <w:bottom w:val="nil"/>
              <w:right w:val="nil"/>
            </w:tcBorders>
          </w:tcPr>
          <w:p w14:paraId="5B646C4D"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16" w:type="dxa"/>
            <w:tcBorders>
              <w:top w:val="nil"/>
              <w:left w:val="nil"/>
              <w:bottom w:val="nil"/>
              <w:right w:val="nil"/>
            </w:tcBorders>
          </w:tcPr>
          <w:p w14:paraId="369BABE0"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4.0</w:t>
            </w:r>
          </w:p>
        </w:tc>
        <w:tc>
          <w:tcPr>
            <w:tcW w:w="563" w:type="dxa"/>
            <w:tcBorders>
              <w:top w:val="nil"/>
              <w:left w:val="nil"/>
              <w:bottom w:val="nil"/>
              <w:right w:val="nil"/>
            </w:tcBorders>
          </w:tcPr>
          <w:p w14:paraId="0D1D8B6B"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nil"/>
              <w:left w:val="nil"/>
              <w:bottom w:val="nil"/>
              <w:right w:val="nil"/>
            </w:tcBorders>
          </w:tcPr>
          <w:p w14:paraId="417A2F95"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0.13</w:t>
            </w:r>
          </w:p>
        </w:tc>
      </w:tr>
      <w:tr w:rsidR="00B05A86" w:rsidRPr="007F4424" w14:paraId="562A75C7" w14:textId="77777777" w:rsidTr="00B05A86">
        <w:tc>
          <w:tcPr>
            <w:tcW w:w="3119" w:type="dxa"/>
            <w:tcBorders>
              <w:top w:val="nil"/>
              <w:left w:val="nil"/>
              <w:bottom w:val="nil"/>
              <w:right w:val="nil"/>
            </w:tcBorders>
          </w:tcPr>
          <w:p w14:paraId="5FD5E9EB" w14:textId="77777777" w:rsidR="00B05A86" w:rsidRPr="007F4424" w:rsidRDefault="00B05A86" w:rsidP="007F4424">
            <w:pPr>
              <w:spacing w:after="0"/>
              <w:jc w:val="both"/>
              <w:rPr>
                <w:rFonts w:asciiTheme="minorHAnsi" w:hAnsiTheme="minorHAnsi" w:cstheme="minorHAnsi"/>
                <w:sz w:val="18"/>
                <w:szCs w:val="18"/>
              </w:rPr>
            </w:pPr>
          </w:p>
        </w:tc>
        <w:tc>
          <w:tcPr>
            <w:tcW w:w="3106" w:type="dxa"/>
            <w:gridSpan w:val="2"/>
            <w:tcBorders>
              <w:top w:val="nil"/>
              <w:left w:val="nil"/>
              <w:bottom w:val="nil"/>
              <w:right w:val="nil"/>
            </w:tcBorders>
          </w:tcPr>
          <w:p w14:paraId="2C7BBC8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16" w:type="dxa"/>
            <w:tcBorders>
              <w:top w:val="nil"/>
              <w:left w:val="nil"/>
              <w:bottom w:val="nil"/>
              <w:right w:val="nil"/>
            </w:tcBorders>
          </w:tcPr>
          <w:p w14:paraId="21FB7C6E"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98.9</w:t>
            </w:r>
          </w:p>
        </w:tc>
        <w:tc>
          <w:tcPr>
            <w:tcW w:w="563" w:type="dxa"/>
            <w:tcBorders>
              <w:top w:val="nil"/>
              <w:left w:val="nil"/>
              <w:bottom w:val="nil"/>
              <w:right w:val="nil"/>
            </w:tcBorders>
          </w:tcPr>
          <w:p w14:paraId="47E13A16"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267E4BB0"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303F7D81" w14:textId="77777777" w:rsidTr="00B05A86">
        <w:tc>
          <w:tcPr>
            <w:tcW w:w="3119" w:type="dxa"/>
            <w:tcBorders>
              <w:top w:val="nil"/>
              <w:left w:val="nil"/>
              <w:bottom w:val="nil"/>
              <w:right w:val="nil"/>
            </w:tcBorders>
          </w:tcPr>
          <w:p w14:paraId="35F54124"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Phosphatase (PHO)</w:t>
            </w:r>
          </w:p>
        </w:tc>
        <w:tc>
          <w:tcPr>
            <w:tcW w:w="3106" w:type="dxa"/>
            <w:gridSpan w:val="2"/>
            <w:tcBorders>
              <w:top w:val="nil"/>
              <w:left w:val="nil"/>
              <w:bottom w:val="nil"/>
              <w:right w:val="nil"/>
            </w:tcBorders>
          </w:tcPr>
          <w:p w14:paraId="1CD0C07F"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16" w:type="dxa"/>
            <w:tcBorders>
              <w:top w:val="nil"/>
              <w:left w:val="nil"/>
              <w:bottom w:val="nil"/>
              <w:right w:val="nil"/>
            </w:tcBorders>
          </w:tcPr>
          <w:p w14:paraId="0F75876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4.7</w:t>
            </w:r>
          </w:p>
        </w:tc>
        <w:tc>
          <w:tcPr>
            <w:tcW w:w="563" w:type="dxa"/>
            <w:tcBorders>
              <w:top w:val="nil"/>
              <w:left w:val="nil"/>
              <w:bottom w:val="nil"/>
              <w:right w:val="nil"/>
            </w:tcBorders>
          </w:tcPr>
          <w:p w14:paraId="2AD75368"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nil"/>
              <w:left w:val="nil"/>
              <w:bottom w:val="nil"/>
              <w:right w:val="nil"/>
            </w:tcBorders>
          </w:tcPr>
          <w:p w14:paraId="21A774FB"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0.1</w:t>
            </w:r>
          </w:p>
        </w:tc>
      </w:tr>
      <w:tr w:rsidR="00B05A86" w:rsidRPr="007F4424" w14:paraId="742F2ED8" w14:textId="77777777" w:rsidTr="007F4424">
        <w:tc>
          <w:tcPr>
            <w:tcW w:w="3119" w:type="dxa"/>
            <w:tcBorders>
              <w:top w:val="nil"/>
              <w:left w:val="nil"/>
              <w:bottom w:val="nil"/>
              <w:right w:val="nil"/>
            </w:tcBorders>
          </w:tcPr>
          <w:p w14:paraId="0EBE79CF" w14:textId="77777777" w:rsidR="00B05A86" w:rsidRPr="007F4424" w:rsidRDefault="00B05A86" w:rsidP="007F4424">
            <w:pPr>
              <w:spacing w:after="0"/>
              <w:jc w:val="both"/>
              <w:rPr>
                <w:rFonts w:asciiTheme="minorHAnsi" w:hAnsiTheme="minorHAnsi" w:cstheme="minorHAnsi"/>
                <w:sz w:val="18"/>
                <w:szCs w:val="18"/>
              </w:rPr>
            </w:pPr>
          </w:p>
        </w:tc>
        <w:tc>
          <w:tcPr>
            <w:tcW w:w="3106" w:type="dxa"/>
            <w:gridSpan w:val="2"/>
            <w:tcBorders>
              <w:top w:val="nil"/>
              <w:left w:val="nil"/>
              <w:bottom w:val="nil"/>
              <w:right w:val="nil"/>
            </w:tcBorders>
          </w:tcPr>
          <w:p w14:paraId="3C53B9AA"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16" w:type="dxa"/>
            <w:tcBorders>
              <w:top w:val="nil"/>
              <w:left w:val="nil"/>
              <w:bottom w:val="nil"/>
              <w:right w:val="nil"/>
            </w:tcBorders>
          </w:tcPr>
          <w:p w14:paraId="730682D3"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34.6</w:t>
            </w:r>
          </w:p>
        </w:tc>
        <w:tc>
          <w:tcPr>
            <w:tcW w:w="563" w:type="dxa"/>
            <w:tcBorders>
              <w:top w:val="nil"/>
              <w:left w:val="nil"/>
              <w:bottom w:val="nil"/>
              <w:right w:val="nil"/>
            </w:tcBorders>
          </w:tcPr>
          <w:p w14:paraId="5BD5D136"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34C7E87F"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2450E312" w14:textId="77777777" w:rsidTr="00B05A86">
        <w:tc>
          <w:tcPr>
            <w:tcW w:w="3119" w:type="dxa"/>
            <w:tcBorders>
              <w:top w:val="nil"/>
              <w:left w:val="nil"/>
              <w:bottom w:val="nil"/>
              <w:right w:val="nil"/>
            </w:tcBorders>
          </w:tcPr>
          <w:p w14:paraId="51250516"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Urease (URE)</w:t>
            </w:r>
          </w:p>
        </w:tc>
        <w:tc>
          <w:tcPr>
            <w:tcW w:w="3106" w:type="dxa"/>
            <w:gridSpan w:val="2"/>
            <w:tcBorders>
              <w:top w:val="nil"/>
              <w:left w:val="nil"/>
              <w:bottom w:val="nil"/>
              <w:right w:val="nil"/>
            </w:tcBorders>
          </w:tcPr>
          <w:p w14:paraId="1440F722"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16" w:type="dxa"/>
            <w:tcBorders>
              <w:top w:val="nil"/>
              <w:left w:val="nil"/>
              <w:bottom w:val="nil"/>
              <w:right w:val="nil"/>
            </w:tcBorders>
          </w:tcPr>
          <w:p w14:paraId="1B559A89"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22.1</w:t>
            </w:r>
          </w:p>
        </w:tc>
        <w:tc>
          <w:tcPr>
            <w:tcW w:w="563" w:type="dxa"/>
            <w:tcBorders>
              <w:top w:val="nil"/>
              <w:left w:val="nil"/>
              <w:bottom w:val="nil"/>
              <w:right w:val="nil"/>
            </w:tcBorders>
          </w:tcPr>
          <w:p w14:paraId="3E1642AD"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nil"/>
              <w:left w:val="nil"/>
              <w:bottom w:val="nil"/>
              <w:right w:val="nil"/>
            </w:tcBorders>
          </w:tcPr>
          <w:p w14:paraId="7708B69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0C405E36" w14:textId="77777777" w:rsidTr="007F4424">
        <w:tc>
          <w:tcPr>
            <w:tcW w:w="3119" w:type="dxa"/>
            <w:tcBorders>
              <w:top w:val="nil"/>
              <w:left w:val="nil"/>
              <w:bottom w:val="nil"/>
              <w:right w:val="nil"/>
            </w:tcBorders>
          </w:tcPr>
          <w:p w14:paraId="4E23EFE5" w14:textId="77777777" w:rsidR="00B05A86" w:rsidRPr="007F4424" w:rsidRDefault="00B05A86" w:rsidP="007F4424">
            <w:pPr>
              <w:spacing w:after="0"/>
              <w:jc w:val="both"/>
              <w:rPr>
                <w:rFonts w:asciiTheme="minorHAnsi" w:hAnsiTheme="minorHAnsi" w:cstheme="minorHAnsi"/>
                <w:sz w:val="18"/>
                <w:szCs w:val="18"/>
              </w:rPr>
            </w:pPr>
          </w:p>
        </w:tc>
        <w:tc>
          <w:tcPr>
            <w:tcW w:w="3106" w:type="dxa"/>
            <w:gridSpan w:val="2"/>
            <w:tcBorders>
              <w:top w:val="nil"/>
              <w:left w:val="nil"/>
              <w:bottom w:val="nil"/>
              <w:right w:val="nil"/>
            </w:tcBorders>
          </w:tcPr>
          <w:p w14:paraId="53B71389"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16" w:type="dxa"/>
            <w:tcBorders>
              <w:top w:val="nil"/>
              <w:left w:val="nil"/>
              <w:bottom w:val="nil"/>
              <w:right w:val="nil"/>
            </w:tcBorders>
          </w:tcPr>
          <w:p w14:paraId="31754576"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50.2</w:t>
            </w:r>
          </w:p>
        </w:tc>
        <w:tc>
          <w:tcPr>
            <w:tcW w:w="563" w:type="dxa"/>
            <w:tcBorders>
              <w:top w:val="nil"/>
              <w:left w:val="nil"/>
              <w:bottom w:val="nil"/>
              <w:right w:val="nil"/>
            </w:tcBorders>
          </w:tcPr>
          <w:p w14:paraId="7AF69FC6"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625C5BF3"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2636A933" w14:textId="77777777" w:rsidTr="007F4424">
        <w:tc>
          <w:tcPr>
            <w:tcW w:w="9026" w:type="dxa"/>
            <w:gridSpan w:val="6"/>
            <w:tcBorders>
              <w:top w:val="nil"/>
              <w:left w:val="nil"/>
              <w:bottom w:val="single" w:sz="4" w:space="0" w:color="auto"/>
              <w:right w:val="nil"/>
            </w:tcBorders>
          </w:tcPr>
          <w:p w14:paraId="11225022" w14:textId="77777777" w:rsidR="00324349" w:rsidRDefault="00324349" w:rsidP="007F4424">
            <w:pPr>
              <w:spacing w:after="0"/>
              <w:jc w:val="both"/>
              <w:rPr>
                <w:rFonts w:asciiTheme="minorHAnsi" w:hAnsiTheme="minorHAnsi" w:cstheme="minorHAnsi"/>
                <w:i/>
                <w:sz w:val="20"/>
                <w:szCs w:val="20"/>
              </w:rPr>
            </w:pPr>
          </w:p>
          <w:p w14:paraId="4BCA2D3F" w14:textId="2FF62626" w:rsidR="00B05A86" w:rsidRPr="007F4424" w:rsidRDefault="00324349" w:rsidP="007F4424">
            <w:pPr>
              <w:spacing w:after="0"/>
              <w:jc w:val="both"/>
              <w:rPr>
                <w:rFonts w:asciiTheme="minorHAnsi" w:hAnsiTheme="minorHAnsi" w:cstheme="minorHAnsi"/>
                <w:sz w:val="18"/>
                <w:szCs w:val="18"/>
              </w:rPr>
            </w:pPr>
            <w:r>
              <w:rPr>
                <w:rFonts w:asciiTheme="minorHAnsi" w:hAnsiTheme="minorHAnsi" w:cstheme="minorHAnsi"/>
                <w:i/>
                <w:sz w:val="20"/>
                <w:szCs w:val="20"/>
              </w:rPr>
              <w:t>Microbial biomass-specific enzyme activity</w:t>
            </w:r>
            <w:r w:rsidRPr="007F4424">
              <w:rPr>
                <w:rFonts w:asciiTheme="minorHAnsi" w:hAnsiTheme="minorHAnsi" w:cstheme="minorHAnsi"/>
                <w:i/>
                <w:sz w:val="20"/>
                <w:szCs w:val="20"/>
              </w:rPr>
              <w:t>*</w:t>
            </w:r>
          </w:p>
        </w:tc>
      </w:tr>
      <w:tr w:rsidR="00B05A86" w:rsidRPr="007F4424" w14:paraId="2CBCF0C3" w14:textId="77777777" w:rsidTr="007F4424">
        <w:tc>
          <w:tcPr>
            <w:tcW w:w="3119" w:type="dxa"/>
            <w:tcBorders>
              <w:top w:val="single" w:sz="4" w:space="0" w:color="auto"/>
              <w:left w:val="nil"/>
              <w:bottom w:val="nil"/>
              <w:right w:val="nil"/>
            </w:tcBorders>
          </w:tcPr>
          <w:p w14:paraId="1A05BECE"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Urease (URE)</w:t>
            </w:r>
          </w:p>
        </w:tc>
        <w:tc>
          <w:tcPr>
            <w:tcW w:w="3106" w:type="dxa"/>
            <w:gridSpan w:val="2"/>
            <w:tcBorders>
              <w:top w:val="single" w:sz="4" w:space="0" w:color="auto"/>
              <w:left w:val="nil"/>
              <w:bottom w:val="nil"/>
              <w:right w:val="nil"/>
            </w:tcBorders>
          </w:tcPr>
          <w:p w14:paraId="69759DEE"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16" w:type="dxa"/>
            <w:tcBorders>
              <w:top w:val="single" w:sz="4" w:space="0" w:color="auto"/>
              <w:left w:val="nil"/>
              <w:bottom w:val="nil"/>
              <w:right w:val="nil"/>
            </w:tcBorders>
          </w:tcPr>
          <w:p w14:paraId="60389D09"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11.5</w:t>
            </w:r>
          </w:p>
        </w:tc>
        <w:tc>
          <w:tcPr>
            <w:tcW w:w="563" w:type="dxa"/>
            <w:tcBorders>
              <w:top w:val="single" w:sz="4" w:space="0" w:color="auto"/>
              <w:left w:val="nil"/>
              <w:bottom w:val="nil"/>
              <w:right w:val="nil"/>
            </w:tcBorders>
          </w:tcPr>
          <w:p w14:paraId="76ED397C"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single" w:sz="4" w:space="0" w:color="auto"/>
              <w:left w:val="nil"/>
              <w:bottom w:val="nil"/>
              <w:right w:val="nil"/>
            </w:tcBorders>
          </w:tcPr>
          <w:p w14:paraId="05C33460"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54128743" w14:textId="77777777" w:rsidTr="007F4424">
        <w:tc>
          <w:tcPr>
            <w:tcW w:w="3119" w:type="dxa"/>
            <w:tcBorders>
              <w:top w:val="nil"/>
              <w:left w:val="nil"/>
              <w:bottom w:val="nil"/>
              <w:right w:val="nil"/>
            </w:tcBorders>
          </w:tcPr>
          <w:p w14:paraId="676D30EB" w14:textId="77777777" w:rsidR="00B05A86" w:rsidRPr="007F4424" w:rsidRDefault="00B05A86" w:rsidP="007F4424">
            <w:pPr>
              <w:spacing w:after="0"/>
              <w:jc w:val="both"/>
              <w:rPr>
                <w:rFonts w:asciiTheme="minorHAnsi" w:hAnsiTheme="minorHAnsi" w:cstheme="minorHAnsi"/>
                <w:sz w:val="18"/>
                <w:szCs w:val="18"/>
              </w:rPr>
            </w:pPr>
          </w:p>
        </w:tc>
        <w:tc>
          <w:tcPr>
            <w:tcW w:w="3106" w:type="dxa"/>
            <w:gridSpan w:val="2"/>
            <w:tcBorders>
              <w:top w:val="nil"/>
              <w:left w:val="nil"/>
              <w:bottom w:val="nil"/>
              <w:right w:val="nil"/>
            </w:tcBorders>
          </w:tcPr>
          <w:p w14:paraId="62FA9D88"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16" w:type="dxa"/>
            <w:tcBorders>
              <w:top w:val="nil"/>
              <w:left w:val="nil"/>
              <w:bottom w:val="nil"/>
              <w:right w:val="nil"/>
            </w:tcBorders>
          </w:tcPr>
          <w:p w14:paraId="437A5567"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5.4</w:t>
            </w:r>
          </w:p>
        </w:tc>
        <w:tc>
          <w:tcPr>
            <w:tcW w:w="563" w:type="dxa"/>
            <w:tcBorders>
              <w:top w:val="nil"/>
              <w:left w:val="nil"/>
              <w:bottom w:val="nil"/>
              <w:right w:val="nil"/>
            </w:tcBorders>
          </w:tcPr>
          <w:p w14:paraId="472B38F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60345E4D"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0.87</w:t>
            </w:r>
          </w:p>
        </w:tc>
      </w:tr>
      <w:tr w:rsidR="00B05A86" w:rsidRPr="007F4424" w14:paraId="5C81C5C4" w14:textId="77777777" w:rsidTr="007F4424">
        <w:tc>
          <w:tcPr>
            <w:tcW w:w="9026" w:type="dxa"/>
            <w:gridSpan w:val="6"/>
            <w:tcBorders>
              <w:top w:val="nil"/>
              <w:left w:val="nil"/>
              <w:bottom w:val="single" w:sz="4" w:space="0" w:color="auto"/>
              <w:right w:val="nil"/>
            </w:tcBorders>
          </w:tcPr>
          <w:p w14:paraId="44F740E7"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i/>
                <w:sz w:val="18"/>
                <w:szCs w:val="18"/>
              </w:rPr>
              <w:t>Soil biogeochemical cycling and pH</w:t>
            </w:r>
          </w:p>
        </w:tc>
      </w:tr>
      <w:tr w:rsidR="00B05A86" w:rsidRPr="007F4424" w14:paraId="11C3B6D2" w14:textId="77777777" w:rsidTr="00B05A86">
        <w:tc>
          <w:tcPr>
            <w:tcW w:w="3119" w:type="dxa"/>
            <w:tcBorders>
              <w:top w:val="single" w:sz="4" w:space="0" w:color="auto"/>
              <w:left w:val="nil"/>
              <w:bottom w:val="nil"/>
              <w:right w:val="nil"/>
            </w:tcBorders>
          </w:tcPr>
          <w:p w14:paraId="798CE6F6" w14:textId="77777777" w:rsidR="00B05A86" w:rsidRPr="007F4424" w:rsidRDefault="00B05A86" w:rsidP="007F4424">
            <w:pPr>
              <w:spacing w:after="0"/>
              <w:rPr>
                <w:rFonts w:asciiTheme="minorHAnsi" w:hAnsiTheme="minorHAnsi" w:cstheme="minorHAnsi"/>
                <w:sz w:val="18"/>
                <w:szCs w:val="18"/>
              </w:rPr>
            </w:pPr>
            <w:r w:rsidRPr="007F4424">
              <w:rPr>
                <w:rFonts w:asciiTheme="minorHAnsi" w:hAnsiTheme="minorHAnsi" w:cstheme="minorHAnsi"/>
                <w:sz w:val="18"/>
                <w:szCs w:val="18"/>
              </w:rPr>
              <w:t>Soil pH</w:t>
            </w:r>
          </w:p>
        </w:tc>
        <w:tc>
          <w:tcPr>
            <w:tcW w:w="3099" w:type="dxa"/>
            <w:tcBorders>
              <w:top w:val="single" w:sz="4" w:space="0" w:color="auto"/>
              <w:left w:val="nil"/>
              <w:bottom w:val="nil"/>
              <w:right w:val="nil"/>
            </w:tcBorders>
          </w:tcPr>
          <w:p w14:paraId="2D8567C0"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23" w:type="dxa"/>
            <w:gridSpan w:val="2"/>
            <w:tcBorders>
              <w:top w:val="single" w:sz="4" w:space="0" w:color="auto"/>
              <w:left w:val="nil"/>
              <w:bottom w:val="nil"/>
              <w:right w:val="nil"/>
            </w:tcBorders>
          </w:tcPr>
          <w:p w14:paraId="71E9F84E"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1.3</w:t>
            </w:r>
          </w:p>
        </w:tc>
        <w:tc>
          <w:tcPr>
            <w:tcW w:w="563" w:type="dxa"/>
            <w:tcBorders>
              <w:top w:val="single" w:sz="4" w:space="0" w:color="auto"/>
              <w:left w:val="nil"/>
              <w:bottom w:val="nil"/>
              <w:right w:val="nil"/>
            </w:tcBorders>
          </w:tcPr>
          <w:p w14:paraId="37E7B415"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single" w:sz="4" w:space="0" w:color="auto"/>
              <w:left w:val="nil"/>
              <w:bottom w:val="nil"/>
              <w:right w:val="nil"/>
            </w:tcBorders>
          </w:tcPr>
          <w:p w14:paraId="4EF46B43"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0.53</w:t>
            </w:r>
          </w:p>
        </w:tc>
      </w:tr>
      <w:tr w:rsidR="00B05A86" w:rsidRPr="007F4424" w14:paraId="310C9E54" w14:textId="77777777" w:rsidTr="00B05A86">
        <w:tc>
          <w:tcPr>
            <w:tcW w:w="3119" w:type="dxa"/>
            <w:tcBorders>
              <w:top w:val="nil"/>
              <w:left w:val="nil"/>
              <w:bottom w:val="nil"/>
              <w:right w:val="nil"/>
            </w:tcBorders>
          </w:tcPr>
          <w:p w14:paraId="1C4942B9" w14:textId="77777777" w:rsidR="00B05A86" w:rsidRPr="007F4424" w:rsidRDefault="00B05A86" w:rsidP="007F4424">
            <w:pPr>
              <w:spacing w:after="0"/>
              <w:rPr>
                <w:rFonts w:asciiTheme="minorHAnsi" w:hAnsiTheme="minorHAnsi" w:cstheme="minorHAnsi"/>
                <w:sz w:val="18"/>
                <w:szCs w:val="18"/>
              </w:rPr>
            </w:pPr>
          </w:p>
        </w:tc>
        <w:tc>
          <w:tcPr>
            <w:tcW w:w="3099" w:type="dxa"/>
            <w:tcBorders>
              <w:top w:val="nil"/>
              <w:left w:val="nil"/>
              <w:bottom w:val="nil"/>
              <w:right w:val="nil"/>
            </w:tcBorders>
          </w:tcPr>
          <w:p w14:paraId="41918208"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23" w:type="dxa"/>
            <w:gridSpan w:val="2"/>
            <w:tcBorders>
              <w:top w:val="nil"/>
              <w:left w:val="nil"/>
              <w:bottom w:val="nil"/>
              <w:right w:val="nil"/>
            </w:tcBorders>
          </w:tcPr>
          <w:p w14:paraId="06364A0C"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195.3</w:t>
            </w:r>
          </w:p>
        </w:tc>
        <w:tc>
          <w:tcPr>
            <w:tcW w:w="563" w:type="dxa"/>
            <w:tcBorders>
              <w:top w:val="nil"/>
              <w:left w:val="nil"/>
              <w:bottom w:val="nil"/>
              <w:right w:val="nil"/>
            </w:tcBorders>
          </w:tcPr>
          <w:p w14:paraId="6BC3595E"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40484F07"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127E0C4B" w14:textId="77777777" w:rsidTr="00B05A86">
        <w:tc>
          <w:tcPr>
            <w:tcW w:w="3119" w:type="dxa"/>
            <w:tcBorders>
              <w:top w:val="nil"/>
              <w:left w:val="nil"/>
              <w:bottom w:val="nil"/>
              <w:right w:val="nil"/>
            </w:tcBorders>
          </w:tcPr>
          <w:p w14:paraId="4C22CDBD"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DOC*</w:t>
            </w:r>
          </w:p>
        </w:tc>
        <w:tc>
          <w:tcPr>
            <w:tcW w:w="3099" w:type="dxa"/>
            <w:tcBorders>
              <w:top w:val="nil"/>
              <w:left w:val="nil"/>
              <w:bottom w:val="nil"/>
              <w:right w:val="nil"/>
            </w:tcBorders>
          </w:tcPr>
          <w:p w14:paraId="6E3BA19A"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23" w:type="dxa"/>
            <w:gridSpan w:val="2"/>
            <w:tcBorders>
              <w:top w:val="nil"/>
              <w:left w:val="nil"/>
              <w:bottom w:val="nil"/>
              <w:right w:val="nil"/>
            </w:tcBorders>
          </w:tcPr>
          <w:p w14:paraId="00B377E7"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11.4</w:t>
            </w:r>
          </w:p>
        </w:tc>
        <w:tc>
          <w:tcPr>
            <w:tcW w:w="563" w:type="dxa"/>
            <w:tcBorders>
              <w:top w:val="nil"/>
              <w:left w:val="nil"/>
              <w:bottom w:val="nil"/>
              <w:right w:val="nil"/>
            </w:tcBorders>
          </w:tcPr>
          <w:p w14:paraId="000B7C37"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nil"/>
              <w:left w:val="nil"/>
              <w:bottom w:val="nil"/>
              <w:right w:val="nil"/>
            </w:tcBorders>
          </w:tcPr>
          <w:p w14:paraId="53A8EC4C"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392FD1E1" w14:textId="77777777" w:rsidTr="00B05A86">
        <w:tc>
          <w:tcPr>
            <w:tcW w:w="3119" w:type="dxa"/>
            <w:tcBorders>
              <w:top w:val="nil"/>
              <w:left w:val="nil"/>
              <w:bottom w:val="nil"/>
              <w:right w:val="nil"/>
            </w:tcBorders>
          </w:tcPr>
          <w:p w14:paraId="08AA5D0F" w14:textId="77777777" w:rsidR="00B05A86" w:rsidRPr="007F4424" w:rsidRDefault="00B05A86" w:rsidP="007F4424">
            <w:pPr>
              <w:spacing w:after="0"/>
              <w:rPr>
                <w:rFonts w:asciiTheme="minorHAnsi" w:hAnsiTheme="minorHAnsi" w:cstheme="minorHAnsi"/>
                <w:sz w:val="18"/>
                <w:szCs w:val="18"/>
              </w:rPr>
            </w:pPr>
          </w:p>
        </w:tc>
        <w:tc>
          <w:tcPr>
            <w:tcW w:w="3099" w:type="dxa"/>
            <w:tcBorders>
              <w:top w:val="nil"/>
              <w:left w:val="nil"/>
              <w:bottom w:val="nil"/>
              <w:right w:val="nil"/>
            </w:tcBorders>
          </w:tcPr>
          <w:p w14:paraId="0AC0CAB0"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23" w:type="dxa"/>
            <w:gridSpan w:val="2"/>
            <w:tcBorders>
              <w:top w:val="nil"/>
              <w:left w:val="nil"/>
              <w:bottom w:val="nil"/>
              <w:right w:val="nil"/>
            </w:tcBorders>
          </w:tcPr>
          <w:p w14:paraId="212C8B4B"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45.8</w:t>
            </w:r>
          </w:p>
        </w:tc>
        <w:tc>
          <w:tcPr>
            <w:tcW w:w="563" w:type="dxa"/>
            <w:tcBorders>
              <w:top w:val="nil"/>
              <w:left w:val="nil"/>
              <w:bottom w:val="nil"/>
              <w:right w:val="nil"/>
            </w:tcBorders>
          </w:tcPr>
          <w:p w14:paraId="44E88F6B"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28D2C72D"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68E674A8" w14:textId="77777777" w:rsidTr="00B05A86">
        <w:tc>
          <w:tcPr>
            <w:tcW w:w="3119" w:type="dxa"/>
            <w:tcBorders>
              <w:top w:val="nil"/>
              <w:left w:val="nil"/>
              <w:bottom w:val="nil"/>
              <w:right w:val="nil"/>
            </w:tcBorders>
          </w:tcPr>
          <w:p w14:paraId="7A9377FB" w14:textId="77777777" w:rsidR="00B05A86" w:rsidRPr="007F4424" w:rsidRDefault="00B05A86" w:rsidP="007F4424">
            <w:pPr>
              <w:spacing w:after="0"/>
              <w:rPr>
                <w:rFonts w:asciiTheme="minorHAnsi" w:hAnsiTheme="minorHAnsi" w:cstheme="minorHAnsi"/>
                <w:sz w:val="18"/>
                <w:szCs w:val="18"/>
              </w:rPr>
            </w:pPr>
            <w:r w:rsidRPr="007F4424">
              <w:rPr>
                <w:rFonts w:asciiTheme="minorHAnsi" w:hAnsiTheme="minorHAnsi" w:cstheme="minorHAnsi"/>
                <w:sz w:val="18"/>
                <w:szCs w:val="18"/>
              </w:rPr>
              <w:t>DON*</w:t>
            </w:r>
          </w:p>
        </w:tc>
        <w:tc>
          <w:tcPr>
            <w:tcW w:w="3099" w:type="dxa"/>
            <w:tcBorders>
              <w:top w:val="nil"/>
              <w:left w:val="nil"/>
              <w:bottom w:val="nil"/>
              <w:right w:val="nil"/>
            </w:tcBorders>
          </w:tcPr>
          <w:p w14:paraId="066ED0D2"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23" w:type="dxa"/>
            <w:gridSpan w:val="2"/>
            <w:tcBorders>
              <w:top w:val="nil"/>
              <w:left w:val="nil"/>
              <w:bottom w:val="nil"/>
              <w:right w:val="nil"/>
            </w:tcBorders>
          </w:tcPr>
          <w:p w14:paraId="644DCCD9"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6.8</w:t>
            </w:r>
          </w:p>
        </w:tc>
        <w:tc>
          <w:tcPr>
            <w:tcW w:w="563" w:type="dxa"/>
            <w:tcBorders>
              <w:top w:val="nil"/>
              <w:left w:val="nil"/>
              <w:bottom w:val="nil"/>
              <w:right w:val="nil"/>
            </w:tcBorders>
          </w:tcPr>
          <w:p w14:paraId="17B88264"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nil"/>
              <w:left w:val="nil"/>
              <w:bottom w:val="nil"/>
              <w:right w:val="nil"/>
            </w:tcBorders>
          </w:tcPr>
          <w:p w14:paraId="1C6EFCD7"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0.03</w:t>
            </w:r>
          </w:p>
        </w:tc>
      </w:tr>
      <w:tr w:rsidR="00B05A86" w:rsidRPr="007F4424" w14:paraId="4E5BDFEB" w14:textId="77777777" w:rsidTr="00B05A86">
        <w:tc>
          <w:tcPr>
            <w:tcW w:w="3119" w:type="dxa"/>
            <w:tcBorders>
              <w:top w:val="nil"/>
              <w:left w:val="nil"/>
              <w:bottom w:val="nil"/>
              <w:right w:val="nil"/>
            </w:tcBorders>
          </w:tcPr>
          <w:p w14:paraId="6C1645D8" w14:textId="77777777" w:rsidR="00B05A86" w:rsidRPr="007F4424" w:rsidRDefault="00B05A86" w:rsidP="007F4424">
            <w:pPr>
              <w:spacing w:after="0"/>
              <w:rPr>
                <w:rFonts w:asciiTheme="minorHAnsi" w:hAnsiTheme="minorHAnsi" w:cstheme="minorHAnsi"/>
                <w:sz w:val="18"/>
                <w:szCs w:val="18"/>
              </w:rPr>
            </w:pPr>
          </w:p>
        </w:tc>
        <w:tc>
          <w:tcPr>
            <w:tcW w:w="3099" w:type="dxa"/>
            <w:tcBorders>
              <w:top w:val="nil"/>
              <w:left w:val="nil"/>
              <w:bottom w:val="nil"/>
              <w:right w:val="nil"/>
            </w:tcBorders>
          </w:tcPr>
          <w:p w14:paraId="2D82502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23" w:type="dxa"/>
            <w:gridSpan w:val="2"/>
            <w:tcBorders>
              <w:top w:val="nil"/>
              <w:left w:val="nil"/>
              <w:bottom w:val="nil"/>
              <w:right w:val="nil"/>
            </w:tcBorders>
          </w:tcPr>
          <w:p w14:paraId="7B48C1C0"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36.8</w:t>
            </w:r>
          </w:p>
        </w:tc>
        <w:tc>
          <w:tcPr>
            <w:tcW w:w="563" w:type="dxa"/>
            <w:tcBorders>
              <w:top w:val="nil"/>
              <w:left w:val="nil"/>
              <w:bottom w:val="nil"/>
              <w:right w:val="nil"/>
            </w:tcBorders>
          </w:tcPr>
          <w:p w14:paraId="313DD2B2"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2BC8B887"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7FA8EF97" w14:textId="77777777" w:rsidTr="00B05A86">
        <w:tc>
          <w:tcPr>
            <w:tcW w:w="3119" w:type="dxa"/>
            <w:tcBorders>
              <w:top w:val="nil"/>
              <w:left w:val="nil"/>
              <w:bottom w:val="nil"/>
              <w:right w:val="nil"/>
            </w:tcBorders>
          </w:tcPr>
          <w:p w14:paraId="35AA2226"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Available NH</w:t>
            </w:r>
            <w:r w:rsidRPr="007F4424">
              <w:rPr>
                <w:rFonts w:asciiTheme="minorHAnsi" w:hAnsiTheme="minorHAnsi" w:cstheme="minorHAnsi"/>
                <w:sz w:val="18"/>
                <w:szCs w:val="18"/>
                <w:vertAlign w:val="subscript"/>
              </w:rPr>
              <w:t>4</w:t>
            </w:r>
            <w:r w:rsidRPr="007F4424">
              <w:rPr>
                <w:rFonts w:asciiTheme="minorHAnsi" w:hAnsiTheme="minorHAnsi" w:cstheme="minorHAnsi"/>
                <w:sz w:val="18"/>
                <w:szCs w:val="18"/>
                <w:vertAlign w:val="superscript"/>
              </w:rPr>
              <w:t xml:space="preserve">+ </w:t>
            </w:r>
            <w:r w:rsidRPr="007F4424">
              <w:rPr>
                <w:rFonts w:asciiTheme="minorHAnsi" w:hAnsiTheme="minorHAnsi" w:cstheme="minorHAnsi"/>
                <w:sz w:val="18"/>
                <w:szCs w:val="18"/>
              </w:rPr>
              <w:t>*</w:t>
            </w:r>
          </w:p>
        </w:tc>
        <w:tc>
          <w:tcPr>
            <w:tcW w:w="3099" w:type="dxa"/>
            <w:tcBorders>
              <w:top w:val="nil"/>
              <w:left w:val="nil"/>
              <w:bottom w:val="nil"/>
              <w:right w:val="nil"/>
            </w:tcBorders>
          </w:tcPr>
          <w:p w14:paraId="5AECD53C"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23" w:type="dxa"/>
            <w:gridSpan w:val="2"/>
            <w:tcBorders>
              <w:top w:val="nil"/>
              <w:left w:val="nil"/>
              <w:bottom w:val="nil"/>
              <w:right w:val="nil"/>
            </w:tcBorders>
          </w:tcPr>
          <w:p w14:paraId="4ABD38EF"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0.7</w:t>
            </w:r>
          </w:p>
        </w:tc>
        <w:tc>
          <w:tcPr>
            <w:tcW w:w="563" w:type="dxa"/>
            <w:tcBorders>
              <w:top w:val="nil"/>
              <w:left w:val="nil"/>
              <w:bottom w:val="nil"/>
              <w:right w:val="nil"/>
            </w:tcBorders>
          </w:tcPr>
          <w:p w14:paraId="583E165E"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nil"/>
              <w:left w:val="nil"/>
              <w:bottom w:val="nil"/>
              <w:right w:val="nil"/>
            </w:tcBorders>
          </w:tcPr>
          <w:p w14:paraId="60ED036A"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0.72</w:t>
            </w:r>
          </w:p>
        </w:tc>
      </w:tr>
      <w:tr w:rsidR="00B05A86" w:rsidRPr="007F4424" w14:paraId="5077AD68" w14:textId="77777777" w:rsidTr="00B05A86">
        <w:tc>
          <w:tcPr>
            <w:tcW w:w="3119" w:type="dxa"/>
            <w:tcBorders>
              <w:top w:val="nil"/>
              <w:left w:val="nil"/>
              <w:bottom w:val="nil"/>
              <w:right w:val="nil"/>
            </w:tcBorders>
          </w:tcPr>
          <w:p w14:paraId="0EFC7E40" w14:textId="77777777" w:rsidR="00B05A86" w:rsidRPr="007F4424" w:rsidRDefault="00B05A86" w:rsidP="007F4424">
            <w:pPr>
              <w:spacing w:after="0"/>
              <w:jc w:val="both"/>
              <w:rPr>
                <w:rFonts w:asciiTheme="minorHAnsi" w:hAnsiTheme="minorHAnsi" w:cstheme="minorHAnsi"/>
                <w:sz w:val="18"/>
                <w:szCs w:val="18"/>
              </w:rPr>
            </w:pPr>
          </w:p>
        </w:tc>
        <w:tc>
          <w:tcPr>
            <w:tcW w:w="3099" w:type="dxa"/>
            <w:tcBorders>
              <w:top w:val="nil"/>
              <w:left w:val="nil"/>
              <w:bottom w:val="nil"/>
              <w:right w:val="nil"/>
            </w:tcBorders>
          </w:tcPr>
          <w:p w14:paraId="0784239D"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23" w:type="dxa"/>
            <w:gridSpan w:val="2"/>
            <w:tcBorders>
              <w:top w:val="nil"/>
              <w:left w:val="nil"/>
              <w:bottom w:val="nil"/>
              <w:right w:val="nil"/>
            </w:tcBorders>
          </w:tcPr>
          <w:p w14:paraId="7356E0A6"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25.2</w:t>
            </w:r>
          </w:p>
        </w:tc>
        <w:tc>
          <w:tcPr>
            <w:tcW w:w="563" w:type="dxa"/>
            <w:tcBorders>
              <w:top w:val="nil"/>
              <w:left w:val="nil"/>
              <w:bottom w:val="nil"/>
              <w:right w:val="nil"/>
            </w:tcBorders>
          </w:tcPr>
          <w:p w14:paraId="66F53D5C"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693FD267"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13B9FF99" w14:textId="77777777" w:rsidTr="00B05A86">
        <w:tc>
          <w:tcPr>
            <w:tcW w:w="3119" w:type="dxa"/>
            <w:tcBorders>
              <w:top w:val="nil"/>
              <w:left w:val="nil"/>
              <w:bottom w:val="nil"/>
              <w:right w:val="nil"/>
            </w:tcBorders>
          </w:tcPr>
          <w:p w14:paraId="1A444F84"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Available NO</w:t>
            </w:r>
            <w:r w:rsidRPr="007F4424">
              <w:rPr>
                <w:rFonts w:asciiTheme="minorHAnsi" w:hAnsiTheme="minorHAnsi" w:cstheme="minorHAnsi"/>
                <w:sz w:val="18"/>
                <w:szCs w:val="18"/>
                <w:vertAlign w:val="subscript"/>
              </w:rPr>
              <w:t>3</w:t>
            </w:r>
            <w:r w:rsidRPr="007F4424">
              <w:rPr>
                <w:rFonts w:asciiTheme="minorHAnsi" w:hAnsiTheme="minorHAnsi" w:cstheme="minorHAnsi"/>
                <w:sz w:val="18"/>
                <w:szCs w:val="18"/>
                <w:vertAlign w:val="superscript"/>
              </w:rPr>
              <w:t>-</w:t>
            </w:r>
            <w:r w:rsidRPr="007F4424">
              <w:rPr>
                <w:rFonts w:asciiTheme="minorHAnsi" w:hAnsiTheme="minorHAnsi" w:cstheme="minorHAnsi"/>
                <w:sz w:val="18"/>
                <w:szCs w:val="18"/>
              </w:rPr>
              <w:t xml:space="preserve"> *</w:t>
            </w:r>
          </w:p>
        </w:tc>
        <w:tc>
          <w:tcPr>
            <w:tcW w:w="3099" w:type="dxa"/>
            <w:tcBorders>
              <w:top w:val="nil"/>
              <w:left w:val="nil"/>
              <w:bottom w:val="nil"/>
              <w:right w:val="nil"/>
            </w:tcBorders>
          </w:tcPr>
          <w:p w14:paraId="49AB4189"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23" w:type="dxa"/>
            <w:gridSpan w:val="2"/>
            <w:tcBorders>
              <w:top w:val="nil"/>
              <w:left w:val="nil"/>
              <w:bottom w:val="nil"/>
              <w:right w:val="nil"/>
            </w:tcBorders>
          </w:tcPr>
          <w:p w14:paraId="49FE02A8"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18.7</w:t>
            </w:r>
          </w:p>
        </w:tc>
        <w:tc>
          <w:tcPr>
            <w:tcW w:w="563" w:type="dxa"/>
            <w:tcBorders>
              <w:top w:val="nil"/>
              <w:left w:val="nil"/>
              <w:bottom w:val="nil"/>
              <w:right w:val="nil"/>
            </w:tcBorders>
          </w:tcPr>
          <w:p w14:paraId="30B8B15D"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nil"/>
              <w:left w:val="nil"/>
              <w:bottom w:val="nil"/>
              <w:right w:val="nil"/>
            </w:tcBorders>
          </w:tcPr>
          <w:p w14:paraId="3878F774"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&lt;0.01</w:t>
            </w:r>
          </w:p>
        </w:tc>
      </w:tr>
      <w:tr w:rsidR="00B05A86" w:rsidRPr="007F4424" w14:paraId="50616898" w14:textId="77777777" w:rsidTr="00B05A86">
        <w:tc>
          <w:tcPr>
            <w:tcW w:w="3119" w:type="dxa"/>
            <w:tcBorders>
              <w:top w:val="nil"/>
              <w:left w:val="nil"/>
              <w:bottom w:val="nil"/>
              <w:right w:val="nil"/>
            </w:tcBorders>
          </w:tcPr>
          <w:p w14:paraId="618F5DFB" w14:textId="77777777" w:rsidR="00B05A86" w:rsidRPr="007F4424" w:rsidRDefault="00B05A86" w:rsidP="007F4424">
            <w:pPr>
              <w:spacing w:after="0"/>
              <w:jc w:val="both"/>
              <w:rPr>
                <w:rFonts w:asciiTheme="minorHAnsi" w:hAnsiTheme="minorHAnsi" w:cstheme="minorHAnsi"/>
                <w:sz w:val="18"/>
                <w:szCs w:val="18"/>
              </w:rPr>
            </w:pPr>
          </w:p>
        </w:tc>
        <w:tc>
          <w:tcPr>
            <w:tcW w:w="3099" w:type="dxa"/>
            <w:tcBorders>
              <w:top w:val="nil"/>
              <w:left w:val="nil"/>
              <w:bottom w:val="nil"/>
              <w:right w:val="nil"/>
            </w:tcBorders>
          </w:tcPr>
          <w:p w14:paraId="54155860"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23" w:type="dxa"/>
            <w:gridSpan w:val="2"/>
            <w:tcBorders>
              <w:top w:val="nil"/>
              <w:left w:val="nil"/>
              <w:bottom w:val="nil"/>
              <w:right w:val="nil"/>
            </w:tcBorders>
          </w:tcPr>
          <w:p w14:paraId="51EC2DD2"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19.4</w:t>
            </w:r>
          </w:p>
        </w:tc>
        <w:tc>
          <w:tcPr>
            <w:tcW w:w="563" w:type="dxa"/>
            <w:tcBorders>
              <w:top w:val="nil"/>
              <w:left w:val="nil"/>
              <w:bottom w:val="nil"/>
              <w:right w:val="nil"/>
            </w:tcBorders>
          </w:tcPr>
          <w:p w14:paraId="6CA6AE0C"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516FFD9E"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0.04</w:t>
            </w:r>
          </w:p>
        </w:tc>
      </w:tr>
      <w:tr w:rsidR="00B05A86" w:rsidRPr="007F4424" w14:paraId="11F4FE73" w14:textId="77777777" w:rsidTr="00B05A86">
        <w:tc>
          <w:tcPr>
            <w:tcW w:w="3119" w:type="dxa"/>
            <w:tcBorders>
              <w:top w:val="nil"/>
              <w:left w:val="nil"/>
              <w:bottom w:val="nil"/>
              <w:right w:val="nil"/>
            </w:tcBorders>
          </w:tcPr>
          <w:p w14:paraId="43F67306" w14:textId="77777777" w:rsidR="00B05A86" w:rsidRPr="007F4424" w:rsidRDefault="00B05A86" w:rsidP="007F4424">
            <w:pPr>
              <w:spacing w:after="0"/>
              <w:rPr>
                <w:rFonts w:asciiTheme="minorHAnsi" w:hAnsiTheme="minorHAnsi" w:cstheme="minorHAnsi"/>
                <w:sz w:val="18"/>
                <w:szCs w:val="18"/>
              </w:rPr>
            </w:pPr>
            <w:r w:rsidRPr="007F4424">
              <w:rPr>
                <w:rFonts w:asciiTheme="minorHAnsi" w:hAnsiTheme="minorHAnsi" w:cstheme="minorHAnsi"/>
                <w:sz w:val="18"/>
                <w:szCs w:val="18"/>
              </w:rPr>
              <w:t>DON: available inorganic N ratio</w:t>
            </w:r>
          </w:p>
        </w:tc>
        <w:tc>
          <w:tcPr>
            <w:tcW w:w="3099" w:type="dxa"/>
            <w:tcBorders>
              <w:top w:val="nil"/>
              <w:left w:val="nil"/>
              <w:bottom w:val="nil"/>
              <w:right w:val="nil"/>
            </w:tcBorders>
          </w:tcPr>
          <w:p w14:paraId="60A784EB"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23" w:type="dxa"/>
            <w:gridSpan w:val="2"/>
            <w:tcBorders>
              <w:top w:val="nil"/>
              <w:left w:val="nil"/>
              <w:bottom w:val="nil"/>
              <w:right w:val="nil"/>
            </w:tcBorders>
          </w:tcPr>
          <w:p w14:paraId="15A3201D"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10.2</w:t>
            </w:r>
          </w:p>
        </w:tc>
        <w:tc>
          <w:tcPr>
            <w:tcW w:w="563" w:type="dxa"/>
            <w:tcBorders>
              <w:top w:val="nil"/>
              <w:left w:val="nil"/>
              <w:bottom w:val="nil"/>
              <w:right w:val="nil"/>
            </w:tcBorders>
          </w:tcPr>
          <w:p w14:paraId="2E13ABDD"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nil"/>
              <w:left w:val="nil"/>
              <w:bottom w:val="nil"/>
              <w:right w:val="nil"/>
            </w:tcBorders>
          </w:tcPr>
          <w:p w14:paraId="43B50105"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0.01</w:t>
            </w:r>
          </w:p>
        </w:tc>
      </w:tr>
      <w:tr w:rsidR="00B05A86" w:rsidRPr="007F4424" w14:paraId="7E29FEFD" w14:textId="77777777" w:rsidTr="00B05A86">
        <w:tc>
          <w:tcPr>
            <w:tcW w:w="3119" w:type="dxa"/>
            <w:tcBorders>
              <w:top w:val="nil"/>
              <w:left w:val="nil"/>
              <w:bottom w:val="nil"/>
              <w:right w:val="nil"/>
            </w:tcBorders>
          </w:tcPr>
          <w:p w14:paraId="7ED24F40" w14:textId="77777777" w:rsidR="00B05A86" w:rsidRPr="007F4424" w:rsidRDefault="00B05A86" w:rsidP="007F4424">
            <w:pPr>
              <w:spacing w:after="0"/>
              <w:rPr>
                <w:rFonts w:asciiTheme="minorHAnsi" w:hAnsiTheme="minorHAnsi" w:cstheme="minorHAnsi"/>
                <w:sz w:val="18"/>
                <w:szCs w:val="18"/>
              </w:rPr>
            </w:pPr>
          </w:p>
        </w:tc>
        <w:tc>
          <w:tcPr>
            <w:tcW w:w="3099" w:type="dxa"/>
            <w:tcBorders>
              <w:top w:val="nil"/>
              <w:left w:val="nil"/>
              <w:bottom w:val="nil"/>
              <w:right w:val="nil"/>
            </w:tcBorders>
          </w:tcPr>
          <w:p w14:paraId="65374368"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23" w:type="dxa"/>
            <w:gridSpan w:val="2"/>
            <w:tcBorders>
              <w:top w:val="nil"/>
              <w:left w:val="nil"/>
              <w:bottom w:val="nil"/>
              <w:right w:val="nil"/>
            </w:tcBorders>
          </w:tcPr>
          <w:p w14:paraId="1421E20C"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9.7</w:t>
            </w:r>
          </w:p>
        </w:tc>
        <w:tc>
          <w:tcPr>
            <w:tcW w:w="563" w:type="dxa"/>
            <w:tcBorders>
              <w:top w:val="nil"/>
              <w:left w:val="nil"/>
              <w:bottom w:val="nil"/>
              <w:right w:val="nil"/>
            </w:tcBorders>
          </w:tcPr>
          <w:p w14:paraId="72E9A419"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nil"/>
              <w:right w:val="nil"/>
            </w:tcBorders>
          </w:tcPr>
          <w:p w14:paraId="084946B3"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0.47</w:t>
            </w:r>
          </w:p>
        </w:tc>
      </w:tr>
      <w:tr w:rsidR="00B05A86" w:rsidRPr="007F4424" w14:paraId="44375D13" w14:textId="77777777" w:rsidTr="00B05A86">
        <w:tc>
          <w:tcPr>
            <w:tcW w:w="3119" w:type="dxa"/>
            <w:tcBorders>
              <w:top w:val="nil"/>
              <w:left w:val="nil"/>
              <w:bottom w:val="nil"/>
              <w:right w:val="nil"/>
            </w:tcBorders>
          </w:tcPr>
          <w:p w14:paraId="2C28386E" w14:textId="77777777" w:rsidR="00B05A86" w:rsidRPr="007F4424" w:rsidRDefault="00B05A86" w:rsidP="007F4424">
            <w:pPr>
              <w:spacing w:after="0"/>
              <w:rPr>
                <w:rFonts w:asciiTheme="minorHAnsi" w:hAnsiTheme="minorHAnsi" w:cstheme="minorHAnsi"/>
                <w:sz w:val="18"/>
                <w:szCs w:val="18"/>
              </w:rPr>
            </w:pPr>
            <w:r w:rsidRPr="007F4424">
              <w:rPr>
                <w:rFonts w:asciiTheme="minorHAnsi" w:hAnsiTheme="minorHAnsi" w:cstheme="minorHAnsi"/>
                <w:sz w:val="18"/>
                <w:szCs w:val="18"/>
              </w:rPr>
              <w:t>Soil water content*</w:t>
            </w:r>
          </w:p>
        </w:tc>
        <w:tc>
          <w:tcPr>
            <w:tcW w:w="3099" w:type="dxa"/>
            <w:tcBorders>
              <w:top w:val="nil"/>
              <w:left w:val="nil"/>
              <w:bottom w:val="nil"/>
              <w:right w:val="nil"/>
            </w:tcBorders>
          </w:tcPr>
          <w:p w14:paraId="1E09AC0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treatment</w:t>
            </w:r>
          </w:p>
        </w:tc>
        <w:tc>
          <w:tcPr>
            <w:tcW w:w="1123" w:type="dxa"/>
            <w:gridSpan w:val="2"/>
            <w:tcBorders>
              <w:top w:val="nil"/>
              <w:left w:val="nil"/>
              <w:bottom w:val="nil"/>
              <w:right w:val="nil"/>
            </w:tcBorders>
          </w:tcPr>
          <w:p w14:paraId="7418663F"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5.1</w:t>
            </w:r>
          </w:p>
        </w:tc>
        <w:tc>
          <w:tcPr>
            <w:tcW w:w="563" w:type="dxa"/>
            <w:tcBorders>
              <w:top w:val="nil"/>
              <w:left w:val="nil"/>
              <w:bottom w:val="nil"/>
              <w:right w:val="nil"/>
            </w:tcBorders>
          </w:tcPr>
          <w:p w14:paraId="67176E74"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w:t>
            </w:r>
          </w:p>
        </w:tc>
        <w:tc>
          <w:tcPr>
            <w:tcW w:w="1122" w:type="dxa"/>
            <w:tcBorders>
              <w:top w:val="nil"/>
              <w:left w:val="nil"/>
              <w:bottom w:val="nil"/>
              <w:right w:val="nil"/>
            </w:tcBorders>
          </w:tcPr>
          <w:p w14:paraId="08F543D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0.08</w:t>
            </w:r>
          </w:p>
        </w:tc>
      </w:tr>
      <w:tr w:rsidR="00B05A86" w:rsidRPr="007F4424" w14:paraId="398C7FB2" w14:textId="77777777" w:rsidTr="00B05A86">
        <w:tc>
          <w:tcPr>
            <w:tcW w:w="3119" w:type="dxa"/>
            <w:tcBorders>
              <w:top w:val="nil"/>
              <w:left w:val="nil"/>
              <w:bottom w:val="single" w:sz="4" w:space="0" w:color="auto"/>
              <w:right w:val="nil"/>
            </w:tcBorders>
          </w:tcPr>
          <w:p w14:paraId="1AFA8BEE" w14:textId="77777777" w:rsidR="00B05A86" w:rsidRPr="007F4424" w:rsidRDefault="00B05A86" w:rsidP="007F4424">
            <w:pPr>
              <w:spacing w:after="0"/>
              <w:rPr>
                <w:rFonts w:asciiTheme="minorHAnsi" w:hAnsiTheme="minorHAnsi" w:cstheme="minorHAnsi"/>
                <w:sz w:val="18"/>
                <w:szCs w:val="18"/>
              </w:rPr>
            </w:pPr>
          </w:p>
        </w:tc>
        <w:tc>
          <w:tcPr>
            <w:tcW w:w="3099" w:type="dxa"/>
            <w:tcBorders>
              <w:top w:val="nil"/>
              <w:left w:val="nil"/>
              <w:bottom w:val="single" w:sz="4" w:space="0" w:color="auto"/>
              <w:right w:val="nil"/>
            </w:tcBorders>
          </w:tcPr>
          <w:p w14:paraId="18D6DDC3"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sampling time point: treatment</w:t>
            </w:r>
          </w:p>
        </w:tc>
        <w:tc>
          <w:tcPr>
            <w:tcW w:w="1123" w:type="dxa"/>
            <w:gridSpan w:val="2"/>
            <w:tcBorders>
              <w:top w:val="nil"/>
              <w:left w:val="nil"/>
              <w:bottom w:val="single" w:sz="4" w:space="0" w:color="auto"/>
              <w:right w:val="nil"/>
            </w:tcBorders>
          </w:tcPr>
          <w:p w14:paraId="06065371"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24.2</w:t>
            </w:r>
          </w:p>
        </w:tc>
        <w:tc>
          <w:tcPr>
            <w:tcW w:w="563" w:type="dxa"/>
            <w:tcBorders>
              <w:top w:val="nil"/>
              <w:left w:val="nil"/>
              <w:bottom w:val="single" w:sz="4" w:space="0" w:color="auto"/>
              <w:right w:val="nil"/>
            </w:tcBorders>
          </w:tcPr>
          <w:p w14:paraId="3BBBC21C"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10</w:t>
            </w:r>
          </w:p>
        </w:tc>
        <w:tc>
          <w:tcPr>
            <w:tcW w:w="1122" w:type="dxa"/>
            <w:tcBorders>
              <w:top w:val="nil"/>
              <w:left w:val="nil"/>
              <w:bottom w:val="single" w:sz="4" w:space="0" w:color="auto"/>
              <w:right w:val="nil"/>
            </w:tcBorders>
          </w:tcPr>
          <w:p w14:paraId="2D127E85" w14:textId="77777777" w:rsidR="00B05A86" w:rsidRPr="007F4424" w:rsidRDefault="00B05A86" w:rsidP="007F4424">
            <w:pPr>
              <w:spacing w:after="0"/>
              <w:jc w:val="both"/>
              <w:rPr>
                <w:rFonts w:asciiTheme="minorHAnsi" w:hAnsiTheme="minorHAnsi" w:cstheme="minorHAnsi"/>
                <w:sz w:val="18"/>
                <w:szCs w:val="18"/>
              </w:rPr>
            </w:pPr>
            <w:r w:rsidRPr="007F4424">
              <w:rPr>
                <w:rFonts w:asciiTheme="minorHAnsi" w:hAnsiTheme="minorHAnsi" w:cstheme="minorHAnsi"/>
                <w:sz w:val="18"/>
                <w:szCs w:val="18"/>
              </w:rPr>
              <w:t>0.01</w:t>
            </w:r>
          </w:p>
        </w:tc>
      </w:tr>
    </w:tbl>
    <w:p w14:paraId="4F583736" w14:textId="34DF3ECA" w:rsidR="00B05A86" w:rsidRPr="00310A1D" w:rsidRDefault="00B05A86" w:rsidP="007F4424">
      <w:pPr>
        <w:spacing w:after="0" w:line="480" w:lineRule="auto"/>
        <w:jc w:val="both"/>
        <w:rPr>
          <w:rFonts w:asciiTheme="minorHAnsi" w:hAnsiTheme="minorHAnsi" w:cstheme="minorHAnsi"/>
        </w:rPr>
      </w:pPr>
      <w:r w:rsidRPr="00310A1D">
        <w:rPr>
          <w:rFonts w:asciiTheme="minorHAnsi" w:hAnsiTheme="minorHAnsi" w:cstheme="minorHAnsi"/>
          <w:b/>
          <w:bCs/>
        </w:rPr>
        <w:lastRenderedPageBreak/>
        <w:t>Table S5</w:t>
      </w:r>
      <w:r w:rsidR="00C7639B">
        <w:rPr>
          <w:rFonts w:asciiTheme="minorHAnsi" w:hAnsiTheme="minorHAnsi" w:cstheme="minorHAnsi"/>
          <w:b/>
          <w:bCs/>
        </w:rPr>
        <w:t xml:space="preserve"> |</w:t>
      </w:r>
      <w:r w:rsidRPr="00310A1D">
        <w:rPr>
          <w:rFonts w:asciiTheme="minorHAnsi" w:hAnsiTheme="minorHAnsi" w:cstheme="minorHAnsi"/>
          <w:b/>
          <w:bCs/>
        </w:rPr>
        <w:t xml:space="preserve"> Significant effect of snowmelt timing (</w:t>
      </w:r>
      <w:r w:rsidRPr="00310A1D">
        <w:rPr>
          <w:rFonts w:asciiTheme="minorHAnsi" w:hAnsiTheme="minorHAnsi" w:cstheme="minorHAnsi"/>
          <w:b/>
          <w:bCs/>
          <w:i/>
          <w:iCs/>
        </w:rPr>
        <w:t>p</w:t>
      </w:r>
      <w:r w:rsidRPr="00310A1D">
        <w:rPr>
          <w:rFonts w:asciiTheme="minorHAnsi" w:hAnsiTheme="minorHAnsi" w:cstheme="minorHAnsi"/>
          <w:b/>
          <w:bCs/>
        </w:rPr>
        <w:t xml:space="preserve"> &lt; 0.05) on measures of s</w:t>
      </w:r>
      <w:r w:rsidRPr="00310A1D">
        <w:rPr>
          <w:rFonts w:asciiTheme="minorHAnsi" w:hAnsiTheme="minorHAnsi" w:cstheme="minorHAnsi"/>
          <w:b/>
          <w:bCs/>
          <w:noProof/>
          <w:lang w:eastAsia="en-GB"/>
        </w:rPr>
        <w:t>oil microbial community composition, functioning and biogeochemical cycling during the second sampling time point (snowmelt 1st June 2017).</w:t>
      </w:r>
      <w:r w:rsidRPr="00310A1D">
        <w:rPr>
          <w:rFonts w:asciiTheme="minorHAnsi" w:hAnsiTheme="minorHAnsi" w:cstheme="minorHAnsi"/>
          <w:noProof/>
          <w:lang w:eastAsia="en-GB"/>
        </w:rPr>
        <w:t xml:space="preserve"> R</w:t>
      </w:r>
      <w:r w:rsidRPr="00310A1D">
        <w:rPr>
          <w:rFonts w:asciiTheme="minorHAnsi" w:hAnsiTheme="minorHAnsi" w:cstheme="minorHAnsi"/>
        </w:rPr>
        <w:t xml:space="preserve">elative abundances of bacterial and fungal orders are given as proportions. </w:t>
      </w:r>
      <w:r w:rsidRPr="00310A1D">
        <w:rPr>
          <w:rFonts w:asciiTheme="minorHAnsi" w:hAnsiTheme="minorHAnsi" w:cstheme="minorHAnsi"/>
          <w:noProof/>
          <w:lang w:eastAsia="en-GB"/>
        </w:rPr>
        <w:t>Untransformed regression co-efficients (</w:t>
      </w:r>
      <w:r w:rsidRPr="00310A1D">
        <w:rPr>
          <w:rFonts w:asciiTheme="minorHAnsi" w:hAnsiTheme="minorHAnsi" w:cstheme="minorHAnsi"/>
          <w:i/>
          <w:iCs/>
          <w:noProof/>
          <w:lang w:eastAsia="en-GB"/>
        </w:rPr>
        <w:t>β</w:t>
      </w:r>
      <w:r w:rsidRPr="00310A1D">
        <w:rPr>
          <w:rFonts w:asciiTheme="minorHAnsi" w:hAnsiTheme="minorHAnsi" w:cstheme="minorHAnsi"/>
          <w:noProof/>
          <w:lang w:eastAsia="en-GB"/>
        </w:rPr>
        <w:t xml:space="preserve">) shown. </w:t>
      </w:r>
      <w:r w:rsidRPr="00310A1D">
        <w:rPr>
          <w:rFonts w:asciiTheme="minorHAnsi" w:hAnsiTheme="minorHAnsi" w:cstheme="minorHAnsi"/>
        </w:rPr>
        <w:t>* indicates models were log</w:t>
      </w:r>
      <w:r w:rsidRPr="00310A1D">
        <w:rPr>
          <w:rFonts w:asciiTheme="minorHAnsi" w:hAnsiTheme="minorHAnsi" w:cstheme="minorHAnsi"/>
          <w:vertAlign w:val="subscript"/>
        </w:rPr>
        <w:t xml:space="preserve">10 </w:t>
      </w:r>
      <w:r w:rsidRPr="00310A1D">
        <w:rPr>
          <w:rFonts w:asciiTheme="minorHAnsi" w:hAnsiTheme="minorHAnsi" w:cstheme="minorHAnsi"/>
        </w:rPr>
        <w:t>transformed to meet model assumptions.</w:t>
      </w:r>
    </w:p>
    <w:tbl>
      <w:tblPr>
        <w:tblW w:w="0" w:type="auto"/>
        <w:tblLayout w:type="fixed"/>
        <w:tblLook w:val="04A0" w:firstRow="1" w:lastRow="0" w:firstColumn="1" w:lastColumn="0" w:noHBand="0" w:noVBand="1"/>
      </w:tblPr>
      <w:tblGrid>
        <w:gridCol w:w="4536"/>
        <w:gridCol w:w="1134"/>
        <w:gridCol w:w="851"/>
        <w:gridCol w:w="850"/>
      </w:tblGrid>
      <w:tr w:rsidR="00B05A86" w:rsidRPr="00C7639B" w14:paraId="664B9657" w14:textId="77777777" w:rsidTr="00C7639B">
        <w:tc>
          <w:tcPr>
            <w:tcW w:w="4536" w:type="dxa"/>
            <w:tcBorders>
              <w:top w:val="single" w:sz="4" w:space="0" w:color="auto"/>
            </w:tcBorders>
            <w:shd w:val="clear" w:color="auto" w:fill="auto"/>
            <w:vAlign w:val="bottom"/>
          </w:tcPr>
          <w:p w14:paraId="064AF5D3" w14:textId="77777777" w:rsidR="00B05A86" w:rsidRPr="00C7639B" w:rsidRDefault="00B05A86" w:rsidP="007F4424">
            <w:pPr>
              <w:spacing w:after="0"/>
              <w:jc w:val="right"/>
              <w:rPr>
                <w:rFonts w:asciiTheme="minorHAnsi" w:hAnsiTheme="minorHAnsi" w:cstheme="minorHAnsi"/>
                <w:color w:val="000000"/>
                <w:sz w:val="20"/>
                <w:szCs w:val="20"/>
              </w:rPr>
            </w:pPr>
          </w:p>
        </w:tc>
        <w:tc>
          <w:tcPr>
            <w:tcW w:w="1134" w:type="dxa"/>
            <w:tcBorders>
              <w:top w:val="single" w:sz="4" w:space="0" w:color="auto"/>
            </w:tcBorders>
            <w:shd w:val="clear" w:color="auto" w:fill="auto"/>
            <w:vAlign w:val="bottom"/>
          </w:tcPr>
          <w:p w14:paraId="04C56604" w14:textId="77777777" w:rsidR="00B05A86" w:rsidRPr="00C7639B" w:rsidRDefault="00B05A86" w:rsidP="007F4424">
            <w:pPr>
              <w:spacing w:after="0"/>
              <w:rPr>
                <w:rFonts w:asciiTheme="minorHAnsi" w:hAnsiTheme="minorHAnsi" w:cstheme="minorHAnsi"/>
                <w:i/>
                <w:iCs/>
                <w:color w:val="000000"/>
                <w:sz w:val="20"/>
                <w:szCs w:val="20"/>
              </w:rPr>
            </w:pPr>
            <w:r w:rsidRPr="00C7639B">
              <w:rPr>
                <w:rFonts w:asciiTheme="minorHAnsi" w:hAnsiTheme="minorHAnsi" w:cstheme="minorHAnsi"/>
                <w:i/>
                <w:iCs/>
                <w:color w:val="000000"/>
                <w:sz w:val="20"/>
                <w:szCs w:val="20"/>
              </w:rPr>
              <w:t>β</w:t>
            </w:r>
          </w:p>
        </w:tc>
        <w:tc>
          <w:tcPr>
            <w:tcW w:w="851" w:type="dxa"/>
            <w:tcBorders>
              <w:top w:val="single" w:sz="4" w:space="0" w:color="auto"/>
            </w:tcBorders>
          </w:tcPr>
          <w:p w14:paraId="23E74A12" w14:textId="19FCC5FA" w:rsidR="00B05A86" w:rsidRPr="00C7639B" w:rsidRDefault="007A4AC7" w:rsidP="007F4424">
            <w:pPr>
              <w:spacing w:after="0"/>
              <w:jc w:val="right"/>
              <w:rPr>
                <w:rFonts w:asciiTheme="minorHAnsi" w:hAnsiTheme="minorHAnsi" w:cstheme="minorHAnsi"/>
                <w:color w:val="000000"/>
                <w:sz w:val="20"/>
                <w:szCs w:val="20"/>
              </w:rPr>
            </w:pPr>
            <w:r>
              <w:rPr>
                <w:rFonts w:asciiTheme="minorHAnsi" w:hAnsiTheme="minorHAnsi" w:cstheme="minorHAnsi"/>
                <w:i/>
                <w:iCs/>
                <w:color w:val="000000"/>
                <w:sz w:val="20"/>
                <w:szCs w:val="20"/>
              </w:rPr>
              <w:t>p-</w:t>
            </w:r>
            <w:r w:rsidRPr="007A4AC7">
              <w:rPr>
                <w:rFonts w:asciiTheme="minorHAnsi" w:hAnsiTheme="minorHAnsi" w:cstheme="minorHAnsi"/>
                <w:color w:val="000000"/>
                <w:sz w:val="20"/>
                <w:szCs w:val="20"/>
              </w:rPr>
              <w:t>value</w:t>
            </w:r>
          </w:p>
        </w:tc>
        <w:tc>
          <w:tcPr>
            <w:tcW w:w="850" w:type="dxa"/>
            <w:tcBorders>
              <w:top w:val="single" w:sz="4" w:space="0" w:color="auto"/>
            </w:tcBorders>
            <w:shd w:val="clear" w:color="auto" w:fill="auto"/>
            <w:vAlign w:val="bottom"/>
          </w:tcPr>
          <w:p w14:paraId="7B116B3A"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r</w:t>
            </w:r>
            <w:r w:rsidRPr="00C7639B">
              <w:rPr>
                <w:rFonts w:asciiTheme="minorHAnsi" w:hAnsiTheme="minorHAnsi" w:cstheme="minorHAnsi"/>
                <w:color w:val="000000"/>
                <w:sz w:val="20"/>
                <w:szCs w:val="20"/>
                <w:vertAlign w:val="superscript"/>
              </w:rPr>
              <w:t>2</w:t>
            </w:r>
          </w:p>
        </w:tc>
      </w:tr>
      <w:tr w:rsidR="00B05A86" w:rsidRPr="00C7639B" w14:paraId="1B351D8B" w14:textId="77777777" w:rsidTr="00C7639B">
        <w:tc>
          <w:tcPr>
            <w:tcW w:w="7371" w:type="dxa"/>
            <w:gridSpan w:val="4"/>
            <w:tcBorders>
              <w:bottom w:val="single" w:sz="4" w:space="0" w:color="auto"/>
            </w:tcBorders>
          </w:tcPr>
          <w:p w14:paraId="572E02FA" w14:textId="77777777" w:rsidR="00B05A86" w:rsidRPr="00C7639B" w:rsidRDefault="00B05A86" w:rsidP="007F4424">
            <w:pPr>
              <w:spacing w:after="0"/>
              <w:rPr>
                <w:rFonts w:asciiTheme="minorHAnsi" w:hAnsiTheme="minorHAnsi" w:cstheme="minorHAnsi"/>
                <w:i/>
                <w:color w:val="000000"/>
                <w:sz w:val="20"/>
                <w:szCs w:val="20"/>
              </w:rPr>
            </w:pPr>
            <w:r w:rsidRPr="00C7639B">
              <w:rPr>
                <w:rFonts w:asciiTheme="minorHAnsi" w:hAnsiTheme="minorHAnsi" w:cstheme="minorHAnsi"/>
                <w:i/>
                <w:color w:val="000000"/>
                <w:sz w:val="20"/>
                <w:szCs w:val="20"/>
              </w:rPr>
              <w:t>Soil microbial community</w:t>
            </w:r>
          </w:p>
        </w:tc>
      </w:tr>
      <w:tr w:rsidR="00B05A86" w:rsidRPr="00C7639B" w14:paraId="6DD2CBE2" w14:textId="77777777" w:rsidTr="007F4424">
        <w:tc>
          <w:tcPr>
            <w:tcW w:w="4536" w:type="dxa"/>
            <w:tcBorders>
              <w:top w:val="single" w:sz="4" w:space="0" w:color="auto"/>
            </w:tcBorders>
            <w:shd w:val="clear" w:color="auto" w:fill="auto"/>
          </w:tcPr>
          <w:p w14:paraId="5FBB267A" w14:textId="5B2C296B" w:rsidR="00B05A86" w:rsidRPr="00C7639B" w:rsidRDefault="00B05A86" w:rsidP="007F4424">
            <w:pPr>
              <w:spacing w:after="0"/>
              <w:jc w:val="both"/>
              <w:rPr>
                <w:rFonts w:asciiTheme="minorHAnsi" w:hAnsiTheme="minorHAnsi" w:cstheme="minorHAnsi"/>
                <w:sz w:val="20"/>
                <w:szCs w:val="20"/>
              </w:rPr>
            </w:pPr>
            <w:r w:rsidRPr="00C7639B">
              <w:rPr>
                <w:rFonts w:asciiTheme="minorHAnsi" w:hAnsiTheme="minorHAnsi" w:cstheme="minorHAnsi"/>
                <w:sz w:val="20"/>
                <w:szCs w:val="20"/>
              </w:rPr>
              <w:t xml:space="preserve">Total PLFA (nmol PLFA </w:t>
            </w:r>
            <w:r w:rsidR="003A6757" w:rsidRPr="007F4424">
              <w:rPr>
                <w:rFonts w:asciiTheme="minorHAnsi" w:hAnsiTheme="minorHAnsi" w:cstheme="minorHAnsi"/>
                <w:sz w:val="20"/>
                <w:szCs w:val="20"/>
              </w:rPr>
              <w:t>g</w:t>
            </w:r>
            <w:r w:rsidR="003A6757" w:rsidRPr="007F4424">
              <w:rPr>
                <w:rFonts w:asciiTheme="minorHAnsi" w:hAnsiTheme="minorHAnsi" w:cstheme="minorHAnsi"/>
                <w:sz w:val="20"/>
                <w:szCs w:val="20"/>
                <w:vertAlign w:val="superscript"/>
              </w:rPr>
              <w:t>-1</w:t>
            </w:r>
            <w:r w:rsidR="003A6757">
              <w:rPr>
                <w:rFonts w:asciiTheme="minorHAnsi" w:hAnsiTheme="minorHAnsi" w:cstheme="minorHAnsi"/>
                <w:sz w:val="20"/>
                <w:szCs w:val="20"/>
                <w:vertAlign w:val="superscript"/>
              </w:rPr>
              <w:t xml:space="preserve"> </w:t>
            </w:r>
            <w:r w:rsidR="003A6757">
              <w:rPr>
                <w:rFonts w:asciiTheme="minorHAnsi" w:hAnsiTheme="minorHAnsi" w:cstheme="minorHAnsi"/>
                <w:sz w:val="20"/>
                <w:szCs w:val="20"/>
              </w:rPr>
              <w:t xml:space="preserve">dry </w:t>
            </w:r>
            <w:proofErr w:type="gramStart"/>
            <w:r w:rsidR="003A6757">
              <w:rPr>
                <w:rFonts w:asciiTheme="minorHAnsi" w:hAnsiTheme="minorHAnsi" w:cstheme="minorHAnsi"/>
                <w:sz w:val="20"/>
                <w:szCs w:val="20"/>
              </w:rPr>
              <w:t>soil</w:t>
            </w:r>
            <w:r w:rsidRPr="00C7639B">
              <w:rPr>
                <w:rFonts w:asciiTheme="minorHAnsi" w:hAnsiTheme="minorHAnsi" w:cstheme="minorHAnsi"/>
                <w:sz w:val="20"/>
                <w:szCs w:val="20"/>
              </w:rPr>
              <w:t>)*</w:t>
            </w:r>
            <w:proofErr w:type="gramEnd"/>
          </w:p>
        </w:tc>
        <w:tc>
          <w:tcPr>
            <w:tcW w:w="1134" w:type="dxa"/>
            <w:tcBorders>
              <w:top w:val="single" w:sz="4" w:space="0" w:color="auto"/>
            </w:tcBorders>
          </w:tcPr>
          <w:p w14:paraId="29BFED04" w14:textId="77777777" w:rsidR="00B05A86" w:rsidRPr="00C7639B" w:rsidRDefault="00B05A86" w:rsidP="007F4424">
            <w:pPr>
              <w:spacing w:after="0"/>
              <w:rPr>
                <w:rFonts w:asciiTheme="minorHAnsi" w:hAnsiTheme="minorHAnsi" w:cstheme="minorHAnsi"/>
                <w:sz w:val="20"/>
                <w:szCs w:val="20"/>
              </w:rPr>
            </w:pPr>
            <w:r w:rsidRPr="00C7639B">
              <w:rPr>
                <w:rFonts w:asciiTheme="minorHAnsi" w:hAnsiTheme="minorHAnsi" w:cstheme="minorHAnsi"/>
                <w:sz w:val="20"/>
                <w:szCs w:val="20"/>
              </w:rPr>
              <w:t>-2.3</w:t>
            </w:r>
          </w:p>
        </w:tc>
        <w:tc>
          <w:tcPr>
            <w:tcW w:w="851" w:type="dxa"/>
            <w:tcBorders>
              <w:top w:val="single" w:sz="4" w:space="0" w:color="auto"/>
            </w:tcBorders>
            <w:shd w:val="clear" w:color="auto" w:fill="auto"/>
          </w:tcPr>
          <w:p w14:paraId="42F46C00" w14:textId="77777777" w:rsidR="00B05A86" w:rsidRPr="00C7639B" w:rsidRDefault="00B05A86" w:rsidP="007F4424">
            <w:pPr>
              <w:spacing w:after="0"/>
              <w:jc w:val="right"/>
              <w:rPr>
                <w:rFonts w:asciiTheme="minorHAnsi" w:hAnsiTheme="minorHAnsi" w:cstheme="minorHAnsi"/>
                <w:sz w:val="20"/>
                <w:szCs w:val="20"/>
              </w:rPr>
            </w:pPr>
            <w:r w:rsidRPr="00C7639B">
              <w:rPr>
                <w:rFonts w:asciiTheme="minorHAnsi" w:hAnsiTheme="minorHAnsi" w:cstheme="minorHAnsi"/>
                <w:sz w:val="20"/>
                <w:szCs w:val="20"/>
              </w:rPr>
              <w:t>&lt;0.01</w:t>
            </w:r>
          </w:p>
        </w:tc>
        <w:tc>
          <w:tcPr>
            <w:tcW w:w="850" w:type="dxa"/>
            <w:tcBorders>
              <w:top w:val="single" w:sz="4" w:space="0" w:color="auto"/>
            </w:tcBorders>
            <w:shd w:val="clear" w:color="auto" w:fill="auto"/>
          </w:tcPr>
          <w:p w14:paraId="35E002A9" w14:textId="77777777" w:rsidR="00B05A86" w:rsidRPr="00C7639B" w:rsidRDefault="00B05A86" w:rsidP="007F4424">
            <w:pPr>
              <w:spacing w:after="0"/>
              <w:jc w:val="right"/>
              <w:rPr>
                <w:rFonts w:asciiTheme="minorHAnsi" w:hAnsiTheme="minorHAnsi" w:cstheme="minorHAnsi"/>
                <w:sz w:val="20"/>
                <w:szCs w:val="20"/>
              </w:rPr>
            </w:pPr>
            <w:r w:rsidRPr="00C7639B">
              <w:rPr>
                <w:rFonts w:asciiTheme="minorHAnsi" w:hAnsiTheme="minorHAnsi" w:cstheme="minorHAnsi"/>
                <w:sz w:val="20"/>
                <w:szCs w:val="20"/>
              </w:rPr>
              <w:t>0.51</w:t>
            </w:r>
          </w:p>
        </w:tc>
      </w:tr>
      <w:tr w:rsidR="00B05A86" w:rsidRPr="00C7639B" w14:paraId="1BB302FB" w14:textId="77777777" w:rsidTr="007F4424">
        <w:tc>
          <w:tcPr>
            <w:tcW w:w="4536" w:type="dxa"/>
            <w:shd w:val="clear" w:color="auto" w:fill="auto"/>
          </w:tcPr>
          <w:p w14:paraId="4AE489AC" w14:textId="07DB037F" w:rsidR="00B05A86" w:rsidRPr="00C7639B" w:rsidRDefault="00B05A86" w:rsidP="007F4424">
            <w:pPr>
              <w:spacing w:after="0"/>
              <w:jc w:val="both"/>
              <w:rPr>
                <w:rFonts w:asciiTheme="minorHAnsi" w:hAnsiTheme="minorHAnsi" w:cstheme="minorHAnsi"/>
                <w:sz w:val="20"/>
                <w:szCs w:val="20"/>
              </w:rPr>
            </w:pPr>
            <w:r w:rsidRPr="00C7639B">
              <w:rPr>
                <w:rFonts w:asciiTheme="minorHAnsi" w:hAnsiTheme="minorHAnsi" w:cstheme="minorHAnsi"/>
                <w:sz w:val="20"/>
                <w:szCs w:val="20"/>
              </w:rPr>
              <w:t xml:space="preserve">Fungal PLFA (nmol PLFA </w:t>
            </w:r>
            <w:r w:rsidR="003A6757" w:rsidRPr="007F4424">
              <w:rPr>
                <w:rFonts w:asciiTheme="minorHAnsi" w:hAnsiTheme="minorHAnsi" w:cstheme="minorHAnsi"/>
                <w:sz w:val="20"/>
                <w:szCs w:val="20"/>
              </w:rPr>
              <w:t>g</w:t>
            </w:r>
            <w:r w:rsidR="003A6757" w:rsidRPr="007F4424">
              <w:rPr>
                <w:rFonts w:asciiTheme="minorHAnsi" w:hAnsiTheme="minorHAnsi" w:cstheme="minorHAnsi"/>
                <w:sz w:val="20"/>
                <w:szCs w:val="20"/>
                <w:vertAlign w:val="superscript"/>
              </w:rPr>
              <w:t>-1</w:t>
            </w:r>
            <w:r w:rsidR="003A6757">
              <w:rPr>
                <w:rFonts w:asciiTheme="minorHAnsi" w:hAnsiTheme="minorHAnsi" w:cstheme="minorHAnsi"/>
                <w:sz w:val="20"/>
                <w:szCs w:val="20"/>
                <w:vertAlign w:val="superscript"/>
              </w:rPr>
              <w:t xml:space="preserve"> </w:t>
            </w:r>
            <w:r w:rsidR="003A6757">
              <w:rPr>
                <w:rFonts w:asciiTheme="minorHAnsi" w:hAnsiTheme="minorHAnsi" w:cstheme="minorHAnsi"/>
                <w:sz w:val="20"/>
                <w:szCs w:val="20"/>
              </w:rPr>
              <w:t>dry soil</w:t>
            </w:r>
            <w:r w:rsidRPr="00C7639B">
              <w:rPr>
                <w:rFonts w:asciiTheme="minorHAnsi" w:hAnsiTheme="minorHAnsi" w:cstheme="minorHAnsi"/>
                <w:sz w:val="20"/>
                <w:szCs w:val="20"/>
              </w:rPr>
              <w:t>)</w:t>
            </w:r>
          </w:p>
        </w:tc>
        <w:tc>
          <w:tcPr>
            <w:tcW w:w="1134" w:type="dxa"/>
          </w:tcPr>
          <w:p w14:paraId="3C826CF7" w14:textId="77777777" w:rsidR="00B05A86" w:rsidRPr="00C7639B" w:rsidRDefault="00B05A86" w:rsidP="007F4424">
            <w:pPr>
              <w:spacing w:after="0"/>
              <w:rPr>
                <w:rFonts w:asciiTheme="minorHAnsi" w:hAnsiTheme="minorHAnsi" w:cstheme="minorHAnsi"/>
                <w:sz w:val="20"/>
                <w:szCs w:val="20"/>
              </w:rPr>
            </w:pPr>
            <w:r w:rsidRPr="00C7639B">
              <w:rPr>
                <w:rFonts w:asciiTheme="minorHAnsi" w:hAnsiTheme="minorHAnsi" w:cstheme="minorHAnsi"/>
                <w:sz w:val="20"/>
                <w:szCs w:val="20"/>
              </w:rPr>
              <w:t>-0.1</w:t>
            </w:r>
          </w:p>
        </w:tc>
        <w:tc>
          <w:tcPr>
            <w:tcW w:w="851" w:type="dxa"/>
            <w:shd w:val="clear" w:color="auto" w:fill="auto"/>
          </w:tcPr>
          <w:p w14:paraId="729B25A1" w14:textId="77777777" w:rsidR="00B05A86" w:rsidRPr="00C7639B" w:rsidRDefault="00B05A86" w:rsidP="007F4424">
            <w:pPr>
              <w:spacing w:after="0"/>
              <w:jc w:val="right"/>
              <w:rPr>
                <w:rFonts w:asciiTheme="minorHAnsi" w:hAnsiTheme="minorHAnsi" w:cstheme="minorHAnsi"/>
                <w:sz w:val="20"/>
                <w:szCs w:val="20"/>
              </w:rPr>
            </w:pPr>
            <w:r w:rsidRPr="00C7639B">
              <w:rPr>
                <w:rFonts w:asciiTheme="minorHAnsi" w:hAnsiTheme="minorHAnsi" w:cstheme="minorHAnsi"/>
                <w:sz w:val="20"/>
                <w:szCs w:val="20"/>
              </w:rPr>
              <w:t>&lt;0.01</w:t>
            </w:r>
          </w:p>
        </w:tc>
        <w:tc>
          <w:tcPr>
            <w:tcW w:w="850" w:type="dxa"/>
            <w:shd w:val="clear" w:color="auto" w:fill="auto"/>
          </w:tcPr>
          <w:p w14:paraId="44FF92E4" w14:textId="77777777" w:rsidR="00B05A86" w:rsidRPr="00C7639B" w:rsidRDefault="00B05A86" w:rsidP="007F4424">
            <w:pPr>
              <w:spacing w:after="0"/>
              <w:jc w:val="right"/>
              <w:rPr>
                <w:rFonts w:asciiTheme="minorHAnsi" w:hAnsiTheme="minorHAnsi" w:cstheme="minorHAnsi"/>
                <w:sz w:val="20"/>
                <w:szCs w:val="20"/>
              </w:rPr>
            </w:pPr>
            <w:r w:rsidRPr="00C7639B">
              <w:rPr>
                <w:rFonts w:asciiTheme="minorHAnsi" w:hAnsiTheme="minorHAnsi" w:cstheme="minorHAnsi"/>
                <w:sz w:val="20"/>
                <w:szCs w:val="20"/>
              </w:rPr>
              <w:t>0.68</w:t>
            </w:r>
          </w:p>
        </w:tc>
      </w:tr>
      <w:tr w:rsidR="00B05A86" w:rsidRPr="00C7639B" w14:paraId="45CF57E9" w14:textId="77777777" w:rsidTr="007F4424">
        <w:tc>
          <w:tcPr>
            <w:tcW w:w="4536" w:type="dxa"/>
            <w:shd w:val="clear" w:color="auto" w:fill="auto"/>
          </w:tcPr>
          <w:p w14:paraId="3D861BF8" w14:textId="448E2339" w:rsidR="00B05A86" w:rsidRPr="00C7639B" w:rsidRDefault="00B05A86" w:rsidP="007F4424">
            <w:pPr>
              <w:spacing w:after="0"/>
              <w:jc w:val="both"/>
              <w:rPr>
                <w:rFonts w:asciiTheme="minorHAnsi" w:hAnsiTheme="minorHAnsi" w:cstheme="minorHAnsi"/>
                <w:sz w:val="20"/>
                <w:szCs w:val="20"/>
              </w:rPr>
            </w:pPr>
            <w:r w:rsidRPr="00C7639B">
              <w:rPr>
                <w:rFonts w:asciiTheme="minorHAnsi" w:hAnsiTheme="minorHAnsi" w:cstheme="minorHAnsi"/>
                <w:sz w:val="20"/>
                <w:szCs w:val="20"/>
              </w:rPr>
              <w:t xml:space="preserve">Bacterial PLFA (nmol PLFA </w:t>
            </w:r>
            <w:r w:rsidR="003A6757" w:rsidRPr="007F4424">
              <w:rPr>
                <w:rFonts w:asciiTheme="minorHAnsi" w:hAnsiTheme="minorHAnsi" w:cstheme="minorHAnsi"/>
                <w:sz w:val="20"/>
                <w:szCs w:val="20"/>
              </w:rPr>
              <w:t>g</w:t>
            </w:r>
            <w:r w:rsidR="003A6757" w:rsidRPr="007F4424">
              <w:rPr>
                <w:rFonts w:asciiTheme="minorHAnsi" w:hAnsiTheme="minorHAnsi" w:cstheme="minorHAnsi"/>
                <w:sz w:val="20"/>
                <w:szCs w:val="20"/>
                <w:vertAlign w:val="superscript"/>
              </w:rPr>
              <w:t>-1</w:t>
            </w:r>
            <w:r w:rsidR="003A6757">
              <w:rPr>
                <w:rFonts w:asciiTheme="minorHAnsi" w:hAnsiTheme="minorHAnsi" w:cstheme="minorHAnsi"/>
                <w:sz w:val="20"/>
                <w:szCs w:val="20"/>
                <w:vertAlign w:val="superscript"/>
              </w:rPr>
              <w:t xml:space="preserve"> </w:t>
            </w:r>
            <w:r w:rsidR="003A6757">
              <w:rPr>
                <w:rFonts w:asciiTheme="minorHAnsi" w:hAnsiTheme="minorHAnsi" w:cstheme="minorHAnsi"/>
                <w:sz w:val="20"/>
                <w:szCs w:val="20"/>
              </w:rPr>
              <w:t xml:space="preserve">dry </w:t>
            </w:r>
            <w:proofErr w:type="gramStart"/>
            <w:r w:rsidR="003A6757">
              <w:rPr>
                <w:rFonts w:asciiTheme="minorHAnsi" w:hAnsiTheme="minorHAnsi" w:cstheme="minorHAnsi"/>
                <w:sz w:val="20"/>
                <w:szCs w:val="20"/>
              </w:rPr>
              <w:t>soil</w:t>
            </w:r>
            <w:r w:rsidRPr="00C7639B">
              <w:rPr>
                <w:rFonts w:asciiTheme="minorHAnsi" w:hAnsiTheme="minorHAnsi" w:cstheme="minorHAnsi"/>
                <w:sz w:val="20"/>
                <w:szCs w:val="20"/>
              </w:rPr>
              <w:t>)*</w:t>
            </w:r>
            <w:proofErr w:type="gramEnd"/>
          </w:p>
        </w:tc>
        <w:tc>
          <w:tcPr>
            <w:tcW w:w="1134" w:type="dxa"/>
          </w:tcPr>
          <w:p w14:paraId="5CEBC931" w14:textId="77777777" w:rsidR="00B05A86" w:rsidRPr="00C7639B" w:rsidRDefault="00B05A86" w:rsidP="007F4424">
            <w:pPr>
              <w:spacing w:after="0"/>
              <w:rPr>
                <w:rFonts w:asciiTheme="minorHAnsi" w:hAnsiTheme="minorHAnsi" w:cstheme="minorHAnsi"/>
                <w:sz w:val="20"/>
                <w:szCs w:val="20"/>
              </w:rPr>
            </w:pPr>
            <w:r w:rsidRPr="00C7639B">
              <w:rPr>
                <w:rFonts w:asciiTheme="minorHAnsi" w:hAnsiTheme="minorHAnsi" w:cstheme="minorHAnsi"/>
                <w:sz w:val="20"/>
                <w:szCs w:val="20"/>
              </w:rPr>
              <w:t>-1.2</w:t>
            </w:r>
          </w:p>
        </w:tc>
        <w:tc>
          <w:tcPr>
            <w:tcW w:w="851" w:type="dxa"/>
            <w:shd w:val="clear" w:color="auto" w:fill="auto"/>
          </w:tcPr>
          <w:p w14:paraId="5C923D4F" w14:textId="77777777" w:rsidR="00B05A86" w:rsidRPr="00C7639B" w:rsidRDefault="00B05A86" w:rsidP="007F4424">
            <w:pPr>
              <w:spacing w:after="0"/>
              <w:jc w:val="right"/>
              <w:rPr>
                <w:rFonts w:asciiTheme="minorHAnsi" w:hAnsiTheme="minorHAnsi" w:cstheme="minorHAnsi"/>
                <w:sz w:val="20"/>
                <w:szCs w:val="20"/>
              </w:rPr>
            </w:pPr>
            <w:r w:rsidRPr="00C7639B">
              <w:rPr>
                <w:rFonts w:asciiTheme="minorHAnsi" w:hAnsiTheme="minorHAnsi" w:cstheme="minorHAnsi"/>
                <w:sz w:val="20"/>
                <w:szCs w:val="20"/>
              </w:rPr>
              <w:t>&lt;0.01</w:t>
            </w:r>
          </w:p>
        </w:tc>
        <w:tc>
          <w:tcPr>
            <w:tcW w:w="850" w:type="dxa"/>
            <w:shd w:val="clear" w:color="auto" w:fill="auto"/>
          </w:tcPr>
          <w:p w14:paraId="7146D7BD" w14:textId="77777777" w:rsidR="00B05A86" w:rsidRPr="00C7639B" w:rsidRDefault="00B05A86" w:rsidP="007F4424">
            <w:pPr>
              <w:spacing w:after="0"/>
              <w:jc w:val="right"/>
              <w:rPr>
                <w:rFonts w:asciiTheme="minorHAnsi" w:hAnsiTheme="minorHAnsi" w:cstheme="minorHAnsi"/>
                <w:sz w:val="20"/>
                <w:szCs w:val="20"/>
              </w:rPr>
            </w:pPr>
            <w:r w:rsidRPr="00C7639B">
              <w:rPr>
                <w:rFonts w:asciiTheme="minorHAnsi" w:hAnsiTheme="minorHAnsi" w:cstheme="minorHAnsi"/>
                <w:sz w:val="20"/>
                <w:szCs w:val="20"/>
              </w:rPr>
              <w:t>0.49</w:t>
            </w:r>
          </w:p>
        </w:tc>
      </w:tr>
      <w:tr w:rsidR="00B05A86" w:rsidRPr="00C7639B" w14:paraId="4C8011C1" w14:textId="77777777" w:rsidTr="007F4424">
        <w:tc>
          <w:tcPr>
            <w:tcW w:w="4536" w:type="dxa"/>
            <w:tcBorders>
              <w:bottom w:val="single" w:sz="4" w:space="0" w:color="auto"/>
            </w:tcBorders>
            <w:shd w:val="clear" w:color="auto" w:fill="auto"/>
          </w:tcPr>
          <w:p w14:paraId="3E6C4F00" w14:textId="77777777" w:rsidR="00B05A86" w:rsidRPr="00C7639B" w:rsidRDefault="00B05A86" w:rsidP="007F4424">
            <w:pPr>
              <w:spacing w:after="0"/>
              <w:jc w:val="both"/>
              <w:rPr>
                <w:rFonts w:asciiTheme="minorHAnsi" w:hAnsiTheme="minorHAnsi" w:cstheme="minorHAnsi"/>
                <w:sz w:val="20"/>
                <w:szCs w:val="20"/>
              </w:rPr>
            </w:pPr>
            <w:r w:rsidRPr="00C7639B">
              <w:rPr>
                <w:rFonts w:asciiTheme="minorHAnsi" w:hAnsiTheme="minorHAnsi" w:cstheme="minorHAnsi"/>
                <w:sz w:val="20"/>
                <w:szCs w:val="20"/>
              </w:rPr>
              <w:t>F:B ratio</w:t>
            </w:r>
          </w:p>
        </w:tc>
        <w:tc>
          <w:tcPr>
            <w:tcW w:w="1134" w:type="dxa"/>
            <w:tcBorders>
              <w:bottom w:val="single" w:sz="4" w:space="0" w:color="auto"/>
            </w:tcBorders>
          </w:tcPr>
          <w:p w14:paraId="5C1F862B" w14:textId="77777777" w:rsidR="00B05A86" w:rsidRPr="00C7639B" w:rsidRDefault="00B05A86" w:rsidP="007F4424">
            <w:pPr>
              <w:spacing w:after="0"/>
              <w:rPr>
                <w:rFonts w:asciiTheme="minorHAnsi" w:hAnsiTheme="minorHAnsi" w:cstheme="minorHAnsi"/>
                <w:sz w:val="20"/>
                <w:szCs w:val="20"/>
              </w:rPr>
            </w:pPr>
            <w:r w:rsidRPr="00C7639B">
              <w:rPr>
                <w:rFonts w:asciiTheme="minorHAnsi" w:hAnsiTheme="minorHAnsi" w:cstheme="minorHAnsi"/>
                <w:sz w:val="20"/>
                <w:szCs w:val="20"/>
              </w:rPr>
              <w:t>-0.003</w:t>
            </w:r>
          </w:p>
        </w:tc>
        <w:tc>
          <w:tcPr>
            <w:tcW w:w="851" w:type="dxa"/>
            <w:tcBorders>
              <w:bottom w:val="single" w:sz="4" w:space="0" w:color="auto"/>
            </w:tcBorders>
            <w:shd w:val="clear" w:color="auto" w:fill="auto"/>
          </w:tcPr>
          <w:p w14:paraId="406B114A" w14:textId="77777777" w:rsidR="00B05A86" w:rsidRPr="00C7639B" w:rsidRDefault="00B05A86" w:rsidP="007F4424">
            <w:pPr>
              <w:spacing w:after="0"/>
              <w:jc w:val="right"/>
              <w:rPr>
                <w:rFonts w:asciiTheme="minorHAnsi" w:hAnsiTheme="minorHAnsi" w:cstheme="minorHAnsi"/>
                <w:sz w:val="20"/>
                <w:szCs w:val="20"/>
              </w:rPr>
            </w:pPr>
            <w:r w:rsidRPr="00C7639B">
              <w:rPr>
                <w:rFonts w:asciiTheme="minorHAnsi" w:hAnsiTheme="minorHAnsi" w:cstheme="minorHAnsi"/>
                <w:sz w:val="20"/>
                <w:szCs w:val="20"/>
              </w:rPr>
              <w:t>&lt;0.01</w:t>
            </w:r>
          </w:p>
        </w:tc>
        <w:tc>
          <w:tcPr>
            <w:tcW w:w="850" w:type="dxa"/>
            <w:tcBorders>
              <w:bottom w:val="single" w:sz="4" w:space="0" w:color="auto"/>
            </w:tcBorders>
            <w:shd w:val="clear" w:color="auto" w:fill="auto"/>
          </w:tcPr>
          <w:p w14:paraId="66830C69" w14:textId="77777777" w:rsidR="00B05A86" w:rsidRPr="00C7639B" w:rsidRDefault="00B05A86" w:rsidP="007F4424">
            <w:pPr>
              <w:spacing w:after="0"/>
              <w:jc w:val="right"/>
              <w:rPr>
                <w:rFonts w:asciiTheme="minorHAnsi" w:hAnsiTheme="minorHAnsi" w:cstheme="minorHAnsi"/>
                <w:sz w:val="20"/>
                <w:szCs w:val="20"/>
              </w:rPr>
            </w:pPr>
            <w:r w:rsidRPr="00C7639B">
              <w:rPr>
                <w:rFonts w:asciiTheme="minorHAnsi" w:hAnsiTheme="minorHAnsi" w:cstheme="minorHAnsi"/>
                <w:sz w:val="20"/>
                <w:szCs w:val="20"/>
              </w:rPr>
              <w:t>0.85</w:t>
            </w:r>
          </w:p>
        </w:tc>
      </w:tr>
      <w:tr w:rsidR="00B05A86" w:rsidRPr="00C7639B" w14:paraId="02D2AB80" w14:textId="77777777" w:rsidTr="007F4424">
        <w:tc>
          <w:tcPr>
            <w:tcW w:w="7371" w:type="dxa"/>
            <w:gridSpan w:val="4"/>
            <w:tcBorders>
              <w:top w:val="single" w:sz="4" w:space="0" w:color="auto"/>
              <w:bottom w:val="single" w:sz="4" w:space="0" w:color="auto"/>
            </w:tcBorders>
          </w:tcPr>
          <w:p w14:paraId="6835EB62" w14:textId="77777777" w:rsidR="00B05A86" w:rsidRPr="00C7639B" w:rsidRDefault="00B05A86" w:rsidP="007F4424">
            <w:pPr>
              <w:spacing w:after="0"/>
              <w:rPr>
                <w:rFonts w:asciiTheme="minorHAnsi" w:hAnsiTheme="minorHAnsi" w:cstheme="minorHAnsi"/>
                <w:i/>
                <w:color w:val="000000"/>
                <w:sz w:val="20"/>
                <w:szCs w:val="20"/>
              </w:rPr>
            </w:pPr>
          </w:p>
          <w:p w14:paraId="7793F95F" w14:textId="77777777"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i/>
                <w:color w:val="000000"/>
                <w:sz w:val="20"/>
                <w:szCs w:val="20"/>
              </w:rPr>
              <w:t>Bacterial order relative abundances*</w:t>
            </w:r>
          </w:p>
        </w:tc>
      </w:tr>
      <w:tr w:rsidR="00B05A86" w:rsidRPr="00C7639B" w14:paraId="3B982AB2" w14:textId="77777777" w:rsidTr="007F4424">
        <w:tc>
          <w:tcPr>
            <w:tcW w:w="4536" w:type="dxa"/>
            <w:tcBorders>
              <w:top w:val="single" w:sz="4" w:space="0" w:color="auto"/>
            </w:tcBorders>
            <w:shd w:val="clear" w:color="auto" w:fill="auto"/>
            <w:vAlign w:val="bottom"/>
          </w:tcPr>
          <w:p w14:paraId="6709F5E2" w14:textId="77777777" w:rsidR="00B05A86" w:rsidRPr="00C7639B" w:rsidRDefault="00B05A86" w:rsidP="007F4424">
            <w:pPr>
              <w:spacing w:after="0"/>
              <w:rPr>
                <w:rFonts w:asciiTheme="minorHAnsi" w:hAnsiTheme="minorHAnsi" w:cstheme="minorHAnsi"/>
                <w:i/>
                <w:color w:val="000000"/>
                <w:sz w:val="20"/>
                <w:szCs w:val="20"/>
              </w:rPr>
            </w:pPr>
            <w:r w:rsidRPr="00C7639B">
              <w:rPr>
                <w:rFonts w:asciiTheme="minorHAnsi" w:hAnsiTheme="minorHAnsi" w:cstheme="minorHAnsi"/>
                <w:i/>
                <w:color w:val="000000"/>
                <w:sz w:val="20"/>
                <w:szCs w:val="20"/>
              </w:rPr>
              <w:t>Ellin6513</w:t>
            </w:r>
          </w:p>
        </w:tc>
        <w:tc>
          <w:tcPr>
            <w:tcW w:w="1134" w:type="dxa"/>
            <w:tcBorders>
              <w:top w:val="single" w:sz="4" w:space="0" w:color="auto"/>
            </w:tcBorders>
            <w:shd w:val="clear" w:color="auto" w:fill="auto"/>
          </w:tcPr>
          <w:p w14:paraId="042ADBA4" w14:textId="77777777" w:rsidR="00B05A86" w:rsidRPr="00C7639B" w:rsidRDefault="00B05A86" w:rsidP="007F4424">
            <w:pPr>
              <w:spacing w:after="0"/>
              <w:rPr>
                <w:rFonts w:asciiTheme="minorHAnsi" w:hAnsiTheme="minorHAnsi" w:cstheme="minorHAnsi"/>
                <w:sz w:val="20"/>
                <w:szCs w:val="20"/>
              </w:rPr>
            </w:pPr>
            <w:r w:rsidRPr="00C7639B">
              <w:rPr>
                <w:rFonts w:asciiTheme="minorHAnsi" w:hAnsiTheme="minorHAnsi" w:cstheme="minorHAnsi"/>
                <w:sz w:val="20"/>
                <w:szCs w:val="20"/>
              </w:rPr>
              <w:t>0.001</w:t>
            </w:r>
          </w:p>
        </w:tc>
        <w:tc>
          <w:tcPr>
            <w:tcW w:w="851" w:type="dxa"/>
            <w:tcBorders>
              <w:top w:val="single" w:sz="4" w:space="0" w:color="auto"/>
            </w:tcBorders>
          </w:tcPr>
          <w:p w14:paraId="7B38C258" w14:textId="77777777" w:rsidR="00B05A86" w:rsidRPr="00C7639B" w:rsidRDefault="00B05A86" w:rsidP="007F4424">
            <w:pPr>
              <w:spacing w:after="0"/>
              <w:jc w:val="right"/>
              <w:rPr>
                <w:rFonts w:asciiTheme="minorHAnsi" w:hAnsiTheme="minorHAnsi" w:cstheme="minorHAnsi"/>
                <w:sz w:val="20"/>
                <w:szCs w:val="20"/>
              </w:rPr>
            </w:pPr>
            <w:r w:rsidRPr="00C7639B">
              <w:rPr>
                <w:rFonts w:asciiTheme="minorHAnsi" w:hAnsiTheme="minorHAnsi" w:cstheme="minorHAnsi"/>
                <w:sz w:val="20"/>
                <w:szCs w:val="20"/>
              </w:rPr>
              <w:t>&lt;0.01</w:t>
            </w:r>
          </w:p>
        </w:tc>
        <w:tc>
          <w:tcPr>
            <w:tcW w:w="850" w:type="dxa"/>
            <w:tcBorders>
              <w:top w:val="single" w:sz="4" w:space="0" w:color="auto"/>
            </w:tcBorders>
            <w:shd w:val="clear" w:color="auto" w:fill="auto"/>
            <w:vAlign w:val="bottom"/>
          </w:tcPr>
          <w:p w14:paraId="4B84AAC5"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0.50</w:t>
            </w:r>
          </w:p>
        </w:tc>
      </w:tr>
      <w:tr w:rsidR="00B05A86" w:rsidRPr="00C7639B" w14:paraId="6FF3AAAF" w14:textId="77777777" w:rsidTr="007F4424">
        <w:tc>
          <w:tcPr>
            <w:tcW w:w="4536" w:type="dxa"/>
            <w:tcBorders>
              <w:bottom w:val="single" w:sz="4" w:space="0" w:color="auto"/>
            </w:tcBorders>
            <w:shd w:val="clear" w:color="auto" w:fill="auto"/>
            <w:vAlign w:val="bottom"/>
          </w:tcPr>
          <w:p w14:paraId="57AAD46A" w14:textId="77777777" w:rsidR="00B05A86" w:rsidRPr="00C7639B" w:rsidRDefault="00B05A86" w:rsidP="007F4424">
            <w:pPr>
              <w:spacing w:after="0"/>
              <w:rPr>
                <w:rFonts w:asciiTheme="minorHAnsi" w:hAnsiTheme="minorHAnsi" w:cstheme="minorHAnsi"/>
                <w:i/>
                <w:color w:val="000000"/>
                <w:sz w:val="20"/>
                <w:szCs w:val="20"/>
              </w:rPr>
            </w:pPr>
            <w:r w:rsidRPr="00C7639B">
              <w:rPr>
                <w:rFonts w:asciiTheme="minorHAnsi" w:hAnsiTheme="minorHAnsi" w:cstheme="minorHAnsi"/>
                <w:i/>
                <w:color w:val="000000"/>
                <w:sz w:val="20"/>
                <w:szCs w:val="20"/>
              </w:rPr>
              <w:t>Ellin5290</w:t>
            </w:r>
          </w:p>
        </w:tc>
        <w:tc>
          <w:tcPr>
            <w:tcW w:w="1134" w:type="dxa"/>
            <w:tcBorders>
              <w:bottom w:val="single" w:sz="4" w:space="0" w:color="auto"/>
            </w:tcBorders>
            <w:shd w:val="clear" w:color="auto" w:fill="auto"/>
          </w:tcPr>
          <w:p w14:paraId="4FA3D9F9" w14:textId="77777777" w:rsidR="00B05A86" w:rsidRPr="00C7639B" w:rsidRDefault="00B05A86" w:rsidP="007F4424">
            <w:pPr>
              <w:spacing w:after="0"/>
              <w:rPr>
                <w:rFonts w:asciiTheme="minorHAnsi" w:hAnsiTheme="minorHAnsi" w:cstheme="minorHAnsi"/>
                <w:sz w:val="20"/>
                <w:szCs w:val="20"/>
              </w:rPr>
            </w:pPr>
            <w:r w:rsidRPr="00C7639B">
              <w:rPr>
                <w:rFonts w:asciiTheme="minorHAnsi" w:hAnsiTheme="minorHAnsi" w:cstheme="minorHAnsi"/>
                <w:sz w:val="20"/>
                <w:szCs w:val="20"/>
              </w:rPr>
              <w:t>0.001</w:t>
            </w:r>
          </w:p>
        </w:tc>
        <w:tc>
          <w:tcPr>
            <w:tcW w:w="851" w:type="dxa"/>
            <w:tcBorders>
              <w:bottom w:val="single" w:sz="4" w:space="0" w:color="auto"/>
            </w:tcBorders>
          </w:tcPr>
          <w:p w14:paraId="5BEDFBC6" w14:textId="77777777" w:rsidR="00B05A86" w:rsidRPr="00C7639B" w:rsidRDefault="00B05A86" w:rsidP="007F4424">
            <w:pPr>
              <w:spacing w:after="0"/>
              <w:jc w:val="right"/>
              <w:rPr>
                <w:rFonts w:asciiTheme="minorHAnsi" w:hAnsiTheme="minorHAnsi" w:cstheme="minorHAnsi"/>
                <w:sz w:val="20"/>
                <w:szCs w:val="20"/>
              </w:rPr>
            </w:pPr>
            <w:r w:rsidRPr="00C7639B">
              <w:rPr>
                <w:rFonts w:asciiTheme="minorHAnsi" w:hAnsiTheme="minorHAnsi" w:cstheme="minorHAnsi"/>
                <w:sz w:val="20"/>
                <w:szCs w:val="20"/>
              </w:rPr>
              <w:t>&lt;0.01</w:t>
            </w:r>
          </w:p>
        </w:tc>
        <w:tc>
          <w:tcPr>
            <w:tcW w:w="850" w:type="dxa"/>
            <w:tcBorders>
              <w:bottom w:val="single" w:sz="4" w:space="0" w:color="auto"/>
            </w:tcBorders>
            <w:shd w:val="clear" w:color="auto" w:fill="auto"/>
            <w:vAlign w:val="bottom"/>
          </w:tcPr>
          <w:p w14:paraId="53E0BE5C"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0.70</w:t>
            </w:r>
          </w:p>
        </w:tc>
      </w:tr>
      <w:tr w:rsidR="00B05A86" w:rsidRPr="00C7639B" w14:paraId="4711B5B5" w14:textId="77777777" w:rsidTr="007F4424">
        <w:tc>
          <w:tcPr>
            <w:tcW w:w="7371" w:type="dxa"/>
            <w:gridSpan w:val="4"/>
            <w:tcBorders>
              <w:top w:val="single" w:sz="4" w:space="0" w:color="auto"/>
              <w:bottom w:val="single" w:sz="4" w:space="0" w:color="auto"/>
            </w:tcBorders>
          </w:tcPr>
          <w:p w14:paraId="71E7DE8D" w14:textId="77777777" w:rsidR="00B05A86" w:rsidRPr="00C7639B" w:rsidRDefault="00B05A86" w:rsidP="007F4424">
            <w:pPr>
              <w:spacing w:after="0"/>
              <w:rPr>
                <w:rFonts w:asciiTheme="minorHAnsi" w:hAnsiTheme="minorHAnsi" w:cstheme="minorHAnsi"/>
                <w:i/>
                <w:color w:val="000000"/>
                <w:sz w:val="20"/>
                <w:szCs w:val="20"/>
              </w:rPr>
            </w:pPr>
          </w:p>
          <w:p w14:paraId="6751C57A" w14:textId="77777777" w:rsidR="00B05A86" w:rsidRPr="00C7639B" w:rsidRDefault="00B05A86" w:rsidP="007F4424">
            <w:pPr>
              <w:spacing w:after="0"/>
              <w:rPr>
                <w:rFonts w:asciiTheme="minorHAnsi" w:hAnsiTheme="minorHAnsi" w:cstheme="minorHAnsi"/>
                <w:i/>
                <w:color w:val="000000"/>
                <w:sz w:val="20"/>
                <w:szCs w:val="20"/>
              </w:rPr>
            </w:pPr>
            <w:r w:rsidRPr="00C7639B">
              <w:rPr>
                <w:rFonts w:asciiTheme="minorHAnsi" w:hAnsiTheme="minorHAnsi" w:cstheme="minorHAnsi"/>
                <w:i/>
                <w:color w:val="000000"/>
                <w:sz w:val="20"/>
                <w:szCs w:val="20"/>
              </w:rPr>
              <w:t>Fungal order relative abundances*</w:t>
            </w:r>
          </w:p>
        </w:tc>
      </w:tr>
      <w:tr w:rsidR="00B05A86" w:rsidRPr="00C7639B" w14:paraId="74C3D0C7" w14:textId="77777777" w:rsidTr="007F4424">
        <w:tc>
          <w:tcPr>
            <w:tcW w:w="4536" w:type="dxa"/>
            <w:tcBorders>
              <w:top w:val="single" w:sz="4" w:space="0" w:color="auto"/>
            </w:tcBorders>
            <w:shd w:val="clear" w:color="auto" w:fill="auto"/>
            <w:vAlign w:val="bottom"/>
          </w:tcPr>
          <w:p w14:paraId="0D74B92C" w14:textId="77777777" w:rsidR="00B05A86" w:rsidRPr="00C7639B" w:rsidRDefault="00B05A86" w:rsidP="007F4424">
            <w:pPr>
              <w:spacing w:after="0"/>
              <w:rPr>
                <w:rFonts w:asciiTheme="minorHAnsi" w:hAnsiTheme="minorHAnsi" w:cstheme="minorHAnsi"/>
                <w:i/>
                <w:color w:val="000000"/>
                <w:sz w:val="20"/>
                <w:szCs w:val="20"/>
              </w:rPr>
            </w:pPr>
            <w:r w:rsidRPr="00C7639B">
              <w:rPr>
                <w:rFonts w:asciiTheme="minorHAnsi" w:hAnsiTheme="minorHAnsi" w:cstheme="minorHAnsi"/>
                <w:i/>
                <w:color w:val="000000"/>
                <w:sz w:val="20"/>
                <w:szCs w:val="20"/>
              </w:rPr>
              <w:t>Pezizales</w:t>
            </w:r>
          </w:p>
        </w:tc>
        <w:tc>
          <w:tcPr>
            <w:tcW w:w="1134" w:type="dxa"/>
            <w:tcBorders>
              <w:top w:val="single" w:sz="4" w:space="0" w:color="auto"/>
            </w:tcBorders>
            <w:shd w:val="clear" w:color="auto" w:fill="auto"/>
            <w:vAlign w:val="bottom"/>
          </w:tcPr>
          <w:p w14:paraId="51F08D59" w14:textId="77777777"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-0.01</w:t>
            </w:r>
          </w:p>
        </w:tc>
        <w:tc>
          <w:tcPr>
            <w:tcW w:w="851" w:type="dxa"/>
            <w:tcBorders>
              <w:top w:val="single" w:sz="4" w:space="0" w:color="auto"/>
            </w:tcBorders>
            <w:vAlign w:val="bottom"/>
          </w:tcPr>
          <w:p w14:paraId="146B6A4C"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sz w:val="20"/>
                <w:szCs w:val="20"/>
              </w:rPr>
              <w:t>&lt;0.01</w:t>
            </w:r>
          </w:p>
        </w:tc>
        <w:tc>
          <w:tcPr>
            <w:tcW w:w="850" w:type="dxa"/>
            <w:tcBorders>
              <w:top w:val="single" w:sz="4" w:space="0" w:color="auto"/>
            </w:tcBorders>
            <w:shd w:val="clear" w:color="auto" w:fill="auto"/>
            <w:vAlign w:val="bottom"/>
          </w:tcPr>
          <w:p w14:paraId="77D9ACB7"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0.69</w:t>
            </w:r>
          </w:p>
        </w:tc>
      </w:tr>
      <w:tr w:rsidR="00B05A86" w:rsidRPr="00C7639B" w14:paraId="376BD411" w14:textId="77777777" w:rsidTr="007F4424">
        <w:tc>
          <w:tcPr>
            <w:tcW w:w="4536" w:type="dxa"/>
            <w:tcBorders>
              <w:bottom w:val="single" w:sz="4" w:space="0" w:color="auto"/>
            </w:tcBorders>
            <w:shd w:val="clear" w:color="auto" w:fill="auto"/>
            <w:vAlign w:val="bottom"/>
          </w:tcPr>
          <w:p w14:paraId="172D5C81" w14:textId="77777777" w:rsidR="00B05A86" w:rsidRPr="00C7639B" w:rsidRDefault="00B05A86" w:rsidP="007F4424">
            <w:pPr>
              <w:spacing w:after="0"/>
              <w:rPr>
                <w:rFonts w:asciiTheme="minorHAnsi" w:hAnsiTheme="minorHAnsi" w:cstheme="minorHAnsi"/>
                <w:i/>
                <w:color w:val="000000"/>
                <w:sz w:val="20"/>
                <w:szCs w:val="20"/>
              </w:rPr>
            </w:pPr>
            <w:r w:rsidRPr="00C7639B">
              <w:rPr>
                <w:rFonts w:asciiTheme="minorHAnsi" w:hAnsiTheme="minorHAnsi" w:cstheme="minorHAnsi"/>
                <w:i/>
                <w:color w:val="000000"/>
                <w:sz w:val="20"/>
                <w:szCs w:val="20"/>
              </w:rPr>
              <w:t>Geminibasidiales</w:t>
            </w:r>
          </w:p>
        </w:tc>
        <w:tc>
          <w:tcPr>
            <w:tcW w:w="1134" w:type="dxa"/>
            <w:tcBorders>
              <w:bottom w:val="single" w:sz="4" w:space="0" w:color="auto"/>
            </w:tcBorders>
            <w:shd w:val="clear" w:color="auto" w:fill="auto"/>
            <w:vAlign w:val="bottom"/>
          </w:tcPr>
          <w:p w14:paraId="42427E3B" w14:textId="77777777"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0.01</w:t>
            </w:r>
          </w:p>
        </w:tc>
        <w:tc>
          <w:tcPr>
            <w:tcW w:w="851" w:type="dxa"/>
            <w:tcBorders>
              <w:bottom w:val="single" w:sz="4" w:space="0" w:color="auto"/>
            </w:tcBorders>
            <w:vAlign w:val="bottom"/>
          </w:tcPr>
          <w:p w14:paraId="0BF16E36"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sz w:val="20"/>
                <w:szCs w:val="20"/>
              </w:rPr>
              <w:t>&lt;0.01</w:t>
            </w:r>
          </w:p>
        </w:tc>
        <w:tc>
          <w:tcPr>
            <w:tcW w:w="850" w:type="dxa"/>
            <w:tcBorders>
              <w:bottom w:val="single" w:sz="4" w:space="0" w:color="auto"/>
            </w:tcBorders>
            <w:shd w:val="clear" w:color="auto" w:fill="auto"/>
            <w:vAlign w:val="bottom"/>
          </w:tcPr>
          <w:p w14:paraId="481DB9C0"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0.63</w:t>
            </w:r>
          </w:p>
        </w:tc>
      </w:tr>
      <w:tr w:rsidR="00B05A86" w:rsidRPr="00C7639B" w14:paraId="5EBD2921" w14:textId="77777777" w:rsidTr="007F4424">
        <w:trPr>
          <w:trHeight w:val="628"/>
        </w:trPr>
        <w:tc>
          <w:tcPr>
            <w:tcW w:w="7371" w:type="dxa"/>
            <w:gridSpan w:val="4"/>
            <w:tcBorders>
              <w:top w:val="single" w:sz="4" w:space="0" w:color="auto"/>
              <w:bottom w:val="single" w:sz="4" w:space="0" w:color="auto"/>
            </w:tcBorders>
          </w:tcPr>
          <w:p w14:paraId="3EB3576F" w14:textId="77777777" w:rsidR="00B05A86" w:rsidRPr="00C7639B" w:rsidRDefault="00B05A86" w:rsidP="007F4424">
            <w:pPr>
              <w:spacing w:after="0"/>
              <w:rPr>
                <w:rFonts w:asciiTheme="minorHAnsi" w:hAnsiTheme="minorHAnsi" w:cstheme="minorHAnsi"/>
                <w:i/>
                <w:sz w:val="20"/>
                <w:szCs w:val="20"/>
              </w:rPr>
            </w:pPr>
          </w:p>
          <w:p w14:paraId="012E0D34" w14:textId="3213DB63" w:rsidR="00B05A86" w:rsidRPr="00C7639B" w:rsidRDefault="00F01F8C" w:rsidP="007F4424">
            <w:pPr>
              <w:spacing w:after="0"/>
              <w:rPr>
                <w:rFonts w:asciiTheme="minorHAnsi" w:hAnsiTheme="minorHAnsi" w:cstheme="minorHAnsi"/>
                <w:i/>
                <w:color w:val="000000"/>
                <w:sz w:val="20"/>
                <w:szCs w:val="20"/>
              </w:rPr>
            </w:pPr>
            <w:r>
              <w:rPr>
                <w:rFonts w:asciiTheme="minorHAnsi" w:hAnsiTheme="minorHAnsi" w:cstheme="minorHAnsi"/>
                <w:i/>
                <w:sz w:val="20"/>
                <w:szCs w:val="20"/>
              </w:rPr>
              <w:t>P</w:t>
            </w:r>
            <w:r w:rsidR="00B05A86" w:rsidRPr="00C7639B">
              <w:rPr>
                <w:rFonts w:asciiTheme="minorHAnsi" w:hAnsiTheme="minorHAnsi" w:cstheme="minorHAnsi"/>
                <w:i/>
                <w:sz w:val="20"/>
                <w:szCs w:val="20"/>
              </w:rPr>
              <w:t>otential enzyme activity</w:t>
            </w:r>
          </w:p>
        </w:tc>
      </w:tr>
      <w:tr w:rsidR="00B05A86" w:rsidRPr="00C7639B" w14:paraId="43CB85D4" w14:textId="77777777" w:rsidTr="007F4424">
        <w:tc>
          <w:tcPr>
            <w:tcW w:w="4536" w:type="dxa"/>
            <w:tcBorders>
              <w:top w:val="single" w:sz="4" w:space="0" w:color="auto"/>
            </w:tcBorders>
            <w:shd w:val="clear" w:color="auto" w:fill="auto"/>
          </w:tcPr>
          <w:p w14:paraId="19DFBB65" w14:textId="6828925E"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URE (</w:t>
            </w:r>
            <w:r w:rsidRPr="00C7639B">
              <w:rPr>
                <w:rFonts w:asciiTheme="minorHAnsi" w:hAnsiTheme="minorHAnsi" w:cstheme="minorHAnsi"/>
                <w:sz w:val="20"/>
                <w:szCs w:val="20"/>
              </w:rPr>
              <w:t>mg NH</w:t>
            </w:r>
            <w:r w:rsidRPr="00C7639B">
              <w:rPr>
                <w:rFonts w:asciiTheme="minorHAnsi" w:hAnsiTheme="minorHAnsi" w:cstheme="minorHAnsi"/>
                <w:sz w:val="20"/>
                <w:szCs w:val="20"/>
                <w:vertAlign w:val="subscript"/>
              </w:rPr>
              <w:t>4</w:t>
            </w:r>
            <w:r w:rsidRPr="00C7639B">
              <w:rPr>
                <w:rFonts w:asciiTheme="minorHAnsi" w:hAnsiTheme="minorHAnsi" w:cstheme="minorHAnsi"/>
                <w:sz w:val="20"/>
                <w:szCs w:val="20"/>
                <w:vertAlign w:val="superscript"/>
              </w:rPr>
              <w:t>+</w:t>
            </w:r>
            <w:r w:rsidRPr="00C7639B">
              <w:rPr>
                <w:rFonts w:asciiTheme="minorHAnsi" w:hAnsiTheme="minorHAnsi" w:cstheme="minorHAnsi"/>
                <w:sz w:val="20"/>
                <w:szCs w:val="20"/>
              </w:rPr>
              <w:t xml:space="preserve"> </w:t>
            </w:r>
            <w:r w:rsidR="00C20378" w:rsidRPr="007F4424">
              <w:rPr>
                <w:rFonts w:asciiTheme="minorHAnsi" w:hAnsiTheme="minorHAnsi" w:cstheme="minorHAnsi"/>
                <w:sz w:val="20"/>
                <w:szCs w:val="20"/>
              </w:rPr>
              <w:t>g</w:t>
            </w:r>
            <w:r w:rsidR="00C20378" w:rsidRPr="007F4424">
              <w:rPr>
                <w:rFonts w:asciiTheme="minorHAnsi" w:hAnsiTheme="minorHAnsi" w:cstheme="minorHAnsi"/>
                <w:sz w:val="20"/>
                <w:szCs w:val="20"/>
                <w:vertAlign w:val="superscript"/>
              </w:rPr>
              <w:t>-1</w:t>
            </w:r>
            <w:r w:rsidR="00C20378">
              <w:rPr>
                <w:rFonts w:asciiTheme="minorHAnsi" w:hAnsiTheme="minorHAnsi" w:cstheme="minorHAnsi"/>
                <w:sz w:val="20"/>
                <w:szCs w:val="20"/>
                <w:vertAlign w:val="superscript"/>
              </w:rPr>
              <w:t xml:space="preserve"> </w:t>
            </w:r>
            <w:r w:rsidR="00C20378">
              <w:rPr>
                <w:rFonts w:asciiTheme="minorHAnsi" w:hAnsiTheme="minorHAnsi" w:cstheme="minorHAnsi"/>
                <w:sz w:val="20"/>
                <w:szCs w:val="20"/>
              </w:rPr>
              <w:t>dry soil</w:t>
            </w:r>
            <w:r w:rsidR="00C20378" w:rsidRPr="00C7639B">
              <w:rPr>
                <w:rFonts w:asciiTheme="minorHAnsi" w:hAnsiTheme="minorHAnsi" w:cstheme="minorHAnsi"/>
                <w:sz w:val="20"/>
                <w:szCs w:val="20"/>
              </w:rPr>
              <w:t xml:space="preserve"> </w:t>
            </w:r>
            <w:r w:rsidRPr="00C7639B">
              <w:rPr>
                <w:rFonts w:asciiTheme="minorHAnsi" w:hAnsiTheme="minorHAnsi" w:cstheme="minorHAnsi"/>
                <w:sz w:val="20"/>
                <w:szCs w:val="20"/>
              </w:rPr>
              <w:t>h</w:t>
            </w:r>
            <w:r w:rsidRPr="00C7639B">
              <w:rPr>
                <w:rFonts w:asciiTheme="minorHAnsi" w:hAnsiTheme="minorHAnsi" w:cstheme="minorHAnsi"/>
                <w:sz w:val="20"/>
                <w:szCs w:val="20"/>
                <w:vertAlign w:val="superscript"/>
              </w:rPr>
              <w:t>-</w:t>
            </w:r>
            <w:proofErr w:type="gramStart"/>
            <w:r w:rsidRPr="00C7639B">
              <w:rPr>
                <w:rFonts w:asciiTheme="minorHAnsi" w:hAnsiTheme="minorHAnsi" w:cstheme="minorHAnsi"/>
                <w:sz w:val="20"/>
                <w:szCs w:val="20"/>
                <w:vertAlign w:val="superscript"/>
              </w:rPr>
              <w:t>1</w:t>
            </w:r>
            <w:r w:rsidRPr="00C7639B">
              <w:rPr>
                <w:rFonts w:asciiTheme="minorHAnsi" w:hAnsiTheme="minorHAnsi" w:cstheme="minorHAnsi"/>
                <w:sz w:val="20"/>
                <w:szCs w:val="20"/>
              </w:rPr>
              <w:t>)*</w:t>
            </w:r>
            <w:proofErr w:type="gramEnd"/>
          </w:p>
        </w:tc>
        <w:tc>
          <w:tcPr>
            <w:tcW w:w="1134" w:type="dxa"/>
            <w:tcBorders>
              <w:top w:val="single" w:sz="4" w:space="0" w:color="auto"/>
            </w:tcBorders>
            <w:shd w:val="clear" w:color="auto" w:fill="auto"/>
          </w:tcPr>
          <w:p w14:paraId="3724DFEB" w14:textId="77777777"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-0.03</w:t>
            </w:r>
          </w:p>
        </w:tc>
        <w:tc>
          <w:tcPr>
            <w:tcW w:w="851" w:type="dxa"/>
            <w:tcBorders>
              <w:top w:val="single" w:sz="4" w:space="0" w:color="auto"/>
            </w:tcBorders>
          </w:tcPr>
          <w:p w14:paraId="1CAF0620"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&lt;0.01</w:t>
            </w:r>
          </w:p>
        </w:tc>
        <w:tc>
          <w:tcPr>
            <w:tcW w:w="850" w:type="dxa"/>
            <w:tcBorders>
              <w:top w:val="single" w:sz="4" w:space="0" w:color="auto"/>
            </w:tcBorders>
            <w:shd w:val="clear" w:color="auto" w:fill="auto"/>
          </w:tcPr>
          <w:p w14:paraId="018AC59B"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0.68</w:t>
            </w:r>
          </w:p>
        </w:tc>
      </w:tr>
      <w:tr w:rsidR="00B05A86" w:rsidRPr="00C7639B" w14:paraId="55A27150" w14:textId="77777777" w:rsidTr="007F4424">
        <w:tc>
          <w:tcPr>
            <w:tcW w:w="4536" w:type="dxa"/>
            <w:shd w:val="clear" w:color="auto" w:fill="auto"/>
          </w:tcPr>
          <w:p w14:paraId="71D9EA88" w14:textId="38F57523"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NAG (</w:t>
            </w:r>
            <w:r w:rsidRPr="00C7639B">
              <w:rPr>
                <w:rFonts w:asciiTheme="minorHAnsi" w:hAnsiTheme="minorHAnsi" w:cstheme="minorHAnsi"/>
                <w:sz w:val="20"/>
                <w:szCs w:val="20"/>
              </w:rPr>
              <w:t xml:space="preserve">µmol prod. </w:t>
            </w:r>
            <w:r w:rsidR="00C20378" w:rsidRPr="007F4424">
              <w:rPr>
                <w:rFonts w:asciiTheme="minorHAnsi" w:hAnsiTheme="minorHAnsi" w:cstheme="minorHAnsi"/>
                <w:sz w:val="20"/>
                <w:szCs w:val="20"/>
              </w:rPr>
              <w:t>g</w:t>
            </w:r>
            <w:r w:rsidR="00C20378" w:rsidRPr="007F4424">
              <w:rPr>
                <w:rFonts w:asciiTheme="minorHAnsi" w:hAnsiTheme="minorHAnsi" w:cstheme="minorHAnsi"/>
                <w:sz w:val="20"/>
                <w:szCs w:val="20"/>
                <w:vertAlign w:val="superscript"/>
              </w:rPr>
              <w:t>-1</w:t>
            </w:r>
            <w:r w:rsidR="00C20378">
              <w:rPr>
                <w:rFonts w:asciiTheme="minorHAnsi" w:hAnsiTheme="minorHAnsi" w:cstheme="minorHAnsi"/>
                <w:sz w:val="20"/>
                <w:szCs w:val="20"/>
                <w:vertAlign w:val="superscript"/>
              </w:rPr>
              <w:t xml:space="preserve"> </w:t>
            </w:r>
            <w:r w:rsidR="00C20378">
              <w:rPr>
                <w:rFonts w:asciiTheme="minorHAnsi" w:hAnsiTheme="minorHAnsi" w:cstheme="minorHAnsi"/>
                <w:sz w:val="20"/>
                <w:szCs w:val="20"/>
              </w:rPr>
              <w:t>dry soil</w:t>
            </w:r>
            <w:r w:rsidR="00C20378" w:rsidRPr="00C7639B">
              <w:rPr>
                <w:rFonts w:asciiTheme="minorHAnsi" w:hAnsiTheme="minorHAnsi" w:cstheme="minorHAnsi"/>
                <w:sz w:val="20"/>
                <w:szCs w:val="20"/>
              </w:rPr>
              <w:t xml:space="preserve"> h</w:t>
            </w:r>
            <w:r w:rsidR="00C20378" w:rsidRPr="00C7639B">
              <w:rPr>
                <w:rFonts w:asciiTheme="minorHAnsi" w:hAnsiTheme="minorHAnsi" w:cstheme="minorHAnsi"/>
                <w:sz w:val="20"/>
                <w:szCs w:val="20"/>
                <w:vertAlign w:val="superscript"/>
              </w:rPr>
              <w:t>-1</w:t>
            </w:r>
            <w:r w:rsidRPr="00C7639B">
              <w:rPr>
                <w:rFonts w:asciiTheme="minorHAnsi" w:hAnsiTheme="minorHAnsi" w:cstheme="minorHAnsi"/>
                <w:sz w:val="20"/>
                <w:szCs w:val="20"/>
              </w:rPr>
              <w:t>)</w:t>
            </w:r>
          </w:p>
        </w:tc>
        <w:tc>
          <w:tcPr>
            <w:tcW w:w="1134" w:type="dxa"/>
            <w:shd w:val="clear" w:color="auto" w:fill="auto"/>
          </w:tcPr>
          <w:p w14:paraId="50076AE0" w14:textId="77777777"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-0.05</w:t>
            </w:r>
          </w:p>
        </w:tc>
        <w:tc>
          <w:tcPr>
            <w:tcW w:w="851" w:type="dxa"/>
          </w:tcPr>
          <w:p w14:paraId="479BFCCD"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&lt;0.01</w:t>
            </w:r>
          </w:p>
        </w:tc>
        <w:tc>
          <w:tcPr>
            <w:tcW w:w="850" w:type="dxa"/>
            <w:shd w:val="clear" w:color="auto" w:fill="auto"/>
          </w:tcPr>
          <w:p w14:paraId="463E0DC1"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0.71</w:t>
            </w:r>
          </w:p>
        </w:tc>
      </w:tr>
      <w:tr w:rsidR="00B05A86" w:rsidRPr="00C7639B" w14:paraId="3F2B1BEC" w14:textId="77777777" w:rsidTr="007F4424">
        <w:tc>
          <w:tcPr>
            <w:tcW w:w="4536" w:type="dxa"/>
            <w:shd w:val="clear" w:color="auto" w:fill="auto"/>
          </w:tcPr>
          <w:p w14:paraId="53E1FFD9" w14:textId="59F47E8D"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PHO (</w:t>
            </w:r>
            <w:r w:rsidRPr="00C7639B">
              <w:rPr>
                <w:rFonts w:asciiTheme="minorHAnsi" w:hAnsiTheme="minorHAnsi" w:cstheme="minorHAnsi"/>
                <w:sz w:val="20"/>
                <w:szCs w:val="20"/>
              </w:rPr>
              <w:t xml:space="preserve">µmol prod. </w:t>
            </w:r>
            <w:r w:rsidR="00C20378" w:rsidRPr="007F4424">
              <w:rPr>
                <w:rFonts w:asciiTheme="minorHAnsi" w:hAnsiTheme="minorHAnsi" w:cstheme="minorHAnsi"/>
                <w:sz w:val="20"/>
                <w:szCs w:val="20"/>
              </w:rPr>
              <w:t>g</w:t>
            </w:r>
            <w:r w:rsidR="00C20378" w:rsidRPr="007F4424">
              <w:rPr>
                <w:rFonts w:asciiTheme="minorHAnsi" w:hAnsiTheme="minorHAnsi" w:cstheme="minorHAnsi"/>
                <w:sz w:val="20"/>
                <w:szCs w:val="20"/>
                <w:vertAlign w:val="superscript"/>
              </w:rPr>
              <w:t>-1</w:t>
            </w:r>
            <w:r w:rsidR="00C20378">
              <w:rPr>
                <w:rFonts w:asciiTheme="minorHAnsi" w:hAnsiTheme="minorHAnsi" w:cstheme="minorHAnsi"/>
                <w:sz w:val="20"/>
                <w:szCs w:val="20"/>
                <w:vertAlign w:val="superscript"/>
              </w:rPr>
              <w:t xml:space="preserve"> </w:t>
            </w:r>
            <w:r w:rsidR="00C20378">
              <w:rPr>
                <w:rFonts w:asciiTheme="minorHAnsi" w:hAnsiTheme="minorHAnsi" w:cstheme="minorHAnsi"/>
                <w:sz w:val="20"/>
                <w:szCs w:val="20"/>
              </w:rPr>
              <w:t>dry soil</w:t>
            </w:r>
            <w:r w:rsidR="00C20378" w:rsidRPr="00C7639B">
              <w:rPr>
                <w:rFonts w:asciiTheme="minorHAnsi" w:hAnsiTheme="minorHAnsi" w:cstheme="minorHAnsi"/>
                <w:sz w:val="20"/>
                <w:szCs w:val="20"/>
              </w:rPr>
              <w:t xml:space="preserve"> h</w:t>
            </w:r>
            <w:r w:rsidR="00C20378" w:rsidRPr="00C7639B">
              <w:rPr>
                <w:rFonts w:asciiTheme="minorHAnsi" w:hAnsiTheme="minorHAnsi" w:cstheme="minorHAnsi"/>
                <w:sz w:val="20"/>
                <w:szCs w:val="20"/>
                <w:vertAlign w:val="superscript"/>
              </w:rPr>
              <w:t>-</w:t>
            </w:r>
            <w:proofErr w:type="gramStart"/>
            <w:r w:rsidR="00C20378" w:rsidRPr="00C7639B">
              <w:rPr>
                <w:rFonts w:asciiTheme="minorHAnsi" w:hAnsiTheme="minorHAnsi" w:cstheme="minorHAnsi"/>
                <w:sz w:val="20"/>
                <w:szCs w:val="20"/>
                <w:vertAlign w:val="superscript"/>
              </w:rPr>
              <w:t>1</w:t>
            </w:r>
            <w:r w:rsidRPr="00C7639B">
              <w:rPr>
                <w:rFonts w:asciiTheme="minorHAnsi" w:hAnsiTheme="minorHAnsi" w:cstheme="minorHAnsi"/>
                <w:sz w:val="20"/>
                <w:szCs w:val="20"/>
              </w:rPr>
              <w:t>)*</w:t>
            </w:r>
            <w:proofErr w:type="gramEnd"/>
          </w:p>
        </w:tc>
        <w:tc>
          <w:tcPr>
            <w:tcW w:w="1134" w:type="dxa"/>
            <w:shd w:val="clear" w:color="auto" w:fill="auto"/>
          </w:tcPr>
          <w:p w14:paraId="2021165B" w14:textId="77777777" w:rsidR="00B05A86" w:rsidRPr="00C7639B" w:rsidRDefault="00B05A86" w:rsidP="007F4424">
            <w:pPr>
              <w:spacing w:after="0"/>
              <w:rPr>
                <w:rFonts w:asciiTheme="minorHAnsi" w:hAnsiTheme="minorHAnsi" w:cstheme="minorHAnsi"/>
                <w:sz w:val="20"/>
                <w:szCs w:val="20"/>
              </w:rPr>
            </w:pPr>
            <w:r w:rsidRPr="00C7639B">
              <w:rPr>
                <w:rFonts w:asciiTheme="minorHAnsi" w:hAnsiTheme="minorHAnsi" w:cstheme="minorHAnsi"/>
                <w:sz w:val="20"/>
                <w:szCs w:val="20"/>
              </w:rPr>
              <w:t>-0.8</w:t>
            </w:r>
          </w:p>
        </w:tc>
        <w:tc>
          <w:tcPr>
            <w:tcW w:w="851" w:type="dxa"/>
          </w:tcPr>
          <w:p w14:paraId="30635177" w14:textId="77777777" w:rsidR="00B05A86" w:rsidRPr="00C7639B" w:rsidRDefault="00B05A86" w:rsidP="007F4424">
            <w:pPr>
              <w:spacing w:after="0"/>
              <w:jc w:val="right"/>
              <w:rPr>
                <w:rFonts w:asciiTheme="minorHAnsi" w:hAnsiTheme="minorHAnsi" w:cstheme="minorHAnsi"/>
                <w:sz w:val="20"/>
                <w:szCs w:val="20"/>
              </w:rPr>
            </w:pPr>
            <w:r w:rsidRPr="00C7639B">
              <w:rPr>
                <w:rFonts w:asciiTheme="minorHAnsi" w:hAnsiTheme="minorHAnsi" w:cstheme="minorHAnsi"/>
                <w:color w:val="000000"/>
                <w:sz w:val="20"/>
                <w:szCs w:val="20"/>
              </w:rPr>
              <w:t>&lt;0.01</w:t>
            </w:r>
          </w:p>
        </w:tc>
        <w:tc>
          <w:tcPr>
            <w:tcW w:w="850" w:type="dxa"/>
            <w:shd w:val="clear" w:color="auto" w:fill="auto"/>
          </w:tcPr>
          <w:p w14:paraId="6D3902BE"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0.52</w:t>
            </w:r>
          </w:p>
        </w:tc>
      </w:tr>
      <w:tr w:rsidR="00B05A86" w:rsidRPr="00C7639B" w14:paraId="05B68595" w14:textId="77777777" w:rsidTr="007F4424">
        <w:tc>
          <w:tcPr>
            <w:tcW w:w="4536" w:type="dxa"/>
            <w:shd w:val="clear" w:color="auto" w:fill="auto"/>
          </w:tcPr>
          <w:p w14:paraId="73DB11F6" w14:textId="28A8B1D4"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CBH (</w:t>
            </w:r>
            <w:r w:rsidRPr="00C7639B">
              <w:rPr>
                <w:rFonts w:asciiTheme="minorHAnsi" w:hAnsiTheme="minorHAnsi" w:cstheme="minorHAnsi"/>
                <w:sz w:val="20"/>
                <w:szCs w:val="20"/>
              </w:rPr>
              <w:t xml:space="preserve">µmol prod. </w:t>
            </w:r>
            <w:r w:rsidR="00C20378" w:rsidRPr="007F4424">
              <w:rPr>
                <w:rFonts w:asciiTheme="minorHAnsi" w:hAnsiTheme="minorHAnsi" w:cstheme="minorHAnsi"/>
                <w:sz w:val="20"/>
                <w:szCs w:val="20"/>
              </w:rPr>
              <w:t>g</w:t>
            </w:r>
            <w:r w:rsidR="00C20378" w:rsidRPr="007F4424">
              <w:rPr>
                <w:rFonts w:asciiTheme="minorHAnsi" w:hAnsiTheme="minorHAnsi" w:cstheme="minorHAnsi"/>
                <w:sz w:val="20"/>
                <w:szCs w:val="20"/>
                <w:vertAlign w:val="superscript"/>
              </w:rPr>
              <w:t>-1</w:t>
            </w:r>
            <w:r w:rsidR="00C20378">
              <w:rPr>
                <w:rFonts w:asciiTheme="minorHAnsi" w:hAnsiTheme="minorHAnsi" w:cstheme="minorHAnsi"/>
                <w:sz w:val="20"/>
                <w:szCs w:val="20"/>
                <w:vertAlign w:val="superscript"/>
              </w:rPr>
              <w:t xml:space="preserve"> </w:t>
            </w:r>
            <w:r w:rsidR="00C20378">
              <w:rPr>
                <w:rFonts w:asciiTheme="minorHAnsi" w:hAnsiTheme="minorHAnsi" w:cstheme="minorHAnsi"/>
                <w:sz w:val="20"/>
                <w:szCs w:val="20"/>
              </w:rPr>
              <w:t>dry soil</w:t>
            </w:r>
            <w:r w:rsidR="00C20378" w:rsidRPr="00C7639B">
              <w:rPr>
                <w:rFonts w:asciiTheme="minorHAnsi" w:hAnsiTheme="minorHAnsi" w:cstheme="minorHAnsi"/>
                <w:sz w:val="20"/>
                <w:szCs w:val="20"/>
              </w:rPr>
              <w:t xml:space="preserve"> h</w:t>
            </w:r>
            <w:r w:rsidR="00C20378" w:rsidRPr="00C7639B">
              <w:rPr>
                <w:rFonts w:asciiTheme="minorHAnsi" w:hAnsiTheme="minorHAnsi" w:cstheme="minorHAnsi"/>
                <w:sz w:val="20"/>
                <w:szCs w:val="20"/>
                <w:vertAlign w:val="superscript"/>
              </w:rPr>
              <w:t>-1</w:t>
            </w:r>
            <w:r w:rsidRPr="00C7639B">
              <w:rPr>
                <w:rFonts w:asciiTheme="minorHAnsi" w:hAnsiTheme="minorHAnsi" w:cstheme="minorHAnsi"/>
                <w:sz w:val="20"/>
                <w:szCs w:val="20"/>
              </w:rPr>
              <w:t>)</w:t>
            </w:r>
          </w:p>
        </w:tc>
        <w:tc>
          <w:tcPr>
            <w:tcW w:w="1134" w:type="dxa"/>
            <w:shd w:val="clear" w:color="auto" w:fill="auto"/>
          </w:tcPr>
          <w:p w14:paraId="364CF36B" w14:textId="77777777" w:rsidR="00B05A86" w:rsidRPr="00C7639B" w:rsidRDefault="00B05A86" w:rsidP="007F4424">
            <w:pPr>
              <w:spacing w:after="0"/>
              <w:rPr>
                <w:rFonts w:asciiTheme="minorHAnsi" w:hAnsiTheme="minorHAnsi" w:cstheme="minorHAnsi"/>
                <w:sz w:val="20"/>
                <w:szCs w:val="20"/>
              </w:rPr>
            </w:pPr>
            <w:r w:rsidRPr="00C7639B">
              <w:rPr>
                <w:rFonts w:asciiTheme="minorHAnsi" w:hAnsiTheme="minorHAnsi" w:cstheme="minorHAnsi"/>
                <w:sz w:val="20"/>
                <w:szCs w:val="20"/>
              </w:rPr>
              <w:t>-0.03</w:t>
            </w:r>
          </w:p>
        </w:tc>
        <w:tc>
          <w:tcPr>
            <w:tcW w:w="851" w:type="dxa"/>
          </w:tcPr>
          <w:p w14:paraId="41231CD3" w14:textId="77777777" w:rsidR="00B05A86" w:rsidRPr="00C7639B" w:rsidRDefault="00B05A86" w:rsidP="007F4424">
            <w:pPr>
              <w:spacing w:after="0"/>
              <w:jc w:val="right"/>
              <w:rPr>
                <w:rFonts w:asciiTheme="minorHAnsi" w:hAnsiTheme="minorHAnsi" w:cstheme="minorHAnsi"/>
                <w:sz w:val="20"/>
                <w:szCs w:val="20"/>
              </w:rPr>
            </w:pPr>
            <w:r w:rsidRPr="00C7639B">
              <w:rPr>
                <w:rFonts w:asciiTheme="minorHAnsi" w:hAnsiTheme="minorHAnsi" w:cstheme="minorHAnsi"/>
                <w:sz w:val="20"/>
                <w:szCs w:val="20"/>
              </w:rPr>
              <w:t>&lt;0.01</w:t>
            </w:r>
          </w:p>
        </w:tc>
        <w:tc>
          <w:tcPr>
            <w:tcW w:w="850" w:type="dxa"/>
            <w:shd w:val="clear" w:color="auto" w:fill="auto"/>
          </w:tcPr>
          <w:p w14:paraId="7B159308"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0.65</w:t>
            </w:r>
          </w:p>
        </w:tc>
      </w:tr>
      <w:tr w:rsidR="00B05A86" w:rsidRPr="00C7639B" w14:paraId="24CA6BEF" w14:textId="77777777" w:rsidTr="007F4424">
        <w:tc>
          <w:tcPr>
            <w:tcW w:w="4536" w:type="dxa"/>
            <w:shd w:val="clear" w:color="auto" w:fill="auto"/>
          </w:tcPr>
          <w:p w14:paraId="462F595B" w14:textId="1B5C7742"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XYL (</w:t>
            </w:r>
            <w:r w:rsidRPr="00C7639B">
              <w:rPr>
                <w:rFonts w:asciiTheme="minorHAnsi" w:hAnsiTheme="minorHAnsi" w:cstheme="minorHAnsi"/>
                <w:sz w:val="20"/>
                <w:szCs w:val="20"/>
              </w:rPr>
              <w:t xml:space="preserve">µmol prod. </w:t>
            </w:r>
            <w:r w:rsidR="00C20378" w:rsidRPr="007F4424">
              <w:rPr>
                <w:rFonts w:asciiTheme="minorHAnsi" w:hAnsiTheme="minorHAnsi" w:cstheme="minorHAnsi"/>
                <w:sz w:val="20"/>
                <w:szCs w:val="20"/>
              </w:rPr>
              <w:t>g</w:t>
            </w:r>
            <w:r w:rsidR="00C20378" w:rsidRPr="007F4424">
              <w:rPr>
                <w:rFonts w:asciiTheme="minorHAnsi" w:hAnsiTheme="minorHAnsi" w:cstheme="minorHAnsi"/>
                <w:sz w:val="20"/>
                <w:szCs w:val="20"/>
                <w:vertAlign w:val="superscript"/>
              </w:rPr>
              <w:t>-1</w:t>
            </w:r>
            <w:r w:rsidR="00C20378">
              <w:rPr>
                <w:rFonts w:asciiTheme="minorHAnsi" w:hAnsiTheme="minorHAnsi" w:cstheme="minorHAnsi"/>
                <w:sz w:val="20"/>
                <w:szCs w:val="20"/>
                <w:vertAlign w:val="superscript"/>
              </w:rPr>
              <w:t xml:space="preserve"> </w:t>
            </w:r>
            <w:r w:rsidR="00C20378">
              <w:rPr>
                <w:rFonts w:asciiTheme="minorHAnsi" w:hAnsiTheme="minorHAnsi" w:cstheme="minorHAnsi"/>
                <w:sz w:val="20"/>
                <w:szCs w:val="20"/>
              </w:rPr>
              <w:t>dry soil</w:t>
            </w:r>
            <w:r w:rsidR="00C20378" w:rsidRPr="00C7639B">
              <w:rPr>
                <w:rFonts w:asciiTheme="minorHAnsi" w:hAnsiTheme="minorHAnsi" w:cstheme="minorHAnsi"/>
                <w:sz w:val="20"/>
                <w:szCs w:val="20"/>
              </w:rPr>
              <w:t xml:space="preserve"> h</w:t>
            </w:r>
            <w:r w:rsidR="00C20378" w:rsidRPr="00C7639B">
              <w:rPr>
                <w:rFonts w:asciiTheme="minorHAnsi" w:hAnsiTheme="minorHAnsi" w:cstheme="minorHAnsi"/>
                <w:sz w:val="20"/>
                <w:szCs w:val="20"/>
                <w:vertAlign w:val="superscript"/>
              </w:rPr>
              <w:t>-1</w:t>
            </w:r>
            <w:r w:rsidRPr="00C7639B">
              <w:rPr>
                <w:rFonts w:asciiTheme="minorHAnsi" w:hAnsiTheme="minorHAnsi" w:cstheme="minorHAnsi"/>
                <w:sz w:val="20"/>
                <w:szCs w:val="20"/>
              </w:rPr>
              <w:t>)</w:t>
            </w:r>
          </w:p>
        </w:tc>
        <w:tc>
          <w:tcPr>
            <w:tcW w:w="1134" w:type="dxa"/>
            <w:shd w:val="clear" w:color="auto" w:fill="auto"/>
          </w:tcPr>
          <w:p w14:paraId="2183C2B0" w14:textId="77777777" w:rsidR="00B05A86" w:rsidRPr="00C7639B" w:rsidRDefault="00B05A86" w:rsidP="007F4424">
            <w:pPr>
              <w:spacing w:after="0"/>
              <w:rPr>
                <w:rFonts w:asciiTheme="minorHAnsi" w:hAnsiTheme="minorHAnsi" w:cstheme="minorHAnsi"/>
                <w:sz w:val="20"/>
                <w:szCs w:val="20"/>
              </w:rPr>
            </w:pPr>
            <w:r w:rsidRPr="00C7639B">
              <w:rPr>
                <w:rFonts w:asciiTheme="minorHAnsi" w:hAnsiTheme="minorHAnsi" w:cstheme="minorHAnsi"/>
                <w:sz w:val="20"/>
                <w:szCs w:val="20"/>
              </w:rPr>
              <w:t>-0.08</w:t>
            </w:r>
          </w:p>
        </w:tc>
        <w:tc>
          <w:tcPr>
            <w:tcW w:w="851" w:type="dxa"/>
          </w:tcPr>
          <w:p w14:paraId="56D0B07B" w14:textId="77777777" w:rsidR="00B05A86" w:rsidRPr="00C7639B" w:rsidRDefault="00B05A86" w:rsidP="007F4424">
            <w:pPr>
              <w:spacing w:after="0"/>
              <w:jc w:val="right"/>
              <w:rPr>
                <w:rFonts w:asciiTheme="minorHAnsi" w:hAnsiTheme="minorHAnsi" w:cstheme="minorHAnsi"/>
                <w:sz w:val="20"/>
                <w:szCs w:val="20"/>
              </w:rPr>
            </w:pPr>
            <w:r w:rsidRPr="00C7639B">
              <w:rPr>
                <w:rFonts w:asciiTheme="minorHAnsi" w:hAnsiTheme="minorHAnsi" w:cstheme="minorHAnsi"/>
                <w:sz w:val="20"/>
                <w:szCs w:val="20"/>
              </w:rPr>
              <w:t>&lt;0.01</w:t>
            </w:r>
          </w:p>
        </w:tc>
        <w:tc>
          <w:tcPr>
            <w:tcW w:w="850" w:type="dxa"/>
            <w:shd w:val="clear" w:color="auto" w:fill="auto"/>
          </w:tcPr>
          <w:p w14:paraId="1F0F30A8"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0.79</w:t>
            </w:r>
          </w:p>
        </w:tc>
      </w:tr>
      <w:tr w:rsidR="00B05A86" w:rsidRPr="00C7639B" w14:paraId="3C579D1D" w14:textId="77777777" w:rsidTr="007F4424">
        <w:tc>
          <w:tcPr>
            <w:tcW w:w="4536" w:type="dxa"/>
            <w:tcBorders>
              <w:bottom w:val="single" w:sz="4" w:space="0" w:color="auto"/>
            </w:tcBorders>
            <w:shd w:val="clear" w:color="auto" w:fill="auto"/>
          </w:tcPr>
          <w:p w14:paraId="049B6D92" w14:textId="555F7BBE"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GLC (</w:t>
            </w:r>
            <w:r w:rsidRPr="00C7639B">
              <w:rPr>
                <w:rFonts w:asciiTheme="minorHAnsi" w:hAnsiTheme="minorHAnsi" w:cstheme="minorHAnsi"/>
                <w:sz w:val="20"/>
                <w:szCs w:val="20"/>
              </w:rPr>
              <w:t xml:space="preserve">µmol prod. </w:t>
            </w:r>
            <w:r w:rsidR="00C20378" w:rsidRPr="007F4424">
              <w:rPr>
                <w:rFonts w:asciiTheme="minorHAnsi" w:hAnsiTheme="minorHAnsi" w:cstheme="minorHAnsi"/>
                <w:sz w:val="20"/>
                <w:szCs w:val="20"/>
              </w:rPr>
              <w:t>g</w:t>
            </w:r>
            <w:r w:rsidR="00C20378" w:rsidRPr="007F4424">
              <w:rPr>
                <w:rFonts w:asciiTheme="minorHAnsi" w:hAnsiTheme="minorHAnsi" w:cstheme="minorHAnsi"/>
                <w:sz w:val="20"/>
                <w:szCs w:val="20"/>
                <w:vertAlign w:val="superscript"/>
              </w:rPr>
              <w:t>-1</w:t>
            </w:r>
            <w:r w:rsidR="00C20378">
              <w:rPr>
                <w:rFonts w:asciiTheme="minorHAnsi" w:hAnsiTheme="minorHAnsi" w:cstheme="minorHAnsi"/>
                <w:sz w:val="20"/>
                <w:szCs w:val="20"/>
                <w:vertAlign w:val="superscript"/>
              </w:rPr>
              <w:t xml:space="preserve"> </w:t>
            </w:r>
            <w:r w:rsidR="00C20378">
              <w:rPr>
                <w:rFonts w:asciiTheme="minorHAnsi" w:hAnsiTheme="minorHAnsi" w:cstheme="minorHAnsi"/>
                <w:sz w:val="20"/>
                <w:szCs w:val="20"/>
              </w:rPr>
              <w:t>dry soil</w:t>
            </w:r>
            <w:r w:rsidR="00C20378" w:rsidRPr="00C7639B">
              <w:rPr>
                <w:rFonts w:asciiTheme="minorHAnsi" w:hAnsiTheme="minorHAnsi" w:cstheme="minorHAnsi"/>
                <w:sz w:val="20"/>
                <w:szCs w:val="20"/>
              </w:rPr>
              <w:t xml:space="preserve"> h</w:t>
            </w:r>
            <w:r w:rsidR="00C20378" w:rsidRPr="00C7639B">
              <w:rPr>
                <w:rFonts w:asciiTheme="minorHAnsi" w:hAnsiTheme="minorHAnsi" w:cstheme="minorHAnsi"/>
                <w:sz w:val="20"/>
                <w:szCs w:val="20"/>
                <w:vertAlign w:val="superscript"/>
              </w:rPr>
              <w:t>-1</w:t>
            </w:r>
            <w:r w:rsidRPr="00C7639B">
              <w:rPr>
                <w:rFonts w:asciiTheme="minorHAnsi" w:hAnsiTheme="minorHAnsi" w:cstheme="minorHAnsi"/>
                <w:sz w:val="20"/>
                <w:szCs w:val="20"/>
              </w:rPr>
              <w:t>)</w:t>
            </w:r>
          </w:p>
        </w:tc>
        <w:tc>
          <w:tcPr>
            <w:tcW w:w="1134" w:type="dxa"/>
            <w:tcBorders>
              <w:bottom w:val="single" w:sz="4" w:space="0" w:color="auto"/>
            </w:tcBorders>
            <w:shd w:val="clear" w:color="auto" w:fill="auto"/>
          </w:tcPr>
          <w:p w14:paraId="59C720ED" w14:textId="77777777" w:rsidR="00B05A86" w:rsidRPr="00C7639B" w:rsidRDefault="00B05A86" w:rsidP="007F4424">
            <w:pPr>
              <w:spacing w:after="0"/>
              <w:rPr>
                <w:rFonts w:asciiTheme="minorHAnsi" w:hAnsiTheme="minorHAnsi" w:cstheme="minorHAnsi"/>
                <w:sz w:val="20"/>
                <w:szCs w:val="20"/>
              </w:rPr>
            </w:pPr>
            <w:r w:rsidRPr="00C7639B">
              <w:rPr>
                <w:rFonts w:asciiTheme="minorHAnsi" w:hAnsiTheme="minorHAnsi" w:cstheme="minorHAnsi"/>
                <w:sz w:val="20"/>
                <w:szCs w:val="20"/>
              </w:rPr>
              <w:t>-0.2</w:t>
            </w:r>
          </w:p>
        </w:tc>
        <w:tc>
          <w:tcPr>
            <w:tcW w:w="851" w:type="dxa"/>
            <w:tcBorders>
              <w:bottom w:val="single" w:sz="4" w:space="0" w:color="auto"/>
            </w:tcBorders>
          </w:tcPr>
          <w:p w14:paraId="4747085A" w14:textId="77777777" w:rsidR="00B05A86" w:rsidRPr="00C7639B" w:rsidRDefault="00B05A86" w:rsidP="007F4424">
            <w:pPr>
              <w:spacing w:after="0"/>
              <w:jc w:val="right"/>
              <w:rPr>
                <w:rFonts w:asciiTheme="minorHAnsi" w:hAnsiTheme="minorHAnsi" w:cstheme="minorHAnsi"/>
                <w:sz w:val="20"/>
                <w:szCs w:val="20"/>
              </w:rPr>
            </w:pPr>
            <w:r w:rsidRPr="00C7639B">
              <w:rPr>
                <w:rFonts w:asciiTheme="minorHAnsi" w:hAnsiTheme="minorHAnsi" w:cstheme="minorHAnsi"/>
                <w:sz w:val="20"/>
                <w:szCs w:val="20"/>
              </w:rPr>
              <w:t>&lt;0.01</w:t>
            </w:r>
          </w:p>
        </w:tc>
        <w:tc>
          <w:tcPr>
            <w:tcW w:w="850" w:type="dxa"/>
            <w:tcBorders>
              <w:bottom w:val="single" w:sz="4" w:space="0" w:color="auto"/>
            </w:tcBorders>
            <w:shd w:val="clear" w:color="auto" w:fill="auto"/>
          </w:tcPr>
          <w:p w14:paraId="0B183FE3"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0.71</w:t>
            </w:r>
          </w:p>
        </w:tc>
      </w:tr>
      <w:tr w:rsidR="00B05A86" w:rsidRPr="00C7639B" w14:paraId="5537A030" w14:textId="77777777" w:rsidTr="007F4424">
        <w:tc>
          <w:tcPr>
            <w:tcW w:w="7371" w:type="dxa"/>
            <w:gridSpan w:val="4"/>
            <w:tcBorders>
              <w:top w:val="single" w:sz="4" w:space="0" w:color="auto"/>
              <w:bottom w:val="single" w:sz="4" w:space="0" w:color="auto"/>
            </w:tcBorders>
          </w:tcPr>
          <w:p w14:paraId="08333D7A" w14:textId="77777777" w:rsidR="00B05A86" w:rsidRPr="00C7639B" w:rsidRDefault="00B05A86" w:rsidP="007F4424">
            <w:pPr>
              <w:spacing w:after="0"/>
              <w:rPr>
                <w:rFonts w:asciiTheme="minorHAnsi" w:hAnsiTheme="minorHAnsi" w:cstheme="minorHAnsi"/>
                <w:i/>
                <w:color w:val="000000"/>
                <w:sz w:val="20"/>
                <w:szCs w:val="20"/>
              </w:rPr>
            </w:pPr>
          </w:p>
          <w:p w14:paraId="30CA1FED" w14:textId="635EF405" w:rsidR="00B05A86" w:rsidRPr="00C7639B" w:rsidRDefault="00F01F8C" w:rsidP="007F4424">
            <w:pPr>
              <w:spacing w:after="0"/>
              <w:rPr>
                <w:rFonts w:asciiTheme="minorHAnsi" w:hAnsiTheme="minorHAnsi" w:cstheme="minorHAnsi"/>
                <w:i/>
                <w:color w:val="000000"/>
                <w:sz w:val="20"/>
                <w:szCs w:val="20"/>
              </w:rPr>
            </w:pPr>
            <w:r>
              <w:rPr>
                <w:rFonts w:asciiTheme="minorHAnsi" w:hAnsiTheme="minorHAnsi" w:cstheme="minorHAnsi"/>
                <w:i/>
                <w:sz w:val="20"/>
                <w:szCs w:val="20"/>
              </w:rPr>
              <w:t>Microbial biomass-specific enzyme activity</w:t>
            </w:r>
            <w:r w:rsidRPr="007F4424">
              <w:rPr>
                <w:rFonts w:asciiTheme="minorHAnsi" w:hAnsiTheme="minorHAnsi" w:cstheme="minorHAnsi"/>
                <w:i/>
                <w:sz w:val="20"/>
                <w:szCs w:val="20"/>
              </w:rPr>
              <w:t>*</w:t>
            </w:r>
          </w:p>
        </w:tc>
      </w:tr>
      <w:tr w:rsidR="00B05A86" w:rsidRPr="00C7639B" w14:paraId="1B2D9621" w14:textId="77777777" w:rsidTr="007F4424">
        <w:tc>
          <w:tcPr>
            <w:tcW w:w="4536" w:type="dxa"/>
            <w:tcBorders>
              <w:top w:val="single" w:sz="4" w:space="0" w:color="auto"/>
            </w:tcBorders>
            <w:shd w:val="clear" w:color="auto" w:fill="auto"/>
          </w:tcPr>
          <w:p w14:paraId="52092A27" w14:textId="1261026A"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POX (</w:t>
            </w:r>
            <w:r w:rsidR="00C20378">
              <w:rPr>
                <w:rFonts w:asciiTheme="minorHAnsi" w:hAnsiTheme="minorHAnsi" w:cstheme="minorHAnsi"/>
                <w:color w:val="000000"/>
                <w:sz w:val="20"/>
                <w:szCs w:val="20"/>
              </w:rPr>
              <w:t>n</w:t>
            </w:r>
            <w:r w:rsidRPr="00C7639B">
              <w:rPr>
                <w:rFonts w:asciiTheme="minorHAnsi" w:hAnsiTheme="minorHAnsi" w:cstheme="minorHAnsi"/>
                <w:sz w:val="20"/>
                <w:szCs w:val="20"/>
              </w:rPr>
              <w:t>mol prod. nmol</w:t>
            </w:r>
            <w:r w:rsidR="00C20378">
              <w:rPr>
                <w:rFonts w:asciiTheme="minorHAnsi" w:hAnsiTheme="minorHAnsi" w:cstheme="minorHAnsi"/>
                <w:sz w:val="20"/>
                <w:szCs w:val="20"/>
                <w:vertAlign w:val="superscript"/>
              </w:rPr>
              <w:t>-1</w:t>
            </w:r>
            <w:r w:rsidRPr="00C7639B">
              <w:rPr>
                <w:rFonts w:asciiTheme="minorHAnsi" w:hAnsiTheme="minorHAnsi" w:cstheme="minorHAnsi"/>
                <w:sz w:val="20"/>
                <w:szCs w:val="20"/>
              </w:rPr>
              <w:t xml:space="preserve"> PLFA h</w:t>
            </w:r>
            <w:r w:rsidRPr="00C7639B">
              <w:rPr>
                <w:rFonts w:asciiTheme="minorHAnsi" w:hAnsiTheme="minorHAnsi" w:cstheme="minorHAnsi"/>
                <w:sz w:val="20"/>
                <w:szCs w:val="20"/>
                <w:vertAlign w:val="superscript"/>
              </w:rPr>
              <w:t>-1</w:t>
            </w:r>
            <w:r w:rsidRPr="00C7639B">
              <w:rPr>
                <w:rFonts w:asciiTheme="minorHAnsi" w:hAnsiTheme="minorHAnsi" w:cstheme="minorHAnsi"/>
                <w:sz w:val="20"/>
                <w:szCs w:val="20"/>
              </w:rPr>
              <w:t>)</w:t>
            </w:r>
          </w:p>
        </w:tc>
        <w:tc>
          <w:tcPr>
            <w:tcW w:w="1134" w:type="dxa"/>
            <w:tcBorders>
              <w:top w:val="single" w:sz="4" w:space="0" w:color="auto"/>
            </w:tcBorders>
          </w:tcPr>
          <w:p w14:paraId="44A2F668" w14:textId="77777777"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0.01</w:t>
            </w:r>
          </w:p>
        </w:tc>
        <w:tc>
          <w:tcPr>
            <w:tcW w:w="851" w:type="dxa"/>
            <w:tcBorders>
              <w:top w:val="single" w:sz="4" w:space="0" w:color="auto"/>
            </w:tcBorders>
            <w:shd w:val="clear" w:color="auto" w:fill="auto"/>
          </w:tcPr>
          <w:p w14:paraId="3AD3BE43"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&lt;0.01</w:t>
            </w:r>
          </w:p>
        </w:tc>
        <w:tc>
          <w:tcPr>
            <w:tcW w:w="850" w:type="dxa"/>
            <w:tcBorders>
              <w:top w:val="single" w:sz="4" w:space="0" w:color="auto"/>
            </w:tcBorders>
            <w:shd w:val="clear" w:color="auto" w:fill="auto"/>
          </w:tcPr>
          <w:p w14:paraId="6836D8F1"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0.50</w:t>
            </w:r>
          </w:p>
        </w:tc>
      </w:tr>
      <w:tr w:rsidR="00B05A86" w:rsidRPr="00C7639B" w14:paraId="34B98316" w14:textId="77777777" w:rsidTr="007F4424">
        <w:tc>
          <w:tcPr>
            <w:tcW w:w="4536" w:type="dxa"/>
            <w:tcBorders>
              <w:bottom w:val="single" w:sz="4" w:space="0" w:color="auto"/>
            </w:tcBorders>
            <w:shd w:val="clear" w:color="auto" w:fill="auto"/>
          </w:tcPr>
          <w:p w14:paraId="3EE53E24" w14:textId="2EA644F8"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PER (</w:t>
            </w:r>
            <w:r w:rsidR="00C20378">
              <w:rPr>
                <w:rFonts w:asciiTheme="minorHAnsi" w:hAnsiTheme="minorHAnsi" w:cstheme="minorHAnsi"/>
                <w:sz w:val="20"/>
                <w:szCs w:val="20"/>
              </w:rPr>
              <w:t>n</w:t>
            </w:r>
            <w:r w:rsidRPr="00C7639B">
              <w:rPr>
                <w:rFonts w:asciiTheme="minorHAnsi" w:hAnsiTheme="minorHAnsi" w:cstheme="minorHAnsi"/>
                <w:sz w:val="20"/>
                <w:szCs w:val="20"/>
              </w:rPr>
              <w:t>mol prod. nmol</w:t>
            </w:r>
            <w:r w:rsidR="00C20378">
              <w:rPr>
                <w:rFonts w:asciiTheme="minorHAnsi" w:hAnsiTheme="minorHAnsi" w:cstheme="minorHAnsi"/>
                <w:sz w:val="20"/>
                <w:szCs w:val="20"/>
                <w:vertAlign w:val="superscript"/>
              </w:rPr>
              <w:t>-1</w:t>
            </w:r>
            <w:r w:rsidRPr="00C7639B">
              <w:rPr>
                <w:rFonts w:asciiTheme="minorHAnsi" w:hAnsiTheme="minorHAnsi" w:cstheme="minorHAnsi"/>
                <w:sz w:val="20"/>
                <w:szCs w:val="20"/>
              </w:rPr>
              <w:t xml:space="preserve"> PLFA h</w:t>
            </w:r>
            <w:r w:rsidRPr="00C7639B">
              <w:rPr>
                <w:rFonts w:asciiTheme="minorHAnsi" w:hAnsiTheme="minorHAnsi" w:cstheme="minorHAnsi"/>
                <w:sz w:val="20"/>
                <w:szCs w:val="20"/>
                <w:vertAlign w:val="superscript"/>
              </w:rPr>
              <w:t>-1</w:t>
            </w:r>
            <w:r w:rsidRPr="00C7639B">
              <w:rPr>
                <w:rFonts w:asciiTheme="minorHAnsi" w:hAnsiTheme="minorHAnsi" w:cstheme="minorHAnsi"/>
                <w:sz w:val="20"/>
                <w:szCs w:val="20"/>
              </w:rPr>
              <w:t>)</w:t>
            </w:r>
          </w:p>
        </w:tc>
        <w:tc>
          <w:tcPr>
            <w:tcW w:w="1134" w:type="dxa"/>
            <w:tcBorders>
              <w:bottom w:val="single" w:sz="4" w:space="0" w:color="auto"/>
            </w:tcBorders>
          </w:tcPr>
          <w:p w14:paraId="7B8DAFDC" w14:textId="77777777"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0.4</w:t>
            </w:r>
          </w:p>
        </w:tc>
        <w:tc>
          <w:tcPr>
            <w:tcW w:w="851" w:type="dxa"/>
            <w:tcBorders>
              <w:bottom w:val="single" w:sz="4" w:space="0" w:color="auto"/>
            </w:tcBorders>
            <w:shd w:val="clear" w:color="auto" w:fill="auto"/>
          </w:tcPr>
          <w:p w14:paraId="05A08163"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&lt;0.01</w:t>
            </w:r>
          </w:p>
        </w:tc>
        <w:tc>
          <w:tcPr>
            <w:tcW w:w="850" w:type="dxa"/>
            <w:tcBorders>
              <w:bottom w:val="single" w:sz="4" w:space="0" w:color="auto"/>
            </w:tcBorders>
            <w:shd w:val="clear" w:color="auto" w:fill="auto"/>
          </w:tcPr>
          <w:p w14:paraId="79906D2E"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0.50</w:t>
            </w:r>
          </w:p>
        </w:tc>
      </w:tr>
      <w:tr w:rsidR="00B05A86" w:rsidRPr="00C7639B" w14:paraId="6B9B1F29" w14:textId="77777777" w:rsidTr="007F4424">
        <w:tc>
          <w:tcPr>
            <w:tcW w:w="7371" w:type="dxa"/>
            <w:gridSpan w:val="4"/>
            <w:tcBorders>
              <w:top w:val="single" w:sz="4" w:space="0" w:color="auto"/>
              <w:bottom w:val="single" w:sz="4" w:space="0" w:color="auto"/>
            </w:tcBorders>
          </w:tcPr>
          <w:p w14:paraId="4BE6A2C1" w14:textId="77777777" w:rsidR="00B05A86" w:rsidRPr="00C7639B" w:rsidRDefault="00B05A86" w:rsidP="007F4424">
            <w:pPr>
              <w:spacing w:after="0"/>
              <w:rPr>
                <w:rFonts w:asciiTheme="minorHAnsi" w:hAnsiTheme="minorHAnsi" w:cstheme="minorHAnsi"/>
                <w:i/>
                <w:color w:val="000000"/>
                <w:sz w:val="20"/>
                <w:szCs w:val="20"/>
              </w:rPr>
            </w:pPr>
          </w:p>
          <w:p w14:paraId="69FEB60E" w14:textId="77777777" w:rsidR="00B05A86" w:rsidRPr="00C7639B" w:rsidRDefault="00B05A86" w:rsidP="007F4424">
            <w:pPr>
              <w:spacing w:after="0"/>
              <w:rPr>
                <w:rFonts w:asciiTheme="minorHAnsi" w:hAnsiTheme="minorHAnsi" w:cstheme="minorHAnsi"/>
                <w:i/>
                <w:color w:val="000000"/>
                <w:sz w:val="20"/>
                <w:szCs w:val="20"/>
              </w:rPr>
            </w:pPr>
            <w:r w:rsidRPr="00C7639B">
              <w:rPr>
                <w:rFonts w:asciiTheme="minorHAnsi" w:hAnsiTheme="minorHAnsi" w:cstheme="minorHAnsi"/>
                <w:i/>
                <w:color w:val="000000"/>
                <w:sz w:val="20"/>
                <w:szCs w:val="20"/>
              </w:rPr>
              <w:t>Biogeochemical cycling and other soil properties</w:t>
            </w:r>
          </w:p>
        </w:tc>
      </w:tr>
      <w:tr w:rsidR="00B05A86" w:rsidRPr="00C7639B" w14:paraId="465454A3" w14:textId="77777777" w:rsidTr="007F4424">
        <w:tc>
          <w:tcPr>
            <w:tcW w:w="4536" w:type="dxa"/>
            <w:tcBorders>
              <w:top w:val="single" w:sz="4" w:space="0" w:color="auto"/>
            </w:tcBorders>
            <w:shd w:val="clear" w:color="auto" w:fill="auto"/>
            <w:vAlign w:val="bottom"/>
          </w:tcPr>
          <w:p w14:paraId="39074D33" w14:textId="77777777"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pH</w:t>
            </w:r>
          </w:p>
        </w:tc>
        <w:tc>
          <w:tcPr>
            <w:tcW w:w="1134" w:type="dxa"/>
            <w:tcBorders>
              <w:top w:val="single" w:sz="4" w:space="0" w:color="auto"/>
            </w:tcBorders>
            <w:shd w:val="clear" w:color="auto" w:fill="auto"/>
            <w:vAlign w:val="bottom"/>
          </w:tcPr>
          <w:p w14:paraId="6829672E" w14:textId="77777777"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-0.08</w:t>
            </w:r>
          </w:p>
        </w:tc>
        <w:tc>
          <w:tcPr>
            <w:tcW w:w="851" w:type="dxa"/>
            <w:tcBorders>
              <w:top w:val="single" w:sz="4" w:space="0" w:color="auto"/>
            </w:tcBorders>
            <w:vAlign w:val="bottom"/>
          </w:tcPr>
          <w:p w14:paraId="17683EC2"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&lt;0.01</w:t>
            </w:r>
          </w:p>
        </w:tc>
        <w:tc>
          <w:tcPr>
            <w:tcW w:w="850" w:type="dxa"/>
            <w:tcBorders>
              <w:top w:val="single" w:sz="4" w:space="0" w:color="auto"/>
            </w:tcBorders>
            <w:shd w:val="clear" w:color="auto" w:fill="auto"/>
            <w:vAlign w:val="bottom"/>
          </w:tcPr>
          <w:p w14:paraId="153C534C"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0.73</w:t>
            </w:r>
          </w:p>
        </w:tc>
      </w:tr>
      <w:tr w:rsidR="00B05A86" w:rsidRPr="00C7639B" w14:paraId="40224236" w14:textId="77777777" w:rsidTr="007F4424">
        <w:tc>
          <w:tcPr>
            <w:tcW w:w="4536" w:type="dxa"/>
            <w:shd w:val="clear" w:color="auto" w:fill="auto"/>
            <w:vAlign w:val="bottom"/>
          </w:tcPr>
          <w:p w14:paraId="2C3FDCBD" w14:textId="75910421"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 xml:space="preserve">DOC </w:t>
            </w:r>
            <w:r w:rsidRPr="00C7639B">
              <w:rPr>
                <w:rFonts w:asciiTheme="minorHAnsi" w:hAnsiTheme="minorHAnsi" w:cstheme="minorHAnsi"/>
                <w:sz w:val="20"/>
                <w:szCs w:val="20"/>
              </w:rPr>
              <w:t xml:space="preserve">(mg C </w:t>
            </w:r>
            <w:r w:rsidR="00C20378" w:rsidRPr="007F4424">
              <w:rPr>
                <w:rFonts w:asciiTheme="minorHAnsi" w:hAnsiTheme="minorHAnsi" w:cstheme="minorHAnsi"/>
                <w:sz w:val="20"/>
                <w:szCs w:val="20"/>
              </w:rPr>
              <w:t>g</w:t>
            </w:r>
            <w:r w:rsidR="00C20378" w:rsidRPr="007F4424">
              <w:rPr>
                <w:rFonts w:asciiTheme="minorHAnsi" w:hAnsiTheme="minorHAnsi" w:cstheme="minorHAnsi"/>
                <w:sz w:val="20"/>
                <w:szCs w:val="20"/>
                <w:vertAlign w:val="superscript"/>
              </w:rPr>
              <w:t>-1</w:t>
            </w:r>
            <w:r w:rsidR="00C20378">
              <w:rPr>
                <w:rFonts w:asciiTheme="minorHAnsi" w:hAnsiTheme="minorHAnsi" w:cstheme="minorHAnsi"/>
                <w:sz w:val="20"/>
                <w:szCs w:val="20"/>
                <w:vertAlign w:val="superscript"/>
              </w:rPr>
              <w:t xml:space="preserve"> </w:t>
            </w:r>
            <w:r w:rsidR="00C20378">
              <w:rPr>
                <w:rFonts w:asciiTheme="minorHAnsi" w:hAnsiTheme="minorHAnsi" w:cstheme="minorHAnsi"/>
                <w:sz w:val="20"/>
                <w:szCs w:val="20"/>
              </w:rPr>
              <w:t>dry soil</w:t>
            </w:r>
            <w:r w:rsidRPr="00C7639B">
              <w:rPr>
                <w:rFonts w:asciiTheme="minorHAnsi" w:hAnsiTheme="minorHAnsi" w:cstheme="minorHAnsi"/>
                <w:sz w:val="20"/>
                <w:szCs w:val="20"/>
              </w:rPr>
              <w:t>)</w:t>
            </w:r>
          </w:p>
        </w:tc>
        <w:tc>
          <w:tcPr>
            <w:tcW w:w="1134" w:type="dxa"/>
            <w:shd w:val="clear" w:color="auto" w:fill="auto"/>
            <w:vAlign w:val="bottom"/>
          </w:tcPr>
          <w:p w14:paraId="29040B3D" w14:textId="77777777"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-0.2</w:t>
            </w:r>
          </w:p>
        </w:tc>
        <w:tc>
          <w:tcPr>
            <w:tcW w:w="851" w:type="dxa"/>
            <w:vAlign w:val="bottom"/>
          </w:tcPr>
          <w:p w14:paraId="1B2FEF11"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&lt;0.01</w:t>
            </w:r>
          </w:p>
        </w:tc>
        <w:tc>
          <w:tcPr>
            <w:tcW w:w="850" w:type="dxa"/>
            <w:shd w:val="clear" w:color="auto" w:fill="auto"/>
            <w:vAlign w:val="bottom"/>
          </w:tcPr>
          <w:p w14:paraId="18F312BB"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0.61</w:t>
            </w:r>
          </w:p>
        </w:tc>
      </w:tr>
      <w:tr w:rsidR="00B05A86" w:rsidRPr="00C7639B" w14:paraId="48D89478" w14:textId="77777777" w:rsidTr="007F4424">
        <w:tc>
          <w:tcPr>
            <w:tcW w:w="4536" w:type="dxa"/>
            <w:shd w:val="clear" w:color="auto" w:fill="auto"/>
            <w:vAlign w:val="bottom"/>
          </w:tcPr>
          <w:p w14:paraId="7D52E6E2" w14:textId="714A661A"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NH</w:t>
            </w:r>
            <w:r w:rsidRPr="00C7639B">
              <w:rPr>
                <w:rFonts w:asciiTheme="minorHAnsi" w:hAnsiTheme="minorHAnsi" w:cstheme="minorHAnsi"/>
                <w:color w:val="000000"/>
                <w:sz w:val="20"/>
                <w:szCs w:val="20"/>
                <w:vertAlign w:val="subscript"/>
              </w:rPr>
              <w:t>4</w:t>
            </w:r>
            <w:r w:rsidRPr="00C7639B">
              <w:rPr>
                <w:rFonts w:asciiTheme="minorHAnsi" w:hAnsiTheme="minorHAnsi" w:cstheme="minorHAnsi"/>
                <w:color w:val="000000"/>
                <w:sz w:val="20"/>
                <w:szCs w:val="20"/>
                <w:vertAlign w:val="superscript"/>
              </w:rPr>
              <w:t>+</w:t>
            </w:r>
            <w:r w:rsidRPr="00C7639B">
              <w:rPr>
                <w:rFonts w:asciiTheme="minorHAnsi" w:hAnsiTheme="minorHAnsi" w:cstheme="minorHAnsi"/>
                <w:color w:val="000000"/>
                <w:sz w:val="20"/>
                <w:szCs w:val="20"/>
              </w:rPr>
              <w:t xml:space="preserve">-N </w:t>
            </w:r>
            <w:r w:rsidRPr="00C7639B">
              <w:rPr>
                <w:rFonts w:asciiTheme="minorHAnsi" w:hAnsiTheme="minorHAnsi" w:cstheme="minorHAnsi"/>
                <w:sz w:val="20"/>
                <w:szCs w:val="20"/>
              </w:rPr>
              <w:t xml:space="preserve">(mg N </w:t>
            </w:r>
            <w:r w:rsidR="00C20378" w:rsidRPr="007F4424">
              <w:rPr>
                <w:rFonts w:asciiTheme="minorHAnsi" w:hAnsiTheme="minorHAnsi" w:cstheme="minorHAnsi"/>
                <w:sz w:val="20"/>
                <w:szCs w:val="20"/>
              </w:rPr>
              <w:t>g</w:t>
            </w:r>
            <w:r w:rsidR="00C20378" w:rsidRPr="007F4424">
              <w:rPr>
                <w:rFonts w:asciiTheme="minorHAnsi" w:hAnsiTheme="minorHAnsi" w:cstheme="minorHAnsi"/>
                <w:sz w:val="20"/>
                <w:szCs w:val="20"/>
                <w:vertAlign w:val="superscript"/>
              </w:rPr>
              <w:t>-1</w:t>
            </w:r>
            <w:r w:rsidR="00C20378">
              <w:rPr>
                <w:rFonts w:asciiTheme="minorHAnsi" w:hAnsiTheme="minorHAnsi" w:cstheme="minorHAnsi"/>
                <w:sz w:val="20"/>
                <w:szCs w:val="20"/>
                <w:vertAlign w:val="superscript"/>
              </w:rPr>
              <w:t xml:space="preserve"> </w:t>
            </w:r>
            <w:r w:rsidR="00C20378">
              <w:rPr>
                <w:rFonts w:asciiTheme="minorHAnsi" w:hAnsiTheme="minorHAnsi" w:cstheme="minorHAnsi"/>
                <w:sz w:val="20"/>
                <w:szCs w:val="20"/>
              </w:rPr>
              <w:t xml:space="preserve">dry </w:t>
            </w:r>
            <w:proofErr w:type="gramStart"/>
            <w:r w:rsidR="00C20378">
              <w:rPr>
                <w:rFonts w:asciiTheme="minorHAnsi" w:hAnsiTheme="minorHAnsi" w:cstheme="minorHAnsi"/>
                <w:sz w:val="20"/>
                <w:szCs w:val="20"/>
              </w:rPr>
              <w:t>soil</w:t>
            </w:r>
            <w:r w:rsidRPr="00C7639B">
              <w:rPr>
                <w:rFonts w:asciiTheme="minorHAnsi" w:hAnsiTheme="minorHAnsi" w:cstheme="minorHAnsi"/>
                <w:sz w:val="20"/>
                <w:szCs w:val="20"/>
              </w:rPr>
              <w:t>)*</w:t>
            </w:r>
            <w:proofErr w:type="gramEnd"/>
          </w:p>
        </w:tc>
        <w:tc>
          <w:tcPr>
            <w:tcW w:w="1134" w:type="dxa"/>
            <w:shd w:val="clear" w:color="auto" w:fill="auto"/>
            <w:vAlign w:val="bottom"/>
          </w:tcPr>
          <w:p w14:paraId="70706110" w14:textId="77777777"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-0.04</w:t>
            </w:r>
          </w:p>
        </w:tc>
        <w:tc>
          <w:tcPr>
            <w:tcW w:w="851" w:type="dxa"/>
            <w:vAlign w:val="bottom"/>
          </w:tcPr>
          <w:p w14:paraId="2248917C"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0.02</w:t>
            </w:r>
          </w:p>
        </w:tc>
        <w:tc>
          <w:tcPr>
            <w:tcW w:w="850" w:type="dxa"/>
            <w:shd w:val="clear" w:color="auto" w:fill="auto"/>
            <w:vAlign w:val="bottom"/>
          </w:tcPr>
          <w:p w14:paraId="55020076"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0.40</w:t>
            </w:r>
          </w:p>
        </w:tc>
      </w:tr>
      <w:tr w:rsidR="00B05A86" w:rsidRPr="00C7639B" w14:paraId="18F478E3" w14:textId="77777777" w:rsidTr="007F4424">
        <w:tc>
          <w:tcPr>
            <w:tcW w:w="4536" w:type="dxa"/>
            <w:shd w:val="clear" w:color="auto" w:fill="auto"/>
            <w:vAlign w:val="bottom"/>
          </w:tcPr>
          <w:p w14:paraId="37C4A51F" w14:textId="6C162399"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 xml:space="preserve">DON </w:t>
            </w:r>
            <w:r w:rsidRPr="00C7639B">
              <w:rPr>
                <w:rFonts w:asciiTheme="minorHAnsi" w:hAnsiTheme="minorHAnsi" w:cstheme="minorHAnsi"/>
                <w:sz w:val="20"/>
                <w:szCs w:val="20"/>
              </w:rPr>
              <w:t xml:space="preserve">(mg N </w:t>
            </w:r>
            <w:r w:rsidR="00C20378" w:rsidRPr="007F4424">
              <w:rPr>
                <w:rFonts w:asciiTheme="minorHAnsi" w:hAnsiTheme="minorHAnsi" w:cstheme="minorHAnsi"/>
                <w:sz w:val="20"/>
                <w:szCs w:val="20"/>
              </w:rPr>
              <w:t>g</w:t>
            </w:r>
            <w:r w:rsidR="00C20378" w:rsidRPr="007F4424">
              <w:rPr>
                <w:rFonts w:asciiTheme="minorHAnsi" w:hAnsiTheme="minorHAnsi" w:cstheme="minorHAnsi"/>
                <w:sz w:val="20"/>
                <w:szCs w:val="20"/>
                <w:vertAlign w:val="superscript"/>
              </w:rPr>
              <w:t>-1</w:t>
            </w:r>
            <w:r w:rsidR="00C20378">
              <w:rPr>
                <w:rFonts w:asciiTheme="minorHAnsi" w:hAnsiTheme="minorHAnsi" w:cstheme="minorHAnsi"/>
                <w:sz w:val="20"/>
                <w:szCs w:val="20"/>
                <w:vertAlign w:val="superscript"/>
              </w:rPr>
              <w:t xml:space="preserve"> </w:t>
            </w:r>
            <w:r w:rsidR="00C20378">
              <w:rPr>
                <w:rFonts w:asciiTheme="minorHAnsi" w:hAnsiTheme="minorHAnsi" w:cstheme="minorHAnsi"/>
                <w:sz w:val="20"/>
                <w:szCs w:val="20"/>
              </w:rPr>
              <w:t>dry soil</w:t>
            </w:r>
            <w:r w:rsidRPr="00C7639B">
              <w:rPr>
                <w:rFonts w:asciiTheme="minorHAnsi" w:hAnsiTheme="minorHAnsi" w:cstheme="minorHAnsi"/>
                <w:sz w:val="20"/>
                <w:szCs w:val="20"/>
              </w:rPr>
              <w:t>)</w:t>
            </w:r>
          </w:p>
        </w:tc>
        <w:tc>
          <w:tcPr>
            <w:tcW w:w="1134" w:type="dxa"/>
            <w:shd w:val="clear" w:color="auto" w:fill="auto"/>
            <w:vAlign w:val="bottom"/>
          </w:tcPr>
          <w:p w14:paraId="0DFF74D3" w14:textId="77777777"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-0.01</w:t>
            </w:r>
          </w:p>
        </w:tc>
        <w:tc>
          <w:tcPr>
            <w:tcW w:w="851" w:type="dxa"/>
            <w:vAlign w:val="bottom"/>
          </w:tcPr>
          <w:p w14:paraId="1C317EF9"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&lt;0.01</w:t>
            </w:r>
          </w:p>
        </w:tc>
        <w:tc>
          <w:tcPr>
            <w:tcW w:w="850" w:type="dxa"/>
            <w:shd w:val="clear" w:color="auto" w:fill="auto"/>
            <w:vAlign w:val="bottom"/>
          </w:tcPr>
          <w:p w14:paraId="31E0D267"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0.67</w:t>
            </w:r>
          </w:p>
        </w:tc>
      </w:tr>
      <w:tr w:rsidR="00B05A86" w:rsidRPr="00C7639B" w14:paraId="4E732BEE" w14:textId="77777777" w:rsidTr="007F4424">
        <w:tc>
          <w:tcPr>
            <w:tcW w:w="4536" w:type="dxa"/>
            <w:shd w:val="clear" w:color="auto" w:fill="auto"/>
            <w:vAlign w:val="bottom"/>
          </w:tcPr>
          <w:p w14:paraId="75CE4A2B" w14:textId="45A79995" w:rsidR="00B05A86" w:rsidRPr="00C7639B" w:rsidRDefault="00C20378" w:rsidP="007F4424">
            <w:pPr>
              <w:spacing w:after="0"/>
              <w:rPr>
                <w:rFonts w:asciiTheme="minorHAnsi" w:hAnsiTheme="minorHAnsi" w:cstheme="minorHAnsi"/>
                <w:color w:val="000000"/>
                <w:sz w:val="20"/>
                <w:szCs w:val="20"/>
              </w:rPr>
            </w:pPr>
            <w:r>
              <w:rPr>
                <w:rFonts w:asciiTheme="minorHAnsi" w:hAnsiTheme="minorHAnsi" w:cstheme="minorHAnsi"/>
                <w:color w:val="000000"/>
                <w:sz w:val="20"/>
                <w:szCs w:val="20"/>
              </w:rPr>
              <w:t>Gravimetric s</w:t>
            </w:r>
            <w:r w:rsidR="00B05A86" w:rsidRPr="00C7639B">
              <w:rPr>
                <w:rFonts w:asciiTheme="minorHAnsi" w:hAnsiTheme="minorHAnsi" w:cstheme="minorHAnsi"/>
                <w:color w:val="000000"/>
                <w:sz w:val="20"/>
                <w:szCs w:val="20"/>
              </w:rPr>
              <w:t>oil water content</w:t>
            </w:r>
          </w:p>
        </w:tc>
        <w:tc>
          <w:tcPr>
            <w:tcW w:w="1134" w:type="dxa"/>
            <w:shd w:val="clear" w:color="auto" w:fill="auto"/>
            <w:vAlign w:val="bottom"/>
          </w:tcPr>
          <w:p w14:paraId="06004C2F" w14:textId="77777777"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-0.03</w:t>
            </w:r>
          </w:p>
        </w:tc>
        <w:tc>
          <w:tcPr>
            <w:tcW w:w="851" w:type="dxa"/>
            <w:vAlign w:val="bottom"/>
          </w:tcPr>
          <w:p w14:paraId="54776497"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&lt;0.01</w:t>
            </w:r>
          </w:p>
        </w:tc>
        <w:tc>
          <w:tcPr>
            <w:tcW w:w="850" w:type="dxa"/>
            <w:shd w:val="clear" w:color="auto" w:fill="auto"/>
            <w:vAlign w:val="bottom"/>
          </w:tcPr>
          <w:p w14:paraId="035AD392"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0.77</w:t>
            </w:r>
          </w:p>
        </w:tc>
      </w:tr>
      <w:tr w:rsidR="00B05A86" w:rsidRPr="00C7639B" w14:paraId="4260A1BE" w14:textId="77777777" w:rsidTr="007F4424">
        <w:tc>
          <w:tcPr>
            <w:tcW w:w="4536" w:type="dxa"/>
            <w:tcBorders>
              <w:bottom w:val="single" w:sz="4" w:space="0" w:color="auto"/>
            </w:tcBorders>
            <w:shd w:val="clear" w:color="auto" w:fill="auto"/>
            <w:vAlign w:val="bottom"/>
          </w:tcPr>
          <w:p w14:paraId="33692387" w14:textId="77777777" w:rsidR="00B05A86" w:rsidRPr="00C7639B" w:rsidRDefault="00B05A86" w:rsidP="007F4424">
            <w:pPr>
              <w:spacing w:after="0"/>
              <w:rPr>
                <w:rFonts w:asciiTheme="minorHAnsi" w:hAnsiTheme="minorHAnsi" w:cstheme="minorHAnsi"/>
                <w:color w:val="000000"/>
                <w:sz w:val="20"/>
                <w:szCs w:val="20"/>
              </w:rPr>
            </w:pPr>
            <w:r w:rsidRPr="00C7639B">
              <w:rPr>
                <w:rFonts w:asciiTheme="minorHAnsi" w:hAnsiTheme="minorHAnsi" w:cstheme="minorHAnsi"/>
                <w:color w:val="000000"/>
                <w:sz w:val="20"/>
                <w:szCs w:val="20"/>
              </w:rPr>
              <w:t>Soil CN ratio</w:t>
            </w:r>
          </w:p>
        </w:tc>
        <w:tc>
          <w:tcPr>
            <w:tcW w:w="1134" w:type="dxa"/>
            <w:tcBorders>
              <w:bottom w:val="single" w:sz="4" w:space="0" w:color="auto"/>
            </w:tcBorders>
            <w:shd w:val="clear" w:color="auto" w:fill="auto"/>
          </w:tcPr>
          <w:p w14:paraId="6384B241" w14:textId="77777777" w:rsidR="00B05A86" w:rsidRPr="00C7639B" w:rsidRDefault="00B05A86" w:rsidP="007F4424">
            <w:pPr>
              <w:spacing w:after="0"/>
              <w:rPr>
                <w:rFonts w:asciiTheme="minorHAnsi" w:hAnsiTheme="minorHAnsi" w:cstheme="minorHAnsi"/>
                <w:sz w:val="20"/>
                <w:szCs w:val="20"/>
              </w:rPr>
            </w:pPr>
            <w:r w:rsidRPr="00C7639B">
              <w:rPr>
                <w:rFonts w:asciiTheme="minorHAnsi" w:hAnsiTheme="minorHAnsi" w:cstheme="minorHAnsi"/>
                <w:sz w:val="20"/>
                <w:szCs w:val="20"/>
              </w:rPr>
              <w:t>0.09</w:t>
            </w:r>
          </w:p>
        </w:tc>
        <w:tc>
          <w:tcPr>
            <w:tcW w:w="851" w:type="dxa"/>
            <w:tcBorders>
              <w:bottom w:val="single" w:sz="4" w:space="0" w:color="auto"/>
            </w:tcBorders>
          </w:tcPr>
          <w:p w14:paraId="74B75B00" w14:textId="77777777" w:rsidR="00B05A86" w:rsidRPr="00C7639B" w:rsidRDefault="00B05A86" w:rsidP="007F4424">
            <w:pPr>
              <w:spacing w:after="0"/>
              <w:jc w:val="right"/>
              <w:rPr>
                <w:rFonts w:asciiTheme="minorHAnsi" w:hAnsiTheme="minorHAnsi" w:cstheme="minorHAnsi"/>
                <w:sz w:val="20"/>
                <w:szCs w:val="20"/>
              </w:rPr>
            </w:pPr>
            <w:r w:rsidRPr="00C7639B">
              <w:rPr>
                <w:rFonts w:asciiTheme="minorHAnsi" w:hAnsiTheme="minorHAnsi" w:cstheme="minorHAnsi"/>
                <w:sz w:val="20"/>
                <w:szCs w:val="20"/>
              </w:rPr>
              <w:t>&lt;0.01</w:t>
            </w:r>
          </w:p>
        </w:tc>
        <w:tc>
          <w:tcPr>
            <w:tcW w:w="850" w:type="dxa"/>
            <w:tcBorders>
              <w:bottom w:val="single" w:sz="4" w:space="0" w:color="auto"/>
            </w:tcBorders>
            <w:shd w:val="clear" w:color="auto" w:fill="auto"/>
            <w:vAlign w:val="bottom"/>
          </w:tcPr>
          <w:p w14:paraId="392B04B7" w14:textId="77777777" w:rsidR="00B05A86" w:rsidRPr="00C7639B" w:rsidRDefault="00B05A86" w:rsidP="007F4424">
            <w:pPr>
              <w:spacing w:after="0"/>
              <w:jc w:val="right"/>
              <w:rPr>
                <w:rFonts w:asciiTheme="minorHAnsi" w:hAnsiTheme="minorHAnsi" w:cstheme="minorHAnsi"/>
                <w:color w:val="000000"/>
                <w:sz w:val="20"/>
                <w:szCs w:val="20"/>
              </w:rPr>
            </w:pPr>
            <w:r w:rsidRPr="00C7639B">
              <w:rPr>
                <w:rFonts w:asciiTheme="minorHAnsi" w:hAnsiTheme="minorHAnsi" w:cstheme="minorHAnsi"/>
                <w:color w:val="000000"/>
                <w:sz w:val="20"/>
                <w:szCs w:val="20"/>
              </w:rPr>
              <w:t>0.55</w:t>
            </w:r>
          </w:p>
        </w:tc>
      </w:tr>
    </w:tbl>
    <w:p w14:paraId="1029D7E2" w14:textId="77777777" w:rsidR="00B05A86" w:rsidRPr="00310A1D" w:rsidRDefault="00B05A86" w:rsidP="00B05A86">
      <w:pPr>
        <w:spacing w:line="480" w:lineRule="auto"/>
        <w:rPr>
          <w:rFonts w:asciiTheme="minorHAnsi" w:hAnsiTheme="minorHAnsi" w:cstheme="minorHAnsi"/>
        </w:rPr>
      </w:pPr>
    </w:p>
    <w:sectPr w:rsidR="00B05A86" w:rsidRPr="00310A1D" w:rsidSect="00B05A86">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6630F"/>
    <w:multiLevelType w:val="hybridMultilevel"/>
    <w:tmpl w:val="FD0A2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D176D8"/>
    <w:multiLevelType w:val="hybridMultilevel"/>
    <w:tmpl w:val="1DC2DEAC"/>
    <w:lvl w:ilvl="0" w:tplc="223E1596">
      <w:start w:val="4"/>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D26011"/>
    <w:multiLevelType w:val="hybridMultilevel"/>
    <w:tmpl w:val="5A0E1D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896083"/>
    <w:multiLevelType w:val="hybridMultilevel"/>
    <w:tmpl w:val="2F007A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1D20A0"/>
    <w:multiLevelType w:val="hybridMultilevel"/>
    <w:tmpl w:val="C5F25986"/>
    <w:lvl w:ilvl="0" w:tplc="223E1596">
      <w:start w:val="4"/>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4629CA"/>
    <w:multiLevelType w:val="hybridMultilevel"/>
    <w:tmpl w:val="5F7EE5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E106A4"/>
    <w:multiLevelType w:val="hybridMultilevel"/>
    <w:tmpl w:val="977855E6"/>
    <w:lvl w:ilvl="0" w:tplc="223E1596">
      <w:start w:val="4"/>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7F7A97"/>
    <w:multiLevelType w:val="hybridMultilevel"/>
    <w:tmpl w:val="F1D8B4D8"/>
    <w:lvl w:ilvl="0" w:tplc="51CC77D0">
      <w:start w:val="1"/>
      <w:numFmt w:val="decimal"/>
      <w:lvlText w:val="%1."/>
      <w:lvlJc w:val="left"/>
      <w:pPr>
        <w:ind w:left="737" w:hanging="720"/>
      </w:pPr>
      <w:rPr>
        <w:rFonts w:hint="default"/>
        <w:i w:val="0"/>
      </w:r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num w:numId="1">
    <w:abstractNumId w:val="2"/>
  </w:num>
  <w:num w:numId="2">
    <w:abstractNumId w:val="5"/>
  </w:num>
  <w:num w:numId="3">
    <w:abstractNumId w:val="3"/>
  </w:num>
  <w:num w:numId="4">
    <w:abstractNumId w:val="0"/>
  </w:num>
  <w:num w:numId="5">
    <w:abstractNumId w:val="6"/>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A86"/>
    <w:rsid w:val="000300E1"/>
    <w:rsid w:val="000316B7"/>
    <w:rsid w:val="000801D9"/>
    <w:rsid w:val="00097BEB"/>
    <w:rsid w:val="000F24FB"/>
    <w:rsid w:val="00120975"/>
    <w:rsid w:val="0015166C"/>
    <w:rsid w:val="00151E62"/>
    <w:rsid w:val="00186CAB"/>
    <w:rsid w:val="001C6E17"/>
    <w:rsid w:val="00242BE6"/>
    <w:rsid w:val="0025780C"/>
    <w:rsid w:val="00262308"/>
    <w:rsid w:val="002777AD"/>
    <w:rsid w:val="002D2B4C"/>
    <w:rsid w:val="002E0336"/>
    <w:rsid w:val="00310A1D"/>
    <w:rsid w:val="00324349"/>
    <w:rsid w:val="003922DC"/>
    <w:rsid w:val="0039769E"/>
    <w:rsid w:val="003A6757"/>
    <w:rsid w:val="003C0F28"/>
    <w:rsid w:val="003C2912"/>
    <w:rsid w:val="003F6CB1"/>
    <w:rsid w:val="00425AEB"/>
    <w:rsid w:val="004701FD"/>
    <w:rsid w:val="0049281F"/>
    <w:rsid w:val="004A4AA0"/>
    <w:rsid w:val="004C65E1"/>
    <w:rsid w:val="004D05FF"/>
    <w:rsid w:val="005579C9"/>
    <w:rsid w:val="0058464E"/>
    <w:rsid w:val="005A20C5"/>
    <w:rsid w:val="005A401F"/>
    <w:rsid w:val="0062197E"/>
    <w:rsid w:val="00631D9E"/>
    <w:rsid w:val="00656A77"/>
    <w:rsid w:val="006E384F"/>
    <w:rsid w:val="00716AED"/>
    <w:rsid w:val="00725B49"/>
    <w:rsid w:val="00731529"/>
    <w:rsid w:val="00740905"/>
    <w:rsid w:val="007517ED"/>
    <w:rsid w:val="007A4AC7"/>
    <w:rsid w:val="007A5A21"/>
    <w:rsid w:val="007B1A53"/>
    <w:rsid w:val="007E444D"/>
    <w:rsid w:val="007F4424"/>
    <w:rsid w:val="0080607C"/>
    <w:rsid w:val="0081038D"/>
    <w:rsid w:val="00857638"/>
    <w:rsid w:val="0088000E"/>
    <w:rsid w:val="008A03DA"/>
    <w:rsid w:val="008B3C1B"/>
    <w:rsid w:val="008E0AB1"/>
    <w:rsid w:val="009353CF"/>
    <w:rsid w:val="009A28C1"/>
    <w:rsid w:val="009D6086"/>
    <w:rsid w:val="00A12BD7"/>
    <w:rsid w:val="00B05A86"/>
    <w:rsid w:val="00B759AB"/>
    <w:rsid w:val="00BF2C2D"/>
    <w:rsid w:val="00BF6F5E"/>
    <w:rsid w:val="00C20378"/>
    <w:rsid w:val="00C246D8"/>
    <w:rsid w:val="00C314F0"/>
    <w:rsid w:val="00C564A1"/>
    <w:rsid w:val="00C7639B"/>
    <w:rsid w:val="00CB38F5"/>
    <w:rsid w:val="00CC0D71"/>
    <w:rsid w:val="00D604C3"/>
    <w:rsid w:val="00D63349"/>
    <w:rsid w:val="00DB119A"/>
    <w:rsid w:val="00DB2A78"/>
    <w:rsid w:val="00DF4B9B"/>
    <w:rsid w:val="00E15219"/>
    <w:rsid w:val="00E34BF4"/>
    <w:rsid w:val="00E430F8"/>
    <w:rsid w:val="00E75150"/>
    <w:rsid w:val="00EA0567"/>
    <w:rsid w:val="00F01F8C"/>
    <w:rsid w:val="00F77DE5"/>
    <w:rsid w:val="00F86B9E"/>
    <w:rsid w:val="00FA1427"/>
    <w:rsid w:val="00FE4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10BD1"/>
  <w15:chartTrackingRefBased/>
  <w15:docId w15:val="{AF74AAD0-0EB8-4F9A-92BE-BD90BC14E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A86"/>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05A86"/>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A86"/>
    <w:rPr>
      <w:rFonts w:ascii="Cambria" w:eastAsia="Times New Roman" w:hAnsi="Cambria" w:cs="Times New Roman"/>
      <w:b/>
      <w:bCs/>
      <w:color w:val="365F91"/>
      <w:sz w:val="28"/>
      <w:szCs w:val="28"/>
    </w:rPr>
  </w:style>
  <w:style w:type="character" w:customStyle="1" w:styleId="BalloonTextChar">
    <w:name w:val="Balloon Text Char"/>
    <w:basedOn w:val="DefaultParagraphFont"/>
    <w:link w:val="BalloonText"/>
    <w:uiPriority w:val="99"/>
    <w:semiHidden/>
    <w:rsid w:val="00B05A86"/>
    <w:rPr>
      <w:rFonts w:ascii="Tahoma" w:eastAsia="Calibri" w:hAnsi="Tahoma" w:cs="Tahoma"/>
      <w:sz w:val="16"/>
      <w:szCs w:val="16"/>
    </w:rPr>
  </w:style>
  <w:style w:type="paragraph" w:styleId="BalloonText">
    <w:name w:val="Balloon Text"/>
    <w:basedOn w:val="Normal"/>
    <w:link w:val="BalloonTextChar"/>
    <w:uiPriority w:val="99"/>
    <w:semiHidden/>
    <w:unhideWhenUsed/>
    <w:rsid w:val="00B05A86"/>
    <w:pPr>
      <w:spacing w:after="0" w:line="240" w:lineRule="auto"/>
    </w:pPr>
    <w:rPr>
      <w:rFonts w:ascii="Tahoma" w:hAnsi="Tahoma" w:cs="Tahoma"/>
      <w:sz w:val="16"/>
      <w:szCs w:val="16"/>
    </w:rPr>
  </w:style>
  <w:style w:type="paragraph" w:styleId="ListParagraph">
    <w:name w:val="List Paragraph"/>
    <w:basedOn w:val="Normal"/>
    <w:uiPriority w:val="34"/>
    <w:qFormat/>
    <w:rsid w:val="00B05A86"/>
    <w:pPr>
      <w:ind w:left="720"/>
      <w:contextualSpacing/>
    </w:pPr>
  </w:style>
  <w:style w:type="character" w:customStyle="1" w:styleId="HTMLPreformattedChar">
    <w:name w:val="HTML Preformatted Char"/>
    <w:basedOn w:val="DefaultParagraphFont"/>
    <w:link w:val="HTMLPreformatted"/>
    <w:uiPriority w:val="99"/>
    <w:semiHidden/>
    <w:rsid w:val="00B05A86"/>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B05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CommentTextChar">
    <w:name w:val="Comment Text Char"/>
    <w:basedOn w:val="DefaultParagraphFont"/>
    <w:link w:val="CommentText"/>
    <w:uiPriority w:val="99"/>
    <w:semiHidden/>
    <w:rsid w:val="00B05A86"/>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B05A86"/>
    <w:pPr>
      <w:spacing w:line="240" w:lineRule="auto"/>
    </w:pPr>
    <w:rPr>
      <w:sz w:val="20"/>
      <w:szCs w:val="20"/>
    </w:rPr>
  </w:style>
  <w:style w:type="character" w:customStyle="1" w:styleId="CommentSubjectChar">
    <w:name w:val="Comment Subject Char"/>
    <w:basedOn w:val="CommentTextChar"/>
    <w:link w:val="CommentSubject"/>
    <w:uiPriority w:val="99"/>
    <w:semiHidden/>
    <w:rsid w:val="00B05A86"/>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B05A86"/>
    <w:rPr>
      <w:b/>
      <w:bCs/>
    </w:rPr>
  </w:style>
  <w:style w:type="paragraph" w:styleId="NoSpacing">
    <w:name w:val="No Spacing"/>
    <w:link w:val="NoSpacingChar"/>
    <w:uiPriority w:val="1"/>
    <w:qFormat/>
    <w:rsid w:val="00B05A86"/>
    <w:pPr>
      <w:spacing w:after="0" w:line="240" w:lineRule="auto"/>
    </w:pPr>
  </w:style>
  <w:style w:type="character" w:customStyle="1" w:styleId="NoSpacingChar">
    <w:name w:val="No Spacing Char"/>
    <w:basedOn w:val="DefaultParagraphFont"/>
    <w:link w:val="NoSpacing"/>
    <w:uiPriority w:val="1"/>
    <w:rsid w:val="00B05A86"/>
  </w:style>
  <w:style w:type="character" w:styleId="LineNumber">
    <w:name w:val="line number"/>
    <w:basedOn w:val="DefaultParagraphFont"/>
    <w:uiPriority w:val="99"/>
    <w:semiHidden/>
    <w:unhideWhenUsed/>
    <w:rsid w:val="00B05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4172D-125E-46C9-9251-B57E391C2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22</Pages>
  <Words>10863</Words>
  <Characters>61925</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Broadbent</dc:creator>
  <cp:keywords/>
  <dc:description/>
  <cp:lastModifiedBy>Arthur Broadbent</cp:lastModifiedBy>
  <cp:revision>31</cp:revision>
  <cp:lastPrinted>2020-11-25T12:19:00Z</cp:lastPrinted>
  <dcterms:created xsi:type="dcterms:W3CDTF">2021-01-05T10:20:00Z</dcterms:created>
  <dcterms:modified xsi:type="dcterms:W3CDTF">2021-01-26T12:43:00Z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http://www.zotero.org/styles/harvard-cite-them-right</vt:lpwstr>
  </property>
  <property fmtid="{D5CDD505-2E9C-101B-9397-08002B2CF9AE}" pid="3" name="Mendeley Recent Style Name 0_1">
    <vt:lpwstr>Cite Them Right 10th edition - Harvard</vt:lpwstr>
  </property>
  <property fmtid="{D5CDD505-2E9C-101B-9397-08002B2CF9AE}" pid="4" name="Mendeley Recent Style Id 1_1">
    <vt:lpwstr>http://www.zotero.org/styles/ieee</vt:lpwstr>
  </property>
  <property fmtid="{D5CDD505-2E9C-101B-9397-08002B2CF9AE}" pid="5" name="Mendeley Recent Style Name 1_1">
    <vt:lpwstr>IEEE</vt:lpwstr>
  </property>
  <property fmtid="{D5CDD505-2E9C-101B-9397-08002B2CF9AE}" pid="6" name="Mendeley Recent Style Id 2_1">
    <vt:lpwstr>http://www.zotero.org/styles/modern-humanities-research-association</vt:lpwstr>
  </property>
  <property fmtid="{D5CDD505-2E9C-101B-9397-08002B2CF9AE}" pid="7" name="Mendeley Recent Style Name 2_1">
    <vt:lpwstr>Modern Humanities Research Association 3rd edition (note with bibliography)</vt:lpwstr>
  </property>
  <property fmtid="{D5CDD505-2E9C-101B-9397-08002B2CF9AE}" pid="8" name="Mendeley Recent Style Id 3_1">
    <vt:lpwstr>http://www.zotero.org/styles/modern-language-association</vt:lpwstr>
  </property>
  <property fmtid="{D5CDD505-2E9C-101B-9397-08002B2CF9AE}" pid="9" name="Mendeley Recent Style Name 3_1">
    <vt:lpwstr>Modern Language Association 8th edition</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http://www.zotero.org/styles/nature-climate-change</vt:lpwstr>
  </property>
  <property fmtid="{D5CDD505-2E9C-101B-9397-08002B2CF9AE}" pid="13" name="Mendeley Recent Style Name 5_1">
    <vt:lpwstr>Nature Climate Change</vt:lpwstr>
  </property>
  <property fmtid="{D5CDD505-2E9C-101B-9397-08002B2CF9AE}" pid="14" name="Mendeley Recent Style Id 6_1">
    <vt:lpwstr>http://www.zotero.org/styles/nature-geoscience</vt:lpwstr>
  </property>
  <property fmtid="{D5CDD505-2E9C-101B-9397-08002B2CF9AE}" pid="15" name="Mendeley Recent Style Name 6_1">
    <vt:lpwstr>Nature Geoscience</vt:lpwstr>
  </property>
  <property fmtid="{D5CDD505-2E9C-101B-9397-08002B2CF9AE}" pid="16" name="Mendeley Recent Style Id 7_1">
    <vt:lpwstr>http://www.zotero.org/styles/pnas</vt:lpwstr>
  </property>
  <property fmtid="{D5CDD505-2E9C-101B-9397-08002B2CF9AE}" pid="17" name="Mendeley Recent Style Name 7_1">
    <vt:lpwstr>Proceedings of the National Academy of Sciences of the United States of America</vt:lpwstr>
  </property>
  <property fmtid="{D5CDD505-2E9C-101B-9397-08002B2CF9AE}" pid="18" name="Mendeley Recent Style Id 8_1">
    <vt:lpwstr>http://www.zotero.org/styles/science-advances</vt:lpwstr>
  </property>
  <property fmtid="{D5CDD505-2E9C-101B-9397-08002B2CF9AE}" pid="19" name="Mendeley Recent Style Name 8_1">
    <vt:lpwstr>Science Advances</vt:lpwstr>
  </property>
  <property fmtid="{D5CDD505-2E9C-101B-9397-08002B2CF9AE}" pid="20" name="Mendeley Recent Style Id 9_1">
    <vt:lpwstr>http://www.zotero.org/styles/the-isme-journal</vt:lpwstr>
  </property>
  <property fmtid="{D5CDD505-2E9C-101B-9397-08002B2CF9AE}" pid="21" name="Mendeley Recent Style Name 9_1">
    <vt:lpwstr>The ISME Journal</vt:lpwstr>
  </property>
  <property fmtid="{D5CDD505-2E9C-101B-9397-08002B2CF9AE}" pid="22" name="Mendeley Document_1">
    <vt:lpwstr>True</vt:lpwstr>
  </property>
  <property fmtid="{D5CDD505-2E9C-101B-9397-08002B2CF9AE}" pid="23" name="Mendeley Unique User Id_1">
    <vt:lpwstr>e908af82-1f9e-3326-a9ec-4ddcb6d3a25d</vt:lpwstr>
  </property>
  <property fmtid="{D5CDD505-2E9C-101B-9397-08002B2CF9AE}" pid="24" name="Mendeley Citation Style_1">
    <vt:lpwstr>http://www.zotero.org/styles/the-isme-journal</vt:lpwstr>
  </property>
</Properties>
</file>