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C6" w:rsidRPr="008511C6" w:rsidRDefault="008511C6">
      <w:r>
        <w:rPr>
          <w:b/>
          <w:bCs/>
        </w:rPr>
        <w:t xml:space="preserve">Supplementary table </w:t>
      </w:r>
      <w:r w:rsidR="0059003A">
        <w:rPr>
          <w:b/>
          <w:bCs/>
        </w:rPr>
        <w:t>2</w:t>
      </w:r>
      <w:r>
        <w:rPr>
          <w:b/>
          <w:bCs/>
        </w:rPr>
        <w:t xml:space="preserve">. Stratified benchmarking results. </w:t>
      </w:r>
      <w:r>
        <w:t>Benchmarking results were stratified to reflect the accuracy in different complex regions. Both DeepVariant and GATK variant caller were compared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"/>
        <w:gridCol w:w="1771"/>
        <w:gridCol w:w="1147"/>
        <w:gridCol w:w="864"/>
        <w:gridCol w:w="781"/>
        <w:gridCol w:w="1080"/>
        <w:gridCol w:w="1057"/>
        <w:gridCol w:w="755"/>
      </w:tblGrid>
      <w:tr w:rsidR="00BE2049" w:rsidRPr="006E3173" w:rsidTr="008511C6">
        <w:tc>
          <w:tcPr>
            <w:tcW w:w="1570" w:type="dxa"/>
            <w:vMerge w:val="restart"/>
            <w:tcBorders>
              <w:top w:val="single" w:sz="12" w:space="0" w:color="auto"/>
              <w:left w:val="nil"/>
            </w:tcBorders>
          </w:tcPr>
          <w:p w:rsidR="00BE2049" w:rsidRPr="00411A6B" w:rsidRDefault="00BE2049" w:rsidP="00FE57A5">
            <w:pPr>
              <w:rPr>
                <w:b/>
                <w:bCs/>
              </w:rPr>
            </w:pPr>
            <w:r w:rsidRPr="00411A6B">
              <w:rPr>
                <w:b/>
                <w:bCs/>
              </w:rPr>
              <w:t>Stratified region</w:t>
            </w:r>
          </w:p>
        </w:tc>
        <w:tc>
          <w:tcPr>
            <w:tcW w:w="1781" w:type="dxa"/>
            <w:vMerge w:val="restart"/>
            <w:tcBorders>
              <w:top w:val="single" w:sz="12" w:space="0" w:color="auto"/>
              <w:left w:val="nil"/>
            </w:tcBorders>
          </w:tcPr>
          <w:p w:rsidR="00BE2049" w:rsidRPr="00411A6B" w:rsidRDefault="00BE2049" w:rsidP="00FE57A5">
            <w:pPr>
              <w:rPr>
                <w:b/>
                <w:bCs/>
              </w:rPr>
            </w:pPr>
            <w:r w:rsidRPr="00411A6B">
              <w:rPr>
                <w:b/>
                <w:bCs/>
              </w:rPr>
              <w:t>Variant caller</w:t>
            </w:r>
          </w:p>
        </w:tc>
        <w:tc>
          <w:tcPr>
            <w:tcW w:w="2800" w:type="dxa"/>
            <w:gridSpan w:val="3"/>
            <w:tcBorders>
              <w:top w:val="single" w:sz="12" w:space="0" w:color="auto"/>
            </w:tcBorders>
          </w:tcPr>
          <w:p w:rsidR="00BE2049" w:rsidRPr="00411A6B" w:rsidRDefault="00BE2049" w:rsidP="00FE57A5">
            <w:pPr>
              <w:rPr>
                <w:b/>
                <w:bCs/>
              </w:rPr>
            </w:pPr>
            <w:r w:rsidRPr="00411A6B">
              <w:rPr>
                <w:b/>
                <w:bCs/>
              </w:rPr>
              <w:t>SNVs</w:t>
            </w:r>
          </w:p>
        </w:tc>
        <w:tc>
          <w:tcPr>
            <w:tcW w:w="2875" w:type="dxa"/>
            <w:gridSpan w:val="3"/>
            <w:tcBorders>
              <w:top w:val="single" w:sz="12" w:space="0" w:color="auto"/>
              <w:right w:val="nil"/>
            </w:tcBorders>
          </w:tcPr>
          <w:p w:rsidR="00BE2049" w:rsidRPr="00411A6B" w:rsidRDefault="00BE2049" w:rsidP="00FE57A5">
            <w:pPr>
              <w:rPr>
                <w:b/>
                <w:bCs/>
              </w:rPr>
            </w:pPr>
            <w:r w:rsidRPr="00411A6B">
              <w:rPr>
                <w:b/>
                <w:bCs/>
              </w:rPr>
              <w:t>Indels</w:t>
            </w:r>
          </w:p>
        </w:tc>
      </w:tr>
      <w:tr w:rsidR="00BE2049" w:rsidRPr="006E3173" w:rsidTr="008511C6">
        <w:tc>
          <w:tcPr>
            <w:tcW w:w="1570" w:type="dxa"/>
            <w:vMerge/>
            <w:tcBorders>
              <w:left w:val="nil"/>
            </w:tcBorders>
          </w:tcPr>
          <w:p w:rsidR="00BE2049" w:rsidRPr="00411A6B" w:rsidRDefault="00BE2049" w:rsidP="00FE57A5">
            <w:pPr>
              <w:rPr>
                <w:b/>
                <w:bCs/>
              </w:rPr>
            </w:pPr>
          </w:p>
        </w:tc>
        <w:tc>
          <w:tcPr>
            <w:tcW w:w="1781" w:type="dxa"/>
            <w:vMerge/>
            <w:tcBorders>
              <w:left w:val="nil"/>
            </w:tcBorders>
          </w:tcPr>
          <w:p w:rsidR="00BE2049" w:rsidRPr="00411A6B" w:rsidRDefault="00BE2049" w:rsidP="00FE57A5">
            <w:pPr>
              <w:rPr>
                <w:b/>
                <w:bCs/>
              </w:rPr>
            </w:pPr>
          </w:p>
        </w:tc>
        <w:tc>
          <w:tcPr>
            <w:tcW w:w="1150" w:type="dxa"/>
          </w:tcPr>
          <w:p w:rsidR="00BE2049" w:rsidRPr="00411A6B" w:rsidRDefault="00BE2049" w:rsidP="00FE57A5">
            <w:pPr>
              <w:rPr>
                <w:b/>
                <w:bCs/>
              </w:rPr>
            </w:pPr>
            <w:r w:rsidRPr="00411A6B">
              <w:rPr>
                <w:b/>
                <w:bCs/>
              </w:rPr>
              <w:t>Precision (%)</w:t>
            </w:r>
          </w:p>
        </w:tc>
        <w:tc>
          <w:tcPr>
            <w:tcW w:w="867" w:type="dxa"/>
          </w:tcPr>
          <w:p w:rsidR="00BE2049" w:rsidRPr="00411A6B" w:rsidRDefault="00BE2049" w:rsidP="00FE57A5">
            <w:pPr>
              <w:rPr>
                <w:b/>
                <w:bCs/>
              </w:rPr>
            </w:pPr>
            <w:r w:rsidRPr="00411A6B">
              <w:rPr>
                <w:b/>
                <w:bCs/>
              </w:rPr>
              <w:t>Recall (%)</w:t>
            </w:r>
          </w:p>
        </w:tc>
        <w:tc>
          <w:tcPr>
            <w:tcW w:w="783" w:type="dxa"/>
          </w:tcPr>
          <w:p w:rsidR="00BE2049" w:rsidRPr="00411A6B" w:rsidRDefault="00BE2049" w:rsidP="00FE57A5">
            <w:pPr>
              <w:rPr>
                <w:b/>
                <w:bCs/>
              </w:rPr>
            </w:pPr>
            <w:r w:rsidRPr="00411A6B">
              <w:rPr>
                <w:b/>
                <w:bCs/>
              </w:rPr>
              <w:t>F1 (%)</w:t>
            </w:r>
          </w:p>
        </w:tc>
        <w:tc>
          <w:tcPr>
            <w:tcW w:w="1081" w:type="dxa"/>
          </w:tcPr>
          <w:p w:rsidR="00BE2049" w:rsidRPr="00411A6B" w:rsidRDefault="00BE2049" w:rsidP="00FE57A5">
            <w:pPr>
              <w:rPr>
                <w:b/>
                <w:bCs/>
              </w:rPr>
            </w:pPr>
            <w:r w:rsidRPr="00411A6B">
              <w:rPr>
                <w:b/>
                <w:bCs/>
              </w:rPr>
              <w:t>Precision (%)</w:t>
            </w:r>
          </w:p>
        </w:tc>
        <w:tc>
          <w:tcPr>
            <w:tcW w:w="1035" w:type="dxa"/>
          </w:tcPr>
          <w:p w:rsidR="00BE2049" w:rsidRPr="00411A6B" w:rsidRDefault="00BE2049" w:rsidP="00FE57A5">
            <w:pPr>
              <w:rPr>
                <w:b/>
                <w:bCs/>
              </w:rPr>
            </w:pPr>
            <w:r w:rsidRPr="00411A6B">
              <w:rPr>
                <w:b/>
                <w:bCs/>
              </w:rPr>
              <w:t>Recall(%)</w:t>
            </w:r>
          </w:p>
        </w:tc>
        <w:tc>
          <w:tcPr>
            <w:tcW w:w="759" w:type="dxa"/>
            <w:tcBorders>
              <w:right w:val="nil"/>
            </w:tcBorders>
          </w:tcPr>
          <w:p w:rsidR="00BE2049" w:rsidRPr="00411A6B" w:rsidRDefault="00BE2049" w:rsidP="00FE57A5">
            <w:pPr>
              <w:rPr>
                <w:b/>
                <w:bCs/>
              </w:rPr>
            </w:pPr>
            <w:r w:rsidRPr="00411A6B">
              <w:rPr>
                <w:b/>
                <w:bCs/>
              </w:rPr>
              <w:t>F1 (%)</w:t>
            </w:r>
          </w:p>
        </w:tc>
      </w:tr>
      <w:tr w:rsidR="00BE2049" w:rsidRPr="006E3173" w:rsidTr="008511C6">
        <w:tc>
          <w:tcPr>
            <w:tcW w:w="1570" w:type="dxa"/>
            <w:vMerge w:val="restart"/>
            <w:tcBorders>
              <w:left w:val="nil"/>
            </w:tcBorders>
          </w:tcPr>
          <w:p w:rsidR="00BE2049" w:rsidRPr="006E3173" w:rsidRDefault="00BE2049" w:rsidP="00FE57A5">
            <w:r>
              <w:t>Segmental duplications</w:t>
            </w:r>
          </w:p>
        </w:tc>
        <w:tc>
          <w:tcPr>
            <w:tcW w:w="1781" w:type="dxa"/>
            <w:tcBorders>
              <w:left w:val="nil"/>
            </w:tcBorders>
          </w:tcPr>
          <w:p w:rsidR="00BE2049" w:rsidRPr="006E3173" w:rsidRDefault="00BE2049" w:rsidP="00FE57A5">
            <w:r w:rsidRPr="006E3173">
              <w:t>GATK haplotype caller</w:t>
            </w:r>
          </w:p>
        </w:tc>
        <w:tc>
          <w:tcPr>
            <w:tcW w:w="1150" w:type="dxa"/>
          </w:tcPr>
          <w:p w:rsidR="00BE2049" w:rsidRPr="006E3173" w:rsidRDefault="00BE2049" w:rsidP="00FE57A5">
            <w:r>
              <w:t>100</w:t>
            </w:r>
          </w:p>
        </w:tc>
        <w:tc>
          <w:tcPr>
            <w:tcW w:w="867" w:type="dxa"/>
          </w:tcPr>
          <w:p w:rsidR="00BE2049" w:rsidRPr="006E3173" w:rsidRDefault="00BE2049" w:rsidP="00FE57A5">
            <w:r>
              <w:t>88.9</w:t>
            </w:r>
          </w:p>
        </w:tc>
        <w:tc>
          <w:tcPr>
            <w:tcW w:w="783" w:type="dxa"/>
          </w:tcPr>
          <w:p w:rsidR="00BE2049" w:rsidRPr="006E3173" w:rsidRDefault="00BE2049" w:rsidP="00FE57A5">
            <w:r>
              <w:t>94.1</w:t>
            </w:r>
          </w:p>
        </w:tc>
        <w:tc>
          <w:tcPr>
            <w:tcW w:w="1081" w:type="dxa"/>
          </w:tcPr>
          <w:p w:rsidR="00BE2049" w:rsidRPr="006E3173" w:rsidRDefault="00BE2049" w:rsidP="00FE57A5">
            <w:r>
              <w:t>100.0</w:t>
            </w:r>
          </w:p>
        </w:tc>
        <w:tc>
          <w:tcPr>
            <w:tcW w:w="1035" w:type="dxa"/>
          </w:tcPr>
          <w:p w:rsidR="00BE2049" w:rsidRPr="006E3173" w:rsidRDefault="00BE2049" w:rsidP="00FE57A5">
            <w:r>
              <w:t>88.9</w:t>
            </w:r>
          </w:p>
        </w:tc>
        <w:tc>
          <w:tcPr>
            <w:tcW w:w="759" w:type="dxa"/>
            <w:tcBorders>
              <w:right w:val="nil"/>
            </w:tcBorders>
          </w:tcPr>
          <w:p w:rsidR="00BE2049" w:rsidRPr="006E3173" w:rsidRDefault="00BE2049" w:rsidP="00FE57A5">
            <w:r>
              <w:t>94.1</w:t>
            </w:r>
          </w:p>
        </w:tc>
      </w:tr>
      <w:tr w:rsidR="00BE2049" w:rsidRPr="006E3173" w:rsidTr="008511C6">
        <w:tc>
          <w:tcPr>
            <w:tcW w:w="1570" w:type="dxa"/>
            <w:vMerge/>
            <w:tcBorders>
              <w:left w:val="nil"/>
            </w:tcBorders>
          </w:tcPr>
          <w:p w:rsidR="00BE2049" w:rsidRPr="006E3173" w:rsidRDefault="00BE2049" w:rsidP="00FE57A5"/>
        </w:tc>
        <w:tc>
          <w:tcPr>
            <w:tcW w:w="1781" w:type="dxa"/>
            <w:tcBorders>
              <w:left w:val="nil"/>
            </w:tcBorders>
          </w:tcPr>
          <w:p w:rsidR="00BE2049" w:rsidRDefault="00BE2049" w:rsidP="00FE57A5">
            <w:r w:rsidRPr="006E3173">
              <w:t xml:space="preserve">DeepVariant </w:t>
            </w:r>
          </w:p>
          <w:p w:rsidR="00BE2049" w:rsidRPr="006E3173" w:rsidRDefault="00BE2049" w:rsidP="00FE57A5">
            <w:r w:rsidRPr="006E3173">
              <w:t>(CCS model)</w:t>
            </w:r>
          </w:p>
        </w:tc>
        <w:tc>
          <w:tcPr>
            <w:tcW w:w="1150" w:type="dxa"/>
          </w:tcPr>
          <w:p w:rsidR="00BE2049" w:rsidRPr="006E3173" w:rsidRDefault="00BE2049" w:rsidP="00FE57A5">
            <w:r>
              <w:t>100</w:t>
            </w:r>
          </w:p>
        </w:tc>
        <w:tc>
          <w:tcPr>
            <w:tcW w:w="867" w:type="dxa"/>
          </w:tcPr>
          <w:p w:rsidR="00BE2049" w:rsidRPr="006E3173" w:rsidRDefault="00BE2049" w:rsidP="00FE57A5">
            <w:r>
              <w:t>100</w:t>
            </w:r>
          </w:p>
        </w:tc>
        <w:tc>
          <w:tcPr>
            <w:tcW w:w="783" w:type="dxa"/>
          </w:tcPr>
          <w:p w:rsidR="00BE2049" w:rsidRPr="006E3173" w:rsidRDefault="00BE2049" w:rsidP="00FE57A5">
            <w:r>
              <w:t>100</w:t>
            </w:r>
          </w:p>
        </w:tc>
        <w:tc>
          <w:tcPr>
            <w:tcW w:w="1081" w:type="dxa"/>
          </w:tcPr>
          <w:p w:rsidR="00BE2049" w:rsidRPr="006E3173" w:rsidRDefault="00BE2049" w:rsidP="00FE57A5">
            <w:r>
              <w:t>100</w:t>
            </w:r>
          </w:p>
        </w:tc>
        <w:tc>
          <w:tcPr>
            <w:tcW w:w="1035" w:type="dxa"/>
          </w:tcPr>
          <w:p w:rsidR="00BE2049" w:rsidRPr="006E3173" w:rsidRDefault="00BE2049" w:rsidP="00FE57A5">
            <w:r>
              <w:t>100</w:t>
            </w:r>
          </w:p>
        </w:tc>
        <w:tc>
          <w:tcPr>
            <w:tcW w:w="759" w:type="dxa"/>
            <w:tcBorders>
              <w:right w:val="nil"/>
            </w:tcBorders>
          </w:tcPr>
          <w:p w:rsidR="00BE2049" w:rsidRPr="006E3173" w:rsidRDefault="00BE2049" w:rsidP="00FE57A5">
            <w:r>
              <w:t>100</w:t>
            </w:r>
          </w:p>
        </w:tc>
      </w:tr>
      <w:tr w:rsidR="00BE2049" w:rsidRPr="006E3173" w:rsidTr="008511C6">
        <w:tc>
          <w:tcPr>
            <w:tcW w:w="1570" w:type="dxa"/>
            <w:vMerge w:val="restart"/>
            <w:tcBorders>
              <w:left w:val="nil"/>
            </w:tcBorders>
          </w:tcPr>
          <w:p w:rsidR="00BE2049" w:rsidRPr="006E3173" w:rsidRDefault="00BE2049" w:rsidP="00BE2049">
            <w:r>
              <w:t>Functional regions (refseq cds)</w:t>
            </w:r>
            <w:r w:rsidR="008511C6">
              <w:t>*</w:t>
            </w:r>
          </w:p>
        </w:tc>
        <w:tc>
          <w:tcPr>
            <w:tcW w:w="1781" w:type="dxa"/>
            <w:tcBorders>
              <w:left w:val="nil"/>
            </w:tcBorders>
          </w:tcPr>
          <w:p w:rsidR="00BE2049" w:rsidRPr="006E3173" w:rsidRDefault="00BE2049" w:rsidP="00BE2049">
            <w:r w:rsidRPr="006E3173">
              <w:t>GATK haplotype caller</w:t>
            </w:r>
          </w:p>
        </w:tc>
        <w:tc>
          <w:tcPr>
            <w:tcW w:w="1150" w:type="dxa"/>
          </w:tcPr>
          <w:p w:rsidR="00BE2049" w:rsidRPr="006E3173" w:rsidRDefault="00BE2049" w:rsidP="00BE2049">
            <w:r>
              <w:t>100</w:t>
            </w:r>
          </w:p>
        </w:tc>
        <w:tc>
          <w:tcPr>
            <w:tcW w:w="867" w:type="dxa"/>
          </w:tcPr>
          <w:p w:rsidR="00BE2049" w:rsidRPr="006E3173" w:rsidRDefault="00BE2049" w:rsidP="00BE2049">
            <w:r>
              <w:t>100</w:t>
            </w:r>
          </w:p>
        </w:tc>
        <w:tc>
          <w:tcPr>
            <w:tcW w:w="783" w:type="dxa"/>
          </w:tcPr>
          <w:p w:rsidR="00BE2049" w:rsidRPr="006E3173" w:rsidRDefault="00BE2049" w:rsidP="00BE2049">
            <w:r>
              <w:t>100</w:t>
            </w:r>
          </w:p>
        </w:tc>
        <w:tc>
          <w:tcPr>
            <w:tcW w:w="1081" w:type="dxa"/>
          </w:tcPr>
          <w:p w:rsidR="00BE2049" w:rsidRPr="006E3173" w:rsidRDefault="00BE2049" w:rsidP="00BE2049">
            <w:r>
              <w:t>NA</w:t>
            </w:r>
          </w:p>
        </w:tc>
        <w:tc>
          <w:tcPr>
            <w:tcW w:w="1035" w:type="dxa"/>
          </w:tcPr>
          <w:p w:rsidR="00BE2049" w:rsidRPr="006E3173" w:rsidRDefault="00BE2049" w:rsidP="00BE2049">
            <w:r>
              <w:t>NA</w:t>
            </w:r>
          </w:p>
        </w:tc>
        <w:tc>
          <w:tcPr>
            <w:tcW w:w="759" w:type="dxa"/>
            <w:tcBorders>
              <w:right w:val="nil"/>
            </w:tcBorders>
          </w:tcPr>
          <w:p w:rsidR="00BE2049" w:rsidRPr="006E3173" w:rsidRDefault="00BE2049" w:rsidP="00BE2049">
            <w:r>
              <w:t>NA</w:t>
            </w:r>
          </w:p>
        </w:tc>
      </w:tr>
      <w:tr w:rsidR="00BE2049" w:rsidRPr="006E3173" w:rsidTr="008511C6">
        <w:tc>
          <w:tcPr>
            <w:tcW w:w="1570" w:type="dxa"/>
            <w:vMerge/>
            <w:tcBorders>
              <w:left w:val="nil"/>
            </w:tcBorders>
          </w:tcPr>
          <w:p w:rsidR="00BE2049" w:rsidRPr="006E3173" w:rsidRDefault="00BE2049" w:rsidP="00BE2049"/>
        </w:tc>
        <w:tc>
          <w:tcPr>
            <w:tcW w:w="1781" w:type="dxa"/>
            <w:tcBorders>
              <w:left w:val="nil"/>
            </w:tcBorders>
          </w:tcPr>
          <w:p w:rsidR="00BE2049" w:rsidRDefault="00BE2049" w:rsidP="00BE2049">
            <w:r w:rsidRPr="006E3173">
              <w:t xml:space="preserve">DeepVariant </w:t>
            </w:r>
          </w:p>
          <w:p w:rsidR="00BE2049" w:rsidRPr="006E3173" w:rsidRDefault="00BE2049" w:rsidP="00BE2049">
            <w:r w:rsidRPr="006E3173">
              <w:t>(CCS model)</w:t>
            </w:r>
          </w:p>
        </w:tc>
        <w:tc>
          <w:tcPr>
            <w:tcW w:w="1150" w:type="dxa"/>
          </w:tcPr>
          <w:p w:rsidR="00BE2049" w:rsidRPr="006E3173" w:rsidRDefault="00BE2049" w:rsidP="00BE2049">
            <w:r>
              <w:t>100</w:t>
            </w:r>
          </w:p>
        </w:tc>
        <w:tc>
          <w:tcPr>
            <w:tcW w:w="867" w:type="dxa"/>
          </w:tcPr>
          <w:p w:rsidR="00BE2049" w:rsidRPr="006E3173" w:rsidRDefault="00BE2049" w:rsidP="00BE2049">
            <w:r>
              <w:t>100</w:t>
            </w:r>
          </w:p>
        </w:tc>
        <w:tc>
          <w:tcPr>
            <w:tcW w:w="783" w:type="dxa"/>
          </w:tcPr>
          <w:p w:rsidR="00BE2049" w:rsidRPr="006E3173" w:rsidRDefault="00BE2049" w:rsidP="00BE2049">
            <w:r>
              <w:t>100</w:t>
            </w:r>
          </w:p>
        </w:tc>
        <w:tc>
          <w:tcPr>
            <w:tcW w:w="1081" w:type="dxa"/>
          </w:tcPr>
          <w:p w:rsidR="00BE2049" w:rsidRPr="006E3173" w:rsidRDefault="00BE2049" w:rsidP="00BE2049">
            <w:r>
              <w:t>NA</w:t>
            </w:r>
          </w:p>
        </w:tc>
        <w:tc>
          <w:tcPr>
            <w:tcW w:w="1035" w:type="dxa"/>
          </w:tcPr>
          <w:p w:rsidR="00BE2049" w:rsidRPr="006E3173" w:rsidRDefault="00BE2049" w:rsidP="00BE2049">
            <w:r>
              <w:t>NA</w:t>
            </w:r>
          </w:p>
        </w:tc>
        <w:tc>
          <w:tcPr>
            <w:tcW w:w="759" w:type="dxa"/>
            <w:tcBorders>
              <w:right w:val="nil"/>
            </w:tcBorders>
          </w:tcPr>
          <w:p w:rsidR="00BE2049" w:rsidRPr="006E3173" w:rsidRDefault="00BE2049" w:rsidP="00BE2049">
            <w:r>
              <w:t>NA</w:t>
            </w:r>
          </w:p>
        </w:tc>
      </w:tr>
      <w:tr w:rsidR="00BE2049" w:rsidRPr="006E3173" w:rsidTr="008511C6">
        <w:tc>
          <w:tcPr>
            <w:tcW w:w="1570" w:type="dxa"/>
            <w:vMerge w:val="restart"/>
            <w:tcBorders>
              <w:left w:val="nil"/>
            </w:tcBorders>
          </w:tcPr>
          <w:p w:rsidR="00BE2049" w:rsidRPr="006E3173" w:rsidRDefault="00BE2049" w:rsidP="00BE2049">
            <w:r>
              <w:t>Repeats</w:t>
            </w:r>
            <w:r w:rsidR="008511C6">
              <w:t>**</w:t>
            </w:r>
          </w:p>
        </w:tc>
        <w:tc>
          <w:tcPr>
            <w:tcW w:w="1781" w:type="dxa"/>
            <w:tcBorders>
              <w:left w:val="nil"/>
              <w:bottom w:val="single" w:sz="4" w:space="0" w:color="auto"/>
            </w:tcBorders>
          </w:tcPr>
          <w:p w:rsidR="00BE2049" w:rsidRPr="006E3173" w:rsidRDefault="00BE2049" w:rsidP="00BE2049">
            <w:r w:rsidRPr="006E3173">
              <w:t>GATK haplotype caller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E2049" w:rsidRPr="006E3173" w:rsidRDefault="00BE2049" w:rsidP="00BE2049">
            <w:r>
              <w:t>99.8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BE2049" w:rsidRPr="006E3173" w:rsidRDefault="00BE2049" w:rsidP="00BE2049">
            <w:r>
              <w:t>100.0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BE2049" w:rsidRPr="006E3173" w:rsidRDefault="00BE2049" w:rsidP="00BE2049">
            <w:r>
              <w:t>99.9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BE2049" w:rsidRPr="006E3173" w:rsidRDefault="00BE2049" w:rsidP="00BE2049">
            <w:r>
              <w:t>94.1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BE2049" w:rsidRPr="006E3173" w:rsidRDefault="00BE2049" w:rsidP="00BE2049">
            <w:r>
              <w:t>83.5</w:t>
            </w:r>
          </w:p>
        </w:tc>
        <w:tc>
          <w:tcPr>
            <w:tcW w:w="759" w:type="dxa"/>
            <w:tcBorders>
              <w:bottom w:val="single" w:sz="4" w:space="0" w:color="auto"/>
              <w:right w:val="nil"/>
            </w:tcBorders>
          </w:tcPr>
          <w:p w:rsidR="00BE2049" w:rsidRPr="006E3173" w:rsidRDefault="00BE2049" w:rsidP="00BE2049">
            <w:r>
              <w:t>88.5</w:t>
            </w:r>
          </w:p>
        </w:tc>
      </w:tr>
      <w:tr w:rsidR="00BE2049" w:rsidRPr="006E3173" w:rsidTr="008511C6">
        <w:tc>
          <w:tcPr>
            <w:tcW w:w="1570" w:type="dxa"/>
            <w:vMerge/>
            <w:tcBorders>
              <w:left w:val="nil"/>
            </w:tcBorders>
          </w:tcPr>
          <w:p w:rsidR="00BE2049" w:rsidRPr="006E3173" w:rsidRDefault="00BE2049" w:rsidP="00BE2049"/>
        </w:tc>
        <w:tc>
          <w:tcPr>
            <w:tcW w:w="1781" w:type="dxa"/>
            <w:tcBorders>
              <w:left w:val="nil"/>
            </w:tcBorders>
          </w:tcPr>
          <w:p w:rsidR="00BE2049" w:rsidRDefault="00BE2049" w:rsidP="00BE2049">
            <w:r w:rsidRPr="006E3173">
              <w:t xml:space="preserve">DeepVariant </w:t>
            </w:r>
          </w:p>
          <w:p w:rsidR="00BE2049" w:rsidRPr="006E3173" w:rsidRDefault="00BE2049" w:rsidP="00BE2049">
            <w:r w:rsidRPr="006E3173">
              <w:t>(CCS model)</w:t>
            </w:r>
          </w:p>
        </w:tc>
        <w:tc>
          <w:tcPr>
            <w:tcW w:w="1150" w:type="dxa"/>
          </w:tcPr>
          <w:p w:rsidR="00BE2049" w:rsidRPr="006E3173" w:rsidRDefault="00BE2049" w:rsidP="00BE2049">
            <w:r>
              <w:t>99.8</w:t>
            </w:r>
          </w:p>
        </w:tc>
        <w:tc>
          <w:tcPr>
            <w:tcW w:w="867" w:type="dxa"/>
          </w:tcPr>
          <w:p w:rsidR="00BE2049" w:rsidRPr="006E3173" w:rsidRDefault="00BE2049" w:rsidP="00BE2049">
            <w:r>
              <w:t>100.0</w:t>
            </w:r>
          </w:p>
        </w:tc>
        <w:tc>
          <w:tcPr>
            <w:tcW w:w="783" w:type="dxa"/>
          </w:tcPr>
          <w:p w:rsidR="00BE2049" w:rsidRPr="006E3173" w:rsidRDefault="00BE2049" w:rsidP="00BE2049">
            <w:r>
              <w:t>100.0</w:t>
            </w:r>
          </w:p>
        </w:tc>
        <w:tc>
          <w:tcPr>
            <w:tcW w:w="1081" w:type="dxa"/>
          </w:tcPr>
          <w:p w:rsidR="00BE2049" w:rsidRPr="006E3173" w:rsidRDefault="00BE2049" w:rsidP="00BE2049">
            <w:r>
              <w:t>98.4</w:t>
            </w:r>
          </w:p>
        </w:tc>
        <w:tc>
          <w:tcPr>
            <w:tcW w:w="1035" w:type="dxa"/>
          </w:tcPr>
          <w:p w:rsidR="00BE2049" w:rsidRPr="006E3173" w:rsidRDefault="00BE2049" w:rsidP="00BE2049">
            <w:r>
              <w:t>97.6</w:t>
            </w:r>
          </w:p>
        </w:tc>
        <w:tc>
          <w:tcPr>
            <w:tcW w:w="759" w:type="dxa"/>
            <w:tcBorders>
              <w:right w:val="nil"/>
            </w:tcBorders>
          </w:tcPr>
          <w:p w:rsidR="00BE2049" w:rsidRPr="006E3173" w:rsidRDefault="00BE2049" w:rsidP="00BE2049">
            <w:r>
              <w:t>98.0</w:t>
            </w:r>
          </w:p>
        </w:tc>
      </w:tr>
      <w:tr w:rsidR="00BE2049" w:rsidRPr="006E3173" w:rsidTr="008511C6">
        <w:tc>
          <w:tcPr>
            <w:tcW w:w="1570" w:type="dxa"/>
            <w:vMerge w:val="restart"/>
            <w:tcBorders>
              <w:left w:val="nil"/>
            </w:tcBorders>
          </w:tcPr>
          <w:p w:rsidR="00BE2049" w:rsidRPr="006E3173" w:rsidRDefault="001C0EC6" w:rsidP="00BE2049">
            <w:r>
              <w:t>All t</w:t>
            </w:r>
            <w:r w:rsidR="00BE2049">
              <w:t>andem repeats and homopolymers</w:t>
            </w:r>
          </w:p>
        </w:tc>
        <w:tc>
          <w:tcPr>
            <w:tcW w:w="1781" w:type="dxa"/>
            <w:tcBorders>
              <w:left w:val="nil"/>
              <w:bottom w:val="single" w:sz="4" w:space="0" w:color="auto"/>
            </w:tcBorders>
          </w:tcPr>
          <w:p w:rsidR="00BE2049" w:rsidRPr="006E3173" w:rsidRDefault="00BE2049" w:rsidP="00BE2049">
            <w:r w:rsidRPr="006E3173">
              <w:t>GATK haplotype caller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E2049" w:rsidRPr="006E3173" w:rsidRDefault="001C0EC6" w:rsidP="00BE2049">
            <w:r>
              <w:t>98.9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BE2049" w:rsidRPr="006E3173" w:rsidRDefault="001C0EC6" w:rsidP="00BE2049">
            <w:r>
              <w:t>99.6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BE2049" w:rsidRPr="006E3173" w:rsidRDefault="001C0EC6" w:rsidP="00BE2049">
            <w:r>
              <w:t>99.3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BE2049" w:rsidRPr="006E3173" w:rsidRDefault="00BE2049" w:rsidP="00BE2049">
            <w:r>
              <w:t>91.5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BE2049" w:rsidRPr="006E3173" w:rsidRDefault="00BE2049" w:rsidP="00BE2049">
            <w:r>
              <w:t>79.2</w:t>
            </w:r>
          </w:p>
        </w:tc>
        <w:tc>
          <w:tcPr>
            <w:tcW w:w="759" w:type="dxa"/>
            <w:tcBorders>
              <w:bottom w:val="single" w:sz="4" w:space="0" w:color="auto"/>
              <w:right w:val="nil"/>
            </w:tcBorders>
          </w:tcPr>
          <w:p w:rsidR="00BE2049" w:rsidRPr="006E3173" w:rsidRDefault="00BE2049" w:rsidP="00BE2049">
            <w:r>
              <w:t>84.9</w:t>
            </w:r>
          </w:p>
        </w:tc>
      </w:tr>
      <w:tr w:rsidR="00BE2049" w:rsidRPr="006E3173" w:rsidTr="008511C6">
        <w:tc>
          <w:tcPr>
            <w:tcW w:w="1570" w:type="dxa"/>
            <w:vMerge/>
            <w:tcBorders>
              <w:left w:val="nil"/>
              <w:bottom w:val="single" w:sz="12" w:space="0" w:color="auto"/>
            </w:tcBorders>
          </w:tcPr>
          <w:p w:rsidR="00BE2049" w:rsidRPr="006E3173" w:rsidRDefault="00BE2049" w:rsidP="00BE2049"/>
        </w:tc>
        <w:tc>
          <w:tcPr>
            <w:tcW w:w="1781" w:type="dxa"/>
            <w:tcBorders>
              <w:left w:val="nil"/>
              <w:bottom w:val="single" w:sz="12" w:space="0" w:color="auto"/>
            </w:tcBorders>
          </w:tcPr>
          <w:p w:rsidR="00BE2049" w:rsidRDefault="00BE2049" w:rsidP="00BE2049">
            <w:r w:rsidRPr="006E3173">
              <w:t xml:space="preserve">DeepVariant </w:t>
            </w:r>
          </w:p>
          <w:p w:rsidR="00BE2049" w:rsidRPr="006E3173" w:rsidRDefault="00BE2049" w:rsidP="00BE2049">
            <w:r w:rsidRPr="006E3173">
              <w:t>(CCS model)</w:t>
            </w:r>
          </w:p>
        </w:tc>
        <w:tc>
          <w:tcPr>
            <w:tcW w:w="1150" w:type="dxa"/>
            <w:tcBorders>
              <w:bottom w:val="single" w:sz="12" w:space="0" w:color="auto"/>
            </w:tcBorders>
          </w:tcPr>
          <w:p w:rsidR="00BE2049" w:rsidRPr="006E3173" w:rsidRDefault="001C0EC6" w:rsidP="00BE2049">
            <w:r>
              <w:t>99.6</w:t>
            </w:r>
          </w:p>
        </w:tc>
        <w:tc>
          <w:tcPr>
            <w:tcW w:w="867" w:type="dxa"/>
            <w:tcBorders>
              <w:bottom w:val="single" w:sz="12" w:space="0" w:color="auto"/>
            </w:tcBorders>
          </w:tcPr>
          <w:p w:rsidR="00BE2049" w:rsidRPr="006E3173" w:rsidRDefault="001C0EC6" w:rsidP="00BE2049">
            <w:r>
              <w:t>100.0</w:t>
            </w:r>
          </w:p>
        </w:tc>
        <w:tc>
          <w:tcPr>
            <w:tcW w:w="783" w:type="dxa"/>
            <w:tcBorders>
              <w:bottom w:val="single" w:sz="12" w:space="0" w:color="auto"/>
            </w:tcBorders>
          </w:tcPr>
          <w:p w:rsidR="00BE2049" w:rsidRPr="006E3173" w:rsidRDefault="001C0EC6" w:rsidP="00BE2049">
            <w:r>
              <w:t>99.8</w:t>
            </w:r>
          </w:p>
        </w:tc>
        <w:tc>
          <w:tcPr>
            <w:tcW w:w="1081" w:type="dxa"/>
            <w:tcBorders>
              <w:bottom w:val="single" w:sz="12" w:space="0" w:color="auto"/>
            </w:tcBorders>
          </w:tcPr>
          <w:p w:rsidR="00BE2049" w:rsidRPr="006E3173" w:rsidRDefault="00BE2049" w:rsidP="00BE2049">
            <w:r>
              <w:t>98.1</w:t>
            </w:r>
          </w:p>
        </w:tc>
        <w:tc>
          <w:tcPr>
            <w:tcW w:w="1035" w:type="dxa"/>
            <w:tcBorders>
              <w:bottom w:val="single" w:sz="12" w:space="0" w:color="auto"/>
            </w:tcBorders>
          </w:tcPr>
          <w:p w:rsidR="00BE2049" w:rsidRPr="006E3173" w:rsidRDefault="00BE2049" w:rsidP="00BE2049">
            <w:r>
              <w:t>97.4</w:t>
            </w:r>
          </w:p>
        </w:tc>
        <w:tc>
          <w:tcPr>
            <w:tcW w:w="759" w:type="dxa"/>
            <w:tcBorders>
              <w:bottom w:val="single" w:sz="12" w:space="0" w:color="auto"/>
              <w:right w:val="nil"/>
            </w:tcBorders>
          </w:tcPr>
          <w:p w:rsidR="00BE2049" w:rsidRPr="006E3173" w:rsidRDefault="00BE2049" w:rsidP="00BE2049">
            <w:r>
              <w:t>97.8</w:t>
            </w:r>
          </w:p>
        </w:tc>
      </w:tr>
    </w:tbl>
    <w:p w:rsidR="008511C6" w:rsidRDefault="008511C6">
      <w:r>
        <w:t>*</w:t>
      </w:r>
      <w:r w:rsidR="00BE2049">
        <w:t>Refseq CDS: no indels in the truth set</w:t>
      </w:r>
      <w:r>
        <w:br/>
        <w:t>**</w:t>
      </w:r>
      <w:r w:rsidR="00BE2049">
        <w:t>Repeats: repeat mask UCSC</w:t>
      </w:r>
      <w:r>
        <w:br/>
      </w:r>
      <w:r w:rsidR="003922C4">
        <w:t>SNV</w:t>
      </w:r>
      <w:bookmarkStart w:id="0" w:name="_GoBack"/>
      <w:bookmarkEnd w:id="0"/>
      <w:r>
        <w:t xml:space="preserve">: Single Nucleotide Variant, GATK: Genome Analysis Toolkit, CCS: Circular Consensus. </w:t>
      </w:r>
    </w:p>
    <w:p w:rsidR="00BE2049" w:rsidRDefault="00BE2049"/>
    <w:p w:rsidR="00BE2049" w:rsidRDefault="00BE2049"/>
    <w:p w:rsidR="00BE2049" w:rsidRDefault="00BE2049" w:rsidP="00BE2049">
      <w:pPr>
        <w:pStyle w:val="Caption"/>
      </w:pPr>
    </w:p>
    <w:sectPr w:rsidR="00BE2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49"/>
    <w:rsid w:val="00013A26"/>
    <w:rsid w:val="001C0EC6"/>
    <w:rsid w:val="003922C4"/>
    <w:rsid w:val="003D722A"/>
    <w:rsid w:val="00411A6B"/>
    <w:rsid w:val="00496092"/>
    <w:rsid w:val="0059003A"/>
    <w:rsid w:val="00734EB7"/>
    <w:rsid w:val="00793794"/>
    <w:rsid w:val="00814D7B"/>
    <w:rsid w:val="008511C6"/>
    <w:rsid w:val="009610A6"/>
    <w:rsid w:val="0098132C"/>
    <w:rsid w:val="00B072EB"/>
    <w:rsid w:val="00B31F75"/>
    <w:rsid w:val="00B535BF"/>
    <w:rsid w:val="00BE2049"/>
    <w:rsid w:val="00C002E5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EC23"/>
  <w15:chartTrackingRefBased/>
  <w15:docId w15:val="{517716CF-983E-40C5-8714-178EBC61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B072EB"/>
    <w:pPr>
      <w:spacing w:after="240" w:line="240" w:lineRule="auto"/>
      <w:ind w:firstLine="360"/>
    </w:pPr>
    <w:rPr>
      <w:rFonts w:ascii="Calibri" w:eastAsiaTheme="minorEastAsia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072EB"/>
    <w:rPr>
      <w:rFonts w:ascii="Calibri" w:eastAsiaTheme="minorEastAsia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072EB"/>
    <w:pPr>
      <w:spacing w:after="0" w:line="480" w:lineRule="auto"/>
      <w:ind w:firstLine="360"/>
      <w:jc w:val="center"/>
    </w:pPr>
    <w:rPr>
      <w:rFonts w:ascii="Calibri" w:eastAsiaTheme="minorEastAsia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72EB"/>
    <w:rPr>
      <w:rFonts w:ascii="Calibri" w:eastAsiaTheme="minorEastAsia" w:hAnsi="Calibri"/>
      <w:noProof/>
      <w:lang w:val="en-US"/>
    </w:rPr>
  </w:style>
  <w:style w:type="table" w:styleId="TableGrid">
    <w:name w:val="Table Grid"/>
    <w:basedOn w:val="TableNormal"/>
    <w:uiPriority w:val="59"/>
    <w:rsid w:val="00BE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04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E2049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843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M. van der (KFT)</dc:creator>
  <cp:keywords/>
  <dc:description/>
  <cp:lastModifiedBy>Lee, M. van der (KFT)</cp:lastModifiedBy>
  <cp:revision>7</cp:revision>
  <dcterms:created xsi:type="dcterms:W3CDTF">2021-02-21T12:04:00Z</dcterms:created>
  <dcterms:modified xsi:type="dcterms:W3CDTF">2021-03-08T15:03:00Z</dcterms:modified>
</cp:coreProperties>
</file>