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864" w:rsidRDefault="00410864" w:rsidP="00410864">
      <w:bookmarkStart w:id="0" w:name="_Hlk57635318"/>
      <w:r w:rsidRPr="00D45F97">
        <w:rPr>
          <w:b/>
          <w:bCs/>
        </w:rPr>
        <w:t xml:space="preserve">Supplementary table </w:t>
      </w:r>
      <w:r w:rsidR="00151731">
        <w:rPr>
          <w:b/>
          <w:bCs/>
        </w:rPr>
        <w:t>6</w:t>
      </w:r>
      <w:r w:rsidRPr="00D45F97">
        <w:rPr>
          <w:b/>
          <w:bCs/>
        </w:rPr>
        <w:t>:</w:t>
      </w:r>
      <w:r>
        <w:t xml:space="preserve"> </w:t>
      </w:r>
      <w:r w:rsidRPr="00D45F97">
        <w:rPr>
          <w:b/>
          <w:bCs/>
        </w:rPr>
        <w:t xml:space="preserve">Complexity and haploblocks of studied genes included in the CPIC </w:t>
      </w:r>
      <w:r w:rsidR="00EF1810">
        <w:rPr>
          <w:b/>
          <w:bCs/>
        </w:rPr>
        <w:t>and</w:t>
      </w:r>
      <w:bookmarkStart w:id="1" w:name="_GoBack"/>
      <w:bookmarkEnd w:id="1"/>
      <w:r w:rsidRPr="00D45F97">
        <w:rPr>
          <w:b/>
          <w:bCs/>
        </w:rPr>
        <w:t xml:space="preserve"> DPWG guidelines.</w:t>
      </w:r>
      <w:bookmarkEnd w:id="0"/>
      <w:r w:rsidRPr="00D45F97">
        <w:rPr>
          <w:b/>
          <w:bCs/>
        </w:rPr>
        <w:t xml:space="preserve"> </w:t>
      </w:r>
      <w:r w:rsidRPr="00D45F97">
        <w:t xml:space="preserve">Actionable is here defined as, a guideline which recommends a dose change or drug switch.  CPIC: Clinical Pharmacogenetics Implementation Consortium, DPWG: Dutch Pharmacogenetics Working group.   </w:t>
      </w:r>
    </w:p>
    <w:tbl>
      <w:tblPr>
        <w:tblStyle w:val="TableGridLight"/>
        <w:tblW w:w="6985" w:type="dxa"/>
        <w:tblLook w:val="04A0" w:firstRow="1" w:lastRow="0" w:firstColumn="1" w:lastColumn="0" w:noHBand="0" w:noVBand="1"/>
      </w:tblPr>
      <w:tblGrid>
        <w:gridCol w:w="1016"/>
        <w:gridCol w:w="1300"/>
        <w:gridCol w:w="1507"/>
        <w:gridCol w:w="1802"/>
        <w:gridCol w:w="1360"/>
      </w:tblGrid>
      <w:tr w:rsidR="00410864" w:rsidRPr="0077797F" w:rsidTr="0077797F">
        <w:trPr>
          <w:trHeight w:val="288"/>
        </w:trPr>
        <w:tc>
          <w:tcPr>
            <w:tcW w:w="1016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b/>
                <w:bCs/>
                <w:lang w:val="nl-NL" w:eastAsia="nl-NL"/>
              </w:rPr>
            </w:pPr>
            <w:r w:rsidRPr="0077797F">
              <w:rPr>
                <w:rFonts w:eastAsia="Times New Roman" w:cstheme="minorHAnsi"/>
                <w:b/>
                <w:bCs/>
                <w:lang w:val="nl-NL" w:eastAsia="nl-NL"/>
              </w:rPr>
              <w:t>Gene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b/>
                <w:bCs/>
                <w:lang w:val="nl-NL" w:eastAsia="nl-NL"/>
              </w:rPr>
            </w:pPr>
            <w:r w:rsidRPr="0077797F">
              <w:rPr>
                <w:rFonts w:eastAsia="Times New Roman" w:cstheme="minorHAnsi"/>
                <w:b/>
                <w:bCs/>
                <w:lang w:val="nl-NL" w:eastAsia="nl-NL"/>
              </w:rPr>
              <w:t>Percentage complex (%)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b/>
                <w:bCs/>
                <w:lang w:val="nl-NL" w:eastAsia="nl-NL"/>
              </w:rPr>
            </w:pPr>
            <w:r w:rsidRPr="0077797F">
              <w:rPr>
                <w:rFonts w:eastAsia="Times New Roman" w:cstheme="minorHAnsi"/>
                <w:b/>
                <w:bCs/>
                <w:lang w:val="nl-NL" w:eastAsia="nl-NL"/>
              </w:rPr>
              <w:t>Percentage resolved in haploblocks (%)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b/>
                <w:bCs/>
                <w:lang w:val="en-US" w:eastAsia="nl-NL"/>
              </w:rPr>
            </w:pPr>
            <w:r w:rsidRPr="0077797F">
              <w:rPr>
                <w:rFonts w:eastAsia="Times New Roman" w:cstheme="minorHAnsi"/>
                <w:b/>
                <w:bCs/>
                <w:lang w:val="en-US" w:eastAsia="nl-NL"/>
              </w:rPr>
              <w:t xml:space="preserve">Number of actionable drugs in DPWG 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b/>
                <w:bCs/>
                <w:lang w:val="en-US" w:eastAsia="nl-NL"/>
              </w:rPr>
            </w:pPr>
            <w:r w:rsidRPr="0077797F">
              <w:rPr>
                <w:rFonts w:eastAsia="Times New Roman" w:cstheme="minorHAnsi"/>
                <w:b/>
                <w:bCs/>
                <w:lang w:val="en-US" w:eastAsia="nl-NL"/>
              </w:rPr>
              <w:t>Number of actionable drugs in CPIC</w:t>
            </w:r>
          </w:p>
        </w:tc>
      </w:tr>
      <w:tr w:rsidR="00410864" w:rsidRPr="0077797F" w:rsidTr="0077797F">
        <w:trPr>
          <w:trHeight w:val="288"/>
        </w:trPr>
        <w:tc>
          <w:tcPr>
            <w:tcW w:w="1016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CFTR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42,2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92,5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COMT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51,2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92,8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0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CYP1A2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33,6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0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CYP2B6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CYP2C19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83,6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33,8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15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CYP2C9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72,0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38,8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2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CYP2D6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21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14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CYP3A4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92,6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0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CYP3A5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49,4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66,6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CYP4F2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51,4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DPYD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40,0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55,2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4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2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F5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41,9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G6PD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36,4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HLA-A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2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HLA-B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62,1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7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6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RYR1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53,4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-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7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SLCO1B1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69,6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54,2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2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TPMT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52,3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</w:t>
            </w:r>
          </w:p>
        </w:tc>
      </w:tr>
      <w:tr w:rsidR="00410864" w:rsidRPr="0077797F" w:rsidTr="00EE041E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UGT1A1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35,4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100,0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  <w:tr w:rsidR="00410864" w:rsidRPr="0077797F" w:rsidTr="0077797F">
        <w:trPr>
          <w:trHeight w:val="288"/>
        </w:trPr>
        <w:tc>
          <w:tcPr>
            <w:tcW w:w="10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VKORC1</w:t>
            </w:r>
          </w:p>
        </w:tc>
        <w:tc>
          <w:tcPr>
            <w:tcW w:w="1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40,3</w:t>
            </w:r>
          </w:p>
        </w:tc>
        <w:tc>
          <w:tcPr>
            <w:tcW w:w="15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71,1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3</w:t>
            </w:r>
          </w:p>
        </w:tc>
        <w:tc>
          <w:tcPr>
            <w:tcW w:w="1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auto"/>
              <w:right w:val="single" w:sz="4" w:space="0" w:color="BFBFBF" w:themeColor="background1" w:themeShade="BF"/>
            </w:tcBorders>
            <w:noWrap/>
            <w:hideMark/>
          </w:tcPr>
          <w:p w:rsidR="00410864" w:rsidRPr="0077797F" w:rsidRDefault="00410864" w:rsidP="00EE041E">
            <w:pPr>
              <w:rPr>
                <w:rFonts w:eastAsia="Times New Roman" w:cstheme="minorHAnsi"/>
                <w:lang w:val="nl-NL" w:eastAsia="nl-NL"/>
              </w:rPr>
            </w:pPr>
            <w:r w:rsidRPr="0077797F">
              <w:rPr>
                <w:rFonts w:eastAsia="Times New Roman" w:cstheme="minorHAnsi"/>
                <w:lang w:val="nl-NL" w:eastAsia="nl-NL"/>
              </w:rPr>
              <w:t>1</w:t>
            </w:r>
          </w:p>
        </w:tc>
      </w:tr>
    </w:tbl>
    <w:p w:rsidR="00410864" w:rsidRPr="00C018C0" w:rsidRDefault="00410864" w:rsidP="00410864"/>
    <w:p w:rsidR="00B31F75" w:rsidRDefault="00B31F75"/>
    <w:sectPr w:rsidR="00B31F75" w:rsidSect="00DF4732">
      <w:pgSz w:w="11906" w:h="16838"/>
      <w:pgMar w:top="851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0864"/>
    <w:rsid w:val="00013A26"/>
    <w:rsid w:val="00151731"/>
    <w:rsid w:val="003D722A"/>
    <w:rsid w:val="00410864"/>
    <w:rsid w:val="00496092"/>
    <w:rsid w:val="00734EB7"/>
    <w:rsid w:val="0077797F"/>
    <w:rsid w:val="00793794"/>
    <w:rsid w:val="00814D7B"/>
    <w:rsid w:val="009610A6"/>
    <w:rsid w:val="00B072EB"/>
    <w:rsid w:val="00B31F75"/>
    <w:rsid w:val="00B535BF"/>
    <w:rsid w:val="00C002E5"/>
    <w:rsid w:val="00EF1810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B53C"/>
  <w15:chartTrackingRefBased/>
  <w15:docId w15:val="{F82FCB24-40C5-4116-9D9E-FC1D4A88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072EB"/>
    <w:pPr>
      <w:spacing w:after="240" w:line="240" w:lineRule="auto"/>
      <w:ind w:firstLine="360"/>
    </w:pPr>
    <w:rPr>
      <w:rFonts w:ascii="Calibri" w:eastAsiaTheme="minorEastAsia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72EB"/>
    <w:rPr>
      <w:rFonts w:ascii="Calibri" w:eastAsiaTheme="minorEastAsia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072EB"/>
    <w:pPr>
      <w:spacing w:after="0" w:line="480" w:lineRule="auto"/>
      <w:ind w:firstLine="360"/>
      <w:jc w:val="center"/>
    </w:pPr>
    <w:rPr>
      <w:rFonts w:ascii="Calibri" w:eastAsiaTheme="minorEastAsia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72EB"/>
    <w:rPr>
      <w:rFonts w:ascii="Calibri" w:eastAsiaTheme="minorEastAsia" w:hAnsi="Calibri"/>
      <w:noProof/>
      <w:lang w:val="en-US"/>
    </w:rPr>
  </w:style>
  <w:style w:type="table" w:styleId="TableGridLight">
    <w:name w:val="Grid Table Light"/>
    <w:basedOn w:val="TableNormal"/>
    <w:uiPriority w:val="40"/>
    <w:rsid w:val="004108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10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M. van der (KFT)</dc:creator>
  <cp:keywords/>
  <dc:description/>
  <cp:lastModifiedBy>Lee, M. van der (KFT)</cp:lastModifiedBy>
  <cp:revision>4</cp:revision>
  <dcterms:created xsi:type="dcterms:W3CDTF">2021-01-04T10:18:00Z</dcterms:created>
  <dcterms:modified xsi:type="dcterms:W3CDTF">2021-03-08T15:27:00Z</dcterms:modified>
</cp:coreProperties>
</file>