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7AD43" w14:textId="174AE336" w:rsidR="00670126" w:rsidRDefault="00D168AC" w:rsidP="00670126">
      <w:pPr>
        <w:rPr>
          <w:sz w:val="22"/>
          <w:szCs w:val="22"/>
        </w:rPr>
      </w:pPr>
      <w:r>
        <w:rPr>
          <w:b/>
          <w:sz w:val="22"/>
          <w:szCs w:val="22"/>
        </w:rPr>
        <w:t>Supplementary Table 3.</w:t>
      </w:r>
      <w:r w:rsidR="00670126" w:rsidRPr="004B4212">
        <w:rPr>
          <w:sz w:val="22"/>
          <w:szCs w:val="22"/>
        </w:rPr>
        <w:t xml:space="preserve"> </w:t>
      </w:r>
      <w:r w:rsidR="00670126">
        <w:rPr>
          <w:sz w:val="22"/>
          <w:szCs w:val="22"/>
        </w:rPr>
        <w:t>O</w:t>
      </w:r>
      <w:r w:rsidR="00732CE8">
        <w:rPr>
          <w:sz w:val="22"/>
          <w:szCs w:val="22"/>
        </w:rPr>
        <w:t>utcome definitions of the 20</w:t>
      </w:r>
      <w:r w:rsidR="00670126" w:rsidRPr="004B4212">
        <w:rPr>
          <w:sz w:val="22"/>
          <w:szCs w:val="22"/>
        </w:rPr>
        <w:t xml:space="preserve"> </w:t>
      </w:r>
      <w:r w:rsidR="007B5435">
        <w:rPr>
          <w:sz w:val="22"/>
          <w:szCs w:val="22"/>
        </w:rPr>
        <w:t>included</w:t>
      </w:r>
      <w:r w:rsidR="00670126" w:rsidRPr="004B4212">
        <w:rPr>
          <w:sz w:val="22"/>
          <w:szCs w:val="22"/>
        </w:rPr>
        <w:t xml:space="preserve"> studies</w:t>
      </w:r>
    </w:p>
    <w:p w14:paraId="7F2EAC9E" w14:textId="77777777" w:rsidR="00670126" w:rsidRPr="004B4212" w:rsidRDefault="00670126" w:rsidP="00670126">
      <w:pPr>
        <w:rPr>
          <w:sz w:val="22"/>
          <w:szCs w:val="22"/>
        </w:rPr>
      </w:pPr>
    </w:p>
    <w:tbl>
      <w:tblPr>
        <w:tblStyle w:val="PlainTable2"/>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1843"/>
        <w:gridCol w:w="10347"/>
      </w:tblGrid>
      <w:tr w:rsidR="00397C61" w:rsidRPr="00DF6D18" w14:paraId="05C6C099" w14:textId="77777777" w:rsidTr="006974C7">
        <w:trPr>
          <w:cnfStyle w:val="100000000000" w:firstRow="1" w:lastRow="0" w:firstColumn="0" w:lastColumn="0" w:oddVBand="0" w:evenVBand="0" w:oddHBand="0"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3681" w:type="dxa"/>
            <w:hideMark/>
          </w:tcPr>
          <w:p w14:paraId="3CA11BF7" w14:textId="5A7CB473" w:rsidR="00397C61" w:rsidRPr="00DF6D18" w:rsidRDefault="00FC3FF8" w:rsidP="00FC3FF8">
            <w:pPr>
              <w:rPr>
                <w:sz w:val="20"/>
                <w:szCs w:val="20"/>
              </w:rPr>
            </w:pPr>
            <w:r>
              <w:rPr>
                <w:sz w:val="20"/>
                <w:szCs w:val="20"/>
              </w:rPr>
              <w:t>Study</w:t>
            </w:r>
          </w:p>
        </w:tc>
        <w:tc>
          <w:tcPr>
            <w:tcW w:w="1843" w:type="dxa"/>
          </w:tcPr>
          <w:p w14:paraId="5D6E4136" w14:textId="0153CA2A" w:rsidR="00397C61" w:rsidRPr="00DF6D18" w:rsidRDefault="00397C61" w:rsidP="007E2A12">
            <w:pPr>
              <w:cnfStyle w:val="100000000000" w:firstRow="1" w:lastRow="0" w:firstColumn="0" w:lastColumn="0" w:oddVBand="0" w:evenVBand="0" w:oddHBand="0" w:evenHBand="0" w:firstRowFirstColumn="0" w:firstRowLastColumn="0" w:lastRowFirstColumn="0" w:lastRowLastColumn="0"/>
              <w:rPr>
                <w:sz w:val="20"/>
                <w:szCs w:val="20"/>
              </w:rPr>
            </w:pPr>
            <w:r w:rsidRPr="00DF6D18">
              <w:rPr>
                <w:sz w:val="20"/>
                <w:szCs w:val="20"/>
              </w:rPr>
              <w:t>Study design</w:t>
            </w:r>
          </w:p>
        </w:tc>
        <w:tc>
          <w:tcPr>
            <w:tcW w:w="10347" w:type="dxa"/>
            <w:hideMark/>
          </w:tcPr>
          <w:p w14:paraId="11EE8090" w14:textId="30F90CD6" w:rsidR="00397C61" w:rsidRPr="00DF6D18" w:rsidRDefault="00397C61" w:rsidP="007E2A12">
            <w:pPr>
              <w:cnfStyle w:val="100000000000" w:firstRow="1" w:lastRow="0" w:firstColumn="0" w:lastColumn="0" w:oddVBand="0" w:evenVBand="0" w:oddHBand="0" w:evenHBand="0" w:firstRowFirstColumn="0" w:firstRowLastColumn="0" w:lastRowFirstColumn="0" w:lastRowLastColumn="0"/>
              <w:rPr>
                <w:sz w:val="20"/>
                <w:szCs w:val="20"/>
              </w:rPr>
            </w:pPr>
            <w:r w:rsidRPr="00DF6D18">
              <w:rPr>
                <w:sz w:val="20"/>
                <w:szCs w:val="20"/>
              </w:rPr>
              <w:t>Definition</w:t>
            </w:r>
          </w:p>
        </w:tc>
      </w:tr>
      <w:tr w:rsidR="00AF5E18" w:rsidRPr="00DF6D18" w14:paraId="181ABD6D" w14:textId="77777777" w:rsidTr="00AF5E18">
        <w:trPr>
          <w:cnfStyle w:val="000000100000" w:firstRow="0" w:lastRow="0" w:firstColumn="0" w:lastColumn="0" w:oddVBand="0" w:evenVBand="0" w:oddHBand="1" w:evenHBand="0" w:firstRowFirstColumn="0" w:firstRowLastColumn="0" w:lastRowFirstColumn="0" w:lastRowLastColumn="0"/>
          <w:trHeight w:val="834"/>
        </w:trPr>
        <w:tc>
          <w:tcPr>
            <w:cnfStyle w:val="001000000000" w:firstRow="0" w:lastRow="0" w:firstColumn="1" w:lastColumn="0" w:oddVBand="0" w:evenVBand="0" w:oddHBand="0" w:evenHBand="0" w:firstRowFirstColumn="0" w:firstRowLastColumn="0" w:lastRowFirstColumn="0" w:lastRowLastColumn="0"/>
            <w:tcW w:w="3681" w:type="dxa"/>
            <w:hideMark/>
          </w:tcPr>
          <w:p w14:paraId="3D973966" w14:textId="77777777" w:rsidR="00AF5E18" w:rsidRPr="00544C11" w:rsidRDefault="00AF5E18" w:rsidP="00AF5E18">
            <w:pPr>
              <w:rPr>
                <w:sz w:val="20"/>
                <w:szCs w:val="20"/>
                <w:lang w:val="fr-FR"/>
              </w:rPr>
            </w:pPr>
            <w:proofErr w:type="spellStart"/>
            <w:r w:rsidRPr="00544C11">
              <w:rPr>
                <w:sz w:val="20"/>
                <w:szCs w:val="20"/>
                <w:lang w:val="fr-FR"/>
              </w:rPr>
              <w:t>Sági</w:t>
            </w:r>
            <w:proofErr w:type="spellEnd"/>
            <w:r w:rsidRPr="00544C11">
              <w:rPr>
                <w:sz w:val="20"/>
                <w:szCs w:val="20"/>
                <w:lang w:val="fr-FR"/>
              </w:rPr>
              <w:t xml:space="preserve"> et al., BMC Cancer, 2018</w:t>
            </w:r>
          </w:p>
        </w:tc>
        <w:tc>
          <w:tcPr>
            <w:tcW w:w="1843" w:type="dxa"/>
          </w:tcPr>
          <w:p w14:paraId="6D81D8A4" w14:textId="4C02AD05" w:rsidR="00AF5E18" w:rsidRPr="00DF6D18" w:rsidRDefault="00670352" w:rsidP="00AF5E1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w:t>
            </w:r>
            <w:r w:rsidR="00AF5E18" w:rsidRPr="00DF6D18">
              <w:rPr>
                <w:sz w:val="20"/>
                <w:szCs w:val="20"/>
              </w:rPr>
              <w:t>ase-control</w:t>
            </w:r>
          </w:p>
        </w:tc>
        <w:tc>
          <w:tcPr>
            <w:tcW w:w="10347" w:type="dxa"/>
          </w:tcPr>
          <w:p w14:paraId="08C64396" w14:textId="00579511" w:rsidR="00AF5E18"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LVEF and LVFS</w:t>
            </w:r>
            <w:r w:rsidRPr="005E6DCE">
              <w:rPr>
                <w:sz w:val="20"/>
                <w:szCs w:val="20"/>
              </w:rPr>
              <w:t xml:space="preserve"> data were analyzed in </w:t>
            </w:r>
            <w:r>
              <w:rPr>
                <w:sz w:val="20"/>
                <w:szCs w:val="20"/>
              </w:rPr>
              <w:t>follow-up categories:</w:t>
            </w:r>
            <w:r w:rsidRPr="005E6DCE">
              <w:rPr>
                <w:sz w:val="20"/>
                <w:szCs w:val="20"/>
              </w:rPr>
              <w:t xml:space="preserve"> 1) at the diagnosis (used as a control); 2) in acute phase: during the intensive chemotherapy phase; 3) during oral maintenance chemotherapy; 4) at the end of the treatment, which is after the oral maintenance chemotherapy period completed 2 or 3 years after the diagnosis; 5) from the end of the treatment until 5 years after the diagnosis; 6) 510 years after the diagnosis; 7) 10–15 years after the diagnosis; 8) more th</w:t>
            </w:r>
            <w:r w:rsidR="00E315BB">
              <w:rPr>
                <w:sz w:val="20"/>
                <w:szCs w:val="20"/>
              </w:rPr>
              <w:t>an 15 years after the diagnosis;</w:t>
            </w:r>
          </w:p>
          <w:p w14:paraId="391B7D1A" w14:textId="5B947501" w:rsidR="00AF5E18"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sidRPr="005E6DCE">
              <w:rPr>
                <w:sz w:val="20"/>
                <w:szCs w:val="20"/>
              </w:rPr>
              <w:t xml:space="preserve">The worst heart function of each patient was used to define patients </w:t>
            </w:r>
            <w:r w:rsidR="00E315BB">
              <w:rPr>
                <w:sz w:val="20"/>
                <w:szCs w:val="20"/>
              </w:rPr>
              <w:t xml:space="preserve">for the case-control type </w:t>
            </w:r>
            <w:r w:rsidR="00544C11">
              <w:rPr>
                <w:sz w:val="20"/>
                <w:szCs w:val="20"/>
              </w:rPr>
              <w:t>study.</w:t>
            </w:r>
          </w:p>
          <w:p w14:paraId="6E9B1D58" w14:textId="1D1E5C61" w:rsidR="00AF5E18"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Pr>
                <w:rFonts w:hint="eastAsia"/>
                <w:sz w:val="20"/>
                <w:szCs w:val="20"/>
              </w:rPr>
              <w:t xml:space="preserve">The alteration of </w:t>
            </w:r>
            <w:r>
              <w:rPr>
                <w:sz w:val="20"/>
                <w:szCs w:val="20"/>
              </w:rPr>
              <w:t>LVFS</w:t>
            </w:r>
            <w:r w:rsidRPr="005E6DCE">
              <w:rPr>
                <w:rFonts w:hint="eastAsia"/>
                <w:sz w:val="20"/>
                <w:szCs w:val="20"/>
              </w:rPr>
              <w:t xml:space="preserve"> was computed and analyzed </w:t>
            </w:r>
            <w:r w:rsidRPr="005E6DCE">
              <w:rPr>
                <w:sz w:val="20"/>
                <w:szCs w:val="20"/>
              </w:rPr>
              <w:t>as dichotomous variable, which was defined</w:t>
            </w:r>
            <w:r>
              <w:rPr>
                <w:sz w:val="20"/>
                <w:szCs w:val="20"/>
              </w:rPr>
              <w:t xml:space="preserve"> as the difference between the LVFS</w:t>
            </w:r>
            <w:r w:rsidRPr="005E6DCE">
              <w:rPr>
                <w:sz w:val="20"/>
                <w:szCs w:val="20"/>
              </w:rPr>
              <w:t xml:space="preserve"> value at diagnosis and at the end of the treatment. In this s</w:t>
            </w:r>
            <w:r>
              <w:rPr>
                <w:sz w:val="20"/>
                <w:szCs w:val="20"/>
              </w:rPr>
              <w:t>tudy, patients with decreased LVFS</w:t>
            </w:r>
            <w:r w:rsidRPr="005E6DCE">
              <w:rPr>
                <w:sz w:val="20"/>
                <w:szCs w:val="20"/>
              </w:rPr>
              <w:t xml:space="preserve"> were compa</w:t>
            </w:r>
            <w:r>
              <w:rPr>
                <w:sz w:val="20"/>
                <w:szCs w:val="20"/>
              </w:rPr>
              <w:t>re</w:t>
            </w:r>
            <w:r w:rsidR="00E315BB">
              <w:rPr>
                <w:sz w:val="20"/>
                <w:szCs w:val="20"/>
              </w:rPr>
              <w:t xml:space="preserve">d to those with increased </w:t>
            </w:r>
            <w:r w:rsidR="00544C11">
              <w:rPr>
                <w:sz w:val="20"/>
                <w:szCs w:val="20"/>
              </w:rPr>
              <w:t>LVFS.</w:t>
            </w:r>
          </w:p>
          <w:p w14:paraId="51B3AF27" w14:textId="28E1175D" w:rsidR="00AF5E18"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sidRPr="005E6DCE">
              <w:rPr>
                <w:rFonts w:hint="eastAsia"/>
                <w:sz w:val="20"/>
                <w:szCs w:val="20"/>
              </w:rPr>
              <w:t>Cases</w:t>
            </w:r>
            <w:r>
              <w:rPr>
                <w:sz w:val="20"/>
                <w:szCs w:val="20"/>
              </w:rPr>
              <w:t xml:space="preserve"> definition:</w:t>
            </w:r>
            <w:r w:rsidRPr="005E6DCE">
              <w:rPr>
                <w:rFonts w:hint="eastAsia"/>
                <w:sz w:val="20"/>
                <w:szCs w:val="20"/>
              </w:rPr>
              <w:t xml:space="preserve"> </w:t>
            </w:r>
            <w:r>
              <w:rPr>
                <w:sz w:val="20"/>
                <w:szCs w:val="20"/>
              </w:rPr>
              <w:t>survivors with a LVFS≤</w:t>
            </w:r>
            <w:r w:rsidRPr="005E6DCE">
              <w:rPr>
                <w:rFonts w:hint="eastAsia"/>
                <w:sz w:val="20"/>
                <w:szCs w:val="20"/>
              </w:rPr>
              <w:t xml:space="preserve"> 28% at any </w:t>
            </w:r>
            <w:r>
              <w:rPr>
                <w:rFonts w:hint="eastAsia"/>
                <w:sz w:val="20"/>
                <w:szCs w:val="20"/>
              </w:rPr>
              <w:t xml:space="preserve">time point during the </w:t>
            </w:r>
            <w:r w:rsidR="00544C11">
              <w:rPr>
                <w:sz w:val="20"/>
                <w:szCs w:val="20"/>
              </w:rPr>
              <w:t>follow-up</w:t>
            </w:r>
            <w:r w:rsidR="00544C11" w:rsidRPr="005E6DCE">
              <w:rPr>
                <w:sz w:val="20"/>
                <w:szCs w:val="20"/>
              </w:rPr>
              <w:t>.</w:t>
            </w:r>
          </w:p>
          <w:p w14:paraId="75534F6B" w14:textId="77777777" w:rsidR="00AF5E18" w:rsidRPr="00DF6D18"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Controls definition: survivors</w:t>
            </w:r>
            <w:r w:rsidRPr="005E6DCE">
              <w:rPr>
                <w:rFonts w:hint="eastAsia"/>
                <w:sz w:val="20"/>
                <w:szCs w:val="20"/>
              </w:rPr>
              <w:t xml:space="preserve"> who received the sam</w:t>
            </w:r>
            <w:r>
              <w:rPr>
                <w:rFonts w:hint="eastAsia"/>
                <w:sz w:val="20"/>
                <w:szCs w:val="20"/>
              </w:rPr>
              <w:t xml:space="preserve">e chemotherapy but never had </w:t>
            </w:r>
            <w:r>
              <w:rPr>
                <w:sz w:val="20"/>
                <w:szCs w:val="20"/>
              </w:rPr>
              <w:t>a LVFS≤</w:t>
            </w:r>
            <w:r w:rsidRPr="005E6DCE">
              <w:rPr>
                <w:rFonts w:hint="eastAsia"/>
                <w:sz w:val="20"/>
                <w:szCs w:val="20"/>
              </w:rPr>
              <w:t xml:space="preserve"> 28%.</w:t>
            </w:r>
          </w:p>
        </w:tc>
      </w:tr>
      <w:tr w:rsidR="00AF5E18" w:rsidRPr="00DF6D18" w14:paraId="4A06069D" w14:textId="77777777" w:rsidTr="00AF5E18">
        <w:trPr>
          <w:trHeight w:val="224"/>
        </w:trPr>
        <w:tc>
          <w:tcPr>
            <w:cnfStyle w:val="001000000000" w:firstRow="0" w:lastRow="0" w:firstColumn="1" w:lastColumn="0" w:oddVBand="0" w:evenVBand="0" w:oddHBand="0" w:evenHBand="0" w:firstRowFirstColumn="0" w:firstRowLastColumn="0" w:lastRowFirstColumn="0" w:lastRowLastColumn="0"/>
            <w:tcW w:w="3681" w:type="dxa"/>
            <w:hideMark/>
          </w:tcPr>
          <w:p w14:paraId="6E26B0EF" w14:textId="77777777" w:rsidR="00AF5E18" w:rsidRPr="00DF6D18" w:rsidRDefault="00AF5E18" w:rsidP="00AF5E18">
            <w:pPr>
              <w:rPr>
                <w:sz w:val="20"/>
                <w:szCs w:val="20"/>
              </w:rPr>
            </w:pPr>
            <w:r w:rsidRPr="00DF6D18">
              <w:rPr>
                <w:sz w:val="20"/>
                <w:szCs w:val="20"/>
              </w:rPr>
              <w:t>Blanco et al., JCO, 2012</w:t>
            </w:r>
          </w:p>
        </w:tc>
        <w:tc>
          <w:tcPr>
            <w:tcW w:w="1843" w:type="dxa"/>
          </w:tcPr>
          <w:p w14:paraId="5D5EC106" w14:textId="300C8F48" w:rsidR="00AF5E18" w:rsidRPr="00DF6D18" w:rsidRDefault="00670352" w:rsidP="00AF5E18">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w:t>
            </w:r>
            <w:r w:rsidR="00AF5E18" w:rsidRPr="00DF6D18">
              <w:rPr>
                <w:sz w:val="20"/>
                <w:szCs w:val="20"/>
              </w:rPr>
              <w:t>atched case-control</w:t>
            </w:r>
          </w:p>
        </w:tc>
        <w:tc>
          <w:tcPr>
            <w:tcW w:w="10347" w:type="dxa"/>
          </w:tcPr>
          <w:p w14:paraId="171FFB4B" w14:textId="239359AB" w:rsidR="00AF5E18" w:rsidRDefault="00AF5E18" w:rsidP="00AF5E18">
            <w:pPr>
              <w:tabs>
                <w:tab w:val="left" w:pos="4219"/>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Cardiomyopathy definition: </w:t>
            </w:r>
            <w:r w:rsidRPr="00865F5C">
              <w:rPr>
                <w:sz w:val="20"/>
                <w:szCs w:val="20"/>
              </w:rPr>
              <w:t>cardiac compromise by presenting with symptoms (</w:t>
            </w:r>
            <w:r w:rsidR="001E51B6" w:rsidRPr="00865F5C">
              <w:rPr>
                <w:sz w:val="20"/>
                <w:szCs w:val="20"/>
              </w:rPr>
              <w:t>e.g.</w:t>
            </w:r>
            <w:r w:rsidRPr="00865F5C">
              <w:rPr>
                <w:sz w:val="20"/>
                <w:szCs w:val="20"/>
              </w:rPr>
              <w:t>, dyspnea, orthopnea, fatigue) and/or signs (</w:t>
            </w:r>
            <w:r w:rsidR="00544C11" w:rsidRPr="00865F5C">
              <w:rPr>
                <w:sz w:val="20"/>
                <w:szCs w:val="20"/>
              </w:rPr>
              <w:t>e.g.</w:t>
            </w:r>
            <w:r w:rsidRPr="00865F5C">
              <w:rPr>
                <w:sz w:val="20"/>
                <w:szCs w:val="20"/>
              </w:rPr>
              <w:t>, edema, hepatomegaly, rales) of cardiac decompensation or, in the absence of symptoms/s</w:t>
            </w:r>
            <w:r>
              <w:rPr>
                <w:sz w:val="20"/>
                <w:szCs w:val="20"/>
              </w:rPr>
              <w:t>igns, if they had LVEF≤</w:t>
            </w:r>
            <w:r w:rsidRPr="00865F5C">
              <w:rPr>
                <w:sz w:val="20"/>
                <w:szCs w:val="20"/>
              </w:rPr>
              <w:t xml:space="preserve"> 40% and/or </w:t>
            </w:r>
            <w:r w:rsidR="00E315BB">
              <w:rPr>
                <w:sz w:val="20"/>
                <w:szCs w:val="20"/>
              </w:rPr>
              <w:t xml:space="preserve">LVFS≤ </w:t>
            </w:r>
            <w:r w:rsidR="00544C11">
              <w:rPr>
                <w:sz w:val="20"/>
                <w:szCs w:val="20"/>
              </w:rPr>
              <w:t>28%.</w:t>
            </w:r>
          </w:p>
          <w:p w14:paraId="40F8263E" w14:textId="2D399179" w:rsidR="00AF5E18" w:rsidRDefault="00AF5E18" w:rsidP="00AF5E18">
            <w:pPr>
              <w:tabs>
                <w:tab w:val="left" w:pos="4219"/>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w:t>
            </w:r>
            <w:r w:rsidRPr="00865F5C">
              <w:rPr>
                <w:sz w:val="20"/>
                <w:szCs w:val="20"/>
              </w:rPr>
              <w:t xml:space="preserve">ases </w:t>
            </w:r>
            <w:r>
              <w:rPr>
                <w:sz w:val="20"/>
                <w:szCs w:val="20"/>
              </w:rPr>
              <w:t xml:space="preserve">definition: CCS who </w:t>
            </w:r>
            <w:r w:rsidRPr="00865F5C">
              <w:rPr>
                <w:sz w:val="20"/>
                <w:szCs w:val="20"/>
              </w:rPr>
              <w:t>developed cardiomyopathy after completion of cancer therapy and wer</w:t>
            </w:r>
            <w:r>
              <w:rPr>
                <w:sz w:val="20"/>
                <w:szCs w:val="20"/>
              </w:rPr>
              <w:t xml:space="preserve">e alive at study </w:t>
            </w:r>
            <w:r w:rsidR="00544C11">
              <w:rPr>
                <w:sz w:val="20"/>
                <w:szCs w:val="20"/>
              </w:rPr>
              <w:t>participation.</w:t>
            </w:r>
          </w:p>
          <w:p w14:paraId="0ADFE2A2" w14:textId="4F5B3573" w:rsidR="00AF5E18" w:rsidRPr="00865F5C" w:rsidRDefault="00AF5E18" w:rsidP="00AF5E18">
            <w:pPr>
              <w:tabs>
                <w:tab w:val="left" w:pos="4219"/>
              </w:tabs>
              <w:jc w:val="both"/>
              <w:cnfStyle w:val="000000000000" w:firstRow="0" w:lastRow="0" w:firstColumn="0" w:lastColumn="0" w:oddVBand="0" w:evenVBand="0" w:oddHBand="0" w:evenHBand="0" w:firstRowFirstColumn="0" w:firstRowLastColumn="0" w:lastRowFirstColumn="0" w:lastRowLastColumn="0"/>
              <w:rPr>
                <w:sz w:val="20"/>
                <w:szCs w:val="20"/>
              </w:rPr>
            </w:pPr>
            <w:r w:rsidRPr="00865F5C">
              <w:rPr>
                <w:sz w:val="20"/>
                <w:szCs w:val="20"/>
              </w:rPr>
              <w:t xml:space="preserve">Controls </w:t>
            </w:r>
            <w:r>
              <w:rPr>
                <w:sz w:val="20"/>
                <w:szCs w:val="20"/>
              </w:rPr>
              <w:t xml:space="preserve">definition: CCS </w:t>
            </w:r>
            <w:r w:rsidR="00544C11">
              <w:rPr>
                <w:sz w:val="20"/>
                <w:szCs w:val="20"/>
              </w:rPr>
              <w:t>without</w:t>
            </w:r>
            <w:r>
              <w:rPr>
                <w:sz w:val="20"/>
                <w:szCs w:val="20"/>
              </w:rPr>
              <w:t xml:space="preserve"> </w:t>
            </w:r>
            <w:r w:rsidR="00544C11">
              <w:rPr>
                <w:sz w:val="20"/>
                <w:szCs w:val="20"/>
              </w:rPr>
              <w:t>cardiomyopathy, who</w:t>
            </w:r>
            <w:r>
              <w:rPr>
                <w:sz w:val="20"/>
                <w:szCs w:val="20"/>
              </w:rPr>
              <w:t xml:space="preserve"> </w:t>
            </w:r>
            <w:r w:rsidRPr="00865F5C">
              <w:rPr>
                <w:sz w:val="20"/>
                <w:szCs w:val="20"/>
              </w:rPr>
              <w:t xml:space="preserve">had no symptoms or signs of cardiac </w:t>
            </w:r>
            <w:r w:rsidR="00544C11" w:rsidRPr="00865F5C">
              <w:rPr>
                <w:sz w:val="20"/>
                <w:szCs w:val="20"/>
              </w:rPr>
              <w:t>compromise and</w:t>
            </w:r>
            <w:r w:rsidRPr="00865F5C">
              <w:rPr>
                <w:sz w:val="20"/>
                <w:szCs w:val="20"/>
              </w:rPr>
              <w:t xml:space="preserve"> had normal echocardiographic </w:t>
            </w:r>
            <w:r w:rsidR="00544C11" w:rsidRPr="00865F5C">
              <w:rPr>
                <w:sz w:val="20"/>
                <w:szCs w:val="20"/>
              </w:rPr>
              <w:t>features or</w:t>
            </w:r>
            <w:r w:rsidRPr="00865F5C">
              <w:rPr>
                <w:sz w:val="20"/>
                <w:szCs w:val="20"/>
              </w:rPr>
              <w:t xml:space="preserve"> no clinical indication for echocardiographic examination because of lack of exposure to anthracyclines or chest radiation</w:t>
            </w:r>
            <w:r w:rsidR="00E315BB">
              <w:rPr>
                <w:sz w:val="20"/>
                <w:szCs w:val="20"/>
              </w:rPr>
              <w:t>.</w:t>
            </w:r>
          </w:p>
        </w:tc>
      </w:tr>
      <w:tr w:rsidR="00AF5E18" w:rsidRPr="00DF6D18" w14:paraId="67C7F05B" w14:textId="77777777" w:rsidTr="00AF5E18">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3681" w:type="dxa"/>
            <w:hideMark/>
          </w:tcPr>
          <w:p w14:paraId="45CD7792" w14:textId="77777777" w:rsidR="00AF5E18" w:rsidRPr="00DF6D18" w:rsidRDefault="00AF5E18" w:rsidP="00AF5E18">
            <w:pPr>
              <w:rPr>
                <w:sz w:val="20"/>
                <w:szCs w:val="20"/>
              </w:rPr>
            </w:pPr>
            <w:r w:rsidRPr="00DF6D18">
              <w:rPr>
                <w:sz w:val="20"/>
                <w:szCs w:val="20"/>
              </w:rPr>
              <w:t xml:space="preserve">Visscher et al., </w:t>
            </w:r>
            <w:proofErr w:type="spellStart"/>
            <w:r w:rsidRPr="00DF6D18">
              <w:rPr>
                <w:sz w:val="20"/>
                <w:szCs w:val="20"/>
              </w:rPr>
              <w:t>Pediatr</w:t>
            </w:r>
            <w:proofErr w:type="spellEnd"/>
            <w:r w:rsidRPr="00DF6D18">
              <w:rPr>
                <w:sz w:val="20"/>
                <w:szCs w:val="20"/>
              </w:rPr>
              <w:t xml:space="preserve"> Blood Cancer, 2013</w:t>
            </w:r>
          </w:p>
        </w:tc>
        <w:tc>
          <w:tcPr>
            <w:tcW w:w="1843" w:type="dxa"/>
          </w:tcPr>
          <w:p w14:paraId="7670FF9E" w14:textId="38C49AD5" w:rsidR="00AF5E18" w:rsidRPr="00DF6D18" w:rsidRDefault="00670352" w:rsidP="00AF5E1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Ca</w:t>
            </w:r>
            <w:r w:rsidR="00AF5E18" w:rsidRPr="00DF6D18">
              <w:rPr>
                <w:sz w:val="20"/>
                <w:szCs w:val="20"/>
              </w:rPr>
              <w:t>se-control</w:t>
            </w:r>
          </w:p>
        </w:tc>
        <w:tc>
          <w:tcPr>
            <w:tcW w:w="10347" w:type="dxa"/>
          </w:tcPr>
          <w:p w14:paraId="680B3998" w14:textId="1D3B2E12" w:rsidR="00AF5E18"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sidRPr="003B1EAD">
              <w:rPr>
                <w:sz w:val="20"/>
                <w:szCs w:val="20"/>
              </w:rPr>
              <w:t xml:space="preserve">ACT </w:t>
            </w:r>
            <w:r>
              <w:rPr>
                <w:sz w:val="20"/>
                <w:szCs w:val="20"/>
              </w:rPr>
              <w:t xml:space="preserve">definition: </w:t>
            </w:r>
            <w:r w:rsidRPr="00DF6D18">
              <w:rPr>
                <w:sz w:val="20"/>
                <w:szCs w:val="20"/>
              </w:rPr>
              <w:t>early- or late-onset LV dysfunction measured by echocardiogram (LVFS) and/or symptoms requiring int</w:t>
            </w:r>
            <w:r>
              <w:rPr>
                <w:sz w:val="20"/>
                <w:szCs w:val="20"/>
              </w:rPr>
              <w:t xml:space="preserve">ervention based on CTCAE </w:t>
            </w:r>
            <w:r w:rsidR="00544C11">
              <w:rPr>
                <w:sz w:val="20"/>
                <w:szCs w:val="20"/>
              </w:rPr>
              <w:t>v3.</w:t>
            </w:r>
          </w:p>
          <w:p w14:paraId="7A8C54B8" w14:textId="66E85CE5" w:rsidR="00E315BB"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Cases definition: CCS with </w:t>
            </w:r>
            <w:r w:rsidR="00544C11">
              <w:rPr>
                <w:sz w:val="20"/>
                <w:szCs w:val="20"/>
              </w:rPr>
              <w:t>a LVFS</w:t>
            </w:r>
            <w:r>
              <w:rPr>
                <w:sz w:val="20"/>
                <w:szCs w:val="20"/>
              </w:rPr>
              <w:t xml:space="preserve"> ≤ 26% </w:t>
            </w:r>
            <w:r w:rsidRPr="00DF6D18">
              <w:rPr>
                <w:sz w:val="20"/>
                <w:szCs w:val="20"/>
              </w:rPr>
              <w:t xml:space="preserve">at any time during or after anthracycline </w:t>
            </w:r>
            <w:r w:rsidR="00544C11" w:rsidRPr="00DF6D18">
              <w:rPr>
                <w:sz w:val="20"/>
                <w:szCs w:val="20"/>
              </w:rPr>
              <w:t>therapy</w:t>
            </w:r>
            <w:r w:rsidR="00544C11">
              <w:rPr>
                <w:sz w:val="20"/>
                <w:szCs w:val="20"/>
              </w:rPr>
              <w:t>.</w:t>
            </w:r>
          </w:p>
          <w:p w14:paraId="11AD7D53" w14:textId="7CBD2839" w:rsidR="00AF5E18"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sidRPr="00DF6D18">
              <w:rPr>
                <w:sz w:val="20"/>
                <w:szCs w:val="20"/>
              </w:rPr>
              <w:t>Control</w:t>
            </w:r>
            <w:r>
              <w:rPr>
                <w:sz w:val="20"/>
                <w:szCs w:val="20"/>
              </w:rPr>
              <w:t>s</w:t>
            </w:r>
            <w:r w:rsidRPr="00DF6D18">
              <w:rPr>
                <w:sz w:val="20"/>
                <w:szCs w:val="20"/>
              </w:rPr>
              <w:t xml:space="preserve"> </w:t>
            </w:r>
            <w:r>
              <w:rPr>
                <w:sz w:val="20"/>
                <w:szCs w:val="20"/>
              </w:rPr>
              <w:t>definition:</w:t>
            </w:r>
            <w:r w:rsidRPr="00DF6D18">
              <w:rPr>
                <w:sz w:val="20"/>
                <w:szCs w:val="20"/>
              </w:rPr>
              <w:t xml:space="preserve"> </w:t>
            </w:r>
            <w:r>
              <w:rPr>
                <w:sz w:val="20"/>
                <w:szCs w:val="20"/>
              </w:rPr>
              <w:t xml:space="preserve">CCS with </w:t>
            </w:r>
            <w:r w:rsidR="00544C11">
              <w:rPr>
                <w:sz w:val="20"/>
                <w:szCs w:val="20"/>
              </w:rPr>
              <w:t>a LVFS</w:t>
            </w:r>
            <w:r>
              <w:rPr>
                <w:sz w:val="20"/>
                <w:szCs w:val="20"/>
              </w:rPr>
              <w:t xml:space="preserve"> ≥</w:t>
            </w:r>
            <w:r w:rsidRPr="00DF6D18">
              <w:rPr>
                <w:sz w:val="20"/>
                <w:szCs w:val="20"/>
              </w:rPr>
              <w:t xml:space="preserve"> 30% during and after therapy, with follow-up of more than 5 years after compl</w:t>
            </w:r>
            <w:r>
              <w:rPr>
                <w:sz w:val="20"/>
                <w:szCs w:val="20"/>
              </w:rPr>
              <w:t xml:space="preserve">etion of anthracycline </w:t>
            </w:r>
            <w:r w:rsidR="00544C11">
              <w:rPr>
                <w:sz w:val="20"/>
                <w:szCs w:val="20"/>
              </w:rPr>
              <w:t>therapy.</w:t>
            </w:r>
          </w:p>
          <w:p w14:paraId="47AD8B5B" w14:textId="77777777" w:rsidR="00AF5E18" w:rsidRPr="00DF6D18"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sidRPr="00DF6D18">
              <w:rPr>
                <w:sz w:val="20"/>
                <w:szCs w:val="20"/>
              </w:rPr>
              <w:t>To exclude transient acute cardiotoxicity, only echocardiograms obtained 21 days or more after a dose were used.</w:t>
            </w:r>
          </w:p>
        </w:tc>
      </w:tr>
      <w:tr w:rsidR="00AF5E18" w:rsidRPr="00DF6D18" w14:paraId="41E14E35" w14:textId="77777777" w:rsidTr="00AF5E18">
        <w:trPr>
          <w:trHeight w:val="320"/>
        </w:trPr>
        <w:tc>
          <w:tcPr>
            <w:cnfStyle w:val="001000000000" w:firstRow="0" w:lastRow="0" w:firstColumn="1" w:lastColumn="0" w:oddVBand="0" w:evenVBand="0" w:oddHBand="0" w:evenHBand="0" w:firstRowFirstColumn="0" w:firstRowLastColumn="0" w:lastRowFirstColumn="0" w:lastRowLastColumn="0"/>
            <w:tcW w:w="3681" w:type="dxa"/>
            <w:hideMark/>
          </w:tcPr>
          <w:p w14:paraId="3C46A27C" w14:textId="77777777" w:rsidR="00AF5E18" w:rsidRPr="00DF6D18" w:rsidRDefault="00AF5E18" w:rsidP="00AF5E18">
            <w:pPr>
              <w:rPr>
                <w:sz w:val="20"/>
                <w:szCs w:val="20"/>
              </w:rPr>
            </w:pPr>
            <w:r w:rsidRPr="00DF6D18">
              <w:rPr>
                <w:sz w:val="20"/>
                <w:szCs w:val="20"/>
              </w:rPr>
              <w:t>Singh et al., Cancer, 2020</w:t>
            </w:r>
          </w:p>
        </w:tc>
        <w:tc>
          <w:tcPr>
            <w:tcW w:w="1843" w:type="dxa"/>
          </w:tcPr>
          <w:p w14:paraId="7CD4461C" w14:textId="3B558BA8" w:rsidR="00AF5E18" w:rsidRPr="00DF6D18" w:rsidRDefault="00670352" w:rsidP="00AF5E18">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w:t>
            </w:r>
            <w:r w:rsidR="00AF5E18" w:rsidRPr="00DF6D18">
              <w:rPr>
                <w:sz w:val="20"/>
                <w:szCs w:val="20"/>
              </w:rPr>
              <w:t>atched case-control</w:t>
            </w:r>
          </w:p>
        </w:tc>
        <w:tc>
          <w:tcPr>
            <w:tcW w:w="10347" w:type="dxa"/>
          </w:tcPr>
          <w:p w14:paraId="7692A2EB" w14:textId="19C7414E" w:rsidR="00AF5E18" w:rsidRDefault="00AF5E18" w:rsidP="00AF5E18">
            <w:pPr>
              <w:tabs>
                <w:tab w:val="left" w:pos="4219"/>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Cardiomyopathy definition: </w:t>
            </w:r>
            <w:r w:rsidRPr="00865F5C">
              <w:rPr>
                <w:sz w:val="20"/>
                <w:szCs w:val="20"/>
              </w:rPr>
              <w:t>cardiac compromise by presenting with symptoms (</w:t>
            </w:r>
            <w:r w:rsidR="001E51B6" w:rsidRPr="00865F5C">
              <w:rPr>
                <w:sz w:val="20"/>
                <w:szCs w:val="20"/>
              </w:rPr>
              <w:t>e.g.</w:t>
            </w:r>
            <w:r w:rsidRPr="00865F5C">
              <w:rPr>
                <w:sz w:val="20"/>
                <w:szCs w:val="20"/>
              </w:rPr>
              <w:t>, dyspnea, orthopnea, fatigue) and/or signs (</w:t>
            </w:r>
            <w:r w:rsidR="00544C11" w:rsidRPr="00865F5C">
              <w:rPr>
                <w:sz w:val="20"/>
                <w:szCs w:val="20"/>
              </w:rPr>
              <w:t>e.g.</w:t>
            </w:r>
            <w:r w:rsidRPr="00865F5C">
              <w:rPr>
                <w:sz w:val="20"/>
                <w:szCs w:val="20"/>
              </w:rPr>
              <w:t xml:space="preserve">, edema, hepatomegaly, rales) of </w:t>
            </w:r>
            <w:r w:rsidR="00544C11" w:rsidRPr="00865F5C">
              <w:rPr>
                <w:sz w:val="20"/>
                <w:szCs w:val="20"/>
              </w:rPr>
              <w:t>cardiac</w:t>
            </w:r>
            <w:r w:rsidR="00544C11">
              <w:rPr>
                <w:sz w:val="20"/>
                <w:szCs w:val="20"/>
              </w:rPr>
              <w:t>.</w:t>
            </w:r>
          </w:p>
          <w:p w14:paraId="72811039" w14:textId="55DB8581" w:rsidR="00AF5E18" w:rsidRDefault="00AF5E18" w:rsidP="00AF5E18">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Cases </w:t>
            </w:r>
            <w:r w:rsidR="00544C11">
              <w:rPr>
                <w:sz w:val="20"/>
                <w:szCs w:val="20"/>
              </w:rPr>
              <w:t>definition</w:t>
            </w:r>
            <w:r>
              <w:rPr>
                <w:sz w:val="20"/>
                <w:szCs w:val="20"/>
              </w:rPr>
              <w:t>:</w:t>
            </w:r>
            <w:r w:rsidRPr="0014460E">
              <w:rPr>
                <w:sz w:val="20"/>
                <w:szCs w:val="20"/>
              </w:rPr>
              <w:t xml:space="preserve"> anthracycline-exposed </w:t>
            </w:r>
            <w:r>
              <w:rPr>
                <w:sz w:val="20"/>
                <w:szCs w:val="20"/>
              </w:rPr>
              <w:t xml:space="preserve">CCS who developed </w:t>
            </w:r>
            <w:r w:rsidR="00544C11">
              <w:rPr>
                <w:sz w:val="20"/>
                <w:szCs w:val="20"/>
              </w:rPr>
              <w:t>cardiomyopathy.</w:t>
            </w:r>
          </w:p>
          <w:p w14:paraId="5C58487A" w14:textId="77777777" w:rsidR="00AF5E18" w:rsidRPr="00DF6D18" w:rsidRDefault="00AF5E18" w:rsidP="00AF5E18">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Controls definition:</w:t>
            </w:r>
            <w:r w:rsidRPr="0014460E">
              <w:rPr>
                <w:sz w:val="20"/>
                <w:szCs w:val="20"/>
              </w:rPr>
              <w:t xml:space="preserve"> anthracycline-exposed </w:t>
            </w:r>
            <w:r>
              <w:rPr>
                <w:sz w:val="20"/>
                <w:szCs w:val="20"/>
              </w:rPr>
              <w:t>CCS</w:t>
            </w:r>
            <w:r w:rsidRPr="0014460E">
              <w:rPr>
                <w:sz w:val="20"/>
                <w:szCs w:val="20"/>
              </w:rPr>
              <w:t xml:space="preserve"> with no signs or symptoms of cardiomyopathy</w:t>
            </w:r>
            <w:r>
              <w:rPr>
                <w:sz w:val="20"/>
                <w:szCs w:val="20"/>
              </w:rPr>
              <w:t>.</w:t>
            </w:r>
          </w:p>
        </w:tc>
      </w:tr>
      <w:tr w:rsidR="00AF5E18" w:rsidRPr="00DF6D18" w14:paraId="33612AB7" w14:textId="77777777" w:rsidTr="00AF5E18">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3681" w:type="dxa"/>
            <w:hideMark/>
          </w:tcPr>
          <w:p w14:paraId="2F5BF367" w14:textId="77777777" w:rsidR="00AF5E18" w:rsidRPr="00DF6D18" w:rsidRDefault="00AF5E18" w:rsidP="00AF5E18">
            <w:pPr>
              <w:rPr>
                <w:sz w:val="20"/>
                <w:szCs w:val="20"/>
              </w:rPr>
            </w:pPr>
            <w:r w:rsidRPr="00DF6D18">
              <w:rPr>
                <w:sz w:val="20"/>
                <w:szCs w:val="20"/>
              </w:rPr>
              <w:t>Blanco et al., Cancer. 2008</w:t>
            </w:r>
          </w:p>
        </w:tc>
        <w:tc>
          <w:tcPr>
            <w:tcW w:w="1843" w:type="dxa"/>
          </w:tcPr>
          <w:p w14:paraId="75957F3F" w14:textId="32BCDD1F" w:rsidR="00AF5E18" w:rsidRPr="00DF6D18" w:rsidRDefault="00670352" w:rsidP="00AF5E1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w:t>
            </w:r>
            <w:r w:rsidR="00AF5E18" w:rsidRPr="00DF6D18">
              <w:rPr>
                <w:sz w:val="20"/>
                <w:szCs w:val="20"/>
              </w:rPr>
              <w:t>ested matched case-control</w:t>
            </w:r>
          </w:p>
        </w:tc>
        <w:tc>
          <w:tcPr>
            <w:tcW w:w="10347" w:type="dxa"/>
          </w:tcPr>
          <w:p w14:paraId="033F8302" w14:textId="39738007" w:rsidR="00AF5E18"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CHF </w:t>
            </w:r>
            <w:r w:rsidRPr="00B54143">
              <w:rPr>
                <w:sz w:val="20"/>
                <w:szCs w:val="20"/>
              </w:rPr>
              <w:t>ascertained through self-report by the study participants</w:t>
            </w:r>
            <w:r>
              <w:rPr>
                <w:sz w:val="20"/>
                <w:szCs w:val="20"/>
              </w:rPr>
              <w:t>,</w:t>
            </w:r>
            <w:r w:rsidRPr="00B54143">
              <w:rPr>
                <w:sz w:val="20"/>
                <w:szCs w:val="20"/>
              </w:rPr>
              <w:t xml:space="preserve"> validated </w:t>
            </w:r>
            <w:r>
              <w:rPr>
                <w:sz w:val="20"/>
                <w:szCs w:val="20"/>
              </w:rPr>
              <w:t>by</w:t>
            </w:r>
            <w:r w:rsidRPr="00B54143">
              <w:rPr>
                <w:sz w:val="20"/>
                <w:szCs w:val="20"/>
              </w:rPr>
              <w:t xml:space="preserve"> a telephone interview, during which the signs and symptoms of CHF as well as the use of medications for management of the CHF were reviewed. The responses from the script were reviewed independently by 2 physicians, and the information was used to validat</w:t>
            </w:r>
            <w:r w:rsidR="00E315BB">
              <w:rPr>
                <w:sz w:val="20"/>
                <w:szCs w:val="20"/>
              </w:rPr>
              <w:t xml:space="preserve">e </w:t>
            </w:r>
            <w:r w:rsidR="00544C11">
              <w:rPr>
                <w:sz w:val="20"/>
                <w:szCs w:val="20"/>
              </w:rPr>
              <w:t>CHF.</w:t>
            </w:r>
          </w:p>
          <w:p w14:paraId="3691A597" w14:textId="14CD32A8" w:rsidR="00AF5E18"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Cases: CCS who survived at least 5 years after cancer diagnosis presenting </w:t>
            </w:r>
            <w:r w:rsidR="00544C11">
              <w:rPr>
                <w:sz w:val="20"/>
                <w:szCs w:val="20"/>
              </w:rPr>
              <w:t>CHF.</w:t>
            </w:r>
          </w:p>
          <w:p w14:paraId="0C8A5EBD" w14:textId="77777777" w:rsidR="00AF5E18" w:rsidRPr="00DF6D18"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Controls: CCS who survived at least 5 years after cancer diagnosis and did not present signs of CHF.</w:t>
            </w:r>
          </w:p>
        </w:tc>
      </w:tr>
      <w:tr w:rsidR="00AF5E18" w:rsidRPr="00DF6D18" w14:paraId="61C8F5A0" w14:textId="77777777" w:rsidTr="00AF5E18">
        <w:trPr>
          <w:trHeight w:val="604"/>
        </w:trPr>
        <w:tc>
          <w:tcPr>
            <w:cnfStyle w:val="001000000000" w:firstRow="0" w:lastRow="0" w:firstColumn="1" w:lastColumn="0" w:oddVBand="0" w:evenVBand="0" w:oddHBand="0" w:evenHBand="0" w:firstRowFirstColumn="0" w:firstRowLastColumn="0" w:lastRowFirstColumn="0" w:lastRowLastColumn="0"/>
            <w:tcW w:w="3681" w:type="dxa"/>
            <w:hideMark/>
          </w:tcPr>
          <w:p w14:paraId="27DDC3BD" w14:textId="2B423599" w:rsidR="00AF5E18" w:rsidRPr="00DF6D18" w:rsidRDefault="00AF5E18" w:rsidP="00AF5E18">
            <w:pPr>
              <w:rPr>
                <w:sz w:val="20"/>
                <w:szCs w:val="20"/>
              </w:rPr>
            </w:pPr>
            <w:r w:rsidRPr="00DF6D18">
              <w:rPr>
                <w:sz w:val="20"/>
                <w:szCs w:val="20"/>
              </w:rPr>
              <w:t>Hildebrandt et al.</w:t>
            </w:r>
            <w:r w:rsidR="00544C11" w:rsidRPr="00DF6D18">
              <w:rPr>
                <w:sz w:val="20"/>
                <w:szCs w:val="20"/>
              </w:rPr>
              <w:t>, Nature</w:t>
            </w:r>
            <w:r w:rsidRPr="00DF6D18">
              <w:rPr>
                <w:sz w:val="20"/>
                <w:szCs w:val="20"/>
              </w:rPr>
              <w:t>, 2017</w:t>
            </w:r>
          </w:p>
        </w:tc>
        <w:tc>
          <w:tcPr>
            <w:tcW w:w="1843" w:type="dxa"/>
          </w:tcPr>
          <w:p w14:paraId="01AB0048" w14:textId="327056D7" w:rsidR="00AF5E18" w:rsidRPr="00DF6D18" w:rsidRDefault="00670352" w:rsidP="00AF5E18">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w:t>
            </w:r>
            <w:r w:rsidR="00AF5E18" w:rsidRPr="00DF6D18">
              <w:rPr>
                <w:sz w:val="20"/>
                <w:szCs w:val="20"/>
              </w:rPr>
              <w:t>atched case-control</w:t>
            </w:r>
          </w:p>
        </w:tc>
        <w:tc>
          <w:tcPr>
            <w:tcW w:w="10347" w:type="dxa"/>
          </w:tcPr>
          <w:p w14:paraId="18367CBC" w14:textId="763B1FE4" w:rsidR="00AF5E18" w:rsidRDefault="00E315BB" w:rsidP="00AF5E18">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Cardiotoxicity not </w:t>
            </w:r>
            <w:r w:rsidR="00544C11">
              <w:rPr>
                <w:sz w:val="20"/>
                <w:szCs w:val="20"/>
              </w:rPr>
              <w:t>defined.</w:t>
            </w:r>
          </w:p>
          <w:p w14:paraId="7D5C0313" w14:textId="5E620775" w:rsidR="00AF5E18" w:rsidRDefault="00AF5E18" w:rsidP="00AF5E18">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Cases definition: CCS either with a LV</w:t>
            </w:r>
            <w:r w:rsidRPr="00E50091">
              <w:rPr>
                <w:rFonts w:hint="eastAsia"/>
                <w:sz w:val="20"/>
                <w:szCs w:val="20"/>
              </w:rPr>
              <w:t>EF 45</w:t>
            </w:r>
            <w:r w:rsidRPr="00E50091">
              <w:rPr>
                <w:rFonts w:hint="eastAsia"/>
                <w:sz w:val="20"/>
                <w:szCs w:val="20"/>
              </w:rPr>
              <w:t>–</w:t>
            </w:r>
            <w:r w:rsidRPr="00E50091">
              <w:rPr>
                <w:rFonts w:hint="eastAsia"/>
                <w:sz w:val="20"/>
                <w:szCs w:val="20"/>
              </w:rPr>
              <w:t xml:space="preserve">50% and </w:t>
            </w:r>
            <w:r>
              <w:rPr>
                <w:sz w:val="20"/>
                <w:szCs w:val="20"/>
              </w:rPr>
              <w:t>presenting</w:t>
            </w:r>
            <w:r w:rsidRPr="00E50091">
              <w:rPr>
                <w:rFonts w:hint="eastAsia"/>
                <w:sz w:val="20"/>
                <w:szCs w:val="20"/>
              </w:rPr>
              <w:t xml:space="preserve"> symptoms and other echocardiogram findings considered by a cardiologist to warrant cardiac medications; or </w:t>
            </w:r>
            <w:r>
              <w:rPr>
                <w:sz w:val="20"/>
                <w:szCs w:val="20"/>
              </w:rPr>
              <w:t>with a LV</w:t>
            </w:r>
            <w:r w:rsidRPr="00E50091">
              <w:rPr>
                <w:rFonts w:hint="eastAsia"/>
                <w:sz w:val="20"/>
                <w:szCs w:val="20"/>
              </w:rPr>
              <w:t>EF</w:t>
            </w:r>
            <w:r>
              <w:rPr>
                <w:sz w:val="20"/>
                <w:szCs w:val="20"/>
              </w:rPr>
              <w:t xml:space="preserve">≤ </w:t>
            </w:r>
            <w:r w:rsidRPr="00E50091">
              <w:rPr>
                <w:rFonts w:hint="eastAsia"/>
                <w:sz w:val="20"/>
                <w:szCs w:val="20"/>
              </w:rPr>
              <w:t xml:space="preserve">45% and/or </w:t>
            </w:r>
            <w:r>
              <w:rPr>
                <w:sz w:val="20"/>
                <w:szCs w:val="20"/>
              </w:rPr>
              <w:t>LVFS≤</w:t>
            </w:r>
            <w:r w:rsidRPr="00E50091">
              <w:rPr>
                <w:rFonts w:hint="eastAsia"/>
                <w:sz w:val="20"/>
                <w:szCs w:val="20"/>
              </w:rPr>
              <w:t xml:space="preserve"> 25% on at least two echocard</w:t>
            </w:r>
            <w:r w:rsidR="00E315BB">
              <w:rPr>
                <w:rFonts w:hint="eastAsia"/>
                <w:sz w:val="20"/>
                <w:szCs w:val="20"/>
              </w:rPr>
              <w:t>iograms.</w:t>
            </w:r>
            <w:r w:rsidR="00E315BB">
              <w:rPr>
                <w:sz w:val="20"/>
                <w:szCs w:val="20"/>
              </w:rPr>
              <w:t xml:space="preserve"> </w:t>
            </w:r>
            <w:r w:rsidRPr="00E50091">
              <w:rPr>
                <w:rFonts w:hint="eastAsia"/>
                <w:sz w:val="20"/>
                <w:szCs w:val="20"/>
              </w:rPr>
              <w:t>All patients included because they were started o</w:t>
            </w:r>
            <w:r w:rsidRPr="00E50091">
              <w:rPr>
                <w:sz w:val="20"/>
                <w:szCs w:val="20"/>
              </w:rPr>
              <w:t xml:space="preserve">n cardiac medications had chart review to assure that medications were started for cardiac dysfunction and not hypertension without echocardiogram abnormalities. Patients who had a single low </w:t>
            </w:r>
            <w:r>
              <w:rPr>
                <w:sz w:val="20"/>
                <w:szCs w:val="20"/>
              </w:rPr>
              <w:t>LV</w:t>
            </w:r>
            <w:r w:rsidRPr="00E50091">
              <w:rPr>
                <w:sz w:val="20"/>
                <w:szCs w:val="20"/>
              </w:rPr>
              <w:t xml:space="preserve">EF or </w:t>
            </w:r>
            <w:r>
              <w:rPr>
                <w:sz w:val="20"/>
                <w:szCs w:val="20"/>
              </w:rPr>
              <w:t>LVSF</w:t>
            </w:r>
            <w:r w:rsidRPr="00E50091">
              <w:rPr>
                <w:sz w:val="20"/>
                <w:szCs w:val="20"/>
              </w:rPr>
              <w:t xml:space="preserve"> that returned to </w:t>
            </w:r>
            <w:r>
              <w:rPr>
                <w:sz w:val="20"/>
                <w:szCs w:val="20"/>
              </w:rPr>
              <w:t>LV</w:t>
            </w:r>
            <w:r w:rsidRPr="00E50091">
              <w:rPr>
                <w:sz w:val="20"/>
                <w:szCs w:val="20"/>
              </w:rPr>
              <w:t xml:space="preserve">EF &gt; 55% without the use of cardiac medications were not included as </w:t>
            </w:r>
            <w:r w:rsidR="00544C11" w:rsidRPr="00E50091">
              <w:rPr>
                <w:sz w:val="20"/>
                <w:szCs w:val="20"/>
              </w:rPr>
              <w:t>cases.</w:t>
            </w:r>
          </w:p>
          <w:p w14:paraId="4DEEEB62" w14:textId="77777777" w:rsidR="00AF5E18" w:rsidRPr="00DF6D18" w:rsidRDefault="00AF5E18" w:rsidP="00AF5E18">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 xml:space="preserve">Controls definitions: CCS with LVEF &gt;55% and LVSF&gt; 28% </w:t>
            </w:r>
            <w:r w:rsidRPr="00E50091">
              <w:rPr>
                <w:sz w:val="20"/>
                <w:szCs w:val="20"/>
              </w:rPr>
              <w:t xml:space="preserve">with at least two echocardiograms obtained more than 5 years off treatment. A patient with a single discrepant low </w:t>
            </w:r>
            <w:r>
              <w:rPr>
                <w:sz w:val="20"/>
                <w:szCs w:val="20"/>
              </w:rPr>
              <w:t>LVEF or LVFS</w:t>
            </w:r>
            <w:r w:rsidRPr="00E50091">
              <w:rPr>
                <w:sz w:val="20"/>
                <w:szCs w:val="20"/>
              </w:rPr>
              <w:t xml:space="preserve"> with subsequent normal echocardiograms not on medications were considered a control</w:t>
            </w:r>
            <w:r>
              <w:rPr>
                <w:sz w:val="20"/>
                <w:szCs w:val="20"/>
              </w:rPr>
              <w:t>.</w:t>
            </w:r>
          </w:p>
        </w:tc>
      </w:tr>
      <w:tr w:rsidR="00AF5E18" w:rsidRPr="00DF6D18" w14:paraId="382DCF09" w14:textId="77777777" w:rsidTr="00AF5E1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3681" w:type="dxa"/>
            <w:hideMark/>
          </w:tcPr>
          <w:p w14:paraId="6678ACC6" w14:textId="289DB619" w:rsidR="00AF5E18" w:rsidRPr="00DF6D18" w:rsidRDefault="00AF5E18" w:rsidP="00AF5E18">
            <w:pPr>
              <w:rPr>
                <w:sz w:val="20"/>
                <w:szCs w:val="20"/>
              </w:rPr>
            </w:pPr>
            <w:proofErr w:type="spellStart"/>
            <w:r w:rsidRPr="00DF6D18">
              <w:rPr>
                <w:sz w:val="20"/>
                <w:szCs w:val="20"/>
              </w:rPr>
              <w:lastRenderedPageBreak/>
              <w:t>Aminkeng</w:t>
            </w:r>
            <w:proofErr w:type="spellEnd"/>
            <w:r w:rsidRPr="00DF6D18">
              <w:rPr>
                <w:sz w:val="20"/>
                <w:szCs w:val="20"/>
              </w:rPr>
              <w:t xml:space="preserve"> et al.</w:t>
            </w:r>
            <w:r w:rsidR="00544C11" w:rsidRPr="00DF6D18">
              <w:rPr>
                <w:sz w:val="20"/>
                <w:szCs w:val="20"/>
              </w:rPr>
              <w:t>, Nat</w:t>
            </w:r>
            <w:r w:rsidRPr="00DF6D18">
              <w:rPr>
                <w:sz w:val="20"/>
                <w:szCs w:val="20"/>
              </w:rPr>
              <w:t xml:space="preserve"> Genet. 2015</w:t>
            </w:r>
          </w:p>
        </w:tc>
        <w:tc>
          <w:tcPr>
            <w:tcW w:w="1843" w:type="dxa"/>
          </w:tcPr>
          <w:p w14:paraId="3E891FBE" w14:textId="5F6E8115" w:rsidR="00AF5E18" w:rsidRPr="00DF6D18" w:rsidRDefault="00670352" w:rsidP="00AF5E1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w:t>
            </w:r>
            <w:r w:rsidR="00AF5E18" w:rsidRPr="00DF6D18">
              <w:rPr>
                <w:sz w:val="20"/>
                <w:szCs w:val="20"/>
              </w:rPr>
              <w:t>ase-control</w:t>
            </w:r>
          </w:p>
        </w:tc>
        <w:tc>
          <w:tcPr>
            <w:tcW w:w="10347" w:type="dxa"/>
          </w:tcPr>
          <w:p w14:paraId="2D938082" w14:textId="0ECF62AF" w:rsidR="00AF5E18"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sidRPr="003B1EAD">
              <w:rPr>
                <w:sz w:val="20"/>
                <w:szCs w:val="20"/>
              </w:rPr>
              <w:t xml:space="preserve">ACT </w:t>
            </w:r>
            <w:r>
              <w:rPr>
                <w:sz w:val="20"/>
                <w:szCs w:val="20"/>
              </w:rPr>
              <w:t xml:space="preserve">definition: </w:t>
            </w:r>
            <w:r w:rsidRPr="00DF6D18">
              <w:rPr>
                <w:sz w:val="20"/>
                <w:szCs w:val="20"/>
              </w:rPr>
              <w:t>early- or late-onset LV dysfunction measured by echocardiogram (LVFS) and/or symptoms</w:t>
            </w:r>
            <w:r>
              <w:rPr>
                <w:sz w:val="20"/>
                <w:szCs w:val="20"/>
              </w:rPr>
              <w:t xml:space="preserve"> (</w:t>
            </w:r>
            <w:r w:rsidRPr="00083C2E">
              <w:rPr>
                <w:sz w:val="20"/>
                <w:szCs w:val="20"/>
              </w:rPr>
              <w:t>dyspnea, orthopnea and/or fatigue) and/or signs (edema, hepatomegaly and/or rales</w:t>
            </w:r>
            <w:r>
              <w:rPr>
                <w:sz w:val="20"/>
                <w:szCs w:val="20"/>
              </w:rPr>
              <w:t>)</w:t>
            </w:r>
            <w:r w:rsidRPr="00DF6D18">
              <w:rPr>
                <w:sz w:val="20"/>
                <w:szCs w:val="20"/>
              </w:rPr>
              <w:t xml:space="preserve"> requiring int</w:t>
            </w:r>
            <w:r w:rsidR="00E315BB">
              <w:rPr>
                <w:sz w:val="20"/>
                <w:szCs w:val="20"/>
              </w:rPr>
              <w:t xml:space="preserve">ervention based on CTCAE </w:t>
            </w:r>
            <w:r w:rsidR="00544C11">
              <w:rPr>
                <w:sz w:val="20"/>
                <w:szCs w:val="20"/>
              </w:rPr>
              <w:t>v3.</w:t>
            </w:r>
          </w:p>
          <w:p w14:paraId="0EB5D5D1" w14:textId="7E67D33B" w:rsidR="00AF5E18"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Cases definition: CCS with a grade ≥ 2 ACT, LVFS</w:t>
            </w:r>
            <w:r w:rsidRPr="00083C2E">
              <w:rPr>
                <w:rFonts w:hint="eastAsia"/>
                <w:sz w:val="20"/>
                <w:szCs w:val="20"/>
              </w:rPr>
              <w:t xml:space="preserve"> </w:t>
            </w:r>
            <w:r>
              <w:rPr>
                <w:sz w:val="20"/>
                <w:szCs w:val="20"/>
              </w:rPr>
              <w:t>≤</w:t>
            </w:r>
            <w:r>
              <w:rPr>
                <w:rFonts w:hint="eastAsia"/>
                <w:sz w:val="20"/>
                <w:szCs w:val="20"/>
              </w:rPr>
              <w:t xml:space="preserve"> 24% </w:t>
            </w:r>
            <w:r>
              <w:rPr>
                <w:sz w:val="20"/>
                <w:szCs w:val="20"/>
              </w:rPr>
              <w:t xml:space="preserve">for </w:t>
            </w:r>
            <w:r w:rsidRPr="00083C2E">
              <w:rPr>
                <w:rFonts w:hint="eastAsia"/>
                <w:sz w:val="20"/>
                <w:szCs w:val="20"/>
              </w:rPr>
              <w:t xml:space="preserve">asymptomatic </w:t>
            </w:r>
            <w:r w:rsidR="00544C11" w:rsidRPr="00083C2E">
              <w:rPr>
                <w:sz w:val="20"/>
                <w:szCs w:val="20"/>
              </w:rPr>
              <w:t>ACT</w:t>
            </w:r>
            <w:r w:rsidR="00544C11">
              <w:rPr>
                <w:sz w:val="20"/>
                <w:szCs w:val="20"/>
              </w:rPr>
              <w:t>.</w:t>
            </w:r>
          </w:p>
          <w:p w14:paraId="70D87D8D" w14:textId="36864C2F" w:rsidR="00AF5E18"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Controls definition: CCS with</w:t>
            </w:r>
            <w:r w:rsidRPr="00083C2E">
              <w:rPr>
                <w:sz w:val="20"/>
                <w:szCs w:val="20"/>
              </w:rPr>
              <w:t xml:space="preserve"> no signs or symptoms of cardiac compromise at study participation (grade 0)</w:t>
            </w:r>
            <w:r>
              <w:rPr>
                <w:sz w:val="20"/>
                <w:szCs w:val="20"/>
              </w:rPr>
              <w:t xml:space="preserve"> and LVFS≥</w:t>
            </w:r>
            <w:r w:rsidRPr="00453731">
              <w:rPr>
                <w:rFonts w:hint="eastAsia"/>
                <w:sz w:val="20"/>
                <w:szCs w:val="20"/>
              </w:rPr>
              <w:t xml:space="preserve"> 30% with </w:t>
            </w:r>
            <w:r>
              <w:rPr>
                <w:sz w:val="20"/>
                <w:szCs w:val="20"/>
              </w:rPr>
              <w:t>≥</w:t>
            </w:r>
            <w:r w:rsidRPr="00453731">
              <w:rPr>
                <w:rFonts w:hint="eastAsia"/>
                <w:sz w:val="20"/>
                <w:szCs w:val="20"/>
              </w:rPr>
              <w:t xml:space="preserve">5 years of follow-up after the end of anthracycline </w:t>
            </w:r>
            <w:r w:rsidR="00544C11" w:rsidRPr="00453731">
              <w:rPr>
                <w:sz w:val="20"/>
                <w:szCs w:val="20"/>
              </w:rPr>
              <w:t>treatment</w:t>
            </w:r>
            <w:r w:rsidR="00544C11">
              <w:rPr>
                <w:sz w:val="20"/>
                <w:szCs w:val="20"/>
              </w:rPr>
              <w:t>.</w:t>
            </w:r>
          </w:p>
          <w:p w14:paraId="3C558721" w14:textId="77777777" w:rsidR="00AF5E18" w:rsidRPr="00DF6D18"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sidRPr="00DF6D18">
              <w:rPr>
                <w:sz w:val="20"/>
                <w:szCs w:val="20"/>
              </w:rPr>
              <w:t>To exclude transient acute cardiotoxicity, only echocardiograms obtained 21 days or more after a dose were used.</w:t>
            </w:r>
          </w:p>
        </w:tc>
      </w:tr>
      <w:tr w:rsidR="00AF5E18" w:rsidRPr="00DF6D18" w14:paraId="24443E10" w14:textId="77777777" w:rsidTr="00AF5E18">
        <w:trPr>
          <w:trHeight w:val="436"/>
        </w:trPr>
        <w:tc>
          <w:tcPr>
            <w:cnfStyle w:val="001000000000" w:firstRow="0" w:lastRow="0" w:firstColumn="1" w:lastColumn="0" w:oddVBand="0" w:evenVBand="0" w:oddHBand="0" w:evenHBand="0" w:firstRowFirstColumn="0" w:firstRowLastColumn="0" w:lastRowFirstColumn="0" w:lastRowLastColumn="0"/>
            <w:tcW w:w="3681" w:type="dxa"/>
            <w:hideMark/>
          </w:tcPr>
          <w:p w14:paraId="7A9FF8DE" w14:textId="77777777" w:rsidR="00AF5E18" w:rsidRPr="00DF6D18" w:rsidRDefault="00AF5E18" w:rsidP="00AF5E18">
            <w:pPr>
              <w:rPr>
                <w:sz w:val="20"/>
                <w:szCs w:val="20"/>
              </w:rPr>
            </w:pPr>
            <w:r w:rsidRPr="00DF6D18">
              <w:rPr>
                <w:sz w:val="20"/>
                <w:szCs w:val="20"/>
              </w:rPr>
              <w:t>Visscher et al., Pharmacogenomics, 2015</w:t>
            </w:r>
          </w:p>
        </w:tc>
        <w:tc>
          <w:tcPr>
            <w:tcW w:w="1843" w:type="dxa"/>
          </w:tcPr>
          <w:p w14:paraId="661B44B9" w14:textId="0BC2D89F" w:rsidR="00AF5E18" w:rsidRPr="00DF6D18" w:rsidRDefault="00670352" w:rsidP="00AF5E18">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w:t>
            </w:r>
            <w:r w:rsidR="00AF5E18" w:rsidRPr="00DF6D18">
              <w:rPr>
                <w:sz w:val="20"/>
                <w:szCs w:val="20"/>
              </w:rPr>
              <w:t>ase-control</w:t>
            </w:r>
          </w:p>
        </w:tc>
        <w:tc>
          <w:tcPr>
            <w:tcW w:w="10347" w:type="dxa"/>
          </w:tcPr>
          <w:p w14:paraId="3F285296" w14:textId="4ACCBF19" w:rsidR="00AF5E18" w:rsidRDefault="00AF5E18" w:rsidP="00AF5E18">
            <w:pPr>
              <w:cnfStyle w:val="000000000000" w:firstRow="0" w:lastRow="0" w:firstColumn="0" w:lastColumn="0" w:oddVBand="0" w:evenVBand="0" w:oddHBand="0" w:evenHBand="0" w:firstRowFirstColumn="0" w:firstRowLastColumn="0" w:lastRowFirstColumn="0" w:lastRowLastColumn="0"/>
              <w:rPr>
                <w:sz w:val="20"/>
                <w:szCs w:val="20"/>
              </w:rPr>
            </w:pPr>
            <w:r w:rsidRPr="003B1EAD">
              <w:rPr>
                <w:sz w:val="20"/>
                <w:szCs w:val="20"/>
              </w:rPr>
              <w:t xml:space="preserve">ACT </w:t>
            </w:r>
            <w:r>
              <w:rPr>
                <w:sz w:val="20"/>
                <w:szCs w:val="20"/>
              </w:rPr>
              <w:t xml:space="preserve">definition: </w:t>
            </w:r>
            <w:r w:rsidRPr="00DF6D18">
              <w:rPr>
                <w:sz w:val="20"/>
                <w:szCs w:val="20"/>
              </w:rPr>
              <w:t>early- or late-onset LV dysfunction measured by echocardiogram (LVFS) and/or symptoms requiring int</w:t>
            </w:r>
            <w:r>
              <w:rPr>
                <w:sz w:val="20"/>
                <w:szCs w:val="20"/>
              </w:rPr>
              <w:t xml:space="preserve">ervention based on CTCAE </w:t>
            </w:r>
            <w:r w:rsidR="00544C11">
              <w:rPr>
                <w:sz w:val="20"/>
                <w:szCs w:val="20"/>
              </w:rPr>
              <w:t>v3.</w:t>
            </w:r>
          </w:p>
          <w:p w14:paraId="21AC8C4D" w14:textId="0110B3BE" w:rsidR="00E315BB" w:rsidRDefault="00AF5E18" w:rsidP="00AF5E18">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Cases definition: CCS with a LVFS ≤ 26% </w:t>
            </w:r>
            <w:r w:rsidRPr="00DF6D18">
              <w:rPr>
                <w:sz w:val="20"/>
                <w:szCs w:val="20"/>
              </w:rPr>
              <w:t xml:space="preserve">at any time during or after anthracycline </w:t>
            </w:r>
            <w:r w:rsidR="00544C11" w:rsidRPr="00DF6D18">
              <w:rPr>
                <w:sz w:val="20"/>
                <w:szCs w:val="20"/>
              </w:rPr>
              <w:t>therapy</w:t>
            </w:r>
            <w:r w:rsidR="00544C11">
              <w:rPr>
                <w:sz w:val="20"/>
                <w:szCs w:val="20"/>
              </w:rPr>
              <w:t>.</w:t>
            </w:r>
          </w:p>
          <w:p w14:paraId="08F5151E" w14:textId="4C7DD38B" w:rsidR="00AF5E18" w:rsidRDefault="00AF5E18" w:rsidP="00AF5E18">
            <w:pPr>
              <w:cnfStyle w:val="000000000000" w:firstRow="0" w:lastRow="0" w:firstColumn="0" w:lastColumn="0" w:oddVBand="0" w:evenVBand="0" w:oddHBand="0" w:evenHBand="0" w:firstRowFirstColumn="0" w:firstRowLastColumn="0" w:lastRowFirstColumn="0" w:lastRowLastColumn="0"/>
              <w:rPr>
                <w:sz w:val="20"/>
                <w:szCs w:val="20"/>
              </w:rPr>
            </w:pPr>
            <w:r w:rsidRPr="00DF6D18">
              <w:rPr>
                <w:sz w:val="20"/>
                <w:szCs w:val="20"/>
              </w:rPr>
              <w:t>Control</w:t>
            </w:r>
            <w:r>
              <w:rPr>
                <w:sz w:val="20"/>
                <w:szCs w:val="20"/>
              </w:rPr>
              <w:t>s</w:t>
            </w:r>
            <w:r w:rsidRPr="00DF6D18">
              <w:rPr>
                <w:sz w:val="20"/>
                <w:szCs w:val="20"/>
              </w:rPr>
              <w:t xml:space="preserve"> </w:t>
            </w:r>
            <w:r>
              <w:rPr>
                <w:sz w:val="20"/>
                <w:szCs w:val="20"/>
              </w:rPr>
              <w:t>definition:</w:t>
            </w:r>
            <w:r w:rsidRPr="00DF6D18">
              <w:rPr>
                <w:sz w:val="20"/>
                <w:szCs w:val="20"/>
              </w:rPr>
              <w:t xml:space="preserve"> </w:t>
            </w:r>
            <w:r>
              <w:rPr>
                <w:sz w:val="20"/>
                <w:szCs w:val="20"/>
              </w:rPr>
              <w:t>CCS with a LVFS ≥</w:t>
            </w:r>
            <w:r w:rsidRPr="00DF6D18">
              <w:rPr>
                <w:sz w:val="20"/>
                <w:szCs w:val="20"/>
              </w:rPr>
              <w:t xml:space="preserve"> 30% during and after therapy, with follow-up of more than 5 years after compl</w:t>
            </w:r>
            <w:r>
              <w:rPr>
                <w:sz w:val="20"/>
                <w:szCs w:val="20"/>
              </w:rPr>
              <w:t xml:space="preserve">etion of anthracycline </w:t>
            </w:r>
            <w:r w:rsidR="00544C11">
              <w:rPr>
                <w:sz w:val="20"/>
                <w:szCs w:val="20"/>
              </w:rPr>
              <w:t>therapy.</w:t>
            </w:r>
          </w:p>
          <w:p w14:paraId="3D37E475" w14:textId="77777777" w:rsidR="00AF5E18" w:rsidRPr="00DF6D18" w:rsidRDefault="00AF5E18" w:rsidP="00AF5E18">
            <w:pPr>
              <w:cnfStyle w:val="000000000000" w:firstRow="0" w:lastRow="0" w:firstColumn="0" w:lastColumn="0" w:oddVBand="0" w:evenVBand="0" w:oddHBand="0" w:evenHBand="0" w:firstRowFirstColumn="0" w:firstRowLastColumn="0" w:lastRowFirstColumn="0" w:lastRowLastColumn="0"/>
              <w:rPr>
                <w:sz w:val="20"/>
                <w:szCs w:val="20"/>
              </w:rPr>
            </w:pPr>
            <w:r w:rsidRPr="00DF6D18">
              <w:rPr>
                <w:sz w:val="20"/>
                <w:szCs w:val="20"/>
              </w:rPr>
              <w:t>To exclude transient acute cardiotoxicity, only echocardiograms obtained 21 days or more after a dose were used.</w:t>
            </w:r>
          </w:p>
        </w:tc>
      </w:tr>
      <w:tr w:rsidR="00AF5E18" w:rsidRPr="00DF6D18" w14:paraId="389AF13F" w14:textId="77777777" w:rsidTr="00AF5E18">
        <w:trPr>
          <w:cnfStyle w:val="000000100000" w:firstRow="0" w:lastRow="0" w:firstColumn="0" w:lastColumn="0" w:oddVBand="0" w:evenVBand="0" w:oddHBand="1"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3681" w:type="dxa"/>
            <w:hideMark/>
          </w:tcPr>
          <w:p w14:paraId="579C5DB4" w14:textId="77777777" w:rsidR="00AF5E18" w:rsidRPr="00DF6D18" w:rsidRDefault="00AF5E18" w:rsidP="00AF5E18">
            <w:pPr>
              <w:rPr>
                <w:sz w:val="20"/>
                <w:szCs w:val="20"/>
              </w:rPr>
            </w:pPr>
            <w:r w:rsidRPr="00DF6D18">
              <w:rPr>
                <w:sz w:val="20"/>
                <w:szCs w:val="20"/>
              </w:rPr>
              <w:t>Wang et al., JCO, 2016</w:t>
            </w:r>
          </w:p>
        </w:tc>
        <w:tc>
          <w:tcPr>
            <w:tcW w:w="1843" w:type="dxa"/>
          </w:tcPr>
          <w:p w14:paraId="24C3A6F2" w14:textId="20EF97CD" w:rsidR="00AF5E18" w:rsidRPr="00DF6D18" w:rsidRDefault="00670352" w:rsidP="00AF5E1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w:t>
            </w:r>
            <w:r w:rsidR="00AF5E18" w:rsidRPr="00DF6D18">
              <w:rPr>
                <w:sz w:val="20"/>
                <w:szCs w:val="20"/>
              </w:rPr>
              <w:t>atched case-control</w:t>
            </w:r>
          </w:p>
        </w:tc>
        <w:tc>
          <w:tcPr>
            <w:tcW w:w="10347" w:type="dxa"/>
          </w:tcPr>
          <w:p w14:paraId="00E8629E" w14:textId="6F0BAAFF" w:rsidR="00AF5E18" w:rsidRDefault="00AF5E18" w:rsidP="00AF5E18">
            <w:pPr>
              <w:tabs>
                <w:tab w:val="left" w:pos="4219"/>
              </w:tabs>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Cardiomyopathy definition: </w:t>
            </w:r>
            <w:r w:rsidRPr="00865F5C">
              <w:rPr>
                <w:sz w:val="20"/>
                <w:szCs w:val="20"/>
              </w:rPr>
              <w:t>cardiac compromise by presenting with symptoms (</w:t>
            </w:r>
            <w:r w:rsidR="00544C11" w:rsidRPr="00865F5C">
              <w:rPr>
                <w:sz w:val="20"/>
                <w:szCs w:val="20"/>
              </w:rPr>
              <w:t>e.g.</w:t>
            </w:r>
            <w:r w:rsidRPr="00865F5C">
              <w:rPr>
                <w:sz w:val="20"/>
                <w:szCs w:val="20"/>
              </w:rPr>
              <w:t>, dyspnea, orthopnea, fatigue) and/or signs (</w:t>
            </w:r>
            <w:r w:rsidR="00544C11" w:rsidRPr="00865F5C">
              <w:rPr>
                <w:sz w:val="20"/>
                <w:szCs w:val="20"/>
              </w:rPr>
              <w:t>e.g.</w:t>
            </w:r>
            <w:r w:rsidRPr="00865F5C">
              <w:rPr>
                <w:sz w:val="20"/>
                <w:szCs w:val="20"/>
              </w:rPr>
              <w:t>, edema, hepatomegaly, rales) of cardiac decompensation or, in the absence of symptoms/s</w:t>
            </w:r>
            <w:r>
              <w:rPr>
                <w:sz w:val="20"/>
                <w:szCs w:val="20"/>
              </w:rPr>
              <w:t>igns, if they had LVEF≤</w:t>
            </w:r>
            <w:r w:rsidRPr="00865F5C">
              <w:rPr>
                <w:sz w:val="20"/>
                <w:szCs w:val="20"/>
              </w:rPr>
              <w:t xml:space="preserve"> 40% and/or </w:t>
            </w:r>
            <w:r>
              <w:rPr>
                <w:sz w:val="20"/>
                <w:szCs w:val="20"/>
              </w:rPr>
              <w:t xml:space="preserve">LVFS≤ </w:t>
            </w:r>
            <w:r w:rsidR="00544C11">
              <w:rPr>
                <w:sz w:val="20"/>
                <w:szCs w:val="20"/>
              </w:rPr>
              <w:t>28%.</w:t>
            </w:r>
          </w:p>
          <w:p w14:paraId="6E1BEC8F" w14:textId="4D595C33" w:rsidR="00AF5E18" w:rsidRDefault="00AF5E18" w:rsidP="00AF5E18">
            <w:pPr>
              <w:tabs>
                <w:tab w:val="left" w:pos="4219"/>
              </w:tabs>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w:t>
            </w:r>
            <w:r w:rsidRPr="00865F5C">
              <w:rPr>
                <w:sz w:val="20"/>
                <w:szCs w:val="20"/>
              </w:rPr>
              <w:t xml:space="preserve">ases </w:t>
            </w:r>
            <w:r>
              <w:rPr>
                <w:sz w:val="20"/>
                <w:szCs w:val="20"/>
              </w:rPr>
              <w:t>definition: CCS</w:t>
            </w:r>
            <w:r w:rsidRPr="00865F5C">
              <w:rPr>
                <w:sz w:val="20"/>
                <w:szCs w:val="20"/>
              </w:rPr>
              <w:t xml:space="preserve"> who developed cardiomyopathy after completion of cancer therapy and wer</w:t>
            </w:r>
            <w:r>
              <w:rPr>
                <w:sz w:val="20"/>
                <w:szCs w:val="20"/>
              </w:rPr>
              <w:t xml:space="preserve">e alive at study </w:t>
            </w:r>
            <w:r w:rsidR="00544C11">
              <w:rPr>
                <w:sz w:val="20"/>
                <w:szCs w:val="20"/>
              </w:rPr>
              <w:t>participation.</w:t>
            </w:r>
          </w:p>
          <w:p w14:paraId="404F2DC0" w14:textId="3898CBE3" w:rsidR="00AF5E18" w:rsidRPr="00DF6D18"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sidRPr="00865F5C">
              <w:rPr>
                <w:sz w:val="20"/>
                <w:szCs w:val="20"/>
              </w:rPr>
              <w:t xml:space="preserve">Controls </w:t>
            </w:r>
            <w:r>
              <w:rPr>
                <w:sz w:val="20"/>
                <w:szCs w:val="20"/>
              </w:rPr>
              <w:t xml:space="preserve">definition: CCS </w:t>
            </w:r>
            <w:r w:rsidR="00544C11">
              <w:rPr>
                <w:sz w:val="20"/>
                <w:szCs w:val="20"/>
              </w:rPr>
              <w:t>without</w:t>
            </w:r>
            <w:r>
              <w:rPr>
                <w:sz w:val="20"/>
                <w:szCs w:val="20"/>
              </w:rPr>
              <w:t xml:space="preserve"> cardiomyopathy.</w:t>
            </w:r>
          </w:p>
        </w:tc>
      </w:tr>
      <w:tr w:rsidR="00AF5E18" w:rsidRPr="00DF6D18" w14:paraId="783B3A9A" w14:textId="77777777" w:rsidTr="00AF5E18">
        <w:trPr>
          <w:trHeight w:val="374"/>
        </w:trPr>
        <w:tc>
          <w:tcPr>
            <w:cnfStyle w:val="001000000000" w:firstRow="0" w:lastRow="0" w:firstColumn="1" w:lastColumn="0" w:oddVBand="0" w:evenVBand="0" w:oddHBand="0" w:evenHBand="0" w:firstRowFirstColumn="0" w:firstRowLastColumn="0" w:lastRowFirstColumn="0" w:lastRowLastColumn="0"/>
            <w:tcW w:w="3681" w:type="dxa"/>
            <w:hideMark/>
          </w:tcPr>
          <w:p w14:paraId="706F85C5" w14:textId="77777777" w:rsidR="00AF5E18" w:rsidRPr="00DF6D18" w:rsidRDefault="00AF5E18" w:rsidP="00AF5E18">
            <w:pPr>
              <w:rPr>
                <w:sz w:val="20"/>
                <w:szCs w:val="20"/>
              </w:rPr>
            </w:pPr>
            <w:r w:rsidRPr="00DF6D18">
              <w:rPr>
                <w:sz w:val="20"/>
                <w:szCs w:val="20"/>
              </w:rPr>
              <w:t>Wang et al., JCO, 2014</w:t>
            </w:r>
          </w:p>
        </w:tc>
        <w:tc>
          <w:tcPr>
            <w:tcW w:w="1843" w:type="dxa"/>
          </w:tcPr>
          <w:p w14:paraId="016BBB80" w14:textId="542F616A" w:rsidR="00AF5E18" w:rsidRPr="00DF6D18" w:rsidRDefault="00670352" w:rsidP="00AF5E18">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w:t>
            </w:r>
            <w:r w:rsidR="00AF5E18" w:rsidRPr="00DF6D18">
              <w:rPr>
                <w:sz w:val="20"/>
                <w:szCs w:val="20"/>
              </w:rPr>
              <w:t>atched case-control</w:t>
            </w:r>
          </w:p>
        </w:tc>
        <w:tc>
          <w:tcPr>
            <w:tcW w:w="10347" w:type="dxa"/>
          </w:tcPr>
          <w:p w14:paraId="1D04C464" w14:textId="0F1AA6CD" w:rsidR="00AF5E18" w:rsidRDefault="00AF5E18" w:rsidP="00AF5E18">
            <w:pPr>
              <w:tabs>
                <w:tab w:val="left" w:pos="4219"/>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Cardiomyopathy definition: </w:t>
            </w:r>
            <w:r w:rsidRPr="00865F5C">
              <w:rPr>
                <w:sz w:val="20"/>
                <w:szCs w:val="20"/>
              </w:rPr>
              <w:t>cardiac compromise by presenting with symptoms (</w:t>
            </w:r>
            <w:r w:rsidR="00544C11" w:rsidRPr="00865F5C">
              <w:rPr>
                <w:sz w:val="20"/>
                <w:szCs w:val="20"/>
              </w:rPr>
              <w:t>e.g.</w:t>
            </w:r>
            <w:r w:rsidRPr="00865F5C">
              <w:rPr>
                <w:sz w:val="20"/>
                <w:szCs w:val="20"/>
              </w:rPr>
              <w:t>, dyspnea, orthopnea, fatigue) and/or signs (</w:t>
            </w:r>
            <w:r w:rsidR="00544C11" w:rsidRPr="00865F5C">
              <w:rPr>
                <w:sz w:val="20"/>
                <w:szCs w:val="20"/>
              </w:rPr>
              <w:t>e.g.</w:t>
            </w:r>
            <w:r w:rsidRPr="00865F5C">
              <w:rPr>
                <w:sz w:val="20"/>
                <w:szCs w:val="20"/>
              </w:rPr>
              <w:t>, edema, hepatomegaly, rales) of cardiac decompensation or, in the absence of symptoms/s</w:t>
            </w:r>
            <w:r>
              <w:rPr>
                <w:sz w:val="20"/>
                <w:szCs w:val="20"/>
              </w:rPr>
              <w:t>igns, if they had LVEF≤</w:t>
            </w:r>
            <w:r w:rsidRPr="00865F5C">
              <w:rPr>
                <w:sz w:val="20"/>
                <w:szCs w:val="20"/>
              </w:rPr>
              <w:t xml:space="preserve"> 40% and/or </w:t>
            </w:r>
            <w:r>
              <w:rPr>
                <w:sz w:val="20"/>
                <w:szCs w:val="20"/>
              </w:rPr>
              <w:t xml:space="preserve">LVFS≤ </w:t>
            </w:r>
            <w:r w:rsidR="00544C11">
              <w:rPr>
                <w:sz w:val="20"/>
                <w:szCs w:val="20"/>
              </w:rPr>
              <w:t>28%.</w:t>
            </w:r>
          </w:p>
          <w:p w14:paraId="5AEEEE38" w14:textId="564173B4" w:rsidR="00AF5E18" w:rsidRDefault="00AF5E18" w:rsidP="00AF5E18">
            <w:pPr>
              <w:tabs>
                <w:tab w:val="left" w:pos="4219"/>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w:t>
            </w:r>
            <w:r w:rsidRPr="00865F5C">
              <w:rPr>
                <w:sz w:val="20"/>
                <w:szCs w:val="20"/>
              </w:rPr>
              <w:t xml:space="preserve">ases </w:t>
            </w:r>
            <w:r>
              <w:rPr>
                <w:sz w:val="20"/>
                <w:szCs w:val="20"/>
              </w:rPr>
              <w:t>definition: CCS</w:t>
            </w:r>
            <w:r w:rsidRPr="00865F5C">
              <w:rPr>
                <w:sz w:val="20"/>
                <w:szCs w:val="20"/>
              </w:rPr>
              <w:t xml:space="preserve"> who developed cardiomyopathy after completion of cancer therapy and wer</w:t>
            </w:r>
            <w:r>
              <w:rPr>
                <w:sz w:val="20"/>
                <w:szCs w:val="20"/>
              </w:rPr>
              <w:t xml:space="preserve">e alive at study </w:t>
            </w:r>
            <w:r w:rsidR="00544C11">
              <w:rPr>
                <w:sz w:val="20"/>
                <w:szCs w:val="20"/>
              </w:rPr>
              <w:t>participation.</w:t>
            </w:r>
          </w:p>
          <w:p w14:paraId="1B35C109" w14:textId="030EBF2A" w:rsidR="00AF5E18" w:rsidRPr="00DF6D18" w:rsidRDefault="00AF5E18" w:rsidP="00AF5E18">
            <w:pPr>
              <w:cnfStyle w:val="000000000000" w:firstRow="0" w:lastRow="0" w:firstColumn="0" w:lastColumn="0" w:oddVBand="0" w:evenVBand="0" w:oddHBand="0" w:evenHBand="0" w:firstRowFirstColumn="0" w:firstRowLastColumn="0" w:lastRowFirstColumn="0" w:lastRowLastColumn="0"/>
              <w:rPr>
                <w:sz w:val="20"/>
                <w:szCs w:val="20"/>
              </w:rPr>
            </w:pPr>
            <w:r w:rsidRPr="00865F5C">
              <w:rPr>
                <w:sz w:val="20"/>
                <w:szCs w:val="20"/>
              </w:rPr>
              <w:t xml:space="preserve">Controls </w:t>
            </w:r>
            <w:r>
              <w:rPr>
                <w:sz w:val="20"/>
                <w:szCs w:val="20"/>
              </w:rPr>
              <w:t xml:space="preserve">definition: CCS </w:t>
            </w:r>
            <w:r w:rsidR="00544C11">
              <w:rPr>
                <w:sz w:val="20"/>
                <w:szCs w:val="20"/>
              </w:rPr>
              <w:t>without</w:t>
            </w:r>
            <w:r>
              <w:rPr>
                <w:sz w:val="20"/>
                <w:szCs w:val="20"/>
              </w:rPr>
              <w:t xml:space="preserve"> cardiomyopathy</w:t>
            </w:r>
            <w:r w:rsidR="00E315BB">
              <w:rPr>
                <w:sz w:val="20"/>
                <w:szCs w:val="20"/>
              </w:rPr>
              <w:t>.</w:t>
            </w:r>
          </w:p>
        </w:tc>
      </w:tr>
      <w:tr w:rsidR="00670352" w:rsidRPr="00DF6D18" w14:paraId="06B46E0D" w14:textId="77777777" w:rsidTr="00BC08BC">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3681" w:type="dxa"/>
            <w:hideMark/>
          </w:tcPr>
          <w:p w14:paraId="54BD8B1A" w14:textId="77777777" w:rsidR="00670352" w:rsidRPr="00DF6D18" w:rsidRDefault="00670352" w:rsidP="00BC08BC">
            <w:pPr>
              <w:rPr>
                <w:sz w:val="20"/>
                <w:szCs w:val="20"/>
              </w:rPr>
            </w:pPr>
            <w:r w:rsidRPr="00DF6D18">
              <w:rPr>
                <w:sz w:val="20"/>
                <w:szCs w:val="20"/>
              </w:rPr>
              <w:t>Wang et al., JCO, 2022</w:t>
            </w:r>
          </w:p>
        </w:tc>
        <w:tc>
          <w:tcPr>
            <w:tcW w:w="1843" w:type="dxa"/>
          </w:tcPr>
          <w:p w14:paraId="068E397E" w14:textId="2AAD23BB" w:rsidR="00670352" w:rsidRPr="00DF6D18" w:rsidRDefault="00670352" w:rsidP="00BC08BC">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w:t>
            </w:r>
            <w:r w:rsidRPr="00DF6D18">
              <w:rPr>
                <w:sz w:val="20"/>
                <w:szCs w:val="20"/>
              </w:rPr>
              <w:t>ase-control</w:t>
            </w:r>
          </w:p>
        </w:tc>
        <w:tc>
          <w:tcPr>
            <w:tcW w:w="10347" w:type="dxa"/>
          </w:tcPr>
          <w:p w14:paraId="19405079" w14:textId="3DBBB1FB" w:rsidR="00670352" w:rsidRDefault="00670352" w:rsidP="00BC08BC">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w:t>
            </w:r>
            <w:r w:rsidRPr="00702755">
              <w:rPr>
                <w:sz w:val="20"/>
                <w:szCs w:val="20"/>
              </w:rPr>
              <w:t xml:space="preserve">ardiomyopathy, CHF, heart transplantation, and medications were classified and graded using the </w:t>
            </w:r>
            <w:r w:rsidR="00544C11">
              <w:rPr>
                <w:sz w:val="20"/>
                <w:szCs w:val="20"/>
              </w:rPr>
              <w:t>CTCAE.</w:t>
            </w:r>
          </w:p>
          <w:p w14:paraId="535BE030" w14:textId="77777777" w:rsidR="00670352" w:rsidRPr="00DF6D18" w:rsidRDefault="00670352" w:rsidP="00BC08BC">
            <w:pPr>
              <w:cnfStyle w:val="000000100000" w:firstRow="0" w:lastRow="0" w:firstColumn="0" w:lastColumn="0" w:oddVBand="0" w:evenVBand="0" w:oddHBand="1" w:evenHBand="0" w:firstRowFirstColumn="0" w:firstRowLastColumn="0" w:lastRowFirstColumn="0" w:lastRowLastColumn="0"/>
              <w:rPr>
                <w:sz w:val="20"/>
                <w:szCs w:val="20"/>
              </w:rPr>
            </w:pPr>
            <w:r w:rsidRPr="00702755">
              <w:rPr>
                <w:sz w:val="20"/>
                <w:szCs w:val="20"/>
              </w:rPr>
              <w:t>Only those outcomes graded as severe (grade 3; self-reported cardiomyopathy or CHF, plus medications), life-threatening (grade 4; requiring heart transplantation), or fatal (grade 5) were included</w:t>
            </w:r>
            <w:r>
              <w:rPr>
                <w:sz w:val="20"/>
                <w:szCs w:val="20"/>
              </w:rPr>
              <w:t>.</w:t>
            </w:r>
          </w:p>
        </w:tc>
      </w:tr>
      <w:tr w:rsidR="00397C61" w:rsidRPr="00DF6D18" w14:paraId="5ABA9C25" w14:textId="77777777" w:rsidTr="006974C7">
        <w:trPr>
          <w:trHeight w:val="490"/>
        </w:trPr>
        <w:tc>
          <w:tcPr>
            <w:cnfStyle w:val="001000000000" w:firstRow="0" w:lastRow="0" w:firstColumn="1" w:lastColumn="0" w:oddVBand="0" w:evenVBand="0" w:oddHBand="0" w:evenHBand="0" w:firstRowFirstColumn="0" w:firstRowLastColumn="0" w:lastRowFirstColumn="0" w:lastRowLastColumn="0"/>
            <w:tcW w:w="3681" w:type="dxa"/>
            <w:hideMark/>
          </w:tcPr>
          <w:p w14:paraId="34D76E79" w14:textId="77777777" w:rsidR="00397C61" w:rsidRPr="00DF6D18" w:rsidRDefault="00397C61" w:rsidP="007E2A12">
            <w:pPr>
              <w:rPr>
                <w:sz w:val="20"/>
                <w:szCs w:val="20"/>
              </w:rPr>
            </w:pPr>
            <w:r w:rsidRPr="00DF6D18">
              <w:rPr>
                <w:sz w:val="20"/>
                <w:szCs w:val="20"/>
              </w:rPr>
              <w:t>Visscher et al., Journal of Clinical Oncology, 2012</w:t>
            </w:r>
          </w:p>
        </w:tc>
        <w:tc>
          <w:tcPr>
            <w:tcW w:w="1843" w:type="dxa"/>
          </w:tcPr>
          <w:p w14:paraId="500D9928" w14:textId="797257CB" w:rsidR="00397C61" w:rsidRPr="00DF6D18" w:rsidRDefault="00670352" w:rsidP="007E2A1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w:t>
            </w:r>
            <w:r w:rsidR="00397C61" w:rsidRPr="00DF6D18">
              <w:rPr>
                <w:sz w:val="20"/>
                <w:szCs w:val="20"/>
              </w:rPr>
              <w:t>ase-control</w:t>
            </w:r>
          </w:p>
        </w:tc>
        <w:tc>
          <w:tcPr>
            <w:tcW w:w="10347" w:type="dxa"/>
            <w:hideMark/>
          </w:tcPr>
          <w:p w14:paraId="5294BED5" w14:textId="121AF73C" w:rsidR="00DF6D18" w:rsidRDefault="00DF6D18" w:rsidP="00DF6D18">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ACT definition:</w:t>
            </w:r>
            <w:r w:rsidRPr="00DF6D18">
              <w:rPr>
                <w:sz w:val="20"/>
                <w:szCs w:val="20"/>
              </w:rPr>
              <w:t xml:space="preserve"> early- or late-onset LV dysfunction measured by echocardiogram (LVFS) and/or symptoms requiring int</w:t>
            </w:r>
            <w:r w:rsidR="003B1EAD">
              <w:rPr>
                <w:sz w:val="20"/>
                <w:szCs w:val="20"/>
              </w:rPr>
              <w:t>ervention based on CTCAE</w:t>
            </w:r>
            <w:r w:rsidR="00C7086F">
              <w:rPr>
                <w:sz w:val="20"/>
                <w:szCs w:val="20"/>
              </w:rPr>
              <w:t xml:space="preserve"> </w:t>
            </w:r>
            <w:r w:rsidR="003B1EAD">
              <w:rPr>
                <w:sz w:val="20"/>
                <w:szCs w:val="20"/>
              </w:rPr>
              <w:t>v</w:t>
            </w:r>
            <w:r w:rsidR="00692B3D">
              <w:rPr>
                <w:sz w:val="20"/>
                <w:szCs w:val="20"/>
              </w:rPr>
              <w:t>3.</w:t>
            </w:r>
            <w:r w:rsidR="00544C11">
              <w:rPr>
                <w:sz w:val="20"/>
                <w:szCs w:val="20"/>
              </w:rPr>
              <w:t>20.</w:t>
            </w:r>
          </w:p>
          <w:p w14:paraId="21A2B286" w14:textId="0CCDAAAB" w:rsidR="00687732" w:rsidRDefault="00DF6D18" w:rsidP="00DF6D18">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Case</w:t>
            </w:r>
            <w:r w:rsidR="00083C2E">
              <w:rPr>
                <w:sz w:val="20"/>
                <w:szCs w:val="20"/>
              </w:rPr>
              <w:t>s</w:t>
            </w:r>
            <w:r>
              <w:rPr>
                <w:sz w:val="20"/>
                <w:szCs w:val="20"/>
              </w:rPr>
              <w:t xml:space="preserve"> definition: </w:t>
            </w:r>
            <w:r w:rsidR="0014460E">
              <w:rPr>
                <w:sz w:val="20"/>
                <w:szCs w:val="20"/>
              </w:rPr>
              <w:t xml:space="preserve">CCS with a </w:t>
            </w:r>
            <w:r>
              <w:rPr>
                <w:sz w:val="20"/>
                <w:szCs w:val="20"/>
              </w:rPr>
              <w:t xml:space="preserve">LVFS ≤ 26% </w:t>
            </w:r>
            <w:r w:rsidRPr="00DF6D18">
              <w:rPr>
                <w:sz w:val="20"/>
                <w:szCs w:val="20"/>
              </w:rPr>
              <w:t xml:space="preserve">at any time during or after anthracycline </w:t>
            </w:r>
            <w:r w:rsidR="00544C11" w:rsidRPr="00DF6D18">
              <w:rPr>
                <w:sz w:val="20"/>
                <w:szCs w:val="20"/>
              </w:rPr>
              <w:t>therapy</w:t>
            </w:r>
            <w:r w:rsidR="00544C11">
              <w:rPr>
                <w:sz w:val="20"/>
                <w:szCs w:val="20"/>
              </w:rPr>
              <w:t>.</w:t>
            </w:r>
          </w:p>
          <w:p w14:paraId="7B796BF1" w14:textId="63A051C4" w:rsidR="00397C61" w:rsidRDefault="00DF6D18" w:rsidP="00DF6D18">
            <w:pPr>
              <w:cnfStyle w:val="000000000000" w:firstRow="0" w:lastRow="0" w:firstColumn="0" w:lastColumn="0" w:oddVBand="0" w:evenVBand="0" w:oddHBand="0" w:evenHBand="0" w:firstRowFirstColumn="0" w:firstRowLastColumn="0" w:lastRowFirstColumn="0" w:lastRowLastColumn="0"/>
              <w:rPr>
                <w:sz w:val="20"/>
                <w:szCs w:val="20"/>
              </w:rPr>
            </w:pPr>
            <w:r w:rsidRPr="00DF6D18">
              <w:rPr>
                <w:sz w:val="20"/>
                <w:szCs w:val="20"/>
              </w:rPr>
              <w:t>Control</w:t>
            </w:r>
            <w:r w:rsidR="00083C2E">
              <w:rPr>
                <w:sz w:val="20"/>
                <w:szCs w:val="20"/>
              </w:rPr>
              <w:t>s</w:t>
            </w:r>
            <w:r w:rsidRPr="00DF6D18">
              <w:rPr>
                <w:sz w:val="20"/>
                <w:szCs w:val="20"/>
              </w:rPr>
              <w:t xml:space="preserve"> </w:t>
            </w:r>
            <w:r>
              <w:rPr>
                <w:sz w:val="20"/>
                <w:szCs w:val="20"/>
              </w:rPr>
              <w:t>definition:</w:t>
            </w:r>
            <w:r w:rsidRPr="00DF6D18">
              <w:rPr>
                <w:sz w:val="20"/>
                <w:szCs w:val="20"/>
              </w:rPr>
              <w:t xml:space="preserve"> </w:t>
            </w:r>
            <w:r w:rsidR="0014460E">
              <w:rPr>
                <w:sz w:val="20"/>
                <w:szCs w:val="20"/>
              </w:rPr>
              <w:t xml:space="preserve">CCS with </w:t>
            </w:r>
            <w:r w:rsidR="00544C11">
              <w:rPr>
                <w:sz w:val="20"/>
                <w:szCs w:val="20"/>
              </w:rPr>
              <w:t>a LVFS</w:t>
            </w:r>
            <w:r>
              <w:rPr>
                <w:sz w:val="20"/>
                <w:szCs w:val="20"/>
              </w:rPr>
              <w:t xml:space="preserve"> ≥</w:t>
            </w:r>
            <w:r w:rsidRPr="00DF6D18">
              <w:rPr>
                <w:sz w:val="20"/>
                <w:szCs w:val="20"/>
              </w:rPr>
              <w:t xml:space="preserve"> 30% during and after therapy, with follow-up of more than 5 years after compl</w:t>
            </w:r>
            <w:r w:rsidR="00692B3D">
              <w:rPr>
                <w:sz w:val="20"/>
                <w:szCs w:val="20"/>
              </w:rPr>
              <w:t xml:space="preserve">etion of anthracycline </w:t>
            </w:r>
            <w:r w:rsidR="00544C11">
              <w:rPr>
                <w:sz w:val="20"/>
                <w:szCs w:val="20"/>
              </w:rPr>
              <w:t>therapy.</w:t>
            </w:r>
          </w:p>
          <w:p w14:paraId="200E2BFF" w14:textId="7C2F0092" w:rsidR="00DF6D18" w:rsidRPr="00DF6D18" w:rsidRDefault="00DF6D18" w:rsidP="00DF6D18">
            <w:pPr>
              <w:cnfStyle w:val="000000000000" w:firstRow="0" w:lastRow="0" w:firstColumn="0" w:lastColumn="0" w:oddVBand="0" w:evenVBand="0" w:oddHBand="0" w:evenHBand="0" w:firstRowFirstColumn="0" w:firstRowLastColumn="0" w:lastRowFirstColumn="0" w:lastRowLastColumn="0"/>
              <w:rPr>
                <w:sz w:val="20"/>
                <w:szCs w:val="20"/>
              </w:rPr>
            </w:pPr>
            <w:r w:rsidRPr="00DF6D18">
              <w:rPr>
                <w:sz w:val="20"/>
                <w:szCs w:val="20"/>
              </w:rPr>
              <w:t>To exclude transient acute cardiotoxicity, only echocardiograms obtained 21 days or more after a dose were used.</w:t>
            </w:r>
          </w:p>
        </w:tc>
      </w:tr>
      <w:tr w:rsidR="00397C61" w:rsidRPr="00DF6D18" w14:paraId="75FC74A3" w14:textId="77777777" w:rsidTr="00146086">
        <w:trPr>
          <w:cnfStyle w:val="000000100000" w:firstRow="0" w:lastRow="0" w:firstColumn="0" w:lastColumn="0" w:oddVBand="0" w:evenVBand="0" w:oddHBand="1" w:evenHBand="0" w:firstRowFirstColumn="0" w:firstRowLastColumn="0" w:lastRowFirstColumn="0" w:lastRowLastColumn="0"/>
          <w:trHeight w:val="731"/>
        </w:trPr>
        <w:tc>
          <w:tcPr>
            <w:cnfStyle w:val="001000000000" w:firstRow="0" w:lastRow="0" w:firstColumn="1" w:lastColumn="0" w:oddVBand="0" w:evenVBand="0" w:oddHBand="0" w:evenHBand="0" w:firstRowFirstColumn="0" w:firstRowLastColumn="0" w:lastRowFirstColumn="0" w:lastRowLastColumn="0"/>
            <w:tcW w:w="3681" w:type="dxa"/>
            <w:hideMark/>
          </w:tcPr>
          <w:p w14:paraId="763FE239" w14:textId="6604197A" w:rsidR="00397C61" w:rsidRPr="00544C11" w:rsidRDefault="00397C61" w:rsidP="007E2A12">
            <w:pPr>
              <w:rPr>
                <w:sz w:val="20"/>
                <w:szCs w:val="20"/>
                <w:lang w:val="fr-FR"/>
              </w:rPr>
            </w:pPr>
            <w:r w:rsidRPr="00544C11">
              <w:rPr>
                <w:sz w:val="20"/>
                <w:szCs w:val="20"/>
                <w:lang w:val="fr-FR"/>
              </w:rPr>
              <w:t xml:space="preserve">Chaix et al., </w:t>
            </w:r>
            <w:r w:rsidR="00544C11" w:rsidRPr="00544C11">
              <w:rPr>
                <w:sz w:val="20"/>
                <w:szCs w:val="20"/>
                <w:lang w:val="fr-FR"/>
              </w:rPr>
              <w:t xml:space="preserve">JACC </w:t>
            </w:r>
            <w:r w:rsidR="00544C11" w:rsidRPr="00544C11">
              <w:rPr>
                <w:b w:val="0"/>
                <w:bCs w:val="0"/>
                <w:sz w:val="20"/>
                <w:szCs w:val="20"/>
                <w:lang w:val="fr-FR"/>
              </w:rPr>
              <w:t>:</w:t>
            </w:r>
            <w:r w:rsidRPr="00544C11">
              <w:rPr>
                <w:sz w:val="20"/>
                <w:szCs w:val="20"/>
                <w:lang w:val="fr-FR"/>
              </w:rPr>
              <w:t xml:space="preserve"> </w:t>
            </w:r>
            <w:proofErr w:type="spellStart"/>
            <w:r w:rsidRPr="00544C11">
              <w:rPr>
                <w:sz w:val="20"/>
                <w:szCs w:val="20"/>
                <w:lang w:val="fr-FR"/>
              </w:rPr>
              <w:t>Cardiooncology</w:t>
            </w:r>
            <w:proofErr w:type="spellEnd"/>
            <w:r w:rsidRPr="00544C11">
              <w:rPr>
                <w:sz w:val="20"/>
                <w:szCs w:val="20"/>
                <w:lang w:val="fr-FR"/>
              </w:rPr>
              <w:t>, 2020.</w:t>
            </w:r>
          </w:p>
        </w:tc>
        <w:tc>
          <w:tcPr>
            <w:tcW w:w="1843" w:type="dxa"/>
          </w:tcPr>
          <w:p w14:paraId="61C4DA5D" w14:textId="7D0E1BA6" w:rsidR="00397C61" w:rsidRPr="00DF6D18" w:rsidRDefault="00670352" w:rsidP="006153B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w:t>
            </w:r>
            <w:r w:rsidR="00397C61" w:rsidRPr="00DF6D18">
              <w:rPr>
                <w:sz w:val="20"/>
                <w:szCs w:val="20"/>
              </w:rPr>
              <w:t>ested case-control</w:t>
            </w:r>
          </w:p>
        </w:tc>
        <w:tc>
          <w:tcPr>
            <w:tcW w:w="10347" w:type="dxa"/>
          </w:tcPr>
          <w:p w14:paraId="04FDCB57" w14:textId="237DB8F0" w:rsidR="00114072" w:rsidRDefault="00114072" w:rsidP="0011407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Cardiotoxicity definition: LVEF ≤ 50% or &gt;10% LVEF decline to ≤</w:t>
            </w:r>
            <w:r w:rsidRPr="00BA511F">
              <w:rPr>
                <w:sz w:val="20"/>
                <w:szCs w:val="20"/>
              </w:rPr>
              <w:t>55% from a previous echocardiogram durin</w:t>
            </w:r>
            <w:r>
              <w:rPr>
                <w:sz w:val="20"/>
                <w:szCs w:val="20"/>
              </w:rPr>
              <w:t xml:space="preserve">g </w:t>
            </w:r>
            <w:r w:rsidR="00544C11">
              <w:rPr>
                <w:sz w:val="20"/>
                <w:szCs w:val="20"/>
              </w:rPr>
              <w:t>follow-up.</w:t>
            </w:r>
          </w:p>
          <w:p w14:paraId="7BC1F6F9" w14:textId="7FBC5246" w:rsidR="00114072" w:rsidRDefault="00BA511F" w:rsidP="00114072">
            <w:pPr>
              <w:cnfStyle w:val="000000100000" w:firstRow="0" w:lastRow="0" w:firstColumn="0" w:lastColumn="0" w:oddVBand="0" w:evenVBand="0" w:oddHBand="1" w:evenHBand="0" w:firstRowFirstColumn="0" w:firstRowLastColumn="0" w:lastRowFirstColumn="0" w:lastRowLastColumn="0"/>
              <w:rPr>
                <w:sz w:val="20"/>
                <w:szCs w:val="20"/>
              </w:rPr>
            </w:pPr>
            <w:r w:rsidRPr="00BA511F">
              <w:rPr>
                <w:sz w:val="20"/>
                <w:szCs w:val="20"/>
              </w:rPr>
              <w:t xml:space="preserve">Cases </w:t>
            </w:r>
            <w:r>
              <w:rPr>
                <w:sz w:val="20"/>
                <w:szCs w:val="20"/>
              </w:rPr>
              <w:t>definition:</w:t>
            </w:r>
            <w:r w:rsidRPr="00BA511F">
              <w:rPr>
                <w:sz w:val="20"/>
                <w:szCs w:val="20"/>
              </w:rPr>
              <w:t xml:space="preserve"> patients who received low cumulative anthracycline dose (</w:t>
            </w:r>
            <w:r>
              <w:rPr>
                <w:sz w:val="20"/>
                <w:szCs w:val="20"/>
              </w:rPr>
              <w:t>≤</w:t>
            </w:r>
            <w:r w:rsidRPr="00BA511F">
              <w:rPr>
                <w:sz w:val="20"/>
                <w:szCs w:val="20"/>
              </w:rPr>
              <w:t>250 mg/m</w:t>
            </w:r>
            <w:r w:rsidRPr="00BA511F">
              <w:rPr>
                <w:sz w:val="20"/>
                <w:szCs w:val="20"/>
                <w:vertAlign w:val="superscript"/>
              </w:rPr>
              <w:t>2</w:t>
            </w:r>
            <w:r w:rsidRPr="00BA511F">
              <w:rPr>
                <w:sz w:val="20"/>
                <w:szCs w:val="20"/>
              </w:rPr>
              <w:t>) but developed either: 1) clinically defined ca</w:t>
            </w:r>
            <w:r>
              <w:rPr>
                <w:sz w:val="20"/>
                <w:szCs w:val="20"/>
              </w:rPr>
              <w:t>rdiotoxicity</w:t>
            </w:r>
            <w:r w:rsidR="00114072">
              <w:rPr>
                <w:sz w:val="20"/>
                <w:szCs w:val="20"/>
              </w:rPr>
              <w:t>; or 2) low LVEF of ≤</w:t>
            </w:r>
            <w:r w:rsidRPr="00BA511F">
              <w:rPr>
                <w:sz w:val="20"/>
                <w:szCs w:val="20"/>
              </w:rPr>
              <w:t>55%</w:t>
            </w:r>
            <w:r w:rsidR="00114072">
              <w:rPr>
                <w:sz w:val="20"/>
                <w:szCs w:val="20"/>
              </w:rPr>
              <w:t xml:space="preserve"> </w:t>
            </w:r>
            <w:r w:rsidR="00544C11" w:rsidRPr="00BA511F">
              <w:rPr>
                <w:sz w:val="20"/>
                <w:szCs w:val="20"/>
              </w:rPr>
              <w:t>based on</w:t>
            </w:r>
            <w:r w:rsidR="00114072">
              <w:rPr>
                <w:sz w:val="20"/>
                <w:szCs w:val="20"/>
              </w:rPr>
              <w:t xml:space="preserve"> </w:t>
            </w:r>
            <w:r w:rsidRPr="00BA511F">
              <w:rPr>
                <w:sz w:val="20"/>
                <w:szCs w:val="20"/>
              </w:rPr>
              <w:t>American</w:t>
            </w:r>
            <w:r w:rsidR="00114072">
              <w:rPr>
                <w:sz w:val="20"/>
                <w:szCs w:val="20"/>
              </w:rPr>
              <w:t xml:space="preserve"> </w:t>
            </w:r>
            <w:r w:rsidRPr="00BA511F">
              <w:rPr>
                <w:sz w:val="20"/>
                <w:szCs w:val="20"/>
              </w:rPr>
              <w:t>Society</w:t>
            </w:r>
            <w:r w:rsidR="00114072">
              <w:rPr>
                <w:sz w:val="20"/>
                <w:szCs w:val="20"/>
              </w:rPr>
              <w:t xml:space="preserve"> </w:t>
            </w:r>
            <w:r w:rsidRPr="00BA511F">
              <w:rPr>
                <w:sz w:val="20"/>
                <w:szCs w:val="20"/>
              </w:rPr>
              <w:t>of</w:t>
            </w:r>
            <w:r w:rsidR="00114072">
              <w:rPr>
                <w:sz w:val="20"/>
                <w:szCs w:val="20"/>
              </w:rPr>
              <w:t xml:space="preserve"> </w:t>
            </w:r>
            <w:r w:rsidRPr="00BA511F">
              <w:rPr>
                <w:sz w:val="20"/>
                <w:szCs w:val="20"/>
              </w:rPr>
              <w:t xml:space="preserve">Echocardiography </w:t>
            </w:r>
            <w:r w:rsidR="00544C11" w:rsidRPr="00BA511F">
              <w:rPr>
                <w:sz w:val="20"/>
                <w:szCs w:val="20"/>
              </w:rPr>
              <w:t>guidelines</w:t>
            </w:r>
            <w:r w:rsidR="00544C11">
              <w:rPr>
                <w:sz w:val="20"/>
                <w:szCs w:val="20"/>
              </w:rPr>
              <w:t>.</w:t>
            </w:r>
          </w:p>
          <w:p w14:paraId="33C3B4D1" w14:textId="64A23411" w:rsidR="00397C61" w:rsidRPr="00DF6D18" w:rsidRDefault="00BA511F" w:rsidP="00114072">
            <w:pPr>
              <w:cnfStyle w:val="000000100000" w:firstRow="0" w:lastRow="0" w:firstColumn="0" w:lastColumn="0" w:oddVBand="0" w:evenVBand="0" w:oddHBand="1" w:evenHBand="0" w:firstRowFirstColumn="0" w:firstRowLastColumn="0" w:lastRowFirstColumn="0" w:lastRowLastColumn="0"/>
              <w:rPr>
                <w:sz w:val="20"/>
                <w:szCs w:val="20"/>
              </w:rPr>
            </w:pPr>
            <w:r w:rsidRPr="00BA511F">
              <w:rPr>
                <w:sz w:val="20"/>
                <w:szCs w:val="20"/>
              </w:rPr>
              <w:t>Control</w:t>
            </w:r>
            <w:r w:rsidR="00114072">
              <w:rPr>
                <w:sz w:val="20"/>
                <w:szCs w:val="20"/>
              </w:rPr>
              <w:t>s</w:t>
            </w:r>
            <w:r w:rsidRPr="00BA511F">
              <w:rPr>
                <w:sz w:val="20"/>
                <w:szCs w:val="20"/>
              </w:rPr>
              <w:t xml:space="preserve"> </w:t>
            </w:r>
            <w:r w:rsidR="00114072">
              <w:rPr>
                <w:sz w:val="20"/>
                <w:szCs w:val="20"/>
              </w:rPr>
              <w:t>definition:</w:t>
            </w:r>
            <w:r w:rsidRPr="00BA511F">
              <w:rPr>
                <w:sz w:val="20"/>
                <w:szCs w:val="20"/>
              </w:rPr>
              <w:t xml:space="preserve"> patients with preserved cardiac function (LVEF of &gt;55%) despite high dose anthracycline (&gt;250 mg/m</w:t>
            </w:r>
            <w:r w:rsidRPr="00114072">
              <w:rPr>
                <w:sz w:val="20"/>
                <w:szCs w:val="20"/>
                <w:vertAlign w:val="superscript"/>
              </w:rPr>
              <w:t>2</w:t>
            </w:r>
            <w:r w:rsidRPr="00BA511F">
              <w:rPr>
                <w:sz w:val="20"/>
                <w:szCs w:val="20"/>
              </w:rPr>
              <w:t>).</w:t>
            </w:r>
          </w:p>
        </w:tc>
      </w:tr>
      <w:tr w:rsidR="00670352" w:rsidRPr="00DF6D18" w14:paraId="6F9BE188" w14:textId="77777777" w:rsidTr="00AF5E18">
        <w:trPr>
          <w:trHeight w:val="131"/>
        </w:trPr>
        <w:tc>
          <w:tcPr>
            <w:cnfStyle w:val="001000000000" w:firstRow="0" w:lastRow="0" w:firstColumn="1" w:lastColumn="0" w:oddVBand="0" w:evenVBand="0" w:oddHBand="0" w:evenHBand="0" w:firstRowFirstColumn="0" w:firstRowLastColumn="0" w:lastRowFirstColumn="0" w:lastRowLastColumn="0"/>
            <w:tcW w:w="3681" w:type="dxa"/>
          </w:tcPr>
          <w:p w14:paraId="5A689550" w14:textId="7F873FDD" w:rsidR="00670352" w:rsidRPr="00544C11" w:rsidRDefault="00670352" w:rsidP="00AF5E18">
            <w:pPr>
              <w:rPr>
                <w:sz w:val="20"/>
                <w:szCs w:val="20"/>
              </w:rPr>
            </w:pPr>
            <w:proofErr w:type="spellStart"/>
            <w:r w:rsidRPr="00544C11">
              <w:rPr>
                <w:sz w:val="20"/>
                <w:lang w:val="en-GB"/>
              </w:rPr>
              <w:t>Sharafeldin</w:t>
            </w:r>
            <w:proofErr w:type="spellEnd"/>
            <w:r w:rsidRPr="00544C11">
              <w:rPr>
                <w:sz w:val="20"/>
                <w:lang w:val="en-GB"/>
              </w:rPr>
              <w:t xml:space="preserve"> et al., JACC: </w:t>
            </w:r>
            <w:proofErr w:type="spellStart"/>
            <w:r w:rsidRPr="00544C11">
              <w:rPr>
                <w:sz w:val="20"/>
                <w:lang w:val="en-GB"/>
              </w:rPr>
              <w:t>Cardiooncology</w:t>
            </w:r>
            <w:proofErr w:type="spellEnd"/>
            <w:r w:rsidRPr="00544C11">
              <w:rPr>
                <w:sz w:val="20"/>
                <w:lang w:val="en-GB"/>
              </w:rPr>
              <w:t>, 2023</w:t>
            </w:r>
          </w:p>
        </w:tc>
        <w:tc>
          <w:tcPr>
            <w:tcW w:w="1843" w:type="dxa"/>
          </w:tcPr>
          <w:p w14:paraId="79351545" w14:textId="3584E719" w:rsidR="00670352" w:rsidRPr="00544C11" w:rsidRDefault="00670352" w:rsidP="00AF5E18">
            <w:pPr>
              <w:cnfStyle w:val="000000000000" w:firstRow="0" w:lastRow="0" w:firstColumn="0" w:lastColumn="0" w:oddVBand="0" w:evenVBand="0" w:oddHBand="0" w:evenHBand="0" w:firstRowFirstColumn="0" w:firstRowLastColumn="0" w:lastRowFirstColumn="0" w:lastRowLastColumn="0"/>
              <w:rPr>
                <w:sz w:val="20"/>
                <w:szCs w:val="20"/>
              </w:rPr>
            </w:pPr>
            <w:r w:rsidRPr="00544C11">
              <w:rPr>
                <w:sz w:val="20"/>
                <w:szCs w:val="20"/>
              </w:rPr>
              <w:t>Matched case-control</w:t>
            </w:r>
          </w:p>
        </w:tc>
        <w:tc>
          <w:tcPr>
            <w:tcW w:w="10347" w:type="dxa"/>
          </w:tcPr>
          <w:p w14:paraId="33B5473E" w14:textId="19FFA362" w:rsidR="00670352" w:rsidRPr="00544C11" w:rsidRDefault="00544C11" w:rsidP="00670352">
            <w:pPr>
              <w:tabs>
                <w:tab w:val="left" w:pos="1116"/>
              </w:tabs>
              <w:cnfStyle w:val="000000000000" w:firstRow="0" w:lastRow="0" w:firstColumn="0" w:lastColumn="0" w:oddVBand="0" w:evenVBand="0" w:oddHBand="0" w:evenHBand="0" w:firstRowFirstColumn="0" w:firstRowLastColumn="0" w:lastRowFirstColumn="0" w:lastRowLastColumn="0"/>
              <w:rPr>
                <w:sz w:val="20"/>
                <w:szCs w:val="20"/>
              </w:rPr>
            </w:pPr>
            <w:r w:rsidRPr="00544C11">
              <w:rPr>
                <w:sz w:val="20"/>
                <w:szCs w:val="20"/>
              </w:rPr>
              <w:t>Cardiomyopathy</w:t>
            </w:r>
            <w:r w:rsidR="00670352" w:rsidRPr="00544C11">
              <w:rPr>
                <w:sz w:val="20"/>
                <w:szCs w:val="20"/>
              </w:rPr>
              <w:t xml:space="preserve"> definition: cardiac compromise presenting with signs and/or symptoms (dyspnea, orthopnea, fatigue, edema, hepatomegaly, and/or rales) or, in the absence of signs or symptoms, with echocardiographic features of left ventricular dysfunction (LVEF≤ 40% and/or LVFS ≤28%). </w:t>
            </w:r>
          </w:p>
          <w:p w14:paraId="5F3EBED9" w14:textId="2B32A327" w:rsidR="00670352" w:rsidRPr="00544C11" w:rsidRDefault="00670352" w:rsidP="00670352">
            <w:pPr>
              <w:tabs>
                <w:tab w:val="left" w:pos="1116"/>
              </w:tabs>
              <w:cnfStyle w:val="000000000000" w:firstRow="0" w:lastRow="0" w:firstColumn="0" w:lastColumn="0" w:oddVBand="0" w:evenVBand="0" w:oddHBand="0" w:evenHBand="0" w:firstRowFirstColumn="0" w:firstRowLastColumn="0" w:lastRowFirstColumn="0" w:lastRowLastColumn="0"/>
              <w:rPr>
                <w:sz w:val="20"/>
                <w:szCs w:val="20"/>
              </w:rPr>
            </w:pPr>
            <w:r w:rsidRPr="00544C11">
              <w:rPr>
                <w:sz w:val="20"/>
                <w:szCs w:val="20"/>
              </w:rPr>
              <w:t xml:space="preserve">Severe </w:t>
            </w:r>
            <w:r w:rsidR="00544C11" w:rsidRPr="00544C11">
              <w:rPr>
                <w:sz w:val="20"/>
                <w:szCs w:val="20"/>
              </w:rPr>
              <w:t>cardiomyopathy:</w:t>
            </w:r>
            <w:r w:rsidRPr="00544C11">
              <w:rPr>
                <w:sz w:val="20"/>
                <w:szCs w:val="20"/>
              </w:rPr>
              <w:t xml:space="preserve"> symptomatic cardiac dysfunction with an LVEF ≤40% or LVFS≤ </w:t>
            </w:r>
            <w:r w:rsidR="00544C11" w:rsidRPr="00544C11">
              <w:rPr>
                <w:sz w:val="20"/>
                <w:szCs w:val="20"/>
              </w:rPr>
              <w:t>25%.</w:t>
            </w:r>
          </w:p>
          <w:p w14:paraId="047DF7E6" w14:textId="503714CC" w:rsidR="00670352" w:rsidRDefault="00670352" w:rsidP="00670352">
            <w:pPr>
              <w:tabs>
                <w:tab w:val="left" w:pos="1116"/>
              </w:tabs>
              <w:cnfStyle w:val="000000000000" w:firstRow="0" w:lastRow="0" w:firstColumn="0" w:lastColumn="0" w:oddVBand="0" w:evenVBand="0" w:oddHBand="0" w:evenHBand="0" w:firstRowFirstColumn="0" w:firstRowLastColumn="0" w:lastRowFirstColumn="0" w:lastRowLastColumn="0"/>
              <w:rPr>
                <w:sz w:val="20"/>
                <w:szCs w:val="20"/>
              </w:rPr>
            </w:pPr>
            <w:r w:rsidRPr="00544C11">
              <w:rPr>
                <w:sz w:val="20"/>
                <w:szCs w:val="20"/>
              </w:rPr>
              <w:lastRenderedPageBreak/>
              <w:t>Mild cardiomyopathy: all other cases</w:t>
            </w:r>
          </w:p>
        </w:tc>
      </w:tr>
      <w:tr w:rsidR="00AF5E18" w:rsidRPr="00DF6D18" w14:paraId="787D58A3" w14:textId="77777777" w:rsidTr="00AF5E18">
        <w:trPr>
          <w:cnfStyle w:val="000000100000" w:firstRow="0" w:lastRow="0" w:firstColumn="0" w:lastColumn="0" w:oddVBand="0" w:evenVBand="0" w:oddHBand="1" w:evenHBand="0" w:firstRowFirstColumn="0" w:firstRowLastColumn="0" w:lastRowFirstColumn="0" w:lastRowLastColumn="0"/>
          <w:trHeight w:val="131"/>
        </w:trPr>
        <w:tc>
          <w:tcPr>
            <w:cnfStyle w:val="001000000000" w:firstRow="0" w:lastRow="0" w:firstColumn="1" w:lastColumn="0" w:oddVBand="0" w:evenVBand="0" w:oddHBand="0" w:evenHBand="0" w:firstRowFirstColumn="0" w:firstRowLastColumn="0" w:lastRowFirstColumn="0" w:lastRowLastColumn="0"/>
            <w:tcW w:w="3681" w:type="dxa"/>
            <w:hideMark/>
          </w:tcPr>
          <w:p w14:paraId="7171DF74" w14:textId="77777777" w:rsidR="00AF5E18" w:rsidRPr="00DF6D18" w:rsidRDefault="00AF5E18" w:rsidP="00AF5E18">
            <w:pPr>
              <w:rPr>
                <w:sz w:val="20"/>
                <w:szCs w:val="20"/>
              </w:rPr>
            </w:pPr>
            <w:proofErr w:type="spellStart"/>
            <w:r w:rsidRPr="00DF6D18">
              <w:rPr>
                <w:sz w:val="20"/>
                <w:szCs w:val="20"/>
              </w:rPr>
              <w:lastRenderedPageBreak/>
              <w:t>Krajinovic</w:t>
            </w:r>
            <w:proofErr w:type="spellEnd"/>
            <w:r w:rsidRPr="00DF6D18">
              <w:rPr>
                <w:sz w:val="20"/>
                <w:szCs w:val="20"/>
              </w:rPr>
              <w:t xml:space="preserve"> et al., The Pharmacogenomics Journal, 2016</w:t>
            </w:r>
          </w:p>
        </w:tc>
        <w:tc>
          <w:tcPr>
            <w:tcW w:w="1843" w:type="dxa"/>
          </w:tcPr>
          <w:p w14:paraId="389653A9" w14:textId="32A66299" w:rsidR="00AF5E18" w:rsidRPr="00DF6D18" w:rsidRDefault="00670352" w:rsidP="00AF5E1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w:t>
            </w:r>
            <w:r w:rsidR="00AF5E18" w:rsidRPr="00DF6D18">
              <w:rPr>
                <w:sz w:val="20"/>
                <w:szCs w:val="20"/>
              </w:rPr>
              <w:t>ohort</w:t>
            </w:r>
          </w:p>
        </w:tc>
        <w:tc>
          <w:tcPr>
            <w:tcW w:w="10347" w:type="dxa"/>
          </w:tcPr>
          <w:p w14:paraId="7A14513C" w14:textId="77777777" w:rsidR="00AF5E18" w:rsidRPr="00DF6D18" w:rsidRDefault="00AF5E18" w:rsidP="00AF5E18">
            <w:pPr>
              <w:tabs>
                <w:tab w:val="left" w:pos="1116"/>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Only LVFS</w:t>
            </w:r>
            <w:r w:rsidRPr="002B00B7">
              <w:rPr>
                <w:sz w:val="20"/>
                <w:szCs w:val="20"/>
              </w:rPr>
              <w:t xml:space="preserve"> and </w:t>
            </w:r>
            <w:r>
              <w:rPr>
                <w:sz w:val="20"/>
                <w:szCs w:val="20"/>
              </w:rPr>
              <w:t>LV</w:t>
            </w:r>
            <w:r w:rsidRPr="002B00B7">
              <w:rPr>
                <w:sz w:val="20"/>
                <w:szCs w:val="20"/>
              </w:rPr>
              <w:t>EF were analyzed, as these two parameters were significantly associated with genotypes in</w:t>
            </w:r>
            <w:r>
              <w:rPr>
                <w:sz w:val="20"/>
                <w:szCs w:val="20"/>
              </w:rPr>
              <w:t xml:space="preserve"> the </w:t>
            </w:r>
            <w:r w:rsidRPr="002B00B7">
              <w:rPr>
                <w:sz w:val="20"/>
                <w:szCs w:val="20"/>
              </w:rPr>
              <w:t xml:space="preserve">ALL group. LV volumes were used for </w:t>
            </w:r>
            <w:r>
              <w:rPr>
                <w:sz w:val="20"/>
                <w:szCs w:val="20"/>
              </w:rPr>
              <w:t>LV</w:t>
            </w:r>
            <w:r w:rsidRPr="002B00B7">
              <w:rPr>
                <w:sz w:val="20"/>
                <w:szCs w:val="20"/>
              </w:rPr>
              <w:t xml:space="preserve">EF calculation and were estimated from diastolic and systolic dimensions using </w:t>
            </w:r>
            <w:proofErr w:type="spellStart"/>
            <w:r w:rsidRPr="002B00B7">
              <w:rPr>
                <w:sz w:val="20"/>
                <w:szCs w:val="20"/>
              </w:rPr>
              <w:t>Teichholz</w:t>
            </w:r>
            <w:proofErr w:type="spellEnd"/>
            <w:r w:rsidRPr="002B00B7">
              <w:rPr>
                <w:sz w:val="20"/>
                <w:szCs w:val="20"/>
              </w:rPr>
              <w:t>’ fo</w:t>
            </w:r>
            <w:r>
              <w:rPr>
                <w:sz w:val="20"/>
                <w:szCs w:val="20"/>
              </w:rPr>
              <w:t>rmula. Measurements obtained at ≥</w:t>
            </w:r>
            <w:r w:rsidRPr="002B00B7">
              <w:rPr>
                <w:sz w:val="20"/>
                <w:szCs w:val="20"/>
              </w:rPr>
              <w:t>3 years after diagnosis were taken for genotype–phenotype comparison corresponding to the time between diagnosi</w:t>
            </w:r>
            <w:r>
              <w:rPr>
                <w:sz w:val="20"/>
                <w:szCs w:val="20"/>
              </w:rPr>
              <w:t xml:space="preserve">s and echocardiography of the </w:t>
            </w:r>
            <w:r w:rsidRPr="002B00B7">
              <w:rPr>
                <w:sz w:val="20"/>
                <w:szCs w:val="20"/>
              </w:rPr>
              <w:t>ALL cohort.</w:t>
            </w:r>
            <w:r>
              <w:rPr>
                <w:sz w:val="20"/>
                <w:szCs w:val="20"/>
              </w:rPr>
              <w:tab/>
            </w:r>
          </w:p>
        </w:tc>
      </w:tr>
      <w:tr w:rsidR="00AF5E18" w:rsidRPr="00DF6D18" w14:paraId="0D925294" w14:textId="77777777" w:rsidTr="00AF5E18">
        <w:trPr>
          <w:trHeight w:val="127"/>
        </w:trPr>
        <w:tc>
          <w:tcPr>
            <w:cnfStyle w:val="001000000000" w:firstRow="0" w:lastRow="0" w:firstColumn="1" w:lastColumn="0" w:oddVBand="0" w:evenVBand="0" w:oddHBand="0" w:evenHBand="0" w:firstRowFirstColumn="0" w:firstRowLastColumn="0" w:lastRowFirstColumn="0" w:lastRowLastColumn="0"/>
            <w:tcW w:w="3681" w:type="dxa"/>
            <w:hideMark/>
          </w:tcPr>
          <w:p w14:paraId="3DE042DD" w14:textId="77777777" w:rsidR="00AF5E18" w:rsidRPr="00DF6D18" w:rsidRDefault="00AF5E18" w:rsidP="00AF5E18">
            <w:pPr>
              <w:rPr>
                <w:sz w:val="20"/>
                <w:szCs w:val="20"/>
              </w:rPr>
            </w:pPr>
            <w:r w:rsidRPr="00DF6D18">
              <w:rPr>
                <w:sz w:val="20"/>
                <w:szCs w:val="20"/>
              </w:rPr>
              <w:t>Semsei A., Cell Biol. Int, 2012</w:t>
            </w:r>
          </w:p>
        </w:tc>
        <w:tc>
          <w:tcPr>
            <w:tcW w:w="1843" w:type="dxa"/>
          </w:tcPr>
          <w:p w14:paraId="5F71F0C6" w14:textId="77777777" w:rsidR="00AF5E18" w:rsidRPr="00DF6D18" w:rsidRDefault="00AF5E18" w:rsidP="00AF5E18">
            <w:pPr>
              <w:cnfStyle w:val="000000000000" w:firstRow="0" w:lastRow="0" w:firstColumn="0" w:lastColumn="0" w:oddVBand="0" w:evenVBand="0" w:oddHBand="0" w:evenHBand="0" w:firstRowFirstColumn="0" w:firstRowLastColumn="0" w:lastRowFirstColumn="0" w:lastRowLastColumn="0"/>
              <w:rPr>
                <w:sz w:val="20"/>
                <w:szCs w:val="20"/>
              </w:rPr>
            </w:pPr>
            <w:r w:rsidRPr="00DF6D18">
              <w:rPr>
                <w:sz w:val="20"/>
                <w:szCs w:val="20"/>
              </w:rPr>
              <w:t>Cohort</w:t>
            </w:r>
          </w:p>
        </w:tc>
        <w:tc>
          <w:tcPr>
            <w:tcW w:w="10347" w:type="dxa"/>
          </w:tcPr>
          <w:p w14:paraId="312EC9A0" w14:textId="5F59CF91" w:rsidR="00AF5E18" w:rsidRDefault="00AF5E18" w:rsidP="00AF5E18">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r w:rsidRPr="00802E44">
              <w:rPr>
                <w:sz w:val="20"/>
                <w:szCs w:val="20"/>
              </w:rPr>
              <w:t>a</w:t>
            </w:r>
            <w:r>
              <w:rPr>
                <w:sz w:val="20"/>
                <w:szCs w:val="20"/>
              </w:rPr>
              <w:t xml:space="preserve">tients were followed-up by </w:t>
            </w:r>
            <w:r w:rsidRPr="00802E44">
              <w:rPr>
                <w:sz w:val="20"/>
                <w:szCs w:val="20"/>
              </w:rPr>
              <w:t>echocardiography to assess LV function by measuring left vent</w:t>
            </w:r>
            <w:r>
              <w:rPr>
                <w:sz w:val="20"/>
                <w:szCs w:val="20"/>
              </w:rPr>
              <w:t>ricular end-diastolic-dimension</w:t>
            </w:r>
            <w:r w:rsidRPr="00802E44">
              <w:rPr>
                <w:sz w:val="20"/>
                <w:szCs w:val="20"/>
              </w:rPr>
              <w:t xml:space="preserve"> and left ventricular end-systolic dimension. LVFS was calculated from these 2 </w:t>
            </w:r>
            <w:r w:rsidR="00544C11" w:rsidRPr="00802E44">
              <w:rPr>
                <w:sz w:val="20"/>
                <w:szCs w:val="20"/>
              </w:rPr>
              <w:t>data</w:t>
            </w:r>
            <w:r w:rsidR="00544C11">
              <w:rPr>
                <w:sz w:val="20"/>
                <w:szCs w:val="20"/>
              </w:rPr>
              <w:t>.</w:t>
            </w:r>
          </w:p>
          <w:p w14:paraId="6AF9D5F7" w14:textId="35DC3AAB" w:rsidR="00AF5E18" w:rsidRPr="00DF6D18" w:rsidRDefault="00AF5E18" w:rsidP="00AF5E18">
            <w:pPr>
              <w:cnfStyle w:val="000000000000" w:firstRow="0" w:lastRow="0" w:firstColumn="0" w:lastColumn="0" w:oddVBand="0" w:evenVBand="0" w:oddHBand="0" w:evenHBand="0" w:firstRowFirstColumn="0" w:firstRowLastColumn="0" w:lastRowFirstColumn="0" w:lastRowLastColumn="0"/>
              <w:rPr>
                <w:sz w:val="20"/>
                <w:szCs w:val="20"/>
              </w:rPr>
            </w:pPr>
            <w:r w:rsidRPr="00802E44">
              <w:rPr>
                <w:sz w:val="20"/>
                <w:szCs w:val="20"/>
              </w:rPr>
              <w:t>LVFS</w:t>
            </w:r>
            <w:r>
              <w:rPr>
                <w:sz w:val="20"/>
                <w:szCs w:val="20"/>
              </w:rPr>
              <w:t xml:space="preserve"> was </w:t>
            </w:r>
            <w:r w:rsidR="00544C11">
              <w:rPr>
                <w:sz w:val="20"/>
                <w:szCs w:val="20"/>
              </w:rPr>
              <w:t>analyzed</w:t>
            </w:r>
            <w:r w:rsidRPr="00802E44">
              <w:rPr>
                <w:sz w:val="20"/>
                <w:szCs w:val="20"/>
              </w:rPr>
              <w:t xml:space="preserve"> at 3 time-points, first, at the time of diagnosis, secondly at the end of the treatment, that is, at a median of 2 years after diagnosis, while the third data-point was determined at the time of the latest follow-up. </w:t>
            </w:r>
          </w:p>
        </w:tc>
      </w:tr>
      <w:tr w:rsidR="00AF5E18" w:rsidRPr="00DF6D18" w14:paraId="2E8C2829" w14:textId="77777777" w:rsidTr="00AF5E18">
        <w:trPr>
          <w:cnfStyle w:val="000000100000" w:firstRow="0" w:lastRow="0" w:firstColumn="0" w:lastColumn="0" w:oddVBand="0" w:evenVBand="0" w:oddHBand="1" w:evenHBand="0" w:firstRowFirstColumn="0" w:firstRowLastColumn="0" w:lastRowFirstColumn="0" w:lastRowLastColumn="0"/>
          <w:trHeight w:val="625"/>
        </w:trPr>
        <w:tc>
          <w:tcPr>
            <w:cnfStyle w:val="001000000000" w:firstRow="0" w:lastRow="0" w:firstColumn="1" w:lastColumn="0" w:oddVBand="0" w:evenVBand="0" w:oddHBand="0" w:evenHBand="0" w:firstRowFirstColumn="0" w:firstRowLastColumn="0" w:lastRowFirstColumn="0" w:lastRowLastColumn="0"/>
            <w:tcW w:w="3681" w:type="dxa"/>
            <w:hideMark/>
          </w:tcPr>
          <w:p w14:paraId="67AB7F69" w14:textId="77777777" w:rsidR="00AF5E18" w:rsidRPr="00DF6D18" w:rsidRDefault="00AF5E18" w:rsidP="00AF5E18">
            <w:pPr>
              <w:rPr>
                <w:sz w:val="20"/>
                <w:szCs w:val="20"/>
              </w:rPr>
            </w:pPr>
            <w:proofErr w:type="spellStart"/>
            <w:r w:rsidRPr="00DF6D18">
              <w:rPr>
                <w:sz w:val="20"/>
                <w:szCs w:val="20"/>
              </w:rPr>
              <w:t>Lipshultz</w:t>
            </w:r>
            <w:proofErr w:type="spellEnd"/>
            <w:r w:rsidRPr="00DF6D18">
              <w:rPr>
                <w:sz w:val="20"/>
                <w:szCs w:val="20"/>
              </w:rPr>
              <w:t xml:space="preserve"> S., Cancer, 2013 </w:t>
            </w:r>
          </w:p>
        </w:tc>
        <w:tc>
          <w:tcPr>
            <w:tcW w:w="1843" w:type="dxa"/>
          </w:tcPr>
          <w:p w14:paraId="3943DE13" w14:textId="77777777" w:rsidR="00AF5E18" w:rsidRPr="00DF6D18"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sidRPr="00DF6D18">
              <w:rPr>
                <w:sz w:val="20"/>
                <w:szCs w:val="20"/>
              </w:rPr>
              <w:t>Cohort</w:t>
            </w:r>
          </w:p>
        </w:tc>
        <w:tc>
          <w:tcPr>
            <w:tcW w:w="10347" w:type="dxa"/>
          </w:tcPr>
          <w:p w14:paraId="7BAB4D33" w14:textId="07D774AC" w:rsidR="00AF5E18"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sidRPr="00C06EFB">
              <w:rPr>
                <w:sz w:val="20"/>
                <w:szCs w:val="20"/>
              </w:rPr>
              <w:t xml:space="preserve">Echocardiograms were obtained at diagnosis, after doxorubicin therapy, and every 2 years thereafter at local treatment sites and centrally re-measured at a single facility by study staff blinded to treatment </w:t>
            </w:r>
            <w:r w:rsidR="00544C11" w:rsidRPr="00C06EFB">
              <w:rPr>
                <w:sz w:val="20"/>
                <w:szCs w:val="20"/>
              </w:rPr>
              <w:t>status</w:t>
            </w:r>
            <w:r w:rsidR="00544C11">
              <w:rPr>
                <w:sz w:val="20"/>
                <w:szCs w:val="20"/>
              </w:rPr>
              <w:t>.</w:t>
            </w:r>
          </w:p>
          <w:p w14:paraId="75BD969C" w14:textId="51EF9007" w:rsidR="00AF5E18"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sidRPr="00C06EFB">
              <w:rPr>
                <w:sz w:val="20"/>
                <w:szCs w:val="20"/>
              </w:rPr>
              <w:t xml:space="preserve">Left ventricular status was assessed with LV </w:t>
            </w:r>
            <w:r w:rsidR="00544C11" w:rsidRPr="00C06EFB">
              <w:rPr>
                <w:sz w:val="20"/>
                <w:szCs w:val="20"/>
              </w:rPr>
              <w:t>end systolic</w:t>
            </w:r>
            <w:r w:rsidRPr="00C06EFB">
              <w:rPr>
                <w:sz w:val="20"/>
                <w:szCs w:val="20"/>
              </w:rPr>
              <w:t xml:space="preserve"> and end-diastolic dimensions; LV mass; LV end-systolic and end-diastolic posterior wall thicknesses; LV thickness-to-dimension ratio; and LV fractional shortening, an index of LV systolic performance influenced by heart rate, LV preload, LV </w:t>
            </w:r>
            <w:r w:rsidR="00687732">
              <w:rPr>
                <w:sz w:val="20"/>
                <w:szCs w:val="20"/>
              </w:rPr>
              <w:t xml:space="preserve">afterload, and LV </w:t>
            </w:r>
            <w:r w:rsidR="00544C11">
              <w:rPr>
                <w:sz w:val="20"/>
                <w:szCs w:val="20"/>
              </w:rPr>
              <w:t>contractility.</w:t>
            </w:r>
          </w:p>
          <w:p w14:paraId="0547CCE5" w14:textId="0BD4B86A" w:rsidR="00AF5E18" w:rsidRPr="00DF6D18" w:rsidRDefault="00AF5E18" w:rsidP="00AF5E1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w:t>
            </w:r>
            <w:r w:rsidRPr="00C06EFB">
              <w:rPr>
                <w:sz w:val="20"/>
                <w:szCs w:val="20"/>
              </w:rPr>
              <w:t>chocardiographic measurements</w:t>
            </w:r>
            <w:r>
              <w:rPr>
                <w:sz w:val="20"/>
                <w:szCs w:val="20"/>
              </w:rPr>
              <w:t xml:space="preserve"> were standardized</w:t>
            </w:r>
            <w:r w:rsidRPr="00C06EFB">
              <w:rPr>
                <w:sz w:val="20"/>
                <w:szCs w:val="20"/>
              </w:rPr>
              <w:t xml:space="preserve"> with Z-scores</w:t>
            </w:r>
            <w:r>
              <w:rPr>
                <w:sz w:val="20"/>
                <w:szCs w:val="20"/>
              </w:rPr>
              <w:t xml:space="preserve">. </w:t>
            </w:r>
            <w:r w:rsidRPr="00C06EFB">
              <w:rPr>
                <w:sz w:val="20"/>
                <w:szCs w:val="20"/>
              </w:rPr>
              <w:t>Z-scores</w:t>
            </w:r>
            <w:r>
              <w:rPr>
                <w:sz w:val="20"/>
                <w:szCs w:val="20"/>
              </w:rPr>
              <w:t xml:space="preserve"> were </w:t>
            </w:r>
            <w:r w:rsidR="00544C11">
              <w:rPr>
                <w:sz w:val="20"/>
                <w:szCs w:val="20"/>
              </w:rPr>
              <w:t xml:space="preserve">calculated </w:t>
            </w:r>
            <w:r w:rsidR="00544C11" w:rsidRPr="00C06EFB">
              <w:rPr>
                <w:sz w:val="20"/>
                <w:szCs w:val="20"/>
              </w:rPr>
              <w:t>from</w:t>
            </w:r>
            <w:r w:rsidRPr="00C06EFB">
              <w:rPr>
                <w:sz w:val="20"/>
                <w:szCs w:val="20"/>
              </w:rPr>
              <w:t xml:space="preserve"> the difference between LV outcome values in patients and known values in hea</w:t>
            </w:r>
            <w:r>
              <w:rPr>
                <w:sz w:val="20"/>
                <w:szCs w:val="20"/>
              </w:rPr>
              <w:t xml:space="preserve">lthy children, divided by the </w:t>
            </w:r>
            <w:r w:rsidR="00544C11">
              <w:rPr>
                <w:sz w:val="20"/>
                <w:szCs w:val="20"/>
              </w:rPr>
              <w:t>standard</w:t>
            </w:r>
            <w:r>
              <w:rPr>
                <w:sz w:val="20"/>
                <w:szCs w:val="20"/>
              </w:rPr>
              <w:t xml:space="preserve"> deviation</w:t>
            </w:r>
            <w:r w:rsidRPr="00C06EFB">
              <w:rPr>
                <w:sz w:val="20"/>
                <w:szCs w:val="20"/>
              </w:rPr>
              <w:t xml:space="preserve"> of a distribution of values in healthy children.</w:t>
            </w:r>
          </w:p>
        </w:tc>
      </w:tr>
      <w:tr w:rsidR="00AF5E18" w:rsidRPr="00DF6D18" w14:paraId="4D58FCC6" w14:textId="77777777" w:rsidTr="00AF5E18">
        <w:trPr>
          <w:trHeight w:val="209"/>
        </w:trPr>
        <w:tc>
          <w:tcPr>
            <w:cnfStyle w:val="001000000000" w:firstRow="0" w:lastRow="0" w:firstColumn="1" w:lastColumn="0" w:oddVBand="0" w:evenVBand="0" w:oddHBand="0" w:evenHBand="0" w:firstRowFirstColumn="0" w:firstRowLastColumn="0" w:lastRowFirstColumn="0" w:lastRowLastColumn="0"/>
            <w:tcW w:w="3681" w:type="dxa"/>
            <w:hideMark/>
          </w:tcPr>
          <w:p w14:paraId="0E1519E2" w14:textId="77777777" w:rsidR="00AF5E18" w:rsidRPr="00DF6D18" w:rsidRDefault="00AF5E18" w:rsidP="00AF5E18">
            <w:pPr>
              <w:rPr>
                <w:sz w:val="20"/>
                <w:szCs w:val="20"/>
              </w:rPr>
            </w:pPr>
            <w:proofErr w:type="spellStart"/>
            <w:r w:rsidRPr="00DF6D18">
              <w:rPr>
                <w:sz w:val="20"/>
                <w:szCs w:val="20"/>
              </w:rPr>
              <w:t>Petrykey</w:t>
            </w:r>
            <w:proofErr w:type="spellEnd"/>
            <w:r w:rsidRPr="00DF6D18">
              <w:rPr>
                <w:sz w:val="20"/>
                <w:szCs w:val="20"/>
              </w:rPr>
              <w:t xml:space="preserve"> et al., Pharmacogenomics, 2021</w:t>
            </w:r>
          </w:p>
        </w:tc>
        <w:tc>
          <w:tcPr>
            <w:tcW w:w="1843" w:type="dxa"/>
          </w:tcPr>
          <w:p w14:paraId="5A8EB5DD" w14:textId="62EB2F12" w:rsidR="00AF5E18" w:rsidRPr="00DF6D18" w:rsidRDefault="00670352" w:rsidP="00AF5E18">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w:t>
            </w:r>
            <w:r w:rsidR="00AF5E18" w:rsidRPr="00DF6D18">
              <w:rPr>
                <w:sz w:val="20"/>
                <w:szCs w:val="20"/>
              </w:rPr>
              <w:t>ohort</w:t>
            </w:r>
          </w:p>
        </w:tc>
        <w:tc>
          <w:tcPr>
            <w:tcW w:w="10347" w:type="dxa"/>
          </w:tcPr>
          <w:p w14:paraId="2FE3B30E" w14:textId="77777777" w:rsidR="00AF5E18" w:rsidRPr="00DF6D18" w:rsidRDefault="00AF5E18" w:rsidP="00AF5E18">
            <w:pPr>
              <w:cnfStyle w:val="000000000000" w:firstRow="0" w:lastRow="0" w:firstColumn="0" w:lastColumn="0" w:oddVBand="0" w:evenVBand="0" w:oddHBand="0" w:evenHBand="0" w:firstRowFirstColumn="0" w:firstRowLastColumn="0" w:lastRowFirstColumn="0" w:lastRowLastColumn="0"/>
              <w:rPr>
                <w:sz w:val="20"/>
                <w:szCs w:val="20"/>
              </w:rPr>
            </w:pPr>
            <w:r w:rsidRPr="008A5EC6">
              <w:rPr>
                <w:sz w:val="20"/>
                <w:szCs w:val="20"/>
              </w:rPr>
              <w:t xml:space="preserve">Echocardiographic parameters for the quantitation of LV morphology and function included the LV end-diastolic diameter, </w:t>
            </w:r>
            <w:r>
              <w:rPr>
                <w:sz w:val="20"/>
                <w:szCs w:val="20"/>
              </w:rPr>
              <w:t>LVFS</w:t>
            </w:r>
            <w:r w:rsidRPr="008A5EC6">
              <w:rPr>
                <w:sz w:val="20"/>
                <w:szCs w:val="20"/>
              </w:rPr>
              <w:t xml:space="preserve">) and </w:t>
            </w:r>
            <w:r>
              <w:rPr>
                <w:sz w:val="20"/>
                <w:szCs w:val="20"/>
              </w:rPr>
              <w:t>LVEF</w:t>
            </w:r>
            <w:r w:rsidRPr="008A5EC6">
              <w:rPr>
                <w:sz w:val="20"/>
                <w:szCs w:val="20"/>
              </w:rPr>
              <w:t>. Two measurements of the LVEF were studied – LVEF M-mode and LVEF 2D (Simpson).</w:t>
            </w:r>
          </w:p>
        </w:tc>
      </w:tr>
      <w:tr w:rsidR="00D10BEA" w:rsidRPr="00DF6D18" w14:paraId="6D5E67B4" w14:textId="77777777" w:rsidTr="0061282A">
        <w:trPr>
          <w:cnfStyle w:val="000000100000" w:firstRow="0" w:lastRow="0" w:firstColumn="0" w:lastColumn="0" w:oddVBand="0" w:evenVBand="0" w:oddHBand="1" w:evenHBand="0" w:firstRowFirstColumn="0" w:firstRowLastColumn="0" w:lastRowFirstColumn="0" w:lastRowLastColumn="0"/>
          <w:trHeight w:val="2930"/>
        </w:trPr>
        <w:tc>
          <w:tcPr>
            <w:cnfStyle w:val="001000000000" w:firstRow="0" w:lastRow="0" w:firstColumn="1" w:lastColumn="0" w:oddVBand="0" w:evenVBand="0" w:oddHBand="0" w:evenHBand="0" w:firstRowFirstColumn="0" w:firstRowLastColumn="0" w:lastRowFirstColumn="0" w:lastRowLastColumn="0"/>
            <w:tcW w:w="3681" w:type="dxa"/>
            <w:hideMark/>
          </w:tcPr>
          <w:p w14:paraId="013BD1D8" w14:textId="77777777" w:rsidR="00D10BEA" w:rsidRPr="00544C11" w:rsidRDefault="00D10BEA" w:rsidP="007E2A12">
            <w:pPr>
              <w:rPr>
                <w:b w:val="0"/>
                <w:sz w:val="20"/>
                <w:szCs w:val="20"/>
                <w:lang w:val="fr-FR"/>
              </w:rPr>
            </w:pPr>
            <w:proofErr w:type="spellStart"/>
            <w:r w:rsidRPr="00544C11">
              <w:rPr>
                <w:sz w:val="20"/>
                <w:szCs w:val="20"/>
                <w:lang w:val="fr-FR"/>
              </w:rPr>
              <w:t>Sapkota</w:t>
            </w:r>
            <w:proofErr w:type="spellEnd"/>
            <w:r w:rsidRPr="00544C11">
              <w:rPr>
                <w:sz w:val="20"/>
                <w:szCs w:val="20"/>
                <w:lang w:val="fr-FR"/>
              </w:rPr>
              <w:t xml:space="preserve"> et al., JNCI J </w:t>
            </w:r>
            <w:proofErr w:type="spellStart"/>
            <w:r w:rsidRPr="00544C11">
              <w:rPr>
                <w:sz w:val="20"/>
                <w:szCs w:val="20"/>
                <w:lang w:val="fr-FR"/>
              </w:rPr>
              <w:t>Natl</w:t>
            </w:r>
            <w:proofErr w:type="spellEnd"/>
            <w:r w:rsidRPr="00544C11">
              <w:rPr>
                <w:sz w:val="20"/>
                <w:szCs w:val="20"/>
                <w:lang w:val="fr-FR"/>
              </w:rPr>
              <w:t xml:space="preserve"> Cancer </w:t>
            </w:r>
            <w:proofErr w:type="spellStart"/>
            <w:r w:rsidRPr="00544C11">
              <w:rPr>
                <w:sz w:val="20"/>
                <w:szCs w:val="20"/>
                <w:lang w:val="fr-FR"/>
              </w:rPr>
              <w:t>Inst</w:t>
            </w:r>
            <w:proofErr w:type="spellEnd"/>
            <w:r w:rsidRPr="00544C11">
              <w:rPr>
                <w:sz w:val="20"/>
                <w:szCs w:val="20"/>
                <w:lang w:val="fr-FR"/>
              </w:rPr>
              <w:t>, 2022</w:t>
            </w:r>
          </w:p>
          <w:p w14:paraId="6EEE0828" w14:textId="77777777" w:rsidR="00D10BEA" w:rsidRPr="00544C11" w:rsidRDefault="00D10BEA" w:rsidP="007E2A12">
            <w:pPr>
              <w:rPr>
                <w:sz w:val="20"/>
                <w:szCs w:val="20"/>
                <w:lang w:val="fr-FR"/>
              </w:rPr>
            </w:pPr>
          </w:p>
        </w:tc>
        <w:tc>
          <w:tcPr>
            <w:tcW w:w="1843" w:type="dxa"/>
          </w:tcPr>
          <w:p w14:paraId="2845B0CC" w14:textId="1CF531A0" w:rsidR="00D10BEA" w:rsidRPr="00DF6D18" w:rsidRDefault="00670352" w:rsidP="007E2A1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w:t>
            </w:r>
            <w:r w:rsidR="00D10BEA" w:rsidRPr="00DF6D18">
              <w:rPr>
                <w:sz w:val="20"/>
                <w:szCs w:val="20"/>
              </w:rPr>
              <w:t>ohort and case-control</w:t>
            </w:r>
          </w:p>
        </w:tc>
        <w:tc>
          <w:tcPr>
            <w:tcW w:w="10347" w:type="dxa"/>
          </w:tcPr>
          <w:p w14:paraId="2D8DAE8A" w14:textId="4F07B2B3" w:rsidR="00D10BEA" w:rsidRDefault="00D10BEA" w:rsidP="00D10BE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LV</w:t>
            </w:r>
            <w:r w:rsidRPr="00D10BEA">
              <w:rPr>
                <w:sz w:val="20"/>
                <w:szCs w:val="20"/>
              </w:rPr>
              <w:t>EF as a quantitative trait, according to the American Society of Echocardiography</w:t>
            </w:r>
            <w:r>
              <w:t xml:space="preserve"> </w:t>
            </w:r>
            <w:r w:rsidR="00544C11" w:rsidRPr="00D10BEA">
              <w:rPr>
                <w:sz w:val="20"/>
                <w:szCs w:val="20"/>
              </w:rPr>
              <w:t>guidelines</w:t>
            </w:r>
            <w:r w:rsidR="00544C11">
              <w:rPr>
                <w:sz w:val="20"/>
                <w:szCs w:val="20"/>
              </w:rPr>
              <w:t>.</w:t>
            </w:r>
          </w:p>
          <w:p w14:paraId="2F6DAF83" w14:textId="64E4FC35" w:rsidR="00D10BEA" w:rsidRDefault="00D10BEA" w:rsidP="00D10BEA">
            <w:pPr>
              <w:cnfStyle w:val="000000100000" w:firstRow="0" w:lastRow="0" w:firstColumn="0" w:lastColumn="0" w:oddVBand="0" w:evenVBand="0" w:oddHBand="1" w:evenHBand="0" w:firstRowFirstColumn="0" w:firstRowLastColumn="0" w:lastRowFirstColumn="0" w:lastRowLastColumn="0"/>
              <w:rPr>
                <w:sz w:val="20"/>
                <w:szCs w:val="20"/>
              </w:rPr>
            </w:pPr>
            <w:r w:rsidRPr="00D10BEA">
              <w:rPr>
                <w:sz w:val="20"/>
                <w:szCs w:val="20"/>
              </w:rPr>
              <w:t xml:space="preserve">When multiple EF measurements were available, we used the lowest </w:t>
            </w:r>
            <w:r w:rsidR="00DF0661">
              <w:rPr>
                <w:sz w:val="20"/>
                <w:szCs w:val="20"/>
              </w:rPr>
              <w:t>LV</w:t>
            </w:r>
            <w:r w:rsidRPr="00D10BEA">
              <w:rPr>
                <w:sz w:val="20"/>
                <w:szCs w:val="20"/>
              </w:rPr>
              <w:t xml:space="preserve">EF of each survivor to reflect the most severe form of CCD </w:t>
            </w:r>
            <w:r w:rsidR="00687732">
              <w:rPr>
                <w:sz w:val="20"/>
                <w:szCs w:val="20"/>
              </w:rPr>
              <w:t xml:space="preserve">known for the </w:t>
            </w:r>
            <w:r w:rsidR="00544C11">
              <w:rPr>
                <w:sz w:val="20"/>
                <w:szCs w:val="20"/>
              </w:rPr>
              <w:t>survivor.</w:t>
            </w:r>
          </w:p>
          <w:p w14:paraId="1DF30417" w14:textId="03841A10" w:rsidR="00D10BEA" w:rsidRDefault="00D10BEA" w:rsidP="00D10BE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In </w:t>
            </w:r>
            <w:r w:rsidRPr="00D10BEA">
              <w:rPr>
                <w:sz w:val="20"/>
                <w:szCs w:val="20"/>
              </w:rPr>
              <w:t>SJLIFE</w:t>
            </w:r>
            <w:r>
              <w:rPr>
                <w:sz w:val="20"/>
                <w:szCs w:val="20"/>
              </w:rPr>
              <w:t xml:space="preserve"> </w:t>
            </w:r>
            <w:r w:rsidR="00544C11">
              <w:rPr>
                <w:sz w:val="20"/>
                <w:szCs w:val="20"/>
              </w:rPr>
              <w:t>patients</w:t>
            </w:r>
            <w:r w:rsidR="00544C11" w:rsidRPr="00D10BEA">
              <w:rPr>
                <w:sz w:val="20"/>
                <w:szCs w:val="20"/>
              </w:rPr>
              <w:t>,</w:t>
            </w:r>
            <w:r w:rsidR="00544C11">
              <w:rPr>
                <w:sz w:val="20"/>
                <w:szCs w:val="20"/>
              </w:rPr>
              <w:t xml:space="preserve"> </w:t>
            </w:r>
            <w:r w:rsidR="00544C11" w:rsidRPr="00D10BEA">
              <w:rPr>
                <w:sz w:val="20"/>
                <w:szCs w:val="20"/>
              </w:rPr>
              <w:t>C</w:t>
            </w:r>
            <w:r w:rsidR="001E51B6">
              <w:rPr>
                <w:sz w:val="20"/>
                <w:szCs w:val="20"/>
              </w:rPr>
              <w:t>C</w:t>
            </w:r>
            <w:r w:rsidR="00544C11" w:rsidRPr="00D10BEA">
              <w:rPr>
                <w:sz w:val="20"/>
                <w:szCs w:val="20"/>
              </w:rPr>
              <w:t>D</w:t>
            </w:r>
            <w:r w:rsidRPr="00D10BEA">
              <w:rPr>
                <w:sz w:val="20"/>
                <w:szCs w:val="20"/>
              </w:rPr>
              <w:t xml:space="preserve"> was clinically assessed based on </w:t>
            </w:r>
            <w:r w:rsidR="00DF0661">
              <w:rPr>
                <w:sz w:val="20"/>
                <w:szCs w:val="20"/>
              </w:rPr>
              <w:t>LV</w:t>
            </w:r>
            <w:r w:rsidRPr="00D10BEA">
              <w:rPr>
                <w:sz w:val="20"/>
                <w:szCs w:val="20"/>
              </w:rPr>
              <w:t>EF and pharmacologic treatment.</w:t>
            </w:r>
            <w:r>
              <w:t xml:space="preserve"> </w:t>
            </w:r>
            <w:r w:rsidRPr="00D10BEA">
              <w:rPr>
                <w:sz w:val="20"/>
                <w:szCs w:val="20"/>
              </w:rPr>
              <w:t xml:space="preserve">Using modifications of the National </w:t>
            </w:r>
            <w:r>
              <w:rPr>
                <w:sz w:val="20"/>
                <w:szCs w:val="20"/>
              </w:rPr>
              <w:t>CTCAE</w:t>
            </w:r>
            <w:r w:rsidR="00DF0661">
              <w:rPr>
                <w:sz w:val="20"/>
                <w:szCs w:val="20"/>
              </w:rPr>
              <w:t xml:space="preserve"> </w:t>
            </w:r>
            <w:r>
              <w:rPr>
                <w:sz w:val="20"/>
                <w:szCs w:val="20"/>
              </w:rPr>
              <w:t xml:space="preserve">v4.03, </w:t>
            </w:r>
            <w:r w:rsidRPr="00D10BEA">
              <w:rPr>
                <w:sz w:val="20"/>
                <w:szCs w:val="20"/>
              </w:rPr>
              <w:t xml:space="preserve">CCD was classified as moderate (grade 2: resting </w:t>
            </w:r>
            <w:r w:rsidR="00DF0661">
              <w:rPr>
                <w:sz w:val="20"/>
                <w:szCs w:val="20"/>
              </w:rPr>
              <w:t>LV</w:t>
            </w:r>
            <w:r w:rsidRPr="00D10BEA">
              <w:rPr>
                <w:sz w:val="20"/>
                <w:szCs w:val="20"/>
              </w:rPr>
              <w:t xml:space="preserve">EF &lt; 50%-40% or 10%-19% absolute drop from baseline), severe or disabling (grade 3: resting </w:t>
            </w:r>
            <w:r w:rsidR="00DF0661">
              <w:rPr>
                <w:sz w:val="20"/>
                <w:szCs w:val="20"/>
              </w:rPr>
              <w:t>LV</w:t>
            </w:r>
            <w:r w:rsidRPr="00D10BEA">
              <w:rPr>
                <w:sz w:val="20"/>
                <w:szCs w:val="20"/>
              </w:rPr>
              <w:t xml:space="preserve">EF &lt; 39%-20%, or &gt;20% absolute drop from baseline, or medication initiated), life-threatening (grade 4: resting </w:t>
            </w:r>
            <w:r w:rsidR="00DF0661">
              <w:rPr>
                <w:sz w:val="20"/>
                <w:szCs w:val="20"/>
              </w:rPr>
              <w:t>LV</w:t>
            </w:r>
            <w:r w:rsidRPr="00D10BEA">
              <w:rPr>
                <w:sz w:val="20"/>
                <w:szCs w:val="20"/>
              </w:rPr>
              <w:t>EF &lt; 20%; refractory or poorly controlled heart failure; intervention such as ventricular assist device, intravenous vasopressor support; or heart transplant indica</w:t>
            </w:r>
            <w:r w:rsidR="00687732">
              <w:rPr>
                <w:sz w:val="20"/>
                <w:szCs w:val="20"/>
              </w:rPr>
              <w:t>ted), or fatal (grade 5: death);</w:t>
            </w:r>
          </w:p>
          <w:p w14:paraId="00DE5B3A" w14:textId="0EF0B57C" w:rsidR="00D10BEA" w:rsidRPr="00DF6D18" w:rsidRDefault="00D10BEA" w:rsidP="00D10BEA">
            <w:pPr>
              <w:cnfStyle w:val="000000100000" w:firstRow="0" w:lastRow="0" w:firstColumn="0" w:lastColumn="0" w:oddVBand="0" w:evenVBand="0" w:oddHBand="1" w:evenHBand="0" w:firstRowFirstColumn="0" w:firstRowLastColumn="0" w:lastRowFirstColumn="0" w:lastRowLastColumn="0"/>
              <w:rPr>
                <w:sz w:val="20"/>
                <w:szCs w:val="20"/>
              </w:rPr>
            </w:pPr>
            <w:r w:rsidRPr="00D10BEA">
              <w:rPr>
                <w:sz w:val="20"/>
                <w:szCs w:val="20"/>
              </w:rPr>
              <w:t>In CCSS, participants completed a multi-item questionnaire at baseline and follow-up surveys</w:t>
            </w:r>
            <w:r>
              <w:rPr>
                <w:sz w:val="20"/>
                <w:szCs w:val="20"/>
              </w:rPr>
              <w:t>. Using the CTCAE</w:t>
            </w:r>
            <w:r w:rsidRPr="00D10BEA">
              <w:rPr>
                <w:sz w:val="20"/>
                <w:szCs w:val="20"/>
              </w:rPr>
              <w:t xml:space="preserve">, CHF was graded as moderate (grade 2: self-reported CHF not requiring medication), severe or disabling (grade 3: cardiomyopathy of CHF requiring medication), life-threatening (grade 4: cardiac transplantation), or fatal (grade 5: death </w:t>
            </w:r>
            <w:proofErr w:type="gramStart"/>
            <w:r w:rsidRPr="00D10BEA">
              <w:rPr>
                <w:sz w:val="20"/>
                <w:szCs w:val="20"/>
              </w:rPr>
              <w:t>as a result of</w:t>
            </w:r>
            <w:proofErr w:type="gramEnd"/>
            <w:r w:rsidRPr="00D10BEA">
              <w:rPr>
                <w:sz w:val="20"/>
                <w:szCs w:val="20"/>
              </w:rPr>
              <w:t xml:space="preserve"> heart failure)</w:t>
            </w:r>
            <w:r>
              <w:rPr>
                <w:sz w:val="20"/>
                <w:szCs w:val="20"/>
              </w:rPr>
              <w:t>.</w:t>
            </w:r>
          </w:p>
        </w:tc>
      </w:tr>
      <w:tr w:rsidR="00397C61" w:rsidRPr="00DF6D18" w14:paraId="0FF8CE79" w14:textId="77777777" w:rsidTr="00146086">
        <w:trPr>
          <w:trHeight w:val="412"/>
        </w:trPr>
        <w:tc>
          <w:tcPr>
            <w:cnfStyle w:val="001000000000" w:firstRow="0" w:lastRow="0" w:firstColumn="1" w:lastColumn="0" w:oddVBand="0" w:evenVBand="0" w:oddHBand="0" w:evenHBand="0" w:firstRowFirstColumn="0" w:firstRowLastColumn="0" w:lastRowFirstColumn="0" w:lastRowLastColumn="0"/>
            <w:tcW w:w="3681" w:type="dxa"/>
            <w:hideMark/>
          </w:tcPr>
          <w:p w14:paraId="63B6FC59" w14:textId="77777777" w:rsidR="00397C61" w:rsidRPr="00DF6D18" w:rsidRDefault="00397C61" w:rsidP="007E2A12">
            <w:pPr>
              <w:rPr>
                <w:sz w:val="20"/>
                <w:szCs w:val="20"/>
              </w:rPr>
            </w:pPr>
            <w:r w:rsidRPr="00DF6D18">
              <w:rPr>
                <w:sz w:val="20"/>
                <w:szCs w:val="20"/>
              </w:rPr>
              <w:t>Sapkota et al., AACR, 2021</w:t>
            </w:r>
          </w:p>
        </w:tc>
        <w:tc>
          <w:tcPr>
            <w:tcW w:w="1843" w:type="dxa"/>
          </w:tcPr>
          <w:p w14:paraId="5C98ABD8" w14:textId="3E58C3A1" w:rsidR="00397C61" w:rsidRPr="00DF6D18" w:rsidRDefault="00670352" w:rsidP="007E2A1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w:t>
            </w:r>
            <w:r w:rsidR="00397C61" w:rsidRPr="00DF6D18">
              <w:rPr>
                <w:sz w:val="20"/>
                <w:szCs w:val="20"/>
              </w:rPr>
              <w:t>ohort</w:t>
            </w:r>
          </w:p>
        </w:tc>
        <w:tc>
          <w:tcPr>
            <w:tcW w:w="10347" w:type="dxa"/>
          </w:tcPr>
          <w:p w14:paraId="0CC83E86" w14:textId="21146359" w:rsidR="002A61DB" w:rsidRDefault="002A61DB" w:rsidP="002A61DB">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LV</w:t>
            </w:r>
            <w:r w:rsidRPr="00D10BEA">
              <w:rPr>
                <w:sz w:val="20"/>
                <w:szCs w:val="20"/>
              </w:rPr>
              <w:t>EF as a quantitative trait, according to the American Society of Echocardiography</w:t>
            </w:r>
            <w:r>
              <w:t xml:space="preserve"> </w:t>
            </w:r>
            <w:r w:rsidR="001E51B6" w:rsidRPr="00D10BEA">
              <w:rPr>
                <w:sz w:val="20"/>
                <w:szCs w:val="20"/>
              </w:rPr>
              <w:t>guidelines</w:t>
            </w:r>
            <w:r w:rsidR="001E51B6">
              <w:rPr>
                <w:sz w:val="20"/>
                <w:szCs w:val="20"/>
              </w:rPr>
              <w:t>.</w:t>
            </w:r>
          </w:p>
          <w:p w14:paraId="5EAC384D" w14:textId="01A58452" w:rsidR="002A61DB" w:rsidRPr="00DF6D18" w:rsidRDefault="002A61DB" w:rsidP="00DF0661">
            <w:pPr>
              <w:cnfStyle w:val="000000000000" w:firstRow="0" w:lastRow="0" w:firstColumn="0" w:lastColumn="0" w:oddVBand="0" w:evenVBand="0" w:oddHBand="0" w:evenHBand="0" w:firstRowFirstColumn="0" w:firstRowLastColumn="0" w:lastRowFirstColumn="0" w:lastRowLastColumn="0"/>
              <w:rPr>
                <w:sz w:val="20"/>
                <w:szCs w:val="20"/>
              </w:rPr>
            </w:pPr>
            <w:r w:rsidRPr="002A61DB">
              <w:rPr>
                <w:sz w:val="20"/>
                <w:szCs w:val="20"/>
              </w:rPr>
              <w:t>cardiomyopathy was clinically assessed and graded using a modified version of the National Cancer Institute’s</w:t>
            </w:r>
            <w:r w:rsidR="00DF0661">
              <w:rPr>
                <w:sz w:val="20"/>
                <w:szCs w:val="20"/>
              </w:rPr>
              <w:t xml:space="preserve"> </w:t>
            </w:r>
            <w:r w:rsidRPr="002A61DB">
              <w:rPr>
                <w:sz w:val="20"/>
                <w:szCs w:val="20"/>
              </w:rPr>
              <w:t>CTCAE</w:t>
            </w:r>
            <w:r w:rsidR="00BF1E53">
              <w:rPr>
                <w:sz w:val="20"/>
                <w:szCs w:val="20"/>
              </w:rPr>
              <w:t xml:space="preserve"> </w:t>
            </w:r>
            <w:r w:rsidR="00DF0661">
              <w:rPr>
                <w:sz w:val="20"/>
                <w:szCs w:val="20"/>
              </w:rPr>
              <w:t>v</w:t>
            </w:r>
            <w:r w:rsidRPr="002A61DB">
              <w:rPr>
                <w:sz w:val="20"/>
                <w:szCs w:val="20"/>
              </w:rPr>
              <w:t>4.03</w:t>
            </w:r>
            <w:r w:rsidR="00DF0661">
              <w:rPr>
                <w:sz w:val="20"/>
                <w:szCs w:val="20"/>
              </w:rPr>
              <w:t>,</w:t>
            </w:r>
            <w:r w:rsidRPr="002A61DB">
              <w:rPr>
                <w:sz w:val="20"/>
                <w:szCs w:val="20"/>
              </w:rPr>
              <w:t xml:space="preserve"> and classified as mild (grade 1), moderate (grade 2), severe or disabling (grade 3), life-</w:t>
            </w:r>
            <w:r>
              <w:t xml:space="preserve"> </w:t>
            </w:r>
            <w:r w:rsidRPr="002A61DB">
              <w:rPr>
                <w:sz w:val="20"/>
                <w:szCs w:val="20"/>
              </w:rPr>
              <w:t>threatening (grade 4), or fatal (grade 5).</w:t>
            </w:r>
          </w:p>
        </w:tc>
      </w:tr>
    </w:tbl>
    <w:p w14:paraId="1AD609F2" w14:textId="41224223" w:rsidR="00877D3E" w:rsidRDefault="00914E05" w:rsidP="003A1518">
      <w:pPr>
        <w:pStyle w:val="MDPI43tablefooter"/>
        <w:ind w:left="0"/>
        <w:rPr>
          <w:rStyle w:val="IntenseEmphasis"/>
        </w:rPr>
      </w:pPr>
      <w:r>
        <w:rPr>
          <w:rStyle w:val="IntenseEmphasis"/>
        </w:rPr>
        <w:t>Abbreviations: ACT,</w:t>
      </w:r>
      <w:r w:rsidR="00670126" w:rsidRPr="00662BAE">
        <w:rPr>
          <w:rStyle w:val="IntenseEmphasis"/>
        </w:rPr>
        <w:t xml:space="preserve"> Anthracyclines-Induced Cardiotoxicity; LV: Left-ventricle; </w:t>
      </w:r>
      <w:r w:rsidR="00DF0661">
        <w:rPr>
          <w:rStyle w:val="IntenseEmphasis"/>
        </w:rPr>
        <w:t>LVFS</w:t>
      </w:r>
      <w:r>
        <w:rPr>
          <w:rStyle w:val="IntenseEmphasis"/>
        </w:rPr>
        <w:t>,</w:t>
      </w:r>
      <w:r w:rsidR="00670126" w:rsidRPr="00662BAE">
        <w:rPr>
          <w:rStyle w:val="IntenseEmphasis"/>
        </w:rPr>
        <w:t xml:space="preserve"> </w:t>
      </w:r>
      <w:r w:rsidR="00DF0661">
        <w:rPr>
          <w:rStyle w:val="IntenseEmphasis"/>
        </w:rPr>
        <w:t xml:space="preserve">Left-Ventricular Fractional </w:t>
      </w:r>
      <w:r w:rsidR="00670126" w:rsidRPr="00662BAE">
        <w:rPr>
          <w:rStyle w:val="IntenseEmphasis"/>
        </w:rPr>
        <w:t>Shortening;</w:t>
      </w:r>
      <w:r w:rsidR="00DF0661">
        <w:rPr>
          <w:rStyle w:val="IntenseEmphasis"/>
        </w:rPr>
        <w:t xml:space="preserve"> LVEF</w:t>
      </w:r>
      <w:r>
        <w:rPr>
          <w:rStyle w:val="IntenseEmphasis"/>
        </w:rPr>
        <w:t>,</w:t>
      </w:r>
      <w:r w:rsidR="00DF0661">
        <w:rPr>
          <w:rStyle w:val="IntenseEmphasis"/>
        </w:rPr>
        <w:t xml:space="preserve"> Left-ventricular Ejection Fraction; </w:t>
      </w:r>
      <w:r>
        <w:rPr>
          <w:rStyle w:val="IntenseEmphasis"/>
        </w:rPr>
        <w:t>CTCAE,</w:t>
      </w:r>
      <w:r w:rsidR="00670126" w:rsidRPr="00662BAE">
        <w:rPr>
          <w:rStyle w:val="IntenseEmphasis"/>
        </w:rPr>
        <w:t xml:space="preserve"> Common Terminology C</w:t>
      </w:r>
      <w:r>
        <w:rPr>
          <w:rStyle w:val="IntenseEmphasis"/>
        </w:rPr>
        <w:t>riteria for Adverse Events; CHF,</w:t>
      </w:r>
      <w:r w:rsidR="00670126" w:rsidRPr="00662BAE">
        <w:rPr>
          <w:rStyle w:val="IntenseEmphasis"/>
        </w:rPr>
        <w:t xml:space="preserve"> Congestive Heart Failure; CCD</w:t>
      </w:r>
      <w:r>
        <w:rPr>
          <w:rStyle w:val="IntenseEmphasis"/>
        </w:rPr>
        <w:t>,</w:t>
      </w:r>
      <w:r w:rsidR="00670126" w:rsidRPr="00662BAE">
        <w:rPr>
          <w:rStyle w:val="IntenseEmphasis"/>
        </w:rPr>
        <w:t xml:space="preserve"> Cancer treatment–induced cardiac dysfunction; </w:t>
      </w:r>
      <w:r w:rsidR="003A1518">
        <w:rPr>
          <w:rFonts w:asciiTheme="minorHAnsi" w:hAnsiTheme="minorHAnsi" w:cstheme="minorHAnsi"/>
        </w:rPr>
        <w:t>NA, Not Available.</w:t>
      </w:r>
    </w:p>
    <w:sectPr w:rsidR="00877D3E" w:rsidSect="003D0417">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7E966" w14:textId="77777777" w:rsidR="008F4D33" w:rsidRDefault="008F4D33" w:rsidP="00932771">
      <w:r>
        <w:separator/>
      </w:r>
    </w:p>
  </w:endnote>
  <w:endnote w:type="continuationSeparator" w:id="0">
    <w:p w14:paraId="4DF1E0D1" w14:textId="77777777" w:rsidR="008F4D33" w:rsidRDefault="008F4D33" w:rsidP="00932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roman"/>
    <w:notTrueType/>
    <w:pitch w:val="variable"/>
    <w:sig w:usb0="01000001" w:usb1="00000000" w:usb2="00000000" w:usb3="00000000" w:csb0="0001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AF549" w14:textId="77777777" w:rsidR="008F4D33" w:rsidRDefault="008F4D33" w:rsidP="00932771">
      <w:r>
        <w:separator/>
      </w:r>
    </w:p>
  </w:footnote>
  <w:footnote w:type="continuationSeparator" w:id="0">
    <w:p w14:paraId="23ED31F4" w14:textId="77777777" w:rsidR="008F4D33" w:rsidRDefault="008F4D33" w:rsidP="009327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13B"/>
    <w:rsid w:val="00004674"/>
    <w:rsid w:val="000047E2"/>
    <w:rsid w:val="00007A83"/>
    <w:rsid w:val="00034632"/>
    <w:rsid w:val="00036A88"/>
    <w:rsid w:val="00044C85"/>
    <w:rsid w:val="000762AC"/>
    <w:rsid w:val="00077825"/>
    <w:rsid w:val="00083C2E"/>
    <w:rsid w:val="0008702A"/>
    <w:rsid w:val="000947A8"/>
    <w:rsid w:val="000A5895"/>
    <w:rsid w:val="000B48E8"/>
    <w:rsid w:val="00105083"/>
    <w:rsid w:val="00114072"/>
    <w:rsid w:val="0014460E"/>
    <w:rsid w:val="00146086"/>
    <w:rsid w:val="00175622"/>
    <w:rsid w:val="0019062B"/>
    <w:rsid w:val="001A0160"/>
    <w:rsid w:val="001A0A50"/>
    <w:rsid w:val="001B1233"/>
    <w:rsid w:val="001B5390"/>
    <w:rsid w:val="001B7A17"/>
    <w:rsid w:val="001C2E09"/>
    <w:rsid w:val="001D6ABC"/>
    <w:rsid w:val="001E1A05"/>
    <w:rsid w:val="001E51B6"/>
    <w:rsid w:val="001E5D2D"/>
    <w:rsid w:val="001F2137"/>
    <w:rsid w:val="001F6506"/>
    <w:rsid w:val="00206F40"/>
    <w:rsid w:val="00224065"/>
    <w:rsid w:val="00225CC1"/>
    <w:rsid w:val="00235249"/>
    <w:rsid w:val="00240275"/>
    <w:rsid w:val="00246797"/>
    <w:rsid w:val="00264056"/>
    <w:rsid w:val="00265E27"/>
    <w:rsid w:val="0028197C"/>
    <w:rsid w:val="00287479"/>
    <w:rsid w:val="002A224E"/>
    <w:rsid w:val="002A61DB"/>
    <w:rsid w:val="002B00B7"/>
    <w:rsid w:val="002B3B45"/>
    <w:rsid w:val="002D3C7C"/>
    <w:rsid w:val="002D4815"/>
    <w:rsid w:val="002E27A7"/>
    <w:rsid w:val="0030536F"/>
    <w:rsid w:val="0033655D"/>
    <w:rsid w:val="00351766"/>
    <w:rsid w:val="0036207E"/>
    <w:rsid w:val="00395696"/>
    <w:rsid w:val="00397C61"/>
    <w:rsid w:val="003A1518"/>
    <w:rsid w:val="003A78CE"/>
    <w:rsid w:val="003B1EAD"/>
    <w:rsid w:val="003B787F"/>
    <w:rsid w:val="003D0417"/>
    <w:rsid w:val="003E21B2"/>
    <w:rsid w:val="003E659B"/>
    <w:rsid w:val="003F2000"/>
    <w:rsid w:val="004331C0"/>
    <w:rsid w:val="00434B44"/>
    <w:rsid w:val="00453731"/>
    <w:rsid w:val="0047555F"/>
    <w:rsid w:val="00477874"/>
    <w:rsid w:val="00486101"/>
    <w:rsid w:val="00493D23"/>
    <w:rsid w:val="0049465A"/>
    <w:rsid w:val="004B0729"/>
    <w:rsid w:val="004B4212"/>
    <w:rsid w:val="004B71C8"/>
    <w:rsid w:val="004B79C8"/>
    <w:rsid w:val="004C02DC"/>
    <w:rsid w:val="004C3B26"/>
    <w:rsid w:val="00512BA1"/>
    <w:rsid w:val="00516911"/>
    <w:rsid w:val="00537A2D"/>
    <w:rsid w:val="005408B5"/>
    <w:rsid w:val="00540936"/>
    <w:rsid w:val="00544C11"/>
    <w:rsid w:val="005518A6"/>
    <w:rsid w:val="00560630"/>
    <w:rsid w:val="00574F56"/>
    <w:rsid w:val="00581B4E"/>
    <w:rsid w:val="005840F8"/>
    <w:rsid w:val="005A53B0"/>
    <w:rsid w:val="005B1122"/>
    <w:rsid w:val="005D70CE"/>
    <w:rsid w:val="005E0FC9"/>
    <w:rsid w:val="005E6DCE"/>
    <w:rsid w:val="005F0168"/>
    <w:rsid w:val="005F5DF5"/>
    <w:rsid w:val="00600633"/>
    <w:rsid w:val="00603E5A"/>
    <w:rsid w:val="00603F12"/>
    <w:rsid w:val="0061282A"/>
    <w:rsid w:val="006153B2"/>
    <w:rsid w:val="00621A8F"/>
    <w:rsid w:val="0064099F"/>
    <w:rsid w:val="006537AB"/>
    <w:rsid w:val="00662BAE"/>
    <w:rsid w:val="00670126"/>
    <w:rsid w:val="00670352"/>
    <w:rsid w:val="006820B4"/>
    <w:rsid w:val="00687732"/>
    <w:rsid w:val="00692B3D"/>
    <w:rsid w:val="00697164"/>
    <w:rsid w:val="006974C7"/>
    <w:rsid w:val="006D09DC"/>
    <w:rsid w:val="006E135E"/>
    <w:rsid w:val="006E2B9F"/>
    <w:rsid w:val="006E5E8D"/>
    <w:rsid w:val="006F1DFD"/>
    <w:rsid w:val="00702755"/>
    <w:rsid w:val="00707DE2"/>
    <w:rsid w:val="00711C1D"/>
    <w:rsid w:val="007142F7"/>
    <w:rsid w:val="00715764"/>
    <w:rsid w:val="007160A1"/>
    <w:rsid w:val="00721640"/>
    <w:rsid w:val="00732CE8"/>
    <w:rsid w:val="007923EE"/>
    <w:rsid w:val="007A3CF9"/>
    <w:rsid w:val="007B4653"/>
    <w:rsid w:val="007B5435"/>
    <w:rsid w:val="007C5DDA"/>
    <w:rsid w:val="007E0C59"/>
    <w:rsid w:val="007E2A12"/>
    <w:rsid w:val="007E4760"/>
    <w:rsid w:val="007E719D"/>
    <w:rsid w:val="00800F91"/>
    <w:rsid w:val="00802DE8"/>
    <w:rsid w:val="00802E44"/>
    <w:rsid w:val="00803EA8"/>
    <w:rsid w:val="00817D49"/>
    <w:rsid w:val="008300A6"/>
    <w:rsid w:val="00865F5C"/>
    <w:rsid w:val="00866590"/>
    <w:rsid w:val="00877D3E"/>
    <w:rsid w:val="00881F3A"/>
    <w:rsid w:val="00886E24"/>
    <w:rsid w:val="008A5EC6"/>
    <w:rsid w:val="008B1D84"/>
    <w:rsid w:val="008F41E8"/>
    <w:rsid w:val="008F4D33"/>
    <w:rsid w:val="00901F59"/>
    <w:rsid w:val="009107DF"/>
    <w:rsid w:val="00914E05"/>
    <w:rsid w:val="009251DC"/>
    <w:rsid w:val="0093247B"/>
    <w:rsid w:val="00932771"/>
    <w:rsid w:val="0094667E"/>
    <w:rsid w:val="009761D1"/>
    <w:rsid w:val="009770B3"/>
    <w:rsid w:val="009833CC"/>
    <w:rsid w:val="009866F3"/>
    <w:rsid w:val="009923B9"/>
    <w:rsid w:val="00996A5A"/>
    <w:rsid w:val="009C75E4"/>
    <w:rsid w:val="009E3535"/>
    <w:rsid w:val="009F008C"/>
    <w:rsid w:val="009F544A"/>
    <w:rsid w:val="00A05058"/>
    <w:rsid w:val="00A20C24"/>
    <w:rsid w:val="00A27AED"/>
    <w:rsid w:val="00A40BC5"/>
    <w:rsid w:val="00AA43CC"/>
    <w:rsid w:val="00AA5209"/>
    <w:rsid w:val="00AC7217"/>
    <w:rsid w:val="00AD29B0"/>
    <w:rsid w:val="00AE18C3"/>
    <w:rsid w:val="00AF5E18"/>
    <w:rsid w:val="00AF6B62"/>
    <w:rsid w:val="00B02A97"/>
    <w:rsid w:val="00B03369"/>
    <w:rsid w:val="00B10431"/>
    <w:rsid w:val="00B1101F"/>
    <w:rsid w:val="00B132DD"/>
    <w:rsid w:val="00B2345E"/>
    <w:rsid w:val="00B2645D"/>
    <w:rsid w:val="00B54143"/>
    <w:rsid w:val="00B5668C"/>
    <w:rsid w:val="00B5737E"/>
    <w:rsid w:val="00B60C65"/>
    <w:rsid w:val="00B65627"/>
    <w:rsid w:val="00B744EB"/>
    <w:rsid w:val="00B9612D"/>
    <w:rsid w:val="00BA511F"/>
    <w:rsid w:val="00BC6859"/>
    <w:rsid w:val="00BE623A"/>
    <w:rsid w:val="00BF1E53"/>
    <w:rsid w:val="00C06EFB"/>
    <w:rsid w:val="00C42C58"/>
    <w:rsid w:val="00C504DB"/>
    <w:rsid w:val="00C531B1"/>
    <w:rsid w:val="00C55DF3"/>
    <w:rsid w:val="00C7086F"/>
    <w:rsid w:val="00C944CD"/>
    <w:rsid w:val="00CB1566"/>
    <w:rsid w:val="00CC5856"/>
    <w:rsid w:val="00CD0124"/>
    <w:rsid w:val="00CE7FD2"/>
    <w:rsid w:val="00D10BEA"/>
    <w:rsid w:val="00D14EED"/>
    <w:rsid w:val="00D168AC"/>
    <w:rsid w:val="00D2048A"/>
    <w:rsid w:val="00D27898"/>
    <w:rsid w:val="00D5629D"/>
    <w:rsid w:val="00D62EBB"/>
    <w:rsid w:val="00D7283D"/>
    <w:rsid w:val="00D844C2"/>
    <w:rsid w:val="00DA21E5"/>
    <w:rsid w:val="00DA713B"/>
    <w:rsid w:val="00DB1D0E"/>
    <w:rsid w:val="00DD1B5D"/>
    <w:rsid w:val="00DF0661"/>
    <w:rsid w:val="00DF07A1"/>
    <w:rsid w:val="00DF4D89"/>
    <w:rsid w:val="00DF6D18"/>
    <w:rsid w:val="00E06069"/>
    <w:rsid w:val="00E25F1F"/>
    <w:rsid w:val="00E315BB"/>
    <w:rsid w:val="00E35FB1"/>
    <w:rsid w:val="00E37713"/>
    <w:rsid w:val="00E50091"/>
    <w:rsid w:val="00E66C59"/>
    <w:rsid w:val="00E75565"/>
    <w:rsid w:val="00E82108"/>
    <w:rsid w:val="00E85C2D"/>
    <w:rsid w:val="00EA2AE6"/>
    <w:rsid w:val="00EA33D1"/>
    <w:rsid w:val="00EA4B71"/>
    <w:rsid w:val="00EB5DA2"/>
    <w:rsid w:val="00ED01CE"/>
    <w:rsid w:val="00EE7F27"/>
    <w:rsid w:val="00F00E6C"/>
    <w:rsid w:val="00F01C9D"/>
    <w:rsid w:val="00F16384"/>
    <w:rsid w:val="00F31493"/>
    <w:rsid w:val="00F339E1"/>
    <w:rsid w:val="00F45A7F"/>
    <w:rsid w:val="00F53545"/>
    <w:rsid w:val="00F706F6"/>
    <w:rsid w:val="00FA5B1F"/>
    <w:rsid w:val="00FB1572"/>
    <w:rsid w:val="00FB74BA"/>
    <w:rsid w:val="00FC3FF8"/>
    <w:rsid w:val="00FD25CE"/>
    <w:rsid w:val="00FD2DEB"/>
    <w:rsid w:val="00FD4639"/>
    <w:rsid w:val="00FD5838"/>
    <w:rsid w:val="00FE1001"/>
    <w:rsid w:val="00FE5BC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E87A6A"/>
  <w15:chartTrackingRefBased/>
  <w15:docId w15:val="{B68AB5BF-F3A0-4B1A-8F56-D65107975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9465A"/>
    <w:pPr>
      <w:spacing w:after="0" w:line="240" w:lineRule="auto"/>
    </w:pPr>
    <w:rPr>
      <w:rFonts w:cstheme="minorHAnsi"/>
      <w:color w:val="000000"/>
      <w:sz w:val="18"/>
      <w:szCs w:val="18"/>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41tablecaption">
    <w:name w:val="MDPI_4.1_table_caption"/>
    <w:rsid w:val="00DA713B"/>
    <w:pPr>
      <w:adjustRightInd w:val="0"/>
      <w:snapToGrid w:val="0"/>
      <w:spacing w:before="240" w:after="120" w:line="228" w:lineRule="auto"/>
      <w:ind w:left="142"/>
      <w:jc w:val="both"/>
    </w:pPr>
    <w:rPr>
      <w:rFonts w:ascii="Palatino Linotype" w:eastAsia="Times New Roman" w:hAnsi="Palatino Linotype" w:cs="Cordia New"/>
      <w:color w:val="000000"/>
      <w:sz w:val="20"/>
      <w:lang w:val="en-US" w:eastAsia="de-DE" w:bidi="en-US"/>
    </w:rPr>
  </w:style>
  <w:style w:type="paragraph" w:customStyle="1" w:styleId="MDPI43tablefooter">
    <w:name w:val="MDPI_4.3_table_footer"/>
    <w:next w:val="Normal"/>
    <w:rsid w:val="00DA713B"/>
    <w:pPr>
      <w:adjustRightInd w:val="0"/>
      <w:snapToGrid w:val="0"/>
      <w:spacing w:after="0" w:line="228" w:lineRule="auto"/>
      <w:ind w:left="2608"/>
      <w:jc w:val="both"/>
    </w:pPr>
    <w:rPr>
      <w:rFonts w:ascii="Palatino Linotype" w:eastAsia="Times New Roman" w:hAnsi="Palatino Linotype" w:cs="Cordia New"/>
      <w:color w:val="000000"/>
      <w:sz w:val="18"/>
      <w:lang w:val="en-US" w:eastAsia="de-DE" w:bidi="en-US"/>
    </w:rPr>
  </w:style>
  <w:style w:type="table" w:styleId="PlainTable2">
    <w:name w:val="Plain Table 2"/>
    <w:basedOn w:val="TableNormal"/>
    <w:uiPriority w:val="42"/>
    <w:rsid w:val="00DA713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LineNumber">
    <w:name w:val="line number"/>
    <w:basedOn w:val="DefaultParagraphFont"/>
    <w:uiPriority w:val="99"/>
    <w:semiHidden/>
    <w:unhideWhenUsed/>
    <w:rsid w:val="00DA713B"/>
  </w:style>
  <w:style w:type="character" w:styleId="IntenseEmphasis">
    <w:name w:val="Intense Emphasis"/>
    <w:aliases w:val="sous tab"/>
    <w:uiPriority w:val="21"/>
    <w:qFormat/>
    <w:rsid w:val="00DA713B"/>
    <w:rPr>
      <w:rFonts w:asciiTheme="minorHAnsi" w:hAnsiTheme="minorHAnsi" w:cstheme="minorHAnsi"/>
      <w:lang w:val="en-GB"/>
    </w:rPr>
  </w:style>
  <w:style w:type="character" w:styleId="CommentReference">
    <w:name w:val="annotation reference"/>
    <w:basedOn w:val="DefaultParagraphFont"/>
    <w:unhideWhenUsed/>
    <w:rsid w:val="00670126"/>
    <w:rPr>
      <w:sz w:val="16"/>
      <w:szCs w:val="16"/>
    </w:rPr>
  </w:style>
  <w:style w:type="paragraph" w:styleId="CommentText">
    <w:name w:val="annotation text"/>
    <w:basedOn w:val="Normal"/>
    <w:link w:val="CommentTextChar"/>
    <w:unhideWhenUsed/>
    <w:rsid w:val="00670126"/>
    <w:rPr>
      <w:sz w:val="20"/>
      <w:szCs w:val="20"/>
    </w:rPr>
  </w:style>
  <w:style w:type="character" w:customStyle="1" w:styleId="CommentTextChar">
    <w:name w:val="Comment Text Char"/>
    <w:basedOn w:val="DefaultParagraphFont"/>
    <w:link w:val="CommentText"/>
    <w:rsid w:val="00670126"/>
    <w:rPr>
      <w:rFonts w:eastAsia="SimSun" w:cstheme="minorHAnsi"/>
      <w:noProof/>
      <w:color w:val="000000"/>
      <w:sz w:val="20"/>
      <w:szCs w:val="20"/>
      <w:lang w:val="en-US" w:eastAsia="zh-CN"/>
    </w:rPr>
  </w:style>
  <w:style w:type="paragraph" w:styleId="CommentSubject">
    <w:name w:val="annotation subject"/>
    <w:basedOn w:val="CommentText"/>
    <w:next w:val="CommentText"/>
    <w:link w:val="CommentSubjectChar"/>
    <w:uiPriority w:val="99"/>
    <w:semiHidden/>
    <w:unhideWhenUsed/>
    <w:rsid w:val="00670126"/>
    <w:rPr>
      <w:b/>
      <w:bCs/>
    </w:rPr>
  </w:style>
  <w:style w:type="character" w:customStyle="1" w:styleId="CommentSubjectChar">
    <w:name w:val="Comment Subject Char"/>
    <w:basedOn w:val="CommentTextChar"/>
    <w:link w:val="CommentSubject"/>
    <w:uiPriority w:val="99"/>
    <w:semiHidden/>
    <w:rsid w:val="00670126"/>
    <w:rPr>
      <w:rFonts w:eastAsia="SimSun" w:cstheme="minorHAnsi"/>
      <w:b/>
      <w:bCs/>
      <w:noProof/>
      <w:color w:val="000000"/>
      <w:sz w:val="20"/>
      <w:szCs w:val="20"/>
      <w:lang w:val="en-US" w:eastAsia="zh-CN"/>
    </w:rPr>
  </w:style>
  <w:style w:type="paragraph" w:styleId="BalloonText">
    <w:name w:val="Balloon Text"/>
    <w:basedOn w:val="Normal"/>
    <w:link w:val="BalloonTextChar"/>
    <w:uiPriority w:val="99"/>
    <w:semiHidden/>
    <w:unhideWhenUsed/>
    <w:rsid w:val="00670126"/>
    <w:rPr>
      <w:rFonts w:ascii="Segoe UI" w:hAnsi="Segoe UI" w:cs="Segoe UI"/>
    </w:rPr>
  </w:style>
  <w:style w:type="character" w:customStyle="1" w:styleId="BalloonTextChar">
    <w:name w:val="Balloon Text Char"/>
    <w:basedOn w:val="DefaultParagraphFont"/>
    <w:link w:val="BalloonText"/>
    <w:uiPriority w:val="99"/>
    <w:semiHidden/>
    <w:rsid w:val="00670126"/>
    <w:rPr>
      <w:rFonts w:ascii="Segoe UI" w:eastAsia="SimSun" w:hAnsi="Segoe UI" w:cs="Segoe UI"/>
      <w:noProof/>
      <w:color w:val="000000"/>
      <w:sz w:val="18"/>
      <w:szCs w:val="18"/>
      <w:lang w:val="en-US" w:eastAsia="zh-CN"/>
    </w:rPr>
  </w:style>
  <w:style w:type="paragraph" w:styleId="Subtitle">
    <w:name w:val="Subtitle"/>
    <w:basedOn w:val="Normal"/>
    <w:next w:val="Normal"/>
    <w:link w:val="SubtitleChar"/>
    <w:uiPriority w:val="11"/>
    <w:qFormat/>
    <w:rsid w:val="00225CC1"/>
    <w:pPr>
      <w:numPr>
        <w:ilvl w:val="1"/>
      </w:numPr>
      <w:spacing w:after="160"/>
    </w:pPr>
    <w:rPr>
      <w:rFonts w:eastAsiaTheme="minorEastAsia"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25CC1"/>
    <w:rPr>
      <w:rFonts w:eastAsiaTheme="minorEastAsia"/>
      <w:noProof/>
      <w:color w:val="5A5A5A" w:themeColor="text1" w:themeTint="A5"/>
      <w:spacing w:val="15"/>
      <w:lang w:val="en-US" w:eastAsia="zh-CN"/>
    </w:rPr>
  </w:style>
  <w:style w:type="paragraph" w:customStyle="1" w:styleId="MDPI42tablebody">
    <w:name w:val="MDPI_4.2_table_body"/>
    <w:rsid w:val="00225CC1"/>
    <w:pPr>
      <w:adjustRightInd w:val="0"/>
      <w:snapToGrid w:val="0"/>
      <w:spacing w:after="0" w:line="260" w:lineRule="atLeast"/>
      <w:jc w:val="both"/>
    </w:pPr>
    <w:rPr>
      <w:rFonts w:ascii="Palatino Linotype" w:eastAsia="Times New Roman" w:hAnsi="Palatino Linotype" w:cs="Times New Roman"/>
      <w:snapToGrid w:val="0"/>
      <w:color w:val="000000"/>
      <w:sz w:val="16"/>
      <w:szCs w:val="20"/>
      <w:lang w:val="en-US" w:eastAsia="de-DE" w:bidi="en-US"/>
    </w:rPr>
  </w:style>
  <w:style w:type="table" w:styleId="TableGrid">
    <w:name w:val="Table Grid"/>
    <w:basedOn w:val="TableNormal"/>
    <w:uiPriority w:val="39"/>
    <w:rsid w:val="00225CC1"/>
    <w:pPr>
      <w:spacing w:after="0" w:line="260" w:lineRule="atLeast"/>
      <w:jc w:val="both"/>
    </w:pPr>
    <w:rPr>
      <w:rFonts w:ascii="Palatino Linotype" w:hAnsi="Palatino Linotype" w:cs="Times New Roman"/>
      <w:color w:val="00000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rsid w:val="004331C0"/>
    <w:pPr>
      <w:ind w:left="720"/>
      <w:contextualSpacing/>
    </w:pPr>
  </w:style>
  <w:style w:type="character" w:styleId="PlaceholderText">
    <w:name w:val="Placeholder Text"/>
    <w:basedOn w:val="DefaultParagraphFont"/>
    <w:uiPriority w:val="99"/>
    <w:semiHidden/>
    <w:rsid w:val="008A5EC6"/>
    <w:rPr>
      <w:color w:val="808080"/>
    </w:rPr>
  </w:style>
  <w:style w:type="character" w:customStyle="1" w:styleId="docdata">
    <w:name w:val="docdata"/>
    <w:aliases w:val="docy,v5,4762,bqiaagaaeyqcaaagiaiaaamcegaabsosaaaaaaaaaaaaaaaaaaaaaaaaaaaaaaaaaaaaaaaaaaaaaaaaaaaaaaaaaaaaaaaaaaaaaaaaaaaaaaaaaaaaaaaaaaaaaaaaaaaaaaaaaaaaaaaaaaaaaaaaaaaaaaaaaaaaaaaaaaaaaaaaaaaaaaaaaaaaaaaaaaaaaaaaaaaaaaaaaaaaaaaaaaaaaaaaaaaaaaaa"/>
    <w:basedOn w:val="DefaultParagraphFont"/>
    <w:rsid w:val="00FA5B1F"/>
  </w:style>
  <w:style w:type="character" w:styleId="Emphasis">
    <w:name w:val="Emphasis"/>
    <w:uiPriority w:val="20"/>
    <w:qFormat/>
    <w:rsid w:val="001D6ABC"/>
    <w:rPr>
      <w:rFonts w:asciiTheme="minorHAnsi" w:hAnsiTheme="minorHAnsi" w:cstheme="minorHAnsi"/>
      <w:szCs w:val="18"/>
    </w:rPr>
  </w:style>
  <w:style w:type="paragraph" w:styleId="Header">
    <w:name w:val="header"/>
    <w:basedOn w:val="Normal"/>
    <w:link w:val="HeaderChar"/>
    <w:uiPriority w:val="99"/>
    <w:unhideWhenUsed/>
    <w:rsid w:val="00932771"/>
    <w:pPr>
      <w:tabs>
        <w:tab w:val="center" w:pos="4536"/>
        <w:tab w:val="right" w:pos="9072"/>
      </w:tabs>
    </w:pPr>
  </w:style>
  <w:style w:type="character" w:customStyle="1" w:styleId="HeaderChar">
    <w:name w:val="Header Char"/>
    <w:basedOn w:val="DefaultParagraphFont"/>
    <w:link w:val="Header"/>
    <w:uiPriority w:val="99"/>
    <w:rsid w:val="00932771"/>
    <w:rPr>
      <w:rFonts w:cstheme="minorHAnsi"/>
      <w:noProof/>
      <w:color w:val="000000"/>
      <w:sz w:val="18"/>
      <w:szCs w:val="18"/>
      <w:lang w:val="en-US" w:eastAsia="zh-CN"/>
    </w:rPr>
  </w:style>
  <w:style w:type="paragraph" w:styleId="Footer">
    <w:name w:val="footer"/>
    <w:basedOn w:val="Normal"/>
    <w:link w:val="FooterChar"/>
    <w:uiPriority w:val="99"/>
    <w:unhideWhenUsed/>
    <w:rsid w:val="00932771"/>
    <w:pPr>
      <w:tabs>
        <w:tab w:val="center" w:pos="4536"/>
        <w:tab w:val="right" w:pos="9072"/>
      </w:tabs>
    </w:pPr>
  </w:style>
  <w:style w:type="character" w:customStyle="1" w:styleId="FooterChar">
    <w:name w:val="Footer Char"/>
    <w:basedOn w:val="DefaultParagraphFont"/>
    <w:link w:val="Footer"/>
    <w:uiPriority w:val="99"/>
    <w:rsid w:val="00932771"/>
    <w:rPr>
      <w:rFonts w:cstheme="minorHAnsi"/>
      <w:noProof/>
      <w:color w:val="000000"/>
      <w:sz w:val="18"/>
      <w:szCs w:val="18"/>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460973">
      <w:bodyDiv w:val="1"/>
      <w:marLeft w:val="0"/>
      <w:marRight w:val="0"/>
      <w:marTop w:val="0"/>
      <w:marBottom w:val="0"/>
      <w:divBdr>
        <w:top w:val="none" w:sz="0" w:space="0" w:color="auto"/>
        <w:left w:val="none" w:sz="0" w:space="0" w:color="auto"/>
        <w:bottom w:val="none" w:sz="0" w:space="0" w:color="auto"/>
        <w:right w:val="none" w:sz="0" w:space="0" w:color="auto"/>
      </w:divBdr>
    </w:div>
    <w:div w:id="355234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1812</Words>
  <Characters>10715</Characters>
  <Application>Microsoft Office Word</Application>
  <DocSecurity>0</DocSecurity>
  <Lines>89</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Compte Microsoft</dc:creator>
  <cp:keywords/>
  <dc:description/>
  <cp:lastModifiedBy>Naila Aba</cp:lastModifiedBy>
  <cp:revision>4</cp:revision>
  <dcterms:created xsi:type="dcterms:W3CDTF">2024-12-19T10:48:00Z</dcterms:created>
  <dcterms:modified xsi:type="dcterms:W3CDTF">2025-03-21T10:09:00Z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e58ca594e653ef7ce848e152efbb6f36b95cee24933fb728fea79e201b4fc2cc</vt:lpwstr>
  </property>
</Properties>
</file>