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5A03B" w14:textId="77777777" w:rsidR="00227E8A" w:rsidRPr="00227E8A" w:rsidRDefault="00227E8A" w:rsidP="00227E8A">
      <w:pPr>
        <w:spacing w:before="117" w:after="117" w:line="360" w:lineRule="atLeast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bookmarkStart w:id="0" w:name="_GoBack"/>
      <w:bookmarkEnd w:id="0"/>
      <w:r w:rsidRPr="00227E8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Study 1: </w:t>
      </w:r>
      <w:r w:rsidRPr="00227E8A">
        <w:rPr>
          <w:rFonts w:asciiTheme="majorBidi" w:hAnsiTheme="majorBidi" w:cstheme="majorBidi"/>
          <w:b/>
          <w:bCs/>
          <w:sz w:val="24"/>
          <w:szCs w:val="24"/>
          <w:shd w:val="clear" w:color="auto" w:fill="FFFFFF" w:themeFill="background1"/>
        </w:rPr>
        <w:t xml:space="preserve">Clinical trials registration number </w:t>
      </w:r>
      <w:r w:rsidRPr="00227E8A">
        <w:rPr>
          <w:rStyle w:val="Emphasis"/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 w:themeFill="background1"/>
        </w:rPr>
        <w:t>ClinicalTrials.gov: </w:t>
      </w:r>
      <w:r w:rsidRPr="00227E8A">
        <w:rPr>
          <w:rStyle w:val="Strong"/>
          <w:rFonts w:asciiTheme="majorBidi" w:hAnsiTheme="majorBidi" w:cstheme="majorBidi"/>
          <w:b w:val="0"/>
          <w:bCs w:val="0"/>
          <w:i/>
          <w:iCs/>
          <w:color w:val="000000"/>
          <w:sz w:val="24"/>
          <w:szCs w:val="24"/>
          <w:shd w:val="clear" w:color="auto" w:fill="FFFFFF" w:themeFill="background1"/>
        </w:rPr>
        <w:t>NCT01470092</w:t>
      </w:r>
    </w:p>
    <w:p w14:paraId="36E0BE9E" w14:textId="77777777" w:rsidR="00227E8A" w:rsidRPr="00227E8A" w:rsidRDefault="00227E8A" w:rsidP="00227E8A">
      <w:pPr>
        <w:spacing w:before="117" w:after="117" w:line="360" w:lineRule="atLeast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227E8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Inclusion Criteria:</w:t>
      </w:r>
    </w:p>
    <w:p w14:paraId="66FD7C4D" w14:textId="77777777" w:rsidR="00227E8A" w:rsidRPr="00227E8A" w:rsidRDefault="00227E8A" w:rsidP="00227E8A">
      <w:pPr>
        <w:numPr>
          <w:ilvl w:val="0"/>
          <w:numId w:val="1"/>
        </w:numPr>
        <w:spacing w:before="82" w:after="60" w:line="360" w:lineRule="atLeast"/>
        <w:ind w:left="225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227E8A">
        <w:rPr>
          <w:rFonts w:asciiTheme="majorBidi" w:eastAsia="Times New Roman" w:hAnsiTheme="majorBidi" w:cstheme="majorBidi"/>
          <w:color w:val="000000"/>
          <w:sz w:val="24"/>
          <w:szCs w:val="24"/>
        </w:rPr>
        <w:t>Females who are currently physically well and between 45 and 65 years of age</w:t>
      </w:r>
    </w:p>
    <w:p w14:paraId="25968C10" w14:textId="77777777" w:rsidR="00227E8A" w:rsidRPr="00227E8A" w:rsidRDefault="00227E8A" w:rsidP="00227E8A">
      <w:pPr>
        <w:numPr>
          <w:ilvl w:val="0"/>
          <w:numId w:val="1"/>
        </w:numPr>
        <w:spacing w:before="82" w:after="60" w:line="360" w:lineRule="atLeast"/>
        <w:ind w:left="225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227E8A">
        <w:rPr>
          <w:rFonts w:asciiTheme="majorBidi" w:eastAsia="Times New Roman" w:hAnsiTheme="majorBidi" w:cstheme="majorBidi"/>
          <w:color w:val="000000"/>
          <w:sz w:val="24"/>
          <w:szCs w:val="24"/>
        </w:rPr>
        <w:t>Current DSM-IV diagnosis of depression disorder</w:t>
      </w:r>
    </w:p>
    <w:p w14:paraId="1B87FF7B" w14:textId="77777777" w:rsidR="00227E8A" w:rsidRPr="00227E8A" w:rsidRDefault="00227E8A" w:rsidP="00227E8A">
      <w:pPr>
        <w:numPr>
          <w:ilvl w:val="0"/>
          <w:numId w:val="1"/>
        </w:numPr>
        <w:spacing w:before="82" w:after="60" w:line="360" w:lineRule="atLeast"/>
        <w:ind w:left="225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227E8A">
        <w:rPr>
          <w:rFonts w:asciiTheme="majorBidi" w:eastAsia="Times New Roman" w:hAnsiTheme="majorBidi" w:cstheme="majorBidi"/>
          <w:color w:val="000000"/>
          <w:sz w:val="24"/>
          <w:szCs w:val="24"/>
        </w:rPr>
        <w:t>Able to give informed consent</w:t>
      </w:r>
    </w:p>
    <w:p w14:paraId="4B60D7F7" w14:textId="77777777" w:rsidR="00227E8A" w:rsidRPr="00227E8A" w:rsidRDefault="00227E8A" w:rsidP="00227E8A">
      <w:pPr>
        <w:numPr>
          <w:ilvl w:val="0"/>
          <w:numId w:val="1"/>
        </w:numPr>
        <w:spacing w:before="82" w:after="60" w:line="360" w:lineRule="atLeast"/>
        <w:ind w:left="225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227E8A">
        <w:rPr>
          <w:rFonts w:asciiTheme="majorBidi" w:eastAsia="Times New Roman" w:hAnsiTheme="majorBidi" w:cstheme="majorBidi"/>
          <w:color w:val="000000"/>
          <w:sz w:val="24"/>
          <w:szCs w:val="24"/>
        </w:rPr>
        <w:t>Perimenopausal as determined by symptom profile on the Stages of Reproductive Aging Workshop and gonadal hormonal profile</w:t>
      </w:r>
    </w:p>
    <w:p w14:paraId="5D4A071B" w14:textId="77777777" w:rsidR="00227E8A" w:rsidRPr="00227E8A" w:rsidRDefault="00227E8A" w:rsidP="00227E8A">
      <w:pPr>
        <w:spacing w:after="117" w:line="360" w:lineRule="atLeast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227E8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Exclusion Criteria:</w:t>
      </w:r>
    </w:p>
    <w:p w14:paraId="7BFF719E" w14:textId="77777777" w:rsidR="00227E8A" w:rsidRPr="00227E8A" w:rsidRDefault="00227E8A" w:rsidP="00227E8A">
      <w:pPr>
        <w:numPr>
          <w:ilvl w:val="0"/>
          <w:numId w:val="2"/>
        </w:numPr>
        <w:spacing w:before="82" w:after="60" w:line="360" w:lineRule="atLeast"/>
        <w:ind w:left="225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227E8A">
        <w:rPr>
          <w:rFonts w:asciiTheme="majorBidi" w:eastAsia="Times New Roman" w:hAnsiTheme="majorBidi" w:cstheme="majorBidi"/>
          <w:color w:val="000000"/>
          <w:sz w:val="24"/>
          <w:szCs w:val="24"/>
        </w:rPr>
        <w:t>Known abnormalities in the hypothalamic-pituitary gonadal axis, thyroid dysfunction, central nervous system tumours, active or past history of a venous thromboembolic event, breast pathology, undiagnosed vaginal bleeding or abnormal Pap smear results in the previous 2 years.</w:t>
      </w:r>
    </w:p>
    <w:p w14:paraId="11B6C04C" w14:textId="77777777" w:rsidR="00227E8A" w:rsidRPr="00227E8A" w:rsidRDefault="00227E8A" w:rsidP="00227E8A">
      <w:pPr>
        <w:numPr>
          <w:ilvl w:val="0"/>
          <w:numId w:val="2"/>
        </w:numPr>
        <w:spacing w:before="82" w:after="60" w:line="360" w:lineRule="atLeast"/>
        <w:ind w:left="225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227E8A">
        <w:rPr>
          <w:rFonts w:asciiTheme="majorBidi" w:eastAsia="Times New Roman" w:hAnsiTheme="majorBidi" w:cstheme="majorBidi"/>
          <w:color w:val="000000"/>
          <w:sz w:val="24"/>
          <w:szCs w:val="24"/>
        </w:rPr>
        <w:t>Patients with any significant unstable medical illness such as epilepsy and diabetes or known active cardiac, renal or liver disease; or the presence of illness causing immobilisation.</w:t>
      </w:r>
    </w:p>
    <w:p w14:paraId="2AFBEDDD" w14:textId="77777777" w:rsidR="00227E8A" w:rsidRPr="00227E8A" w:rsidRDefault="00227E8A" w:rsidP="00227E8A">
      <w:pPr>
        <w:numPr>
          <w:ilvl w:val="0"/>
          <w:numId w:val="2"/>
        </w:numPr>
        <w:spacing w:before="82" w:after="60" w:line="360" w:lineRule="atLeast"/>
        <w:ind w:left="225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227E8A">
        <w:rPr>
          <w:rFonts w:asciiTheme="majorBidi" w:eastAsia="Times New Roman" w:hAnsiTheme="majorBidi" w:cstheme="majorBidi"/>
          <w:color w:val="000000"/>
          <w:sz w:val="24"/>
          <w:szCs w:val="24"/>
        </w:rPr>
        <w:t>Patients receiving treatment for depression including antidepressant medications, electroconvulsive therapy (ECT) / Transcranial Magnetic Stimulation (TMS), formal psychotherapy or counselling, within the past 6 months</w:t>
      </w:r>
    </w:p>
    <w:p w14:paraId="1DE1115A" w14:textId="77777777" w:rsidR="00227E8A" w:rsidRPr="00227E8A" w:rsidRDefault="00227E8A" w:rsidP="00227E8A">
      <w:pPr>
        <w:numPr>
          <w:ilvl w:val="0"/>
          <w:numId w:val="2"/>
        </w:numPr>
        <w:spacing w:before="82" w:after="60" w:line="360" w:lineRule="atLeast"/>
        <w:ind w:left="225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227E8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Patients experiencing severe melancholia, </w:t>
      </w:r>
      <w:proofErr w:type="spellStart"/>
      <w:r w:rsidRPr="00227E8A">
        <w:rPr>
          <w:rFonts w:asciiTheme="majorBidi" w:eastAsia="Times New Roman" w:hAnsiTheme="majorBidi" w:cstheme="majorBidi"/>
          <w:color w:val="000000"/>
          <w:sz w:val="24"/>
          <w:szCs w:val="24"/>
        </w:rPr>
        <w:t>neurovegetative</w:t>
      </w:r>
      <w:proofErr w:type="spellEnd"/>
      <w:r w:rsidRPr="00227E8A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symptoms or current suicidality necessitating acute hospitalisation or intensive psychiatric treatment.</w:t>
      </w:r>
    </w:p>
    <w:p w14:paraId="5E6369E8" w14:textId="77777777" w:rsidR="00227E8A" w:rsidRPr="00227E8A" w:rsidRDefault="00227E8A" w:rsidP="00227E8A">
      <w:pPr>
        <w:numPr>
          <w:ilvl w:val="0"/>
          <w:numId w:val="2"/>
        </w:numPr>
        <w:spacing w:before="82" w:after="60" w:line="360" w:lineRule="atLeast"/>
        <w:ind w:left="225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227E8A">
        <w:rPr>
          <w:rFonts w:asciiTheme="majorBidi" w:eastAsia="Times New Roman" w:hAnsiTheme="majorBidi" w:cstheme="majorBidi"/>
          <w:color w:val="000000"/>
          <w:sz w:val="24"/>
          <w:szCs w:val="24"/>
        </w:rPr>
        <w:t>Patients with psychotic symptoms or past history of severe mental illness including schizophrenia, and bipolar disorder.</w:t>
      </w:r>
    </w:p>
    <w:p w14:paraId="26E2DCAC" w14:textId="77777777" w:rsidR="00227E8A" w:rsidRPr="00227E8A" w:rsidRDefault="00227E8A" w:rsidP="00227E8A">
      <w:pPr>
        <w:numPr>
          <w:ilvl w:val="0"/>
          <w:numId w:val="2"/>
        </w:numPr>
        <w:spacing w:before="82" w:after="60" w:line="360" w:lineRule="atLeast"/>
        <w:ind w:left="225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227E8A">
        <w:rPr>
          <w:rFonts w:asciiTheme="majorBidi" w:eastAsia="Times New Roman" w:hAnsiTheme="majorBidi" w:cstheme="majorBidi"/>
          <w:color w:val="000000"/>
          <w:sz w:val="24"/>
          <w:szCs w:val="24"/>
        </w:rPr>
        <w:t>Use of any form of estrogen, progestin or androgen as hormonal therapy, or antiandrogen including tibolone or use of phytoestrogen supplements as powder or tablet</w:t>
      </w:r>
    </w:p>
    <w:p w14:paraId="683881D5" w14:textId="77777777" w:rsidR="00227E8A" w:rsidRPr="00227E8A" w:rsidRDefault="00227E8A" w:rsidP="00227E8A">
      <w:pPr>
        <w:numPr>
          <w:ilvl w:val="0"/>
          <w:numId w:val="2"/>
        </w:numPr>
        <w:spacing w:before="82" w:after="60" w:line="360" w:lineRule="atLeast"/>
        <w:ind w:left="225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227E8A">
        <w:rPr>
          <w:rFonts w:asciiTheme="majorBidi" w:eastAsia="Times New Roman" w:hAnsiTheme="majorBidi" w:cstheme="majorBidi"/>
          <w:color w:val="000000"/>
          <w:sz w:val="24"/>
          <w:szCs w:val="24"/>
        </w:rPr>
        <w:t>Pregnancy / Lactation</w:t>
      </w:r>
    </w:p>
    <w:p w14:paraId="5AD9AFEE" w14:textId="77777777" w:rsidR="00227E8A" w:rsidRPr="00227E8A" w:rsidRDefault="00227E8A" w:rsidP="00227E8A">
      <w:pPr>
        <w:numPr>
          <w:ilvl w:val="0"/>
          <w:numId w:val="2"/>
        </w:numPr>
        <w:spacing w:before="82" w:after="60" w:line="360" w:lineRule="atLeast"/>
        <w:ind w:left="225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227E8A">
        <w:rPr>
          <w:rFonts w:asciiTheme="majorBidi" w:eastAsia="Times New Roman" w:hAnsiTheme="majorBidi" w:cstheme="majorBidi"/>
          <w:color w:val="000000"/>
          <w:sz w:val="24"/>
          <w:szCs w:val="24"/>
        </w:rPr>
        <w:t>Smoking cigarettes and other nicotine products.</w:t>
      </w:r>
    </w:p>
    <w:p w14:paraId="6C3F1859" w14:textId="77777777" w:rsidR="00227E8A" w:rsidRPr="00227E8A" w:rsidRDefault="00227E8A" w:rsidP="00227E8A">
      <w:pPr>
        <w:numPr>
          <w:ilvl w:val="0"/>
          <w:numId w:val="2"/>
        </w:numPr>
        <w:spacing w:before="82" w:after="60" w:line="360" w:lineRule="atLeast"/>
        <w:ind w:left="225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227E8A">
        <w:rPr>
          <w:rFonts w:asciiTheme="majorBidi" w:eastAsia="Times New Roman" w:hAnsiTheme="majorBidi" w:cstheme="majorBidi"/>
          <w:color w:val="000000"/>
          <w:sz w:val="24"/>
          <w:szCs w:val="24"/>
        </w:rPr>
        <w:t>illicit drug use and more than 3 standard drinks per day</w:t>
      </w:r>
    </w:p>
    <w:p w14:paraId="4B95F4D5" w14:textId="77777777" w:rsidR="00227E8A" w:rsidRPr="00227E8A" w:rsidRDefault="00227E8A" w:rsidP="00227E8A">
      <w:pPr>
        <w:spacing w:before="82" w:after="60" w:line="360" w:lineRule="atLeast"/>
        <w:ind w:left="-135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52DE7BCD" w14:textId="77777777" w:rsidR="00227E8A" w:rsidRPr="00227E8A" w:rsidRDefault="00227E8A" w:rsidP="00227E8A">
      <w:pPr>
        <w:spacing w:before="82" w:after="60" w:line="360" w:lineRule="atLeast"/>
        <w:ind w:left="-135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227E8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Study 2: </w:t>
      </w:r>
      <w:r w:rsidRPr="00227E8A">
        <w:rPr>
          <w:rFonts w:asciiTheme="majorBidi" w:hAnsiTheme="majorBidi" w:cstheme="majorBidi"/>
          <w:b/>
          <w:bCs/>
          <w:sz w:val="24"/>
          <w:szCs w:val="24"/>
        </w:rPr>
        <w:t>Understanding Factors that Increase the Risk of Anxiety in Perimenopausal Women</w:t>
      </w:r>
    </w:p>
    <w:p w14:paraId="3C403AF1" w14:textId="77777777" w:rsidR="00227E8A" w:rsidRPr="00227E8A" w:rsidRDefault="00227E8A" w:rsidP="00227E8A">
      <w:pPr>
        <w:pStyle w:val="BodyDHS"/>
        <w:spacing w:after="0" w:line="360" w:lineRule="auto"/>
        <w:rPr>
          <w:rFonts w:asciiTheme="majorBidi" w:hAnsiTheme="majorBidi" w:cstheme="majorBidi"/>
          <w:b/>
          <w:sz w:val="24"/>
          <w:szCs w:val="24"/>
        </w:rPr>
      </w:pPr>
      <w:r w:rsidRPr="00227E8A">
        <w:rPr>
          <w:rFonts w:asciiTheme="majorBidi" w:hAnsiTheme="majorBidi" w:cstheme="majorBidi"/>
          <w:b/>
          <w:sz w:val="24"/>
          <w:szCs w:val="24"/>
        </w:rPr>
        <w:t>Inclusion Criteria:</w:t>
      </w:r>
    </w:p>
    <w:p w14:paraId="072216BB" w14:textId="77777777" w:rsidR="00227E8A" w:rsidRPr="00227E8A" w:rsidRDefault="00227E8A" w:rsidP="00227E8A">
      <w:pPr>
        <w:numPr>
          <w:ilvl w:val="0"/>
          <w:numId w:val="3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eastAsia="en-AU"/>
        </w:rPr>
      </w:pPr>
      <w:r w:rsidRPr="00227E8A">
        <w:rPr>
          <w:rFonts w:asciiTheme="majorBidi" w:hAnsiTheme="majorBidi" w:cstheme="majorBidi"/>
          <w:sz w:val="24"/>
          <w:szCs w:val="24"/>
          <w:lang w:eastAsia="en-AU"/>
        </w:rPr>
        <w:t xml:space="preserve">Females between 45 and </w:t>
      </w:r>
      <w:r>
        <w:rPr>
          <w:rFonts w:asciiTheme="majorBidi" w:hAnsiTheme="majorBidi" w:cstheme="majorBidi"/>
          <w:sz w:val="24"/>
          <w:szCs w:val="24"/>
          <w:lang w:eastAsia="en-AU"/>
        </w:rPr>
        <w:t>6</w:t>
      </w:r>
      <w:r w:rsidRPr="00227E8A">
        <w:rPr>
          <w:rFonts w:asciiTheme="majorBidi" w:hAnsiTheme="majorBidi" w:cstheme="majorBidi"/>
          <w:sz w:val="24"/>
          <w:szCs w:val="24"/>
          <w:lang w:eastAsia="en-AU"/>
        </w:rPr>
        <w:t>5 years of age</w:t>
      </w:r>
    </w:p>
    <w:p w14:paraId="41CEBBFB" w14:textId="77777777" w:rsidR="00227E8A" w:rsidRPr="00227E8A" w:rsidRDefault="00227E8A" w:rsidP="00227E8A">
      <w:pPr>
        <w:numPr>
          <w:ilvl w:val="0"/>
          <w:numId w:val="3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eastAsia="en-AU"/>
        </w:rPr>
      </w:pPr>
      <w:r w:rsidRPr="00227E8A">
        <w:rPr>
          <w:rFonts w:asciiTheme="majorBidi" w:hAnsiTheme="majorBidi" w:cstheme="majorBidi"/>
          <w:sz w:val="24"/>
          <w:szCs w:val="24"/>
          <w:lang w:eastAsia="en-AU"/>
        </w:rPr>
        <w:t>Defined as peri menopausal according to the STRAW</w:t>
      </w:r>
    </w:p>
    <w:p w14:paraId="330E60EE" w14:textId="77777777" w:rsidR="00227E8A" w:rsidRPr="00227E8A" w:rsidRDefault="00227E8A" w:rsidP="00227E8A">
      <w:pPr>
        <w:pStyle w:val="BodyDHS"/>
        <w:widowControl w:val="0"/>
        <w:numPr>
          <w:ilvl w:val="0"/>
          <w:numId w:val="3"/>
        </w:numPr>
        <w:spacing w:after="0" w:line="360" w:lineRule="auto"/>
        <w:ind w:left="0"/>
        <w:rPr>
          <w:rFonts w:asciiTheme="majorBidi" w:hAnsiTheme="majorBidi" w:cstheme="majorBidi"/>
          <w:sz w:val="24"/>
          <w:szCs w:val="24"/>
          <w:lang w:eastAsia="en-AU"/>
        </w:rPr>
      </w:pPr>
      <w:r w:rsidRPr="00227E8A">
        <w:rPr>
          <w:rFonts w:asciiTheme="majorBidi" w:hAnsiTheme="majorBidi" w:cstheme="majorBidi"/>
          <w:sz w:val="24"/>
          <w:szCs w:val="24"/>
          <w:lang w:eastAsia="en-AU"/>
        </w:rPr>
        <w:lastRenderedPageBreak/>
        <w:t>Able to give informed consent</w:t>
      </w:r>
    </w:p>
    <w:p w14:paraId="49A94EA5" w14:textId="77777777" w:rsidR="00227E8A" w:rsidRPr="00227E8A" w:rsidRDefault="00227E8A" w:rsidP="00227E8A">
      <w:pPr>
        <w:pStyle w:val="BodyDHS"/>
        <w:widowControl w:val="0"/>
        <w:numPr>
          <w:ilvl w:val="0"/>
          <w:numId w:val="3"/>
        </w:numPr>
        <w:spacing w:after="0" w:line="360" w:lineRule="auto"/>
        <w:ind w:left="0"/>
        <w:rPr>
          <w:rFonts w:asciiTheme="majorBidi" w:hAnsiTheme="majorBidi" w:cstheme="majorBidi"/>
          <w:sz w:val="24"/>
          <w:szCs w:val="24"/>
          <w:lang w:eastAsia="en-AU"/>
        </w:rPr>
      </w:pPr>
      <w:r w:rsidRPr="00227E8A">
        <w:rPr>
          <w:rFonts w:asciiTheme="majorBidi" w:hAnsiTheme="majorBidi" w:cstheme="majorBidi"/>
          <w:sz w:val="24"/>
          <w:szCs w:val="24"/>
          <w:lang w:eastAsia="en-AU"/>
        </w:rPr>
        <w:t xml:space="preserve">Females with </w:t>
      </w:r>
      <w:r>
        <w:rPr>
          <w:rFonts w:asciiTheme="majorBidi" w:hAnsiTheme="majorBidi" w:cstheme="majorBidi"/>
          <w:sz w:val="24"/>
          <w:szCs w:val="24"/>
          <w:lang w:eastAsia="en-AU"/>
        </w:rPr>
        <w:t>Beck Anxiety Inventory (</w:t>
      </w:r>
      <w:r w:rsidRPr="00227E8A">
        <w:rPr>
          <w:rFonts w:asciiTheme="majorBidi" w:hAnsiTheme="majorBidi" w:cstheme="majorBidi"/>
          <w:sz w:val="24"/>
          <w:szCs w:val="24"/>
          <w:lang w:eastAsia="en-AU"/>
        </w:rPr>
        <w:t>BAI</w:t>
      </w:r>
      <w:r>
        <w:rPr>
          <w:rFonts w:asciiTheme="majorBidi" w:hAnsiTheme="majorBidi" w:cstheme="majorBidi"/>
          <w:sz w:val="24"/>
          <w:szCs w:val="24"/>
          <w:lang w:eastAsia="en-AU"/>
        </w:rPr>
        <w:t>)</w:t>
      </w:r>
      <w:r w:rsidRPr="00227E8A">
        <w:rPr>
          <w:rFonts w:asciiTheme="majorBidi" w:hAnsiTheme="majorBidi" w:cstheme="majorBidi"/>
          <w:sz w:val="24"/>
          <w:szCs w:val="24"/>
          <w:lang w:eastAsia="en-AU"/>
        </w:rPr>
        <w:t xml:space="preserve"> score ≤ 21 as the control group</w:t>
      </w:r>
    </w:p>
    <w:p w14:paraId="7F3AF504" w14:textId="77777777" w:rsidR="00227E8A" w:rsidRPr="00227E8A" w:rsidRDefault="00227E8A" w:rsidP="00227E8A">
      <w:pPr>
        <w:pStyle w:val="BodyDHS"/>
        <w:widowControl w:val="0"/>
        <w:numPr>
          <w:ilvl w:val="0"/>
          <w:numId w:val="3"/>
        </w:numPr>
        <w:spacing w:after="0" w:line="360" w:lineRule="auto"/>
        <w:ind w:left="0"/>
        <w:rPr>
          <w:rFonts w:asciiTheme="majorBidi" w:hAnsiTheme="majorBidi" w:cstheme="majorBidi"/>
          <w:sz w:val="24"/>
          <w:szCs w:val="24"/>
          <w:lang w:eastAsia="en-AU"/>
        </w:rPr>
      </w:pPr>
      <w:r w:rsidRPr="00227E8A">
        <w:rPr>
          <w:rFonts w:asciiTheme="majorBidi" w:hAnsiTheme="majorBidi" w:cstheme="majorBidi"/>
          <w:sz w:val="24"/>
          <w:szCs w:val="24"/>
          <w:lang w:eastAsia="en-AU"/>
        </w:rPr>
        <w:t>Females with  BAI score &gt;21 as the anxiety group</w:t>
      </w:r>
    </w:p>
    <w:p w14:paraId="13D69BEF" w14:textId="77777777" w:rsidR="00227E8A" w:rsidRPr="00227E8A" w:rsidRDefault="00227E8A" w:rsidP="00227E8A">
      <w:pPr>
        <w:pStyle w:val="BodyDHS"/>
        <w:widowControl w:val="0"/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p w14:paraId="2B28CE82" w14:textId="77777777" w:rsidR="00227E8A" w:rsidRPr="00227E8A" w:rsidRDefault="00227E8A" w:rsidP="00227E8A">
      <w:pPr>
        <w:pStyle w:val="BodyDHS"/>
        <w:widowControl w:val="0"/>
        <w:spacing w:after="0" w:line="360" w:lineRule="auto"/>
        <w:rPr>
          <w:rFonts w:asciiTheme="majorBidi" w:hAnsiTheme="majorBidi" w:cstheme="majorBidi"/>
          <w:b/>
          <w:sz w:val="24"/>
          <w:szCs w:val="24"/>
        </w:rPr>
      </w:pPr>
    </w:p>
    <w:p w14:paraId="57870AEC" w14:textId="77777777" w:rsidR="00227E8A" w:rsidRPr="00227E8A" w:rsidRDefault="00227E8A" w:rsidP="00227E8A">
      <w:pPr>
        <w:pStyle w:val="BodyDHS"/>
        <w:rPr>
          <w:rFonts w:asciiTheme="majorBidi" w:hAnsiTheme="majorBidi" w:cstheme="majorBidi"/>
          <w:sz w:val="24"/>
          <w:szCs w:val="24"/>
          <w:lang w:eastAsia="en-AU"/>
        </w:rPr>
      </w:pPr>
      <w:r w:rsidRPr="00227E8A">
        <w:rPr>
          <w:rFonts w:asciiTheme="majorBidi" w:hAnsiTheme="majorBidi" w:cstheme="majorBidi"/>
          <w:b/>
          <w:sz w:val="24"/>
          <w:szCs w:val="24"/>
        </w:rPr>
        <w:t xml:space="preserve">3.6.2. Exclusion criteria: </w:t>
      </w:r>
    </w:p>
    <w:p w14:paraId="72BAD453" w14:textId="77777777" w:rsidR="00227E8A" w:rsidRPr="00227E8A" w:rsidRDefault="00227E8A" w:rsidP="00227E8A">
      <w:pPr>
        <w:pStyle w:val="CM39"/>
        <w:numPr>
          <w:ilvl w:val="0"/>
          <w:numId w:val="4"/>
        </w:numPr>
        <w:spacing w:after="0" w:line="360" w:lineRule="auto"/>
        <w:ind w:left="0"/>
        <w:rPr>
          <w:rFonts w:asciiTheme="majorBidi" w:hAnsiTheme="majorBidi" w:cstheme="majorBidi"/>
        </w:rPr>
      </w:pPr>
      <w:r w:rsidRPr="00227E8A">
        <w:rPr>
          <w:rFonts w:asciiTheme="majorBidi" w:hAnsiTheme="majorBidi" w:cstheme="majorBidi"/>
          <w:bCs/>
        </w:rPr>
        <w:t>Patients that are not perimenopausal according to the STRAW</w:t>
      </w:r>
    </w:p>
    <w:p w14:paraId="04707722" w14:textId="77777777" w:rsidR="00227E8A" w:rsidRPr="00227E8A" w:rsidRDefault="00227E8A" w:rsidP="00227E8A">
      <w:pPr>
        <w:pStyle w:val="CM39"/>
        <w:numPr>
          <w:ilvl w:val="0"/>
          <w:numId w:val="4"/>
        </w:numPr>
        <w:spacing w:after="0" w:line="360" w:lineRule="auto"/>
        <w:ind w:left="0"/>
        <w:rPr>
          <w:rFonts w:asciiTheme="majorBidi" w:hAnsiTheme="majorBidi" w:cstheme="majorBidi"/>
        </w:rPr>
      </w:pPr>
      <w:r w:rsidRPr="00227E8A">
        <w:rPr>
          <w:rFonts w:asciiTheme="majorBidi" w:hAnsiTheme="majorBidi" w:cstheme="majorBidi"/>
        </w:rPr>
        <w:t xml:space="preserve">Patients that currently taking any form of estrogen, progestin and androgen as hormone replacement therapy </w:t>
      </w:r>
    </w:p>
    <w:p w14:paraId="6996F3F1" w14:textId="77777777" w:rsidR="00227E8A" w:rsidRPr="00227E8A" w:rsidRDefault="00227E8A" w:rsidP="00227E8A">
      <w:pPr>
        <w:pStyle w:val="CM39"/>
        <w:numPr>
          <w:ilvl w:val="0"/>
          <w:numId w:val="4"/>
        </w:numPr>
        <w:spacing w:after="0" w:line="360" w:lineRule="auto"/>
        <w:ind w:left="0"/>
        <w:rPr>
          <w:rFonts w:asciiTheme="majorBidi" w:hAnsiTheme="majorBidi" w:cstheme="majorBidi"/>
        </w:rPr>
      </w:pPr>
      <w:r w:rsidRPr="00227E8A">
        <w:rPr>
          <w:rFonts w:asciiTheme="majorBidi" w:hAnsiTheme="majorBidi" w:cstheme="majorBidi"/>
        </w:rPr>
        <w:t>Patient that currently taking anti-depressant medication</w:t>
      </w:r>
    </w:p>
    <w:p w14:paraId="5F196547" w14:textId="77777777" w:rsidR="00227E8A" w:rsidRPr="00227E8A" w:rsidRDefault="00227E8A" w:rsidP="00227E8A">
      <w:pPr>
        <w:pStyle w:val="ListParagraph"/>
        <w:numPr>
          <w:ilvl w:val="0"/>
          <w:numId w:val="4"/>
        </w:numPr>
        <w:spacing w:line="360" w:lineRule="auto"/>
        <w:ind w:left="0"/>
        <w:rPr>
          <w:rFonts w:asciiTheme="majorBidi" w:hAnsiTheme="majorBidi" w:cstheme="majorBidi"/>
          <w:szCs w:val="24"/>
          <w:lang w:val="en-AU" w:eastAsia="en-AU"/>
        </w:rPr>
      </w:pPr>
      <w:r w:rsidRPr="00227E8A">
        <w:rPr>
          <w:rFonts w:asciiTheme="majorBidi" w:hAnsiTheme="majorBidi" w:cstheme="majorBidi"/>
          <w:szCs w:val="24"/>
          <w:lang w:val="en-AU" w:eastAsia="en-AU"/>
        </w:rPr>
        <w:t xml:space="preserve">Patients experiencing severe melancholia, </w:t>
      </w:r>
      <w:proofErr w:type="spellStart"/>
      <w:r w:rsidRPr="00227E8A">
        <w:rPr>
          <w:rFonts w:asciiTheme="majorBidi" w:hAnsiTheme="majorBidi" w:cstheme="majorBidi"/>
          <w:szCs w:val="24"/>
          <w:lang w:val="en-AU" w:eastAsia="en-AU"/>
        </w:rPr>
        <w:t>neurovegetative</w:t>
      </w:r>
      <w:proofErr w:type="spellEnd"/>
      <w:r w:rsidRPr="00227E8A">
        <w:rPr>
          <w:rFonts w:asciiTheme="majorBidi" w:hAnsiTheme="majorBidi" w:cstheme="majorBidi"/>
          <w:szCs w:val="24"/>
          <w:lang w:val="en-AU" w:eastAsia="en-AU"/>
        </w:rPr>
        <w:t xml:space="preserve"> symptoms or current suicidality necessitating acute hospitalisation or intensive psychiatric treatment. </w:t>
      </w:r>
    </w:p>
    <w:p w14:paraId="6C4F30E1" w14:textId="77777777" w:rsidR="00227E8A" w:rsidRPr="00227E8A" w:rsidRDefault="00227E8A" w:rsidP="00227E8A">
      <w:pPr>
        <w:pStyle w:val="CM39"/>
        <w:numPr>
          <w:ilvl w:val="0"/>
          <w:numId w:val="3"/>
        </w:numPr>
        <w:spacing w:after="0" w:line="360" w:lineRule="auto"/>
        <w:ind w:left="0"/>
        <w:rPr>
          <w:rFonts w:asciiTheme="majorBidi" w:hAnsiTheme="majorBidi" w:cstheme="majorBidi"/>
        </w:rPr>
      </w:pPr>
      <w:r w:rsidRPr="00227E8A">
        <w:rPr>
          <w:rFonts w:asciiTheme="majorBidi" w:hAnsiTheme="majorBidi" w:cstheme="majorBidi"/>
        </w:rPr>
        <w:t xml:space="preserve">Patients that giving birth in past 1 month  </w:t>
      </w:r>
    </w:p>
    <w:p w14:paraId="35130AA5" w14:textId="77777777" w:rsidR="00227E8A" w:rsidRPr="00227E8A" w:rsidRDefault="00227E8A" w:rsidP="00227E8A">
      <w:pPr>
        <w:spacing w:before="82" w:after="60" w:line="360" w:lineRule="atLeast"/>
        <w:ind w:left="225"/>
        <w:rPr>
          <w:rFonts w:asciiTheme="majorBidi" w:eastAsia="Times New Roman" w:hAnsiTheme="majorBidi" w:cstheme="majorBidi"/>
          <w:color w:val="000000"/>
          <w:sz w:val="24"/>
          <w:szCs w:val="24"/>
        </w:rPr>
      </w:pPr>
    </w:p>
    <w:p w14:paraId="368C2CCA" w14:textId="77777777" w:rsidR="00237858" w:rsidRPr="00227E8A" w:rsidRDefault="00237858">
      <w:pPr>
        <w:rPr>
          <w:rFonts w:asciiTheme="majorBidi" w:hAnsiTheme="majorBidi" w:cstheme="majorBidi"/>
          <w:sz w:val="24"/>
          <w:szCs w:val="24"/>
        </w:rPr>
      </w:pPr>
    </w:p>
    <w:sectPr w:rsidR="00237858" w:rsidRPr="00227E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charset w:val="86"/>
    <w:family w:val="script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等线 Light"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9462E"/>
    <w:multiLevelType w:val="multilevel"/>
    <w:tmpl w:val="48DA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26354"/>
    <w:multiLevelType w:val="multilevel"/>
    <w:tmpl w:val="A8A8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072199"/>
    <w:multiLevelType w:val="hybridMultilevel"/>
    <w:tmpl w:val="C3BEFAF6"/>
    <w:lvl w:ilvl="0" w:tplc="2E840E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1179F1"/>
    <w:multiLevelType w:val="hybridMultilevel"/>
    <w:tmpl w:val="96EC5E0C"/>
    <w:lvl w:ilvl="0" w:tplc="2E840E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CDECFD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Verdana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Verdana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8A"/>
    <w:rsid w:val="00227E8A"/>
    <w:rsid w:val="00237858"/>
    <w:rsid w:val="00325C87"/>
    <w:rsid w:val="00B9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5CC08"/>
  <w15:chartTrackingRefBased/>
  <w15:docId w15:val="{EF17EB20-CC39-4782-941D-6D232147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DHS">
    <w:name w:val="Body DHS"/>
    <w:rsid w:val="00227E8A"/>
    <w:pPr>
      <w:suppressAutoHyphens/>
      <w:overflowPunct w:val="0"/>
      <w:autoSpaceDE w:val="0"/>
      <w:autoSpaceDN w:val="0"/>
      <w:adjustRightInd w:val="0"/>
      <w:spacing w:after="180" w:line="260" w:lineRule="exact"/>
      <w:textAlignment w:val="baseline"/>
    </w:pPr>
    <w:rPr>
      <w:rFonts w:ascii="Book Antiqua" w:eastAsia="Times New Roman" w:hAnsi="Book Antiqua" w:cs="Times New Roman"/>
      <w:sz w:val="21"/>
      <w:szCs w:val="20"/>
      <w:lang w:eastAsia="en-US"/>
    </w:rPr>
  </w:style>
  <w:style w:type="paragraph" w:customStyle="1" w:styleId="CM39">
    <w:name w:val="CM39"/>
    <w:basedOn w:val="Normal"/>
    <w:next w:val="Normal"/>
    <w:rsid w:val="00227E8A"/>
    <w:pPr>
      <w:widowControl w:val="0"/>
      <w:autoSpaceDE w:val="0"/>
      <w:autoSpaceDN w:val="0"/>
      <w:adjustRightInd w:val="0"/>
      <w:spacing w:after="278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227E8A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styleId="Emphasis">
    <w:name w:val="Emphasis"/>
    <w:basedOn w:val="DefaultParagraphFont"/>
    <w:uiPriority w:val="20"/>
    <w:qFormat/>
    <w:rsid w:val="00227E8A"/>
    <w:rPr>
      <w:i/>
      <w:iCs/>
    </w:rPr>
  </w:style>
  <w:style w:type="character" w:styleId="Strong">
    <w:name w:val="Strong"/>
    <w:basedOn w:val="DefaultParagraphFont"/>
    <w:uiPriority w:val="22"/>
    <w:qFormat/>
    <w:rsid w:val="00227E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1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9493">
          <w:marLeft w:val="0"/>
          <w:marRight w:val="0"/>
          <w:marTop w:val="2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35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2097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Gurvich</dc:creator>
  <cp:keywords/>
  <dc:description/>
  <cp:lastModifiedBy>Microsoft Office User</cp:lastModifiedBy>
  <cp:revision>2</cp:revision>
  <dcterms:created xsi:type="dcterms:W3CDTF">2018-06-14T08:08:00Z</dcterms:created>
  <dcterms:modified xsi:type="dcterms:W3CDTF">2018-06-14T08:08:00Z</dcterms:modified>
</cp:coreProperties>
</file>