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746" w:rsidRPr="00E14468" w:rsidRDefault="0055494B" w:rsidP="00FC55CF">
      <w:pPr>
        <w:widowControl w:val="0"/>
        <w:spacing w:line="480" w:lineRule="auto"/>
        <w:contextualSpacing/>
        <w:jc w:val="center"/>
        <w:rPr>
          <w:rFonts w:ascii="Arial" w:hAnsi="Arial" w:cs="Arial"/>
          <w:b/>
          <w:sz w:val="24"/>
        </w:rPr>
      </w:pPr>
      <w:r>
        <w:rPr>
          <w:rFonts w:ascii="Arial" w:hAnsi="Arial" w:cs="Arial"/>
          <w:b/>
          <w:sz w:val="24"/>
        </w:rPr>
        <w:t>Supplementary i</w:t>
      </w:r>
      <w:r w:rsidR="00E14468" w:rsidRPr="00E14468">
        <w:rPr>
          <w:rFonts w:ascii="Arial" w:hAnsi="Arial" w:cs="Arial"/>
          <w:b/>
          <w:sz w:val="24"/>
        </w:rPr>
        <w:t>nformation</w:t>
      </w:r>
    </w:p>
    <w:p w:rsidR="003750FB" w:rsidRDefault="00574B95" w:rsidP="0055494B">
      <w:pPr>
        <w:spacing w:line="480" w:lineRule="auto"/>
        <w:jc w:val="both"/>
        <w:rPr>
          <w:rFonts w:ascii="Arial" w:hAnsi="Arial" w:cs="Arial"/>
          <w:b/>
        </w:rPr>
      </w:pPr>
      <w:r w:rsidRPr="0055494B">
        <w:rPr>
          <w:rFonts w:ascii="Arial" w:hAnsi="Arial" w:cs="Arial"/>
          <w:b/>
        </w:rPr>
        <w:t xml:space="preserve">Supplementary </w:t>
      </w:r>
      <w:r>
        <w:rPr>
          <w:rFonts w:ascii="Arial" w:hAnsi="Arial" w:cs="Arial"/>
          <w:b/>
        </w:rPr>
        <w:t>Method</w:t>
      </w:r>
      <w:r w:rsidRPr="0055494B">
        <w:rPr>
          <w:rFonts w:ascii="Arial" w:hAnsi="Arial" w:cs="Arial"/>
          <w:b/>
        </w:rPr>
        <w:t>s</w:t>
      </w:r>
    </w:p>
    <w:p w:rsidR="00EB5A90" w:rsidRPr="00961992" w:rsidRDefault="00EB5A90" w:rsidP="00EB5A90">
      <w:pPr>
        <w:spacing w:line="480" w:lineRule="auto"/>
        <w:jc w:val="both"/>
        <w:rPr>
          <w:rFonts w:ascii="Arial" w:hAnsi="Arial" w:cs="Arial"/>
          <w:b/>
        </w:rPr>
      </w:pPr>
      <w:r>
        <w:rPr>
          <w:rFonts w:ascii="Arial" w:hAnsi="Arial" w:cs="Arial"/>
          <w:b/>
        </w:rPr>
        <w:t>Sample size estimation</w:t>
      </w:r>
    </w:p>
    <w:p w:rsidR="00EB5A90" w:rsidRPr="00510DB3" w:rsidRDefault="00EB5A90" w:rsidP="00EB5A90">
      <w:pPr>
        <w:spacing w:line="480" w:lineRule="auto"/>
        <w:jc w:val="both"/>
        <w:rPr>
          <w:rFonts w:ascii="Arial" w:hAnsi="Arial" w:cs="Arial"/>
          <w:color w:val="FF0000"/>
        </w:rPr>
      </w:pPr>
      <w:r w:rsidRPr="00D92206">
        <w:rPr>
          <w:rFonts w:ascii="Arial" w:hAnsi="Arial" w:cs="Arial"/>
        </w:rPr>
        <w:t>The sample size estimation for the current study was performed using G*Power (version 3.1.9.2;</w:t>
      </w:r>
      <w:r w:rsidRPr="00510DB3">
        <w:rPr>
          <w:rFonts w:ascii="Arial" w:hAnsi="Arial" w:cs="Arial"/>
          <w:color w:val="FF0000"/>
        </w:rPr>
        <w:t xml:space="preserve"> </w:t>
      </w:r>
      <w:hyperlink r:id="rId7" w:history="1">
        <w:r w:rsidRPr="00850C9B">
          <w:rPr>
            <w:rStyle w:val="a3"/>
            <w:rFonts w:ascii="Arial" w:hAnsi="Arial" w:cs="Arial"/>
          </w:rPr>
          <w:t>http://www.gpower.hhu.de/</w:t>
        </w:r>
      </w:hyperlink>
      <w:r w:rsidRPr="00D92206">
        <w:rPr>
          <w:rFonts w:ascii="Arial" w:hAnsi="Arial" w:cs="Arial"/>
        </w:rPr>
        <w:t>)</w:t>
      </w:r>
      <w:hyperlink w:anchor="_ENREF_1" w:tooltip="Faul, 2007 #84" w:history="1">
        <w:r w:rsidRPr="00D92206">
          <w:rPr>
            <w:rFonts w:ascii="Arial" w:hAnsi="Arial" w:cs="Arial"/>
          </w:rPr>
          <w:fldChar w:fldCharType="begin"/>
        </w:r>
        <w:r w:rsidRPr="00D92206">
          <w:rPr>
            <w:rFonts w:ascii="Arial" w:hAnsi="Arial" w:cs="Arial"/>
          </w:rPr>
          <w:instrText xml:space="preserve"> ADDIN EN.CITE &lt;EndNote&gt;&lt;Cite&gt;&lt;Author&gt;Faul&lt;/Author&gt;&lt;Year&gt;2007&lt;/Year&gt;&lt;RecNum&gt;84&lt;/RecNum&gt;&lt;DisplayText&gt;&lt;style face="superscript"&gt;1&lt;/style&gt;&lt;/DisplayText&gt;&lt;record&gt;&lt;rec-number&gt;84&lt;/rec-number&gt;&lt;foreign-keys&gt;&lt;key app="EN" db-id="xaaxtftwjt0tveex9x2ps2zsxaexewd2efwa" timestamp="1515386895"&gt;84&lt;/key&gt;&lt;/foreign-keys&gt;&lt;ref-type name="Journal Article"&gt;17&lt;/ref-type&gt;&lt;contributors&gt;&lt;authors&gt;&lt;author&gt;Faul, Franz&lt;/author&gt;&lt;author&gt;Erdfelder, Edgar&lt;/author&gt;&lt;author&gt;Lang, Albert-Georg&lt;/author&gt;&lt;author&gt;Buchner, Axel&lt;/author&gt;&lt;/authors&gt;&lt;/contributors&gt;&lt;titles&gt;&lt;title&gt;G*Power 3: A flexible statistical power analysis program for the social, behavioral, and biomedical sciences&lt;/title&gt;&lt;secondary-title&gt;Behavior Research Methods&lt;/secondary-title&gt;&lt;/titles&gt;&lt;periodical&gt;&lt;full-title&gt;Behavior Research Methods&lt;/full-title&gt;&lt;/periodical&gt;&lt;pages&gt;175-191&lt;/pages&gt;&lt;volume&gt;39&lt;/volume&gt;&lt;number&gt;2&lt;/number&gt;&lt;dates&gt;&lt;year&gt;2007&lt;/year&gt;&lt;pub-dates&gt;&lt;date&gt;May 01&lt;/date&gt;&lt;/pub-dates&gt;&lt;/dates&gt;&lt;isbn&gt;1554-3528&lt;/isbn&gt;&lt;label&gt;Faul2007&lt;/label&gt;&lt;work-type&gt;journal article&lt;/work-type&gt;&lt;urls&gt;&lt;related-urls&gt;&lt;url&gt;https://doi.org/10.3758/BF03193146&lt;/url&gt;&lt;/related-urls&gt;&lt;/urls&gt;&lt;electronic-resource-num&gt;10.3758/bf03193146&lt;/electronic-resource-num&gt;&lt;/record&gt;&lt;/Cite&gt;&lt;/EndNote&gt;</w:instrText>
        </w:r>
        <w:r w:rsidRPr="00D92206">
          <w:rPr>
            <w:rFonts w:ascii="Arial" w:hAnsi="Arial" w:cs="Arial"/>
          </w:rPr>
          <w:fldChar w:fldCharType="separate"/>
        </w:r>
        <w:r w:rsidRPr="00D92206">
          <w:rPr>
            <w:rFonts w:ascii="Arial" w:hAnsi="Arial" w:cs="Arial"/>
            <w:noProof/>
            <w:vertAlign w:val="superscript"/>
          </w:rPr>
          <w:t>1</w:t>
        </w:r>
        <w:r w:rsidRPr="00D92206">
          <w:rPr>
            <w:rFonts w:ascii="Arial" w:hAnsi="Arial" w:cs="Arial"/>
          </w:rPr>
          <w:fldChar w:fldCharType="end"/>
        </w:r>
      </w:hyperlink>
      <w:r w:rsidRPr="00D92206">
        <w:rPr>
          <w:rFonts w:ascii="Arial" w:hAnsi="Arial" w:cs="Arial"/>
        </w:rPr>
        <w:t xml:space="preserve">. The effect size was calculated based on </w:t>
      </w:r>
      <w:r w:rsidRPr="00D92206">
        <w:rPr>
          <w:rFonts w:ascii="Arial" w:eastAsia="新細明體" w:hAnsi="Arial" w:cs="Arial"/>
          <w:lang w:eastAsia="zh-TW"/>
        </w:rPr>
        <w:t>the reported effect of escitalopram</w:t>
      </w:r>
      <w:r w:rsidRPr="00D92206">
        <w:rPr>
          <w:rFonts w:ascii="Arial" w:hAnsi="Arial" w:cs="Arial"/>
        </w:rPr>
        <w:t xml:space="preserve"> on [</w:t>
      </w:r>
      <w:r w:rsidRPr="00D92206">
        <w:rPr>
          <w:rFonts w:ascii="Arial" w:hAnsi="Arial" w:cs="Arial"/>
          <w:vertAlign w:val="superscript"/>
        </w:rPr>
        <w:t>11</w:t>
      </w:r>
      <w:r w:rsidRPr="00D92206">
        <w:rPr>
          <w:rFonts w:ascii="Arial" w:hAnsi="Arial" w:cs="Arial"/>
        </w:rPr>
        <w:t>C]AZ10419369 binding in the raphe nucleus</w:t>
      </w:r>
      <w:hyperlink w:anchor="_ENREF_2" w:tooltip="Nord, 2013 #10" w:history="1">
        <w:r w:rsidRPr="00D92206">
          <w:rPr>
            <w:rFonts w:ascii="Arial" w:hAnsi="Arial" w:cs="Arial"/>
          </w:rPr>
          <w:fldChar w:fldCharType="begin">
            <w:fldData xml:space="preserve">PEVuZE5vdGU+PENpdGU+PEF1dGhvcj5Ob3JkPC9BdXRob3I+PFllYXI+MjAxMzwvWWVhcj48UmVj
TnVtPjEwPC9SZWNOdW0+PERpc3BsYXlUZXh0PjxzdHlsZSBmYWNlPSJzdXBlcnNjcmlwdCI+Mjwv
c3R5bGU+PC9EaXNwbGF5VGV4dD48cmVjb3JkPjxyZWMtbnVtYmVyPjEwPC9yZWMtbnVtYmVyPjxm
b3JlaWduLWtleXM+PGtleSBhcHA9IkVOIiBkYi1pZD0ieGFheHRmdHdqdDB0dmVleDl4MnBzMnpz
eGFleGV3ZDJlZndhIiB0aW1lc3RhbXA9IjE1MTQ4MDc1ODIiPjEwPC9rZXk+PC9mb3JlaWduLWtl
eXM+PHJlZi10eXBlIG5hbWU9IkpvdXJuYWwgQXJ0aWNsZSI+MTc8L3JlZi10eXBlPjxjb250cmli
dXRvcnM+PGF1dGhvcnM+PGF1dGhvcj5Ob3JkLCBNYWdkYWxlbmE8L2F1dGhvcj48YXV0aG9yPkZp
bm5lbWEsIFNqb2VyZCBKLjwvYXV0aG9yPjxhdXRob3I+SGFsbGRpbiwgQ2hyaXN0ZXI8L2F1dGhv
cj48YXV0aG9yPkZhcmRlLCBMYXJzPC9hdXRob3I+PC9hdXRob3JzPjwvY29udHJpYnV0b3JzPjx0
aXRsZXM+PHRpdGxlPkVmZmVjdCBvZiBhIHNpbmdsZSBkb3NlIG9mIGVzY2l0YWxvcHJhbSBvbiBz
ZXJvdG9uaW4gY29uY2VudHJhdGlvbiBpbiB0aGUgbm9uLWh1bWFuIGFuZCBodW1hbiBwcmltYXRl
IGJyYWluPC90aXRsZT48c2Vjb25kYXJ5LXRpdGxlPkludGVybmF0aW9uYWwgSm91cm5hbCBvZiBO
ZXVyb3BzeWNob3BoYXJtYWNvbG9neTwvc2Vjb25kYXJ5LXRpdGxlPjwvdGl0bGVzPjxwZXJpb2Rp
Y2FsPjxmdWxsLXRpdGxlPkludGVybmF0aW9uYWwgSm91cm5hbCBvZiBOZXVyb3BzeWNob3BoYXJt
YWNvbG9neTwvZnVsbC10aXRsZT48L3BlcmlvZGljYWw+PHBhZ2VzPjE1NzctMTU4NjwvcGFnZXM+
PHZvbHVtZT4xNjwvdm9sdW1lPjxlZGl0aW9uPjIwMTMvMDEvMjk8L2VkaXRpb24+PGtleXdvcmRz
PjxrZXl3b3JkPkFkdWx0PC9rZXl3b3JkPjxrZXl3b3JkPkFuaW1hbHM8L2tleXdvcmQ+PGtleXdv
cmQ+QmVuem9weXJhbnMvcGhhcm1hY29raW5ldGljczwva2V5d29yZD48a2V5d29yZD5CcmFpbi8g
ZHJ1ZyBlZmZlY3RzLyBtZXRhYm9saXNtL3JhZGlvbnVjbGlkZSBpbWFnaTwva2V5d29yZD48a2V5
d29yZD5DaXRhbG9wcmFtL2Jsb29kLyBwaGFybWFjb2xvZ3k8L2tleXdvcmQ+PGtleXdvcmQ+RG9z
ZS1SZXNwb25zZSBSZWxhdGlvbnNoaXA8L2tleXdvcmQ+PGtleXdvcmQ+RHJ1Zzwva2V5d29yZD48
a2V5d29yZD5IYXBsb3JoaW5pPC9rZXl3b3JkPjxrZXl3b3JkPkh1bWFuczwva2V5d29yZD48a2V5
d29yZD5NYWduZXRpYyBSZXNvbmFuY2UgSW1hZ2luZzwva2V5d29yZD48a2V5d29yZD5NYWxlPC9r
ZXl3b3JkPjxrZXl3b3JkPk1vcnBob2xpbmVzL3BoYXJtYWNva2luZXRpY3M8L2tleXdvcmQ+PGtl
eXdvcmQ+UGlwZXJhemluZXMvcGhhcm1hY29raW5ldGljczwva2V5d29yZD48a2V5d29yZD5Qb3Np
dHJvbi1FbWlzc2lvbiBUb21vZ3JhcGh5PC9rZXl3b3JkPjxrZXl3b3JkPlByb3RlaW4gQmluZGlu
Zy9kcnVnIGVmZmVjdHM8L2tleXdvcmQ+PGtleXdvcmQ+U2Vyb3RvbmluIFVwdGFrZSBJbmhpYml0
b3JzL2Jsb29kLyBwaGFybWFjb2xvZ3k8L2tleXdvcmQ+PGtleXdvcmQ+U2Vyb3RvbmluLyBtZXRh
Ym9saXNtPC9rZXl3b3JkPjxrZXl3b3JkPlRpbWUgRmFjdG9yczwva2V5d29yZD48a2V5d29yZD5Z
b3VuZyBBZHVsdDwva2V5d29yZD48L2tleXdvcmRzPjxkYXRlcz48eWVhcj4yMDEzPC95ZWFyPjwv
ZGF0ZXM+PGlzYm4+MTQ2OS01MTExIChFbGVjdHJvbmljKSAxNDYxLTE0NTcgKExpbmtpbmcpPC9p
c2JuPjxhY2Nlc3Npb24tbnVtPjIzMzUxNTkwPC9hY2Nlc3Npb24tbnVtPjx1cmxzPjwvdXJscz48
ZWxlY3Ryb25pYy1yZXNvdXJjZS1udW0+MTAuMTAxNy9zMTQ2MTE0NTcxMjAwMTYxNzwvZWxlY3Ry
b25pYy1yZXNvdXJjZS1udW0+PHJlc2VhcmNoLW5vdGVzPk5vcmQsIE1hZ2RhbGVuYSBGaW5uZW1h
LCBTam9lcmQgSiBIYWxsZGluLCBDaHJpc3RlciBGYXJkZSwgTGFycyBSZXNlYXJjaCBTdXBwb3J0
LCBOb24tVS5TLiBHb3YmYXBvczt0IEVuZ2xhbmQgSW50IEogTmV1cm9wc3ljaG9waGFybWFjb2wu
IDIwMTMgQXVnOzE2KDcpOjE1NzctODYuIGRvaTogMTAuMTAxNy9TMTQ2MTE0NTcxMjAwMTYxNy4g
RXB1YiAyMDEzIEphbiAyNS4mI3hEOyYjeEQ7RnJvbSBEdXBsaWNhdGUgMiAoRWZmZWN0IG9mIGEg
c2luZ2xlIGRvc2Ugb2YgZXNjaXRhbG9wcmFtIG9uIHNlcm90b25pbiBjb25jZW50cmF0aW9uIGlu
IHRoZSBub24taHVtYW4gYW5kIGh1bWFuIHByaW1hdGUgYnJhaW4gLSBOb3JkLCBNOyBGaW5uZW1h
LCBTIEo7IEhhbGxkaW4sIEM7IEZhcmRlLCBMKSYjeEQ7JiN4RDtOb3JkLCBNYWdkYWxlbmEmI3hE
O0Zpbm5lbWEsIFNqb2VyZCBKJiN4RDtIYWxsZGluLCBDaHJpc3RlciYjeEQ7RmFyZGUsIExhcnMm
I3hEO1Jlc2VhcmNoIFN1cHBvcnQsIE5vbi1VLlMuIEdvdiZhcG9zO3QmI3hEO0VuZ2xhbmQmI3hE
O0ludCBKIE5ldXJvcHN5Y2hvcGhhcm1hY29sLiAyMDEzIEF1ZzsxNig3KToxNTc3LTg2LiBkb2k6
IDEwLjEwMTcvUzE0NjExNDU3MTIwMDE2MTcuIEVwdWIgMjAxMyBKYW4gMjUuPC9yZXNlYXJjaC1u
b3Rlcz48bGFuZ3VhZ2U+ZW5nPC9sYW5ndWFnZT48L3JlY29yZD48L0NpdGU+PC9FbmROb3RlPn==
</w:fldData>
          </w:fldChar>
        </w:r>
        <w:r w:rsidRPr="00D92206">
          <w:rPr>
            <w:rFonts w:ascii="Arial" w:hAnsi="Arial" w:cs="Arial"/>
          </w:rPr>
          <w:instrText xml:space="preserve"> ADDIN EN.CITE </w:instrText>
        </w:r>
        <w:r w:rsidRPr="00D92206">
          <w:rPr>
            <w:rFonts w:ascii="Arial" w:hAnsi="Arial" w:cs="Arial"/>
          </w:rPr>
          <w:fldChar w:fldCharType="begin">
            <w:fldData xml:space="preserve">PEVuZE5vdGU+PENpdGU+PEF1dGhvcj5Ob3JkPC9BdXRob3I+PFllYXI+MjAxMzwvWWVhcj48UmVj
TnVtPjEwPC9SZWNOdW0+PERpc3BsYXlUZXh0PjxzdHlsZSBmYWNlPSJzdXBlcnNjcmlwdCI+Mjwv
c3R5bGU+PC9EaXNwbGF5VGV4dD48cmVjb3JkPjxyZWMtbnVtYmVyPjEwPC9yZWMtbnVtYmVyPjxm
b3JlaWduLWtleXM+PGtleSBhcHA9IkVOIiBkYi1pZD0ieGFheHRmdHdqdDB0dmVleDl4MnBzMnpz
eGFleGV3ZDJlZndhIiB0aW1lc3RhbXA9IjE1MTQ4MDc1ODIiPjEwPC9rZXk+PC9mb3JlaWduLWtl
eXM+PHJlZi10eXBlIG5hbWU9IkpvdXJuYWwgQXJ0aWNsZSI+MTc8L3JlZi10eXBlPjxjb250cmli
dXRvcnM+PGF1dGhvcnM+PGF1dGhvcj5Ob3JkLCBNYWdkYWxlbmE8L2F1dGhvcj48YXV0aG9yPkZp
bm5lbWEsIFNqb2VyZCBKLjwvYXV0aG9yPjxhdXRob3I+SGFsbGRpbiwgQ2hyaXN0ZXI8L2F1dGhv
cj48YXV0aG9yPkZhcmRlLCBMYXJzPC9hdXRob3I+PC9hdXRob3JzPjwvY29udHJpYnV0b3JzPjx0
aXRsZXM+PHRpdGxlPkVmZmVjdCBvZiBhIHNpbmdsZSBkb3NlIG9mIGVzY2l0YWxvcHJhbSBvbiBz
ZXJvdG9uaW4gY29uY2VudHJhdGlvbiBpbiB0aGUgbm9uLWh1bWFuIGFuZCBodW1hbiBwcmltYXRl
IGJyYWluPC90aXRsZT48c2Vjb25kYXJ5LXRpdGxlPkludGVybmF0aW9uYWwgSm91cm5hbCBvZiBO
ZXVyb3BzeWNob3BoYXJtYWNvbG9neTwvc2Vjb25kYXJ5LXRpdGxlPjwvdGl0bGVzPjxwZXJpb2Rp
Y2FsPjxmdWxsLXRpdGxlPkludGVybmF0aW9uYWwgSm91cm5hbCBvZiBOZXVyb3BzeWNob3BoYXJt
YWNvbG9neTwvZnVsbC10aXRsZT48L3BlcmlvZGljYWw+PHBhZ2VzPjE1NzctMTU4NjwvcGFnZXM+
PHZvbHVtZT4xNjwvdm9sdW1lPjxlZGl0aW9uPjIwMTMvMDEvMjk8L2VkaXRpb24+PGtleXdvcmRz
PjxrZXl3b3JkPkFkdWx0PC9rZXl3b3JkPjxrZXl3b3JkPkFuaW1hbHM8L2tleXdvcmQ+PGtleXdv
cmQ+QmVuem9weXJhbnMvcGhhcm1hY29raW5ldGljczwva2V5d29yZD48a2V5d29yZD5CcmFpbi8g
ZHJ1ZyBlZmZlY3RzLyBtZXRhYm9saXNtL3JhZGlvbnVjbGlkZSBpbWFnaTwva2V5d29yZD48a2V5
d29yZD5DaXRhbG9wcmFtL2Jsb29kLyBwaGFybWFjb2xvZ3k8L2tleXdvcmQ+PGtleXdvcmQ+RG9z
ZS1SZXNwb25zZSBSZWxhdGlvbnNoaXA8L2tleXdvcmQ+PGtleXdvcmQ+RHJ1Zzwva2V5d29yZD48
a2V5d29yZD5IYXBsb3JoaW5pPC9rZXl3b3JkPjxrZXl3b3JkPkh1bWFuczwva2V5d29yZD48a2V5
d29yZD5NYWduZXRpYyBSZXNvbmFuY2UgSW1hZ2luZzwva2V5d29yZD48a2V5d29yZD5NYWxlPC9r
ZXl3b3JkPjxrZXl3b3JkPk1vcnBob2xpbmVzL3BoYXJtYWNva2luZXRpY3M8L2tleXdvcmQ+PGtl
eXdvcmQ+UGlwZXJhemluZXMvcGhhcm1hY29raW5ldGljczwva2V5d29yZD48a2V5d29yZD5Qb3Np
dHJvbi1FbWlzc2lvbiBUb21vZ3JhcGh5PC9rZXl3b3JkPjxrZXl3b3JkPlByb3RlaW4gQmluZGlu
Zy9kcnVnIGVmZmVjdHM8L2tleXdvcmQ+PGtleXdvcmQ+U2Vyb3RvbmluIFVwdGFrZSBJbmhpYml0
b3JzL2Jsb29kLyBwaGFybWFjb2xvZ3k8L2tleXdvcmQ+PGtleXdvcmQ+U2Vyb3RvbmluLyBtZXRh
Ym9saXNtPC9rZXl3b3JkPjxrZXl3b3JkPlRpbWUgRmFjdG9yczwva2V5d29yZD48a2V5d29yZD5Z
b3VuZyBBZHVsdDwva2V5d29yZD48L2tleXdvcmRzPjxkYXRlcz48eWVhcj4yMDEzPC95ZWFyPjwv
ZGF0ZXM+PGlzYm4+MTQ2OS01MTExIChFbGVjdHJvbmljKSAxNDYxLTE0NTcgKExpbmtpbmcpPC9p
c2JuPjxhY2Nlc3Npb24tbnVtPjIzMzUxNTkwPC9hY2Nlc3Npb24tbnVtPjx1cmxzPjwvdXJscz48
ZWxlY3Ryb25pYy1yZXNvdXJjZS1udW0+MTAuMTAxNy9zMTQ2MTE0NTcxMjAwMTYxNzwvZWxlY3Ry
b25pYy1yZXNvdXJjZS1udW0+PHJlc2VhcmNoLW5vdGVzPk5vcmQsIE1hZ2RhbGVuYSBGaW5uZW1h
LCBTam9lcmQgSiBIYWxsZGluLCBDaHJpc3RlciBGYXJkZSwgTGFycyBSZXNlYXJjaCBTdXBwb3J0
LCBOb24tVS5TLiBHb3YmYXBvczt0IEVuZ2xhbmQgSW50IEogTmV1cm9wc3ljaG9waGFybWFjb2wu
IDIwMTMgQXVnOzE2KDcpOjE1NzctODYuIGRvaTogMTAuMTAxNy9TMTQ2MTE0NTcxMjAwMTYxNy4g
RXB1YiAyMDEzIEphbiAyNS4mI3hEOyYjeEQ7RnJvbSBEdXBsaWNhdGUgMiAoRWZmZWN0IG9mIGEg
c2luZ2xlIGRvc2Ugb2YgZXNjaXRhbG9wcmFtIG9uIHNlcm90b25pbiBjb25jZW50cmF0aW9uIGlu
IHRoZSBub24taHVtYW4gYW5kIGh1bWFuIHByaW1hdGUgYnJhaW4gLSBOb3JkLCBNOyBGaW5uZW1h
LCBTIEo7IEhhbGxkaW4sIEM7IEZhcmRlLCBMKSYjeEQ7JiN4RDtOb3JkLCBNYWdkYWxlbmEmI3hE
O0Zpbm5lbWEsIFNqb2VyZCBKJiN4RDtIYWxsZGluLCBDaHJpc3RlciYjeEQ7RmFyZGUsIExhcnMm
I3hEO1Jlc2VhcmNoIFN1cHBvcnQsIE5vbi1VLlMuIEdvdiZhcG9zO3QmI3hEO0VuZ2xhbmQmI3hE
O0ludCBKIE5ldXJvcHN5Y2hvcGhhcm1hY29sLiAyMDEzIEF1ZzsxNig3KToxNTc3LTg2LiBkb2k6
IDEwLjEwMTcvUzE0NjExNDU3MTIwMDE2MTcuIEVwdWIgMjAxMyBKYW4gMjUuPC9yZXNlYXJjaC1u
b3Rlcz48bGFuZ3VhZ2U+ZW5nPC9sYW5ndWFnZT48L3JlY29yZD48L0NpdGU+PC9FbmROb3RlPn==
</w:fldData>
          </w:fldChar>
        </w:r>
        <w:r w:rsidRPr="00D92206">
          <w:rPr>
            <w:rFonts w:ascii="Arial" w:hAnsi="Arial" w:cs="Arial"/>
          </w:rPr>
          <w:instrText xml:space="preserve"> ADDIN EN.CITE.DATA </w:instrText>
        </w:r>
        <w:r w:rsidRPr="00D92206">
          <w:rPr>
            <w:rFonts w:ascii="Arial" w:hAnsi="Arial" w:cs="Arial"/>
          </w:rPr>
        </w:r>
        <w:r w:rsidRPr="00D92206">
          <w:rPr>
            <w:rFonts w:ascii="Arial" w:hAnsi="Arial" w:cs="Arial"/>
          </w:rPr>
          <w:fldChar w:fldCharType="end"/>
        </w:r>
        <w:r w:rsidRPr="00D92206">
          <w:rPr>
            <w:rFonts w:ascii="Arial" w:hAnsi="Arial" w:cs="Arial"/>
          </w:rPr>
        </w:r>
        <w:r w:rsidRPr="00D92206">
          <w:rPr>
            <w:rFonts w:ascii="Arial" w:hAnsi="Arial" w:cs="Arial"/>
          </w:rPr>
          <w:fldChar w:fldCharType="separate"/>
        </w:r>
        <w:r w:rsidRPr="00D92206">
          <w:rPr>
            <w:rFonts w:ascii="Arial" w:hAnsi="Arial" w:cs="Arial"/>
            <w:noProof/>
            <w:vertAlign w:val="superscript"/>
          </w:rPr>
          <w:t>2</w:t>
        </w:r>
        <w:r w:rsidRPr="00D92206">
          <w:rPr>
            <w:rFonts w:ascii="Arial" w:hAnsi="Arial" w:cs="Arial"/>
          </w:rPr>
          <w:fldChar w:fldCharType="end"/>
        </w:r>
      </w:hyperlink>
      <w:r w:rsidRPr="00D92206">
        <w:rPr>
          <w:rFonts w:ascii="Arial" w:hAnsi="Arial" w:cs="Arial"/>
        </w:rPr>
        <w:t xml:space="preserve"> and the correlation between groups was set to 0.9. The parameters for sample size calculation were two-tails, effect size: 2.25, </w:t>
      </w:r>
      <w:r w:rsidRPr="00D92206">
        <w:rPr>
          <w:rFonts w:ascii="新細明體" w:eastAsia="新細明體" w:hAnsi="新細明體" w:cs="Arial" w:hint="eastAsia"/>
        </w:rPr>
        <w:t>α</w:t>
      </w:r>
      <w:r w:rsidRPr="00D92206">
        <w:rPr>
          <w:rFonts w:ascii="Arial" w:hAnsi="Arial" w:cs="Arial"/>
        </w:rPr>
        <w:t>= 0.05 and power = 0.50 (for the exploratory purpose of the current study). The estimated sample size was</w:t>
      </w:r>
      <w:r w:rsidRPr="00D92206">
        <w:rPr>
          <w:rFonts w:ascii="Arial" w:hAnsi="Arial" w:cs="Arial"/>
          <w:b/>
        </w:rPr>
        <w:t xml:space="preserve"> </w:t>
      </w:r>
      <w:r w:rsidRPr="00D92206">
        <w:rPr>
          <w:rFonts w:ascii="Arial" w:hAnsi="Arial" w:cs="Arial"/>
        </w:rPr>
        <w:t>3.</w:t>
      </w:r>
    </w:p>
    <w:p w:rsidR="00574B95" w:rsidRPr="00961992" w:rsidRDefault="00961992" w:rsidP="0055494B">
      <w:pPr>
        <w:spacing w:line="480" w:lineRule="auto"/>
        <w:jc w:val="both"/>
        <w:rPr>
          <w:rFonts w:ascii="Arial" w:hAnsi="Arial" w:cs="Arial"/>
          <w:b/>
        </w:rPr>
      </w:pPr>
      <w:r w:rsidRPr="00961992">
        <w:rPr>
          <w:rFonts w:ascii="Arial" w:hAnsi="Arial" w:cs="Arial"/>
          <w:b/>
        </w:rPr>
        <w:t>Cynomolgus brain template</w:t>
      </w:r>
    </w:p>
    <w:p w:rsidR="003C7A45" w:rsidRDefault="000860CB" w:rsidP="00234B7E">
      <w:pPr>
        <w:spacing w:line="480" w:lineRule="auto"/>
        <w:jc w:val="both"/>
        <w:rPr>
          <w:rFonts w:ascii="Arial" w:hAnsi="Arial" w:cs="Arial"/>
        </w:rPr>
      </w:pPr>
      <w:r>
        <w:rPr>
          <w:rFonts w:ascii="Arial" w:hAnsi="Arial" w:cs="Arial"/>
        </w:rPr>
        <w:t>Thirty-six</w:t>
      </w:r>
      <w:r w:rsidR="00961992">
        <w:rPr>
          <w:rFonts w:ascii="Arial" w:hAnsi="Arial" w:cs="Arial"/>
        </w:rPr>
        <w:t xml:space="preserve"> </w:t>
      </w:r>
      <w:r>
        <w:rPr>
          <w:rFonts w:ascii="Arial" w:hAnsi="Arial" w:cs="Arial"/>
        </w:rPr>
        <w:t xml:space="preserve">healthy </w:t>
      </w:r>
      <w:r w:rsidR="00961992" w:rsidRPr="00E2380C">
        <w:rPr>
          <w:rFonts w:ascii="Arial" w:hAnsi="Arial" w:cs="Arial"/>
        </w:rPr>
        <w:t>cynomolgus monkeys</w:t>
      </w:r>
      <w:r w:rsidR="00961992" w:rsidRPr="003C7A45">
        <w:rPr>
          <w:rFonts w:ascii="Arial" w:hAnsi="Arial" w:cs="Arial"/>
        </w:rPr>
        <w:t xml:space="preserve"> </w:t>
      </w:r>
      <w:r w:rsidR="003C7A45" w:rsidRPr="003C7A45">
        <w:rPr>
          <w:rFonts w:ascii="Arial" w:hAnsi="Arial" w:cs="Arial"/>
        </w:rPr>
        <w:t>(</w:t>
      </w:r>
      <w:r w:rsidR="003C7A45" w:rsidRPr="00EA6C9F">
        <w:rPr>
          <w:rFonts w:ascii="Arial" w:hAnsi="Arial" w:cs="Arial"/>
          <w:i/>
          <w:color w:val="000000"/>
        </w:rPr>
        <w:t>Macaca fascicularis</w:t>
      </w:r>
      <w:r w:rsidR="003C7A45" w:rsidRPr="003C7A45">
        <w:rPr>
          <w:rFonts w:ascii="Arial" w:hAnsi="Arial" w:cs="Arial"/>
        </w:rPr>
        <w:t>)</w:t>
      </w:r>
      <w:r w:rsidR="003C7A45">
        <w:rPr>
          <w:rFonts w:ascii="Arial" w:hAnsi="Arial" w:cs="Arial"/>
        </w:rPr>
        <w:t xml:space="preserve"> were </w:t>
      </w:r>
      <w:r>
        <w:rPr>
          <w:rFonts w:ascii="Arial" w:hAnsi="Arial" w:cs="Arial"/>
        </w:rPr>
        <w:t>included for template creation</w:t>
      </w:r>
      <w:r w:rsidR="003C7A45">
        <w:rPr>
          <w:rFonts w:ascii="Arial" w:hAnsi="Arial" w:cs="Arial"/>
        </w:rPr>
        <w:t xml:space="preserve"> </w:t>
      </w:r>
      <w:r>
        <w:rPr>
          <w:rFonts w:ascii="Arial" w:hAnsi="Arial" w:cs="Arial"/>
        </w:rPr>
        <w:t xml:space="preserve">(female/male: 28/8; age: 3.9 </w:t>
      </w:r>
      <w:r w:rsidRPr="006958E9">
        <w:rPr>
          <w:rFonts w:ascii="Arial" w:hAnsi="Arial" w:cs="Arial"/>
          <w:lang w:val="en-GB"/>
        </w:rPr>
        <w:t>±</w:t>
      </w:r>
      <w:r>
        <w:rPr>
          <w:rFonts w:ascii="Arial" w:hAnsi="Arial" w:cs="Arial"/>
          <w:lang w:val="en-GB"/>
        </w:rPr>
        <w:t xml:space="preserve"> 0.6 years old and body weight: 3.7 </w:t>
      </w:r>
      <w:r w:rsidRPr="006958E9">
        <w:rPr>
          <w:rFonts w:ascii="Arial" w:hAnsi="Arial" w:cs="Arial"/>
          <w:lang w:val="en-GB"/>
        </w:rPr>
        <w:t>±</w:t>
      </w:r>
      <w:r>
        <w:rPr>
          <w:rFonts w:ascii="Arial" w:hAnsi="Arial" w:cs="Arial"/>
          <w:lang w:val="en-GB"/>
        </w:rPr>
        <w:t xml:space="preserve"> 0.9 Kg</w:t>
      </w:r>
      <w:r w:rsidR="003C7A45">
        <w:rPr>
          <w:rFonts w:ascii="Arial" w:hAnsi="Arial" w:cs="Arial"/>
        </w:rPr>
        <w:t>)</w:t>
      </w:r>
      <w:r>
        <w:rPr>
          <w:rFonts w:ascii="Arial" w:hAnsi="Arial" w:cs="Arial"/>
        </w:rPr>
        <w:t xml:space="preserve">. Several image preprocessing steps were applied. First, </w:t>
      </w:r>
      <w:r w:rsidR="009A0183">
        <w:rPr>
          <w:rFonts w:ascii="Arial" w:hAnsi="Arial" w:cs="Arial"/>
        </w:rPr>
        <w:t xml:space="preserve">individual </w:t>
      </w:r>
      <w:r w:rsidR="009743DB">
        <w:rPr>
          <w:rFonts w:ascii="Arial" w:hAnsi="Arial" w:cs="Arial"/>
        </w:rPr>
        <w:t xml:space="preserve">whole head </w:t>
      </w:r>
      <w:r w:rsidR="009A0183">
        <w:rPr>
          <w:rFonts w:ascii="Arial" w:hAnsi="Arial" w:cs="Arial"/>
        </w:rPr>
        <w:t xml:space="preserve">MRI images were resampled to 0.5 mm isotropic voxel size and reoriented </w:t>
      </w:r>
      <w:r w:rsidR="009A0183" w:rsidRPr="009A0183">
        <w:rPr>
          <w:rFonts w:ascii="Arial" w:hAnsi="Arial" w:cs="Arial"/>
        </w:rPr>
        <w:t>along the anterior commissure and posterior commissure (AC-PC) plane</w:t>
      </w:r>
      <w:r w:rsidR="009A0183">
        <w:rPr>
          <w:rFonts w:ascii="Arial" w:hAnsi="Arial" w:cs="Arial"/>
        </w:rPr>
        <w:t xml:space="preserve"> manually. </w:t>
      </w:r>
      <w:r w:rsidR="003B793F">
        <w:rPr>
          <w:rFonts w:ascii="Arial" w:hAnsi="Arial" w:cs="Arial"/>
        </w:rPr>
        <w:t xml:space="preserve">Then, </w:t>
      </w:r>
      <w:r w:rsidR="005B497E">
        <w:rPr>
          <w:rFonts w:ascii="Arial" w:hAnsi="Arial" w:cs="Arial"/>
        </w:rPr>
        <w:t>the MRI image matrix was reduced to 256 x 256 x 128 and corrected for inhomogeneous</w:t>
      </w:r>
      <w:r w:rsidR="005B497E" w:rsidDel="004E5971">
        <w:rPr>
          <w:rFonts w:ascii="Arial" w:hAnsi="Arial" w:cs="Arial"/>
        </w:rPr>
        <w:t xml:space="preserve"> </w:t>
      </w:r>
      <w:r w:rsidR="005B497E" w:rsidRPr="00B42575">
        <w:rPr>
          <w:rFonts w:ascii="Arial" w:hAnsi="Arial" w:cs="Arial"/>
        </w:rPr>
        <w:t xml:space="preserve">intensity </w:t>
      </w:r>
      <w:r w:rsidR="005B497E">
        <w:rPr>
          <w:rFonts w:ascii="Arial" w:hAnsi="Arial" w:cs="Arial"/>
        </w:rPr>
        <w:t xml:space="preserve">by applying the </w:t>
      </w:r>
      <w:r w:rsidR="005B497E" w:rsidRPr="00ED02BE">
        <w:rPr>
          <w:rFonts w:ascii="Arial" w:hAnsi="Arial" w:cs="Arial"/>
        </w:rPr>
        <w:t xml:space="preserve">N4 </w:t>
      </w:r>
      <w:r w:rsidR="005B497E">
        <w:rPr>
          <w:rFonts w:ascii="Arial" w:hAnsi="Arial" w:cs="Arial"/>
        </w:rPr>
        <w:t>algorithm</w:t>
      </w:r>
      <w:hyperlink w:anchor="_ENREF_3" w:tooltip="Tustison, 2010 #32" w:history="1">
        <w:r w:rsidR="00EB5A90">
          <w:rPr>
            <w:rFonts w:ascii="Arial" w:hAnsi="Arial" w:cs="Arial"/>
          </w:rPr>
          <w:fldChar w:fldCharType="begin"/>
        </w:r>
        <w:r w:rsidR="00EB5A90">
          <w:rPr>
            <w:rFonts w:ascii="Arial" w:hAnsi="Arial" w:cs="Arial"/>
          </w:rPr>
          <w:instrText xml:space="preserve"> ADDIN EN.CITE &lt;EndNote&gt;&lt;Cite&gt;&lt;Author&gt;Tustison&lt;/Author&gt;&lt;Year&gt;2010&lt;/Year&gt;&lt;RecNum&gt;32&lt;/RecNum&gt;&lt;DisplayText&gt;&lt;style face="superscript"&gt;3&lt;/style&gt;&lt;/DisplayText&gt;&lt;record&gt;&lt;rec-number&gt;32&lt;/rec-number&gt;&lt;foreign-keys&gt;&lt;key app="EN" db-id="xaaxtftwjt0tveex9x2ps2zsxaexewd2efwa" timestamp="1514810193"&gt;32&lt;/key&gt;&lt;/foreign-keys&gt;&lt;ref-type name="Journal Article"&gt;17&lt;/ref-type&gt;&lt;contributors&gt;&lt;authors&gt;&lt;author&gt;Tustison, Nicholas J.&lt;/author&gt;&lt;author&gt;Avants, Brian B.&lt;/author&gt;&lt;author&gt;Cook, Philip A.&lt;/author&gt;&lt;author&gt;Zheng, Yuanjie&lt;/author&gt;&lt;author&gt;Egan, Alexander&lt;/author&gt;&lt;author&gt;Yushkevich, Paul A.&lt;/author&gt;&lt;author&gt;Gee, James C.&lt;/author&gt;&lt;/authors&gt;&lt;/contributors&gt;&lt;titles&gt;&lt;title&gt;N4ITK: Improved N3 bias correction&lt;/title&gt;&lt;secondary-title&gt;IEEE Transactions on Medical Imaging&lt;/secondary-title&gt;&lt;/titles&gt;&lt;periodical&gt;&lt;full-title&gt;IEEE Transactions on Medical Imaging&lt;/full-title&gt;&lt;/periodical&gt;&lt;pages&gt;1310-1320&lt;/pages&gt;&lt;volume&gt;29&lt;/volume&gt;&lt;edition&gt;2010/04/10&lt;/edition&gt;&lt;keywords&gt;&lt;keyword&gt;B-spline approximation&lt;/keyword&gt;&lt;keyword&gt;Bias field&lt;/keyword&gt;&lt;keyword&gt;Inhomogeneity&lt;/keyword&gt;&lt;keyword&gt;N3&lt;/keyword&gt;&lt;/keywords&gt;&lt;dates&gt;&lt;year&gt;2010&lt;/year&gt;&lt;/dates&gt;&lt;isbn&gt;1558-254X (Electronic)\r0278-0062 (Linking)&lt;/isbn&gt;&lt;accession-num&gt;20378467&lt;/accession-num&gt;&lt;urls&gt;&lt;/urls&gt;&lt;electronic-resource-num&gt;10.1109/TMI.2010.2046908&lt;/electronic-resource-num&gt;&lt;research-notes&gt;Tustison, Nicholas J&amp;#xD;Avants, Brian B&amp;#xD;Cook, Philip A&amp;#xD;Zheng, Yuanjie&amp;#xD;Egan, Alexander&amp;#xD;Yushkevich, Paul A&amp;#xD;Gee, James C&amp;#xD;K25 AG027785/AG/NIA NIH HHS/United States&amp;#xD;K25 AG027785-04/AG/NIA NIH HHS/United States&amp;#xD;K25AG027785/AG/NIA NIH HHS/United States&amp;#xD;Research Support, N.I.H., Extramural&amp;#xD;United States&amp;#xD;IEEE Trans Med Imaging. 2010 Jun;29(6):1310-20. doi: 10.1109/TMI.2010.2046908. Epub 2010 Apr 8.&lt;/research-notes&gt;&lt;language&gt;eng&lt;/language&gt;&lt;/record&gt;&lt;/Cite&gt;&lt;/EndNote&gt;</w:instrText>
        </w:r>
        <w:r w:rsidR="00EB5A90">
          <w:rPr>
            <w:rFonts w:ascii="Arial" w:hAnsi="Arial" w:cs="Arial"/>
          </w:rPr>
          <w:fldChar w:fldCharType="separate"/>
        </w:r>
        <w:r w:rsidR="00EB5A90" w:rsidRPr="00EB5A90">
          <w:rPr>
            <w:rFonts w:ascii="Arial" w:hAnsi="Arial" w:cs="Arial"/>
            <w:noProof/>
            <w:vertAlign w:val="superscript"/>
          </w:rPr>
          <w:t>3</w:t>
        </w:r>
        <w:r w:rsidR="00EB5A90">
          <w:rPr>
            <w:rFonts w:ascii="Arial" w:hAnsi="Arial" w:cs="Arial"/>
          </w:rPr>
          <w:fldChar w:fldCharType="end"/>
        </w:r>
      </w:hyperlink>
      <w:r w:rsidR="005B497E">
        <w:rPr>
          <w:rFonts w:ascii="Arial" w:hAnsi="Arial" w:cs="Arial"/>
        </w:rPr>
        <w:t xml:space="preserve"> in the </w:t>
      </w:r>
      <w:r w:rsidR="005B497E" w:rsidRPr="00696E4A">
        <w:rPr>
          <w:rFonts w:ascii="Arial" w:hAnsi="Arial" w:cs="Arial"/>
        </w:rPr>
        <w:t>Advanced Normalization Tools (ANTs) software package</w:t>
      </w:r>
      <w:r w:rsidR="005B497E">
        <w:rPr>
          <w:rFonts w:ascii="Arial" w:hAnsi="Arial" w:cs="Arial"/>
        </w:rPr>
        <w:t xml:space="preserve"> (</w:t>
      </w:r>
      <w:hyperlink r:id="rId8" w:history="1">
        <w:r w:rsidR="005B497E" w:rsidRPr="003D6F09">
          <w:rPr>
            <w:rStyle w:val="a3"/>
            <w:rFonts w:ascii="Arial" w:hAnsi="Arial" w:cs="Arial"/>
          </w:rPr>
          <w:t>http://stnava.github.io/ANTs/</w:t>
        </w:r>
      </w:hyperlink>
      <w:r w:rsidR="005B497E">
        <w:rPr>
          <w:rFonts w:ascii="Arial" w:hAnsi="Arial" w:cs="Arial"/>
        </w:rPr>
        <w:t>)</w:t>
      </w:r>
      <w:r w:rsidR="009743DB">
        <w:rPr>
          <w:rFonts w:ascii="Arial" w:hAnsi="Arial" w:cs="Arial"/>
        </w:rPr>
        <w:t xml:space="preserve">, </w:t>
      </w:r>
      <w:r w:rsidR="00AA33D6">
        <w:rPr>
          <w:rFonts w:ascii="Arial" w:hAnsi="Arial" w:cs="Arial"/>
        </w:rPr>
        <w:t xml:space="preserve">operated in the platform of </w:t>
      </w:r>
      <w:proofErr w:type="spellStart"/>
      <w:r w:rsidR="00AA33D6" w:rsidRPr="00AA33D6">
        <w:rPr>
          <w:rFonts w:ascii="Arial" w:hAnsi="Arial" w:cs="Arial"/>
        </w:rPr>
        <w:t>NeuroDebian</w:t>
      </w:r>
      <w:proofErr w:type="spellEnd"/>
      <w:r w:rsidR="00FC37F8">
        <w:rPr>
          <w:rFonts w:ascii="Arial" w:hAnsi="Arial" w:cs="Arial"/>
        </w:rPr>
        <w:t xml:space="preserve"> (</w:t>
      </w:r>
      <w:r w:rsidR="007416C9">
        <w:rPr>
          <w:rFonts w:ascii="Arial" w:hAnsi="Arial" w:cs="Arial"/>
        </w:rPr>
        <w:t xml:space="preserve">ANTs </w:t>
      </w:r>
      <w:r w:rsidR="00FC37F8">
        <w:rPr>
          <w:rFonts w:ascii="Arial" w:hAnsi="Arial" w:cs="Arial"/>
        </w:rPr>
        <w:t xml:space="preserve">version: </w:t>
      </w:r>
      <w:r w:rsidR="00FC37F8" w:rsidRPr="00FC37F8">
        <w:rPr>
          <w:rFonts w:ascii="Arial" w:hAnsi="Arial" w:cs="Arial"/>
        </w:rPr>
        <w:t>2.1.0-2~nd80+1</w:t>
      </w:r>
      <w:r w:rsidR="00FC37F8">
        <w:rPr>
          <w:rFonts w:ascii="Arial" w:hAnsi="Arial" w:cs="Arial"/>
        </w:rPr>
        <w:t>)</w:t>
      </w:r>
      <w:hyperlink w:anchor="_ENREF_4" w:tooltip="Halchenko, 2012 #79" w:history="1">
        <w:r w:rsidR="00EB5A90">
          <w:rPr>
            <w:rFonts w:ascii="Arial" w:hAnsi="Arial" w:cs="Arial"/>
          </w:rPr>
          <w:fldChar w:fldCharType="begin"/>
        </w:r>
        <w:r w:rsidR="00EB5A90">
          <w:rPr>
            <w:rFonts w:ascii="Arial" w:hAnsi="Arial" w:cs="Arial"/>
          </w:rPr>
          <w:instrText xml:space="preserve"> ADDIN EN.CITE &lt;EndNote&gt;&lt;Cite&gt;&lt;Author&gt;Halchenko&lt;/Author&gt;&lt;Year&gt;2012&lt;/Year&gt;&lt;RecNum&gt;79&lt;/RecNum&gt;&lt;DisplayText&gt;&lt;style face="superscript"&gt;4&lt;/style&gt;&lt;/DisplayText&gt;&lt;record&gt;&lt;rec-number&gt;79&lt;/rec-number&gt;&lt;foreign-keys&gt;&lt;key app="EN" db-id="xaaxtftwjt0tveex9x2ps2zsxaexewd2efwa" timestamp="1515383749"&gt;79&lt;/key&gt;&lt;/foreign-keys&gt;&lt;ref-type name="Journal Article"&gt;17&lt;/ref-type&gt;&lt;contributors&gt;&lt;authors&gt;&lt;author&gt;Halchenko, Yaroslav O.&lt;/author&gt;&lt;author&gt;Hanke, Michael&lt;/author&gt;&lt;/authors&gt;&lt;/contributors&gt;&lt;titles&gt;&lt;title&gt;Open is not enough. Let&amp;apos;s take the next step: An integrated, community-driven computing platform for neuroscience&lt;/title&gt;&lt;secondary-title&gt;Frontiers in Neuroinformatics&lt;/secondary-title&gt;&lt;/titles&gt;&lt;periodical&gt;&lt;full-title&gt;Frontiers in Neuroinformatics&lt;/full-title&gt;&lt;/periodical&gt;&lt;pages&gt;22&lt;/pages&gt;&lt;volume&gt;6&lt;/volume&gt;&lt;keywords&gt;&lt;keyword&gt;Debian&lt;/keyword&gt;&lt;keyword&gt;NeuroDebian&lt;/keyword&gt;&lt;keyword&gt;Reproducible Research&lt;/keyword&gt;&lt;keyword&gt;intergrated research software environment&lt;/keyword&gt;&lt;keyword&gt;research software maintenance&lt;/keyword&gt;&lt;/keywords&gt;&lt;dates&gt;&lt;year&gt;2012&lt;/year&gt;&lt;/dates&gt;&lt;publisher&gt;Frontiers&lt;/publisher&gt;&lt;isbn&gt;1662-5196&lt;/isbn&gt;&lt;accession-num&gt;23055966&lt;/accession-num&gt;&lt;urls&gt;&lt;/urls&gt;&lt;electronic-resource-num&gt;10.3389/fninf.2012.00022&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4</w:t>
        </w:r>
        <w:r w:rsidR="00EB5A90">
          <w:rPr>
            <w:rFonts w:ascii="Arial" w:hAnsi="Arial" w:cs="Arial"/>
          </w:rPr>
          <w:fldChar w:fldCharType="end"/>
        </w:r>
      </w:hyperlink>
      <w:r w:rsidR="008D2625">
        <w:rPr>
          <w:rFonts w:ascii="Arial" w:hAnsi="Arial" w:cs="Arial"/>
        </w:rPr>
        <w:t xml:space="preserve">. </w:t>
      </w:r>
      <w:r w:rsidR="008967FE">
        <w:rPr>
          <w:rFonts w:ascii="Arial" w:hAnsi="Arial" w:cs="Arial"/>
        </w:rPr>
        <w:t xml:space="preserve">The </w:t>
      </w:r>
      <w:r w:rsidR="008967FE" w:rsidRPr="00ED02BE">
        <w:rPr>
          <w:rFonts w:ascii="Arial" w:hAnsi="Arial" w:cs="Arial"/>
        </w:rPr>
        <w:t>non</w:t>
      </w:r>
      <w:r w:rsidR="008967FE">
        <w:rPr>
          <w:rFonts w:ascii="Arial" w:hAnsi="Arial" w:cs="Arial"/>
        </w:rPr>
        <w:t xml:space="preserve">-brain tissues were removed manually </w:t>
      </w:r>
      <w:r w:rsidR="00E81984">
        <w:rPr>
          <w:rFonts w:ascii="Arial" w:hAnsi="Arial" w:cs="Arial"/>
        </w:rPr>
        <w:t xml:space="preserve">using ITK-SNAP (version: 3.4.0; </w:t>
      </w:r>
      <w:hyperlink r:id="rId9" w:history="1">
        <w:r w:rsidR="00E81984" w:rsidRPr="00977F5F">
          <w:rPr>
            <w:rStyle w:val="a3"/>
            <w:rFonts w:ascii="Arial" w:hAnsi="Arial" w:cs="Arial"/>
          </w:rPr>
          <w:t>http://www.itksnap.org/</w:t>
        </w:r>
      </w:hyperlink>
      <w:r w:rsidR="00E81984">
        <w:rPr>
          <w:rFonts w:ascii="Arial" w:hAnsi="Arial" w:cs="Arial"/>
        </w:rPr>
        <w:t>)</w:t>
      </w:r>
      <w:hyperlink w:anchor="_ENREF_5" w:tooltip="Yushkevich, 2006 #80" w:history="1">
        <w:r w:rsidR="00EB5A90">
          <w:rPr>
            <w:rFonts w:ascii="Arial" w:hAnsi="Arial" w:cs="Arial"/>
          </w:rPr>
          <w:fldChar w:fldCharType="begin"/>
        </w:r>
        <w:r w:rsidR="00EB5A90">
          <w:rPr>
            <w:rFonts w:ascii="Arial" w:hAnsi="Arial" w:cs="Arial"/>
          </w:rPr>
          <w:instrText xml:space="preserve"> ADDIN EN.CITE &lt;EndNote&gt;&lt;Cite&gt;&lt;Author&gt;Yushkevich&lt;/Author&gt;&lt;Year&gt;2006&lt;/Year&gt;&lt;RecNum&gt;80&lt;/RecNum&gt;&lt;DisplayText&gt;&lt;style face="superscript"&gt;5&lt;/style&gt;&lt;/DisplayText&gt;&lt;record&gt;&lt;rec-number&gt;80&lt;/rec-number&gt;&lt;foreign-keys&gt;&lt;key app="EN" db-id="xaaxtftwjt0tveex9x2ps2zsxaexewd2efwa" timestamp="1515383782"&gt;80&lt;/key&gt;&lt;/foreign-keys&gt;&lt;ref-type name="Journal Article"&gt;17&lt;/ref-type&gt;&lt;contributors&gt;&lt;authors&gt;&lt;author&gt;Yushkevich, Paul A.&lt;/author&gt;&lt;author&gt;Piven, Joseph&lt;/author&gt;&lt;author&gt;Hazlett, Heather Cody&lt;/author&gt;&lt;author&gt;Smith, Rachel Gimpel&lt;/author&gt;&lt;author&gt;Ho, Sean&lt;/author&gt;&lt;author&gt;Gee, James C.&lt;/author&gt;&lt;author&gt;Gerig, Guido&lt;/author&gt;&lt;/authors&gt;&lt;/contributors&gt;&lt;titles&gt;&lt;title&gt;User-guided 3D active contour segmentation of anatomical structures: Significantly improved efficiency and reliability&lt;/title&gt;&lt;secondary-title&gt;NeuroImage&lt;/secondary-title&gt;&lt;/titles&gt;&lt;periodical&gt;&lt;full-title&gt;NeuroImage&lt;/full-title&gt;&lt;/periodical&gt;&lt;pages&gt;1116-1128&lt;/pages&gt;&lt;volume&gt;31&lt;/volume&gt;&lt;keywords&gt;&lt;keyword&gt;3D active contour models&lt;/keyword&gt;&lt;keyword&gt;Anatomical objects&lt;/keyword&gt;&lt;keyword&gt;Caudate nucleus&lt;/keyword&gt;&lt;keyword&gt;Computational anatomy&lt;/keyword&gt;&lt;keyword&gt;Image segmentation&lt;/keyword&gt;&lt;keyword&gt;Open source software&lt;/keyword&gt;&lt;keyword&gt;Validation&lt;/keyword&gt;&lt;/keywords&gt;&lt;dates&gt;&lt;year&gt;2006&lt;/year&gt;&lt;/dates&gt;&lt;isbn&gt;1053-8119 (Print)&lt;/isbn&gt;&lt;accession-num&gt;16545965&lt;/accession-num&gt;&lt;urls&gt;&lt;/urls&gt;&lt;electronic-resource-num&gt;10.1016/j.neuroimage.2006.01.015&lt;/electronic-resource-num&gt;&lt;/record&gt;&lt;/Cite&gt;&lt;/EndNote&gt;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5</w:t>
        </w:r>
        <w:r w:rsidR="00EB5A90">
          <w:rPr>
            <w:rFonts w:ascii="Arial" w:hAnsi="Arial" w:cs="Arial"/>
          </w:rPr>
          <w:fldChar w:fldCharType="end"/>
        </w:r>
      </w:hyperlink>
      <w:r w:rsidR="00340E88">
        <w:rPr>
          <w:rFonts w:ascii="Arial" w:hAnsi="Arial" w:cs="Arial"/>
        </w:rPr>
        <w:t xml:space="preserve"> </w:t>
      </w:r>
      <w:r w:rsidR="008967FE">
        <w:rPr>
          <w:rFonts w:ascii="Arial" w:hAnsi="Arial" w:cs="Arial"/>
        </w:rPr>
        <w:t xml:space="preserve">and individual brain MRI images were corrected </w:t>
      </w:r>
      <w:r w:rsidR="00E81984">
        <w:rPr>
          <w:rFonts w:ascii="Arial" w:hAnsi="Arial" w:cs="Arial"/>
        </w:rPr>
        <w:t>for inhomogeneous</w:t>
      </w:r>
      <w:r w:rsidR="00E81984" w:rsidDel="004E5971">
        <w:rPr>
          <w:rFonts w:ascii="Arial" w:hAnsi="Arial" w:cs="Arial"/>
        </w:rPr>
        <w:t xml:space="preserve"> </w:t>
      </w:r>
      <w:r w:rsidR="00E81984" w:rsidRPr="00B42575">
        <w:rPr>
          <w:rFonts w:ascii="Arial" w:hAnsi="Arial" w:cs="Arial"/>
        </w:rPr>
        <w:t xml:space="preserve">intensity </w:t>
      </w:r>
      <w:r w:rsidR="009743DB">
        <w:rPr>
          <w:rFonts w:ascii="Arial" w:hAnsi="Arial" w:cs="Arial"/>
        </w:rPr>
        <w:t xml:space="preserve">again </w:t>
      </w:r>
      <w:r w:rsidR="00E81984">
        <w:rPr>
          <w:rFonts w:ascii="Arial" w:hAnsi="Arial" w:cs="Arial"/>
        </w:rPr>
        <w:t xml:space="preserve">by applying the </w:t>
      </w:r>
      <w:r w:rsidR="00E81984" w:rsidRPr="00ED02BE">
        <w:rPr>
          <w:rFonts w:ascii="Arial" w:hAnsi="Arial" w:cs="Arial"/>
        </w:rPr>
        <w:t xml:space="preserve">N4 </w:t>
      </w:r>
      <w:r w:rsidR="00E81984">
        <w:rPr>
          <w:rFonts w:ascii="Arial" w:hAnsi="Arial" w:cs="Arial"/>
        </w:rPr>
        <w:t>algorithm.</w:t>
      </w:r>
      <w:r w:rsidR="00AA33D6">
        <w:rPr>
          <w:rFonts w:ascii="Arial" w:hAnsi="Arial" w:cs="Arial"/>
        </w:rPr>
        <w:t xml:space="preserve"> </w:t>
      </w:r>
      <w:r w:rsidR="00105E80">
        <w:rPr>
          <w:rFonts w:ascii="Arial" w:hAnsi="Arial" w:cs="Arial"/>
        </w:rPr>
        <w:t xml:space="preserve">Next, the </w:t>
      </w:r>
      <w:r w:rsidR="00C91A56">
        <w:rPr>
          <w:rFonts w:ascii="Arial" w:hAnsi="Arial" w:cs="Arial"/>
        </w:rPr>
        <w:t xml:space="preserve">corrected </w:t>
      </w:r>
      <w:r w:rsidR="00105E80">
        <w:rPr>
          <w:rFonts w:ascii="Arial" w:hAnsi="Arial" w:cs="Arial"/>
        </w:rPr>
        <w:t xml:space="preserve">brain MRI images were segmented using </w:t>
      </w:r>
      <w:r w:rsidR="00105E80" w:rsidRPr="00105E80">
        <w:rPr>
          <w:rFonts w:ascii="Arial" w:hAnsi="Arial" w:cs="Arial"/>
        </w:rPr>
        <w:t>“fast” algorithm in the FMRIB Software Library (FSL) v5.0</w:t>
      </w:r>
      <w:hyperlink w:anchor="_ENREF_6" w:tooltip="Jenkinson, 2012 #81" w:history="1">
        <w:r w:rsidR="00EB5A90">
          <w:rPr>
            <w:rFonts w:ascii="Arial" w:hAnsi="Arial" w:cs="Arial"/>
          </w:rPr>
          <w:fldChar w:fldCharType="begin"/>
        </w:r>
        <w:r w:rsidR="00EB5A90">
          <w:rPr>
            <w:rFonts w:ascii="Arial" w:hAnsi="Arial" w:cs="Arial"/>
          </w:rPr>
          <w:instrText xml:space="preserve"> ADDIN EN.CITE &lt;EndNote&gt;&lt;Cite&gt;&lt;Author&gt;Jenkinson&lt;/Author&gt;&lt;Year&gt;2012&lt;/Year&gt;&lt;RecNum&gt;81&lt;/RecNum&gt;&lt;DisplayText&gt;&lt;style face="superscript"&gt;6&lt;/style&gt;&lt;/DisplayText&gt;&lt;record&gt;&lt;rec-number&gt;81&lt;/rec-number&gt;&lt;foreign-keys&gt;&lt;key app="EN" db-id="xaaxtftwjt0tveex9x2ps2zsxaexewd2efwa" timestamp="1515383805"&gt;81&lt;/key&gt;&lt;/foreign-keys&gt;&lt;ref-type name="Statute"&gt;31&lt;/ref-type&gt;&lt;contributors&gt;&lt;authors&gt;&lt;author&gt;Jenkinson, Mark&lt;/author&gt;&lt;author&gt;Beckmann, Christian F.&lt;/author&gt;&lt;author&gt;Behrens, Timothy E J&lt;/author&gt;&lt;author&gt;Woolrich, Mark W.&lt;/author&gt;&lt;author&gt;Smith, Stephen M.&lt;/author&gt;&lt;/authors&gt;&lt;/contributors&gt;&lt;titles&gt;&lt;title&gt;FSL&lt;/title&gt;&lt;secondary-title&gt;NeuroImage&lt;/secondary-title&gt;&lt;/titles&gt;&lt;periodical&gt;&lt;full-title&gt;NeuroImage&lt;/full-title&gt;&lt;/periodical&gt;&lt;pages&gt;782-790&lt;/pages&gt;&lt;volume&gt;62&lt;/volume&gt;&lt;keywords&gt;&lt;keyword&gt;FSL&lt;/keyword&gt;&lt;keyword&gt;Software&lt;/keyword&gt;&lt;/keywords&gt;&lt;dates&gt;&lt;year&gt;2012&lt;/year&gt;&lt;/dates&gt;&lt;isbn&gt;1095-9572&lt;/isbn&gt;&lt;accession-num&gt;21979382&lt;/accession-num&gt;&lt;urls&gt;&lt;/urls&gt;&lt;electronic-resource-num&gt;10.1016/j.neuroimage.2011.09.015&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6</w:t>
        </w:r>
        <w:r w:rsidR="00EB5A90">
          <w:rPr>
            <w:rFonts w:ascii="Arial" w:hAnsi="Arial" w:cs="Arial"/>
          </w:rPr>
          <w:fldChar w:fldCharType="end"/>
        </w:r>
      </w:hyperlink>
      <w:r w:rsidR="008D2625">
        <w:rPr>
          <w:rFonts w:ascii="Arial" w:hAnsi="Arial" w:cs="Arial"/>
        </w:rPr>
        <w:t xml:space="preserve">. </w:t>
      </w:r>
      <w:r w:rsidR="00105E80">
        <w:rPr>
          <w:rFonts w:ascii="Arial" w:hAnsi="Arial" w:cs="Arial"/>
        </w:rPr>
        <w:t xml:space="preserve">The intensities of all voxels in the gray matter (GM) segments were averaged to determine the average </w:t>
      </w:r>
      <w:r w:rsidR="008E185B">
        <w:rPr>
          <w:rFonts w:ascii="Arial" w:hAnsi="Arial" w:cs="Arial"/>
        </w:rPr>
        <w:t xml:space="preserve">voxel intensity of each GM segment. </w:t>
      </w:r>
      <w:r w:rsidR="008E185B" w:rsidRPr="00CE2EB5">
        <w:rPr>
          <w:rFonts w:ascii="Arial" w:hAnsi="Arial" w:cs="Arial"/>
        </w:rPr>
        <w:t>Finally,</w:t>
      </w:r>
      <w:r w:rsidR="00C91A56" w:rsidRPr="00CE2EB5">
        <w:rPr>
          <w:rFonts w:ascii="Arial" w:hAnsi="Arial" w:cs="Arial"/>
        </w:rPr>
        <w:t xml:space="preserve"> the corrected brain MRI images were </w:t>
      </w:r>
      <w:r w:rsidR="00CE2EB5" w:rsidRPr="00CE2EB5">
        <w:rPr>
          <w:rFonts w:ascii="Arial" w:hAnsi="Arial" w:cs="Arial"/>
        </w:rPr>
        <w:t>scaled</w:t>
      </w:r>
      <w:r w:rsidR="00C91A56" w:rsidRPr="00CE2EB5">
        <w:rPr>
          <w:rFonts w:ascii="Arial" w:hAnsi="Arial" w:cs="Arial"/>
        </w:rPr>
        <w:t xml:space="preserve"> to the average voxel intensity in GM </w:t>
      </w:r>
      <w:r w:rsidR="00CE2EB5">
        <w:rPr>
          <w:rFonts w:ascii="Arial" w:hAnsi="Arial" w:cs="Arial"/>
        </w:rPr>
        <w:t>while</w:t>
      </w:r>
      <w:r w:rsidR="00C91A56" w:rsidRPr="00CE2EB5">
        <w:rPr>
          <w:rFonts w:ascii="Arial" w:hAnsi="Arial" w:cs="Arial"/>
        </w:rPr>
        <w:t xml:space="preserve"> set </w:t>
      </w:r>
      <w:r w:rsidR="00CE2EB5" w:rsidRPr="00CE2EB5">
        <w:rPr>
          <w:rFonts w:ascii="Arial" w:hAnsi="Arial" w:cs="Arial"/>
        </w:rPr>
        <w:t xml:space="preserve">the </w:t>
      </w:r>
      <w:r w:rsidR="00CE2EB5">
        <w:rPr>
          <w:rFonts w:ascii="Arial" w:hAnsi="Arial" w:cs="Arial"/>
        </w:rPr>
        <w:t xml:space="preserve">average </w:t>
      </w:r>
      <w:r w:rsidR="00CE2EB5" w:rsidRPr="00CE2EB5">
        <w:rPr>
          <w:rFonts w:ascii="Arial" w:hAnsi="Arial" w:cs="Arial"/>
        </w:rPr>
        <w:t>GM intensity as 100.</w:t>
      </w:r>
    </w:p>
    <w:p w:rsidR="00961992" w:rsidRPr="00FC37F8" w:rsidRDefault="00D05F86" w:rsidP="00FC37F8">
      <w:pPr>
        <w:spacing w:line="480" w:lineRule="auto"/>
        <w:ind w:firstLine="720"/>
        <w:jc w:val="both"/>
        <w:rPr>
          <w:rFonts w:ascii="Arial" w:hAnsi="Arial" w:cs="Arial"/>
          <w:shd w:val="clear" w:color="auto" w:fill="FFFFFF"/>
        </w:rPr>
      </w:pPr>
      <w:r w:rsidRPr="00FC37F8">
        <w:rPr>
          <w:rFonts w:ascii="Arial" w:hAnsi="Arial" w:cs="Arial"/>
          <w:shd w:val="clear" w:color="auto" w:fill="FFFFFF"/>
        </w:rPr>
        <w:lastRenderedPageBreak/>
        <w:t xml:space="preserve">The </w:t>
      </w:r>
      <w:r w:rsidR="00FC37F8">
        <w:rPr>
          <w:rFonts w:ascii="Arial" w:hAnsi="Arial" w:cs="Arial"/>
          <w:shd w:val="clear" w:color="auto" w:fill="FFFFFF"/>
        </w:rPr>
        <w:t>preprocessed brain MRI</w:t>
      </w:r>
      <w:r w:rsidRPr="00FC37F8">
        <w:rPr>
          <w:rFonts w:ascii="Arial" w:hAnsi="Arial" w:cs="Arial"/>
          <w:shd w:val="clear" w:color="auto" w:fill="FFFFFF"/>
        </w:rPr>
        <w:t xml:space="preserve"> images were used to create </w:t>
      </w:r>
      <w:r w:rsidR="00FC37F8">
        <w:rPr>
          <w:rFonts w:ascii="Arial" w:hAnsi="Arial" w:cs="Arial"/>
          <w:shd w:val="clear" w:color="auto" w:fill="FFFFFF"/>
        </w:rPr>
        <w:t xml:space="preserve">the cynomolgus brain template </w:t>
      </w:r>
      <w:r w:rsidR="00FC37F8">
        <w:rPr>
          <w:rFonts w:ascii="Arial" w:hAnsi="Arial" w:cs="Arial"/>
        </w:rPr>
        <w:t xml:space="preserve">using </w:t>
      </w:r>
      <w:r w:rsidR="00FC37F8" w:rsidRPr="00E2380C">
        <w:rPr>
          <w:rFonts w:ascii="Arial" w:hAnsi="Arial" w:cs="Arial"/>
        </w:rPr>
        <w:t>symmetric group-wise normalization (</w:t>
      </w:r>
      <w:proofErr w:type="spellStart"/>
      <w:r w:rsidR="00FC37F8" w:rsidRPr="00E2380C">
        <w:rPr>
          <w:rFonts w:ascii="Arial" w:hAnsi="Arial" w:cs="Arial"/>
        </w:rPr>
        <w:t>SyGN</w:t>
      </w:r>
      <w:proofErr w:type="spellEnd"/>
      <w:r w:rsidR="00FC37F8" w:rsidRPr="00E2380C">
        <w:rPr>
          <w:rFonts w:ascii="Arial" w:hAnsi="Arial" w:cs="Arial"/>
        </w:rPr>
        <w:t>)</w:t>
      </w:r>
      <w:r w:rsidR="00FC37F8">
        <w:rPr>
          <w:rFonts w:ascii="Arial" w:hAnsi="Arial" w:cs="Arial"/>
        </w:rPr>
        <w:t xml:space="preserve"> </w:t>
      </w:r>
      <w:r w:rsidR="00851BB6">
        <w:rPr>
          <w:rFonts w:ascii="Arial" w:hAnsi="Arial" w:cs="Arial"/>
        </w:rPr>
        <w:t>procedures</w:t>
      </w:r>
      <w:hyperlink w:anchor="_ENREF_7" w:tooltip="Avants, 2010 #33" w:history="1">
        <w:r w:rsidR="00EB5A90">
          <w:rPr>
            <w:rFonts w:ascii="Arial" w:hAnsi="Arial" w:cs="Arial"/>
          </w:rPr>
          <w:fldChar w:fldCharType="begin"/>
        </w:r>
        <w:r w:rsidR="00EB5A90">
          <w:rPr>
            <w:rFonts w:ascii="Arial" w:hAnsi="Arial" w:cs="Arial"/>
          </w:rPr>
          <w:instrText xml:space="preserve"> ADDIN EN.CITE &lt;EndNote&gt;&lt;Cite&gt;&lt;Author&gt;Avants&lt;/Author&gt;&lt;Year&gt;2010&lt;/Year&gt;&lt;RecNum&gt;33&lt;/RecNum&gt;&lt;DisplayText&gt;&lt;style face="superscript"&gt;7&lt;/style&gt;&lt;/DisplayText&gt;&lt;record&gt;&lt;rec-number&gt;33&lt;/rec-number&gt;&lt;foreign-keys&gt;&lt;key app="EN" db-id="xaaxtftwjt0tveex9x2ps2zsxaexewd2efwa" timestamp="1514810293"&gt;33&lt;/key&gt;&lt;/foreign-keys&gt;&lt;ref-type name="Journal Article"&gt;17&lt;/ref-type&gt;&lt;contributors&gt;&lt;authors&gt;&lt;author&gt;Avants, Brian B.&lt;/author&gt;&lt;author&gt;Yushkevich, Paul&lt;/author&gt;&lt;author&gt;Pluta, John&lt;/author&gt;&lt;author&gt;Minkoff, David&lt;/author&gt;&lt;author&gt;Korczykowski, Marc&lt;/author&gt;&lt;author&gt;Detre, John&lt;/author&gt;&lt;author&gt;Gee, James C.&lt;/author&gt;&lt;/authors&gt;&lt;/contributors&gt;&lt;titles&gt;&lt;title&gt;The optimal template effect in hippocampus studies of diseased populations&lt;/title&gt;&lt;secondary-title&gt;NeuroImage&lt;/secondary-title&gt;&lt;/titles&gt;&lt;periodical&gt;&lt;full-title&gt;NeuroImage&lt;/full-title&gt;&lt;/periodical&gt;&lt;pages&gt;2457-2466&lt;/pages&gt;&lt;volume&gt;49&lt;/volume&gt;&lt;keywords&gt;&lt;keyword&gt;Diffeomorphic Deformable image registration&lt;/keyword&gt;&lt;keyword&gt;Epilepsy&lt;/keyword&gt;&lt;keyword&gt;Human cortex&lt;/keyword&gt;&lt;keyword&gt;Template&lt;/keyword&gt;&lt;/keywords&gt;&lt;dates&gt;&lt;year&gt;2010&lt;/year&gt;&lt;/dates&gt;&lt;isbn&gt;1095-9572 (Electronic) 1053-8119 (Linking)&lt;/isbn&gt;&lt;accession-num&gt;19818860&lt;/accession-num&gt;&lt;urls&gt;&lt;/urls&gt;&lt;electronic-resource-num&gt;10.1016/j.neuroimage.2009.09.062&lt;/electronic-resource-num&gt;&lt;/record&gt;&lt;/Cite&gt;&lt;/EndNote&gt;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7</w:t>
        </w:r>
        <w:r w:rsidR="00EB5A90">
          <w:rPr>
            <w:rFonts w:ascii="Arial" w:hAnsi="Arial" w:cs="Arial"/>
          </w:rPr>
          <w:fldChar w:fldCharType="end"/>
        </w:r>
      </w:hyperlink>
      <w:r w:rsidR="00851BB6">
        <w:rPr>
          <w:rFonts w:ascii="Arial" w:hAnsi="Arial" w:cs="Arial"/>
        </w:rPr>
        <w:t xml:space="preserve"> </w:t>
      </w:r>
      <w:r w:rsidR="00FC37F8">
        <w:rPr>
          <w:rFonts w:ascii="Arial" w:hAnsi="Arial" w:cs="Arial"/>
        </w:rPr>
        <w:t xml:space="preserve">provided by ANTs. </w:t>
      </w:r>
      <w:proofErr w:type="spellStart"/>
      <w:r w:rsidR="00FC37F8">
        <w:rPr>
          <w:rFonts w:ascii="Arial" w:hAnsi="Arial" w:cs="Arial"/>
        </w:rPr>
        <w:t>SyGN</w:t>
      </w:r>
      <w:proofErr w:type="spellEnd"/>
      <w:r w:rsidR="00FC37F8">
        <w:rPr>
          <w:rFonts w:ascii="Arial" w:hAnsi="Arial" w:cs="Arial"/>
        </w:rPr>
        <w:t xml:space="preserve"> is a </w:t>
      </w:r>
      <w:r w:rsidR="00FC37F8" w:rsidRPr="00FC37F8">
        <w:rPr>
          <w:rFonts w:ascii="Arial" w:hAnsi="Arial" w:cs="Arial"/>
        </w:rPr>
        <w:t>powerful framework for producing optimal population-specific templates</w:t>
      </w:r>
      <w:r w:rsidR="00FC37F8">
        <w:rPr>
          <w:rFonts w:ascii="Arial" w:hAnsi="Arial" w:cs="Arial"/>
        </w:rPr>
        <w:t xml:space="preserve"> that are unbiased in both shape and appearance of individual brain images. In addition to creation of human brain template, the approach has been successfully applied to </w:t>
      </w:r>
      <w:r w:rsidR="007416C9">
        <w:rPr>
          <w:rFonts w:ascii="Arial" w:hAnsi="Arial" w:cs="Arial"/>
        </w:rPr>
        <w:t xml:space="preserve">build up </w:t>
      </w:r>
      <w:r w:rsidR="00FC37F8">
        <w:rPr>
          <w:rFonts w:ascii="Arial" w:hAnsi="Arial" w:cs="Arial"/>
        </w:rPr>
        <w:t>MRI template for baboons</w:t>
      </w:r>
      <w:hyperlink w:anchor="_ENREF_8" w:tooltip="Love, 2016 #82" w:history="1">
        <w:r w:rsidR="00EB5A90">
          <w:rPr>
            <w:rFonts w:ascii="Arial" w:hAnsi="Arial" w:cs="Arial"/>
          </w:rPr>
          <w:fldChar w:fldCharType="begin"/>
        </w:r>
        <w:r w:rsidR="00EB5A90">
          <w:rPr>
            <w:rFonts w:ascii="Arial" w:hAnsi="Arial" w:cs="Arial"/>
          </w:rPr>
          <w:instrText xml:space="preserve"> ADDIN EN.CITE &lt;EndNote&gt;&lt;Cite&gt;&lt;Author&gt;Love&lt;/Author&gt;&lt;Year&gt;2016&lt;/Year&gt;&lt;RecNum&gt;82&lt;/RecNum&gt;&lt;DisplayText&gt;&lt;style face="superscript"&gt;8&lt;/style&gt;&lt;/DisplayText&gt;&lt;record&gt;&lt;rec-number&gt;82&lt;/rec-number&gt;&lt;foreign-keys&gt;&lt;key app="EN" db-id="xaaxtftwjt0tveex9x2ps2zsxaexewd2efwa" timestamp="1515383830"&gt;82&lt;/key&gt;&lt;/foreign-keys&gt;&lt;ref-type name="Journal Article"&gt;17&lt;/ref-type&gt;&lt;contributors&gt;&lt;authors&gt;&lt;author&gt;Love, Scott A.&lt;/author&gt;&lt;author&gt;Marie, Damien&lt;/author&gt;&lt;author&gt;Roth, Muriel&lt;/author&gt;&lt;author&gt;Lacoste, Romain&lt;/author&gt;&lt;author&gt;Nazarian, Bruno&lt;/author&gt;&lt;author&gt;Bertello, Alice&lt;/author&gt;&lt;author&gt;Coulon, Olivier&lt;/author&gt;&lt;author&gt;Anton, Jean Luc&lt;/author&gt;&lt;author&gt;Meguerditchian, Adrien&lt;/author&gt;&lt;/authors&gt;&lt;/contributors&gt;&lt;titles&gt;&lt;title&gt;The average baboon brain: MRI templates and tissue probability maps from 89 individuals&lt;/title&gt;&lt;secondary-title&gt;NeuroImage&lt;/secondary-title&gt;&lt;/titles&gt;&lt;periodical&gt;&lt;full-title&gt;NeuroImage&lt;/full-title&gt;&lt;/periodical&gt;&lt;pages&gt;526-533&lt;/pages&gt;&lt;volume&gt;132&lt;/volume&gt;&lt;keywords&gt;&lt;keyword&gt;Atlas&lt;/keyword&gt;&lt;keyword&gt;Brain mapping&lt;/keyword&gt;&lt;keyword&gt;Non-human primate&lt;/keyword&gt;&lt;keyword&gt;Papio anubis&lt;/keyword&gt;&lt;keyword&gt;Template&lt;/keyword&gt;&lt;keyword&gt;Tissue probability map&lt;/keyword&gt;&lt;/keywords&gt;&lt;dates&gt;&lt;year&gt;2016&lt;/year&gt;&lt;/dates&gt;&lt;accession-num&gt;26975558&lt;/accession-num&gt;&lt;urls&gt;&lt;/urls&gt;&lt;electronic-resource-num&gt;10.1016/j.neuroimage.2016.03.018&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8</w:t>
        </w:r>
        <w:r w:rsidR="00EB5A90">
          <w:rPr>
            <w:rFonts w:ascii="Arial" w:hAnsi="Arial" w:cs="Arial"/>
          </w:rPr>
          <w:fldChar w:fldCharType="end"/>
        </w:r>
      </w:hyperlink>
      <w:r w:rsidR="00851BB6">
        <w:rPr>
          <w:rFonts w:ascii="Arial" w:hAnsi="Arial" w:cs="Arial"/>
        </w:rPr>
        <w:t>.</w:t>
      </w:r>
      <w:r w:rsidR="00943757" w:rsidRPr="00FC37F8">
        <w:rPr>
          <w:rFonts w:ascii="Arial" w:hAnsi="Arial" w:cs="Arial"/>
          <w:shd w:val="clear" w:color="auto" w:fill="FFFFFF"/>
        </w:rPr>
        <w:t xml:space="preserve"> </w:t>
      </w:r>
    </w:p>
    <w:p w:rsidR="00961992" w:rsidRPr="00961992" w:rsidRDefault="00961992" w:rsidP="0055494B">
      <w:pPr>
        <w:spacing w:line="480" w:lineRule="auto"/>
        <w:jc w:val="both"/>
        <w:rPr>
          <w:rFonts w:ascii="Arial" w:hAnsi="Arial" w:cs="Arial"/>
          <w:b/>
        </w:rPr>
      </w:pPr>
      <w:r w:rsidRPr="00961992">
        <w:rPr>
          <w:rFonts w:ascii="Arial" w:hAnsi="Arial" w:cs="Arial"/>
          <w:b/>
        </w:rPr>
        <w:t>Maps of volumes of interest (VOI)</w:t>
      </w:r>
    </w:p>
    <w:p w:rsidR="00D05F86" w:rsidRDefault="00FC283C" w:rsidP="00616F2A">
      <w:pPr>
        <w:spacing w:line="480" w:lineRule="auto"/>
        <w:jc w:val="both"/>
        <w:rPr>
          <w:rFonts w:ascii="Arial" w:hAnsi="Arial" w:cs="Arial"/>
        </w:rPr>
      </w:pPr>
      <w:r>
        <w:rPr>
          <w:rFonts w:ascii="Arial" w:hAnsi="Arial" w:cs="Arial"/>
        </w:rPr>
        <w:t xml:space="preserve">The majority of VOIs were delineated based on </w:t>
      </w:r>
      <w:r w:rsidR="00D05F86" w:rsidRPr="00ED02BE">
        <w:rPr>
          <w:rFonts w:ascii="Arial" w:hAnsi="Arial" w:cs="Arial"/>
        </w:rPr>
        <w:t>the NeuroMaps atlas in the INIA19 template</w:t>
      </w:r>
      <w:hyperlink w:anchor="_ENREF_9" w:tooltip="Rohlfing, 2012 #34" w:history="1">
        <w:r w:rsidR="00EB5A90">
          <w:rPr>
            <w:rFonts w:ascii="Arial" w:hAnsi="Arial" w:cs="Arial"/>
          </w:rPr>
          <w:fldChar w:fldCharType="begin"/>
        </w:r>
        <w:r w:rsidR="00EB5A90">
          <w:rPr>
            <w:rFonts w:ascii="Arial" w:hAnsi="Arial" w:cs="Arial"/>
          </w:rPr>
          <w:instrText xml:space="preserve"> ADDIN EN.CITE &lt;EndNote&gt;&lt;Cite&gt;&lt;Author&gt;Rohlfing&lt;/Author&gt;&lt;Year&gt;2012&lt;/Year&gt;&lt;RecNum&gt;34&lt;/RecNum&gt;&lt;DisplayText&gt;&lt;style face="superscript"&gt;9&lt;/style&gt;&lt;/DisplayText&gt;&lt;record&gt;&lt;rec-number&gt;34&lt;/rec-number&gt;&lt;foreign-keys&gt;&lt;key app="EN" db-id="xaaxtftwjt0tveex9x2ps2zsxaexewd2efwa" timestamp="1514810336"&gt;34&lt;/key&gt;&lt;/foreign-keys&gt;&lt;ref-type name="Journal Article"&gt;17&lt;/ref-type&gt;&lt;contributors&gt;&lt;authors&gt;&lt;author&gt;Rohlfing, Torsten&lt;/author&gt;&lt;author&gt;Kroenke, Christopher D&lt;/author&gt;&lt;author&gt;Sullivan, Edith V&lt;/author&gt;&lt;author&gt;Dubach, Mark F&lt;/author&gt;&lt;author&gt;Bowden, Douglas M&lt;/author&gt;&lt;author&gt;Grant, Kathleen a&lt;/author&gt;&lt;author&gt;Pfefferbaum, Adolf&lt;/author&gt;&lt;/authors&gt;&lt;/contributors&gt;&lt;titles&gt;&lt;title&gt;The INIA19 template and NeuroMaps atlas for primate brain image parcellation and spatial normalization&lt;/title&gt;&lt;secondary-title&gt;Frontiers in Neuroinformatics&lt;/secondary-title&gt;&lt;/titles&gt;&lt;periodical&gt;&lt;full-title&gt;Frontiers in Neuroinformatics&lt;/full-title&gt;&lt;/periodical&gt;&lt;pages&gt;27&lt;/pages&gt;&lt;volume&gt;6&lt;/volume&gt;&lt;edition&gt;2012/12/12&lt;/edition&gt;&lt;keywords&gt;&lt;keyword&gt;brain atlas&lt;/keyword&gt;&lt;keyword&gt;macaca mulatta&lt;/keyword&gt;&lt;keyword&gt;magnetic resonance&lt;/keyword&gt;&lt;keyword&gt;minimum-deformation template&lt;/keyword&gt;&lt;keyword&gt;rhesus&lt;/keyword&gt;&lt;keyword&gt;rhesus macaque&lt;/keyword&gt;&lt;/keywords&gt;&lt;dates&gt;&lt;year&gt;2012&lt;/year&gt;&lt;/dates&gt;&lt;isbn&gt;1662-5196 (Electronic) 1662-5196 (Linking)&lt;/isbn&gt;&lt;accession-num&gt;23230398&lt;/accession-num&gt;&lt;urls&gt;&lt;/urls&gt;&lt;electronic-resource-num&gt;10.3389/fninf.2012.00027&lt;/electronic-resource-num&gt;&lt;research-notes&gt;Rohlfing, Torsten&amp;#xD;Kroenke, Christopher D&amp;#xD;Sullivan, Edith V&amp;#xD;Dubach, Mark F&amp;#xD;Bowden, Douglas M&amp;#xD;Grant, Kathleen A&amp;#xD;Pfefferbaum, Adolf&amp;#xD;S10 RR027238/RR/NCRR NIH HHS/United States&amp;#xD;Switzerland&amp;#xD;Front Neuroinform. 2012 Dec 6;6:27. doi: 10.3389/fninf.2012.00027. eCollection 2012.&lt;/research-notes&gt;&lt;language&gt;eng&lt;/language&gt;&lt;/record&gt;&lt;/Cite&gt;&lt;/EndNote&gt;</w:instrText>
        </w:r>
        <w:r w:rsidR="00EB5A90">
          <w:rPr>
            <w:rFonts w:ascii="Arial" w:hAnsi="Arial" w:cs="Arial"/>
          </w:rPr>
          <w:fldChar w:fldCharType="separate"/>
        </w:r>
        <w:r w:rsidR="00EB5A90" w:rsidRPr="00EB5A90">
          <w:rPr>
            <w:rFonts w:ascii="Arial" w:hAnsi="Arial" w:cs="Arial"/>
            <w:noProof/>
            <w:vertAlign w:val="superscript"/>
          </w:rPr>
          <w:t>9</w:t>
        </w:r>
        <w:r w:rsidR="00EB5A90">
          <w:rPr>
            <w:rFonts w:ascii="Arial" w:hAnsi="Arial" w:cs="Arial"/>
          </w:rPr>
          <w:fldChar w:fldCharType="end"/>
        </w:r>
      </w:hyperlink>
      <w:r w:rsidR="00851BB6">
        <w:rPr>
          <w:rFonts w:ascii="Arial" w:hAnsi="Arial" w:cs="Arial"/>
        </w:rPr>
        <w:t xml:space="preserve"> </w:t>
      </w:r>
      <w:r>
        <w:rPr>
          <w:rFonts w:ascii="Arial" w:hAnsi="Arial" w:cs="Arial"/>
        </w:rPr>
        <w:t xml:space="preserve">which is one of most detailed atlas for the monkey brain and has been successfully transformed into </w:t>
      </w:r>
      <w:proofErr w:type="spellStart"/>
      <w:r w:rsidR="009743DB">
        <w:rPr>
          <w:rFonts w:ascii="Arial" w:hAnsi="Arial" w:cs="Arial"/>
        </w:rPr>
        <w:t>vervet</w:t>
      </w:r>
      <w:proofErr w:type="spellEnd"/>
      <w:r w:rsidR="009743DB">
        <w:rPr>
          <w:rFonts w:ascii="Arial" w:hAnsi="Arial" w:cs="Arial"/>
        </w:rPr>
        <w:t>, a species of monkey other than rhesus</w:t>
      </w:r>
      <w:hyperlink w:anchor="_ENREF_10" w:tooltip="Maldjian, 2014 #83" w:history="1">
        <w:r w:rsidR="00EB5A90">
          <w:rPr>
            <w:rFonts w:ascii="Arial" w:hAnsi="Arial" w:cs="Arial"/>
          </w:rPr>
          <w:fldChar w:fldCharType="begin"/>
        </w:r>
        <w:r w:rsidR="00EB5A90">
          <w:rPr>
            <w:rFonts w:ascii="Arial" w:hAnsi="Arial" w:cs="Arial"/>
          </w:rPr>
          <w:instrText xml:space="preserve"> ADDIN EN.CITE &lt;EndNote&gt;&lt;Cite&gt;&lt;Author&gt;Maldjian&lt;/Author&gt;&lt;Year&gt;2014&lt;/Year&gt;&lt;RecNum&gt;83&lt;/RecNum&gt;&lt;DisplayText&gt;&lt;style face="superscript"&gt;10&lt;/style&gt;&lt;/DisplayText&gt;&lt;record&gt;&lt;rec-number&gt;83&lt;/rec-number&gt;&lt;foreign-keys&gt;&lt;key app="EN" db-id="xaaxtftwjt0tveex9x2ps2zsxaexewd2efwa" timestamp="1515383867"&gt;83&lt;/key&gt;&lt;/foreign-keys&gt;&lt;ref-type name="Journal Article"&gt;17&lt;/ref-type&gt;&lt;contributors&gt;&lt;authors&gt;&lt;author&gt;Maldjian, Joseph A.&lt;/author&gt;&lt;author&gt;Daunais, James B.&lt;/author&gt;&lt;author&gt;Friedman, David P.&lt;/author&gt;&lt;author&gt;Whitlow, Christopher T.&lt;/author&gt;&lt;/authors&gt;&lt;/contributors&gt;&lt;titles&gt;&lt;title&gt;Vervet MRI atlas and label map for fully automated morphometric analyses&lt;/title&gt;&lt;secondary-title&gt;Neuroinformatics&lt;/secondary-title&gt;&lt;/titles&gt;&lt;periodical&gt;&lt;full-title&gt;Neuroinformatics&lt;/full-title&gt;&lt;/periodical&gt;&lt;pages&gt;543-550&lt;/pages&gt;&lt;volume&gt;12&lt;/volume&gt;&lt;keywords&gt;&lt;keyword&gt;INIA19&lt;/keyword&gt;&lt;keyword&gt;MRI&lt;/keyword&gt;&lt;keyword&gt;Non human primate&lt;/keyword&gt;&lt;keyword&gt;Rhesus&lt;/keyword&gt;&lt;keyword&gt;Vervet&lt;/keyword&gt;&lt;keyword&gt;Voxel based morphometry&lt;/keyword&gt;&lt;/keywords&gt;&lt;dates&gt;&lt;year&gt;2014&lt;/year&gt;&lt;/dates&gt;&lt;publisher&gt;Springer US&lt;/publisher&gt;&lt;accession-num&gt;24850577&lt;/accession-num&gt;&lt;urls&gt;&lt;/urls&gt;&lt;electronic-resource-num&gt;10.1007/s12021-014-9231-8&lt;/electronic-resource-num&gt;&lt;/record&gt;&lt;/Cite&gt;&lt;/EndNote&gt;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10</w:t>
        </w:r>
        <w:r w:rsidR="00EB5A90">
          <w:rPr>
            <w:rFonts w:ascii="Arial" w:hAnsi="Arial" w:cs="Arial"/>
          </w:rPr>
          <w:fldChar w:fldCharType="end"/>
        </w:r>
      </w:hyperlink>
      <w:r w:rsidR="00851BB6">
        <w:rPr>
          <w:rFonts w:ascii="Arial" w:hAnsi="Arial" w:cs="Arial"/>
        </w:rPr>
        <w:t xml:space="preserve">. </w:t>
      </w:r>
      <w:r w:rsidR="00C17682" w:rsidRPr="00C17682">
        <w:rPr>
          <w:rFonts w:ascii="Arial" w:hAnsi="Arial" w:cs="Arial"/>
        </w:rPr>
        <w:t>For</w:t>
      </w:r>
      <w:r w:rsidR="009743DB">
        <w:rPr>
          <w:rFonts w:ascii="Arial" w:hAnsi="Arial" w:cs="Arial"/>
        </w:rPr>
        <w:t xml:space="preserve"> the regions not optimized on the </w:t>
      </w:r>
      <w:r w:rsidR="009743DB" w:rsidRPr="00ED02BE">
        <w:rPr>
          <w:rFonts w:ascii="Arial" w:hAnsi="Arial" w:cs="Arial"/>
        </w:rPr>
        <w:t>NeuroMaps atlas</w:t>
      </w:r>
      <w:r w:rsidR="00851BB6">
        <w:rPr>
          <w:rFonts w:ascii="Arial" w:hAnsi="Arial" w:cs="Arial"/>
        </w:rPr>
        <w:t>,</w:t>
      </w:r>
      <w:r w:rsidR="005C2E7A">
        <w:rPr>
          <w:rFonts w:ascii="Arial" w:hAnsi="Arial" w:cs="Arial"/>
        </w:rPr>
        <w:fldChar w:fldCharType="begin" w:fldLock="1"/>
      </w:r>
      <w:r w:rsidR="00064B87">
        <w:rPr>
          <w:rFonts w:ascii="Arial" w:hAnsi="Arial" w:cs="Arial"/>
        </w:rPr>
        <w:instrText>ADDIN CSL_CITATION { "citationItems" : [ { "id" : "ITEM-1", "itemData" : { "DOI" : "10.3389/fninf.2012.00027", "ISBN" : "1662-5196 (Electronic) 1662-5196 (Linking)", "ISSN" : "1662-5196", "PMID" : "23230398", "abstract" : "The INIA19 is a new, high-quality template for imaging-based studies of non-human primate brains, created from high-resolution, T(1)-weighted magnetic resonance (MR) images of 19 rhesus macaque (Macaca mulatta) animals. Combined with the comprehensive cortical and sub-cortical label map of the NeuroMaps atlas, the INIA19 is equally suitable for studies requiring both spatial normalization and atlas label propagation. Population-averaged template images are provided for both the brain and the whole head, to allow alignment of the atlas with both skull-stripped and unstripped data, and thus to facilitate its use for skull stripping of new images. This article describes the construction of the template using freely available software tools, as well as the template itself, which is being made available to the scientific community (http://nitrc.org/projects/inia19/).", "author" : [ { "dropping-particle" : "", "family" : "Rohlfing", "given" : "Torsten", "non-dropping-particle" : "", "parse-names" : false, "suffix" : "" }, { "dropping-particle" : "", "family" : "Kroenke", "given" : "Christopher D", "non-dropping-particle" : "", "parse-names" : false, "suffix" : "" }, { "dropping-particle" : "V", "family" : "Sullivan", "given" : "Edith", "non-dropping-particle" : "", "parse-names" : false, "suffix" : "" }, { "dropping-particle" : "", "family" : "Dubach", "given" : "Mark F", "non-dropping-particle" : "", "parse-names" : false, "suffix" : "" }, { "dropping-particle" : "", "family" : "Bowden", "given" : "Douglas M", "non-dropping-particle" : "", "parse-names" : false, "suffix" : "" }, { "dropping-particle" : "", "family" : "Grant", "given" : "Kathleen a", "non-dropping-particle" : "", "parse-names" : false, "suffix" : "" }, { "dropping-particle" : "", "family" : "Pfefferbaum", "given" : "Adolf", "non-dropping-particle" : "", "parse-names" : false, "suffix" : "" } ], "container-title" : "Frontiers in Neuroinformatics", "edition" : "2012/12/12", "id" : "ITEM-1", "issue" : "December", "issued" : { "date-parts" : [ [ "2012" ] ] }, "language" : "eng", "note" : "Rohlfing, Torsten\nKroenke, Christopher D\nSullivan, Edith V\nDubach, Mark F\nBowden, Douglas M\nGrant, Kathleen A\nPfefferbaum, Adolf\nS10 RR027238/RR/NCRR NIH HHS/United States\nSwitzerland\nFront Neuroinform. 2012 Dec 6;6:27. doi: 10.3389/fninf.2012.00027. eCollection 2012.", "page" : "27", "title" : "The INIA19 template and NeuroMaps atlas for primate brain image parcellation and spatial normalization", "type" : "article-journal", "volume" : "6" }, "uris" : [ "http://www.mendeley.com/documents/?uuid=9e8945fb-cb97-4871-ba0f-8492ccc5c507" ] } ], "mendeley" : { "formattedCitation" : "&lt;sup&gt;7&lt;/sup&gt;", "plainTextFormattedCitation" : "7", "previouslyFormattedCitation" : "(Rohlfing &lt;i&gt;et al&lt;/i&gt;, 2012)" }, "properties" : { "noteIndex" : 0 }, "schema" : "https://github.com/citation-style-language/schema/raw/master/csl-citation.json" }</w:instrText>
      </w:r>
      <w:r w:rsidR="005C2E7A">
        <w:rPr>
          <w:rFonts w:ascii="Arial" w:hAnsi="Arial" w:cs="Arial"/>
        </w:rPr>
        <w:fldChar w:fldCharType="separate"/>
      </w:r>
      <w:r w:rsidR="00064B87" w:rsidRPr="00064B87">
        <w:rPr>
          <w:rFonts w:ascii="Arial" w:hAnsi="Arial" w:cs="Arial"/>
          <w:noProof/>
          <w:vertAlign w:val="superscript"/>
        </w:rPr>
        <w:t>7</w:t>
      </w:r>
      <w:r w:rsidR="005C2E7A">
        <w:rPr>
          <w:rFonts w:ascii="Arial" w:hAnsi="Arial" w:cs="Arial"/>
        </w:rPr>
        <w:fldChar w:fldCharType="end"/>
      </w:r>
      <w:r w:rsidR="00851BB6">
        <w:rPr>
          <w:rFonts w:ascii="Arial" w:hAnsi="Arial" w:cs="Arial"/>
        </w:rPr>
        <w:t xml:space="preserve"> </w:t>
      </w:r>
      <w:r w:rsidR="009743DB">
        <w:rPr>
          <w:rFonts w:ascii="Arial" w:hAnsi="Arial" w:cs="Arial"/>
        </w:rPr>
        <w:t>such as</w:t>
      </w:r>
      <w:r w:rsidR="00C17682" w:rsidRPr="00C17682">
        <w:rPr>
          <w:rFonts w:ascii="Arial" w:hAnsi="Arial" w:cs="Arial"/>
        </w:rPr>
        <w:t xml:space="preserve"> hippocampus, thalamus and midbrain</w:t>
      </w:r>
      <w:r w:rsidR="00C17682">
        <w:rPr>
          <w:rFonts w:ascii="Arial" w:hAnsi="Arial" w:cs="Arial"/>
        </w:rPr>
        <w:t xml:space="preserve">, </w:t>
      </w:r>
      <w:r w:rsidR="00616F2A">
        <w:rPr>
          <w:rFonts w:ascii="Arial" w:hAnsi="Arial" w:cs="Arial"/>
        </w:rPr>
        <w:t xml:space="preserve">the </w:t>
      </w:r>
      <w:proofErr w:type="spellStart"/>
      <w:r w:rsidR="00616F2A" w:rsidRPr="006D365A">
        <w:rPr>
          <w:rFonts w:ascii="Arial" w:hAnsi="Arial" w:cs="Arial"/>
        </w:rPr>
        <w:t>Paxinos</w:t>
      </w:r>
      <w:proofErr w:type="spellEnd"/>
      <w:r w:rsidR="00616F2A" w:rsidRPr="006D365A">
        <w:rPr>
          <w:rFonts w:ascii="Arial" w:hAnsi="Arial" w:cs="Arial"/>
        </w:rPr>
        <w:t>' histology atlas</w:t>
      </w:r>
      <w:hyperlink w:anchor="_ENREF_11" w:tooltip="Paxinos, 2008 #35" w:history="1">
        <w:r w:rsidR="00EB5A90">
          <w:rPr>
            <w:rFonts w:ascii="Arial" w:hAnsi="Arial" w:cs="Arial"/>
          </w:rPr>
          <w:fldChar w:fldCharType="begin"/>
        </w:r>
        <w:r w:rsidR="00EB5A90">
          <w:rPr>
            <w:rFonts w:ascii="Arial" w:hAnsi="Arial" w:cs="Arial"/>
          </w:rPr>
          <w:instrText xml:space="preserve"> ADDIN EN.CITE &lt;EndNote&gt;&lt;Cite&gt;&lt;Author&gt;Paxinos&lt;/Author&gt;&lt;Year&gt;2008&lt;/Year&gt;&lt;RecNum&gt;35&lt;/RecNum&gt;&lt;DisplayText&gt;&lt;style face="superscript"&gt;11&lt;/style&gt;&lt;/DisplayText&gt;&lt;record&gt;&lt;rec-number&gt;35&lt;/rec-number&gt;&lt;foreign-keys&gt;&lt;key app="EN" db-id="xaaxtftwjt0tveex9x2ps2zsxaexewd2efwa" timestamp="1514810451"&gt;35&lt;/key&gt;&lt;/foreign-keys&gt;&lt;ref-type name="Journal Article"&gt;17&lt;/ref-type&gt;&lt;contributors&gt;&lt;authors&gt;&lt;author&gt;Paxinos, George&lt;/author&gt;&lt;author&gt;Huang, Xu-Feng&lt;/author&gt;&lt;author&gt;Michael, Petrides&lt;/author&gt;&lt;author&gt;Toga, Arthur&lt;/author&gt;&lt;/authors&gt;&lt;/contributors&gt;&lt;titles&gt;&lt;title&gt;The Rhesus Monkey Brain in Stereotaxic Coordinates&lt;/title&gt;&lt;/titles&gt;&lt;edition&gt;2nd edn&lt;/edition&gt;&lt;dates&gt;&lt;year&gt;2008&lt;/year&gt;&lt;/dates&gt;&lt;pub-location&gt;San Diego, California&lt;/pub-location&gt;&lt;publisher&gt;Academic Press&lt;/publisher&gt;&lt;isbn&gt;0123736196&lt;/isbn&gt;&lt;urls&gt;&lt;/urls&gt;&lt;/record&gt;&lt;/Cite&gt;&lt;/EndNote&gt;</w:instrText>
        </w:r>
        <w:r w:rsidR="00EB5A90">
          <w:rPr>
            <w:rFonts w:ascii="Arial" w:hAnsi="Arial" w:cs="Arial"/>
          </w:rPr>
          <w:fldChar w:fldCharType="separate"/>
        </w:r>
        <w:r w:rsidR="00EB5A90" w:rsidRPr="00EB5A90">
          <w:rPr>
            <w:rFonts w:ascii="Arial" w:hAnsi="Arial" w:cs="Arial"/>
            <w:noProof/>
            <w:vertAlign w:val="superscript"/>
          </w:rPr>
          <w:t>11</w:t>
        </w:r>
        <w:r w:rsidR="00EB5A90">
          <w:rPr>
            <w:rFonts w:ascii="Arial" w:hAnsi="Arial" w:cs="Arial"/>
          </w:rPr>
          <w:fldChar w:fldCharType="end"/>
        </w:r>
      </w:hyperlink>
      <w:r w:rsidR="00851BB6">
        <w:rPr>
          <w:rFonts w:ascii="Arial" w:hAnsi="Arial" w:cs="Arial"/>
        </w:rPr>
        <w:t xml:space="preserve"> in the CIVM template</w:t>
      </w:r>
      <w:hyperlink w:anchor="_ENREF_12" w:tooltip="Calabrese, 2015 #36" w:history="1">
        <w:r w:rsidR="00EB5A90">
          <w:rPr>
            <w:rFonts w:ascii="Arial" w:hAnsi="Arial" w:cs="Arial"/>
          </w:rPr>
          <w:fldChar w:fldCharType="begin"/>
        </w:r>
        <w:r w:rsidR="00EB5A90">
          <w:rPr>
            <w:rFonts w:ascii="Arial" w:hAnsi="Arial" w:cs="Arial"/>
          </w:rPr>
          <w:instrText xml:space="preserve"> ADDIN EN.CITE &lt;EndNote&gt;&lt;Cite&gt;&lt;Author&gt;Calabrese&lt;/Author&gt;&lt;Year&gt;2015&lt;/Year&gt;&lt;RecNum&gt;36&lt;/RecNum&gt;&lt;DisplayText&gt;&lt;style face="superscript"&gt;12&lt;/style&gt;&lt;/DisplayText&gt;&lt;record&gt;&lt;rec-number&gt;36&lt;/rec-number&gt;&lt;foreign-keys&gt;&lt;key app="EN" db-id="xaaxtftwjt0tveex9x2ps2zsxaexewd2efwa" timestamp="1514810493"&gt;36&lt;/key&gt;&lt;/foreign-keys&gt;&lt;ref-type name="Journal Article"&gt;17&lt;/ref-type&gt;&lt;contributors&gt;&lt;authors&gt;&lt;author&gt;Calabrese, Evan&lt;/author&gt;&lt;author&gt;Badea, Alexandra&lt;/author&gt;&lt;author&gt;Coe, Christopher L.&lt;/author&gt;&lt;author&gt;Lubach, Gabriele R.&lt;/author&gt;&lt;author&gt;Shi, Yundi&lt;/author&gt;&lt;author&gt;Styner, Martin A.&lt;/author&gt;&lt;author&gt;Johnson, G. Allan&lt;/author&gt;&lt;/authors&gt;&lt;/contributors&gt;&lt;titles&gt;&lt;title&gt;A diffusion tensor MRI atlas of the postmortem rhesus macaque brain&lt;/title&gt;&lt;secondary-title&gt;NeuroImage&lt;/secondary-title&gt;&lt;/titles&gt;&lt;periodical&gt;&lt;full-title&gt;NeuroImage&lt;/full-title&gt;&lt;/periodical&gt;&lt;pages&gt;408-416&lt;/pages&gt;&lt;volume&gt;117&lt;/volume&gt;&lt;keywords&gt;&lt;keyword&gt;Brain atlas&lt;/keyword&gt;&lt;keyword&gt;Diffusion tensor imaging&lt;/keyword&gt;&lt;keyword&gt;Macaca mulatta&lt;/keyword&gt;&lt;keyword&gt;Magnetic resonance imaging&lt;/keyword&gt;&lt;keyword&gt;Rhesus macaque&lt;/keyword&gt;&lt;keyword&gt;Tractography&lt;/keyword&gt;&lt;/keywords&gt;&lt;dates&gt;&lt;year&gt;2015&lt;/year&gt;&lt;/dates&gt;&lt;isbn&gt;9196847158&lt;/isbn&gt;&lt;accession-num&gt;26037056&lt;/accession-num&gt;&lt;urls&gt;&lt;/urls&gt;&lt;electronic-resource-num&gt;10.1016/j.neuroimage.2015.05.072&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12</w:t>
        </w:r>
        <w:r w:rsidR="00EB5A90">
          <w:rPr>
            <w:rFonts w:ascii="Arial" w:hAnsi="Arial" w:cs="Arial"/>
          </w:rPr>
          <w:fldChar w:fldCharType="end"/>
        </w:r>
      </w:hyperlink>
      <w:r w:rsidR="00616F2A">
        <w:rPr>
          <w:rFonts w:ascii="Arial" w:hAnsi="Arial" w:cs="Arial"/>
        </w:rPr>
        <w:t xml:space="preserve"> was applied. The CIVM template</w:t>
      </w:r>
      <w:r w:rsidR="00D05F86" w:rsidRPr="00ED02BE">
        <w:rPr>
          <w:rFonts w:ascii="Arial" w:hAnsi="Arial" w:cs="Arial"/>
        </w:rPr>
        <w:t xml:space="preserve"> was </w:t>
      </w:r>
      <w:r w:rsidR="00616F2A">
        <w:rPr>
          <w:rFonts w:ascii="Arial" w:hAnsi="Arial" w:cs="Arial"/>
        </w:rPr>
        <w:t xml:space="preserve">firstly </w:t>
      </w:r>
      <w:r w:rsidR="00D05F86" w:rsidRPr="00ED02BE">
        <w:rPr>
          <w:rFonts w:ascii="Arial" w:hAnsi="Arial" w:cs="Arial"/>
        </w:rPr>
        <w:t xml:space="preserve">normalized to the </w:t>
      </w:r>
      <w:r w:rsidR="00616F2A" w:rsidRPr="00ED02BE">
        <w:rPr>
          <w:rFonts w:ascii="Arial" w:hAnsi="Arial" w:cs="Arial"/>
        </w:rPr>
        <w:t>INIA19 template</w:t>
      </w:r>
      <w:r w:rsidR="00616F2A">
        <w:rPr>
          <w:rFonts w:ascii="Arial" w:hAnsi="Arial" w:cs="Arial"/>
        </w:rPr>
        <w:t xml:space="preserve"> </w:t>
      </w:r>
      <w:r w:rsidR="00D05F86">
        <w:rPr>
          <w:rFonts w:ascii="Arial" w:hAnsi="Arial" w:cs="Arial"/>
        </w:rPr>
        <w:t xml:space="preserve">by </w:t>
      </w:r>
      <w:r w:rsidR="00D05F86" w:rsidRPr="00ED02BE">
        <w:rPr>
          <w:rFonts w:ascii="Arial" w:hAnsi="Arial" w:cs="Arial"/>
        </w:rPr>
        <w:t xml:space="preserve">the </w:t>
      </w:r>
      <w:proofErr w:type="spellStart"/>
      <w:r w:rsidR="00D05F86" w:rsidRPr="007140B6">
        <w:rPr>
          <w:rFonts w:ascii="Arial" w:hAnsi="Arial" w:cs="Arial"/>
        </w:rPr>
        <w:t>antsRegistration</w:t>
      </w:r>
      <w:proofErr w:type="spellEnd"/>
      <w:r w:rsidR="00D05F86" w:rsidRPr="007140B6">
        <w:rPr>
          <w:rFonts w:ascii="Arial" w:hAnsi="Arial" w:cs="Arial"/>
        </w:rPr>
        <w:t xml:space="preserve"> </w:t>
      </w:r>
      <w:r w:rsidR="00D05F86">
        <w:rPr>
          <w:rFonts w:ascii="Arial" w:hAnsi="Arial" w:cs="Arial"/>
        </w:rPr>
        <w:t>algorithm</w:t>
      </w:r>
      <w:r w:rsidR="00D05F86" w:rsidRPr="007140B6">
        <w:rPr>
          <w:rFonts w:ascii="Arial" w:hAnsi="Arial" w:cs="Arial"/>
        </w:rPr>
        <w:t xml:space="preserve"> </w:t>
      </w:r>
      <w:r w:rsidR="00D05F86">
        <w:rPr>
          <w:rFonts w:ascii="Arial" w:hAnsi="Arial" w:cs="Arial"/>
        </w:rPr>
        <w:t xml:space="preserve">using </w:t>
      </w:r>
      <w:r w:rsidR="00D05F86" w:rsidRPr="007140B6">
        <w:rPr>
          <w:rFonts w:ascii="Arial" w:hAnsi="Arial" w:cs="Arial"/>
        </w:rPr>
        <w:t>symmetric image normalization method (</w:t>
      </w:r>
      <w:proofErr w:type="spellStart"/>
      <w:r w:rsidR="00D05F86" w:rsidRPr="007140B6">
        <w:rPr>
          <w:rFonts w:ascii="Arial" w:hAnsi="Arial" w:cs="Arial"/>
        </w:rPr>
        <w:t>SyN</w:t>
      </w:r>
      <w:proofErr w:type="spellEnd"/>
      <w:r w:rsidR="00D05F86" w:rsidRPr="007140B6">
        <w:rPr>
          <w:rFonts w:ascii="Arial" w:hAnsi="Arial" w:cs="Arial"/>
        </w:rPr>
        <w:t>)</w:t>
      </w:r>
      <w:hyperlink w:anchor="_ENREF_13" w:tooltip="Avants, 2008 #37" w:history="1">
        <w:r w:rsidR="00EB5A90">
          <w:rPr>
            <w:rFonts w:ascii="Arial" w:hAnsi="Arial" w:cs="Arial"/>
          </w:rPr>
          <w:fldChar w:fldCharType="begin"/>
        </w:r>
        <w:r w:rsidR="00EB5A90">
          <w:rPr>
            <w:rFonts w:ascii="Arial" w:hAnsi="Arial" w:cs="Arial"/>
          </w:rPr>
          <w:instrText xml:space="preserve"> ADDIN EN.CITE &lt;EndNote&gt;&lt;Cite&gt;&lt;Author&gt;Avants&lt;/Author&gt;&lt;Year&gt;2008&lt;/Year&gt;&lt;RecNum&gt;37&lt;/RecNum&gt;&lt;DisplayText&gt;&lt;style face="superscript"&gt;13&lt;/style&gt;&lt;/DisplayText&gt;&lt;record&gt;&lt;rec-number&gt;37&lt;/rec-number&gt;&lt;foreign-keys&gt;&lt;key app="EN" db-id="xaaxtftwjt0tveex9x2ps2zsxaexewd2efwa" timestamp="1514810558"&gt;37&lt;/key&gt;&lt;/foreign-keys&gt;&lt;ref-type name="Journal Article"&gt;17&lt;/ref-type&gt;&lt;contributors&gt;&lt;authors&gt;&lt;author&gt;Avants, B.B.&lt;/author&gt;&lt;author&gt;Epstein, C.L.&lt;/author&gt;&lt;author&gt;Grossman, M.&lt;/author&gt;&lt;author&gt;Gee, J.C.&lt;/author&gt;&lt;/authors&gt;&lt;/contributors&gt;&lt;titles&gt;&lt;title&gt;Symmetric diffeomorphic image registration with cross-correlation: Evaluating automated labeling of elderly and neurodegenerative brain&lt;/title&gt;&lt;secondary-title&gt;Medical Image Analysis&lt;/secondary-title&gt;&lt;/titles&gt;&lt;periodical&gt;&lt;full-title&gt;Medical Image Analysis&lt;/full-title&gt;&lt;/periodical&gt;&lt;pages&gt;26-41&lt;/pages&gt;&lt;volume&gt;12&lt;/volume&gt;&lt;keywords&gt;&lt;keyword&gt;Cross-correlation&lt;/keyword&gt;&lt;keyword&gt;Deformable image registration&lt;/keyword&gt;&lt;keyword&gt;Dementia&lt;/keyword&gt;&lt;keyword&gt;Diffeomorphic&lt;/keyword&gt;&lt;keyword&gt;Human cortex&lt;/keyword&gt;&lt;keyword&gt;Morphometry&lt;/keyword&gt;&lt;/keywords&gt;&lt;dates&gt;&lt;year&gt;2008&lt;/year&gt;&lt;/dates&gt;&lt;isbn&gt;3540356487&lt;/isbn&gt;&lt;accession-num&gt;17659998&lt;/accession-num&gt;&lt;urls&gt;&lt;/urls&gt;&lt;electronic-resource-num&gt;10.1016/j.media.2007.06.004&lt;/electronic-resource-num&gt;&lt;/record&gt;&lt;/Cite&gt;&lt;/EndNote&gt;</w:instrText>
        </w:r>
        <w:r w:rsidR="00EB5A90">
          <w:rPr>
            <w:rFonts w:ascii="Arial" w:hAnsi="Arial" w:cs="Arial"/>
          </w:rPr>
          <w:fldChar w:fldCharType="separate"/>
        </w:r>
        <w:r w:rsidR="00EB5A90" w:rsidRPr="00EB5A90">
          <w:rPr>
            <w:rFonts w:ascii="Arial" w:hAnsi="Arial" w:cs="Arial"/>
            <w:noProof/>
            <w:vertAlign w:val="superscript"/>
          </w:rPr>
          <w:t>13</w:t>
        </w:r>
        <w:r w:rsidR="00EB5A90">
          <w:rPr>
            <w:rFonts w:ascii="Arial" w:hAnsi="Arial" w:cs="Arial"/>
          </w:rPr>
          <w:fldChar w:fldCharType="end"/>
        </w:r>
      </w:hyperlink>
      <w:r w:rsidR="00D05F86">
        <w:rPr>
          <w:rFonts w:ascii="Arial" w:hAnsi="Arial" w:cs="Arial"/>
        </w:rPr>
        <w:t xml:space="preserve"> in ANTs. T</w:t>
      </w:r>
      <w:r w:rsidR="00D05F86" w:rsidRPr="00ED02BE">
        <w:rPr>
          <w:rFonts w:ascii="Arial" w:hAnsi="Arial" w:cs="Arial"/>
        </w:rPr>
        <w:t>he resulting no</w:t>
      </w:r>
      <w:r w:rsidR="00616F2A">
        <w:rPr>
          <w:rFonts w:ascii="Arial" w:hAnsi="Arial" w:cs="Arial"/>
        </w:rPr>
        <w:t xml:space="preserve">rmalization matrix was used to </w:t>
      </w:r>
      <w:r w:rsidR="00D05F86" w:rsidRPr="00ED02BE">
        <w:rPr>
          <w:rFonts w:ascii="Arial" w:hAnsi="Arial" w:cs="Arial"/>
        </w:rPr>
        <w:t xml:space="preserve">transform VOIs </w:t>
      </w:r>
      <w:r w:rsidR="00851BB6">
        <w:rPr>
          <w:rFonts w:ascii="Arial" w:hAnsi="Arial" w:cs="Arial"/>
        </w:rPr>
        <w:t xml:space="preserve">for hippocampus, </w:t>
      </w:r>
      <w:r w:rsidR="00616F2A">
        <w:rPr>
          <w:rFonts w:ascii="Arial" w:hAnsi="Arial" w:cs="Arial"/>
        </w:rPr>
        <w:t xml:space="preserve">thalamus and midbrain </w:t>
      </w:r>
      <w:r w:rsidR="00D05F86" w:rsidRPr="00ED02BE">
        <w:rPr>
          <w:rFonts w:ascii="Arial" w:hAnsi="Arial" w:cs="Arial"/>
        </w:rPr>
        <w:t>into</w:t>
      </w:r>
      <w:r w:rsidR="00D05F86">
        <w:rPr>
          <w:rFonts w:ascii="Arial" w:hAnsi="Arial" w:cs="Arial"/>
        </w:rPr>
        <w:t xml:space="preserve"> the</w:t>
      </w:r>
      <w:r w:rsidR="00D05F86" w:rsidRPr="00ED02BE">
        <w:rPr>
          <w:rFonts w:ascii="Arial" w:hAnsi="Arial" w:cs="Arial"/>
        </w:rPr>
        <w:t xml:space="preserve"> </w:t>
      </w:r>
      <w:r w:rsidR="00616F2A">
        <w:rPr>
          <w:rFonts w:ascii="Arial" w:hAnsi="Arial" w:cs="Arial"/>
        </w:rPr>
        <w:t xml:space="preserve">space of </w:t>
      </w:r>
      <w:r w:rsidR="00616F2A" w:rsidRPr="00ED02BE">
        <w:rPr>
          <w:rFonts w:ascii="Arial" w:hAnsi="Arial" w:cs="Arial"/>
        </w:rPr>
        <w:t>the INIA19 template</w:t>
      </w:r>
      <w:r w:rsidR="00D05F86" w:rsidRPr="00ED02BE">
        <w:rPr>
          <w:rFonts w:ascii="Arial" w:hAnsi="Arial" w:cs="Arial"/>
        </w:rPr>
        <w:t>.</w:t>
      </w:r>
      <w:r w:rsidR="00D05F86">
        <w:rPr>
          <w:rFonts w:ascii="Arial" w:hAnsi="Arial" w:cs="Arial"/>
        </w:rPr>
        <w:t xml:space="preserve"> </w:t>
      </w:r>
      <w:r w:rsidR="00616F2A">
        <w:rPr>
          <w:rFonts w:ascii="Arial" w:hAnsi="Arial" w:cs="Arial"/>
        </w:rPr>
        <w:t xml:space="preserve">Then the </w:t>
      </w:r>
      <w:r w:rsidR="00616F2A" w:rsidRPr="00ED02BE">
        <w:rPr>
          <w:rFonts w:ascii="Arial" w:hAnsi="Arial" w:cs="Arial"/>
        </w:rPr>
        <w:t>INIA19 template</w:t>
      </w:r>
      <w:r w:rsidR="00616F2A">
        <w:rPr>
          <w:rFonts w:ascii="Arial" w:hAnsi="Arial" w:cs="Arial"/>
        </w:rPr>
        <w:t xml:space="preserve"> was normalized to the in-house </w:t>
      </w:r>
      <w:r w:rsidR="00234B7E">
        <w:rPr>
          <w:rFonts w:ascii="Arial" w:hAnsi="Arial" w:cs="Arial"/>
        </w:rPr>
        <w:t>c</w:t>
      </w:r>
      <w:r w:rsidR="00616F2A" w:rsidRPr="00616F2A">
        <w:rPr>
          <w:rFonts w:ascii="Arial" w:hAnsi="Arial" w:cs="Arial"/>
        </w:rPr>
        <w:t>ynomolgus brain template</w:t>
      </w:r>
      <w:r w:rsidR="00616F2A">
        <w:rPr>
          <w:rFonts w:ascii="Arial" w:hAnsi="Arial" w:cs="Arial"/>
        </w:rPr>
        <w:t xml:space="preserve"> </w:t>
      </w:r>
      <w:r w:rsidR="00234B7E">
        <w:rPr>
          <w:rFonts w:ascii="Arial" w:hAnsi="Arial" w:cs="Arial"/>
        </w:rPr>
        <w:t xml:space="preserve">by </w:t>
      </w:r>
      <w:proofErr w:type="spellStart"/>
      <w:r w:rsidR="00234B7E">
        <w:rPr>
          <w:rFonts w:ascii="Arial" w:hAnsi="Arial" w:cs="Arial"/>
        </w:rPr>
        <w:t>SyN</w:t>
      </w:r>
      <w:proofErr w:type="spellEnd"/>
      <w:r w:rsidR="00234B7E">
        <w:rPr>
          <w:rFonts w:ascii="Arial" w:hAnsi="Arial" w:cs="Arial"/>
        </w:rPr>
        <w:t xml:space="preserve"> </w:t>
      </w:r>
      <w:r w:rsidR="00616F2A">
        <w:rPr>
          <w:rFonts w:ascii="Arial" w:hAnsi="Arial" w:cs="Arial"/>
        </w:rPr>
        <w:t xml:space="preserve">and </w:t>
      </w:r>
      <w:r w:rsidR="00234B7E">
        <w:rPr>
          <w:rFonts w:ascii="Arial" w:hAnsi="Arial" w:cs="Arial"/>
        </w:rPr>
        <w:t xml:space="preserve">all VOIs (except the whole brain) were then transformed from the space of </w:t>
      </w:r>
      <w:r w:rsidR="00234B7E" w:rsidRPr="00ED02BE">
        <w:rPr>
          <w:rFonts w:ascii="Arial" w:hAnsi="Arial" w:cs="Arial"/>
        </w:rPr>
        <w:t>the INIA19 template</w:t>
      </w:r>
      <w:r w:rsidR="00234B7E">
        <w:rPr>
          <w:rFonts w:ascii="Arial" w:hAnsi="Arial" w:cs="Arial"/>
        </w:rPr>
        <w:t xml:space="preserve"> to that of the in-house c</w:t>
      </w:r>
      <w:r w:rsidR="00234B7E" w:rsidRPr="00616F2A">
        <w:rPr>
          <w:rFonts w:ascii="Arial" w:hAnsi="Arial" w:cs="Arial"/>
        </w:rPr>
        <w:t>ynomolgus brain template</w:t>
      </w:r>
      <w:r w:rsidR="00234B7E">
        <w:rPr>
          <w:rFonts w:ascii="Arial" w:hAnsi="Arial" w:cs="Arial"/>
        </w:rPr>
        <w:t xml:space="preserve"> using the same normalization matrix.</w:t>
      </w:r>
    </w:p>
    <w:p w:rsidR="002A4EC7" w:rsidRDefault="002A4EC7">
      <w:pPr>
        <w:rPr>
          <w:rFonts w:ascii="Arial" w:hAnsi="Arial" w:cs="Arial"/>
          <w:sz w:val="24"/>
        </w:rPr>
      </w:pPr>
      <w:r>
        <w:rPr>
          <w:rFonts w:ascii="Arial" w:hAnsi="Arial" w:cs="Arial"/>
          <w:sz w:val="24"/>
        </w:rPr>
        <w:br w:type="page"/>
      </w:r>
    </w:p>
    <w:p w:rsidR="0055494B" w:rsidRDefault="0055494B" w:rsidP="0055494B">
      <w:pPr>
        <w:spacing w:line="480" w:lineRule="auto"/>
        <w:jc w:val="both"/>
        <w:rPr>
          <w:rFonts w:ascii="Arial" w:hAnsi="Arial" w:cs="Arial"/>
          <w:b/>
        </w:rPr>
      </w:pPr>
      <w:r w:rsidRPr="0055494B">
        <w:rPr>
          <w:rFonts w:ascii="Arial" w:hAnsi="Arial" w:cs="Arial"/>
          <w:b/>
        </w:rPr>
        <w:lastRenderedPageBreak/>
        <w:t xml:space="preserve">Supplementary </w:t>
      </w:r>
      <w:r>
        <w:rPr>
          <w:rFonts w:ascii="Arial" w:hAnsi="Arial" w:cs="Arial"/>
          <w:b/>
        </w:rPr>
        <w:t>Result</w:t>
      </w:r>
      <w:r w:rsidRPr="0055494B">
        <w:rPr>
          <w:rFonts w:ascii="Arial" w:hAnsi="Arial" w:cs="Arial"/>
          <w:b/>
        </w:rPr>
        <w:t>s</w:t>
      </w:r>
    </w:p>
    <w:p w:rsidR="006250C6" w:rsidRPr="00EF3F2D" w:rsidRDefault="006250C6" w:rsidP="006250C6">
      <w:pPr>
        <w:autoSpaceDE w:val="0"/>
        <w:autoSpaceDN w:val="0"/>
        <w:adjustRightInd w:val="0"/>
        <w:spacing w:after="0" w:line="480" w:lineRule="auto"/>
        <w:jc w:val="both"/>
        <w:rPr>
          <w:rFonts w:ascii="Arial" w:hAnsi="Arial" w:cs="Arial"/>
          <w:lang w:val="en-GB"/>
        </w:rPr>
      </w:pPr>
      <w:bookmarkStart w:id="0" w:name="OLE_LINK1"/>
      <w:r w:rsidRPr="00EF3F2D">
        <w:rPr>
          <w:rFonts w:ascii="Arial" w:hAnsi="Arial" w:cs="Arial"/>
          <w:b/>
        </w:rPr>
        <w:t xml:space="preserve">Table </w:t>
      </w:r>
      <w:r w:rsidR="00190413">
        <w:rPr>
          <w:rFonts w:ascii="Arial" w:hAnsi="Arial" w:cs="Arial"/>
          <w:b/>
        </w:rPr>
        <w:t>S</w:t>
      </w:r>
      <w:r w:rsidRPr="00EF3F2D">
        <w:rPr>
          <w:rFonts w:ascii="Arial" w:hAnsi="Arial" w:cs="Arial"/>
          <w:b/>
        </w:rPr>
        <w:t>1.</w:t>
      </w:r>
      <w:r w:rsidRPr="00EF3F2D">
        <w:rPr>
          <w:rFonts w:ascii="Arial" w:hAnsi="Arial" w:cs="Arial"/>
        </w:rPr>
        <w:t xml:space="preserve"> </w:t>
      </w:r>
      <w:r w:rsidR="00060E9C">
        <w:rPr>
          <w:rFonts w:ascii="Arial" w:hAnsi="Arial" w:cs="Arial"/>
        </w:rPr>
        <w:t xml:space="preserve">Mean </w:t>
      </w:r>
      <w:r w:rsidR="00FD0B28">
        <w:rPr>
          <w:rFonts w:ascii="Arial" w:hAnsi="Arial" w:cs="Arial"/>
        </w:rPr>
        <w:t xml:space="preserve">values </w:t>
      </w:r>
      <w:r w:rsidR="004151BA">
        <w:rPr>
          <w:rFonts w:ascii="Arial" w:hAnsi="Arial" w:cs="Arial"/>
        </w:rPr>
        <w:t xml:space="preserve">of </w:t>
      </w:r>
      <w:r w:rsidR="00FD0B28" w:rsidRPr="008017CA">
        <w:rPr>
          <w:rFonts w:ascii="Arial" w:hAnsi="Arial" w:cs="Arial"/>
        </w:rPr>
        <w:t>[</w:t>
      </w:r>
      <w:r w:rsidR="00FD0B28" w:rsidRPr="008017CA">
        <w:rPr>
          <w:rFonts w:ascii="Arial" w:hAnsi="Arial" w:cs="Arial"/>
          <w:vertAlign w:val="superscript"/>
        </w:rPr>
        <w:t>11</w:t>
      </w:r>
      <w:r w:rsidR="00FD0B28" w:rsidRPr="008017CA">
        <w:rPr>
          <w:rFonts w:ascii="Arial" w:hAnsi="Arial" w:cs="Arial"/>
        </w:rPr>
        <w:t>C]AZ10419369</w:t>
      </w:r>
      <w:r w:rsidR="00FD0B28">
        <w:rPr>
          <w:rFonts w:ascii="Arial" w:hAnsi="Arial" w:cs="Arial"/>
        </w:rPr>
        <w:t xml:space="preserve"> </w:t>
      </w:r>
      <w:r w:rsidR="004151BA">
        <w:rPr>
          <w:rFonts w:ascii="Arial" w:hAnsi="Arial" w:cs="Arial"/>
        </w:rPr>
        <w:t xml:space="preserve">injection </w:t>
      </w:r>
      <w:r w:rsidR="00FD0B28">
        <w:rPr>
          <w:rFonts w:ascii="Arial" w:hAnsi="Arial" w:cs="Arial"/>
        </w:rPr>
        <w:t xml:space="preserve">parameters </w:t>
      </w:r>
      <w:r w:rsidRPr="00EF3F2D">
        <w:rPr>
          <w:rFonts w:ascii="Arial" w:hAnsi="Arial" w:cs="Arial"/>
          <w:lang w:val="en-GB"/>
        </w:rPr>
        <w:t>during baseline and pretreatment conditions</w:t>
      </w: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84"/>
        <w:gridCol w:w="1417"/>
        <w:gridCol w:w="1417"/>
        <w:gridCol w:w="236"/>
        <w:gridCol w:w="1158"/>
        <w:gridCol w:w="1158"/>
        <w:gridCol w:w="237"/>
        <w:gridCol w:w="1157"/>
        <w:gridCol w:w="1157"/>
      </w:tblGrid>
      <w:tr w:rsidR="00AE6C9F" w:rsidRPr="00AE5440" w:rsidTr="002111FC">
        <w:trPr>
          <w:trHeight w:val="164"/>
        </w:trPr>
        <w:tc>
          <w:tcPr>
            <w:tcW w:w="2093" w:type="dxa"/>
            <w:vMerge w:val="restart"/>
            <w:tcBorders>
              <w:top w:val="single" w:sz="12" w:space="0" w:color="auto"/>
            </w:tcBorders>
            <w:vAlign w:val="center"/>
          </w:tcPr>
          <w:p w:rsidR="00AE6C9F" w:rsidRPr="00AE5440" w:rsidRDefault="00AE6C9F" w:rsidP="00BD0934">
            <w:pPr>
              <w:pStyle w:val="ad"/>
              <w:jc w:val="center"/>
              <w:rPr>
                <w:rFonts w:ascii="Arial" w:hAnsi="Arial" w:cs="Arial"/>
                <w:sz w:val="20"/>
                <w:szCs w:val="20"/>
                <w:lang w:val="en-GB"/>
              </w:rPr>
            </w:pPr>
          </w:p>
        </w:tc>
        <w:tc>
          <w:tcPr>
            <w:tcW w:w="284" w:type="dxa"/>
            <w:tcBorders>
              <w:top w:val="single" w:sz="12" w:space="0" w:color="auto"/>
            </w:tcBorders>
          </w:tcPr>
          <w:p w:rsidR="00AE6C9F" w:rsidRPr="00AE5440" w:rsidRDefault="00AE6C9F" w:rsidP="00BD0934">
            <w:pPr>
              <w:pStyle w:val="ad"/>
              <w:snapToGrid w:val="0"/>
              <w:jc w:val="center"/>
              <w:rPr>
                <w:rFonts w:ascii="Arial" w:hAnsi="Arial" w:cs="Arial"/>
                <w:sz w:val="20"/>
                <w:szCs w:val="20"/>
                <w:lang w:val="en-GB"/>
              </w:rPr>
            </w:pPr>
          </w:p>
        </w:tc>
        <w:tc>
          <w:tcPr>
            <w:tcW w:w="2834" w:type="dxa"/>
            <w:gridSpan w:val="2"/>
            <w:tcBorders>
              <w:top w:val="single" w:sz="12" w:space="0" w:color="auto"/>
              <w:bottom w:val="single" w:sz="4" w:space="0" w:color="auto"/>
            </w:tcBorders>
          </w:tcPr>
          <w:p w:rsidR="00AE6C9F" w:rsidRPr="000852C0" w:rsidRDefault="00AE6C9F" w:rsidP="005A486B">
            <w:pPr>
              <w:pStyle w:val="ad"/>
              <w:jc w:val="center"/>
              <w:rPr>
                <w:rFonts w:ascii="Arial" w:hAnsi="Arial" w:cs="Arial"/>
                <w:sz w:val="20"/>
                <w:szCs w:val="20"/>
                <w:lang w:val="en-GB"/>
              </w:rPr>
            </w:pPr>
            <w:r>
              <w:rPr>
                <w:rFonts w:ascii="Arial" w:hAnsi="Arial" w:cs="Arial"/>
                <w:sz w:val="20"/>
                <w:szCs w:val="20"/>
              </w:rPr>
              <w:t xml:space="preserve">Amphetamine </w:t>
            </w:r>
            <w:r w:rsidRPr="00E85DA3">
              <w:rPr>
                <w:rFonts w:ascii="Arial" w:hAnsi="Arial" w:cs="Arial"/>
                <w:color w:val="2E2E2E"/>
                <w:sz w:val="20"/>
                <w:szCs w:val="20"/>
                <w:lang w:val="en-GB"/>
              </w:rPr>
              <w:t>(</w:t>
            </w:r>
            <w:r w:rsidRPr="00E85DA3">
              <w:rPr>
                <w:rFonts w:ascii="Arial" w:hAnsi="Arial" w:cs="Arial"/>
                <w:i/>
                <w:color w:val="2E2E2E"/>
                <w:sz w:val="20"/>
                <w:szCs w:val="20"/>
                <w:lang w:val="en-GB"/>
              </w:rPr>
              <w:t>n</w:t>
            </w:r>
            <w:r w:rsidRPr="00E85DA3">
              <w:rPr>
                <w:rFonts w:ascii="Arial" w:hAnsi="Arial" w:cs="Arial"/>
                <w:color w:val="2E2E2E"/>
                <w:sz w:val="20"/>
                <w:szCs w:val="20"/>
                <w:lang w:val="en-GB"/>
              </w:rPr>
              <w:t xml:space="preserve"> = </w:t>
            </w:r>
            <w:r w:rsidR="00EB5A90" w:rsidRPr="00D92206">
              <w:rPr>
                <w:rFonts w:ascii="Arial" w:hAnsi="Arial" w:cs="Arial"/>
                <w:sz w:val="20"/>
                <w:szCs w:val="20"/>
                <w:lang w:val="en-GB"/>
              </w:rPr>
              <w:t>3</w:t>
            </w:r>
            <w:r w:rsidRPr="00E85DA3">
              <w:rPr>
                <w:rFonts w:ascii="Arial" w:hAnsi="Arial" w:cs="Arial"/>
                <w:color w:val="2E2E2E"/>
                <w:sz w:val="20"/>
                <w:szCs w:val="20"/>
                <w:lang w:val="en-GB"/>
              </w:rPr>
              <w:t>)</w:t>
            </w:r>
            <w:r w:rsidR="00EB5A90" w:rsidRPr="00D92206">
              <w:rPr>
                <w:rFonts w:ascii="Arial" w:hAnsi="Arial" w:cs="Arial"/>
                <w:sz w:val="20"/>
                <w:szCs w:val="20"/>
                <w:vertAlign w:val="superscript"/>
                <w:lang w:val="en-GB"/>
              </w:rPr>
              <w:t xml:space="preserve"> </w:t>
            </w:r>
            <w:r w:rsidR="00EB5A90" w:rsidRPr="00D92206">
              <w:rPr>
                <w:rFonts w:ascii="Arial" w:hAnsi="Arial" w:cs="Arial"/>
                <w:sz w:val="20"/>
                <w:szCs w:val="20"/>
                <w:vertAlign w:val="superscript"/>
                <w:lang w:val="en-GB"/>
              </w:rPr>
              <w:t>#</w:t>
            </w:r>
          </w:p>
        </w:tc>
        <w:tc>
          <w:tcPr>
            <w:tcW w:w="236" w:type="dxa"/>
            <w:tcBorders>
              <w:top w:val="single" w:sz="12" w:space="0" w:color="auto"/>
            </w:tcBorders>
          </w:tcPr>
          <w:p w:rsidR="00AE6C9F" w:rsidRPr="000852C0" w:rsidRDefault="00AE6C9F" w:rsidP="005A486B">
            <w:pPr>
              <w:pStyle w:val="ad"/>
              <w:jc w:val="center"/>
              <w:rPr>
                <w:rFonts w:ascii="Arial" w:hAnsi="Arial" w:cs="Arial"/>
                <w:sz w:val="20"/>
                <w:szCs w:val="20"/>
                <w:lang w:val="en-GB"/>
              </w:rPr>
            </w:pPr>
          </w:p>
        </w:tc>
        <w:tc>
          <w:tcPr>
            <w:tcW w:w="2316" w:type="dxa"/>
            <w:gridSpan w:val="2"/>
            <w:tcBorders>
              <w:top w:val="single" w:sz="12" w:space="0" w:color="auto"/>
              <w:bottom w:val="single" w:sz="4" w:space="0" w:color="auto"/>
            </w:tcBorders>
          </w:tcPr>
          <w:p w:rsidR="00AE6C9F" w:rsidRPr="005D1A45" w:rsidRDefault="00AE6C9F" w:rsidP="005A486B">
            <w:pPr>
              <w:pStyle w:val="ad"/>
              <w:jc w:val="center"/>
              <w:rPr>
                <w:rFonts w:ascii="Arial" w:hAnsi="Arial" w:cs="Arial"/>
                <w:sz w:val="20"/>
                <w:szCs w:val="20"/>
                <w:lang w:val="en-GB"/>
              </w:rPr>
            </w:pPr>
            <w:r>
              <w:rPr>
                <w:rFonts w:ascii="Arial" w:hAnsi="Arial" w:cs="Arial"/>
                <w:sz w:val="20"/>
                <w:szCs w:val="20"/>
              </w:rPr>
              <w:t xml:space="preserve">MDMA </w:t>
            </w:r>
            <w:r w:rsidRPr="00E85DA3">
              <w:rPr>
                <w:rFonts w:ascii="Arial" w:hAnsi="Arial" w:cs="Arial"/>
                <w:color w:val="2E2E2E"/>
                <w:sz w:val="20"/>
                <w:szCs w:val="20"/>
                <w:lang w:val="en-GB"/>
              </w:rPr>
              <w:t>(</w:t>
            </w:r>
            <w:r w:rsidRPr="00E85DA3">
              <w:rPr>
                <w:rFonts w:ascii="Arial" w:hAnsi="Arial" w:cs="Arial"/>
                <w:i/>
                <w:color w:val="2E2E2E"/>
                <w:sz w:val="20"/>
                <w:szCs w:val="20"/>
                <w:lang w:val="en-GB"/>
              </w:rPr>
              <w:t>n</w:t>
            </w:r>
            <w:r w:rsidRPr="00E85DA3">
              <w:rPr>
                <w:rFonts w:ascii="Arial" w:hAnsi="Arial" w:cs="Arial"/>
                <w:color w:val="2E2E2E"/>
                <w:sz w:val="20"/>
                <w:szCs w:val="20"/>
                <w:lang w:val="en-GB"/>
              </w:rPr>
              <w:t xml:space="preserve"> = </w:t>
            </w:r>
            <w:r>
              <w:rPr>
                <w:rFonts w:ascii="Arial" w:hAnsi="Arial" w:cs="Arial"/>
                <w:color w:val="2E2E2E"/>
                <w:sz w:val="20"/>
                <w:szCs w:val="20"/>
                <w:lang w:val="en-GB"/>
              </w:rPr>
              <w:t>3</w:t>
            </w:r>
            <w:r w:rsidRPr="00E85DA3">
              <w:rPr>
                <w:rFonts w:ascii="Arial" w:hAnsi="Arial" w:cs="Arial"/>
                <w:color w:val="2E2E2E"/>
                <w:sz w:val="20"/>
                <w:szCs w:val="20"/>
                <w:lang w:val="en-GB"/>
              </w:rPr>
              <w:t>)</w:t>
            </w:r>
          </w:p>
        </w:tc>
        <w:tc>
          <w:tcPr>
            <w:tcW w:w="237" w:type="dxa"/>
            <w:tcBorders>
              <w:top w:val="single" w:sz="12" w:space="0" w:color="auto"/>
            </w:tcBorders>
          </w:tcPr>
          <w:p w:rsidR="00AE6C9F" w:rsidRPr="000852C0" w:rsidRDefault="00AE6C9F" w:rsidP="00BD0934">
            <w:pPr>
              <w:pStyle w:val="ad"/>
              <w:jc w:val="center"/>
              <w:rPr>
                <w:rFonts w:ascii="Arial" w:hAnsi="Arial" w:cs="Arial"/>
                <w:sz w:val="20"/>
                <w:szCs w:val="20"/>
                <w:lang w:val="en-GB"/>
              </w:rPr>
            </w:pPr>
          </w:p>
        </w:tc>
        <w:tc>
          <w:tcPr>
            <w:tcW w:w="2314" w:type="dxa"/>
            <w:gridSpan w:val="2"/>
            <w:tcBorders>
              <w:top w:val="single" w:sz="12" w:space="0" w:color="auto"/>
              <w:bottom w:val="single" w:sz="4" w:space="0" w:color="auto"/>
            </w:tcBorders>
          </w:tcPr>
          <w:p w:rsidR="00AE6C9F" w:rsidRPr="005D1A45" w:rsidRDefault="00AE6C9F" w:rsidP="00BD0934">
            <w:pPr>
              <w:pStyle w:val="ad"/>
              <w:jc w:val="center"/>
              <w:rPr>
                <w:rFonts w:ascii="Arial" w:hAnsi="Arial" w:cs="Arial"/>
                <w:sz w:val="20"/>
                <w:szCs w:val="20"/>
                <w:lang w:val="en-GB"/>
              </w:rPr>
            </w:pPr>
            <w:r>
              <w:rPr>
                <w:rFonts w:ascii="Arial" w:hAnsi="Arial" w:cs="Arial"/>
                <w:sz w:val="20"/>
                <w:szCs w:val="20"/>
              </w:rPr>
              <w:t xml:space="preserve">5-HTP </w:t>
            </w:r>
            <w:r w:rsidRPr="00E85DA3">
              <w:rPr>
                <w:rFonts w:ascii="Arial" w:hAnsi="Arial" w:cs="Arial"/>
                <w:color w:val="2E2E2E"/>
                <w:sz w:val="20"/>
                <w:szCs w:val="20"/>
                <w:lang w:val="en-GB"/>
              </w:rPr>
              <w:t>(</w:t>
            </w:r>
            <w:r w:rsidRPr="00E85DA3">
              <w:rPr>
                <w:rFonts w:ascii="Arial" w:hAnsi="Arial" w:cs="Arial"/>
                <w:i/>
                <w:color w:val="2E2E2E"/>
                <w:sz w:val="20"/>
                <w:szCs w:val="20"/>
                <w:lang w:val="en-GB"/>
              </w:rPr>
              <w:t>n</w:t>
            </w:r>
            <w:r w:rsidRPr="00E85DA3">
              <w:rPr>
                <w:rFonts w:ascii="Arial" w:hAnsi="Arial" w:cs="Arial"/>
                <w:color w:val="2E2E2E"/>
                <w:sz w:val="20"/>
                <w:szCs w:val="20"/>
                <w:lang w:val="en-GB"/>
              </w:rPr>
              <w:t xml:space="preserve"> = </w:t>
            </w:r>
            <w:r>
              <w:rPr>
                <w:rFonts w:ascii="Arial" w:hAnsi="Arial" w:cs="Arial"/>
                <w:color w:val="2E2E2E"/>
                <w:sz w:val="20"/>
                <w:szCs w:val="20"/>
                <w:lang w:val="en-GB"/>
              </w:rPr>
              <w:t>3</w:t>
            </w:r>
            <w:r w:rsidRPr="00E85DA3">
              <w:rPr>
                <w:rFonts w:ascii="Arial" w:hAnsi="Arial" w:cs="Arial"/>
                <w:color w:val="2E2E2E"/>
                <w:sz w:val="20"/>
                <w:szCs w:val="20"/>
                <w:lang w:val="en-GB"/>
              </w:rPr>
              <w:t>)</w:t>
            </w:r>
          </w:p>
        </w:tc>
      </w:tr>
      <w:tr w:rsidR="006250C6" w:rsidRPr="00AE5440" w:rsidTr="002111FC">
        <w:trPr>
          <w:trHeight w:val="164"/>
        </w:trPr>
        <w:tc>
          <w:tcPr>
            <w:tcW w:w="2093" w:type="dxa"/>
            <w:vMerge/>
            <w:tcBorders>
              <w:bottom w:val="single" w:sz="4" w:space="0" w:color="auto"/>
            </w:tcBorders>
          </w:tcPr>
          <w:p w:rsidR="006250C6" w:rsidRPr="00AE5440" w:rsidRDefault="006250C6" w:rsidP="00BD0934">
            <w:pPr>
              <w:pStyle w:val="ad"/>
              <w:rPr>
                <w:rFonts w:ascii="Arial" w:hAnsi="Arial" w:cs="Arial"/>
                <w:sz w:val="20"/>
                <w:szCs w:val="20"/>
                <w:lang w:val="en-GB"/>
              </w:rPr>
            </w:pPr>
          </w:p>
        </w:tc>
        <w:tc>
          <w:tcPr>
            <w:tcW w:w="284" w:type="dxa"/>
            <w:tcBorders>
              <w:bottom w:val="single" w:sz="4" w:space="0" w:color="auto"/>
            </w:tcBorders>
          </w:tcPr>
          <w:p w:rsidR="006250C6" w:rsidRPr="00AE5440" w:rsidRDefault="006250C6" w:rsidP="00BD0934">
            <w:pPr>
              <w:pStyle w:val="ad"/>
              <w:jc w:val="right"/>
              <w:rPr>
                <w:rFonts w:ascii="Arial" w:hAnsi="Arial" w:cs="Arial"/>
                <w:sz w:val="20"/>
                <w:szCs w:val="20"/>
                <w:lang w:val="en-GB"/>
              </w:rPr>
            </w:pPr>
          </w:p>
        </w:tc>
        <w:tc>
          <w:tcPr>
            <w:tcW w:w="1417" w:type="dxa"/>
            <w:tcBorders>
              <w:top w:val="single" w:sz="4" w:space="0" w:color="auto"/>
              <w:bottom w:val="single" w:sz="4" w:space="0" w:color="auto"/>
            </w:tcBorders>
          </w:tcPr>
          <w:p w:rsidR="006250C6" w:rsidRPr="000852C0" w:rsidRDefault="006250C6" w:rsidP="00BD0934">
            <w:pPr>
              <w:pStyle w:val="ad"/>
              <w:jc w:val="center"/>
              <w:rPr>
                <w:rFonts w:ascii="Arial" w:hAnsi="Arial" w:cs="Arial"/>
                <w:sz w:val="20"/>
                <w:szCs w:val="20"/>
                <w:lang w:val="en-GB"/>
              </w:rPr>
            </w:pPr>
            <w:r w:rsidRPr="000852C0">
              <w:rPr>
                <w:rFonts w:ascii="Arial" w:hAnsi="Arial" w:cs="Arial"/>
                <w:sz w:val="20"/>
                <w:szCs w:val="20"/>
                <w:lang w:val="en-GB"/>
              </w:rPr>
              <w:t>Baseline</w:t>
            </w:r>
          </w:p>
        </w:tc>
        <w:tc>
          <w:tcPr>
            <w:tcW w:w="1417" w:type="dxa"/>
            <w:tcBorders>
              <w:top w:val="single" w:sz="4" w:space="0" w:color="auto"/>
              <w:bottom w:val="single" w:sz="4" w:space="0" w:color="auto"/>
            </w:tcBorders>
          </w:tcPr>
          <w:p w:rsidR="006250C6" w:rsidRPr="000852C0" w:rsidRDefault="006250C6" w:rsidP="00BD0934">
            <w:pPr>
              <w:pStyle w:val="ad"/>
              <w:jc w:val="center"/>
              <w:rPr>
                <w:rFonts w:ascii="Arial" w:hAnsi="Arial" w:cs="Arial"/>
                <w:sz w:val="20"/>
                <w:szCs w:val="20"/>
                <w:lang w:val="en-GB"/>
              </w:rPr>
            </w:pPr>
            <w:proofErr w:type="spellStart"/>
            <w:r w:rsidRPr="000852C0">
              <w:rPr>
                <w:rFonts w:ascii="Arial" w:hAnsi="Arial" w:cs="Arial"/>
                <w:sz w:val="20"/>
                <w:szCs w:val="20"/>
                <w:lang w:val="en-GB"/>
              </w:rPr>
              <w:t>PreTx</w:t>
            </w:r>
            <w:proofErr w:type="spellEnd"/>
          </w:p>
        </w:tc>
        <w:tc>
          <w:tcPr>
            <w:tcW w:w="236" w:type="dxa"/>
            <w:tcBorders>
              <w:bottom w:val="single" w:sz="4" w:space="0" w:color="auto"/>
            </w:tcBorders>
          </w:tcPr>
          <w:p w:rsidR="006250C6" w:rsidRPr="000852C0" w:rsidRDefault="006250C6" w:rsidP="00BD0934">
            <w:pPr>
              <w:pStyle w:val="ad"/>
              <w:jc w:val="center"/>
              <w:rPr>
                <w:rFonts w:ascii="Arial" w:hAnsi="Arial" w:cs="Arial"/>
                <w:sz w:val="20"/>
                <w:szCs w:val="20"/>
                <w:lang w:val="en-GB"/>
              </w:rPr>
            </w:pPr>
          </w:p>
        </w:tc>
        <w:tc>
          <w:tcPr>
            <w:tcW w:w="1158" w:type="dxa"/>
            <w:tcBorders>
              <w:top w:val="single" w:sz="4" w:space="0" w:color="auto"/>
              <w:bottom w:val="single" w:sz="4" w:space="0" w:color="auto"/>
            </w:tcBorders>
          </w:tcPr>
          <w:p w:rsidR="006250C6" w:rsidRPr="000852C0" w:rsidRDefault="006250C6" w:rsidP="00BD0934">
            <w:pPr>
              <w:pStyle w:val="ad"/>
              <w:jc w:val="center"/>
              <w:rPr>
                <w:rFonts w:ascii="Arial" w:hAnsi="Arial" w:cs="Arial"/>
                <w:sz w:val="20"/>
                <w:szCs w:val="20"/>
                <w:lang w:val="en-GB"/>
              </w:rPr>
            </w:pPr>
            <w:r w:rsidRPr="000852C0">
              <w:rPr>
                <w:rFonts w:ascii="Arial" w:hAnsi="Arial" w:cs="Arial"/>
                <w:sz w:val="20"/>
                <w:szCs w:val="20"/>
                <w:lang w:val="en-GB"/>
              </w:rPr>
              <w:t>Baseline</w:t>
            </w:r>
          </w:p>
        </w:tc>
        <w:tc>
          <w:tcPr>
            <w:tcW w:w="1158" w:type="dxa"/>
            <w:tcBorders>
              <w:top w:val="single" w:sz="4" w:space="0" w:color="auto"/>
              <w:bottom w:val="single" w:sz="4" w:space="0" w:color="auto"/>
            </w:tcBorders>
          </w:tcPr>
          <w:p w:rsidR="006250C6" w:rsidRPr="000852C0" w:rsidRDefault="006250C6" w:rsidP="00BD0934">
            <w:pPr>
              <w:pStyle w:val="ad"/>
              <w:jc w:val="center"/>
              <w:rPr>
                <w:rFonts w:ascii="Arial" w:hAnsi="Arial" w:cs="Arial"/>
                <w:sz w:val="20"/>
                <w:szCs w:val="20"/>
                <w:lang w:val="en-GB"/>
              </w:rPr>
            </w:pPr>
            <w:proofErr w:type="spellStart"/>
            <w:r w:rsidRPr="000852C0">
              <w:rPr>
                <w:rFonts w:ascii="Arial" w:hAnsi="Arial" w:cs="Arial"/>
                <w:sz w:val="20"/>
                <w:szCs w:val="20"/>
                <w:lang w:val="en-GB"/>
              </w:rPr>
              <w:t>PreTx</w:t>
            </w:r>
            <w:proofErr w:type="spellEnd"/>
          </w:p>
        </w:tc>
        <w:tc>
          <w:tcPr>
            <w:tcW w:w="237" w:type="dxa"/>
            <w:tcBorders>
              <w:bottom w:val="single" w:sz="4" w:space="0" w:color="auto"/>
            </w:tcBorders>
          </w:tcPr>
          <w:p w:rsidR="006250C6" w:rsidRPr="000852C0" w:rsidRDefault="006250C6" w:rsidP="00BD0934">
            <w:pPr>
              <w:pStyle w:val="ad"/>
              <w:jc w:val="center"/>
              <w:rPr>
                <w:rFonts w:ascii="Arial" w:hAnsi="Arial" w:cs="Arial"/>
                <w:sz w:val="20"/>
                <w:szCs w:val="20"/>
                <w:lang w:val="en-GB"/>
              </w:rPr>
            </w:pPr>
          </w:p>
        </w:tc>
        <w:tc>
          <w:tcPr>
            <w:tcW w:w="1157" w:type="dxa"/>
            <w:tcBorders>
              <w:top w:val="single" w:sz="4" w:space="0" w:color="auto"/>
              <w:bottom w:val="single" w:sz="4" w:space="0" w:color="auto"/>
            </w:tcBorders>
          </w:tcPr>
          <w:p w:rsidR="006250C6" w:rsidRPr="000852C0" w:rsidRDefault="006250C6" w:rsidP="00BD0934">
            <w:pPr>
              <w:pStyle w:val="ad"/>
              <w:jc w:val="center"/>
              <w:rPr>
                <w:rFonts w:ascii="Arial" w:hAnsi="Arial" w:cs="Arial"/>
                <w:sz w:val="20"/>
                <w:szCs w:val="20"/>
                <w:lang w:val="en-GB"/>
              </w:rPr>
            </w:pPr>
            <w:r w:rsidRPr="000852C0">
              <w:rPr>
                <w:rFonts w:ascii="Arial" w:hAnsi="Arial" w:cs="Arial"/>
                <w:sz w:val="20"/>
                <w:szCs w:val="20"/>
                <w:lang w:val="en-GB"/>
              </w:rPr>
              <w:t>Baseline</w:t>
            </w:r>
          </w:p>
        </w:tc>
        <w:tc>
          <w:tcPr>
            <w:tcW w:w="1157" w:type="dxa"/>
            <w:tcBorders>
              <w:top w:val="single" w:sz="4" w:space="0" w:color="auto"/>
              <w:bottom w:val="single" w:sz="4" w:space="0" w:color="auto"/>
            </w:tcBorders>
          </w:tcPr>
          <w:p w:rsidR="006250C6" w:rsidRPr="000852C0" w:rsidRDefault="006250C6" w:rsidP="00BD0934">
            <w:pPr>
              <w:pStyle w:val="ad"/>
              <w:jc w:val="center"/>
              <w:rPr>
                <w:rFonts w:ascii="Arial" w:hAnsi="Arial" w:cs="Arial"/>
                <w:sz w:val="20"/>
                <w:szCs w:val="20"/>
                <w:lang w:val="en-GB"/>
              </w:rPr>
            </w:pPr>
            <w:proofErr w:type="spellStart"/>
            <w:r w:rsidRPr="000852C0">
              <w:rPr>
                <w:rFonts w:ascii="Arial" w:hAnsi="Arial" w:cs="Arial"/>
                <w:sz w:val="20"/>
                <w:szCs w:val="20"/>
                <w:lang w:val="en-GB"/>
              </w:rPr>
              <w:t>PreTx</w:t>
            </w:r>
            <w:proofErr w:type="spellEnd"/>
          </w:p>
        </w:tc>
      </w:tr>
      <w:tr w:rsidR="00EB5A90" w:rsidRPr="00AE5440" w:rsidTr="002111FC">
        <w:trPr>
          <w:trHeight w:val="164"/>
        </w:trPr>
        <w:tc>
          <w:tcPr>
            <w:tcW w:w="2093" w:type="dxa"/>
            <w:tcBorders>
              <w:top w:val="single" w:sz="4" w:space="0" w:color="auto"/>
            </w:tcBorders>
            <w:vAlign w:val="bottom"/>
          </w:tcPr>
          <w:p w:rsidR="00EB5A90" w:rsidRPr="00AE5440" w:rsidRDefault="00EB5A90" w:rsidP="00EB5A90">
            <w:pPr>
              <w:rPr>
                <w:rFonts w:ascii="Arial" w:hAnsi="Arial" w:cs="Arial"/>
                <w:color w:val="000000"/>
                <w:sz w:val="20"/>
                <w:szCs w:val="20"/>
                <w:lang w:eastAsia="zh-TW"/>
              </w:rPr>
            </w:pPr>
            <w:r>
              <w:rPr>
                <w:rFonts w:ascii="Arial" w:hAnsi="Arial" w:cs="Arial"/>
                <w:color w:val="000000"/>
                <w:sz w:val="20"/>
                <w:szCs w:val="20"/>
                <w:lang w:eastAsia="zh-TW"/>
              </w:rPr>
              <w:t>Injected dose (</w:t>
            </w:r>
            <w:proofErr w:type="spellStart"/>
            <w:r>
              <w:rPr>
                <w:rFonts w:ascii="Arial" w:hAnsi="Arial" w:cs="Arial"/>
              </w:rPr>
              <w:t>M</w:t>
            </w:r>
            <w:r w:rsidRPr="00237D79">
              <w:rPr>
                <w:rFonts w:ascii="Arial" w:hAnsi="Arial" w:cs="Arial"/>
              </w:rPr>
              <w:t>Bq</w:t>
            </w:r>
            <w:proofErr w:type="spellEnd"/>
            <w:r>
              <w:rPr>
                <w:rFonts w:ascii="Arial" w:hAnsi="Arial" w:cs="Arial"/>
                <w:color w:val="000000"/>
                <w:sz w:val="20"/>
                <w:szCs w:val="20"/>
                <w:lang w:eastAsia="zh-TW"/>
              </w:rPr>
              <w:t>)</w:t>
            </w:r>
          </w:p>
        </w:tc>
        <w:tc>
          <w:tcPr>
            <w:tcW w:w="284" w:type="dxa"/>
            <w:tcBorders>
              <w:top w:val="single" w:sz="4" w:space="0" w:color="auto"/>
            </w:tcBorders>
          </w:tcPr>
          <w:p w:rsidR="00EB5A90" w:rsidRPr="00AE5440" w:rsidRDefault="00EB5A90" w:rsidP="00EB5A90">
            <w:pPr>
              <w:pStyle w:val="ad"/>
              <w:jc w:val="right"/>
              <w:rPr>
                <w:rFonts w:ascii="Arial" w:hAnsi="Arial" w:cs="Arial"/>
                <w:kern w:val="24"/>
                <w:sz w:val="20"/>
                <w:szCs w:val="20"/>
              </w:rPr>
            </w:pPr>
          </w:p>
        </w:tc>
        <w:tc>
          <w:tcPr>
            <w:tcW w:w="1417" w:type="dxa"/>
            <w:tcBorders>
              <w:top w:val="single" w:sz="4" w:space="0" w:color="auto"/>
            </w:tcBorders>
          </w:tcPr>
          <w:p w:rsidR="00EB5A90" w:rsidRPr="002111FC" w:rsidRDefault="00EB5A90" w:rsidP="00EB5A90">
            <w:pPr>
              <w:pStyle w:val="ad"/>
              <w:ind w:left="284"/>
              <w:rPr>
                <w:rFonts w:ascii="Arial" w:hAnsi="Arial" w:cs="Arial"/>
                <w:sz w:val="20"/>
                <w:szCs w:val="20"/>
              </w:rPr>
            </w:pPr>
            <w:r w:rsidRPr="00D92206">
              <w:rPr>
                <w:rFonts w:ascii="Arial" w:hAnsi="Arial" w:cs="Arial"/>
                <w:sz w:val="20"/>
                <w:szCs w:val="20"/>
              </w:rPr>
              <w:t>163</w:t>
            </w:r>
          </w:p>
        </w:tc>
        <w:tc>
          <w:tcPr>
            <w:tcW w:w="1417" w:type="dxa"/>
            <w:tcBorders>
              <w:top w:val="single" w:sz="4" w:space="0" w:color="auto"/>
            </w:tcBorders>
          </w:tcPr>
          <w:p w:rsidR="00EB5A90" w:rsidRPr="002111FC" w:rsidRDefault="00EB5A90" w:rsidP="00EB5A90">
            <w:pPr>
              <w:pStyle w:val="ad"/>
              <w:ind w:left="284"/>
              <w:rPr>
                <w:rFonts w:ascii="Arial" w:hAnsi="Arial" w:cs="Arial"/>
                <w:sz w:val="20"/>
                <w:szCs w:val="20"/>
              </w:rPr>
            </w:pPr>
            <w:r w:rsidRPr="00D92206">
              <w:rPr>
                <w:rFonts w:ascii="Arial" w:hAnsi="Arial" w:cs="Arial"/>
                <w:sz w:val="20"/>
                <w:szCs w:val="20"/>
              </w:rPr>
              <w:t>163</w:t>
            </w:r>
          </w:p>
        </w:tc>
        <w:tc>
          <w:tcPr>
            <w:tcW w:w="236" w:type="dxa"/>
            <w:tcBorders>
              <w:top w:val="single" w:sz="4" w:space="0" w:color="auto"/>
            </w:tcBorders>
          </w:tcPr>
          <w:p w:rsidR="00EB5A90" w:rsidRPr="00C704DB" w:rsidRDefault="00EB5A90" w:rsidP="00EB5A90">
            <w:pPr>
              <w:pStyle w:val="ad"/>
              <w:jc w:val="center"/>
              <w:rPr>
                <w:rFonts w:ascii="Arial" w:hAnsi="Arial" w:cs="Arial"/>
                <w:sz w:val="20"/>
                <w:szCs w:val="20"/>
              </w:rPr>
            </w:pPr>
          </w:p>
        </w:tc>
        <w:tc>
          <w:tcPr>
            <w:tcW w:w="1158" w:type="dxa"/>
            <w:tcBorders>
              <w:top w:val="single" w:sz="4" w:space="0" w:color="auto"/>
            </w:tcBorders>
          </w:tcPr>
          <w:p w:rsidR="00EB5A90" w:rsidRPr="00C704DB" w:rsidRDefault="00EB5A90" w:rsidP="00EB5A90">
            <w:pPr>
              <w:pStyle w:val="ad"/>
              <w:ind w:left="284"/>
              <w:rPr>
                <w:rFonts w:ascii="Arial" w:hAnsi="Arial" w:cs="Arial"/>
                <w:sz w:val="20"/>
                <w:szCs w:val="20"/>
              </w:rPr>
            </w:pPr>
            <w:r>
              <w:rPr>
                <w:rFonts w:ascii="Arial" w:hAnsi="Arial" w:cs="Arial"/>
                <w:sz w:val="20"/>
                <w:szCs w:val="20"/>
              </w:rPr>
              <w:t>127</w:t>
            </w:r>
          </w:p>
        </w:tc>
        <w:tc>
          <w:tcPr>
            <w:tcW w:w="1158" w:type="dxa"/>
            <w:tcBorders>
              <w:top w:val="single" w:sz="4" w:space="0" w:color="auto"/>
            </w:tcBorders>
          </w:tcPr>
          <w:p w:rsidR="00EB5A90" w:rsidRPr="00C704DB" w:rsidRDefault="00EB5A90" w:rsidP="00EB5A90">
            <w:pPr>
              <w:pStyle w:val="ad"/>
              <w:ind w:left="284"/>
              <w:rPr>
                <w:rFonts w:ascii="Arial" w:hAnsi="Arial" w:cs="Arial"/>
                <w:sz w:val="20"/>
                <w:szCs w:val="20"/>
              </w:rPr>
            </w:pPr>
            <w:r>
              <w:rPr>
                <w:rFonts w:ascii="Arial" w:hAnsi="Arial" w:cs="Arial"/>
                <w:sz w:val="20"/>
                <w:szCs w:val="20"/>
              </w:rPr>
              <w:t>127</w:t>
            </w:r>
          </w:p>
        </w:tc>
        <w:tc>
          <w:tcPr>
            <w:tcW w:w="237" w:type="dxa"/>
            <w:tcBorders>
              <w:top w:val="single" w:sz="4" w:space="0" w:color="auto"/>
            </w:tcBorders>
          </w:tcPr>
          <w:p w:rsidR="00EB5A90" w:rsidRPr="00C704DB" w:rsidRDefault="00EB5A90" w:rsidP="00EB5A90">
            <w:pPr>
              <w:pStyle w:val="ad"/>
              <w:rPr>
                <w:rFonts w:ascii="Arial" w:hAnsi="Arial" w:cs="Arial"/>
                <w:sz w:val="20"/>
                <w:szCs w:val="20"/>
              </w:rPr>
            </w:pPr>
          </w:p>
        </w:tc>
        <w:tc>
          <w:tcPr>
            <w:tcW w:w="1157" w:type="dxa"/>
            <w:tcBorders>
              <w:top w:val="single" w:sz="4" w:space="0" w:color="auto"/>
            </w:tcBorders>
          </w:tcPr>
          <w:p w:rsidR="00EB5A90" w:rsidRPr="00C704DB" w:rsidRDefault="00EB5A90" w:rsidP="00EB5A90">
            <w:pPr>
              <w:pStyle w:val="ad"/>
              <w:ind w:left="284"/>
              <w:rPr>
                <w:rFonts w:ascii="Arial" w:hAnsi="Arial" w:cs="Arial"/>
                <w:sz w:val="20"/>
                <w:szCs w:val="20"/>
              </w:rPr>
            </w:pPr>
            <w:r w:rsidRPr="00C704DB">
              <w:rPr>
                <w:rFonts w:ascii="Arial" w:hAnsi="Arial" w:cs="Arial"/>
                <w:sz w:val="20"/>
                <w:szCs w:val="20"/>
              </w:rPr>
              <w:t>1</w:t>
            </w:r>
            <w:r>
              <w:rPr>
                <w:rFonts w:ascii="Arial" w:hAnsi="Arial" w:cs="Arial"/>
                <w:sz w:val="20"/>
                <w:szCs w:val="20"/>
              </w:rPr>
              <w:t>49</w:t>
            </w:r>
          </w:p>
        </w:tc>
        <w:tc>
          <w:tcPr>
            <w:tcW w:w="1157" w:type="dxa"/>
            <w:tcBorders>
              <w:top w:val="single" w:sz="4" w:space="0" w:color="auto"/>
            </w:tcBorders>
          </w:tcPr>
          <w:p w:rsidR="00EB5A90" w:rsidRPr="00C704DB" w:rsidRDefault="00EB5A90" w:rsidP="00EB5A90">
            <w:pPr>
              <w:pStyle w:val="ad"/>
              <w:ind w:left="284"/>
              <w:rPr>
                <w:rFonts w:ascii="Arial" w:hAnsi="Arial" w:cs="Arial"/>
                <w:sz w:val="20"/>
                <w:szCs w:val="20"/>
              </w:rPr>
            </w:pPr>
            <w:r>
              <w:rPr>
                <w:rFonts w:ascii="Arial" w:hAnsi="Arial" w:cs="Arial"/>
                <w:sz w:val="20"/>
                <w:szCs w:val="20"/>
              </w:rPr>
              <w:t>153</w:t>
            </w:r>
          </w:p>
        </w:tc>
      </w:tr>
      <w:tr w:rsidR="00EB5A90" w:rsidRPr="00AE5440" w:rsidTr="002111FC">
        <w:trPr>
          <w:trHeight w:val="164"/>
        </w:trPr>
        <w:tc>
          <w:tcPr>
            <w:tcW w:w="2093" w:type="dxa"/>
            <w:vAlign w:val="bottom"/>
          </w:tcPr>
          <w:p w:rsidR="00EB5A90" w:rsidRPr="00AE5440" w:rsidRDefault="00EB5A90" w:rsidP="00EB5A90">
            <w:pPr>
              <w:rPr>
                <w:rFonts w:ascii="Arial" w:hAnsi="Arial" w:cs="Arial"/>
                <w:color w:val="000000"/>
                <w:sz w:val="20"/>
                <w:szCs w:val="20"/>
                <w:lang w:eastAsia="zh-TW"/>
              </w:rPr>
            </w:pPr>
            <w:r>
              <w:rPr>
                <w:rFonts w:ascii="Arial" w:hAnsi="Arial" w:cs="Arial"/>
              </w:rPr>
              <w:t>SRA (</w:t>
            </w:r>
            <w:proofErr w:type="spellStart"/>
            <w:r w:rsidRPr="00801383">
              <w:rPr>
                <w:rFonts w:ascii="Arial" w:hAnsi="Arial" w:cs="Arial"/>
              </w:rPr>
              <w:t>GBq</w:t>
            </w:r>
            <w:proofErr w:type="spellEnd"/>
            <w:r w:rsidRPr="00801383">
              <w:rPr>
                <w:rFonts w:ascii="Arial" w:hAnsi="Arial" w:cs="Arial"/>
              </w:rPr>
              <w:t>/</w:t>
            </w:r>
            <w:proofErr w:type="spellStart"/>
            <w:r w:rsidRPr="00801383">
              <w:rPr>
                <w:rFonts w:ascii="Arial" w:hAnsi="Arial" w:cs="Arial"/>
              </w:rPr>
              <w:t>μmol</w:t>
            </w:r>
            <w:proofErr w:type="spellEnd"/>
            <w:r>
              <w:rPr>
                <w:rFonts w:ascii="Arial" w:hAnsi="Arial" w:cs="Arial"/>
              </w:rPr>
              <w:t>)</w:t>
            </w:r>
          </w:p>
        </w:tc>
        <w:tc>
          <w:tcPr>
            <w:tcW w:w="284" w:type="dxa"/>
          </w:tcPr>
          <w:p w:rsidR="00EB5A90" w:rsidRPr="00AE5440" w:rsidRDefault="00EB5A90" w:rsidP="00EB5A90">
            <w:pPr>
              <w:pStyle w:val="ad"/>
              <w:jc w:val="right"/>
              <w:rPr>
                <w:rFonts w:ascii="Arial" w:hAnsi="Arial" w:cs="Arial"/>
                <w:kern w:val="24"/>
                <w:sz w:val="20"/>
                <w:szCs w:val="20"/>
              </w:rPr>
            </w:pPr>
          </w:p>
        </w:tc>
        <w:tc>
          <w:tcPr>
            <w:tcW w:w="1417" w:type="dxa"/>
          </w:tcPr>
          <w:p w:rsidR="00EB5A90" w:rsidRPr="002111FC" w:rsidRDefault="00EB5A90" w:rsidP="00EB5A90">
            <w:pPr>
              <w:pStyle w:val="ad"/>
              <w:ind w:left="284"/>
              <w:rPr>
                <w:rFonts w:ascii="Arial" w:hAnsi="Arial" w:cs="Arial"/>
                <w:sz w:val="20"/>
                <w:szCs w:val="20"/>
              </w:rPr>
            </w:pPr>
            <w:r w:rsidRPr="00D92206">
              <w:rPr>
                <w:rFonts w:ascii="Arial" w:hAnsi="Arial" w:cs="Arial"/>
                <w:sz w:val="20"/>
                <w:szCs w:val="20"/>
              </w:rPr>
              <w:t>335</w:t>
            </w:r>
          </w:p>
        </w:tc>
        <w:tc>
          <w:tcPr>
            <w:tcW w:w="1417" w:type="dxa"/>
          </w:tcPr>
          <w:p w:rsidR="00EB5A90" w:rsidRPr="002111FC" w:rsidRDefault="00EB5A90" w:rsidP="00EB5A90">
            <w:pPr>
              <w:pStyle w:val="ad"/>
              <w:ind w:left="284"/>
              <w:rPr>
                <w:rFonts w:ascii="Arial" w:hAnsi="Arial" w:cs="Arial"/>
                <w:sz w:val="20"/>
                <w:szCs w:val="20"/>
              </w:rPr>
            </w:pPr>
            <w:r w:rsidRPr="00D92206">
              <w:rPr>
                <w:rFonts w:ascii="Arial" w:hAnsi="Arial" w:cs="Arial"/>
                <w:sz w:val="20"/>
                <w:szCs w:val="20"/>
              </w:rPr>
              <w:t>377</w:t>
            </w:r>
          </w:p>
        </w:tc>
        <w:tc>
          <w:tcPr>
            <w:tcW w:w="236" w:type="dxa"/>
          </w:tcPr>
          <w:p w:rsidR="00EB5A90" w:rsidRPr="00C704DB" w:rsidRDefault="00EB5A90" w:rsidP="00EB5A90">
            <w:pPr>
              <w:pStyle w:val="ad"/>
              <w:jc w:val="center"/>
              <w:rPr>
                <w:rFonts w:ascii="Arial" w:hAnsi="Arial" w:cs="Arial"/>
                <w:sz w:val="20"/>
                <w:szCs w:val="20"/>
              </w:rPr>
            </w:pPr>
          </w:p>
        </w:tc>
        <w:tc>
          <w:tcPr>
            <w:tcW w:w="1158" w:type="dxa"/>
          </w:tcPr>
          <w:p w:rsidR="00EB5A90" w:rsidRPr="00C704DB" w:rsidRDefault="00EB5A90" w:rsidP="00EB5A90">
            <w:pPr>
              <w:pStyle w:val="ad"/>
              <w:ind w:left="284"/>
              <w:rPr>
                <w:rFonts w:ascii="Arial" w:hAnsi="Arial" w:cs="Arial"/>
                <w:sz w:val="20"/>
                <w:szCs w:val="20"/>
              </w:rPr>
            </w:pPr>
            <w:r>
              <w:rPr>
                <w:rFonts w:ascii="Arial" w:hAnsi="Arial" w:cs="Arial"/>
                <w:sz w:val="20"/>
                <w:szCs w:val="20"/>
              </w:rPr>
              <w:t>596</w:t>
            </w:r>
          </w:p>
        </w:tc>
        <w:tc>
          <w:tcPr>
            <w:tcW w:w="1158" w:type="dxa"/>
          </w:tcPr>
          <w:p w:rsidR="00EB5A90" w:rsidRPr="00C704DB" w:rsidRDefault="00EB5A90" w:rsidP="00EB5A90">
            <w:pPr>
              <w:pStyle w:val="ad"/>
              <w:ind w:left="284"/>
              <w:rPr>
                <w:rFonts w:ascii="Arial" w:hAnsi="Arial" w:cs="Arial"/>
                <w:sz w:val="20"/>
                <w:szCs w:val="20"/>
              </w:rPr>
            </w:pPr>
            <w:r>
              <w:rPr>
                <w:rFonts w:ascii="Arial" w:hAnsi="Arial" w:cs="Arial"/>
                <w:sz w:val="20"/>
                <w:szCs w:val="20"/>
              </w:rPr>
              <w:t>610</w:t>
            </w:r>
          </w:p>
        </w:tc>
        <w:tc>
          <w:tcPr>
            <w:tcW w:w="237" w:type="dxa"/>
          </w:tcPr>
          <w:p w:rsidR="00EB5A90" w:rsidRPr="00C704DB" w:rsidRDefault="00EB5A90" w:rsidP="00EB5A90">
            <w:pPr>
              <w:pStyle w:val="ad"/>
              <w:rPr>
                <w:rFonts w:ascii="Arial" w:hAnsi="Arial" w:cs="Arial"/>
                <w:sz w:val="20"/>
                <w:szCs w:val="20"/>
              </w:rPr>
            </w:pPr>
          </w:p>
        </w:tc>
        <w:tc>
          <w:tcPr>
            <w:tcW w:w="1157" w:type="dxa"/>
          </w:tcPr>
          <w:p w:rsidR="00EB5A90" w:rsidRPr="00C704DB" w:rsidRDefault="00EB5A90" w:rsidP="00EB5A90">
            <w:pPr>
              <w:pStyle w:val="ad"/>
              <w:ind w:left="284"/>
              <w:rPr>
                <w:rFonts w:ascii="Arial" w:hAnsi="Arial" w:cs="Arial"/>
                <w:sz w:val="20"/>
                <w:szCs w:val="20"/>
              </w:rPr>
            </w:pPr>
            <w:r>
              <w:rPr>
                <w:rFonts w:ascii="Arial" w:hAnsi="Arial" w:cs="Arial"/>
                <w:sz w:val="20"/>
                <w:szCs w:val="20"/>
              </w:rPr>
              <w:t>369</w:t>
            </w:r>
          </w:p>
        </w:tc>
        <w:tc>
          <w:tcPr>
            <w:tcW w:w="1157" w:type="dxa"/>
          </w:tcPr>
          <w:p w:rsidR="00EB5A90" w:rsidRPr="00C704DB" w:rsidRDefault="00EB5A90" w:rsidP="00EB5A90">
            <w:pPr>
              <w:pStyle w:val="ad"/>
              <w:ind w:left="284"/>
              <w:rPr>
                <w:rFonts w:ascii="Arial" w:hAnsi="Arial" w:cs="Arial"/>
                <w:sz w:val="20"/>
                <w:szCs w:val="20"/>
              </w:rPr>
            </w:pPr>
            <w:r>
              <w:rPr>
                <w:rFonts w:ascii="Arial" w:hAnsi="Arial" w:cs="Arial"/>
                <w:sz w:val="20"/>
                <w:szCs w:val="20"/>
              </w:rPr>
              <w:t>371</w:t>
            </w:r>
          </w:p>
        </w:tc>
      </w:tr>
      <w:tr w:rsidR="00EB5A90" w:rsidRPr="00AE5440" w:rsidTr="002111FC">
        <w:trPr>
          <w:trHeight w:val="164"/>
        </w:trPr>
        <w:tc>
          <w:tcPr>
            <w:tcW w:w="2093" w:type="dxa"/>
            <w:tcBorders>
              <w:bottom w:val="single" w:sz="12" w:space="0" w:color="auto"/>
            </w:tcBorders>
            <w:vAlign w:val="bottom"/>
          </w:tcPr>
          <w:p w:rsidR="00EB5A90" w:rsidRPr="00AE5440" w:rsidRDefault="00EB5A90" w:rsidP="00EB5A90">
            <w:pPr>
              <w:rPr>
                <w:rFonts w:ascii="Arial" w:hAnsi="Arial" w:cs="Arial"/>
                <w:sz w:val="20"/>
                <w:szCs w:val="20"/>
                <w:lang w:eastAsia="zh-TW"/>
              </w:rPr>
            </w:pPr>
            <w:r>
              <w:rPr>
                <w:rFonts w:ascii="Arial" w:hAnsi="Arial" w:cs="Arial"/>
                <w:color w:val="000000"/>
                <w:sz w:val="20"/>
                <w:szCs w:val="20"/>
                <w:lang w:eastAsia="zh-TW"/>
              </w:rPr>
              <w:t>Injected mass (</w:t>
            </w:r>
            <w:proofErr w:type="spellStart"/>
            <w:r w:rsidRPr="00237D79">
              <w:rPr>
                <w:rFonts w:ascii="Arial" w:hAnsi="Arial" w:cs="Arial"/>
              </w:rPr>
              <w:t>μg</w:t>
            </w:r>
            <w:proofErr w:type="spellEnd"/>
            <w:r>
              <w:rPr>
                <w:rFonts w:ascii="Arial" w:hAnsi="Arial" w:cs="Arial"/>
                <w:color w:val="000000"/>
                <w:sz w:val="20"/>
                <w:szCs w:val="20"/>
                <w:lang w:eastAsia="zh-TW"/>
              </w:rPr>
              <w:t>)</w:t>
            </w:r>
          </w:p>
        </w:tc>
        <w:tc>
          <w:tcPr>
            <w:tcW w:w="284" w:type="dxa"/>
            <w:tcBorders>
              <w:bottom w:val="single" w:sz="12" w:space="0" w:color="auto"/>
            </w:tcBorders>
          </w:tcPr>
          <w:p w:rsidR="00EB5A90" w:rsidRPr="00AE5440" w:rsidRDefault="00EB5A90" w:rsidP="00EB5A90">
            <w:pPr>
              <w:pStyle w:val="ad"/>
              <w:jc w:val="right"/>
              <w:rPr>
                <w:rFonts w:ascii="Arial" w:hAnsi="Arial" w:cs="Arial"/>
                <w:kern w:val="24"/>
                <w:sz w:val="20"/>
                <w:szCs w:val="20"/>
              </w:rPr>
            </w:pPr>
          </w:p>
        </w:tc>
        <w:tc>
          <w:tcPr>
            <w:tcW w:w="1417" w:type="dxa"/>
            <w:tcBorders>
              <w:bottom w:val="single" w:sz="12" w:space="0" w:color="auto"/>
            </w:tcBorders>
          </w:tcPr>
          <w:p w:rsidR="00EB5A90" w:rsidRPr="002111FC" w:rsidRDefault="00EB5A90" w:rsidP="00EB5A90">
            <w:pPr>
              <w:pStyle w:val="ad"/>
              <w:ind w:left="284"/>
              <w:rPr>
                <w:rFonts w:ascii="Arial" w:hAnsi="Arial" w:cs="Arial"/>
                <w:sz w:val="20"/>
                <w:szCs w:val="20"/>
              </w:rPr>
            </w:pPr>
            <w:r w:rsidRPr="00D92206">
              <w:rPr>
                <w:rFonts w:ascii="Arial" w:hAnsi="Arial" w:cs="Arial"/>
                <w:sz w:val="20"/>
                <w:szCs w:val="20"/>
              </w:rPr>
              <w:t>0.56</w:t>
            </w:r>
          </w:p>
        </w:tc>
        <w:tc>
          <w:tcPr>
            <w:tcW w:w="1417" w:type="dxa"/>
            <w:tcBorders>
              <w:bottom w:val="single" w:sz="12" w:space="0" w:color="auto"/>
            </w:tcBorders>
          </w:tcPr>
          <w:p w:rsidR="00EB5A90" w:rsidRPr="002111FC" w:rsidRDefault="00EB5A90" w:rsidP="00EB5A90">
            <w:pPr>
              <w:pStyle w:val="ad"/>
              <w:ind w:left="284"/>
              <w:rPr>
                <w:rFonts w:ascii="Arial" w:hAnsi="Arial" w:cs="Arial"/>
                <w:sz w:val="20"/>
                <w:szCs w:val="20"/>
              </w:rPr>
            </w:pPr>
            <w:r w:rsidRPr="00D92206">
              <w:rPr>
                <w:rFonts w:ascii="Arial" w:hAnsi="Arial" w:cs="Arial"/>
                <w:sz w:val="20"/>
                <w:szCs w:val="20"/>
              </w:rPr>
              <w:t>0.58</w:t>
            </w:r>
          </w:p>
        </w:tc>
        <w:tc>
          <w:tcPr>
            <w:tcW w:w="236" w:type="dxa"/>
            <w:tcBorders>
              <w:bottom w:val="single" w:sz="12" w:space="0" w:color="auto"/>
            </w:tcBorders>
          </w:tcPr>
          <w:p w:rsidR="00EB5A90" w:rsidRPr="00C704DB" w:rsidRDefault="00EB5A90" w:rsidP="00EB5A90">
            <w:pPr>
              <w:pStyle w:val="ad"/>
              <w:jc w:val="center"/>
              <w:rPr>
                <w:rFonts w:ascii="Arial" w:hAnsi="Arial" w:cs="Arial"/>
                <w:sz w:val="20"/>
                <w:szCs w:val="20"/>
              </w:rPr>
            </w:pPr>
          </w:p>
        </w:tc>
        <w:tc>
          <w:tcPr>
            <w:tcW w:w="1158" w:type="dxa"/>
            <w:tcBorders>
              <w:bottom w:val="single" w:sz="12" w:space="0" w:color="auto"/>
            </w:tcBorders>
          </w:tcPr>
          <w:p w:rsidR="00EB5A90" w:rsidRPr="00C704DB" w:rsidRDefault="00EB5A90" w:rsidP="00EB5A90">
            <w:pPr>
              <w:pStyle w:val="ad"/>
              <w:ind w:left="284"/>
              <w:rPr>
                <w:rFonts w:ascii="Arial" w:hAnsi="Arial" w:cs="Arial"/>
                <w:sz w:val="20"/>
                <w:szCs w:val="20"/>
              </w:rPr>
            </w:pPr>
            <w:r w:rsidRPr="00C704DB">
              <w:rPr>
                <w:rFonts w:ascii="Arial" w:hAnsi="Arial" w:cs="Arial"/>
                <w:sz w:val="20"/>
                <w:szCs w:val="20"/>
              </w:rPr>
              <w:t>0.</w:t>
            </w:r>
            <w:r>
              <w:rPr>
                <w:rFonts w:ascii="Arial" w:hAnsi="Arial" w:cs="Arial"/>
                <w:sz w:val="20"/>
                <w:szCs w:val="20"/>
              </w:rPr>
              <w:t>34</w:t>
            </w:r>
          </w:p>
        </w:tc>
        <w:tc>
          <w:tcPr>
            <w:tcW w:w="1158" w:type="dxa"/>
            <w:tcBorders>
              <w:bottom w:val="single" w:sz="12" w:space="0" w:color="auto"/>
            </w:tcBorders>
          </w:tcPr>
          <w:p w:rsidR="00EB5A90" w:rsidRPr="00C704DB" w:rsidRDefault="00EB5A90" w:rsidP="00EB5A90">
            <w:pPr>
              <w:pStyle w:val="ad"/>
              <w:ind w:left="284"/>
              <w:rPr>
                <w:rFonts w:ascii="Arial" w:hAnsi="Arial" w:cs="Arial"/>
                <w:sz w:val="20"/>
                <w:szCs w:val="20"/>
              </w:rPr>
            </w:pPr>
            <w:r w:rsidRPr="00C704DB">
              <w:rPr>
                <w:rFonts w:ascii="Arial" w:hAnsi="Arial" w:cs="Arial"/>
                <w:sz w:val="20"/>
                <w:szCs w:val="20"/>
              </w:rPr>
              <w:t>0.</w:t>
            </w:r>
            <w:r>
              <w:rPr>
                <w:rFonts w:ascii="Arial" w:hAnsi="Arial" w:cs="Arial"/>
                <w:sz w:val="20"/>
                <w:szCs w:val="20"/>
              </w:rPr>
              <w:t>32</w:t>
            </w:r>
          </w:p>
        </w:tc>
        <w:tc>
          <w:tcPr>
            <w:tcW w:w="237" w:type="dxa"/>
            <w:tcBorders>
              <w:bottom w:val="single" w:sz="12" w:space="0" w:color="auto"/>
            </w:tcBorders>
          </w:tcPr>
          <w:p w:rsidR="00EB5A90" w:rsidRPr="00C704DB" w:rsidRDefault="00EB5A90" w:rsidP="00EB5A90">
            <w:pPr>
              <w:pStyle w:val="ad"/>
              <w:rPr>
                <w:rFonts w:ascii="Arial" w:hAnsi="Arial" w:cs="Arial"/>
                <w:sz w:val="20"/>
                <w:szCs w:val="20"/>
              </w:rPr>
            </w:pPr>
          </w:p>
        </w:tc>
        <w:tc>
          <w:tcPr>
            <w:tcW w:w="1157" w:type="dxa"/>
            <w:tcBorders>
              <w:bottom w:val="single" w:sz="12" w:space="0" w:color="auto"/>
            </w:tcBorders>
          </w:tcPr>
          <w:p w:rsidR="00EB5A90" w:rsidRPr="00C704DB" w:rsidRDefault="00EB5A90" w:rsidP="00EB5A90">
            <w:pPr>
              <w:pStyle w:val="ad"/>
              <w:ind w:left="284"/>
              <w:rPr>
                <w:rFonts w:ascii="Arial" w:hAnsi="Arial" w:cs="Arial"/>
                <w:sz w:val="20"/>
                <w:szCs w:val="20"/>
              </w:rPr>
            </w:pPr>
            <w:r w:rsidRPr="00C704DB">
              <w:rPr>
                <w:rFonts w:ascii="Arial" w:hAnsi="Arial" w:cs="Arial"/>
                <w:sz w:val="20"/>
                <w:szCs w:val="20"/>
              </w:rPr>
              <w:t>0.</w:t>
            </w:r>
            <w:r>
              <w:rPr>
                <w:rFonts w:ascii="Arial" w:hAnsi="Arial" w:cs="Arial"/>
                <w:sz w:val="20"/>
                <w:szCs w:val="20"/>
              </w:rPr>
              <w:t>59</w:t>
            </w:r>
          </w:p>
        </w:tc>
        <w:tc>
          <w:tcPr>
            <w:tcW w:w="1157" w:type="dxa"/>
            <w:tcBorders>
              <w:bottom w:val="single" w:sz="12" w:space="0" w:color="auto"/>
            </w:tcBorders>
          </w:tcPr>
          <w:p w:rsidR="00EB5A90" w:rsidRPr="00C704DB" w:rsidRDefault="00EB5A90" w:rsidP="00EB5A90">
            <w:pPr>
              <w:pStyle w:val="ad"/>
              <w:ind w:left="284"/>
              <w:rPr>
                <w:rFonts w:ascii="Arial" w:hAnsi="Arial" w:cs="Arial"/>
                <w:sz w:val="20"/>
                <w:szCs w:val="20"/>
              </w:rPr>
            </w:pPr>
            <w:r w:rsidRPr="00C704DB">
              <w:rPr>
                <w:rFonts w:ascii="Arial" w:hAnsi="Arial" w:cs="Arial"/>
                <w:sz w:val="20"/>
                <w:szCs w:val="20"/>
              </w:rPr>
              <w:t>0.</w:t>
            </w:r>
            <w:r>
              <w:rPr>
                <w:rFonts w:ascii="Arial" w:hAnsi="Arial" w:cs="Arial"/>
                <w:sz w:val="20"/>
                <w:szCs w:val="20"/>
              </w:rPr>
              <w:t>50</w:t>
            </w:r>
          </w:p>
        </w:tc>
      </w:tr>
    </w:tbl>
    <w:p w:rsidR="00E46E79" w:rsidRDefault="002206C6" w:rsidP="00E46E79">
      <w:pPr>
        <w:autoSpaceDE w:val="0"/>
        <w:autoSpaceDN w:val="0"/>
        <w:adjustRightInd w:val="0"/>
        <w:spacing w:after="0" w:line="480" w:lineRule="auto"/>
        <w:jc w:val="both"/>
        <w:rPr>
          <w:rFonts w:ascii="Arial" w:hAnsi="Arial" w:cs="Arial"/>
        </w:rPr>
      </w:pPr>
      <w:proofErr w:type="spellStart"/>
      <w:r>
        <w:rPr>
          <w:rFonts w:ascii="Arial" w:hAnsi="Arial" w:cs="Arial"/>
        </w:rPr>
        <w:t>PreTx</w:t>
      </w:r>
      <w:proofErr w:type="spellEnd"/>
      <w:r>
        <w:rPr>
          <w:rFonts w:ascii="Arial" w:hAnsi="Arial" w:cs="Arial"/>
        </w:rPr>
        <w:t xml:space="preserve">, </w:t>
      </w:r>
      <w:r w:rsidR="008938CA">
        <w:rPr>
          <w:rFonts w:ascii="Arial" w:hAnsi="Arial" w:cs="Arial"/>
        </w:rPr>
        <w:t>pretreatment</w:t>
      </w:r>
      <w:r w:rsidR="008938CA">
        <w:rPr>
          <w:rFonts w:ascii="Arial" w:hAnsi="Arial" w:cs="Arial"/>
          <w:lang w:val="en-GB"/>
        </w:rPr>
        <w:t xml:space="preserve">; </w:t>
      </w:r>
      <w:r w:rsidR="006250C6">
        <w:rPr>
          <w:rFonts w:ascii="Arial" w:hAnsi="Arial" w:cs="Arial"/>
          <w:lang w:val="en-GB"/>
        </w:rPr>
        <w:t>SRA</w:t>
      </w:r>
      <w:r>
        <w:rPr>
          <w:rFonts w:ascii="Arial" w:hAnsi="Arial" w:cs="Arial"/>
          <w:lang w:val="en-GB"/>
        </w:rPr>
        <w:t xml:space="preserve">, </w:t>
      </w:r>
      <w:r w:rsidR="006250C6" w:rsidRPr="00801383">
        <w:rPr>
          <w:rFonts w:ascii="Arial" w:hAnsi="Arial" w:cs="Arial"/>
        </w:rPr>
        <w:t>specific radioactivity</w:t>
      </w:r>
      <w:bookmarkEnd w:id="0"/>
      <w:r w:rsidR="008938CA">
        <w:rPr>
          <w:rFonts w:ascii="Arial" w:hAnsi="Arial" w:cs="Arial"/>
        </w:rPr>
        <w:t>.</w:t>
      </w:r>
    </w:p>
    <w:p w:rsidR="00EB5A90" w:rsidRPr="00D92206" w:rsidRDefault="00EB5A90" w:rsidP="00EB5A90">
      <w:pPr>
        <w:autoSpaceDE w:val="0"/>
        <w:autoSpaceDN w:val="0"/>
        <w:adjustRightInd w:val="0"/>
        <w:spacing w:after="0" w:line="480" w:lineRule="auto"/>
        <w:jc w:val="both"/>
        <w:rPr>
          <w:rFonts w:ascii="Arial" w:hAnsi="Arial" w:cs="Arial"/>
          <w:lang w:val="en-GB"/>
        </w:rPr>
      </w:pPr>
      <w:r w:rsidRPr="00D92206">
        <w:rPr>
          <w:rFonts w:ascii="Arial" w:hAnsi="Arial" w:cs="Arial"/>
          <w:vertAlign w:val="superscript"/>
          <w:lang w:val="en-GB"/>
        </w:rPr>
        <w:t>#</w:t>
      </w:r>
      <w:r w:rsidRPr="00D92206">
        <w:rPr>
          <w:rFonts w:ascii="Arial" w:hAnsi="Arial" w:cs="Arial"/>
          <w:lang w:val="en-GB"/>
        </w:rPr>
        <w:t>A total of 14 PET measurements were performed in 3 NHPs (NHP1: 6, NHP2: 4 and NHP3: 4; half for baseline conditions and half for pretreatment conditions). For each NHP, the mean value of all related PET measurements was used to represent the value of the NHP.</w:t>
      </w:r>
    </w:p>
    <w:p w:rsidR="003D7B9D" w:rsidRDefault="004151BA" w:rsidP="00F52A16">
      <w:pPr>
        <w:autoSpaceDE w:val="0"/>
        <w:autoSpaceDN w:val="0"/>
        <w:adjustRightInd w:val="0"/>
        <w:spacing w:after="0" w:line="480" w:lineRule="auto"/>
        <w:jc w:val="both"/>
        <w:rPr>
          <w:rFonts w:ascii="Arial" w:hAnsi="Arial" w:cs="Arial"/>
          <w:lang w:val="en-GB"/>
        </w:rPr>
      </w:pPr>
      <w:r>
        <w:rPr>
          <w:rFonts w:ascii="Arial" w:hAnsi="Arial" w:cs="Arial"/>
          <w:lang w:val="en-GB"/>
        </w:rPr>
        <w:t>No significant difference (</w:t>
      </w:r>
      <w:r w:rsidRPr="00EF3F2D">
        <w:rPr>
          <w:rFonts w:ascii="Arial" w:hAnsi="Arial" w:cs="Arial"/>
          <w:i/>
          <w:lang w:val="en-GB"/>
        </w:rPr>
        <w:t>P</w:t>
      </w:r>
      <w:r w:rsidRPr="00EF3F2D">
        <w:rPr>
          <w:rFonts w:ascii="Arial" w:hAnsi="Arial" w:cs="Arial"/>
          <w:lang w:val="en-GB"/>
        </w:rPr>
        <w:t xml:space="preserve"> &lt; 0.05</w:t>
      </w:r>
      <w:r>
        <w:rPr>
          <w:rFonts w:ascii="Arial" w:hAnsi="Arial" w:cs="Arial"/>
          <w:lang w:val="en-GB"/>
        </w:rPr>
        <w:t xml:space="preserve">, two-tailed, </w:t>
      </w:r>
      <w:r w:rsidRPr="00EF3F2D">
        <w:rPr>
          <w:rFonts w:ascii="Arial" w:hAnsi="Arial" w:cs="Arial"/>
          <w:lang w:val="en-GB"/>
        </w:rPr>
        <w:t xml:space="preserve">paired </w:t>
      </w:r>
      <w:r w:rsidRPr="00EF3F2D">
        <w:rPr>
          <w:rFonts w:ascii="Arial" w:hAnsi="Arial" w:cs="Arial"/>
          <w:i/>
          <w:lang w:val="en-GB"/>
        </w:rPr>
        <w:t>t</w:t>
      </w:r>
      <w:r w:rsidRPr="00EF3F2D">
        <w:rPr>
          <w:rFonts w:ascii="Arial" w:hAnsi="Arial" w:cs="Arial"/>
          <w:lang w:val="en-GB"/>
        </w:rPr>
        <w:t>-test</w:t>
      </w:r>
      <w:r>
        <w:rPr>
          <w:rFonts w:ascii="Arial" w:hAnsi="Arial" w:cs="Arial"/>
          <w:lang w:val="en-GB"/>
        </w:rPr>
        <w:t>) between baseline and pretreatment condition was observed</w:t>
      </w:r>
      <w:r w:rsidR="008938CA">
        <w:rPr>
          <w:rFonts w:ascii="Arial" w:hAnsi="Arial" w:cs="Arial"/>
          <w:lang w:val="en-GB"/>
        </w:rPr>
        <w:t>.</w:t>
      </w:r>
    </w:p>
    <w:p w:rsidR="00060E9C" w:rsidRDefault="00060E9C" w:rsidP="00F52A16">
      <w:pPr>
        <w:autoSpaceDE w:val="0"/>
        <w:autoSpaceDN w:val="0"/>
        <w:adjustRightInd w:val="0"/>
        <w:spacing w:after="0" w:line="480" w:lineRule="auto"/>
        <w:jc w:val="both"/>
        <w:rPr>
          <w:rFonts w:ascii="Arial" w:hAnsi="Arial" w:cs="Arial"/>
          <w:lang w:val="en-GB"/>
        </w:rPr>
      </w:pPr>
    </w:p>
    <w:p w:rsidR="00EB5A90" w:rsidRDefault="00EB5A90">
      <w:pPr>
        <w:rPr>
          <w:rFonts w:ascii="Arial" w:hAnsi="Arial" w:cs="Arial"/>
          <w:lang w:val="en-GB"/>
        </w:rPr>
      </w:pPr>
      <w:bookmarkStart w:id="1" w:name="_GoBack"/>
      <w:bookmarkEnd w:id="1"/>
      <w:r>
        <w:rPr>
          <w:rFonts w:ascii="Arial" w:hAnsi="Arial" w:cs="Arial"/>
          <w:lang w:val="en-GB"/>
        </w:rPr>
        <w:br w:type="page"/>
      </w:r>
    </w:p>
    <w:p w:rsidR="00672459" w:rsidRDefault="00672459">
      <w:pPr>
        <w:rPr>
          <w:rFonts w:ascii="Arial" w:hAnsi="Arial" w:cs="Arial"/>
          <w:lang w:val="en-GB"/>
        </w:rPr>
        <w:sectPr w:rsidR="00672459" w:rsidSect="00782390">
          <w:footerReference w:type="default" r:id="rId10"/>
          <w:pgSz w:w="11906" w:h="16838"/>
          <w:pgMar w:top="1418" w:right="1134" w:bottom="1134" w:left="1134" w:header="709" w:footer="709" w:gutter="0"/>
          <w:cols w:space="708"/>
          <w:docGrid w:linePitch="360"/>
        </w:sectPr>
      </w:pPr>
    </w:p>
    <w:p w:rsidR="00C10F93" w:rsidRPr="008F6FA0" w:rsidRDefault="00C10F93" w:rsidP="00C10F93">
      <w:pPr>
        <w:autoSpaceDE w:val="0"/>
        <w:autoSpaceDN w:val="0"/>
        <w:adjustRightInd w:val="0"/>
        <w:spacing w:after="0" w:line="480" w:lineRule="auto"/>
        <w:jc w:val="both"/>
        <w:rPr>
          <w:rFonts w:ascii="Arial" w:hAnsi="Arial" w:cs="Arial"/>
          <w:lang w:val="en-GB"/>
        </w:rPr>
      </w:pPr>
      <w:r>
        <w:rPr>
          <w:rFonts w:ascii="Arial" w:hAnsi="Arial" w:cs="Arial"/>
          <w:b/>
        </w:rPr>
        <w:lastRenderedPageBreak/>
        <w:t>Table S2</w:t>
      </w:r>
      <w:r w:rsidRPr="008F6FA0">
        <w:rPr>
          <w:rFonts w:ascii="Arial" w:hAnsi="Arial" w:cs="Arial"/>
          <w:b/>
        </w:rPr>
        <w:t>.</w:t>
      </w:r>
      <w:r w:rsidRPr="008F6FA0">
        <w:rPr>
          <w:rFonts w:ascii="Arial" w:hAnsi="Arial" w:cs="Arial"/>
        </w:rPr>
        <w:t xml:space="preserve"> Effect of </w:t>
      </w:r>
      <w:r>
        <w:rPr>
          <w:rFonts w:ascii="Arial" w:hAnsi="Arial" w:cs="Arial"/>
          <w:lang w:eastAsia="zh-TW"/>
        </w:rPr>
        <w:t>amphetamine</w:t>
      </w:r>
      <w:r w:rsidRPr="008F6FA0">
        <w:rPr>
          <w:rFonts w:ascii="Arial" w:hAnsi="Arial" w:cs="Arial"/>
          <w:lang w:val="en-GB"/>
        </w:rPr>
        <w:t xml:space="preserve"> on</w:t>
      </w:r>
      <w:r w:rsidRPr="008F6FA0">
        <w:rPr>
          <w:rFonts w:ascii="Arial" w:hAnsi="Arial" w:cs="Arial"/>
          <w:b/>
          <w:lang w:val="en-GB"/>
        </w:rPr>
        <w:t xml:space="preserve"> </w:t>
      </w:r>
      <w:r w:rsidRPr="008F6FA0">
        <w:rPr>
          <w:rFonts w:ascii="Arial" w:hAnsi="Arial" w:cs="Arial"/>
          <w:lang w:val="en-GB"/>
        </w:rPr>
        <w:t>regional binding potential (</w:t>
      </w:r>
      <w:r w:rsidRPr="008F6FA0">
        <w:rPr>
          <w:rFonts w:ascii="Arial" w:hAnsi="Arial" w:cs="Arial"/>
          <w:i/>
          <w:lang w:val="en-GB"/>
        </w:rPr>
        <w:t>BP</w:t>
      </w:r>
      <w:r w:rsidRPr="008F6FA0">
        <w:rPr>
          <w:rFonts w:ascii="Arial" w:hAnsi="Arial" w:cs="Arial"/>
          <w:vertAlign w:val="subscript"/>
          <w:lang w:val="en-GB"/>
        </w:rPr>
        <w:t>ND</w:t>
      </w:r>
      <w:r w:rsidRPr="008F6FA0">
        <w:rPr>
          <w:rFonts w:ascii="Arial" w:hAnsi="Arial" w:cs="Arial"/>
          <w:lang w:val="en-GB"/>
        </w:rPr>
        <w:t>) values</w:t>
      </w:r>
      <w:r>
        <w:rPr>
          <w:rFonts w:ascii="Arial" w:hAnsi="Arial" w:cs="Arial"/>
          <w:lang w:val="en-GB"/>
        </w:rPr>
        <w:t xml:space="preserve"> </w:t>
      </w:r>
    </w:p>
    <w:tbl>
      <w:tblPr>
        <w:tblStyle w:val="a6"/>
        <w:tblW w:w="13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1224"/>
        <w:gridCol w:w="1225"/>
        <w:gridCol w:w="1225"/>
        <w:gridCol w:w="1225"/>
        <w:gridCol w:w="1225"/>
        <w:gridCol w:w="1225"/>
        <w:gridCol w:w="1298"/>
        <w:gridCol w:w="1276"/>
        <w:gridCol w:w="1275"/>
      </w:tblGrid>
      <w:tr w:rsidR="00C10F93" w:rsidRPr="007B4660" w:rsidTr="00B87FB2">
        <w:trPr>
          <w:trHeight w:val="164"/>
        </w:trPr>
        <w:tc>
          <w:tcPr>
            <w:tcW w:w="1951" w:type="dxa"/>
            <w:tcBorders>
              <w:top w:val="single" w:sz="12" w:space="0" w:color="auto"/>
              <w:bottom w:val="single" w:sz="4" w:space="0" w:color="auto"/>
            </w:tcBorders>
          </w:tcPr>
          <w:p w:rsidR="00C10F93" w:rsidRPr="0028428B" w:rsidRDefault="00C10F93" w:rsidP="00B87FB2">
            <w:pPr>
              <w:pStyle w:val="ad"/>
              <w:rPr>
                <w:rFonts w:ascii="Arial" w:hAnsi="Arial" w:cs="Arial"/>
                <w:sz w:val="20"/>
                <w:szCs w:val="20"/>
                <w:lang w:val="en-GB"/>
              </w:rPr>
            </w:pPr>
            <w:r w:rsidRPr="0028428B">
              <w:rPr>
                <w:rFonts w:ascii="Arial" w:hAnsi="Arial" w:cs="Arial"/>
                <w:sz w:val="20"/>
                <w:szCs w:val="20"/>
                <w:lang w:val="en-GB"/>
              </w:rPr>
              <w:t>NHP1</w:t>
            </w:r>
          </w:p>
        </w:tc>
        <w:tc>
          <w:tcPr>
            <w:tcW w:w="1224" w:type="dxa"/>
            <w:tcBorders>
              <w:top w:val="single" w:sz="12" w:space="0" w:color="auto"/>
              <w:bottom w:val="single" w:sz="4" w:space="0" w:color="auto"/>
            </w:tcBorders>
          </w:tcPr>
          <w:p w:rsidR="00C10F93" w:rsidRPr="00863B32" w:rsidRDefault="00C10F93" w:rsidP="00B87FB2">
            <w:pPr>
              <w:pStyle w:val="ad"/>
              <w:jc w:val="center"/>
              <w:rPr>
                <w:rFonts w:ascii="Arial" w:hAnsi="Arial" w:cs="Arial"/>
                <w:sz w:val="20"/>
                <w:szCs w:val="20"/>
                <w:lang w:val="en-GB"/>
              </w:rPr>
            </w:pPr>
            <w:r w:rsidRPr="00863B32">
              <w:rPr>
                <w:rFonts w:ascii="Arial" w:hAnsi="Arial" w:cs="Arial"/>
                <w:sz w:val="20"/>
                <w:szCs w:val="20"/>
                <w:lang w:val="en-GB"/>
              </w:rPr>
              <w:t>Baseline1</w:t>
            </w:r>
          </w:p>
        </w:tc>
        <w:tc>
          <w:tcPr>
            <w:tcW w:w="1225" w:type="dxa"/>
            <w:tcBorders>
              <w:top w:val="single" w:sz="12" w:space="0" w:color="auto"/>
              <w:bottom w:val="single" w:sz="4" w:space="0" w:color="auto"/>
            </w:tcBorders>
          </w:tcPr>
          <w:p w:rsidR="00C10F93" w:rsidRPr="00863B32" w:rsidRDefault="00C10F93" w:rsidP="00B87FB2">
            <w:r w:rsidRPr="00863B32">
              <w:rPr>
                <w:rFonts w:ascii="Arial" w:hAnsi="Arial" w:cs="Arial"/>
                <w:sz w:val="20"/>
                <w:szCs w:val="20"/>
                <w:lang w:val="en-GB"/>
              </w:rPr>
              <w:t>Baseline2</w:t>
            </w:r>
          </w:p>
        </w:tc>
        <w:tc>
          <w:tcPr>
            <w:tcW w:w="1225" w:type="dxa"/>
            <w:tcBorders>
              <w:top w:val="single" w:sz="12" w:space="0" w:color="auto"/>
              <w:bottom w:val="single" w:sz="4" w:space="0" w:color="auto"/>
            </w:tcBorders>
          </w:tcPr>
          <w:p w:rsidR="00C10F93" w:rsidRPr="00863B32" w:rsidRDefault="00C10F93" w:rsidP="00B87FB2">
            <w:r w:rsidRPr="00863B32">
              <w:rPr>
                <w:rFonts w:ascii="Arial" w:hAnsi="Arial" w:cs="Arial"/>
                <w:sz w:val="20"/>
                <w:szCs w:val="20"/>
                <w:lang w:val="en-GB"/>
              </w:rPr>
              <w:t>Baseline3</w:t>
            </w:r>
          </w:p>
        </w:tc>
        <w:tc>
          <w:tcPr>
            <w:tcW w:w="1225" w:type="dxa"/>
            <w:tcBorders>
              <w:top w:val="single" w:sz="12" w:space="0" w:color="auto"/>
              <w:bottom w:val="single" w:sz="4" w:space="0" w:color="auto"/>
            </w:tcBorders>
          </w:tcPr>
          <w:p w:rsidR="00C10F93" w:rsidRPr="00863B32" w:rsidRDefault="00C10F93" w:rsidP="00B87FB2">
            <w:pPr>
              <w:pStyle w:val="ad"/>
              <w:jc w:val="center"/>
              <w:rPr>
                <w:rFonts w:ascii="Arial" w:hAnsi="Arial" w:cs="Arial"/>
                <w:sz w:val="20"/>
                <w:szCs w:val="20"/>
                <w:lang w:val="en-GB"/>
              </w:rPr>
            </w:pPr>
            <w:r w:rsidRPr="00863B32">
              <w:rPr>
                <w:rFonts w:ascii="Arial" w:hAnsi="Arial" w:cs="Arial"/>
                <w:sz w:val="20"/>
                <w:szCs w:val="20"/>
                <w:lang w:val="en-GB"/>
              </w:rPr>
              <w:t>PreTx1</w:t>
            </w:r>
          </w:p>
        </w:tc>
        <w:tc>
          <w:tcPr>
            <w:tcW w:w="1225" w:type="dxa"/>
            <w:tcBorders>
              <w:top w:val="single" w:sz="12" w:space="0" w:color="auto"/>
              <w:bottom w:val="single" w:sz="4" w:space="0" w:color="auto"/>
            </w:tcBorders>
          </w:tcPr>
          <w:p w:rsidR="00C10F93" w:rsidRPr="00863B32" w:rsidRDefault="00C10F93" w:rsidP="00B87FB2">
            <w:pPr>
              <w:pStyle w:val="ad"/>
              <w:jc w:val="center"/>
              <w:rPr>
                <w:rFonts w:ascii="Arial" w:hAnsi="Arial" w:cs="Arial"/>
                <w:sz w:val="20"/>
                <w:szCs w:val="20"/>
                <w:lang w:val="en-GB"/>
              </w:rPr>
            </w:pPr>
            <w:r w:rsidRPr="00863B32">
              <w:rPr>
                <w:rFonts w:ascii="Arial" w:hAnsi="Arial" w:cs="Arial"/>
                <w:sz w:val="20"/>
                <w:szCs w:val="20"/>
                <w:lang w:val="en-GB"/>
              </w:rPr>
              <w:t>PreTx2</w:t>
            </w:r>
          </w:p>
        </w:tc>
        <w:tc>
          <w:tcPr>
            <w:tcW w:w="1225" w:type="dxa"/>
            <w:tcBorders>
              <w:top w:val="single" w:sz="12" w:space="0" w:color="auto"/>
              <w:bottom w:val="single" w:sz="4" w:space="0" w:color="auto"/>
            </w:tcBorders>
          </w:tcPr>
          <w:p w:rsidR="00C10F93" w:rsidRPr="00863B32" w:rsidRDefault="00C10F93" w:rsidP="00B87FB2">
            <w:pPr>
              <w:pStyle w:val="ad"/>
              <w:jc w:val="center"/>
              <w:rPr>
                <w:rFonts w:ascii="Arial" w:hAnsi="Arial" w:cs="Arial"/>
                <w:sz w:val="20"/>
                <w:szCs w:val="20"/>
                <w:lang w:val="en-GB"/>
              </w:rPr>
            </w:pPr>
            <w:r w:rsidRPr="00863B32">
              <w:rPr>
                <w:rFonts w:ascii="Arial" w:hAnsi="Arial" w:cs="Arial"/>
                <w:sz w:val="20"/>
                <w:szCs w:val="20"/>
                <w:lang w:val="en-GB"/>
              </w:rPr>
              <w:t>PreTx3</w:t>
            </w:r>
          </w:p>
        </w:tc>
        <w:tc>
          <w:tcPr>
            <w:tcW w:w="1298" w:type="dxa"/>
            <w:tcBorders>
              <w:top w:val="single" w:sz="12" w:space="0" w:color="auto"/>
              <w:bottom w:val="single" w:sz="4" w:space="0" w:color="auto"/>
            </w:tcBorders>
          </w:tcPr>
          <w:p w:rsidR="00C10F93" w:rsidRPr="00863B32" w:rsidRDefault="00C10F93" w:rsidP="00B87FB2">
            <w:r w:rsidRPr="00863B32">
              <w:rPr>
                <w:rFonts w:ascii="Arial" w:hAnsi="Arial" w:cs="Arial"/>
                <w:sz w:val="20"/>
                <w:szCs w:val="20"/>
                <w:lang w:val="en-GB"/>
              </w:rPr>
              <w:t>∆</w:t>
            </w:r>
            <w:r w:rsidRPr="00863B32">
              <w:rPr>
                <w:rFonts w:ascii="Arial" w:hAnsi="Arial" w:cs="Arial"/>
                <w:i/>
                <w:sz w:val="20"/>
                <w:szCs w:val="20"/>
                <w:lang w:val="en-GB"/>
              </w:rPr>
              <w:t>BP</w:t>
            </w:r>
            <w:r w:rsidRPr="00863B32">
              <w:rPr>
                <w:rFonts w:ascii="Arial" w:hAnsi="Arial" w:cs="Arial"/>
                <w:sz w:val="20"/>
                <w:szCs w:val="20"/>
                <w:vertAlign w:val="subscript"/>
                <w:lang w:val="en-GB"/>
              </w:rPr>
              <w:t>ND</w:t>
            </w:r>
            <w:r w:rsidRPr="00863B32">
              <w:rPr>
                <w:rFonts w:ascii="Arial" w:hAnsi="Arial" w:cs="Arial"/>
                <w:sz w:val="20"/>
                <w:szCs w:val="20"/>
                <w:lang w:val="en-GB"/>
              </w:rPr>
              <w:t xml:space="preserve"> (%)1</w:t>
            </w:r>
          </w:p>
        </w:tc>
        <w:tc>
          <w:tcPr>
            <w:tcW w:w="1276" w:type="dxa"/>
            <w:tcBorders>
              <w:top w:val="single" w:sz="12" w:space="0" w:color="auto"/>
              <w:bottom w:val="single" w:sz="4" w:space="0" w:color="auto"/>
            </w:tcBorders>
          </w:tcPr>
          <w:p w:rsidR="00C10F93" w:rsidRPr="00863B32" w:rsidRDefault="00C10F93" w:rsidP="00B87FB2">
            <w:r w:rsidRPr="00863B32">
              <w:rPr>
                <w:rFonts w:ascii="Arial" w:hAnsi="Arial" w:cs="Arial"/>
                <w:sz w:val="20"/>
                <w:szCs w:val="20"/>
                <w:lang w:val="en-GB"/>
              </w:rPr>
              <w:t>∆</w:t>
            </w:r>
            <w:r w:rsidRPr="00863B32">
              <w:rPr>
                <w:rFonts w:ascii="Arial" w:hAnsi="Arial" w:cs="Arial"/>
                <w:i/>
                <w:sz w:val="20"/>
                <w:szCs w:val="20"/>
                <w:lang w:val="en-GB"/>
              </w:rPr>
              <w:t>BP</w:t>
            </w:r>
            <w:r w:rsidRPr="00863B32">
              <w:rPr>
                <w:rFonts w:ascii="Arial" w:hAnsi="Arial" w:cs="Arial"/>
                <w:sz w:val="20"/>
                <w:szCs w:val="20"/>
                <w:vertAlign w:val="subscript"/>
                <w:lang w:val="en-GB"/>
              </w:rPr>
              <w:t>ND</w:t>
            </w:r>
            <w:r w:rsidRPr="00863B32">
              <w:rPr>
                <w:rFonts w:ascii="Arial" w:hAnsi="Arial" w:cs="Arial"/>
                <w:sz w:val="20"/>
                <w:szCs w:val="20"/>
                <w:lang w:val="en-GB"/>
              </w:rPr>
              <w:t xml:space="preserve"> (%)2</w:t>
            </w:r>
          </w:p>
        </w:tc>
        <w:tc>
          <w:tcPr>
            <w:tcW w:w="1275" w:type="dxa"/>
            <w:tcBorders>
              <w:top w:val="single" w:sz="12" w:space="0" w:color="auto"/>
              <w:bottom w:val="single" w:sz="4" w:space="0" w:color="auto"/>
            </w:tcBorders>
          </w:tcPr>
          <w:p w:rsidR="00C10F93" w:rsidRPr="00863B32" w:rsidRDefault="00C10F93" w:rsidP="00B87FB2">
            <w:pPr>
              <w:pStyle w:val="ad"/>
              <w:jc w:val="center"/>
              <w:rPr>
                <w:rFonts w:ascii="Arial" w:hAnsi="Arial" w:cs="Arial"/>
                <w:sz w:val="20"/>
                <w:szCs w:val="20"/>
                <w:lang w:val="en-GB"/>
              </w:rPr>
            </w:pPr>
            <w:r w:rsidRPr="00863B32">
              <w:rPr>
                <w:rFonts w:ascii="Arial" w:hAnsi="Arial" w:cs="Arial"/>
                <w:sz w:val="20"/>
                <w:szCs w:val="20"/>
                <w:lang w:val="en-GB"/>
              </w:rPr>
              <w:t>∆</w:t>
            </w:r>
            <w:r w:rsidRPr="00863B32">
              <w:rPr>
                <w:rFonts w:ascii="Arial" w:hAnsi="Arial" w:cs="Arial"/>
                <w:i/>
                <w:sz w:val="20"/>
                <w:szCs w:val="20"/>
                <w:lang w:val="en-GB"/>
              </w:rPr>
              <w:t>BP</w:t>
            </w:r>
            <w:r w:rsidRPr="00863B32">
              <w:rPr>
                <w:rFonts w:ascii="Arial" w:hAnsi="Arial" w:cs="Arial"/>
                <w:sz w:val="20"/>
                <w:szCs w:val="20"/>
                <w:vertAlign w:val="subscript"/>
                <w:lang w:val="en-GB"/>
              </w:rPr>
              <w:t>ND</w:t>
            </w:r>
            <w:r w:rsidRPr="00863B32">
              <w:rPr>
                <w:rFonts w:ascii="Arial" w:hAnsi="Arial" w:cs="Arial"/>
                <w:sz w:val="20"/>
                <w:szCs w:val="20"/>
                <w:lang w:val="en-GB"/>
              </w:rPr>
              <w:t xml:space="preserve"> (%)3</w:t>
            </w:r>
          </w:p>
        </w:tc>
      </w:tr>
      <w:tr w:rsidR="00C10F93" w:rsidRPr="00F745E0" w:rsidTr="00B87FB2">
        <w:tc>
          <w:tcPr>
            <w:tcW w:w="1951" w:type="dxa"/>
            <w:tcBorders>
              <w:top w:val="single" w:sz="4" w:space="0" w:color="auto"/>
            </w:tcBorders>
          </w:tcPr>
          <w:p w:rsidR="00C10F93" w:rsidRPr="0028428B" w:rsidRDefault="00C10F93" w:rsidP="00B87FB2">
            <w:pPr>
              <w:pStyle w:val="ad"/>
              <w:rPr>
                <w:rFonts w:ascii="Arial" w:hAnsi="Arial" w:cs="Arial"/>
                <w:sz w:val="20"/>
                <w:szCs w:val="20"/>
                <w:lang w:val="en-GB"/>
              </w:rPr>
            </w:pPr>
            <w:r w:rsidRPr="0028428B">
              <w:rPr>
                <w:rFonts w:ascii="Arial" w:hAnsi="Arial" w:cs="Arial"/>
                <w:sz w:val="20"/>
                <w:szCs w:val="20"/>
                <w:lang w:val="en-GB"/>
              </w:rPr>
              <w:t>Frontal cortex</w:t>
            </w:r>
          </w:p>
        </w:tc>
        <w:tc>
          <w:tcPr>
            <w:tcW w:w="1224" w:type="dxa"/>
            <w:tcBorders>
              <w:top w:val="single" w:sz="4"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0.93</w:t>
            </w:r>
          </w:p>
        </w:tc>
        <w:tc>
          <w:tcPr>
            <w:tcW w:w="1225" w:type="dxa"/>
            <w:tcBorders>
              <w:top w:val="single" w:sz="4"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0.76</w:t>
            </w:r>
          </w:p>
        </w:tc>
        <w:tc>
          <w:tcPr>
            <w:tcW w:w="1225" w:type="dxa"/>
            <w:tcBorders>
              <w:top w:val="single" w:sz="4" w:space="0" w:color="auto"/>
            </w:tcBorders>
            <w:hideMark/>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0.86</w:t>
            </w:r>
          </w:p>
        </w:tc>
        <w:tc>
          <w:tcPr>
            <w:tcW w:w="1225" w:type="dxa"/>
            <w:tcBorders>
              <w:top w:val="single" w:sz="4"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0.77</w:t>
            </w:r>
          </w:p>
        </w:tc>
        <w:tc>
          <w:tcPr>
            <w:tcW w:w="1225" w:type="dxa"/>
            <w:tcBorders>
              <w:top w:val="single" w:sz="4"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0.68</w:t>
            </w:r>
          </w:p>
        </w:tc>
        <w:tc>
          <w:tcPr>
            <w:tcW w:w="1225" w:type="dxa"/>
            <w:tcBorders>
              <w:top w:val="single" w:sz="4"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0.61</w:t>
            </w:r>
          </w:p>
        </w:tc>
        <w:tc>
          <w:tcPr>
            <w:tcW w:w="1298" w:type="dxa"/>
            <w:tcBorders>
              <w:top w:val="single" w:sz="4" w:space="0" w:color="auto"/>
            </w:tcBorders>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-17</w:t>
            </w:r>
          </w:p>
        </w:tc>
        <w:tc>
          <w:tcPr>
            <w:tcW w:w="1276" w:type="dxa"/>
            <w:tcBorders>
              <w:top w:val="single" w:sz="4" w:space="0" w:color="auto"/>
            </w:tcBorders>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-10</w:t>
            </w:r>
          </w:p>
        </w:tc>
        <w:tc>
          <w:tcPr>
            <w:tcW w:w="1275" w:type="dxa"/>
            <w:tcBorders>
              <w:top w:val="single" w:sz="4" w:space="0" w:color="auto"/>
            </w:tcBorders>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-28</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Occipital cortex</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1.23</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1.29</w:t>
            </w:r>
          </w:p>
        </w:tc>
        <w:tc>
          <w:tcPr>
            <w:tcW w:w="1225" w:type="dxa"/>
            <w:hideMark/>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1.23</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0.90</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0.81</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0.82</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-27</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-37</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-33</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Hippocampus</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0.75</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0.77</w:t>
            </w:r>
          </w:p>
        </w:tc>
        <w:tc>
          <w:tcPr>
            <w:tcW w:w="1225" w:type="dxa"/>
            <w:hideMark/>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0.88</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0.64</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0.59</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0.57</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-15</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-24</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-35</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Caudate nucleus</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1.04</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0.99</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1.13</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0.75</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0.83</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0.75</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-27</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-17</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-34</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Putamen</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1.12</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1.07</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1.18</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0.77</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0.92</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0.82</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-31</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-14</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-31</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Ventral striatum</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1.45</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1.19</w:t>
            </w:r>
          </w:p>
        </w:tc>
        <w:tc>
          <w:tcPr>
            <w:tcW w:w="1225" w:type="dxa"/>
            <w:hideMark/>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1.60</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1.14</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1.07</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1.03</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-22</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-10</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-36</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Globus pallidus</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2.00</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2.06</w:t>
            </w:r>
          </w:p>
        </w:tc>
        <w:tc>
          <w:tcPr>
            <w:tcW w:w="1225" w:type="dxa"/>
            <w:hideMark/>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2.36</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1.32</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1.65</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1.45</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-34</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-20</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-39</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rPr>
              <w:t>Thalamus</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1.07</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1.06</w:t>
            </w:r>
          </w:p>
        </w:tc>
        <w:tc>
          <w:tcPr>
            <w:tcW w:w="1225" w:type="dxa"/>
            <w:hideMark/>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1.07</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0.69</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0.79</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0.62</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-36</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-25</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-42</w:t>
            </w:r>
          </w:p>
        </w:tc>
      </w:tr>
      <w:tr w:rsidR="00C10F93" w:rsidRPr="00F745E0"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Midbrain</w:t>
            </w:r>
          </w:p>
        </w:tc>
        <w:tc>
          <w:tcPr>
            <w:tcW w:w="1224"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1.28</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1.40</w:t>
            </w:r>
          </w:p>
        </w:tc>
        <w:tc>
          <w:tcPr>
            <w:tcW w:w="1225" w:type="dxa"/>
            <w:hideMark/>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1.45</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0.95</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1.05</w:t>
            </w:r>
          </w:p>
        </w:tc>
        <w:tc>
          <w:tcPr>
            <w:tcW w:w="1225" w:type="dxa"/>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0.88</w:t>
            </w:r>
          </w:p>
        </w:tc>
        <w:tc>
          <w:tcPr>
            <w:tcW w:w="1298"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-26</w:t>
            </w:r>
          </w:p>
        </w:tc>
        <w:tc>
          <w:tcPr>
            <w:tcW w:w="1276"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-25</w:t>
            </w:r>
          </w:p>
        </w:tc>
        <w:tc>
          <w:tcPr>
            <w:tcW w:w="1275" w:type="dxa"/>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-39</w:t>
            </w:r>
          </w:p>
        </w:tc>
      </w:tr>
      <w:tr w:rsidR="00C10F93" w:rsidRPr="00F745E0" w:rsidTr="00B87FB2">
        <w:trPr>
          <w:trHeight w:val="164"/>
        </w:trPr>
        <w:tc>
          <w:tcPr>
            <w:tcW w:w="1951" w:type="dxa"/>
            <w:tcBorders>
              <w:bottom w:val="single" w:sz="12" w:space="0" w:color="auto"/>
            </w:tcBorders>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Whole brain</w:t>
            </w:r>
          </w:p>
        </w:tc>
        <w:tc>
          <w:tcPr>
            <w:tcW w:w="1224" w:type="dxa"/>
            <w:tcBorders>
              <w:bottom w:val="single" w:sz="12"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0.86</w:t>
            </w:r>
          </w:p>
        </w:tc>
        <w:tc>
          <w:tcPr>
            <w:tcW w:w="1225" w:type="dxa"/>
            <w:tcBorders>
              <w:bottom w:val="single" w:sz="12"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0.78</w:t>
            </w:r>
          </w:p>
        </w:tc>
        <w:tc>
          <w:tcPr>
            <w:tcW w:w="1225" w:type="dxa"/>
            <w:tcBorders>
              <w:bottom w:val="single" w:sz="12"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0.83</w:t>
            </w:r>
          </w:p>
        </w:tc>
        <w:tc>
          <w:tcPr>
            <w:tcW w:w="1225" w:type="dxa"/>
            <w:tcBorders>
              <w:bottom w:val="single" w:sz="12"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0.68</w:t>
            </w:r>
          </w:p>
        </w:tc>
        <w:tc>
          <w:tcPr>
            <w:tcW w:w="1225" w:type="dxa"/>
            <w:tcBorders>
              <w:bottom w:val="single" w:sz="12"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0.63</w:t>
            </w:r>
          </w:p>
        </w:tc>
        <w:tc>
          <w:tcPr>
            <w:tcW w:w="1225" w:type="dxa"/>
            <w:tcBorders>
              <w:bottom w:val="single" w:sz="12" w:space="0" w:color="auto"/>
            </w:tcBorders>
          </w:tcPr>
          <w:p w:rsidR="00C10F93" w:rsidRPr="0028428B" w:rsidRDefault="00C10F93" w:rsidP="00B87FB2">
            <w:pPr>
              <w:pStyle w:val="ad"/>
              <w:jc w:val="center"/>
              <w:rPr>
                <w:rFonts w:ascii="Arial" w:hAnsi="Arial" w:cs="Arial"/>
                <w:sz w:val="20"/>
                <w:szCs w:val="20"/>
              </w:rPr>
            </w:pPr>
            <w:r w:rsidRPr="0028428B">
              <w:rPr>
                <w:rFonts w:ascii="Arial" w:hAnsi="Arial" w:cs="Arial"/>
                <w:sz w:val="20"/>
                <w:szCs w:val="20"/>
              </w:rPr>
              <w:t>0.60</w:t>
            </w:r>
          </w:p>
        </w:tc>
        <w:tc>
          <w:tcPr>
            <w:tcW w:w="1298" w:type="dxa"/>
            <w:tcBorders>
              <w:bottom w:val="single" w:sz="12" w:space="0" w:color="auto"/>
            </w:tcBorders>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-20</w:t>
            </w:r>
          </w:p>
        </w:tc>
        <w:tc>
          <w:tcPr>
            <w:tcW w:w="1276" w:type="dxa"/>
            <w:tcBorders>
              <w:bottom w:val="single" w:sz="12" w:space="0" w:color="auto"/>
            </w:tcBorders>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-19</w:t>
            </w:r>
          </w:p>
        </w:tc>
        <w:tc>
          <w:tcPr>
            <w:tcW w:w="1275" w:type="dxa"/>
            <w:tcBorders>
              <w:bottom w:val="single" w:sz="12" w:space="0" w:color="auto"/>
            </w:tcBorders>
            <w:vAlign w:val="bottom"/>
          </w:tcPr>
          <w:p w:rsidR="00C10F93" w:rsidRPr="0028428B" w:rsidRDefault="00C10F93" w:rsidP="00B87FB2">
            <w:pPr>
              <w:pStyle w:val="ad"/>
              <w:jc w:val="center"/>
              <w:rPr>
                <w:rFonts w:ascii="Arial" w:hAnsi="Arial" w:cs="Arial"/>
                <w:bCs/>
                <w:color w:val="000000"/>
                <w:sz w:val="20"/>
                <w:szCs w:val="20"/>
              </w:rPr>
            </w:pPr>
            <w:r w:rsidRPr="0028428B">
              <w:rPr>
                <w:rFonts w:ascii="Arial" w:hAnsi="Arial" w:cs="Arial"/>
                <w:bCs/>
                <w:color w:val="000000"/>
                <w:sz w:val="20"/>
                <w:szCs w:val="20"/>
              </w:rPr>
              <w:t>-27</w:t>
            </w:r>
          </w:p>
        </w:tc>
      </w:tr>
      <w:tr w:rsidR="00C10F93" w:rsidRPr="0028428B" w:rsidTr="00B87FB2">
        <w:trPr>
          <w:trHeight w:val="164"/>
        </w:trPr>
        <w:tc>
          <w:tcPr>
            <w:tcW w:w="1951" w:type="dxa"/>
            <w:tcBorders>
              <w:top w:val="single" w:sz="12" w:space="0" w:color="auto"/>
              <w:bottom w:val="single" w:sz="4" w:space="0" w:color="auto"/>
            </w:tcBorders>
          </w:tcPr>
          <w:p w:rsidR="00C10F93" w:rsidRPr="0028428B" w:rsidRDefault="00C10F93" w:rsidP="00B87FB2">
            <w:pPr>
              <w:pStyle w:val="ad"/>
              <w:rPr>
                <w:rFonts w:ascii="Arial" w:hAnsi="Arial" w:cs="Arial"/>
                <w:sz w:val="20"/>
                <w:szCs w:val="20"/>
                <w:lang w:val="en-GB"/>
              </w:rPr>
            </w:pPr>
            <w:r w:rsidRPr="0028428B">
              <w:rPr>
                <w:rFonts w:ascii="Arial" w:hAnsi="Arial" w:cs="Arial"/>
                <w:sz w:val="20"/>
                <w:szCs w:val="20"/>
                <w:lang w:val="en-GB"/>
              </w:rPr>
              <w:t>NHP2</w:t>
            </w:r>
          </w:p>
        </w:tc>
        <w:tc>
          <w:tcPr>
            <w:tcW w:w="1224"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r w:rsidRPr="0028428B">
              <w:rPr>
                <w:rFonts w:ascii="Arial" w:hAnsi="Arial" w:cs="Arial"/>
                <w:sz w:val="20"/>
                <w:szCs w:val="20"/>
                <w:lang w:val="en-GB"/>
              </w:rPr>
              <w:t>Baseline1</w:t>
            </w:r>
          </w:p>
        </w:tc>
        <w:tc>
          <w:tcPr>
            <w:tcW w:w="1225"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r w:rsidRPr="0028428B">
              <w:rPr>
                <w:rFonts w:ascii="Arial" w:hAnsi="Arial" w:cs="Arial"/>
                <w:sz w:val="20"/>
                <w:szCs w:val="20"/>
                <w:lang w:val="en-GB"/>
              </w:rPr>
              <w:t>Baseline2</w:t>
            </w:r>
          </w:p>
        </w:tc>
        <w:tc>
          <w:tcPr>
            <w:tcW w:w="1225"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p>
        </w:tc>
        <w:tc>
          <w:tcPr>
            <w:tcW w:w="122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r w:rsidRPr="0028428B">
              <w:rPr>
                <w:rFonts w:ascii="Arial" w:hAnsi="Arial" w:cs="Arial"/>
                <w:sz w:val="20"/>
                <w:szCs w:val="20"/>
                <w:lang w:val="en-GB"/>
              </w:rPr>
              <w:t>PreTx1</w:t>
            </w:r>
          </w:p>
        </w:tc>
        <w:tc>
          <w:tcPr>
            <w:tcW w:w="122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r w:rsidRPr="0028428B">
              <w:rPr>
                <w:rFonts w:ascii="Arial" w:hAnsi="Arial" w:cs="Arial"/>
                <w:sz w:val="20"/>
                <w:szCs w:val="20"/>
                <w:lang w:val="en-GB"/>
              </w:rPr>
              <w:t>PreTx2</w:t>
            </w:r>
          </w:p>
        </w:tc>
        <w:tc>
          <w:tcPr>
            <w:tcW w:w="122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p>
        </w:tc>
        <w:tc>
          <w:tcPr>
            <w:tcW w:w="1298"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r w:rsidRPr="0028428B">
              <w:rPr>
                <w:rFonts w:ascii="Arial" w:hAnsi="Arial" w:cs="Arial"/>
                <w:sz w:val="20"/>
                <w:szCs w:val="20"/>
                <w:lang w:val="en-GB"/>
              </w:rPr>
              <w:t>∆</w:t>
            </w:r>
            <w:r w:rsidRPr="0028428B">
              <w:rPr>
                <w:rFonts w:ascii="Arial" w:hAnsi="Arial" w:cs="Arial"/>
                <w:i/>
                <w:sz w:val="20"/>
                <w:szCs w:val="20"/>
                <w:lang w:val="en-GB"/>
              </w:rPr>
              <w:t>BP</w:t>
            </w:r>
            <w:r w:rsidRPr="0028428B">
              <w:rPr>
                <w:rFonts w:ascii="Arial" w:hAnsi="Arial" w:cs="Arial"/>
                <w:sz w:val="20"/>
                <w:szCs w:val="20"/>
                <w:vertAlign w:val="subscript"/>
                <w:lang w:val="en-GB"/>
              </w:rPr>
              <w:t>ND</w:t>
            </w:r>
            <w:r w:rsidRPr="0028428B">
              <w:rPr>
                <w:rFonts w:ascii="Arial" w:hAnsi="Arial" w:cs="Arial"/>
                <w:sz w:val="20"/>
                <w:szCs w:val="20"/>
                <w:lang w:val="en-GB"/>
              </w:rPr>
              <w:t xml:space="preserve"> (%)1</w:t>
            </w:r>
          </w:p>
        </w:tc>
        <w:tc>
          <w:tcPr>
            <w:tcW w:w="1276"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r w:rsidRPr="0028428B">
              <w:rPr>
                <w:rFonts w:ascii="Arial" w:hAnsi="Arial" w:cs="Arial"/>
                <w:sz w:val="20"/>
                <w:szCs w:val="20"/>
                <w:lang w:val="en-GB"/>
              </w:rPr>
              <w:t>∆</w:t>
            </w:r>
            <w:r w:rsidRPr="0028428B">
              <w:rPr>
                <w:rFonts w:ascii="Arial" w:hAnsi="Arial" w:cs="Arial"/>
                <w:i/>
                <w:sz w:val="20"/>
                <w:szCs w:val="20"/>
                <w:lang w:val="en-GB"/>
              </w:rPr>
              <w:t>BP</w:t>
            </w:r>
            <w:r w:rsidRPr="0028428B">
              <w:rPr>
                <w:rFonts w:ascii="Arial" w:hAnsi="Arial" w:cs="Arial"/>
                <w:sz w:val="20"/>
                <w:szCs w:val="20"/>
                <w:vertAlign w:val="subscript"/>
                <w:lang w:val="en-GB"/>
              </w:rPr>
              <w:t>ND</w:t>
            </w:r>
            <w:r w:rsidRPr="0028428B">
              <w:rPr>
                <w:rFonts w:ascii="Arial" w:hAnsi="Arial" w:cs="Arial"/>
                <w:sz w:val="20"/>
                <w:szCs w:val="20"/>
                <w:lang w:val="en-GB"/>
              </w:rPr>
              <w:t xml:space="preserve"> (%)2</w:t>
            </w:r>
          </w:p>
        </w:tc>
        <w:tc>
          <w:tcPr>
            <w:tcW w:w="127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p>
        </w:tc>
      </w:tr>
      <w:tr w:rsidR="00C10F93" w:rsidRPr="0028428B" w:rsidTr="00B87FB2">
        <w:tc>
          <w:tcPr>
            <w:tcW w:w="1951" w:type="dxa"/>
            <w:tcBorders>
              <w:top w:val="single" w:sz="4" w:space="0" w:color="auto"/>
            </w:tcBorders>
          </w:tcPr>
          <w:p w:rsidR="00C10F93" w:rsidRPr="0028428B" w:rsidRDefault="00C10F93" w:rsidP="00B87FB2">
            <w:pPr>
              <w:pStyle w:val="ad"/>
              <w:rPr>
                <w:rFonts w:ascii="Arial" w:hAnsi="Arial" w:cs="Arial"/>
                <w:sz w:val="20"/>
                <w:szCs w:val="20"/>
                <w:lang w:val="en-GB"/>
              </w:rPr>
            </w:pPr>
            <w:r w:rsidRPr="0028428B">
              <w:rPr>
                <w:rFonts w:ascii="Arial" w:hAnsi="Arial" w:cs="Arial"/>
                <w:sz w:val="20"/>
                <w:szCs w:val="20"/>
                <w:lang w:val="en-GB"/>
              </w:rPr>
              <w:t>Frontal cortex</w:t>
            </w:r>
          </w:p>
        </w:tc>
        <w:tc>
          <w:tcPr>
            <w:tcW w:w="1224" w:type="dxa"/>
            <w:tcBorders>
              <w:top w:val="single" w:sz="4"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0.94</w:t>
            </w:r>
          </w:p>
        </w:tc>
        <w:tc>
          <w:tcPr>
            <w:tcW w:w="1225" w:type="dxa"/>
            <w:tcBorders>
              <w:top w:val="single" w:sz="4"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1.09</w:t>
            </w:r>
          </w:p>
        </w:tc>
        <w:tc>
          <w:tcPr>
            <w:tcW w:w="1225" w:type="dxa"/>
            <w:tcBorders>
              <w:top w:val="single" w:sz="4" w:space="0" w:color="auto"/>
            </w:tcBorders>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Borders>
              <w:top w:val="single" w:sz="4"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0.84</w:t>
            </w:r>
          </w:p>
        </w:tc>
        <w:tc>
          <w:tcPr>
            <w:tcW w:w="1225" w:type="dxa"/>
            <w:tcBorders>
              <w:top w:val="single" w:sz="4"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0.74</w:t>
            </w:r>
          </w:p>
        </w:tc>
        <w:tc>
          <w:tcPr>
            <w:tcW w:w="1225" w:type="dxa"/>
            <w:tcBorders>
              <w:top w:val="single" w:sz="4" w:space="0" w:color="auto"/>
            </w:tcBorders>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Borders>
              <w:top w:val="single" w:sz="4"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-11</w:t>
            </w:r>
          </w:p>
        </w:tc>
        <w:tc>
          <w:tcPr>
            <w:tcW w:w="1276" w:type="dxa"/>
            <w:tcBorders>
              <w:top w:val="single" w:sz="4"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-31</w:t>
            </w:r>
          </w:p>
        </w:tc>
        <w:tc>
          <w:tcPr>
            <w:tcW w:w="1275" w:type="dxa"/>
            <w:tcBorders>
              <w:top w:val="single" w:sz="4" w:space="0" w:color="auto"/>
            </w:tcBorders>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Occipital cortex</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1.79</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1.80</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1.38</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1.18</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-23</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-35</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Hippocampus</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1.01</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0.93</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0.85</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0.74</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-16</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-20</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Caudate nucleus</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0.82</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1.05</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0.74</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0.74</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-10</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-29</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Putamen</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1.10</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1.27</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1.01</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0.88</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-8</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-30</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Ventral striatum</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1.59</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1.79</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1.44</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1.23</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-9</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-31</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Globus pallidus</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2.05</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1.92</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1.80</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1.44</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-12</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-25</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rPr>
              <w:t>Thalamus</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1.14</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1.31</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0.85</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0.80</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-25</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-39</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Midbrain</w:t>
            </w:r>
          </w:p>
        </w:tc>
        <w:tc>
          <w:tcPr>
            <w:tcW w:w="1224"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1.39</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1.53</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1.14</w:t>
            </w:r>
          </w:p>
        </w:tc>
        <w:tc>
          <w:tcPr>
            <w:tcW w:w="1225"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1.11</w:t>
            </w:r>
          </w:p>
        </w:tc>
        <w:tc>
          <w:tcPr>
            <w:tcW w:w="122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-18</w:t>
            </w:r>
          </w:p>
        </w:tc>
        <w:tc>
          <w:tcPr>
            <w:tcW w:w="1276" w:type="dxa"/>
          </w:tcPr>
          <w:p w:rsidR="00C10F93" w:rsidRPr="00D07A5C" w:rsidRDefault="00C10F93" w:rsidP="00B87FB2">
            <w:pPr>
              <w:jc w:val="center"/>
              <w:rPr>
                <w:rFonts w:ascii="Arial" w:hAnsi="Arial" w:cs="Arial"/>
                <w:sz w:val="20"/>
                <w:szCs w:val="20"/>
              </w:rPr>
            </w:pPr>
            <w:r w:rsidRPr="00D07A5C">
              <w:rPr>
                <w:rFonts w:ascii="Arial" w:hAnsi="Arial" w:cs="Arial"/>
                <w:sz w:val="20"/>
                <w:szCs w:val="20"/>
              </w:rPr>
              <w:t>-28</w:t>
            </w:r>
          </w:p>
        </w:tc>
        <w:tc>
          <w:tcPr>
            <w:tcW w:w="1275" w:type="dxa"/>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r>
      <w:tr w:rsidR="00C10F93" w:rsidRPr="0028428B" w:rsidTr="00B87FB2">
        <w:trPr>
          <w:trHeight w:val="164"/>
        </w:trPr>
        <w:tc>
          <w:tcPr>
            <w:tcW w:w="1951" w:type="dxa"/>
            <w:tcBorders>
              <w:bottom w:val="single" w:sz="12" w:space="0" w:color="auto"/>
            </w:tcBorders>
          </w:tcPr>
          <w:p w:rsidR="00C10F93" w:rsidRPr="0028428B" w:rsidRDefault="00C10F93" w:rsidP="00B87FB2">
            <w:pPr>
              <w:pStyle w:val="ad"/>
              <w:rPr>
                <w:rFonts w:ascii="Arial" w:hAnsi="Arial" w:cs="Arial"/>
                <w:sz w:val="20"/>
                <w:szCs w:val="20"/>
              </w:rPr>
            </w:pPr>
            <w:r w:rsidRPr="0028428B">
              <w:rPr>
                <w:rFonts w:ascii="Arial" w:hAnsi="Arial" w:cs="Arial"/>
                <w:sz w:val="20"/>
                <w:szCs w:val="20"/>
                <w:lang w:val="en-GB"/>
              </w:rPr>
              <w:t>Whole brain</w:t>
            </w:r>
          </w:p>
        </w:tc>
        <w:tc>
          <w:tcPr>
            <w:tcW w:w="1224" w:type="dxa"/>
            <w:tcBorders>
              <w:bottom w:val="single" w:sz="12"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0.91</w:t>
            </w:r>
          </w:p>
        </w:tc>
        <w:tc>
          <w:tcPr>
            <w:tcW w:w="1225" w:type="dxa"/>
            <w:tcBorders>
              <w:bottom w:val="single" w:sz="12"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1.02</w:t>
            </w:r>
          </w:p>
        </w:tc>
        <w:tc>
          <w:tcPr>
            <w:tcW w:w="1225" w:type="dxa"/>
            <w:tcBorders>
              <w:bottom w:val="single" w:sz="12" w:space="0" w:color="auto"/>
            </w:tcBorders>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c>
          <w:tcPr>
            <w:tcW w:w="1225" w:type="dxa"/>
            <w:tcBorders>
              <w:bottom w:val="single" w:sz="12"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0.76</w:t>
            </w:r>
          </w:p>
        </w:tc>
        <w:tc>
          <w:tcPr>
            <w:tcW w:w="1225" w:type="dxa"/>
            <w:tcBorders>
              <w:bottom w:val="single" w:sz="12"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0.69</w:t>
            </w:r>
          </w:p>
        </w:tc>
        <w:tc>
          <w:tcPr>
            <w:tcW w:w="1225" w:type="dxa"/>
            <w:tcBorders>
              <w:bottom w:val="single" w:sz="12" w:space="0" w:color="auto"/>
            </w:tcBorders>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c>
          <w:tcPr>
            <w:tcW w:w="1298" w:type="dxa"/>
            <w:tcBorders>
              <w:bottom w:val="single" w:sz="12"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-16</w:t>
            </w:r>
          </w:p>
        </w:tc>
        <w:tc>
          <w:tcPr>
            <w:tcW w:w="1276" w:type="dxa"/>
            <w:tcBorders>
              <w:bottom w:val="single" w:sz="12" w:space="0" w:color="auto"/>
            </w:tcBorders>
          </w:tcPr>
          <w:p w:rsidR="00C10F93" w:rsidRPr="00D07A5C" w:rsidRDefault="00C10F93" w:rsidP="00B87FB2">
            <w:pPr>
              <w:jc w:val="center"/>
              <w:rPr>
                <w:rFonts w:ascii="Arial" w:hAnsi="Arial" w:cs="Arial"/>
                <w:sz w:val="20"/>
                <w:szCs w:val="20"/>
              </w:rPr>
            </w:pPr>
            <w:r w:rsidRPr="00D07A5C">
              <w:rPr>
                <w:rFonts w:ascii="Arial" w:hAnsi="Arial" w:cs="Arial"/>
                <w:sz w:val="20"/>
                <w:szCs w:val="20"/>
              </w:rPr>
              <w:t>-33</w:t>
            </w:r>
          </w:p>
        </w:tc>
        <w:tc>
          <w:tcPr>
            <w:tcW w:w="1275" w:type="dxa"/>
            <w:tcBorders>
              <w:bottom w:val="single" w:sz="12" w:space="0" w:color="auto"/>
            </w:tcBorders>
            <w:vAlign w:val="center"/>
          </w:tcPr>
          <w:p w:rsidR="00C10F93" w:rsidRPr="00D07A5C"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r>
      <w:tr w:rsidR="00C10F93" w:rsidRPr="0028428B" w:rsidTr="00B87FB2">
        <w:trPr>
          <w:trHeight w:val="164"/>
        </w:trPr>
        <w:tc>
          <w:tcPr>
            <w:tcW w:w="1951" w:type="dxa"/>
            <w:tcBorders>
              <w:top w:val="single" w:sz="12" w:space="0" w:color="auto"/>
              <w:bottom w:val="single" w:sz="4" w:space="0" w:color="auto"/>
            </w:tcBorders>
          </w:tcPr>
          <w:p w:rsidR="00C10F93" w:rsidRPr="0028428B" w:rsidRDefault="00C10F93" w:rsidP="00B87FB2">
            <w:pPr>
              <w:pStyle w:val="ad"/>
              <w:rPr>
                <w:rFonts w:ascii="Arial" w:hAnsi="Arial" w:cs="Arial"/>
                <w:sz w:val="20"/>
                <w:szCs w:val="20"/>
                <w:lang w:val="en-GB"/>
              </w:rPr>
            </w:pPr>
            <w:r w:rsidRPr="0028428B">
              <w:rPr>
                <w:rFonts w:ascii="Arial" w:hAnsi="Arial" w:cs="Arial"/>
                <w:sz w:val="20"/>
                <w:szCs w:val="20"/>
                <w:lang w:val="en-GB"/>
              </w:rPr>
              <w:t>NHP3</w:t>
            </w:r>
          </w:p>
        </w:tc>
        <w:tc>
          <w:tcPr>
            <w:tcW w:w="1224"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r w:rsidRPr="0028428B">
              <w:rPr>
                <w:rFonts w:ascii="Arial" w:hAnsi="Arial" w:cs="Arial"/>
                <w:sz w:val="20"/>
                <w:szCs w:val="20"/>
                <w:lang w:val="en-GB"/>
              </w:rPr>
              <w:t>Baseline1</w:t>
            </w:r>
          </w:p>
        </w:tc>
        <w:tc>
          <w:tcPr>
            <w:tcW w:w="1225"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r w:rsidRPr="0028428B">
              <w:rPr>
                <w:rFonts w:ascii="Arial" w:hAnsi="Arial" w:cs="Arial"/>
                <w:sz w:val="20"/>
                <w:szCs w:val="20"/>
                <w:lang w:val="en-GB"/>
              </w:rPr>
              <w:t>Baseline2</w:t>
            </w:r>
          </w:p>
        </w:tc>
        <w:tc>
          <w:tcPr>
            <w:tcW w:w="1225"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p>
        </w:tc>
        <w:tc>
          <w:tcPr>
            <w:tcW w:w="122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r w:rsidRPr="0028428B">
              <w:rPr>
                <w:rFonts w:ascii="Arial" w:hAnsi="Arial" w:cs="Arial"/>
                <w:sz w:val="20"/>
                <w:szCs w:val="20"/>
                <w:lang w:val="en-GB"/>
              </w:rPr>
              <w:t>PreTx1</w:t>
            </w:r>
          </w:p>
        </w:tc>
        <w:tc>
          <w:tcPr>
            <w:tcW w:w="122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r w:rsidRPr="0028428B">
              <w:rPr>
                <w:rFonts w:ascii="Arial" w:hAnsi="Arial" w:cs="Arial"/>
                <w:sz w:val="20"/>
                <w:szCs w:val="20"/>
                <w:lang w:val="en-GB"/>
              </w:rPr>
              <w:t>PreTx2</w:t>
            </w:r>
          </w:p>
        </w:tc>
        <w:tc>
          <w:tcPr>
            <w:tcW w:w="122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p>
        </w:tc>
        <w:tc>
          <w:tcPr>
            <w:tcW w:w="1298"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r w:rsidRPr="0028428B">
              <w:rPr>
                <w:rFonts w:ascii="Arial" w:hAnsi="Arial" w:cs="Arial"/>
                <w:sz w:val="20"/>
                <w:szCs w:val="20"/>
                <w:lang w:val="en-GB"/>
              </w:rPr>
              <w:t>∆</w:t>
            </w:r>
            <w:r w:rsidRPr="0028428B">
              <w:rPr>
                <w:rFonts w:ascii="Arial" w:hAnsi="Arial" w:cs="Arial"/>
                <w:i/>
                <w:sz w:val="20"/>
                <w:szCs w:val="20"/>
                <w:lang w:val="en-GB"/>
              </w:rPr>
              <w:t>BP</w:t>
            </w:r>
            <w:r w:rsidRPr="0028428B">
              <w:rPr>
                <w:rFonts w:ascii="Arial" w:hAnsi="Arial" w:cs="Arial"/>
                <w:sz w:val="20"/>
                <w:szCs w:val="20"/>
                <w:vertAlign w:val="subscript"/>
                <w:lang w:val="en-GB"/>
              </w:rPr>
              <w:t>ND</w:t>
            </w:r>
            <w:r w:rsidRPr="0028428B">
              <w:rPr>
                <w:rFonts w:ascii="Arial" w:hAnsi="Arial" w:cs="Arial"/>
                <w:sz w:val="20"/>
                <w:szCs w:val="20"/>
                <w:lang w:val="en-GB"/>
              </w:rPr>
              <w:t xml:space="preserve"> (%)1</w:t>
            </w:r>
          </w:p>
        </w:tc>
        <w:tc>
          <w:tcPr>
            <w:tcW w:w="1276" w:type="dxa"/>
            <w:tcBorders>
              <w:top w:val="single" w:sz="12" w:space="0" w:color="auto"/>
              <w:bottom w:val="single" w:sz="4" w:space="0" w:color="auto"/>
            </w:tcBorders>
          </w:tcPr>
          <w:p w:rsidR="00C10F93" w:rsidRPr="0028428B" w:rsidRDefault="00C10F93" w:rsidP="00B87FB2">
            <w:pPr>
              <w:rPr>
                <w:rFonts w:ascii="Arial" w:hAnsi="Arial" w:cs="Arial"/>
                <w:sz w:val="20"/>
                <w:szCs w:val="20"/>
              </w:rPr>
            </w:pPr>
            <w:r w:rsidRPr="0028428B">
              <w:rPr>
                <w:rFonts w:ascii="Arial" w:hAnsi="Arial" w:cs="Arial"/>
                <w:sz w:val="20"/>
                <w:szCs w:val="20"/>
                <w:lang w:val="en-GB"/>
              </w:rPr>
              <w:t>∆</w:t>
            </w:r>
            <w:r w:rsidRPr="0028428B">
              <w:rPr>
                <w:rFonts w:ascii="Arial" w:hAnsi="Arial" w:cs="Arial"/>
                <w:i/>
                <w:sz w:val="20"/>
                <w:szCs w:val="20"/>
                <w:lang w:val="en-GB"/>
              </w:rPr>
              <w:t>BP</w:t>
            </w:r>
            <w:r w:rsidRPr="0028428B">
              <w:rPr>
                <w:rFonts w:ascii="Arial" w:hAnsi="Arial" w:cs="Arial"/>
                <w:sz w:val="20"/>
                <w:szCs w:val="20"/>
                <w:vertAlign w:val="subscript"/>
                <w:lang w:val="en-GB"/>
              </w:rPr>
              <w:t>ND</w:t>
            </w:r>
            <w:r w:rsidRPr="0028428B">
              <w:rPr>
                <w:rFonts w:ascii="Arial" w:hAnsi="Arial" w:cs="Arial"/>
                <w:sz w:val="20"/>
                <w:szCs w:val="20"/>
                <w:lang w:val="en-GB"/>
              </w:rPr>
              <w:t xml:space="preserve"> (%)2</w:t>
            </w:r>
          </w:p>
        </w:tc>
        <w:tc>
          <w:tcPr>
            <w:tcW w:w="1275" w:type="dxa"/>
            <w:tcBorders>
              <w:top w:val="single" w:sz="12" w:space="0" w:color="auto"/>
              <w:bottom w:val="single" w:sz="4" w:space="0" w:color="auto"/>
            </w:tcBorders>
          </w:tcPr>
          <w:p w:rsidR="00C10F93" w:rsidRPr="0028428B" w:rsidRDefault="00C10F93" w:rsidP="00B87FB2">
            <w:pPr>
              <w:pStyle w:val="ad"/>
              <w:jc w:val="center"/>
              <w:rPr>
                <w:rFonts w:ascii="Arial" w:hAnsi="Arial" w:cs="Arial"/>
                <w:sz w:val="20"/>
                <w:szCs w:val="20"/>
                <w:lang w:val="en-GB"/>
              </w:rPr>
            </w:pPr>
          </w:p>
        </w:tc>
      </w:tr>
      <w:tr w:rsidR="00C10F93" w:rsidRPr="0028428B" w:rsidTr="00B87FB2">
        <w:tc>
          <w:tcPr>
            <w:tcW w:w="1951" w:type="dxa"/>
            <w:tcBorders>
              <w:top w:val="single" w:sz="4" w:space="0" w:color="auto"/>
            </w:tcBorders>
          </w:tcPr>
          <w:p w:rsidR="00C10F93" w:rsidRPr="008912A3" w:rsidRDefault="00C10F93" w:rsidP="00B87FB2">
            <w:pPr>
              <w:pStyle w:val="ad"/>
              <w:rPr>
                <w:rFonts w:ascii="Arial" w:hAnsi="Arial" w:cs="Arial"/>
                <w:sz w:val="20"/>
                <w:szCs w:val="20"/>
                <w:lang w:val="en-GB"/>
              </w:rPr>
            </w:pPr>
            <w:r w:rsidRPr="008912A3">
              <w:rPr>
                <w:rFonts w:ascii="Arial" w:hAnsi="Arial" w:cs="Arial"/>
                <w:sz w:val="20"/>
                <w:szCs w:val="20"/>
                <w:lang w:val="en-GB"/>
              </w:rPr>
              <w:t>Frontal cortex</w:t>
            </w:r>
          </w:p>
        </w:tc>
        <w:tc>
          <w:tcPr>
            <w:tcW w:w="1224" w:type="dxa"/>
            <w:tcBorders>
              <w:top w:val="single" w:sz="4" w:space="0" w:color="auto"/>
            </w:tcBorders>
          </w:tcPr>
          <w:p w:rsidR="00C10F93" w:rsidRPr="008912A3" w:rsidRDefault="00C10F93" w:rsidP="00B87FB2">
            <w:pPr>
              <w:jc w:val="center"/>
              <w:rPr>
                <w:rFonts w:ascii="Arial" w:hAnsi="Arial" w:cs="Arial"/>
                <w:sz w:val="20"/>
                <w:szCs w:val="20"/>
              </w:rPr>
            </w:pPr>
            <w:r w:rsidRPr="008912A3">
              <w:rPr>
                <w:rFonts w:ascii="Arial" w:hAnsi="Arial" w:cs="Arial"/>
                <w:sz w:val="20"/>
                <w:szCs w:val="20"/>
              </w:rPr>
              <w:t>0.71</w:t>
            </w:r>
          </w:p>
        </w:tc>
        <w:tc>
          <w:tcPr>
            <w:tcW w:w="1225" w:type="dxa"/>
            <w:tcBorders>
              <w:top w:val="single" w:sz="4" w:space="0" w:color="auto"/>
            </w:tcBorders>
          </w:tcPr>
          <w:p w:rsidR="00C10F93" w:rsidRPr="008912A3" w:rsidRDefault="00C10F93" w:rsidP="00B87FB2">
            <w:pPr>
              <w:jc w:val="center"/>
              <w:rPr>
                <w:rFonts w:ascii="Arial" w:hAnsi="Arial" w:cs="Arial"/>
                <w:sz w:val="20"/>
                <w:szCs w:val="20"/>
              </w:rPr>
            </w:pPr>
            <w:r w:rsidRPr="008912A3">
              <w:rPr>
                <w:rFonts w:ascii="Arial" w:hAnsi="Arial" w:cs="Arial"/>
                <w:sz w:val="20"/>
                <w:szCs w:val="20"/>
              </w:rPr>
              <w:t>0.71</w:t>
            </w:r>
          </w:p>
        </w:tc>
        <w:tc>
          <w:tcPr>
            <w:tcW w:w="1225" w:type="dxa"/>
            <w:tcBorders>
              <w:top w:val="single" w:sz="4" w:space="0" w:color="auto"/>
            </w:tcBorders>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Borders>
              <w:top w:val="single" w:sz="4" w:space="0" w:color="auto"/>
            </w:tcBorders>
          </w:tcPr>
          <w:p w:rsidR="00C10F93" w:rsidRPr="008912A3" w:rsidRDefault="00C10F93" w:rsidP="00B87FB2">
            <w:pPr>
              <w:jc w:val="center"/>
              <w:rPr>
                <w:rFonts w:ascii="Arial" w:hAnsi="Arial" w:cs="Arial"/>
                <w:sz w:val="20"/>
                <w:szCs w:val="20"/>
              </w:rPr>
            </w:pPr>
            <w:r w:rsidRPr="008912A3">
              <w:rPr>
                <w:rFonts w:ascii="Arial" w:hAnsi="Arial" w:cs="Arial"/>
                <w:sz w:val="20"/>
                <w:szCs w:val="20"/>
              </w:rPr>
              <w:t>0.52</w:t>
            </w:r>
          </w:p>
        </w:tc>
        <w:tc>
          <w:tcPr>
            <w:tcW w:w="1225" w:type="dxa"/>
            <w:tcBorders>
              <w:top w:val="single" w:sz="4" w:space="0" w:color="auto"/>
            </w:tcBorders>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0.65</w:t>
            </w:r>
          </w:p>
        </w:tc>
        <w:tc>
          <w:tcPr>
            <w:tcW w:w="1225" w:type="dxa"/>
            <w:tcBorders>
              <w:top w:val="single" w:sz="4" w:space="0" w:color="auto"/>
            </w:tcBorders>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tcBorders>
              <w:top w:val="single" w:sz="4" w:space="0" w:color="auto"/>
            </w:tcBorders>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-27</w:t>
            </w:r>
          </w:p>
        </w:tc>
        <w:tc>
          <w:tcPr>
            <w:tcW w:w="1276" w:type="dxa"/>
            <w:tcBorders>
              <w:top w:val="single" w:sz="4" w:space="0" w:color="auto"/>
            </w:tcBorders>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-8</w:t>
            </w:r>
          </w:p>
        </w:tc>
        <w:tc>
          <w:tcPr>
            <w:tcW w:w="1275" w:type="dxa"/>
            <w:tcBorders>
              <w:top w:val="single" w:sz="4" w:space="0" w:color="auto"/>
            </w:tcBorders>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Occipital cortex</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1.26</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1.22</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0.80</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1.01</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-37</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-18</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Hippocampus</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0.91</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0.83</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0.60</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0.82</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-33</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-1</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Caudate nucleus</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0.87</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0.81</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0.53</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0.73</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-39</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-10</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Putamen</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0.97</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0.91</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0.61</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0.91</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-37</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-1</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Ventral striatum</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1.61</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1.25</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1.17</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1.32</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-27</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6</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Globus pallidus</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1.72</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1.60</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1.18</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1.19</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-32</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-26</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rPr>
              <w:t>Thalamus</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1.01</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0.81</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0.64</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0.72</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-36</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-11</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r>
      <w:tr w:rsidR="00C10F93" w:rsidRPr="0028428B" w:rsidTr="00B87FB2">
        <w:trPr>
          <w:trHeight w:val="164"/>
        </w:trPr>
        <w:tc>
          <w:tcPr>
            <w:tcW w:w="1951" w:type="dxa"/>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Midbrain</w:t>
            </w:r>
          </w:p>
        </w:tc>
        <w:tc>
          <w:tcPr>
            <w:tcW w:w="1224"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1.27</w:t>
            </w: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0.96</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25" w:type="dxa"/>
          </w:tcPr>
          <w:p w:rsidR="00C10F93" w:rsidRPr="008912A3" w:rsidRDefault="00C10F93" w:rsidP="00B87FB2">
            <w:pPr>
              <w:jc w:val="center"/>
              <w:rPr>
                <w:rFonts w:ascii="Arial" w:hAnsi="Arial" w:cs="Arial"/>
                <w:sz w:val="20"/>
                <w:szCs w:val="20"/>
              </w:rPr>
            </w:pPr>
            <w:r w:rsidRPr="008912A3">
              <w:rPr>
                <w:rFonts w:ascii="Arial" w:hAnsi="Arial" w:cs="Arial"/>
                <w:sz w:val="20"/>
                <w:szCs w:val="20"/>
              </w:rPr>
              <w:t>0.89</w:t>
            </w:r>
          </w:p>
        </w:tc>
        <w:tc>
          <w:tcPr>
            <w:tcW w:w="1225" w:type="dxa"/>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0.97</w:t>
            </w:r>
          </w:p>
        </w:tc>
        <w:tc>
          <w:tcPr>
            <w:tcW w:w="122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rPr>
            </w:pPr>
          </w:p>
        </w:tc>
        <w:tc>
          <w:tcPr>
            <w:tcW w:w="1298" w:type="dxa"/>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-30</w:t>
            </w:r>
          </w:p>
        </w:tc>
        <w:tc>
          <w:tcPr>
            <w:tcW w:w="1276" w:type="dxa"/>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1</w:t>
            </w:r>
          </w:p>
        </w:tc>
        <w:tc>
          <w:tcPr>
            <w:tcW w:w="1275" w:type="dxa"/>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r>
      <w:tr w:rsidR="00C10F93" w:rsidRPr="0028428B" w:rsidTr="00B87FB2">
        <w:trPr>
          <w:trHeight w:val="47"/>
        </w:trPr>
        <w:tc>
          <w:tcPr>
            <w:tcW w:w="1951" w:type="dxa"/>
            <w:tcBorders>
              <w:bottom w:val="single" w:sz="12" w:space="0" w:color="auto"/>
            </w:tcBorders>
          </w:tcPr>
          <w:p w:rsidR="00C10F93" w:rsidRPr="008912A3" w:rsidRDefault="00C10F93" w:rsidP="00B87FB2">
            <w:pPr>
              <w:pStyle w:val="ad"/>
              <w:rPr>
                <w:rFonts w:ascii="Arial" w:hAnsi="Arial" w:cs="Arial"/>
                <w:sz w:val="20"/>
                <w:szCs w:val="20"/>
              </w:rPr>
            </w:pPr>
            <w:r w:rsidRPr="008912A3">
              <w:rPr>
                <w:rFonts w:ascii="Arial" w:hAnsi="Arial" w:cs="Arial"/>
                <w:sz w:val="20"/>
                <w:szCs w:val="20"/>
                <w:lang w:val="en-GB"/>
              </w:rPr>
              <w:t>Whole brain</w:t>
            </w:r>
          </w:p>
        </w:tc>
        <w:tc>
          <w:tcPr>
            <w:tcW w:w="1224" w:type="dxa"/>
            <w:tcBorders>
              <w:bottom w:val="single" w:sz="12" w:space="0" w:color="auto"/>
            </w:tcBorders>
          </w:tcPr>
          <w:p w:rsidR="00C10F93" w:rsidRPr="008912A3" w:rsidRDefault="00C10F93" w:rsidP="00B87FB2">
            <w:pPr>
              <w:jc w:val="center"/>
              <w:rPr>
                <w:rFonts w:ascii="Arial" w:hAnsi="Arial" w:cs="Arial"/>
                <w:sz w:val="20"/>
                <w:szCs w:val="20"/>
              </w:rPr>
            </w:pPr>
            <w:r w:rsidRPr="008912A3">
              <w:rPr>
                <w:rFonts w:ascii="Arial" w:hAnsi="Arial" w:cs="Arial"/>
                <w:sz w:val="20"/>
                <w:szCs w:val="20"/>
              </w:rPr>
              <w:t>0.72</w:t>
            </w:r>
          </w:p>
        </w:tc>
        <w:tc>
          <w:tcPr>
            <w:tcW w:w="1225" w:type="dxa"/>
            <w:tcBorders>
              <w:bottom w:val="single" w:sz="12" w:space="0" w:color="auto"/>
            </w:tcBorders>
          </w:tcPr>
          <w:p w:rsidR="00C10F93" w:rsidRPr="008912A3" w:rsidRDefault="00C10F93" w:rsidP="00B87FB2">
            <w:pPr>
              <w:jc w:val="center"/>
              <w:rPr>
                <w:rFonts w:ascii="Arial" w:hAnsi="Arial" w:cs="Arial"/>
                <w:sz w:val="20"/>
                <w:szCs w:val="20"/>
              </w:rPr>
            </w:pPr>
            <w:r w:rsidRPr="008912A3">
              <w:rPr>
                <w:rFonts w:ascii="Arial" w:hAnsi="Arial" w:cs="Arial"/>
                <w:sz w:val="20"/>
                <w:szCs w:val="20"/>
              </w:rPr>
              <w:t>0.69</w:t>
            </w:r>
          </w:p>
        </w:tc>
        <w:tc>
          <w:tcPr>
            <w:tcW w:w="1225" w:type="dxa"/>
            <w:tcBorders>
              <w:bottom w:val="single" w:sz="12" w:space="0" w:color="auto"/>
            </w:tcBorders>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c>
          <w:tcPr>
            <w:tcW w:w="1225" w:type="dxa"/>
            <w:tcBorders>
              <w:bottom w:val="single" w:sz="12" w:space="0" w:color="auto"/>
            </w:tcBorders>
          </w:tcPr>
          <w:p w:rsidR="00C10F93" w:rsidRPr="008912A3" w:rsidRDefault="00C10F93" w:rsidP="00B87FB2">
            <w:pPr>
              <w:jc w:val="center"/>
              <w:rPr>
                <w:rFonts w:ascii="Arial" w:hAnsi="Arial" w:cs="Arial"/>
                <w:sz w:val="20"/>
                <w:szCs w:val="20"/>
              </w:rPr>
            </w:pPr>
            <w:r w:rsidRPr="008912A3">
              <w:rPr>
                <w:rFonts w:ascii="Arial" w:hAnsi="Arial" w:cs="Arial"/>
                <w:sz w:val="20"/>
                <w:szCs w:val="20"/>
              </w:rPr>
              <w:t>0.48</w:t>
            </w:r>
          </w:p>
        </w:tc>
        <w:tc>
          <w:tcPr>
            <w:tcW w:w="1225" w:type="dxa"/>
            <w:tcBorders>
              <w:bottom w:val="single" w:sz="12" w:space="0" w:color="auto"/>
            </w:tcBorders>
            <w:vAlign w:val="center"/>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0.63</w:t>
            </w:r>
          </w:p>
        </w:tc>
        <w:tc>
          <w:tcPr>
            <w:tcW w:w="1225" w:type="dxa"/>
            <w:tcBorders>
              <w:bottom w:val="single" w:sz="12" w:space="0" w:color="auto"/>
            </w:tcBorders>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c>
          <w:tcPr>
            <w:tcW w:w="1298" w:type="dxa"/>
            <w:tcBorders>
              <w:bottom w:val="single" w:sz="12" w:space="0" w:color="auto"/>
            </w:tcBorders>
            <w:vAlign w:val="bottom"/>
          </w:tcPr>
          <w:p w:rsidR="00C10F93" w:rsidRPr="008912A3" w:rsidRDefault="00C10F93" w:rsidP="00B87FB2">
            <w:pPr>
              <w:jc w:val="center"/>
              <w:rPr>
                <w:rFonts w:ascii="Arial" w:hAnsi="Arial" w:cs="Arial"/>
                <w:bCs/>
                <w:color w:val="000000"/>
                <w:sz w:val="20"/>
                <w:szCs w:val="20"/>
              </w:rPr>
            </w:pPr>
            <w:r w:rsidRPr="008912A3">
              <w:rPr>
                <w:rFonts w:ascii="Arial" w:hAnsi="Arial" w:cs="Arial"/>
                <w:bCs/>
                <w:color w:val="000000"/>
                <w:sz w:val="20"/>
                <w:szCs w:val="20"/>
              </w:rPr>
              <w:t>-33</w:t>
            </w:r>
          </w:p>
        </w:tc>
        <w:tc>
          <w:tcPr>
            <w:tcW w:w="1276" w:type="dxa"/>
            <w:tcBorders>
              <w:bottom w:val="single" w:sz="12" w:space="0" w:color="auto"/>
            </w:tcBorders>
            <w:vAlign w:val="bottom"/>
          </w:tcPr>
          <w:p w:rsidR="00C10F93" w:rsidRPr="008912A3" w:rsidRDefault="00C10F93" w:rsidP="00B87FB2">
            <w:pPr>
              <w:ind w:rightChars="180" w:right="396"/>
              <w:jc w:val="right"/>
              <w:rPr>
                <w:rFonts w:ascii="Arial" w:hAnsi="Arial" w:cs="Arial"/>
                <w:bCs/>
                <w:color w:val="000000"/>
                <w:sz w:val="20"/>
                <w:szCs w:val="20"/>
              </w:rPr>
            </w:pPr>
            <w:r w:rsidRPr="008912A3">
              <w:rPr>
                <w:rFonts w:ascii="Arial" w:hAnsi="Arial" w:cs="Arial"/>
                <w:bCs/>
                <w:color w:val="000000"/>
                <w:sz w:val="20"/>
                <w:szCs w:val="20"/>
              </w:rPr>
              <w:t>-9</w:t>
            </w:r>
          </w:p>
        </w:tc>
        <w:tc>
          <w:tcPr>
            <w:tcW w:w="1275" w:type="dxa"/>
            <w:tcBorders>
              <w:bottom w:val="single" w:sz="12" w:space="0" w:color="auto"/>
            </w:tcBorders>
            <w:vAlign w:val="center"/>
          </w:tcPr>
          <w:p w:rsidR="00C10F93" w:rsidRPr="008912A3" w:rsidRDefault="00C10F93" w:rsidP="00B87FB2">
            <w:pPr>
              <w:pStyle w:val="Web"/>
              <w:tabs>
                <w:tab w:val="decimal" w:pos="567"/>
              </w:tabs>
              <w:spacing w:before="0" w:beforeAutospacing="0" w:after="0" w:afterAutospacing="0"/>
              <w:jc w:val="center"/>
              <w:textAlignment w:val="bottom"/>
              <w:rPr>
                <w:rFonts w:ascii="Arial" w:hAnsi="Arial" w:cs="Arial"/>
                <w:color w:val="auto"/>
                <w:sz w:val="20"/>
                <w:szCs w:val="20"/>
                <w:lang w:val="en-US"/>
              </w:rPr>
            </w:pPr>
          </w:p>
        </w:tc>
      </w:tr>
    </w:tbl>
    <w:p w:rsidR="00C10F93" w:rsidRPr="00D07A5C" w:rsidRDefault="00C10F93" w:rsidP="00C10F93">
      <w:pPr>
        <w:autoSpaceDE w:val="0"/>
        <w:autoSpaceDN w:val="0"/>
        <w:adjustRightInd w:val="0"/>
        <w:spacing w:after="0" w:line="480" w:lineRule="auto"/>
        <w:jc w:val="both"/>
        <w:rPr>
          <w:rFonts w:ascii="Arial" w:hAnsi="Arial" w:cs="Arial"/>
          <w:lang w:val="en-GB"/>
        </w:rPr>
      </w:pPr>
      <w:proofErr w:type="spellStart"/>
      <w:r w:rsidRPr="00D07A5C">
        <w:rPr>
          <w:rFonts w:ascii="Arial" w:hAnsi="Arial" w:cs="Arial"/>
          <w:lang w:val="en-GB"/>
        </w:rPr>
        <w:t>PreTx</w:t>
      </w:r>
      <w:proofErr w:type="spellEnd"/>
      <w:r w:rsidRPr="00D07A5C">
        <w:rPr>
          <w:rFonts w:ascii="Arial" w:hAnsi="Arial" w:cs="Arial"/>
          <w:lang w:val="en-GB"/>
        </w:rPr>
        <w:t>: Pretreatment; ∆</w:t>
      </w:r>
      <w:r w:rsidRPr="00D07A5C">
        <w:rPr>
          <w:rFonts w:ascii="Arial" w:hAnsi="Arial" w:cs="Arial"/>
          <w:i/>
          <w:lang w:val="en-GB"/>
        </w:rPr>
        <w:t>BP</w:t>
      </w:r>
      <w:r w:rsidRPr="00D07A5C">
        <w:rPr>
          <w:rFonts w:ascii="Arial" w:hAnsi="Arial" w:cs="Arial"/>
          <w:vertAlign w:val="subscript"/>
          <w:lang w:val="en-GB"/>
        </w:rPr>
        <w:t xml:space="preserve">ND </w:t>
      </w:r>
      <w:r w:rsidRPr="00D07A5C">
        <w:rPr>
          <w:rFonts w:ascii="Arial" w:hAnsi="Arial" w:cs="Arial"/>
          <w:lang w:val="en-GB"/>
        </w:rPr>
        <w:t xml:space="preserve">(%) = </w:t>
      </w:r>
      <m:oMath>
        <m:f>
          <m:fPr>
            <m:ctrlPr>
              <w:rPr>
                <w:rFonts w:ascii="Cambria Math" w:hAnsi="Cambria Math" w:cs="Arial"/>
                <w:i/>
                <w:lang w:val="en-GB"/>
              </w:rPr>
            </m:ctrlPr>
          </m:fPr>
          <m:num>
            <m:r>
              <w:rPr>
                <w:rFonts w:ascii="Cambria Math" w:hAnsi="Cambria Math" w:cs="Arial"/>
                <w:lang w:val="en-GB"/>
              </w:rPr>
              <m:t>(</m:t>
            </m:r>
            <m:sSub>
              <m:sSubPr>
                <m:ctrlPr>
                  <w:rPr>
                    <w:rFonts w:ascii="Cambria Math" w:hAnsi="Cambria Math" w:cs="Arial"/>
                    <w:i/>
                    <w:lang w:val="en-GB"/>
                  </w:rPr>
                </m:ctrlPr>
              </m:sSubPr>
              <m:e>
                <m:r>
                  <m:rPr>
                    <m:nor/>
                  </m:rPr>
                  <w:rPr>
                    <w:rFonts w:ascii="Arial" w:hAnsi="Arial" w:cs="Arial"/>
                    <w:i/>
                    <w:lang w:val="en-GB"/>
                  </w:rPr>
                  <m:t>BP</m:t>
                </m:r>
              </m:e>
              <m:sub>
                <m:r>
                  <m:rPr>
                    <m:nor/>
                  </m:rPr>
                  <w:rPr>
                    <w:rFonts w:ascii="Arial" w:hAnsi="Arial" w:cs="Arial"/>
                    <w:lang w:val="en-GB"/>
                  </w:rPr>
                  <m:t>ND</m:t>
                </m:r>
              </m:sub>
            </m:sSub>
            <m:r>
              <m:rPr>
                <m:nor/>
              </m:rPr>
              <w:rPr>
                <w:rFonts w:ascii="Arial" w:hAnsi="Arial" w:cs="Arial"/>
                <w:lang w:val="en-GB"/>
              </w:rPr>
              <m:t>Pretreatment</m:t>
            </m:r>
            <m:r>
              <w:rPr>
                <w:rFonts w:ascii="Cambria Math" w:hAnsi="Cambria Math" w:cs="Arial"/>
                <w:lang w:val="en-GB"/>
              </w:rPr>
              <m:t xml:space="preserve"> - </m:t>
            </m:r>
            <m:sSub>
              <m:sSubPr>
                <m:ctrlPr>
                  <w:rPr>
                    <w:rFonts w:ascii="Cambria Math" w:hAnsi="Cambria Math" w:cs="Arial"/>
                    <w:i/>
                    <w:lang w:val="en-GB"/>
                  </w:rPr>
                </m:ctrlPr>
              </m:sSubPr>
              <m:e>
                <m:r>
                  <m:rPr>
                    <m:nor/>
                  </m:rPr>
                  <w:rPr>
                    <w:rFonts w:ascii="Arial" w:hAnsi="Arial" w:cs="Arial"/>
                    <w:i/>
                    <w:lang w:val="en-GB"/>
                  </w:rPr>
                  <m:t>BP</m:t>
                </m:r>
              </m:e>
              <m:sub>
                <m:r>
                  <m:rPr>
                    <m:nor/>
                  </m:rPr>
                  <w:rPr>
                    <w:rFonts w:ascii="Arial" w:hAnsi="Arial" w:cs="Arial"/>
                    <w:lang w:val="en-GB"/>
                  </w:rPr>
                  <m:t>ND</m:t>
                </m:r>
              </m:sub>
            </m:sSub>
            <m:r>
              <m:rPr>
                <m:nor/>
              </m:rPr>
              <w:rPr>
                <w:rFonts w:ascii="Arial" w:hAnsi="Arial" w:cs="Arial"/>
                <w:lang w:val="en-GB"/>
              </w:rPr>
              <m:t>Baseline</m:t>
            </m:r>
            <m:r>
              <w:rPr>
                <w:rFonts w:ascii="Cambria Math" w:hAnsi="Cambria Math" w:cs="Arial"/>
                <w:lang w:val="en-GB"/>
              </w:rPr>
              <m:t>)</m:t>
            </m:r>
          </m:num>
          <m:den>
            <m:sSub>
              <m:sSubPr>
                <m:ctrlPr>
                  <w:rPr>
                    <w:rFonts w:ascii="Cambria Math" w:hAnsi="Cambria Math" w:cs="Arial"/>
                    <w:i/>
                    <w:lang w:val="en-GB"/>
                  </w:rPr>
                </m:ctrlPr>
              </m:sSubPr>
              <m:e>
                <m:r>
                  <m:rPr>
                    <m:nor/>
                  </m:rPr>
                  <w:rPr>
                    <w:rFonts w:ascii="Arial" w:hAnsi="Arial" w:cs="Arial"/>
                    <w:i/>
                    <w:lang w:val="en-GB"/>
                  </w:rPr>
                  <m:t>BP</m:t>
                </m:r>
              </m:e>
              <m:sub>
                <m:r>
                  <m:rPr>
                    <m:nor/>
                  </m:rPr>
                  <w:rPr>
                    <w:rFonts w:ascii="Arial" w:hAnsi="Arial" w:cs="Arial"/>
                    <w:lang w:val="en-GB"/>
                  </w:rPr>
                  <m:t>ND</m:t>
                </m:r>
              </m:sub>
            </m:sSub>
            <m:r>
              <m:rPr>
                <m:nor/>
              </m:rPr>
              <w:rPr>
                <w:rFonts w:ascii="Arial" w:hAnsi="Arial" w:cs="Arial"/>
                <w:lang w:val="en-GB"/>
              </w:rPr>
              <m:t>Baseline</m:t>
            </m:r>
          </m:den>
        </m:f>
        <m:r>
          <m:rPr>
            <m:nor/>
          </m:rPr>
          <w:rPr>
            <w:rFonts w:ascii="Arial" w:hAnsi="Arial" w:cs="Arial"/>
            <w:lang w:val="en-GB"/>
          </w:rPr>
          <m:t>×100</m:t>
        </m:r>
      </m:oMath>
      <w:r w:rsidRPr="00D07A5C">
        <w:rPr>
          <w:rFonts w:ascii="Arial" w:hAnsi="Arial" w:cs="Arial"/>
          <w:lang w:val="en-GB"/>
        </w:rPr>
        <w:t>.</w:t>
      </w:r>
    </w:p>
    <w:p w:rsidR="00EB5A90" w:rsidRPr="00F52A16" w:rsidRDefault="00EB5A90" w:rsidP="00F52A16">
      <w:pPr>
        <w:autoSpaceDE w:val="0"/>
        <w:autoSpaceDN w:val="0"/>
        <w:adjustRightInd w:val="0"/>
        <w:spacing w:after="0" w:line="480" w:lineRule="auto"/>
        <w:jc w:val="both"/>
        <w:rPr>
          <w:rFonts w:ascii="Arial" w:hAnsi="Arial" w:cs="Arial"/>
          <w:lang w:val="en-GB"/>
        </w:rPr>
        <w:sectPr w:rsidR="00EB5A90" w:rsidRPr="00F52A16" w:rsidSect="00672459">
          <w:pgSz w:w="16838" w:h="11906" w:orient="landscape"/>
          <w:pgMar w:top="1134" w:right="1134" w:bottom="1134" w:left="1418" w:header="709" w:footer="709" w:gutter="0"/>
          <w:cols w:space="708"/>
          <w:docGrid w:linePitch="360"/>
        </w:sectPr>
      </w:pPr>
    </w:p>
    <w:p w:rsidR="007C7707" w:rsidRDefault="0065693A" w:rsidP="003D7B9D">
      <w:pPr>
        <w:autoSpaceDE w:val="0"/>
        <w:autoSpaceDN w:val="0"/>
        <w:adjustRightInd w:val="0"/>
        <w:spacing w:after="0" w:line="480" w:lineRule="auto"/>
        <w:jc w:val="both"/>
        <w:rPr>
          <w:rFonts w:ascii="Arial" w:hAnsi="Arial" w:cs="Arial"/>
          <w:b/>
          <w:lang w:val="en-GB" w:eastAsia="zh-TW"/>
        </w:rPr>
      </w:pPr>
      <w:r w:rsidRPr="0065693A">
        <w:rPr>
          <w:rFonts w:ascii="Arial" w:hAnsi="Arial" w:cs="Arial" w:hint="eastAsia"/>
          <w:b/>
          <w:lang w:val="en-GB" w:eastAsia="zh-TW"/>
        </w:rPr>
        <w:lastRenderedPageBreak/>
        <w:t>Supplementary References</w:t>
      </w:r>
    </w:p>
    <w:p w:rsidR="00EB5A90" w:rsidRPr="00EB5A90" w:rsidRDefault="00340E88" w:rsidP="00EB5A90">
      <w:pPr>
        <w:pStyle w:val="EndNoteBibliography"/>
        <w:ind w:left="720" w:hanging="720"/>
      </w:pPr>
      <w:r w:rsidRPr="00943757">
        <w:rPr>
          <w:rFonts w:ascii="Arial" w:hAnsi="Arial" w:cs="Arial"/>
          <w:lang w:val="en-GB" w:eastAsia="zh-TW"/>
        </w:rPr>
        <w:fldChar w:fldCharType="begin"/>
      </w:r>
      <w:r w:rsidRPr="00943757">
        <w:rPr>
          <w:rFonts w:ascii="Arial" w:hAnsi="Arial" w:cs="Arial"/>
          <w:lang w:val="en-GB" w:eastAsia="zh-TW"/>
        </w:rPr>
        <w:instrText xml:space="preserve"> ADDIN EN.REFLIST </w:instrText>
      </w:r>
      <w:r w:rsidRPr="00943757">
        <w:rPr>
          <w:rFonts w:ascii="Arial" w:hAnsi="Arial" w:cs="Arial"/>
          <w:lang w:val="en-GB" w:eastAsia="zh-TW"/>
        </w:rPr>
        <w:fldChar w:fldCharType="separate"/>
      </w:r>
      <w:bookmarkStart w:id="2" w:name="_ENREF_1"/>
      <w:r w:rsidR="00EB5A90" w:rsidRPr="00EB5A90">
        <w:t>1.</w:t>
      </w:r>
      <w:r w:rsidR="00EB5A90" w:rsidRPr="00EB5A90">
        <w:tab/>
        <w:t xml:space="preserve">Faul F, Erdfelder E, Lang A-G, Buchner A. G*Power 3: A flexible statistical power analysis program for the social, behavioral, and biomedical sciences. </w:t>
      </w:r>
      <w:r w:rsidR="00EB5A90" w:rsidRPr="00EB5A90">
        <w:rPr>
          <w:i/>
        </w:rPr>
        <w:t>Behavior Research Methods</w:t>
      </w:r>
      <w:r w:rsidR="00EB5A90" w:rsidRPr="00EB5A90">
        <w:t xml:space="preserve"> 2007; </w:t>
      </w:r>
      <w:r w:rsidR="00EB5A90" w:rsidRPr="00EB5A90">
        <w:rPr>
          <w:b/>
        </w:rPr>
        <w:t>39</w:t>
      </w:r>
      <w:r w:rsidR="00EB5A90" w:rsidRPr="00EB5A90">
        <w:t>(2)</w:t>
      </w:r>
      <w:r w:rsidR="00EB5A90" w:rsidRPr="00EB5A90">
        <w:rPr>
          <w:b/>
        </w:rPr>
        <w:t>:</w:t>
      </w:r>
      <w:r w:rsidR="00EB5A90" w:rsidRPr="00EB5A90">
        <w:t xml:space="preserve"> 175-191.</w:t>
      </w:r>
    </w:p>
    <w:bookmarkEnd w:id="2"/>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3" w:name="_ENREF_2"/>
      <w:r w:rsidRPr="00EB5A90">
        <w:t>2.</w:t>
      </w:r>
      <w:r w:rsidRPr="00EB5A90">
        <w:tab/>
        <w:t xml:space="preserve">Nord M, Finnema SJ, Halldin C, Farde L. Effect of a single dose of escitalopram on serotonin concentration in the non-human and human primate brain. </w:t>
      </w:r>
      <w:r w:rsidRPr="00EB5A90">
        <w:rPr>
          <w:i/>
        </w:rPr>
        <w:t>International Journal of Neuropsychopharmacology</w:t>
      </w:r>
      <w:r w:rsidRPr="00EB5A90">
        <w:t xml:space="preserve"> 2013; </w:t>
      </w:r>
      <w:r w:rsidRPr="00EB5A90">
        <w:rPr>
          <w:b/>
        </w:rPr>
        <w:t>16:</w:t>
      </w:r>
      <w:r w:rsidRPr="00EB5A90">
        <w:t xml:space="preserve"> 1577-1586.</w:t>
      </w:r>
    </w:p>
    <w:bookmarkEnd w:id="3"/>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4" w:name="_ENREF_3"/>
      <w:r w:rsidRPr="00EB5A90">
        <w:t>3.</w:t>
      </w:r>
      <w:r w:rsidRPr="00EB5A90">
        <w:tab/>
        <w:t>Tustison NJ, Avants BB, Cook PA, Zheng Y, Egan A, Yushkevich PA</w:t>
      </w:r>
      <w:r w:rsidRPr="00EB5A90">
        <w:rPr>
          <w:i/>
        </w:rPr>
        <w:t>, et al</w:t>
      </w:r>
      <w:r w:rsidRPr="00EB5A90">
        <w:t xml:space="preserve">. N4ITK: Improved N3 bias correction. </w:t>
      </w:r>
      <w:r w:rsidRPr="00EB5A90">
        <w:rPr>
          <w:i/>
        </w:rPr>
        <w:t>IEEE Transactions on Medical Imaging</w:t>
      </w:r>
      <w:r w:rsidRPr="00EB5A90">
        <w:t xml:space="preserve"> 2010; </w:t>
      </w:r>
      <w:r w:rsidRPr="00EB5A90">
        <w:rPr>
          <w:b/>
        </w:rPr>
        <w:t>29:</w:t>
      </w:r>
      <w:r w:rsidRPr="00EB5A90">
        <w:t xml:space="preserve"> 1310-1320.</w:t>
      </w:r>
    </w:p>
    <w:bookmarkEnd w:id="4"/>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5" w:name="_ENREF_4"/>
      <w:r w:rsidRPr="00EB5A90">
        <w:t>4.</w:t>
      </w:r>
      <w:r w:rsidRPr="00EB5A90">
        <w:tab/>
        <w:t xml:space="preserve">Halchenko YO, Hanke M. Open is not enough. Let's take the next step: An integrated, community-driven computing platform for neuroscience. </w:t>
      </w:r>
      <w:r w:rsidRPr="00EB5A90">
        <w:rPr>
          <w:i/>
        </w:rPr>
        <w:t>Frontiers in Neuroinformatics</w:t>
      </w:r>
      <w:r w:rsidRPr="00EB5A90">
        <w:t xml:space="preserve"> 2012; </w:t>
      </w:r>
      <w:r w:rsidRPr="00EB5A90">
        <w:rPr>
          <w:b/>
        </w:rPr>
        <w:t>6:</w:t>
      </w:r>
      <w:r w:rsidRPr="00EB5A90">
        <w:t xml:space="preserve"> 22.</w:t>
      </w:r>
    </w:p>
    <w:bookmarkEnd w:id="5"/>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6" w:name="_ENREF_5"/>
      <w:r w:rsidRPr="00EB5A90">
        <w:t>5.</w:t>
      </w:r>
      <w:r w:rsidRPr="00EB5A90">
        <w:tab/>
        <w:t>Yushkevich PA, Piven J, Hazlett HC, Smith RG, Ho S, Gee JC</w:t>
      </w:r>
      <w:r w:rsidRPr="00EB5A90">
        <w:rPr>
          <w:i/>
        </w:rPr>
        <w:t>, et al</w:t>
      </w:r>
      <w:r w:rsidRPr="00EB5A90">
        <w:t xml:space="preserve">. User-guided 3D active contour segmentation of anatomical structures: Significantly improved efficiency and reliability. </w:t>
      </w:r>
      <w:r w:rsidRPr="00EB5A90">
        <w:rPr>
          <w:i/>
        </w:rPr>
        <w:t>NeuroImage</w:t>
      </w:r>
      <w:r w:rsidRPr="00EB5A90">
        <w:t xml:space="preserve"> 2006; </w:t>
      </w:r>
      <w:r w:rsidRPr="00EB5A90">
        <w:rPr>
          <w:b/>
        </w:rPr>
        <w:t>31:</w:t>
      </w:r>
      <w:r w:rsidRPr="00EB5A90">
        <w:t xml:space="preserve"> 1116-1128.</w:t>
      </w:r>
    </w:p>
    <w:bookmarkEnd w:id="6"/>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7" w:name="_ENREF_6"/>
      <w:r w:rsidRPr="00EB5A90">
        <w:t>6.</w:t>
      </w:r>
      <w:r w:rsidRPr="00EB5A90">
        <w:tab/>
        <w:t xml:space="preserve">Jenkinson M, Beckmann CF, Behrens TEJ, Woolrich MW, Smith SM (2012). FSL. In: </w:t>
      </w:r>
      <w:r w:rsidRPr="00EB5A90">
        <w:rPr>
          <w:i/>
        </w:rPr>
        <w:t>NeuroImage</w:t>
      </w:r>
      <w:r w:rsidRPr="00EB5A90">
        <w:t>. pp 782-790.</w:t>
      </w:r>
    </w:p>
    <w:bookmarkEnd w:id="7"/>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8" w:name="_ENREF_7"/>
      <w:r w:rsidRPr="00EB5A90">
        <w:t>7.</w:t>
      </w:r>
      <w:r w:rsidRPr="00EB5A90">
        <w:tab/>
        <w:t>Avants BB, Yushkevich P, Pluta J, Minkoff D, Korczykowski M, Detre J</w:t>
      </w:r>
      <w:r w:rsidRPr="00EB5A90">
        <w:rPr>
          <w:i/>
        </w:rPr>
        <w:t>, et al</w:t>
      </w:r>
      <w:r w:rsidRPr="00EB5A90">
        <w:t xml:space="preserve">. The optimal template effect in hippocampus studies of diseased populations. </w:t>
      </w:r>
      <w:r w:rsidRPr="00EB5A90">
        <w:rPr>
          <w:i/>
        </w:rPr>
        <w:t>NeuroImage</w:t>
      </w:r>
      <w:r w:rsidRPr="00EB5A90">
        <w:t xml:space="preserve"> 2010; </w:t>
      </w:r>
      <w:r w:rsidRPr="00EB5A90">
        <w:rPr>
          <w:b/>
        </w:rPr>
        <w:t>49:</w:t>
      </w:r>
      <w:r w:rsidRPr="00EB5A90">
        <w:t xml:space="preserve"> 2457-2466.</w:t>
      </w:r>
    </w:p>
    <w:bookmarkEnd w:id="8"/>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9" w:name="_ENREF_8"/>
      <w:r w:rsidRPr="00EB5A90">
        <w:t>8.</w:t>
      </w:r>
      <w:r w:rsidRPr="00EB5A90">
        <w:tab/>
        <w:t>Love SA, Marie D, Roth M, Lacoste R, Nazarian B, Bertello A</w:t>
      </w:r>
      <w:r w:rsidRPr="00EB5A90">
        <w:rPr>
          <w:i/>
        </w:rPr>
        <w:t>, et al</w:t>
      </w:r>
      <w:r w:rsidRPr="00EB5A90">
        <w:t xml:space="preserve">. The average baboon brain: MRI templates and tissue probability maps from 89 individuals. </w:t>
      </w:r>
      <w:r w:rsidRPr="00EB5A90">
        <w:rPr>
          <w:i/>
        </w:rPr>
        <w:t>NeuroImage</w:t>
      </w:r>
      <w:r w:rsidRPr="00EB5A90">
        <w:t xml:space="preserve"> 2016; </w:t>
      </w:r>
      <w:r w:rsidRPr="00EB5A90">
        <w:rPr>
          <w:b/>
        </w:rPr>
        <w:t>132:</w:t>
      </w:r>
      <w:r w:rsidRPr="00EB5A90">
        <w:t xml:space="preserve"> 526-533.</w:t>
      </w:r>
    </w:p>
    <w:bookmarkEnd w:id="9"/>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10" w:name="_ENREF_9"/>
      <w:r w:rsidRPr="00EB5A90">
        <w:t>9.</w:t>
      </w:r>
      <w:r w:rsidRPr="00EB5A90">
        <w:tab/>
        <w:t>Rohlfing T, Kroenke CD, Sullivan EV, Dubach MF, Bowden DM, Grant Ka</w:t>
      </w:r>
      <w:r w:rsidRPr="00EB5A90">
        <w:rPr>
          <w:i/>
        </w:rPr>
        <w:t>, et al</w:t>
      </w:r>
      <w:r w:rsidRPr="00EB5A90">
        <w:t xml:space="preserve">. The INIA19 template and NeuroMaps atlas for primate brain image parcellation and spatial normalization. </w:t>
      </w:r>
      <w:r w:rsidRPr="00EB5A90">
        <w:rPr>
          <w:i/>
        </w:rPr>
        <w:t>Frontiers in Neuroinformatics</w:t>
      </w:r>
      <w:r w:rsidRPr="00EB5A90">
        <w:t xml:space="preserve"> 2012; </w:t>
      </w:r>
      <w:r w:rsidRPr="00EB5A90">
        <w:rPr>
          <w:b/>
        </w:rPr>
        <w:t>6:</w:t>
      </w:r>
      <w:r w:rsidRPr="00EB5A90">
        <w:t xml:space="preserve"> 27.</w:t>
      </w:r>
    </w:p>
    <w:bookmarkEnd w:id="10"/>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11" w:name="_ENREF_10"/>
      <w:r w:rsidRPr="00EB5A90">
        <w:t>10.</w:t>
      </w:r>
      <w:r w:rsidRPr="00EB5A90">
        <w:tab/>
        <w:t xml:space="preserve">Maldjian JA, Daunais JB, Friedman DP, Whitlow CT. Vervet MRI atlas and label map for fully automated morphometric analyses. </w:t>
      </w:r>
      <w:r w:rsidRPr="00EB5A90">
        <w:rPr>
          <w:i/>
        </w:rPr>
        <w:t>Neuroinformatics</w:t>
      </w:r>
      <w:r w:rsidRPr="00EB5A90">
        <w:t xml:space="preserve"> 2014; </w:t>
      </w:r>
      <w:r w:rsidRPr="00EB5A90">
        <w:rPr>
          <w:b/>
        </w:rPr>
        <w:t>12:</w:t>
      </w:r>
      <w:r w:rsidRPr="00EB5A90">
        <w:t xml:space="preserve"> 543-550.</w:t>
      </w:r>
    </w:p>
    <w:bookmarkEnd w:id="11"/>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12" w:name="_ENREF_11"/>
      <w:r w:rsidRPr="00EB5A90">
        <w:t>11.</w:t>
      </w:r>
      <w:r w:rsidRPr="00EB5A90">
        <w:tab/>
        <w:t>Paxinos G, Huang X-F, Michael P, Toga A. The Rhesus Monkey Brain in Stereotaxic Coordinates. 2008.</w:t>
      </w:r>
    </w:p>
    <w:bookmarkEnd w:id="12"/>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13" w:name="_ENREF_12"/>
      <w:r w:rsidRPr="00EB5A90">
        <w:t>12.</w:t>
      </w:r>
      <w:r w:rsidRPr="00EB5A90">
        <w:tab/>
        <w:t>Calabrese E, Badea A, Coe CL, Lubach GR, Shi Y, Styner MA</w:t>
      </w:r>
      <w:r w:rsidRPr="00EB5A90">
        <w:rPr>
          <w:i/>
        </w:rPr>
        <w:t>, et al</w:t>
      </w:r>
      <w:r w:rsidRPr="00EB5A90">
        <w:t xml:space="preserve">. A diffusion tensor MRI atlas of the postmortem rhesus macaque brain. </w:t>
      </w:r>
      <w:r w:rsidRPr="00EB5A90">
        <w:rPr>
          <w:i/>
        </w:rPr>
        <w:t>NeuroImage</w:t>
      </w:r>
      <w:r w:rsidRPr="00EB5A90">
        <w:t xml:space="preserve"> 2015; </w:t>
      </w:r>
      <w:r w:rsidRPr="00EB5A90">
        <w:rPr>
          <w:b/>
        </w:rPr>
        <w:t>117:</w:t>
      </w:r>
      <w:r w:rsidRPr="00EB5A90">
        <w:t xml:space="preserve"> 408-416.</w:t>
      </w:r>
    </w:p>
    <w:bookmarkEnd w:id="13"/>
    <w:p w:rsidR="00EB5A90" w:rsidRPr="00EB5A90" w:rsidRDefault="00EB5A90" w:rsidP="00EB5A90">
      <w:pPr>
        <w:pStyle w:val="EndNoteBibliography"/>
        <w:spacing w:after="0"/>
      </w:pPr>
    </w:p>
    <w:p w:rsidR="00EB5A90" w:rsidRPr="00EB5A90" w:rsidRDefault="00EB5A90" w:rsidP="00EB5A90">
      <w:pPr>
        <w:pStyle w:val="EndNoteBibliography"/>
        <w:ind w:left="720" w:hanging="720"/>
      </w:pPr>
      <w:bookmarkStart w:id="14" w:name="_ENREF_13"/>
      <w:r w:rsidRPr="00EB5A90">
        <w:lastRenderedPageBreak/>
        <w:t>13.</w:t>
      </w:r>
      <w:r w:rsidRPr="00EB5A90">
        <w:tab/>
        <w:t xml:space="preserve">Avants BB, Epstein CL, Grossman M, Gee JC. Symmetric diffeomorphic image registration with cross-correlation: Evaluating automated labeling of elderly and neurodegenerative brain. </w:t>
      </w:r>
      <w:r w:rsidRPr="00EB5A90">
        <w:rPr>
          <w:i/>
        </w:rPr>
        <w:t>Medical Image Analysis</w:t>
      </w:r>
      <w:r w:rsidRPr="00EB5A90">
        <w:t xml:space="preserve"> 2008; </w:t>
      </w:r>
      <w:r w:rsidRPr="00EB5A90">
        <w:rPr>
          <w:b/>
        </w:rPr>
        <w:t>12:</w:t>
      </w:r>
      <w:r w:rsidRPr="00EB5A90">
        <w:t xml:space="preserve"> 26-41.</w:t>
      </w:r>
    </w:p>
    <w:bookmarkEnd w:id="14"/>
    <w:p w:rsidR="00EB5A90" w:rsidRPr="00EB5A90" w:rsidRDefault="00EB5A90" w:rsidP="00EB5A90">
      <w:pPr>
        <w:pStyle w:val="EndNoteBibliography"/>
      </w:pPr>
    </w:p>
    <w:p w:rsidR="0065693A" w:rsidRPr="0065693A" w:rsidRDefault="00340E88" w:rsidP="00340E88">
      <w:pPr>
        <w:widowControl w:val="0"/>
        <w:autoSpaceDE w:val="0"/>
        <w:autoSpaceDN w:val="0"/>
        <w:adjustRightInd w:val="0"/>
        <w:spacing w:after="0" w:line="480" w:lineRule="auto"/>
        <w:rPr>
          <w:rFonts w:ascii="Arial" w:hAnsi="Arial" w:cs="Arial"/>
          <w:lang w:val="en-GB" w:eastAsia="zh-TW"/>
        </w:rPr>
      </w:pPr>
      <w:r w:rsidRPr="00943757">
        <w:rPr>
          <w:rFonts w:ascii="Arial" w:hAnsi="Arial" w:cs="Arial"/>
          <w:lang w:val="en-GB" w:eastAsia="zh-TW"/>
        </w:rPr>
        <w:fldChar w:fldCharType="end"/>
      </w:r>
    </w:p>
    <w:sectPr w:rsidR="0065693A" w:rsidRPr="0065693A" w:rsidSect="00672459">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FBA" w:rsidRDefault="00904FBA" w:rsidP="003E4094">
      <w:pPr>
        <w:spacing w:after="0" w:line="240" w:lineRule="auto"/>
      </w:pPr>
      <w:r>
        <w:separator/>
      </w:r>
    </w:p>
  </w:endnote>
  <w:endnote w:type="continuationSeparator" w:id="0">
    <w:p w:rsidR="00904FBA" w:rsidRDefault="00904FBA" w:rsidP="003E4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93938"/>
      <w:docPartObj>
        <w:docPartGallery w:val="Page Numbers (Bottom of Page)"/>
        <w:docPartUnique/>
      </w:docPartObj>
    </w:sdtPr>
    <w:sdtEndPr/>
    <w:sdtContent>
      <w:p w:rsidR="00657442" w:rsidRDefault="005C2E7A">
        <w:pPr>
          <w:pStyle w:val="ab"/>
          <w:jc w:val="right"/>
        </w:pPr>
        <w:r>
          <w:fldChar w:fldCharType="begin"/>
        </w:r>
        <w:r w:rsidR="00701848">
          <w:instrText xml:space="preserve"> PAGE   \* MERGEFORMAT </w:instrText>
        </w:r>
        <w:r>
          <w:fldChar w:fldCharType="separate"/>
        </w:r>
        <w:r w:rsidR="00002A09">
          <w:rPr>
            <w:noProof/>
          </w:rPr>
          <w:t>4</w:t>
        </w:r>
        <w:r>
          <w:rPr>
            <w:noProof/>
          </w:rPr>
          <w:fldChar w:fldCharType="end"/>
        </w:r>
      </w:p>
    </w:sdtContent>
  </w:sdt>
  <w:p w:rsidR="00657442" w:rsidRDefault="0065744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FBA" w:rsidRDefault="00904FBA" w:rsidP="003E4094">
      <w:pPr>
        <w:spacing w:after="0" w:line="240" w:lineRule="auto"/>
      </w:pPr>
      <w:r>
        <w:separator/>
      </w:r>
    </w:p>
  </w:footnote>
  <w:footnote w:type="continuationSeparator" w:id="0">
    <w:p w:rsidR="00904FBA" w:rsidRDefault="00904FBA" w:rsidP="003E40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6"/>
  <w:bordersDoNotSurroundHeader/>
  <w:bordersDoNotSurroundFooter/>
  <w:proofState w:spelling="clean" w:grammar="clean"/>
  <w:defaultTabStop w:val="709"/>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harmacogenomics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aaxtftwjt0tveex9x2ps2zsxaexewd2efwa&quot;&gt;5-HT_BI_AZ9369_ref_180101&lt;record-ids&gt;&lt;item&gt;10&lt;/item&gt;&lt;item&gt;32&lt;/item&gt;&lt;item&gt;33&lt;/item&gt;&lt;item&gt;34&lt;/item&gt;&lt;item&gt;35&lt;/item&gt;&lt;item&gt;36&lt;/item&gt;&lt;item&gt;37&lt;/item&gt;&lt;item&gt;79&lt;/item&gt;&lt;item&gt;80&lt;/item&gt;&lt;item&gt;81&lt;/item&gt;&lt;item&gt;82&lt;/item&gt;&lt;item&gt;83&lt;/item&gt;&lt;item&gt;84&lt;/item&gt;&lt;/record-ids&gt;&lt;/item&gt;&lt;/Libraries&gt;"/>
  </w:docVars>
  <w:rsids>
    <w:rsidRoot w:val="00EC0A81"/>
    <w:rsid w:val="00002A09"/>
    <w:rsid w:val="000274FE"/>
    <w:rsid w:val="000355DA"/>
    <w:rsid w:val="00040D5B"/>
    <w:rsid w:val="000548EA"/>
    <w:rsid w:val="00060E9C"/>
    <w:rsid w:val="00063F70"/>
    <w:rsid w:val="00064B87"/>
    <w:rsid w:val="00067398"/>
    <w:rsid w:val="00077F1C"/>
    <w:rsid w:val="00083EDF"/>
    <w:rsid w:val="000852C0"/>
    <w:rsid w:val="0008542B"/>
    <w:rsid w:val="000860CB"/>
    <w:rsid w:val="0009687B"/>
    <w:rsid w:val="000B1F8A"/>
    <w:rsid w:val="000B54DD"/>
    <w:rsid w:val="000C469B"/>
    <w:rsid w:val="000C4F32"/>
    <w:rsid w:val="000D38E4"/>
    <w:rsid w:val="000E626F"/>
    <w:rsid w:val="000E7A7B"/>
    <w:rsid w:val="000F5080"/>
    <w:rsid w:val="000F6B84"/>
    <w:rsid w:val="000F7411"/>
    <w:rsid w:val="001012F9"/>
    <w:rsid w:val="00105E80"/>
    <w:rsid w:val="00106FBA"/>
    <w:rsid w:val="00111F44"/>
    <w:rsid w:val="00117965"/>
    <w:rsid w:val="00126C28"/>
    <w:rsid w:val="00127DE8"/>
    <w:rsid w:val="001475C8"/>
    <w:rsid w:val="001502BF"/>
    <w:rsid w:val="00163E0E"/>
    <w:rsid w:val="001655DE"/>
    <w:rsid w:val="00166495"/>
    <w:rsid w:val="00172578"/>
    <w:rsid w:val="001837DD"/>
    <w:rsid w:val="00190413"/>
    <w:rsid w:val="001A63A6"/>
    <w:rsid w:val="001D1717"/>
    <w:rsid w:val="00201D77"/>
    <w:rsid w:val="002111FC"/>
    <w:rsid w:val="00213F52"/>
    <w:rsid w:val="002206C6"/>
    <w:rsid w:val="00223A74"/>
    <w:rsid w:val="002324C7"/>
    <w:rsid w:val="00234B7E"/>
    <w:rsid w:val="0023621D"/>
    <w:rsid w:val="00250169"/>
    <w:rsid w:val="002528F7"/>
    <w:rsid w:val="0025596C"/>
    <w:rsid w:val="0026276C"/>
    <w:rsid w:val="00266F2C"/>
    <w:rsid w:val="00270986"/>
    <w:rsid w:val="00280B7D"/>
    <w:rsid w:val="00283080"/>
    <w:rsid w:val="002A4EC7"/>
    <w:rsid w:val="002B3937"/>
    <w:rsid w:val="002D0A46"/>
    <w:rsid w:val="002E2130"/>
    <w:rsid w:val="002F01BC"/>
    <w:rsid w:val="002F681A"/>
    <w:rsid w:val="002F7BAC"/>
    <w:rsid w:val="00302019"/>
    <w:rsid w:val="00337830"/>
    <w:rsid w:val="00340E88"/>
    <w:rsid w:val="00344D45"/>
    <w:rsid w:val="003716B7"/>
    <w:rsid w:val="003750FB"/>
    <w:rsid w:val="00382E76"/>
    <w:rsid w:val="00387A8C"/>
    <w:rsid w:val="00390B45"/>
    <w:rsid w:val="003A39D7"/>
    <w:rsid w:val="003A4304"/>
    <w:rsid w:val="003B1B89"/>
    <w:rsid w:val="003B355A"/>
    <w:rsid w:val="003B43A6"/>
    <w:rsid w:val="003B5F18"/>
    <w:rsid w:val="003B72AD"/>
    <w:rsid w:val="003B793F"/>
    <w:rsid w:val="003C3249"/>
    <w:rsid w:val="003C642E"/>
    <w:rsid w:val="003C7A45"/>
    <w:rsid w:val="003D7B9D"/>
    <w:rsid w:val="003E4094"/>
    <w:rsid w:val="003E7200"/>
    <w:rsid w:val="0040198E"/>
    <w:rsid w:val="00404518"/>
    <w:rsid w:val="00406CC0"/>
    <w:rsid w:val="004151BA"/>
    <w:rsid w:val="00433C7C"/>
    <w:rsid w:val="0043461E"/>
    <w:rsid w:val="00436688"/>
    <w:rsid w:val="00454462"/>
    <w:rsid w:val="004833A7"/>
    <w:rsid w:val="004B4882"/>
    <w:rsid w:val="004E1B02"/>
    <w:rsid w:val="004E483D"/>
    <w:rsid w:val="005046B3"/>
    <w:rsid w:val="00506F79"/>
    <w:rsid w:val="005115BD"/>
    <w:rsid w:val="00511A31"/>
    <w:rsid w:val="00524317"/>
    <w:rsid w:val="0052440D"/>
    <w:rsid w:val="00526488"/>
    <w:rsid w:val="00537E72"/>
    <w:rsid w:val="00542748"/>
    <w:rsid w:val="005436DB"/>
    <w:rsid w:val="00547DBE"/>
    <w:rsid w:val="0055494B"/>
    <w:rsid w:val="00560444"/>
    <w:rsid w:val="00566CBD"/>
    <w:rsid w:val="0057216D"/>
    <w:rsid w:val="00574B95"/>
    <w:rsid w:val="00585D06"/>
    <w:rsid w:val="005A449A"/>
    <w:rsid w:val="005B497E"/>
    <w:rsid w:val="005C2E7A"/>
    <w:rsid w:val="005D1A45"/>
    <w:rsid w:val="005D77CE"/>
    <w:rsid w:val="005D7ACB"/>
    <w:rsid w:val="005E1848"/>
    <w:rsid w:val="005E6ACA"/>
    <w:rsid w:val="005E6F30"/>
    <w:rsid w:val="005F06FC"/>
    <w:rsid w:val="005F4597"/>
    <w:rsid w:val="005F790F"/>
    <w:rsid w:val="0060029D"/>
    <w:rsid w:val="006008E9"/>
    <w:rsid w:val="00601646"/>
    <w:rsid w:val="00605AEA"/>
    <w:rsid w:val="0060671A"/>
    <w:rsid w:val="00612472"/>
    <w:rsid w:val="00616F2A"/>
    <w:rsid w:val="006250C6"/>
    <w:rsid w:val="00626FA2"/>
    <w:rsid w:val="006316DF"/>
    <w:rsid w:val="00634196"/>
    <w:rsid w:val="00637E9B"/>
    <w:rsid w:val="006545A3"/>
    <w:rsid w:val="006556DB"/>
    <w:rsid w:val="0065693A"/>
    <w:rsid w:val="00657442"/>
    <w:rsid w:val="00657D5C"/>
    <w:rsid w:val="0066139F"/>
    <w:rsid w:val="006677ED"/>
    <w:rsid w:val="00672459"/>
    <w:rsid w:val="006748B4"/>
    <w:rsid w:val="006800C6"/>
    <w:rsid w:val="006825A8"/>
    <w:rsid w:val="00684113"/>
    <w:rsid w:val="00694342"/>
    <w:rsid w:val="006958E9"/>
    <w:rsid w:val="00696659"/>
    <w:rsid w:val="006A0AED"/>
    <w:rsid w:val="006A1668"/>
    <w:rsid w:val="006C37F0"/>
    <w:rsid w:val="006C549F"/>
    <w:rsid w:val="006D6B92"/>
    <w:rsid w:val="006E6962"/>
    <w:rsid w:val="006F2DC4"/>
    <w:rsid w:val="006F73E6"/>
    <w:rsid w:val="00701848"/>
    <w:rsid w:val="00702044"/>
    <w:rsid w:val="00711A4C"/>
    <w:rsid w:val="00714548"/>
    <w:rsid w:val="007247C8"/>
    <w:rsid w:val="007257E8"/>
    <w:rsid w:val="007315B8"/>
    <w:rsid w:val="00731A56"/>
    <w:rsid w:val="00734014"/>
    <w:rsid w:val="007416C9"/>
    <w:rsid w:val="00743EB9"/>
    <w:rsid w:val="00754EDA"/>
    <w:rsid w:val="00774644"/>
    <w:rsid w:val="0078234B"/>
    <w:rsid w:val="00782390"/>
    <w:rsid w:val="007850D1"/>
    <w:rsid w:val="00785426"/>
    <w:rsid w:val="007B1316"/>
    <w:rsid w:val="007B55C3"/>
    <w:rsid w:val="007B5AF1"/>
    <w:rsid w:val="007C6C44"/>
    <w:rsid w:val="007C7707"/>
    <w:rsid w:val="007D5995"/>
    <w:rsid w:val="007E619A"/>
    <w:rsid w:val="007E6965"/>
    <w:rsid w:val="007F24D8"/>
    <w:rsid w:val="00801383"/>
    <w:rsid w:val="00804923"/>
    <w:rsid w:val="0080620F"/>
    <w:rsid w:val="0081344D"/>
    <w:rsid w:val="00817219"/>
    <w:rsid w:val="008236D3"/>
    <w:rsid w:val="008356B5"/>
    <w:rsid w:val="00837104"/>
    <w:rsid w:val="00851BB6"/>
    <w:rsid w:val="00851DF6"/>
    <w:rsid w:val="0085612D"/>
    <w:rsid w:val="0087046A"/>
    <w:rsid w:val="00872687"/>
    <w:rsid w:val="00884684"/>
    <w:rsid w:val="008938CA"/>
    <w:rsid w:val="00894B42"/>
    <w:rsid w:val="008967FE"/>
    <w:rsid w:val="008A1502"/>
    <w:rsid w:val="008A3349"/>
    <w:rsid w:val="008B0F08"/>
    <w:rsid w:val="008D2625"/>
    <w:rsid w:val="008E185B"/>
    <w:rsid w:val="008E263A"/>
    <w:rsid w:val="008F1EAF"/>
    <w:rsid w:val="008F5565"/>
    <w:rsid w:val="00904FBA"/>
    <w:rsid w:val="00917761"/>
    <w:rsid w:val="00932201"/>
    <w:rsid w:val="00933A9C"/>
    <w:rsid w:val="00940C39"/>
    <w:rsid w:val="00943757"/>
    <w:rsid w:val="0094744B"/>
    <w:rsid w:val="00956906"/>
    <w:rsid w:val="00961992"/>
    <w:rsid w:val="00966D73"/>
    <w:rsid w:val="00971DD2"/>
    <w:rsid w:val="009743DB"/>
    <w:rsid w:val="009745FE"/>
    <w:rsid w:val="00985AAF"/>
    <w:rsid w:val="0098628E"/>
    <w:rsid w:val="009A0183"/>
    <w:rsid w:val="009A5DE5"/>
    <w:rsid w:val="009B2FDC"/>
    <w:rsid w:val="009C0244"/>
    <w:rsid w:val="009D3B85"/>
    <w:rsid w:val="009E1B3B"/>
    <w:rsid w:val="009E3E13"/>
    <w:rsid w:val="009E4D90"/>
    <w:rsid w:val="009E70F6"/>
    <w:rsid w:val="009F0B32"/>
    <w:rsid w:val="009F3071"/>
    <w:rsid w:val="00A01A07"/>
    <w:rsid w:val="00A1030B"/>
    <w:rsid w:val="00A14BB6"/>
    <w:rsid w:val="00A37595"/>
    <w:rsid w:val="00A53F77"/>
    <w:rsid w:val="00A552FB"/>
    <w:rsid w:val="00A61062"/>
    <w:rsid w:val="00A626B7"/>
    <w:rsid w:val="00A636DC"/>
    <w:rsid w:val="00A678C6"/>
    <w:rsid w:val="00A67C48"/>
    <w:rsid w:val="00A85FAF"/>
    <w:rsid w:val="00A918CE"/>
    <w:rsid w:val="00AA2FA1"/>
    <w:rsid w:val="00AA33D6"/>
    <w:rsid w:val="00AB05A5"/>
    <w:rsid w:val="00AB0C38"/>
    <w:rsid w:val="00AB107A"/>
    <w:rsid w:val="00AD176D"/>
    <w:rsid w:val="00AD2D4C"/>
    <w:rsid w:val="00AD654A"/>
    <w:rsid w:val="00AE375C"/>
    <w:rsid w:val="00AE5440"/>
    <w:rsid w:val="00AE552F"/>
    <w:rsid w:val="00AE6C9F"/>
    <w:rsid w:val="00AE6E5E"/>
    <w:rsid w:val="00AF39FD"/>
    <w:rsid w:val="00AF566C"/>
    <w:rsid w:val="00B0140C"/>
    <w:rsid w:val="00B02D3B"/>
    <w:rsid w:val="00B24C57"/>
    <w:rsid w:val="00B31ECF"/>
    <w:rsid w:val="00B40E07"/>
    <w:rsid w:val="00B41416"/>
    <w:rsid w:val="00B423EE"/>
    <w:rsid w:val="00B4384F"/>
    <w:rsid w:val="00B474BE"/>
    <w:rsid w:val="00B511C6"/>
    <w:rsid w:val="00B516BC"/>
    <w:rsid w:val="00B61592"/>
    <w:rsid w:val="00B7669B"/>
    <w:rsid w:val="00B82E77"/>
    <w:rsid w:val="00B83942"/>
    <w:rsid w:val="00B9567D"/>
    <w:rsid w:val="00B96D02"/>
    <w:rsid w:val="00B97512"/>
    <w:rsid w:val="00BB182E"/>
    <w:rsid w:val="00BC0C3F"/>
    <w:rsid w:val="00BC0E98"/>
    <w:rsid w:val="00BC3C6F"/>
    <w:rsid w:val="00BD1368"/>
    <w:rsid w:val="00BD25A9"/>
    <w:rsid w:val="00BD46A5"/>
    <w:rsid w:val="00BD4AD4"/>
    <w:rsid w:val="00BE38DA"/>
    <w:rsid w:val="00BF016E"/>
    <w:rsid w:val="00C051F6"/>
    <w:rsid w:val="00C06CBC"/>
    <w:rsid w:val="00C10F93"/>
    <w:rsid w:val="00C11291"/>
    <w:rsid w:val="00C11D1B"/>
    <w:rsid w:val="00C134BF"/>
    <w:rsid w:val="00C17682"/>
    <w:rsid w:val="00C21746"/>
    <w:rsid w:val="00C24228"/>
    <w:rsid w:val="00C26280"/>
    <w:rsid w:val="00C2751A"/>
    <w:rsid w:val="00C33D41"/>
    <w:rsid w:val="00C37170"/>
    <w:rsid w:val="00C44065"/>
    <w:rsid w:val="00C46230"/>
    <w:rsid w:val="00C467D1"/>
    <w:rsid w:val="00C51055"/>
    <w:rsid w:val="00C61002"/>
    <w:rsid w:val="00C704DB"/>
    <w:rsid w:val="00C83FFA"/>
    <w:rsid w:val="00C91A56"/>
    <w:rsid w:val="00C95E7A"/>
    <w:rsid w:val="00C97CC2"/>
    <w:rsid w:val="00CA5B0A"/>
    <w:rsid w:val="00CC5AB3"/>
    <w:rsid w:val="00CC5D27"/>
    <w:rsid w:val="00CD2E42"/>
    <w:rsid w:val="00CE2EB5"/>
    <w:rsid w:val="00CE370A"/>
    <w:rsid w:val="00CE4DDF"/>
    <w:rsid w:val="00CF07A8"/>
    <w:rsid w:val="00CF3884"/>
    <w:rsid w:val="00D05F86"/>
    <w:rsid w:val="00D1245C"/>
    <w:rsid w:val="00D20ECC"/>
    <w:rsid w:val="00D30C38"/>
    <w:rsid w:val="00D32D0F"/>
    <w:rsid w:val="00D40E91"/>
    <w:rsid w:val="00D45AF5"/>
    <w:rsid w:val="00D50270"/>
    <w:rsid w:val="00D5168D"/>
    <w:rsid w:val="00D6375F"/>
    <w:rsid w:val="00D66C1B"/>
    <w:rsid w:val="00D708D1"/>
    <w:rsid w:val="00D72A53"/>
    <w:rsid w:val="00D732F0"/>
    <w:rsid w:val="00D73A14"/>
    <w:rsid w:val="00D76065"/>
    <w:rsid w:val="00D7756B"/>
    <w:rsid w:val="00D81F45"/>
    <w:rsid w:val="00D97157"/>
    <w:rsid w:val="00DA2816"/>
    <w:rsid w:val="00DA658F"/>
    <w:rsid w:val="00DD1271"/>
    <w:rsid w:val="00DE420A"/>
    <w:rsid w:val="00DF2851"/>
    <w:rsid w:val="00DF3346"/>
    <w:rsid w:val="00E015F7"/>
    <w:rsid w:val="00E057CA"/>
    <w:rsid w:val="00E05B4A"/>
    <w:rsid w:val="00E11971"/>
    <w:rsid w:val="00E13EE8"/>
    <w:rsid w:val="00E14468"/>
    <w:rsid w:val="00E16E6E"/>
    <w:rsid w:val="00E249F8"/>
    <w:rsid w:val="00E25B30"/>
    <w:rsid w:val="00E32DDB"/>
    <w:rsid w:val="00E46E79"/>
    <w:rsid w:val="00E732FE"/>
    <w:rsid w:val="00E750EE"/>
    <w:rsid w:val="00E81984"/>
    <w:rsid w:val="00E8359A"/>
    <w:rsid w:val="00E85CB6"/>
    <w:rsid w:val="00E93101"/>
    <w:rsid w:val="00EA6C9F"/>
    <w:rsid w:val="00EB0F8B"/>
    <w:rsid w:val="00EB5A90"/>
    <w:rsid w:val="00EB6B63"/>
    <w:rsid w:val="00EC0A81"/>
    <w:rsid w:val="00EC2B05"/>
    <w:rsid w:val="00ED070C"/>
    <w:rsid w:val="00ED10CB"/>
    <w:rsid w:val="00EE2D80"/>
    <w:rsid w:val="00EE4A9E"/>
    <w:rsid w:val="00EE57DF"/>
    <w:rsid w:val="00EF0998"/>
    <w:rsid w:val="00EF32B9"/>
    <w:rsid w:val="00EF3F2D"/>
    <w:rsid w:val="00EF4665"/>
    <w:rsid w:val="00F03518"/>
    <w:rsid w:val="00F0489D"/>
    <w:rsid w:val="00F235B6"/>
    <w:rsid w:val="00F27566"/>
    <w:rsid w:val="00F376BD"/>
    <w:rsid w:val="00F47470"/>
    <w:rsid w:val="00F52A16"/>
    <w:rsid w:val="00F5770D"/>
    <w:rsid w:val="00F7130E"/>
    <w:rsid w:val="00F748B2"/>
    <w:rsid w:val="00F75C53"/>
    <w:rsid w:val="00F8485C"/>
    <w:rsid w:val="00F854DB"/>
    <w:rsid w:val="00F946FF"/>
    <w:rsid w:val="00FA53B9"/>
    <w:rsid w:val="00FA5D1A"/>
    <w:rsid w:val="00FB48FF"/>
    <w:rsid w:val="00FB775C"/>
    <w:rsid w:val="00FC283C"/>
    <w:rsid w:val="00FC37F8"/>
    <w:rsid w:val="00FC55CF"/>
    <w:rsid w:val="00FC7F3B"/>
    <w:rsid w:val="00FD0B28"/>
    <w:rsid w:val="00FD545A"/>
    <w:rsid w:val="00FD5DC0"/>
    <w:rsid w:val="00FF4C45"/>
  </w:rsids>
  <m:mathPr>
    <m:mathFont m:val="Cambria Math"/>
    <m:brkBin m:val="before"/>
    <m:brkBinSub m:val="--"/>
    <m:smallFrac/>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69245"/>
  <w15:docId w15:val="{7D24C8A1-70B0-4832-8A9C-384D73F0D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2D4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rnl">
    <w:name w:val="jrnl"/>
    <w:basedOn w:val="a0"/>
    <w:rsid w:val="00CF3884"/>
  </w:style>
  <w:style w:type="paragraph" w:customStyle="1" w:styleId="desc2">
    <w:name w:val="desc2"/>
    <w:basedOn w:val="a"/>
    <w:rsid w:val="00CF3884"/>
    <w:pPr>
      <w:spacing w:after="0" w:line="240" w:lineRule="auto"/>
    </w:pPr>
    <w:rPr>
      <w:rFonts w:ascii="Times New Roman" w:eastAsia="Times New Roman" w:hAnsi="Times New Roman" w:cs="Times New Roman"/>
      <w:sz w:val="26"/>
      <w:szCs w:val="26"/>
      <w:lang w:eastAsia="it-IT"/>
    </w:rPr>
  </w:style>
  <w:style w:type="paragraph" w:customStyle="1" w:styleId="details1">
    <w:name w:val="details1"/>
    <w:basedOn w:val="a"/>
    <w:rsid w:val="00CF3884"/>
    <w:pPr>
      <w:spacing w:after="0" w:line="240" w:lineRule="auto"/>
    </w:pPr>
    <w:rPr>
      <w:rFonts w:ascii="Times New Roman" w:eastAsia="Times New Roman" w:hAnsi="Times New Roman" w:cs="Times New Roman"/>
      <w:lang w:eastAsia="it-IT"/>
    </w:rPr>
  </w:style>
  <w:style w:type="character" w:customStyle="1" w:styleId="highlight2">
    <w:name w:val="highlight2"/>
    <w:basedOn w:val="a0"/>
    <w:rsid w:val="00CF3884"/>
  </w:style>
  <w:style w:type="character" w:styleId="a3">
    <w:name w:val="Hyperlink"/>
    <w:basedOn w:val="a0"/>
    <w:rsid w:val="00634196"/>
    <w:rPr>
      <w:color w:val="0000FF"/>
      <w:u w:val="single"/>
    </w:rPr>
  </w:style>
  <w:style w:type="paragraph" w:customStyle="1" w:styleId="title1">
    <w:name w:val="title1"/>
    <w:basedOn w:val="a"/>
    <w:rsid w:val="00A636DC"/>
    <w:pPr>
      <w:spacing w:after="0" w:line="240" w:lineRule="auto"/>
    </w:pPr>
    <w:rPr>
      <w:rFonts w:ascii="Times New Roman" w:eastAsia="Times New Roman" w:hAnsi="Times New Roman" w:cs="Times New Roman"/>
      <w:sz w:val="27"/>
      <w:szCs w:val="27"/>
      <w:lang w:eastAsia="it-IT"/>
    </w:rPr>
  </w:style>
  <w:style w:type="paragraph" w:styleId="a4">
    <w:name w:val="Balloon Text"/>
    <w:basedOn w:val="a"/>
    <w:link w:val="a5"/>
    <w:uiPriority w:val="99"/>
    <w:semiHidden/>
    <w:unhideWhenUsed/>
    <w:rsid w:val="00F47470"/>
    <w:pPr>
      <w:spacing w:after="0" w:line="240" w:lineRule="auto"/>
    </w:pPr>
    <w:rPr>
      <w:rFonts w:ascii="Tahoma" w:hAnsi="Tahoma" w:cs="Tahoma"/>
      <w:sz w:val="16"/>
      <w:szCs w:val="16"/>
    </w:rPr>
  </w:style>
  <w:style w:type="character" w:customStyle="1" w:styleId="a5">
    <w:name w:val="註解方塊文字 字元"/>
    <w:basedOn w:val="a0"/>
    <w:link w:val="a4"/>
    <w:uiPriority w:val="99"/>
    <w:semiHidden/>
    <w:rsid w:val="00F47470"/>
    <w:rPr>
      <w:rFonts w:ascii="Tahoma" w:hAnsi="Tahoma" w:cs="Tahoma"/>
      <w:sz w:val="16"/>
      <w:szCs w:val="16"/>
    </w:rPr>
  </w:style>
  <w:style w:type="table" w:styleId="a6">
    <w:name w:val="Table Grid"/>
    <w:basedOn w:val="a1"/>
    <w:uiPriority w:val="59"/>
    <w:rsid w:val="00A1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C55CF"/>
    <w:pPr>
      <w:ind w:left="720"/>
      <w:contextualSpacing/>
    </w:pPr>
  </w:style>
  <w:style w:type="character" w:styleId="a8">
    <w:name w:val="Emphasis"/>
    <w:basedOn w:val="a0"/>
    <w:uiPriority w:val="20"/>
    <w:qFormat/>
    <w:rsid w:val="00BF016E"/>
    <w:rPr>
      <w:i/>
      <w:iCs/>
    </w:rPr>
  </w:style>
  <w:style w:type="character" w:customStyle="1" w:styleId="apple-converted-space">
    <w:name w:val="apple-converted-space"/>
    <w:basedOn w:val="a0"/>
    <w:rsid w:val="00BF016E"/>
  </w:style>
  <w:style w:type="paragraph" w:styleId="a9">
    <w:name w:val="header"/>
    <w:basedOn w:val="a"/>
    <w:link w:val="aa"/>
    <w:uiPriority w:val="99"/>
    <w:unhideWhenUsed/>
    <w:rsid w:val="003E4094"/>
    <w:pPr>
      <w:tabs>
        <w:tab w:val="center" w:pos="4153"/>
        <w:tab w:val="right" w:pos="8306"/>
      </w:tabs>
      <w:snapToGrid w:val="0"/>
    </w:pPr>
    <w:rPr>
      <w:sz w:val="20"/>
      <w:szCs w:val="20"/>
    </w:rPr>
  </w:style>
  <w:style w:type="character" w:customStyle="1" w:styleId="aa">
    <w:name w:val="頁首 字元"/>
    <w:basedOn w:val="a0"/>
    <w:link w:val="a9"/>
    <w:uiPriority w:val="99"/>
    <w:rsid w:val="003E4094"/>
    <w:rPr>
      <w:sz w:val="20"/>
      <w:szCs w:val="20"/>
    </w:rPr>
  </w:style>
  <w:style w:type="paragraph" w:styleId="ab">
    <w:name w:val="footer"/>
    <w:basedOn w:val="a"/>
    <w:link w:val="ac"/>
    <w:uiPriority w:val="99"/>
    <w:unhideWhenUsed/>
    <w:rsid w:val="003E4094"/>
    <w:pPr>
      <w:tabs>
        <w:tab w:val="center" w:pos="4153"/>
        <w:tab w:val="right" w:pos="8306"/>
      </w:tabs>
      <w:snapToGrid w:val="0"/>
    </w:pPr>
    <w:rPr>
      <w:sz w:val="20"/>
      <w:szCs w:val="20"/>
    </w:rPr>
  </w:style>
  <w:style w:type="character" w:customStyle="1" w:styleId="ac">
    <w:name w:val="頁尾 字元"/>
    <w:basedOn w:val="a0"/>
    <w:link w:val="ab"/>
    <w:uiPriority w:val="99"/>
    <w:rsid w:val="003E4094"/>
    <w:rPr>
      <w:sz w:val="20"/>
      <w:szCs w:val="20"/>
    </w:rPr>
  </w:style>
  <w:style w:type="paragraph" w:styleId="ad">
    <w:name w:val="No Spacing"/>
    <w:uiPriority w:val="1"/>
    <w:qFormat/>
    <w:rsid w:val="00AE5440"/>
    <w:pPr>
      <w:spacing w:after="0" w:line="240" w:lineRule="auto"/>
    </w:pPr>
    <w:rPr>
      <w:rFonts w:ascii="Calibri" w:eastAsia="Times New Roman" w:hAnsi="Calibri" w:cs="Times New Roman"/>
    </w:rPr>
  </w:style>
  <w:style w:type="paragraph" w:styleId="Web">
    <w:name w:val="Normal (Web)"/>
    <w:basedOn w:val="a"/>
    <w:uiPriority w:val="99"/>
    <w:unhideWhenUsed/>
    <w:rsid w:val="000E626F"/>
    <w:pPr>
      <w:spacing w:before="100" w:beforeAutospacing="1" w:after="100" w:afterAutospacing="1" w:line="240" w:lineRule="auto"/>
    </w:pPr>
    <w:rPr>
      <w:rFonts w:ascii="Times New Roman" w:eastAsia="Times New Roman" w:hAnsi="Times New Roman" w:cs="Times New Roman"/>
      <w:color w:val="000000" w:themeColor="text1"/>
      <w:sz w:val="24"/>
      <w:szCs w:val="24"/>
      <w:lang w:val="sv-SE" w:eastAsia="zh-TW"/>
    </w:rPr>
  </w:style>
  <w:style w:type="character" w:styleId="ae">
    <w:name w:val="annotation reference"/>
    <w:basedOn w:val="a0"/>
    <w:uiPriority w:val="99"/>
    <w:semiHidden/>
    <w:unhideWhenUsed/>
    <w:rsid w:val="002F01BC"/>
    <w:rPr>
      <w:sz w:val="16"/>
      <w:szCs w:val="16"/>
    </w:rPr>
  </w:style>
  <w:style w:type="paragraph" w:styleId="af">
    <w:name w:val="annotation text"/>
    <w:basedOn w:val="a"/>
    <w:link w:val="af0"/>
    <w:uiPriority w:val="99"/>
    <w:semiHidden/>
    <w:unhideWhenUsed/>
    <w:rsid w:val="002F01BC"/>
    <w:pPr>
      <w:spacing w:line="240" w:lineRule="auto"/>
    </w:pPr>
    <w:rPr>
      <w:sz w:val="20"/>
      <w:szCs w:val="20"/>
    </w:rPr>
  </w:style>
  <w:style w:type="character" w:customStyle="1" w:styleId="af0">
    <w:name w:val="註解文字 字元"/>
    <w:basedOn w:val="a0"/>
    <w:link w:val="af"/>
    <w:uiPriority w:val="99"/>
    <w:semiHidden/>
    <w:rsid w:val="002F01BC"/>
    <w:rPr>
      <w:sz w:val="20"/>
      <w:szCs w:val="20"/>
    </w:rPr>
  </w:style>
  <w:style w:type="paragraph" w:styleId="af1">
    <w:name w:val="annotation subject"/>
    <w:basedOn w:val="af"/>
    <w:next w:val="af"/>
    <w:link w:val="af2"/>
    <w:uiPriority w:val="99"/>
    <w:semiHidden/>
    <w:unhideWhenUsed/>
    <w:rsid w:val="002F01BC"/>
    <w:rPr>
      <w:b/>
      <w:bCs/>
    </w:rPr>
  </w:style>
  <w:style w:type="character" w:customStyle="1" w:styleId="af2">
    <w:name w:val="註解主旨 字元"/>
    <w:basedOn w:val="af0"/>
    <w:link w:val="af1"/>
    <w:uiPriority w:val="99"/>
    <w:semiHidden/>
    <w:rsid w:val="002F01BC"/>
    <w:rPr>
      <w:b/>
      <w:bCs/>
      <w:sz w:val="20"/>
      <w:szCs w:val="20"/>
    </w:rPr>
  </w:style>
  <w:style w:type="paragraph" w:customStyle="1" w:styleId="EndNoteBibliographyTitle">
    <w:name w:val="EndNote Bibliography Title"/>
    <w:basedOn w:val="a"/>
    <w:link w:val="EndNoteBibliographyTitle0"/>
    <w:rsid w:val="00340E88"/>
    <w:pPr>
      <w:spacing w:after="0"/>
      <w:jc w:val="center"/>
    </w:pPr>
    <w:rPr>
      <w:rFonts w:ascii="Calibri" w:hAnsi="Calibri"/>
      <w:noProof/>
    </w:rPr>
  </w:style>
  <w:style w:type="character" w:customStyle="1" w:styleId="EndNoteBibliographyTitle0">
    <w:name w:val="EndNote Bibliography Title 字元"/>
    <w:basedOn w:val="a0"/>
    <w:link w:val="EndNoteBibliographyTitle"/>
    <w:rsid w:val="00340E88"/>
    <w:rPr>
      <w:rFonts w:ascii="Calibri" w:hAnsi="Calibri"/>
      <w:noProof/>
    </w:rPr>
  </w:style>
  <w:style w:type="paragraph" w:customStyle="1" w:styleId="EndNoteBibliography">
    <w:name w:val="EndNote Bibliography"/>
    <w:basedOn w:val="a"/>
    <w:link w:val="EndNoteBibliography0"/>
    <w:rsid w:val="00340E88"/>
    <w:pPr>
      <w:spacing w:line="240" w:lineRule="auto"/>
    </w:pPr>
    <w:rPr>
      <w:rFonts w:ascii="Calibri" w:hAnsi="Calibri"/>
      <w:noProof/>
    </w:rPr>
  </w:style>
  <w:style w:type="character" w:customStyle="1" w:styleId="EndNoteBibliography0">
    <w:name w:val="EndNote Bibliography 字元"/>
    <w:basedOn w:val="a0"/>
    <w:link w:val="EndNoteBibliography"/>
    <w:rsid w:val="00340E88"/>
    <w:rPr>
      <w:rFonts w:ascii="Calibri" w:hAnsi="Calibri"/>
      <w:noProof/>
    </w:rPr>
  </w:style>
  <w:style w:type="character" w:styleId="af3">
    <w:name w:val="Unresolved Mention"/>
    <w:basedOn w:val="a0"/>
    <w:uiPriority w:val="99"/>
    <w:semiHidden/>
    <w:unhideWhenUsed/>
    <w:rsid w:val="00340E8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15834">
      <w:bodyDiv w:val="1"/>
      <w:marLeft w:val="0"/>
      <w:marRight w:val="0"/>
      <w:marTop w:val="0"/>
      <w:marBottom w:val="0"/>
      <w:divBdr>
        <w:top w:val="none" w:sz="0" w:space="0" w:color="auto"/>
        <w:left w:val="none" w:sz="0" w:space="0" w:color="auto"/>
        <w:bottom w:val="none" w:sz="0" w:space="0" w:color="auto"/>
        <w:right w:val="none" w:sz="0" w:space="0" w:color="auto"/>
      </w:divBdr>
      <w:divsChild>
        <w:div w:id="1121151468">
          <w:marLeft w:val="0"/>
          <w:marRight w:val="0"/>
          <w:marTop w:val="0"/>
          <w:marBottom w:val="0"/>
          <w:divBdr>
            <w:top w:val="none" w:sz="0" w:space="0" w:color="auto"/>
            <w:left w:val="none" w:sz="0" w:space="0" w:color="auto"/>
            <w:bottom w:val="none" w:sz="0" w:space="0" w:color="auto"/>
            <w:right w:val="none" w:sz="0" w:space="0" w:color="auto"/>
          </w:divBdr>
        </w:div>
        <w:div w:id="471757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nava.github.io/ANTs/" TargetMode="External"/><Relationship Id="rId3" Type="http://schemas.openxmlformats.org/officeDocument/2006/relationships/settings" Target="settings.xml"/><Relationship Id="rId7" Type="http://schemas.openxmlformats.org/officeDocument/2006/relationships/hyperlink" Target="http://www.gpower.hhu.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tksna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11379-DFAA-4B90-BFB8-87F2CF616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4226</Words>
  <Characters>24089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dc:creator>
  <cp:lastModifiedBy>楊凱鈞</cp:lastModifiedBy>
  <cp:revision>2</cp:revision>
  <cp:lastPrinted>2017-09-16T06:43:00Z</cp:lastPrinted>
  <dcterms:created xsi:type="dcterms:W3CDTF">2018-02-21T14:21:00Z</dcterms:created>
  <dcterms:modified xsi:type="dcterms:W3CDTF">2018-02-21T14:21:00Z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http://www.zotero.org/styles/molecular-psychiatry</vt:lpwstr>
  </property>
  <property fmtid="{D5CDD505-2E9C-101B-9397-08002B2CF9AE}" pid="13" name="Mendeley Recent Style Name 5_1">
    <vt:lpwstr>Molecular Psychiatry</vt:lpwstr>
  </property>
  <property fmtid="{D5CDD505-2E9C-101B-9397-08002B2CF9AE}" pid="14" name="Mendeley Recent Style Id 6_1">
    <vt:lpwstr>http://www.zotero.org/styles/neuropsychopharmacology</vt:lpwstr>
  </property>
  <property fmtid="{D5CDD505-2E9C-101B-9397-08002B2CF9AE}" pid="15" name="Mendeley Recent Style Name 6_1">
    <vt:lpwstr>Neuropsychopharmacology</vt:lpwstr>
  </property>
  <property fmtid="{D5CDD505-2E9C-101B-9397-08002B2CF9AE}" pid="16" name="Mendeley Recent Style Id 7_1">
    <vt:lpwstr>http://csl.mendeley.com/styles/484857961/thesis-NPP-book</vt:lpwstr>
  </property>
  <property fmtid="{D5CDD505-2E9C-101B-9397-08002B2CF9AE}" pid="17" name="Mendeley Recent Style Name 7_1">
    <vt:lpwstr>Neuropsychopharmacology - Kai-Chun Yang-book</vt:lpwstr>
  </property>
  <property fmtid="{D5CDD505-2E9C-101B-9397-08002B2CF9AE}" pid="18" name="Mendeley Recent Style Id 8_1">
    <vt:lpwstr>http://csl.mendeley.com/styles/484857961/thesis-NPP-book-3</vt:lpwstr>
  </property>
  <property fmtid="{D5CDD505-2E9C-101B-9397-08002B2CF9AE}" pid="19" name="Mendeley Recent Style Name 8_1">
    <vt:lpwstr>Neuropsychopharmacology - Kai-Chun Yang-book - mod1</vt:lpwstr>
  </property>
  <property fmtid="{D5CDD505-2E9C-101B-9397-08002B2CF9AE}" pid="20" name="Mendeley Recent Style Id 9_1">
    <vt:lpwstr>http://www.zotero.org/styles/translational-psychiatry</vt:lpwstr>
  </property>
  <property fmtid="{D5CDD505-2E9C-101B-9397-08002B2CF9AE}" pid="21" name="Mendeley Recent Style Name 9_1">
    <vt:lpwstr>Translational Psychiatry</vt:lpwstr>
  </property>
  <property fmtid="{D5CDD505-2E9C-101B-9397-08002B2CF9AE}" pid="22" name="Mendeley Document_1">
    <vt:lpwstr>True</vt:lpwstr>
  </property>
  <property fmtid="{D5CDD505-2E9C-101B-9397-08002B2CF9AE}" pid="23" name="Mendeley Unique User Id_1">
    <vt:lpwstr>05d11de0-bab8-36c3-a795-a0c5569abed2</vt:lpwstr>
  </property>
  <property fmtid="{D5CDD505-2E9C-101B-9397-08002B2CF9AE}" pid="24" name="Mendeley Citation Style_1">
    <vt:lpwstr>http://www.zotero.org/styles/translational-psychiatry</vt:lpwstr>
  </property>
</Properties>
</file>