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FEC" w:rsidRDefault="00185FEC" w:rsidP="00185FEC">
      <w:pPr>
        <w:spacing w:before="100" w:beforeAutospacing="1" w:after="100" w:afterAutospacing="1" w:line="360" w:lineRule="auto"/>
        <w:jc w:val="both"/>
        <w:rPr>
          <w:rFonts w:ascii="Arial" w:hAnsi="Arial"/>
          <w:b/>
          <w:smallCaps/>
          <w:sz w:val="22"/>
        </w:rPr>
      </w:pPr>
      <w:r>
        <w:rPr>
          <w:rFonts w:ascii="Arial" w:hAnsi="Arial"/>
          <w:b/>
          <w:smallCaps/>
          <w:sz w:val="22"/>
        </w:rPr>
        <w:t>Supplementa</w:t>
      </w:r>
      <w:r w:rsidR="00132827">
        <w:rPr>
          <w:rFonts w:ascii="Arial" w:hAnsi="Arial"/>
          <w:b/>
          <w:smallCaps/>
          <w:sz w:val="22"/>
        </w:rPr>
        <w:t>ry</w:t>
      </w:r>
      <w:r>
        <w:rPr>
          <w:rFonts w:ascii="Arial" w:hAnsi="Arial"/>
          <w:b/>
          <w:smallCaps/>
          <w:sz w:val="22"/>
        </w:rPr>
        <w:t xml:space="preserve"> Information</w:t>
      </w:r>
    </w:p>
    <w:p w:rsidR="00185FEC" w:rsidRDefault="00185FEC" w:rsidP="00185FEC">
      <w:pPr>
        <w:spacing w:before="100" w:beforeAutospacing="1" w:after="100" w:afterAutospacing="1" w:line="360" w:lineRule="auto"/>
        <w:jc w:val="both"/>
        <w:rPr>
          <w:rFonts w:ascii="Arial" w:hAnsi="Arial"/>
          <w:b/>
          <w:smallCaps/>
          <w:sz w:val="22"/>
        </w:rPr>
      </w:pPr>
      <w:r>
        <w:rPr>
          <w:rFonts w:ascii="Arial" w:hAnsi="Arial"/>
          <w:b/>
          <w:smallCaps/>
          <w:sz w:val="22"/>
        </w:rPr>
        <w:t xml:space="preserve">Methods and Materials </w:t>
      </w:r>
    </w:p>
    <w:p w:rsidR="00601A8E" w:rsidRDefault="00601A8E" w:rsidP="00185FEC">
      <w:pPr>
        <w:spacing w:line="360" w:lineRule="auto"/>
        <w:jc w:val="both"/>
        <w:rPr>
          <w:rFonts w:ascii="Arial" w:hAnsi="Arial"/>
          <w:sz w:val="22"/>
        </w:rPr>
      </w:pPr>
      <w:r>
        <w:rPr>
          <w:rFonts w:ascii="Arial" w:hAnsi="Arial"/>
          <w:b/>
          <w:sz w:val="22"/>
        </w:rPr>
        <w:t xml:space="preserve">SI-Materials- </w:t>
      </w:r>
      <w:r>
        <w:rPr>
          <w:rFonts w:ascii="Arial" w:hAnsi="Arial"/>
          <w:sz w:val="22"/>
        </w:rPr>
        <w:t xml:space="preserve">AdipoRon, dimethylsulfoxyde (DMSO), lipopolysaccharide (LPS, from Escherichia Coli 0111:B4), bromodesoxyuridine (BrdU), paraformaldehyde (PFA), </w:t>
      </w:r>
      <w:r w:rsidRPr="00391553">
        <w:rPr>
          <w:rFonts w:ascii="Arial" w:hAnsi="Arial"/>
          <w:sz w:val="22"/>
        </w:rPr>
        <w:t>corticosterone</w:t>
      </w:r>
      <w:r>
        <w:rPr>
          <w:rFonts w:ascii="Arial" w:hAnsi="Arial"/>
          <w:sz w:val="22"/>
        </w:rPr>
        <w:t xml:space="preserve"> (cortico), </w:t>
      </w:r>
      <w:r>
        <w:rPr>
          <w:rFonts w:ascii="Symbol" w:hAnsi="Symbol"/>
          <w:sz w:val="20"/>
        </w:rPr>
        <w:t></w:t>
      </w:r>
      <w:r>
        <w:rPr>
          <w:rFonts w:ascii="Arial" w:hAnsi="Arial"/>
          <w:sz w:val="22"/>
        </w:rPr>
        <w:t>-cyclodextrine (</w:t>
      </w:r>
      <w:r>
        <w:rPr>
          <w:rFonts w:ascii="Symbol" w:hAnsi="Symbol"/>
          <w:sz w:val="20"/>
        </w:rPr>
        <w:t></w:t>
      </w:r>
      <w:r>
        <w:rPr>
          <w:rFonts w:ascii="Arial" w:hAnsi="Arial"/>
          <w:sz w:val="22"/>
        </w:rPr>
        <w:t xml:space="preserve">-CD), Bradford reagent, EDTA, sodium deoxycholate, NP-40, tween 20, triton X100, protease cocktail, phosphatase inhibitors, bovine serum albumin (BSA) were purchased from Sigma-Aldrich (Saint-Quentin Fallavier, France). </w:t>
      </w:r>
      <w:r>
        <w:rPr>
          <w:rFonts w:ascii="Arial" w:hAnsi="Arial"/>
          <w:sz w:val="22"/>
        </w:rPr>
        <w:cr/>
      </w:r>
    </w:p>
    <w:p w:rsidR="00185FEC" w:rsidRPr="00E556B9" w:rsidRDefault="00185FEC" w:rsidP="00185FEC">
      <w:pPr>
        <w:spacing w:line="360" w:lineRule="auto"/>
        <w:jc w:val="both"/>
        <w:rPr>
          <w:rFonts w:ascii="Arial" w:hAnsi="Arial"/>
          <w:b/>
          <w:sz w:val="22"/>
        </w:rPr>
      </w:pPr>
      <w:proofErr w:type="gramStart"/>
      <w:r>
        <w:rPr>
          <w:rFonts w:ascii="Arial" w:hAnsi="Arial"/>
          <w:b/>
          <w:sz w:val="22"/>
        </w:rPr>
        <w:t xml:space="preserve">SI-MM1- </w:t>
      </w:r>
      <w:r>
        <w:rPr>
          <w:rFonts w:ascii="Arial" w:hAnsi="Arial"/>
          <w:b/>
          <w:i/>
          <w:sz w:val="22"/>
        </w:rPr>
        <w:t>Acute treatment</w:t>
      </w:r>
      <w:r w:rsidRPr="00317FB9">
        <w:rPr>
          <w:rFonts w:ascii="Arial" w:hAnsi="Arial"/>
          <w:b/>
          <w:i/>
          <w:sz w:val="22"/>
        </w:rPr>
        <w:t xml:space="preserve"> of AdipoRon in mouse models of acute sickness and depression-like behaviors.</w:t>
      </w:r>
      <w:proofErr w:type="gramEnd"/>
      <w:r>
        <w:rPr>
          <w:rFonts w:ascii="Arial" w:hAnsi="Arial"/>
          <w:b/>
          <w:sz w:val="22"/>
        </w:rPr>
        <w:t xml:space="preserve"> </w:t>
      </w:r>
      <w:r>
        <w:rPr>
          <w:rFonts w:ascii="Arial" w:hAnsi="Arial"/>
          <w:sz w:val="22"/>
        </w:rPr>
        <w:t xml:space="preserve">Three well-established mouse models of depression-like behavior have been used in the present study namely, </w:t>
      </w:r>
      <w:r>
        <w:rPr>
          <w:rFonts w:ascii="Arial" w:hAnsi="Arial"/>
          <w:b/>
          <w:sz w:val="22"/>
        </w:rPr>
        <w:t>a-</w:t>
      </w:r>
      <w:r>
        <w:rPr>
          <w:rFonts w:ascii="Arial" w:hAnsi="Arial"/>
          <w:sz w:val="22"/>
        </w:rPr>
        <w:t xml:space="preserve"> long-term corticosterone (cortico) treatment in the drinking water of wt mice </w:t>
      </w:r>
      <w:r w:rsidR="00A92CA9" w:rsidRPr="00333625">
        <w:rPr>
          <w:rFonts w:ascii="Arial" w:hAnsi="Arial"/>
          <w:sz w:val="22"/>
          <w:highlight w:val="yellow"/>
        </w:rPr>
        <w:fldChar w:fldCharType="begin">
          <w:fldData xml:space="preserve">PEVuZE5vdGU+PENpdGU+PEF1dGhvcj5EYXZpZDwvQXV0aG9yPjxZZWFyPjIwMDk8L1llYXI+PFJl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</w:fldData>
        </w:fldChar>
      </w:r>
      <w:r w:rsidRPr="00333625">
        <w:rPr>
          <w:rFonts w:ascii="Arial" w:hAnsi="Arial"/>
          <w:sz w:val="22"/>
          <w:highlight w:val="yellow"/>
        </w:rPr>
        <w:instrText xml:space="preserve"> ADDIN EN.CITE </w:instrText>
      </w:r>
      <w:r w:rsidR="00A92CA9" w:rsidRPr="00333625">
        <w:rPr>
          <w:rFonts w:ascii="Arial" w:hAnsi="Arial"/>
          <w:sz w:val="22"/>
          <w:highlight w:val="yellow"/>
        </w:rPr>
        <w:fldChar w:fldCharType="begin">
          <w:fldData xml:space="preserve">PEVuZE5vdGU+PENpdGU+PEF1dGhvcj5EYXZpZDwvQXV0aG9yPjxZZWFyPjIwMDk8L1llYXI+PFJl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</w:fldData>
        </w:fldChar>
      </w:r>
      <w:r w:rsidRPr="00333625">
        <w:rPr>
          <w:rFonts w:ascii="Arial" w:hAnsi="Arial"/>
          <w:sz w:val="22"/>
          <w:highlight w:val="yellow"/>
        </w:rPr>
        <w:instrText xml:space="preserve"> ADDIN EN.CITE.DATA </w:instrText>
      </w:r>
      <w:r w:rsidR="003A217D" w:rsidRPr="00A92CA9">
        <w:rPr>
          <w:rFonts w:ascii="Arial" w:hAnsi="Arial"/>
          <w:sz w:val="22"/>
          <w:highlight w:val="yellow"/>
        </w:rPr>
      </w:r>
      <w:r w:rsidR="00A92CA9" w:rsidRPr="00333625">
        <w:rPr>
          <w:rFonts w:ascii="Arial" w:hAnsi="Arial"/>
          <w:sz w:val="22"/>
          <w:highlight w:val="yellow"/>
        </w:rPr>
        <w:fldChar w:fldCharType="end"/>
      </w:r>
      <w:r w:rsidR="003A217D" w:rsidRPr="00A92CA9">
        <w:rPr>
          <w:rFonts w:ascii="Arial" w:hAnsi="Arial"/>
          <w:sz w:val="22"/>
          <w:highlight w:val="yellow"/>
        </w:rPr>
      </w:r>
      <w:r w:rsidR="00A92CA9" w:rsidRPr="00333625">
        <w:rPr>
          <w:rFonts w:ascii="Arial" w:hAnsi="Arial"/>
          <w:sz w:val="22"/>
          <w:highlight w:val="yellow"/>
        </w:rPr>
        <w:fldChar w:fldCharType="separate"/>
      </w:r>
      <w:r w:rsidRPr="00333625">
        <w:rPr>
          <w:rFonts w:ascii="Arial" w:hAnsi="Arial"/>
          <w:noProof/>
          <w:sz w:val="22"/>
          <w:highlight w:val="yellow"/>
        </w:rPr>
        <w:t>(</w:t>
      </w:r>
      <w:r w:rsidR="00333625" w:rsidRPr="00333625">
        <w:rPr>
          <w:rFonts w:ascii="Arial" w:hAnsi="Arial"/>
          <w:noProof/>
          <w:sz w:val="22"/>
          <w:highlight w:val="yellow"/>
        </w:rPr>
        <w:t>2</w:t>
      </w:r>
      <w:r w:rsidRPr="00333625">
        <w:rPr>
          <w:rFonts w:ascii="Arial" w:hAnsi="Arial"/>
          <w:noProof/>
          <w:sz w:val="22"/>
          <w:highlight w:val="yellow"/>
        </w:rPr>
        <w:t>)</w:t>
      </w:r>
      <w:r w:rsidR="00A92CA9" w:rsidRPr="00333625">
        <w:rPr>
          <w:rFonts w:ascii="Arial" w:hAnsi="Arial"/>
          <w:sz w:val="22"/>
          <w:highlight w:val="yellow"/>
        </w:rPr>
        <w:fldChar w:fldCharType="end"/>
      </w:r>
      <w:r w:rsidRPr="00333625">
        <w:rPr>
          <w:rFonts w:ascii="Arial" w:hAnsi="Arial"/>
          <w:sz w:val="22"/>
          <w:highlight w:val="yellow"/>
        </w:rPr>
        <w:t>,</w:t>
      </w:r>
      <w:r>
        <w:rPr>
          <w:rFonts w:ascii="Arial" w:hAnsi="Arial"/>
          <w:sz w:val="22"/>
        </w:rPr>
        <w:t xml:space="preserve"> </w:t>
      </w:r>
      <w:r>
        <w:rPr>
          <w:rFonts w:ascii="Arial" w:hAnsi="Arial"/>
          <w:b/>
          <w:sz w:val="22"/>
        </w:rPr>
        <w:t>b-</w:t>
      </w:r>
      <w:r>
        <w:rPr>
          <w:rFonts w:ascii="Arial" w:hAnsi="Arial"/>
          <w:sz w:val="22"/>
        </w:rPr>
        <w:t xml:space="preserve"> ApN</w:t>
      </w:r>
      <w:r>
        <w:rPr>
          <w:rFonts w:ascii="Arial" w:hAnsi="Arial"/>
          <w:sz w:val="22"/>
          <w:vertAlign w:val="superscript"/>
        </w:rPr>
        <w:t xml:space="preserve">-/- </w:t>
      </w:r>
      <w:r>
        <w:rPr>
          <w:rFonts w:ascii="Arial" w:hAnsi="Arial"/>
          <w:sz w:val="22"/>
        </w:rPr>
        <w:t>mice</w:t>
      </w:r>
      <w:r>
        <w:rPr>
          <w:rFonts w:ascii="Arial" w:hAnsi="Arial"/>
          <w:sz w:val="22"/>
          <w:vertAlign w:val="superscript"/>
        </w:rPr>
        <w:t xml:space="preserve"> </w:t>
      </w:r>
      <w:r w:rsidR="00A92CA9">
        <w:rPr>
          <w:rFonts w:ascii="Arial" w:hAnsi="Arial"/>
          <w:sz w:val="22"/>
        </w:rPr>
        <w:fldChar w:fldCharType="begin">
          <w:fldData xml:space="preserve">PEVuZE5vdGU+PENpdGU+PEF1dGhvcj5MaXU8L0F1dGhvcj48WWVhcj4yMDEyPC9ZZWFyPjxSZWNO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==
</w:fldData>
        </w:fldChar>
      </w:r>
      <w:r>
        <w:rPr>
          <w:rFonts w:ascii="Arial" w:hAnsi="Arial"/>
          <w:sz w:val="22"/>
        </w:rPr>
        <w:instrText xml:space="preserve"> ADDIN EN.CITE </w:instrText>
      </w:r>
      <w:r w:rsidR="00A92CA9">
        <w:rPr>
          <w:rFonts w:ascii="Arial" w:hAnsi="Arial"/>
          <w:sz w:val="22"/>
        </w:rPr>
        <w:fldChar w:fldCharType="begin">
          <w:fldData xml:space="preserve">PEVuZE5vdGU+PENpdGU+PEF1dGhvcj5MaXU8L0F1dGhvcj48WWVhcj4yMDEyPC9ZZWFyPjxSZWNO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==
</w:fldData>
        </w:fldChar>
      </w:r>
      <w:r>
        <w:rPr>
          <w:rFonts w:ascii="Arial" w:hAnsi="Arial"/>
          <w:sz w:val="22"/>
        </w:rPr>
        <w:instrText xml:space="preserve"> ADDIN EN.CITE.DATA </w:instrText>
      </w:r>
      <w:r w:rsidR="003A217D" w:rsidRPr="00A92CA9">
        <w:rPr>
          <w:rFonts w:ascii="Arial" w:hAnsi="Arial"/>
          <w:sz w:val="22"/>
        </w:rPr>
      </w:r>
      <w:r w:rsidR="00A92CA9">
        <w:rPr>
          <w:rFonts w:ascii="Arial" w:hAnsi="Arial"/>
          <w:sz w:val="22"/>
        </w:rPr>
        <w:fldChar w:fldCharType="end"/>
      </w:r>
      <w:r w:rsidR="003A217D" w:rsidRPr="00A92CA9">
        <w:rPr>
          <w:rFonts w:ascii="Arial" w:hAnsi="Arial"/>
          <w:sz w:val="22"/>
        </w:rPr>
      </w:r>
      <w:r w:rsidR="00A92CA9">
        <w:rPr>
          <w:rFonts w:ascii="Arial" w:hAnsi="Arial"/>
          <w:sz w:val="22"/>
        </w:rPr>
        <w:fldChar w:fldCharType="separate"/>
      </w:r>
      <w:r>
        <w:rPr>
          <w:rFonts w:ascii="Arial" w:hAnsi="Arial"/>
          <w:noProof/>
          <w:sz w:val="22"/>
        </w:rPr>
        <w:t>(25)</w:t>
      </w:r>
      <w:r w:rsidR="00A92CA9">
        <w:rPr>
          <w:rFonts w:ascii="Arial" w:hAnsi="Arial"/>
          <w:sz w:val="22"/>
        </w:rPr>
        <w:fldChar w:fldCharType="end"/>
      </w:r>
      <w:r>
        <w:rPr>
          <w:rFonts w:ascii="Arial" w:hAnsi="Arial"/>
          <w:sz w:val="22"/>
        </w:rPr>
        <w:t xml:space="preserve">, and </w:t>
      </w:r>
      <w:r>
        <w:rPr>
          <w:rFonts w:ascii="Arial" w:hAnsi="Arial"/>
          <w:b/>
          <w:sz w:val="22"/>
        </w:rPr>
        <w:t>c-</w:t>
      </w:r>
      <w:r>
        <w:rPr>
          <w:rFonts w:ascii="Arial" w:hAnsi="Arial"/>
          <w:sz w:val="22"/>
        </w:rPr>
        <w:t xml:space="preserve"> the systemic injection of LPS </w:t>
      </w:r>
      <w:r w:rsidR="00A92CA9" w:rsidRPr="00333625">
        <w:rPr>
          <w:rFonts w:ascii="Arial" w:hAnsi="Arial"/>
          <w:sz w:val="22"/>
          <w:highlight w:val="yellow"/>
        </w:rPr>
        <w:fldChar w:fldCharType="begin">
          <w:fldData xml:space="preserve">PEVuZE5vdGU+PENpdGU+PEF1dGhvcj5PJmFwb3M7Q29ubm9yPC9BdXRob3I+PFllYXI+MjAwOTwv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=
</w:fldData>
        </w:fldChar>
      </w:r>
      <w:r w:rsidRPr="00333625">
        <w:rPr>
          <w:rFonts w:ascii="Arial" w:hAnsi="Arial"/>
          <w:sz w:val="22"/>
          <w:highlight w:val="yellow"/>
        </w:rPr>
        <w:instrText xml:space="preserve"> ADDIN EN.CITE </w:instrText>
      </w:r>
      <w:r w:rsidR="00A92CA9" w:rsidRPr="00333625">
        <w:rPr>
          <w:rFonts w:ascii="Arial" w:hAnsi="Arial"/>
          <w:sz w:val="22"/>
          <w:highlight w:val="yellow"/>
        </w:rPr>
        <w:fldChar w:fldCharType="begin">
          <w:fldData xml:space="preserve">PEVuZE5vdGU+PENpdGU+PEF1dGhvcj5PJmFwb3M7Q29ubm9yPC9BdXRob3I+PFllYXI+MjAwOTwv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=
</w:fldData>
        </w:fldChar>
      </w:r>
      <w:r w:rsidRPr="00333625">
        <w:rPr>
          <w:rFonts w:ascii="Arial" w:hAnsi="Arial"/>
          <w:sz w:val="22"/>
          <w:highlight w:val="yellow"/>
        </w:rPr>
        <w:instrText xml:space="preserve"> ADDIN EN.CITE.DATA </w:instrText>
      </w:r>
      <w:r w:rsidR="003A217D" w:rsidRPr="00A92CA9">
        <w:rPr>
          <w:rFonts w:ascii="Arial" w:hAnsi="Arial"/>
          <w:sz w:val="22"/>
          <w:highlight w:val="yellow"/>
        </w:rPr>
      </w:r>
      <w:r w:rsidR="00A92CA9" w:rsidRPr="00333625">
        <w:rPr>
          <w:rFonts w:ascii="Arial" w:hAnsi="Arial"/>
          <w:sz w:val="22"/>
          <w:highlight w:val="yellow"/>
        </w:rPr>
        <w:fldChar w:fldCharType="end"/>
      </w:r>
      <w:r w:rsidR="003A217D" w:rsidRPr="00A92CA9">
        <w:rPr>
          <w:rFonts w:ascii="Arial" w:hAnsi="Arial"/>
          <w:sz w:val="22"/>
          <w:highlight w:val="yellow"/>
        </w:rPr>
      </w:r>
      <w:r w:rsidR="00A92CA9" w:rsidRPr="00333625">
        <w:rPr>
          <w:rFonts w:ascii="Arial" w:hAnsi="Arial"/>
          <w:sz w:val="22"/>
          <w:highlight w:val="yellow"/>
        </w:rPr>
        <w:fldChar w:fldCharType="separate"/>
      </w:r>
      <w:r w:rsidRPr="00333625">
        <w:rPr>
          <w:rFonts w:ascii="Arial" w:hAnsi="Arial"/>
          <w:noProof/>
          <w:sz w:val="22"/>
          <w:highlight w:val="yellow"/>
        </w:rPr>
        <w:t>(4</w:t>
      </w:r>
      <w:r w:rsidR="00333625" w:rsidRPr="00333625">
        <w:rPr>
          <w:rFonts w:ascii="Arial" w:hAnsi="Arial"/>
          <w:noProof/>
          <w:sz w:val="22"/>
          <w:highlight w:val="yellow"/>
        </w:rPr>
        <w:t>2</w:t>
      </w:r>
      <w:r w:rsidRPr="00333625">
        <w:rPr>
          <w:rFonts w:ascii="Arial" w:hAnsi="Arial"/>
          <w:noProof/>
          <w:sz w:val="22"/>
          <w:highlight w:val="yellow"/>
        </w:rPr>
        <w:t>)</w:t>
      </w:r>
      <w:r w:rsidR="00A92CA9" w:rsidRPr="00333625">
        <w:rPr>
          <w:rFonts w:ascii="Arial" w:hAnsi="Arial"/>
          <w:sz w:val="22"/>
          <w:highlight w:val="yellow"/>
        </w:rPr>
        <w:fldChar w:fldCharType="end"/>
      </w:r>
      <w:r>
        <w:rPr>
          <w:rFonts w:ascii="Arial" w:hAnsi="Arial"/>
          <w:sz w:val="22"/>
        </w:rPr>
        <w:t xml:space="preserve"> as an acute sickness behavior model. For the acute sickness model, eight-week-old male mice were </w:t>
      </w:r>
      <w:r>
        <w:rPr>
          <w:rFonts w:ascii="Arial" w:hAnsi="Arial"/>
          <w:i/>
          <w:sz w:val="22"/>
        </w:rPr>
        <w:t>ip</w:t>
      </w:r>
      <w:r>
        <w:rPr>
          <w:rFonts w:ascii="Arial" w:hAnsi="Arial"/>
          <w:sz w:val="22"/>
        </w:rPr>
        <w:t xml:space="preserve"> injected daily with AdipoRon or vehicle for twenty consecutive days. One day prior to behavioral testing, mice were </w:t>
      </w:r>
      <w:r>
        <w:rPr>
          <w:rFonts w:ascii="Arial" w:hAnsi="Arial"/>
          <w:i/>
          <w:sz w:val="22"/>
        </w:rPr>
        <w:t>ip</w:t>
      </w:r>
      <w:r>
        <w:rPr>
          <w:rFonts w:ascii="Arial" w:hAnsi="Arial"/>
          <w:sz w:val="22"/>
        </w:rPr>
        <w:t xml:space="preserve"> injected with LPS (0.83 mg/kg in saline solution) or vehicle alone; the LPS dose was selected on the basis of its ability to induce the full spectrum of the acute sickness and depressive-like behaviors </w:t>
      </w:r>
      <w:r w:rsidR="00A92CA9">
        <w:rPr>
          <w:rFonts w:ascii="Arial" w:hAnsi="Arial"/>
          <w:sz w:val="22"/>
        </w:rPr>
        <w:fldChar w:fldCharType="begin"/>
      </w:r>
      <w:r>
        <w:rPr>
          <w:rFonts w:ascii="Arial" w:hAnsi="Arial"/>
          <w:sz w:val="22"/>
        </w:rPr>
        <w:instrText xml:space="preserve"> ADDIN EN.CITE &lt;EndNote&gt;&lt;Cite&gt;&lt;Author&gt;Lestage&lt;/Author&gt;&lt;Year&gt;2002&lt;/Year&gt;&lt;RecNum&gt;508&lt;/RecNum&gt;&lt;record&gt;&lt;rec-number&gt;508&lt;/rec-number&gt;&lt;foreign-keys&gt;&lt;key app="EN" db-id="pxwdpszvpxarw9e20ep5s2ddf0t0rdrzzss9"&gt;508&lt;/key&gt;&lt;/foreign-keys&gt;&lt;ref-type name="Journal Article"&gt;17&lt;/ref-type&gt;&lt;contributors&gt;&lt;authors&gt;&lt;author&gt;Lestage, J.&lt;/author&gt;&lt;author&gt;Verrier, D.&lt;/author&gt;&lt;author&gt;Palin, K.&lt;/author&gt;&lt;author&gt;Dantzer, R.&lt;/author&gt;&lt;/authors&gt;&lt;/contributors&gt;&lt;auth-address&gt;INRA-INSERM U394, Rue Camille Saint-Saens, 33077 Bordeaux Cedex, France. jacques.lestage@bordeaux.inserm.fr&lt;/auth-address&gt;&lt;titles&gt;&lt;title&gt;The enzyme indoleamine 2,3-dioxygenase is induced in the mouse brain in response to peripheral administration of lipopolysaccharide and superantigen&lt;/title&gt;&lt;secondary-title&gt;Brain Behav Immun&lt;/secondary-title&gt;&lt;/titles&gt;&lt;periodical&gt;&lt;full-title&gt;Brain Behav Immun&lt;/full-title&gt;&lt;/periodical&gt;&lt;pages&gt;596-601&lt;/pages&gt;&lt;volume&gt;16&lt;/volume&gt;&lt;number&gt;5&lt;/number&gt;&lt;edition&gt;2002/10/29&lt;/edition&gt;&lt;keywords&gt;&lt;keyword&gt;Animals&lt;/keyword&gt;&lt;keyword&gt;Brain/drug effects/*enzymology/metabolism&lt;/keyword&gt;&lt;keyword&gt;Indoleamine-Pyrrole 2,3,-Dioxygenase&lt;/keyword&gt;&lt;keyword&gt;Interferon-gamma/*blood/drug effects/metabolism&lt;/keyword&gt;&lt;keyword&gt;Lipopolysaccharides/administration &amp;amp; dosage/*metabolism&lt;/keyword&gt;&lt;keyword&gt;Male&lt;/keyword&gt;&lt;keyword&gt;Mice&lt;/keyword&gt;&lt;keyword&gt;Mice, Inbred BALB C&lt;/keyword&gt;&lt;keyword&gt;Superantigens/administration &amp;amp; dosage/*metabolism&lt;/keyword&gt;&lt;keyword&gt;Tryptophan/*metabolism&lt;/keyword&gt;&lt;keyword&gt;Tryptophan Oxygenase/drug effects/*metabolism&lt;/keyword&gt;&lt;/keywords&gt;&lt;dates&gt;&lt;year&gt;2002&lt;/year&gt;&lt;pub-dates&gt;&lt;date&gt;Oct&lt;/date&gt;&lt;/pub-dates&gt;&lt;/dates&gt;&lt;isbn&gt;0889-1591 (Print)&amp;#xD;0889-1591 (Linking)&lt;/isbn&gt;&lt;accession-num&gt;12401474&lt;/accession-num&gt;&lt;urls&gt;&lt;related-urls&gt;&lt;url&gt;http://www.ncbi.nlm.nih.gov/entrez/query.fcgi?cmd=Retrieve&amp;amp;db=PubMed&amp;amp;dopt=Citation&amp;amp;list_uids=12401474&lt;/url&gt;&lt;/related-urls&gt;&lt;/urls&gt;&lt;electronic-resource-num&gt;S0889159102000144 [pii]&lt;/electronic-resource-num&gt;&lt;language&gt;eng&lt;/language&gt;&lt;/record&gt;&lt;/Cite&gt;&lt;/EndNote&gt;</w:instrText>
      </w:r>
      <w:r w:rsidR="00A92CA9">
        <w:rPr>
          <w:rFonts w:ascii="Arial" w:hAnsi="Arial"/>
          <w:sz w:val="22"/>
        </w:rPr>
        <w:fldChar w:fldCharType="separate"/>
      </w:r>
      <w:r>
        <w:rPr>
          <w:rFonts w:ascii="Arial" w:hAnsi="Arial"/>
          <w:noProof/>
          <w:sz w:val="22"/>
        </w:rPr>
        <w:t>(</w:t>
      </w:r>
      <w:r w:rsidR="003A217D" w:rsidRPr="003A217D">
        <w:rPr>
          <w:rFonts w:ascii="Arial" w:hAnsi="Arial"/>
          <w:noProof/>
          <w:sz w:val="22"/>
          <w:highlight w:val="yellow"/>
        </w:rPr>
        <w:t>45</w:t>
      </w:r>
      <w:r>
        <w:rPr>
          <w:rFonts w:ascii="Arial" w:hAnsi="Arial"/>
          <w:noProof/>
          <w:sz w:val="22"/>
        </w:rPr>
        <w:t>)</w:t>
      </w:r>
      <w:r w:rsidR="00A92CA9">
        <w:rPr>
          <w:rFonts w:ascii="Arial" w:hAnsi="Arial"/>
          <w:sz w:val="22"/>
        </w:rPr>
        <w:fldChar w:fldCharType="end"/>
      </w:r>
      <w:r>
        <w:rPr>
          <w:rFonts w:ascii="Arial" w:hAnsi="Arial"/>
          <w:sz w:val="22"/>
        </w:rPr>
        <w:t>.</w:t>
      </w:r>
    </w:p>
    <w:p w:rsidR="00185FEC" w:rsidRDefault="00185FEC" w:rsidP="00185FEC">
      <w:pPr>
        <w:spacing w:line="360" w:lineRule="auto"/>
        <w:jc w:val="both"/>
        <w:rPr>
          <w:rFonts w:ascii="Arial" w:hAnsi="Arial"/>
          <w:b/>
          <w:smallCaps/>
          <w:sz w:val="22"/>
        </w:rPr>
      </w:pPr>
    </w:p>
    <w:p w:rsidR="00185FEC" w:rsidRDefault="00185FEC" w:rsidP="00185FEC">
      <w:pPr>
        <w:spacing w:line="360" w:lineRule="auto"/>
        <w:jc w:val="both"/>
        <w:rPr>
          <w:rFonts w:ascii="Arial" w:hAnsi="Arial"/>
          <w:sz w:val="22"/>
        </w:rPr>
      </w:pPr>
      <w:proofErr w:type="gramStart"/>
      <w:r>
        <w:rPr>
          <w:rFonts w:ascii="Arial" w:hAnsi="Arial"/>
          <w:b/>
          <w:smallCaps/>
          <w:sz w:val="22"/>
        </w:rPr>
        <w:t xml:space="preserve">SI-MM2- </w:t>
      </w:r>
      <w:r>
        <w:rPr>
          <w:rFonts w:ascii="Arial" w:hAnsi="Arial"/>
          <w:b/>
          <w:i/>
          <w:sz w:val="22"/>
        </w:rPr>
        <w:t>Behavioral testing.</w:t>
      </w:r>
      <w:proofErr w:type="gramEnd"/>
      <w:r>
        <w:rPr>
          <w:rFonts w:ascii="Arial" w:hAnsi="Arial"/>
          <w:b/>
          <w:i/>
          <w:sz w:val="22"/>
        </w:rPr>
        <w:t xml:space="preserve"> </w:t>
      </w:r>
      <w:r>
        <w:rPr>
          <w:rFonts w:ascii="Arial" w:hAnsi="Arial"/>
          <w:sz w:val="22"/>
        </w:rPr>
        <w:t xml:space="preserve">Independent groups of control and cortico-treated mice were submitted to behavioral testing, or used for sample collection and immunohistochemistry (IHC) experiments as follows: groups #1 and #2 - IHC on brain sections from 1-day (#1) and 21-days post-BrdU injections (#2), group #3 - successively analyzed one day apart (OF, rotarod, L&amp;D, FST), group #4 - successively analyzed two-days apart (sucrose preference, social interactions, NSF), group #5 - LH, and group #6 - IHC and biological analysis on dissected brain region (WAT and plasma). </w:t>
      </w:r>
    </w:p>
    <w:p w:rsidR="00185FEC" w:rsidRDefault="00185FEC" w:rsidP="00185FEC">
      <w:pPr>
        <w:spacing w:line="360" w:lineRule="auto"/>
        <w:jc w:val="both"/>
        <w:rPr>
          <w:rFonts w:ascii="Arial" w:hAnsi="Arial"/>
          <w:sz w:val="22"/>
        </w:rPr>
      </w:pPr>
    </w:p>
    <w:p w:rsidR="00185FEC" w:rsidRDefault="00185FEC" w:rsidP="00185FEC">
      <w:pPr>
        <w:spacing w:line="360" w:lineRule="auto"/>
        <w:jc w:val="both"/>
        <w:rPr>
          <w:rFonts w:ascii="Arial" w:hAnsi="Arial"/>
          <w:sz w:val="22"/>
        </w:rPr>
      </w:pPr>
      <w:r>
        <w:rPr>
          <w:rFonts w:ascii="Arial" w:hAnsi="Arial"/>
          <w:sz w:val="22"/>
        </w:rPr>
        <w:t xml:space="preserve">Before each trial, the L&amp;D, </w:t>
      </w:r>
      <w:proofErr w:type="gramStart"/>
      <w:r>
        <w:rPr>
          <w:rFonts w:ascii="Arial" w:hAnsi="Arial"/>
          <w:sz w:val="22"/>
        </w:rPr>
        <w:t>OF</w:t>
      </w:r>
      <w:proofErr w:type="gramEnd"/>
      <w:r>
        <w:rPr>
          <w:rFonts w:ascii="Arial" w:hAnsi="Arial"/>
          <w:sz w:val="22"/>
        </w:rPr>
        <w:t xml:space="preserve">, rotarod, social interaction and LH </w:t>
      </w:r>
      <w:r w:rsidRPr="00CB2226">
        <w:rPr>
          <w:rFonts w:ascii="Arial" w:hAnsi="Arial"/>
          <w:sz w:val="22"/>
        </w:rPr>
        <w:t>devices</w:t>
      </w:r>
      <w:r>
        <w:rPr>
          <w:rFonts w:ascii="Arial" w:hAnsi="Arial"/>
          <w:sz w:val="22"/>
        </w:rPr>
        <w:t xml:space="preserve"> were thoroughly cleaned with 70% ethanol and dried.</w:t>
      </w:r>
    </w:p>
    <w:p w:rsidR="00185FEC" w:rsidRDefault="00185FEC" w:rsidP="00185FEC">
      <w:pPr>
        <w:spacing w:line="360" w:lineRule="auto"/>
        <w:jc w:val="both"/>
        <w:rPr>
          <w:rFonts w:ascii="Arial" w:hAnsi="Arial"/>
          <w:sz w:val="22"/>
        </w:rPr>
      </w:pPr>
    </w:p>
    <w:p w:rsidR="00185FEC" w:rsidRDefault="00185FEC" w:rsidP="00185FEC">
      <w:pPr>
        <w:spacing w:line="360" w:lineRule="auto"/>
        <w:jc w:val="both"/>
        <w:rPr>
          <w:rFonts w:ascii="Arial" w:hAnsi="Arial"/>
          <w:sz w:val="22"/>
        </w:rPr>
      </w:pPr>
      <w:r>
        <w:rPr>
          <w:rFonts w:ascii="Arial" w:hAnsi="Arial"/>
          <w:i/>
          <w:color w:val="000000"/>
          <w:sz w:val="22"/>
        </w:rPr>
        <w:t>Open-field test (OF)-</w:t>
      </w:r>
      <w:r>
        <w:rPr>
          <w:rFonts w:ascii="Arial" w:hAnsi="Arial"/>
          <w:color w:val="000000"/>
          <w:sz w:val="22"/>
        </w:rPr>
        <w:t xml:space="preserve"> </w:t>
      </w:r>
      <w:r>
        <w:rPr>
          <w:rFonts w:ascii="Arial" w:hAnsi="Arial"/>
          <w:color w:val="141413"/>
          <w:sz w:val="22"/>
        </w:rPr>
        <w:t xml:space="preserve">Locomotor activity </w:t>
      </w:r>
      <w:r>
        <w:rPr>
          <w:rFonts w:ascii="Arial" w:hAnsi="Arial"/>
          <w:color w:val="000000"/>
          <w:sz w:val="22"/>
        </w:rPr>
        <w:t xml:space="preserve">was determined using an open-field (OF) arena. Mice were placed in the corner of the test apparatus (40Lx40Wx25H cm Plexiglas box) that was weakly illuminated (30 lux) </w:t>
      </w:r>
      <w:r>
        <w:rPr>
          <w:rFonts w:ascii="Arial" w:hAnsi="Arial"/>
          <w:sz w:val="22"/>
        </w:rPr>
        <w:t>for a 10 min session of free moving, and each entire session was videotaped. The automated analysis was performed using the ANY-maze software (ANY-maze</w:t>
      </w:r>
      <w:r>
        <w:rPr>
          <w:rFonts w:ascii="Arial" w:hAnsi="Arial"/>
          <w:sz w:val="22"/>
          <w:vertAlign w:val="superscript"/>
        </w:rPr>
        <w:t>©</w:t>
      </w:r>
      <w:r>
        <w:rPr>
          <w:rFonts w:ascii="Arial" w:hAnsi="Arial"/>
          <w:sz w:val="22"/>
        </w:rPr>
        <w:t xml:space="preserve"> version 4.6, Stoelting Co., USA) and resulted in a track record of the mouse movements in the arena, which allowed for evaluation of locomotor activity </w:t>
      </w:r>
      <w:r>
        <w:rPr>
          <w:rFonts w:ascii="Arial" w:hAnsi="Arial"/>
          <w:color w:val="000000"/>
          <w:sz w:val="22"/>
        </w:rPr>
        <w:t>i.e. total distance traveled and mean speed.</w:t>
      </w:r>
      <w:r>
        <w:rPr>
          <w:rFonts w:ascii="Arial" w:hAnsi="Arial"/>
          <w:i/>
          <w:sz w:val="22"/>
        </w:rPr>
        <w:t xml:space="preserve"> </w:t>
      </w:r>
      <w:r>
        <w:rPr>
          <w:rFonts w:ascii="Arial" w:hAnsi="Arial"/>
          <w:i/>
          <w:sz w:val="22"/>
        </w:rPr>
        <w:cr/>
      </w:r>
      <w:r>
        <w:rPr>
          <w:rFonts w:ascii="Arial" w:hAnsi="Arial"/>
          <w:color w:val="000000"/>
          <w:sz w:val="22"/>
        </w:rPr>
        <w:t xml:space="preserve"> </w:t>
      </w:r>
      <w:r>
        <w:rPr>
          <w:rFonts w:ascii="Arial" w:hAnsi="Arial"/>
          <w:color w:val="000000"/>
          <w:sz w:val="22"/>
        </w:rPr>
        <w:cr/>
      </w:r>
      <w:r>
        <w:rPr>
          <w:rFonts w:ascii="Arial" w:hAnsi="Arial"/>
          <w:i/>
          <w:sz w:val="22"/>
        </w:rPr>
        <w:t xml:space="preserve">Rotarod- </w:t>
      </w:r>
      <w:r>
        <w:rPr>
          <w:rFonts w:ascii="Arial" w:hAnsi="Arial"/>
          <w:sz w:val="22"/>
        </w:rPr>
        <w:t xml:space="preserve">Mice were placed on a rotating rod for a 5 min habituation period (10 rpm/min). The next day, the latency to fall, an index of the motor coordination, was recorded on an accelerating rod (from 10 to 40 rpm/min in 3.7 rpm/min increments). </w:t>
      </w:r>
    </w:p>
    <w:p w:rsidR="00185FEC" w:rsidRDefault="00185FEC" w:rsidP="00185FEC">
      <w:pPr>
        <w:spacing w:line="360" w:lineRule="auto"/>
        <w:jc w:val="both"/>
        <w:rPr>
          <w:rFonts w:ascii="Arial" w:hAnsi="Arial"/>
          <w:color w:val="141413"/>
          <w:sz w:val="22"/>
        </w:rPr>
      </w:pPr>
      <w:r>
        <w:rPr>
          <w:rFonts w:ascii="Arial" w:hAnsi="Arial"/>
          <w:sz w:val="22"/>
        </w:rPr>
        <w:cr/>
      </w:r>
      <w:r>
        <w:rPr>
          <w:rFonts w:ascii="Arial" w:hAnsi="Arial"/>
          <w:i/>
          <w:sz w:val="22"/>
        </w:rPr>
        <w:t>Light &amp; Dark test (</w:t>
      </w:r>
      <w:bookmarkStart w:id="0" w:name="OLE_LINK19"/>
      <w:r>
        <w:rPr>
          <w:rFonts w:ascii="Arial" w:hAnsi="Arial"/>
          <w:i/>
          <w:color w:val="000000"/>
          <w:sz w:val="22"/>
        </w:rPr>
        <w:t>L&amp;D</w:t>
      </w:r>
      <w:bookmarkEnd w:id="0"/>
      <w:r>
        <w:rPr>
          <w:rFonts w:ascii="Arial" w:hAnsi="Arial"/>
          <w:i/>
          <w:color w:val="000000"/>
          <w:sz w:val="22"/>
        </w:rPr>
        <w:t>)</w:t>
      </w:r>
      <w:r>
        <w:rPr>
          <w:rFonts w:ascii="Arial" w:hAnsi="Arial"/>
          <w:i/>
          <w:sz w:val="22"/>
        </w:rPr>
        <w:t xml:space="preserve">- </w:t>
      </w:r>
      <w:r>
        <w:rPr>
          <w:rFonts w:ascii="Arial" w:hAnsi="Arial"/>
          <w:sz w:val="22"/>
        </w:rPr>
        <w:t>The</w:t>
      </w:r>
      <w:r>
        <w:rPr>
          <w:rFonts w:ascii="Arial" w:hAnsi="Arial"/>
          <w:color w:val="000000"/>
          <w:sz w:val="22"/>
        </w:rPr>
        <w:t xml:space="preserve"> L&amp;D place preference test was used to assess anxiety-like behavior. The test apparatus (40Lx30Wx25H cm</w:t>
      </w:r>
      <w:r>
        <w:rPr>
          <w:rFonts w:ascii="Arial" w:hAnsi="Arial"/>
          <w:color w:val="141413"/>
          <w:sz w:val="22"/>
        </w:rPr>
        <w:t xml:space="preserve">) was divided into equal zones (i.e., light or dark zones) with a doorway connecting the two sides. The light zone was very bright (600 lux) while the dark zone was protected from light by an opaque lid. To initiate testing, mice were placed into the light side and activity was recorded for 5 min. The level of anxiety is inversely correlated to the time spent in the light zone. </w:t>
      </w:r>
      <w:r>
        <w:rPr>
          <w:rFonts w:ascii="Arial" w:hAnsi="Arial"/>
          <w:color w:val="141413"/>
          <w:sz w:val="22"/>
        </w:rPr>
        <w:cr/>
      </w:r>
    </w:p>
    <w:p w:rsidR="00185FEC" w:rsidRDefault="00185FEC" w:rsidP="00185FEC">
      <w:pPr>
        <w:spacing w:line="360" w:lineRule="auto"/>
        <w:jc w:val="both"/>
        <w:rPr>
          <w:rFonts w:ascii="Arial" w:hAnsi="Arial"/>
          <w:sz w:val="22"/>
        </w:rPr>
      </w:pPr>
      <w:r>
        <w:rPr>
          <w:rFonts w:ascii="Arial" w:hAnsi="Arial"/>
          <w:i/>
          <w:sz w:val="22"/>
        </w:rPr>
        <w:t>Forced Swimming test (FST)-</w:t>
      </w:r>
      <w:r>
        <w:rPr>
          <w:rFonts w:ascii="TimesNewRomanPSMT" w:eastAsia="Times New Roman" w:hAnsi="TimesNewRomanPSMT"/>
          <w:sz w:val="22"/>
        </w:rPr>
        <w:t xml:space="preserve"> </w:t>
      </w:r>
      <w:r>
        <w:rPr>
          <w:rFonts w:ascii="Arial" w:hAnsi="Arial"/>
          <w:sz w:val="22"/>
        </w:rPr>
        <w:t xml:space="preserve">Mice were placed </w:t>
      </w:r>
      <w:r>
        <w:rPr>
          <w:rFonts w:ascii="Arial" w:eastAsia="Times New Roman" w:hAnsi="Arial"/>
          <w:sz w:val="22"/>
        </w:rPr>
        <w:t xml:space="preserve">an inescapable </w:t>
      </w:r>
      <w:r>
        <w:rPr>
          <w:rFonts w:ascii="Arial" w:hAnsi="Arial"/>
          <w:sz w:val="22"/>
        </w:rPr>
        <w:t>water-filled (23°C ± 0.5)</w:t>
      </w:r>
      <w:r>
        <w:rPr>
          <w:rFonts w:ascii="Arial" w:eastAsia="Times New Roman" w:hAnsi="Arial"/>
          <w:sz w:val="22"/>
        </w:rPr>
        <w:t xml:space="preserve"> transparent tank</w:t>
      </w:r>
      <w:r>
        <w:rPr>
          <w:rFonts w:ascii="Arial" w:hAnsi="Arial"/>
          <w:sz w:val="22"/>
        </w:rPr>
        <w:t xml:space="preserve"> (20 cm diameter, 40 cm deep) for 6 min, as previously described by Porsolt </w:t>
      </w:r>
      <w:r w:rsidRPr="00C85DDA">
        <w:rPr>
          <w:rFonts w:ascii="Arial" w:hAnsi="Arial"/>
          <w:i/>
          <w:sz w:val="22"/>
        </w:rPr>
        <w:t xml:space="preserve">et al. </w:t>
      </w:r>
      <w:r w:rsidR="00A92CA9">
        <w:rPr>
          <w:rFonts w:ascii="Arial" w:hAnsi="Arial"/>
          <w:sz w:val="22"/>
        </w:rPr>
        <w:fldChar w:fldCharType="begin"/>
      </w:r>
      <w:r>
        <w:rPr>
          <w:rFonts w:ascii="Arial" w:hAnsi="Arial"/>
          <w:sz w:val="22"/>
        </w:rPr>
        <w:instrText xml:space="preserve"> ADDIN EN.CITE &lt;EndNote&gt;&lt;Cite&gt;&lt;Author&gt;Porsolt&lt;/Author&gt;&lt;Year&gt;1977&lt;/Year&gt;&lt;RecNum&gt;115&lt;/RecNum&gt;&lt;record&gt;&lt;rec-number&gt;115&lt;/rec-number&gt;&lt;foreign-keys&gt;&lt;key app="EN" db-id="pxwdpszvpxarw9e20ep5s2ddf0t0rdrzzss9"&gt;115&lt;/key&gt;&lt;/foreign-keys&gt;&lt;ref-type name="Journal Article"&gt;17&lt;/ref-type&gt;&lt;contributors&gt;&lt;authors&gt;&lt;author&gt;Porsolt, R.D.&lt;/author&gt;&lt;author&gt;Le Pichon, M.&lt;/author&gt;&lt;author&gt;Jalfre, M.&lt;/author&gt;&lt;/authors&gt;&lt;/contributors&gt;&lt;titles&gt;&lt;title&gt;Depression: a new animal model sensitive to antidepressant treatments.&lt;/title&gt;&lt;secondary-title&gt;Nature.&lt;/secondary-title&gt;&lt;/titles&gt;&lt;periodical&gt;&lt;full-title&gt;Nature.&lt;/full-title&gt;&lt;/periodical&gt;&lt;pages&gt;730-2&lt;/pages&gt;&lt;volume&gt;266&lt;/volume&gt;&lt;number&gt;5604&lt;/number&gt;&lt;dates&gt;&lt;year&gt;1977&lt;/year&gt;&lt;/dates&gt;&lt;urls&gt;&lt;/urls&gt;&lt;/record&gt;&lt;/Cite&gt;&lt;/EndNote&gt;</w:instrText>
      </w:r>
      <w:r w:rsidR="00A92CA9">
        <w:rPr>
          <w:rFonts w:ascii="Arial" w:hAnsi="Arial"/>
          <w:sz w:val="22"/>
        </w:rPr>
        <w:fldChar w:fldCharType="separate"/>
      </w:r>
      <w:r>
        <w:rPr>
          <w:rFonts w:ascii="Arial" w:hAnsi="Arial"/>
          <w:noProof/>
          <w:sz w:val="22"/>
        </w:rPr>
        <w:t>(</w:t>
      </w:r>
      <w:r w:rsidRPr="00282AC5">
        <w:rPr>
          <w:rFonts w:ascii="Arial" w:hAnsi="Arial"/>
          <w:noProof/>
          <w:sz w:val="22"/>
          <w:highlight w:val="yellow"/>
        </w:rPr>
        <w:t>4</w:t>
      </w:r>
      <w:r w:rsidR="00282AC5" w:rsidRPr="00282AC5">
        <w:rPr>
          <w:rFonts w:ascii="Arial" w:hAnsi="Arial"/>
          <w:noProof/>
          <w:sz w:val="22"/>
          <w:highlight w:val="yellow"/>
        </w:rPr>
        <w:t>6</w:t>
      </w:r>
      <w:r>
        <w:rPr>
          <w:rFonts w:ascii="Arial" w:hAnsi="Arial"/>
          <w:noProof/>
          <w:sz w:val="22"/>
        </w:rPr>
        <w:t>)</w:t>
      </w:r>
      <w:r w:rsidR="00A92CA9">
        <w:rPr>
          <w:rFonts w:ascii="Arial" w:hAnsi="Arial"/>
          <w:sz w:val="22"/>
        </w:rPr>
        <w:fldChar w:fldCharType="end"/>
      </w:r>
      <w:r>
        <w:rPr>
          <w:rFonts w:ascii="Arial" w:hAnsi="Arial"/>
          <w:sz w:val="22"/>
        </w:rPr>
        <w:t xml:space="preserve">. The immobility </w:t>
      </w:r>
      <w:proofErr w:type="gramStart"/>
      <w:r>
        <w:rPr>
          <w:rFonts w:ascii="Arial" w:hAnsi="Arial"/>
          <w:sz w:val="22"/>
        </w:rPr>
        <w:t>duration,</w:t>
      </w:r>
      <w:proofErr w:type="gramEnd"/>
      <w:r>
        <w:rPr>
          <w:rFonts w:ascii="Arial" w:hAnsi="Arial"/>
          <w:sz w:val="22"/>
        </w:rPr>
        <w:t xml:space="preserve"> was timed during the last four minutes of the test, as an indicator of resignation. A mouse was considered immobile when it remained floating with only slight movements to keep its head out of the water.</w:t>
      </w:r>
      <w:r>
        <w:rPr>
          <w:rFonts w:ascii="Arial" w:hAnsi="Arial"/>
          <w:sz w:val="22"/>
        </w:rPr>
        <w:cr/>
        <w:t xml:space="preserve"> </w:t>
      </w:r>
      <w:r>
        <w:rPr>
          <w:rFonts w:ascii="Arial" w:hAnsi="Arial"/>
          <w:sz w:val="22"/>
        </w:rPr>
        <w:cr/>
      </w:r>
      <w:r>
        <w:rPr>
          <w:rFonts w:ascii="Arial" w:hAnsi="Arial"/>
          <w:i/>
          <w:sz w:val="22"/>
        </w:rPr>
        <w:t xml:space="preserve">Sucrose preference- </w:t>
      </w:r>
      <w:r>
        <w:rPr>
          <w:rFonts w:ascii="Arial" w:hAnsi="Arial"/>
          <w:sz w:val="22"/>
        </w:rPr>
        <w:t>The sucrose preference test is based on the rodent interest in sweet solutions and used as an indicator of anhedonia. Mouse was placed in an individual cage and habituated to two water bottles for 24-hours. For the test, taking place during the 12 h dark session, the mouse had the choice to drink a 2% sucrose solution or tap water only. Sucrose preference was calculated as a percentage of the volume of sucrose intake over the total volume of fluid intake.</w:t>
      </w:r>
    </w:p>
    <w:p w:rsidR="00185FEC" w:rsidRDefault="00185FEC" w:rsidP="00185FEC">
      <w:pPr>
        <w:spacing w:line="360" w:lineRule="auto"/>
        <w:jc w:val="both"/>
        <w:rPr>
          <w:rFonts w:ascii="Arial" w:hAnsi="Arial"/>
          <w:sz w:val="22"/>
        </w:rPr>
      </w:pPr>
    </w:p>
    <w:p w:rsidR="00185FEC" w:rsidRDefault="00185FEC" w:rsidP="00185FEC">
      <w:pPr>
        <w:spacing w:line="360" w:lineRule="auto"/>
        <w:jc w:val="both"/>
        <w:rPr>
          <w:rFonts w:ascii="Arial" w:hAnsi="Arial"/>
          <w:sz w:val="22"/>
        </w:rPr>
      </w:pPr>
      <w:r>
        <w:rPr>
          <w:rFonts w:ascii="Arial" w:hAnsi="Arial"/>
          <w:i/>
          <w:color w:val="141413"/>
          <w:sz w:val="22"/>
        </w:rPr>
        <w:t>Novelty Suppressed Feeding (NSF)-</w:t>
      </w:r>
      <w:r>
        <w:rPr>
          <w:rFonts w:ascii="Arial" w:hAnsi="Arial"/>
          <w:color w:val="141413"/>
          <w:sz w:val="22"/>
        </w:rPr>
        <w:t xml:space="preserve"> NSF is a conflict test that elicits competing motivations: the drive to eat and the fear of venturing into the center of the brightly lit arena. The testing apparatus consisted of a plastic box, the floor of which was covered with approximately 2 cm of wooden bedding. Twenty hours prior to behavioral testing, all food was removed from the home cage. At the time of testing, a single pellet of food was placed on a piece of plastic at the center of the box, and </w:t>
      </w:r>
      <w:r>
        <w:rPr>
          <w:rFonts w:ascii="Arial" w:hAnsi="Arial"/>
          <w:sz w:val="22"/>
        </w:rPr>
        <w:t>the entire session was videotaped (i.e.</w:t>
      </w:r>
      <w:r>
        <w:rPr>
          <w:rFonts w:ascii="Arial" w:hAnsi="Arial"/>
          <w:color w:val="141413"/>
          <w:sz w:val="22"/>
        </w:rPr>
        <w:t xml:space="preserve"> 10 min period). The mouse was placed in a corner of the box and the latency to eat (defined as the mouse sitting on its haunches and biting the pellet) was timed.</w:t>
      </w:r>
      <w:r>
        <w:rPr>
          <w:rFonts w:ascii="Arial" w:hAnsi="Arial"/>
          <w:sz w:val="22"/>
        </w:rPr>
        <w:t xml:space="preserve"> Immediately after the test, food consumption was measured for 30-min as a control for potential feeding differences.</w:t>
      </w:r>
    </w:p>
    <w:p w:rsidR="00185FEC" w:rsidRDefault="00185FEC" w:rsidP="00185FEC">
      <w:pPr>
        <w:spacing w:line="360" w:lineRule="auto"/>
        <w:jc w:val="both"/>
        <w:rPr>
          <w:rFonts w:ascii="Arial" w:hAnsi="Arial"/>
          <w:sz w:val="22"/>
        </w:rPr>
      </w:pPr>
    </w:p>
    <w:p w:rsidR="00185FEC" w:rsidRDefault="00185FEC" w:rsidP="00185FEC">
      <w:pPr>
        <w:spacing w:before="100" w:beforeAutospacing="1" w:after="100" w:afterAutospacing="1" w:line="360" w:lineRule="auto"/>
        <w:jc w:val="both"/>
        <w:rPr>
          <w:rFonts w:ascii="Arial" w:hAnsi="Arial"/>
          <w:sz w:val="22"/>
        </w:rPr>
      </w:pPr>
      <w:r>
        <w:rPr>
          <w:rFonts w:ascii="Arial" w:hAnsi="Arial"/>
          <w:i/>
          <w:sz w:val="22"/>
        </w:rPr>
        <w:t>Social interaction test</w:t>
      </w:r>
      <w:r>
        <w:rPr>
          <w:rFonts w:ascii="Arial" w:hAnsi="Arial"/>
          <w:b/>
          <w:i/>
          <w:sz w:val="22"/>
        </w:rPr>
        <w:t>-</w:t>
      </w:r>
      <w:r>
        <w:rPr>
          <w:rFonts w:ascii="Arial" w:hAnsi="Arial"/>
          <w:b/>
          <w:sz w:val="22"/>
        </w:rPr>
        <w:t xml:space="preserve"> </w:t>
      </w:r>
      <w:r>
        <w:rPr>
          <w:rFonts w:ascii="Arial" w:hAnsi="Arial"/>
          <w:color w:val="00000A"/>
          <w:sz w:val="22"/>
        </w:rPr>
        <w:t>The social testing apparatus was a rectangular, three-chambered box with clear Plexiglas walls, and small circular openings (3.5 cm in diameter) that allowed for access to each chamber (25L</w:t>
      </w:r>
      <w:r>
        <w:rPr>
          <w:rFonts w:ascii="Arial" w:hAnsi="Arial"/>
          <w:sz w:val="22"/>
        </w:rPr>
        <w:t>x</w:t>
      </w:r>
      <w:r>
        <w:rPr>
          <w:rFonts w:ascii="Arial" w:hAnsi="Arial"/>
          <w:color w:val="00000A"/>
          <w:sz w:val="22"/>
        </w:rPr>
        <w:t>15W</w:t>
      </w:r>
      <w:r>
        <w:rPr>
          <w:rFonts w:ascii="Arial" w:hAnsi="Arial"/>
          <w:sz w:val="22"/>
        </w:rPr>
        <w:t>x</w:t>
      </w:r>
      <w:r>
        <w:rPr>
          <w:rFonts w:ascii="Arial" w:hAnsi="Arial"/>
          <w:color w:val="00000A"/>
          <w:sz w:val="22"/>
        </w:rPr>
        <w:t xml:space="preserve">20H cm). Three interconnected chambers were separated by </w:t>
      </w:r>
      <w:proofErr w:type="gramStart"/>
      <w:r>
        <w:rPr>
          <w:rFonts w:ascii="Arial" w:hAnsi="Arial"/>
          <w:color w:val="00000A"/>
          <w:sz w:val="22"/>
        </w:rPr>
        <w:t>manually-operated</w:t>
      </w:r>
      <w:proofErr w:type="gramEnd"/>
      <w:r>
        <w:rPr>
          <w:rFonts w:ascii="Arial" w:hAnsi="Arial"/>
          <w:color w:val="00000A"/>
          <w:sz w:val="22"/>
        </w:rPr>
        <w:t xml:space="preserve"> sliding doors. The test mouse was first placed in the middle chamber and allowed to explore the entire apparatus for a 5 min habituation period. At the end of the session,</w:t>
      </w:r>
      <w:r>
        <w:rPr>
          <w:rFonts w:ascii="Arial" w:hAnsi="Arial"/>
          <w:color w:val="141413"/>
          <w:sz w:val="22"/>
        </w:rPr>
        <w:t xml:space="preserve"> the test mouse was confined to the central chamber for 1 min by closure of the doorways between the two side chambers. </w:t>
      </w:r>
      <w:r>
        <w:rPr>
          <w:rFonts w:ascii="Arial" w:hAnsi="Arial"/>
          <w:sz w:val="22"/>
        </w:rPr>
        <w:t>A wire cup-like container was placed in the corner of each chamber; one was empty (</w:t>
      </w:r>
      <w:r>
        <w:rPr>
          <w:rFonts w:ascii="Arial" w:hAnsi="Arial"/>
          <w:i/>
          <w:sz w:val="22"/>
        </w:rPr>
        <w:t>right chamber</w:t>
      </w:r>
      <w:r>
        <w:rPr>
          <w:rFonts w:ascii="Arial" w:hAnsi="Arial"/>
          <w:sz w:val="22"/>
        </w:rPr>
        <w:t>), while the second (</w:t>
      </w:r>
      <w:r>
        <w:rPr>
          <w:rFonts w:ascii="Arial" w:hAnsi="Arial"/>
          <w:i/>
          <w:sz w:val="22"/>
        </w:rPr>
        <w:t>left</w:t>
      </w:r>
      <w:r>
        <w:rPr>
          <w:rFonts w:ascii="Arial" w:hAnsi="Arial"/>
          <w:sz w:val="22"/>
        </w:rPr>
        <w:t xml:space="preserve"> </w:t>
      </w:r>
      <w:r>
        <w:rPr>
          <w:rFonts w:ascii="Arial" w:hAnsi="Arial"/>
          <w:i/>
          <w:sz w:val="22"/>
        </w:rPr>
        <w:t>chamber</w:t>
      </w:r>
      <w:r>
        <w:rPr>
          <w:rFonts w:ascii="Arial" w:hAnsi="Arial"/>
          <w:sz w:val="22"/>
        </w:rPr>
        <w:t xml:space="preserve">) </w:t>
      </w:r>
      <w:r>
        <w:rPr>
          <w:rFonts w:ascii="Arial" w:hAnsi="Arial"/>
          <w:color w:val="00000A"/>
          <w:sz w:val="22"/>
        </w:rPr>
        <w:t xml:space="preserve">contained </w:t>
      </w:r>
      <w:r>
        <w:rPr>
          <w:rFonts w:ascii="Arial" w:hAnsi="Arial"/>
          <w:sz w:val="22"/>
        </w:rPr>
        <w:t xml:space="preserve">an </w:t>
      </w:r>
      <w:r>
        <w:rPr>
          <w:rFonts w:ascii="Arial" w:hAnsi="Arial"/>
          <w:color w:val="00000A"/>
          <w:sz w:val="22"/>
        </w:rPr>
        <w:t xml:space="preserve">unfamiliar mouse with same genotype, sex and age range. Both doors to the side chambers were then unblocked and the </w:t>
      </w:r>
      <w:r>
        <w:rPr>
          <w:rFonts w:ascii="Arial" w:hAnsi="Arial"/>
          <w:color w:val="141413"/>
          <w:sz w:val="22"/>
        </w:rPr>
        <w:t xml:space="preserve">test mouse </w:t>
      </w:r>
      <w:r>
        <w:rPr>
          <w:rFonts w:ascii="Arial" w:hAnsi="Arial"/>
          <w:color w:val="00000A"/>
          <w:sz w:val="22"/>
        </w:rPr>
        <w:t>was allowed to freely explore the entire test box for a 5 min period. The time spent in the right (</w:t>
      </w:r>
      <w:r>
        <w:rPr>
          <w:rFonts w:ascii="Arial" w:hAnsi="Arial"/>
          <w:i/>
          <w:color w:val="00000A"/>
          <w:sz w:val="22"/>
        </w:rPr>
        <w:t>empty</w:t>
      </w:r>
      <w:r>
        <w:rPr>
          <w:rFonts w:ascii="Arial" w:hAnsi="Arial"/>
          <w:color w:val="00000A"/>
          <w:sz w:val="22"/>
        </w:rPr>
        <w:t xml:space="preserve">) and </w:t>
      </w:r>
      <w:r>
        <w:rPr>
          <w:rFonts w:ascii="Arial" w:hAnsi="Arial"/>
          <w:sz w:val="22"/>
        </w:rPr>
        <w:t>left (</w:t>
      </w:r>
      <w:r>
        <w:rPr>
          <w:rFonts w:ascii="Arial" w:hAnsi="Arial"/>
          <w:i/>
          <w:sz w:val="22"/>
        </w:rPr>
        <w:t>stranger mouse</w:t>
      </w:r>
      <w:r>
        <w:rPr>
          <w:rFonts w:ascii="Arial" w:hAnsi="Arial"/>
          <w:sz w:val="22"/>
        </w:rPr>
        <w:t xml:space="preserve">) </w:t>
      </w:r>
      <w:r>
        <w:rPr>
          <w:rFonts w:ascii="Arial" w:hAnsi="Arial"/>
          <w:color w:val="00000A"/>
          <w:sz w:val="22"/>
        </w:rPr>
        <w:t xml:space="preserve">chamber was timed allowing for assessment of the interaction with an inanimate object </w:t>
      </w:r>
      <w:r>
        <w:rPr>
          <w:rFonts w:ascii="Arial" w:hAnsi="Arial"/>
          <w:i/>
          <w:color w:val="00000A"/>
          <w:sz w:val="22"/>
        </w:rPr>
        <w:t>versus</w:t>
      </w:r>
      <w:r>
        <w:rPr>
          <w:rFonts w:ascii="Arial" w:hAnsi="Arial"/>
          <w:color w:val="00000A"/>
          <w:sz w:val="22"/>
        </w:rPr>
        <w:t xml:space="preserve"> sociability </w:t>
      </w:r>
      <w:r w:rsidR="00A92CA9" w:rsidRPr="00282AC5">
        <w:rPr>
          <w:rFonts w:ascii="Arial" w:hAnsi="Arial"/>
          <w:color w:val="00000A"/>
          <w:sz w:val="22"/>
          <w:highlight w:val="yellow"/>
        </w:rPr>
        <w:fldChar w:fldCharType="begin">
          <w:fldData xml:space="preserve">PEVuZE5vdGU+PENpdGU+PEF1dGhvcj5Nb3k8L0F1dGhvcj48WWVhcj4yMDA0PC9ZZWFyPjxSZWNO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=
</w:fldData>
        </w:fldChar>
      </w:r>
      <w:r w:rsidRPr="00282AC5">
        <w:rPr>
          <w:rFonts w:ascii="Arial" w:hAnsi="Arial"/>
          <w:color w:val="00000A"/>
          <w:sz w:val="22"/>
          <w:highlight w:val="yellow"/>
        </w:rPr>
        <w:instrText xml:space="preserve"> ADDIN EN.CITE </w:instrText>
      </w:r>
      <w:r w:rsidR="00A92CA9" w:rsidRPr="00282AC5">
        <w:rPr>
          <w:rFonts w:ascii="Arial" w:hAnsi="Arial"/>
          <w:color w:val="00000A"/>
          <w:sz w:val="22"/>
          <w:highlight w:val="yellow"/>
        </w:rPr>
        <w:fldChar w:fldCharType="begin">
          <w:fldData xml:space="preserve">PEVuZE5vdGU+PENpdGU+PEF1dGhvcj5Nb3k8L0F1dGhvcj48WWVhcj4yMDA0PC9ZZWFyPjxSZWNO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=
</w:fldData>
        </w:fldChar>
      </w:r>
      <w:r w:rsidRPr="00282AC5">
        <w:rPr>
          <w:rFonts w:ascii="Arial" w:hAnsi="Arial"/>
          <w:color w:val="00000A"/>
          <w:sz w:val="22"/>
          <w:highlight w:val="yellow"/>
        </w:rPr>
        <w:instrText xml:space="preserve"> ADDIN EN.CITE.DATA </w:instrText>
      </w:r>
      <w:r w:rsidR="003A217D" w:rsidRPr="00282AC5">
        <w:rPr>
          <w:rFonts w:ascii="Arial" w:hAnsi="Arial"/>
          <w:color w:val="00000A"/>
          <w:sz w:val="22"/>
          <w:highlight w:val="yellow"/>
        </w:rPr>
      </w:r>
      <w:r w:rsidR="00A92CA9" w:rsidRPr="00282AC5">
        <w:rPr>
          <w:rFonts w:ascii="Arial" w:hAnsi="Arial"/>
          <w:color w:val="00000A"/>
          <w:sz w:val="22"/>
          <w:highlight w:val="yellow"/>
        </w:rPr>
        <w:fldChar w:fldCharType="end"/>
      </w:r>
      <w:r w:rsidR="003A217D" w:rsidRPr="00282AC5">
        <w:rPr>
          <w:rFonts w:ascii="Arial" w:hAnsi="Arial"/>
          <w:color w:val="00000A"/>
          <w:sz w:val="22"/>
          <w:highlight w:val="yellow"/>
        </w:rPr>
      </w:r>
      <w:r w:rsidR="00A92CA9" w:rsidRPr="00282AC5">
        <w:rPr>
          <w:rFonts w:ascii="Arial" w:hAnsi="Arial"/>
          <w:color w:val="00000A"/>
          <w:sz w:val="22"/>
          <w:highlight w:val="yellow"/>
        </w:rPr>
        <w:fldChar w:fldCharType="separate"/>
      </w:r>
      <w:r w:rsidRPr="00282AC5">
        <w:rPr>
          <w:rFonts w:ascii="Arial" w:hAnsi="Arial"/>
          <w:noProof/>
          <w:color w:val="00000A"/>
          <w:sz w:val="22"/>
          <w:highlight w:val="yellow"/>
        </w:rPr>
        <w:t>(</w:t>
      </w:r>
      <w:r w:rsidR="00282AC5" w:rsidRPr="00282AC5">
        <w:rPr>
          <w:rFonts w:ascii="Arial" w:hAnsi="Arial"/>
          <w:noProof/>
          <w:color w:val="00000A"/>
          <w:sz w:val="22"/>
          <w:highlight w:val="yellow"/>
        </w:rPr>
        <w:t>47</w:t>
      </w:r>
      <w:r w:rsidRPr="00282AC5">
        <w:rPr>
          <w:rFonts w:ascii="Arial" w:hAnsi="Arial"/>
          <w:noProof/>
          <w:color w:val="00000A"/>
          <w:sz w:val="22"/>
          <w:highlight w:val="yellow"/>
        </w:rPr>
        <w:t>)</w:t>
      </w:r>
      <w:r w:rsidR="00A92CA9" w:rsidRPr="00282AC5">
        <w:rPr>
          <w:rFonts w:ascii="Arial" w:hAnsi="Arial"/>
          <w:color w:val="00000A"/>
          <w:sz w:val="22"/>
          <w:highlight w:val="yellow"/>
        </w:rPr>
        <w:fldChar w:fldCharType="end"/>
      </w:r>
      <w:r w:rsidRPr="00282AC5">
        <w:rPr>
          <w:rFonts w:ascii="Arial" w:hAnsi="Arial"/>
          <w:color w:val="00000A"/>
          <w:sz w:val="22"/>
          <w:highlight w:val="yellow"/>
        </w:rPr>
        <w:t>.</w:t>
      </w:r>
      <w:r>
        <w:rPr>
          <w:rFonts w:ascii="Arial" w:hAnsi="Arial"/>
          <w:color w:val="00000A"/>
          <w:sz w:val="22"/>
        </w:rPr>
        <w:t xml:space="preserve"> </w:t>
      </w:r>
      <w:r>
        <w:rPr>
          <w:rFonts w:ascii="Arial" w:hAnsi="Arial"/>
          <w:sz w:val="22"/>
        </w:rPr>
        <w:cr/>
      </w:r>
      <w:r>
        <w:rPr>
          <w:rFonts w:ascii="Arial" w:hAnsi="Arial"/>
          <w:sz w:val="22"/>
        </w:rPr>
        <w:cr/>
      </w:r>
      <w:r>
        <w:rPr>
          <w:rFonts w:ascii="Arial" w:hAnsi="Arial"/>
          <w:i/>
          <w:sz w:val="22"/>
        </w:rPr>
        <w:t xml:space="preserve">Learned Helplessness (LH)- </w:t>
      </w:r>
      <w:r>
        <w:rPr>
          <w:rFonts w:ascii="Arial" w:hAnsi="Arial"/>
          <w:sz w:val="22"/>
        </w:rPr>
        <w:t xml:space="preserve">The tested mouse was placed into a shock chamber and exposed to inescapable shocks comprised of 360 scrambled footshocks (intensity: 0.3 mA) with a 2 sec duration and an interval-episode of 10 sec, amounting to total session duration of 60 min. The shock procedure was repeated for four consecutive days. On the fifth day, </w:t>
      </w:r>
      <w:proofErr w:type="gramStart"/>
      <w:r>
        <w:rPr>
          <w:rFonts w:ascii="Arial" w:hAnsi="Arial"/>
          <w:sz w:val="22"/>
        </w:rPr>
        <w:t>learned helplessness was assessed by testing shuttle box performance</w:t>
      </w:r>
      <w:proofErr w:type="gramEnd"/>
      <w:r>
        <w:rPr>
          <w:rFonts w:ascii="Arial" w:hAnsi="Arial"/>
          <w:sz w:val="22"/>
        </w:rPr>
        <w:t>. Each trial started with a 0.3 mA footshock with a maximum duration of 24 sec. The inter-trial interval was 60 sec. The following behavioral reactions were defined: “escape” as shuttling to the other compartment in reaction to the electric shock, and “failure” when no attempt to escape was made. Furthermore, the “</w:t>
      </w:r>
      <w:r w:rsidRPr="000813C3">
        <w:rPr>
          <w:rFonts w:ascii="Arial" w:hAnsi="Arial"/>
          <w:i/>
          <w:sz w:val="22"/>
        </w:rPr>
        <w:t>escape latency</w:t>
      </w:r>
      <w:r>
        <w:rPr>
          <w:rFonts w:ascii="Arial" w:hAnsi="Arial"/>
          <w:sz w:val="22"/>
        </w:rPr>
        <w:t xml:space="preserve">” parameter was defined and recorded as the time needed to shuttle into the other compartment after onset of footshocks. The mice that failed to escape were excluded from the escape latency measurement. Total time of testing for helplessness lasted about 20-24 </w:t>
      </w:r>
      <w:proofErr w:type="gramStart"/>
      <w:r>
        <w:rPr>
          <w:rFonts w:ascii="Arial" w:hAnsi="Arial"/>
          <w:sz w:val="22"/>
        </w:rPr>
        <w:t>min,</w:t>
      </w:r>
      <w:proofErr w:type="gramEnd"/>
      <w:r>
        <w:rPr>
          <w:rFonts w:ascii="Arial" w:hAnsi="Arial"/>
          <w:sz w:val="22"/>
        </w:rPr>
        <w:t xml:space="preserve"> the exact time period depended on the animal’s ability to learn the paradigm and to respond. Control animals underwent the same handling and contextual procedures without receiving the footshocks.</w:t>
      </w:r>
    </w:p>
    <w:p w:rsidR="00185FEC" w:rsidRDefault="00185FEC" w:rsidP="00185FEC">
      <w:pPr>
        <w:spacing w:line="360" w:lineRule="auto"/>
        <w:jc w:val="both"/>
        <w:rPr>
          <w:rFonts w:ascii="Arial" w:hAnsi="Arial"/>
          <w:sz w:val="22"/>
        </w:rPr>
      </w:pPr>
    </w:p>
    <w:p w:rsidR="00185FEC" w:rsidRPr="00C54AC9" w:rsidRDefault="00185FEC" w:rsidP="00185FEC">
      <w:pPr>
        <w:spacing w:line="360" w:lineRule="auto"/>
        <w:jc w:val="both"/>
        <w:rPr>
          <w:rFonts w:ascii="Arial" w:hAnsi="Arial"/>
          <w:sz w:val="22"/>
        </w:rPr>
      </w:pPr>
      <w:r>
        <w:rPr>
          <w:rFonts w:ascii="Arial" w:hAnsi="Arial"/>
          <w:b/>
          <w:smallCaps/>
          <w:sz w:val="22"/>
        </w:rPr>
        <w:t xml:space="preserve">SI-MM3- </w:t>
      </w:r>
      <w:r w:rsidRPr="00317FB9">
        <w:rPr>
          <w:rFonts w:ascii="Arial" w:hAnsi="Arial"/>
          <w:b/>
          <w:i/>
          <w:sz w:val="22"/>
        </w:rPr>
        <w:t>Hippocampal neurogenesis and neuronal survival.</w:t>
      </w:r>
      <w:r>
        <w:rPr>
          <w:rFonts w:ascii="Arial" w:hAnsi="Arial"/>
          <w:b/>
          <w:sz w:val="22"/>
        </w:rPr>
        <w:t xml:space="preserve"> </w:t>
      </w:r>
      <w:r>
        <w:rPr>
          <w:rFonts w:ascii="Arial" w:hAnsi="Arial"/>
          <w:sz w:val="22"/>
        </w:rPr>
        <w:t xml:space="preserve">Serial coronal sections of the brains were cut (40 µm) throughout the hippocampus (from bregma -1.34 to -3.52) on a vibratome (Leica). Every fifth section (eight in total) from throughout the hippocampus was processed for BrdU immunohistochemistry as </w:t>
      </w:r>
      <w:r w:rsidRPr="00C54AC9">
        <w:rPr>
          <w:rFonts w:ascii="Arial" w:hAnsi="Arial"/>
          <w:sz w:val="22"/>
        </w:rPr>
        <w:t xml:space="preserve">follows. Free-floating sections were first incubated for </w:t>
      </w:r>
      <w:r>
        <w:rPr>
          <w:rFonts w:ascii="Arial" w:hAnsi="Arial"/>
          <w:sz w:val="22"/>
        </w:rPr>
        <w:t>1</w:t>
      </w:r>
      <w:r w:rsidRPr="00C54AC9">
        <w:rPr>
          <w:rFonts w:ascii="Arial" w:hAnsi="Arial"/>
          <w:sz w:val="22"/>
        </w:rPr>
        <w:t xml:space="preserve"> hour at room temperature in PBS containing 2.5% horse serum then overnight at 4°C with a mouse anti-BrdU </w:t>
      </w:r>
      <w:r>
        <w:rPr>
          <w:rFonts w:ascii="Arial" w:hAnsi="Arial"/>
          <w:sz w:val="22"/>
        </w:rPr>
        <w:t xml:space="preserve">antibody </w:t>
      </w:r>
      <w:r w:rsidRPr="00C54AC9">
        <w:rPr>
          <w:rFonts w:ascii="Arial" w:hAnsi="Arial"/>
          <w:sz w:val="22"/>
        </w:rPr>
        <w:t>(1/7500; BD Pharmingen #555627) and finally for 2</w:t>
      </w:r>
      <w:r>
        <w:rPr>
          <w:rFonts w:ascii="Arial" w:hAnsi="Arial"/>
          <w:sz w:val="22"/>
        </w:rPr>
        <w:t xml:space="preserve"> </w:t>
      </w:r>
      <w:r w:rsidRPr="00C54AC9">
        <w:rPr>
          <w:rFonts w:ascii="Arial" w:hAnsi="Arial"/>
          <w:sz w:val="22"/>
        </w:rPr>
        <w:t xml:space="preserve">hours in biotin-conjugated species-specific secondary antibodies (1:400; Vector Laboratories, CliniSciences, Nanterre, France) followed by a peroxidase-avidin complex solution according to the manufacturer's protocol. The peroxidase activity of immune complexes was visualized with DAB staining using the VectaStain ABC kit (Vector Laboratories). BrdU-labeled cells in the subgranular and granule cell layers were counted in each section at 40x magnification under a light microscope (Olympus). </w:t>
      </w:r>
      <w:proofErr w:type="gramStart"/>
      <w:r w:rsidRPr="00C54AC9">
        <w:rPr>
          <w:rFonts w:ascii="Arial" w:hAnsi="Arial"/>
          <w:sz w:val="22"/>
        </w:rPr>
        <w:t>The number of BrdU</w:t>
      </w:r>
      <w:r w:rsidRPr="00C54AC9">
        <w:rPr>
          <w:rFonts w:ascii="Arial" w:hAnsi="Arial"/>
          <w:sz w:val="22"/>
          <w:vertAlign w:val="superscript"/>
        </w:rPr>
        <w:t>+</w:t>
      </w:r>
      <w:r w:rsidRPr="00C54AC9">
        <w:rPr>
          <w:rFonts w:ascii="Arial" w:hAnsi="Arial"/>
          <w:sz w:val="22"/>
        </w:rPr>
        <w:t xml:space="preserve"> cells </w:t>
      </w:r>
      <w:r w:rsidRPr="00C54AC9">
        <w:rPr>
          <w:rFonts w:ascii="Arial" w:hAnsi="Arial"/>
          <w:i/>
          <w:sz w:val="22"/>
        </w:rPr>
        <w:t>per</w:t>
      </w:r>
      <w:r w:rsidRPr="00C54AC9">
        <w:rPr>
          <w:rFonts w:ascii="Arial" w:hAnsi="Arial"/>
          <w:sz w:val="22"/>
        </w:rPr>
        <w:t xml:space="preserve"> eight slices along the rostro-caudal axis was multiplied by five to obtain the total number of cells within the entire dentate gyrus</w:t>
      </w:r>
      <w:proofErr w:type="gramEnd"/>
      <w:r w:rsidRPr="00C54AC9">
        <w:rPr>
          <w:rFonts w:ascii="Arial" w:hAnsi="Arial"/>
          <w:sz w:val="22"/>
        </w:rPr>
        <w:t xml:space="preserve">. </w:t>
      </w:r>
    </w:p>
    <w:p w:rsidR="00185FEC" w:rsidRPr="00A047B9" w:rsidRDefault="00185FEC" w:rsidP="00185FEC">
      <w:pPr>
        <w:spacing w:line="360" w:lineRule="auto"/>
        <w:jc w:val="both"/>
        <w:rPr>
          <w:rFonts w:ascii="Arial" w:hAnsi="Arial"/>
          <w:sz w:val="22"/>
        </w:rPr>
      </w:pPr>
      <w:r w:rsidRPr="00A047B9">
        <w:rPr>
          <w:rFonts w:ascii="Arial" w:eastAsia="Times New Roman" w:hAnsi="Arial"/>
          <w:sz w:val="22"/>
        </w:rPr>
        <w:t>Alternatively,</w:t>
      </w:r>
      <w:r w:rsidR="00FA084F" w:rsidRPr="00A047B9">
        <w:rPr>
          <w:rFonts w:ascii="Arial" w:eastAsia="Times New Roman" w:hAnsi="Arial"/>
          <w:sz w:val="22"/>
        </w:rPr>
        <w:t xml:space="preserve"> mouse</w:t>
      </w:r>
      <w:r w:rsidRPr="00A047B9">
        <w:rPr>
          <w:rFonts w:ascii="Arial" w:eastAsia="Times New Roman" w:hAnsi="Arial"/>
          <w:sz w:val="22"/>
        </w:rPr>
        <w:t xml:space="preserve"> </w:t>
      </w:r>
      <w:r w:rsidRPr="00A047B9">
        <w:rPr>
          <w:rFonts w:ascii="Arial" w:hAnsi="Arial"/>
          <w:sz w:val="22"/>
        </w:rPr>
        <w:t xml:space="preserve">free-floating sections </w:t>
      </w:r>
      <w:r w:rsidRPr="00A047B9">
        <w:rPr>
          <w:rFonts w:ascii="Arial" w:eastAsia="Times New Roman" w:hAnsi="Arial"/>
          <w:sz w:val="22"/>
        </w:rPr>
        <w:t>were incubated with mAb anti-BrDu (1/7500) combined with rabbit pAb anti-NeuN (1/1000, Abcam #Ab177487) or anti-doublecortin (DCX; 1/500 Santa Cruz Biotechnology #SC8066</w:t>
      </w:r>
      <w:proofErr w:type="gramStart"/>
      <w:r w:rsidRPr="00A047B9">
        <w:rPr>
          <w:rFonts w:ascii="Arial" w:eastAsia="Times New Roman" w:hAnsi="Arial"/>
          <w:sz w:val="22"/>
        </w:rPr>
        <w:t>) ;</w:t>
      </w:r>
      <w:proofErr w:type="gramEnd"/>
      <w:r w:rsidRPr="00A047B9">
        <w:rPr>
          <w:rFonts w:ascii="Arial" w:eastAsia="Times New Roman" w:hAnsi="Arial"/>
          <w:sz w:val="22"/>
        </w:rPr>
        <w:t xml:space="preserve"> secondary donkey anti-mouse or anti-rabbit mAb coupled to AlexaFluor 488 (Invitrogen) were used for double immunofluorescence staining. </w:t>
      </w:r>
      <w:r w:rsidRPr="00A047B9">
        <w:rPr>
          <w:rFonts w:ascii="Arial" w:hAnsi="Arial"/>
          <w:sz w:val="22"/>
        </w:rPr>
        <w:cr/>
      </w:r>
    </w:p>
    <w:p w:rsidR="00704EA2" w:rsidRPr="00A047B9" w:rsidRDefault="00185FEC" w:rsidP="009734F3">
      <w:pPr>
        <w:widowControl w:val="0"/>
        <w:autoSpaceDE w:val="0"/>
        <w:autoSpaceDN w:val="0"/>
        <w:adjustRightInd w:val="0"/>
        <w:spacing w:line="360" w:lineRule="auto"/>
        <w:jc w:val="both"/>
        <w:rPr>
          <w:rFonts w:ascii="Arial" w:hAnsi="Arial"/>
          <w:sz w:val="22"/>
        </w:rPr>
      </w:pPr>
      <w:r w:rsidRPr="00A047B9">
        <w:rPr>
          <w:rFonts w:ascii="Arial" w:hAnsi="Arial"/>
          <w:b/>
          <w:sz w:val="22"/>
        </w:rPr>
        <w:t xml:space="preserve">SI-MM4- </w:t>
      </w:r>
      <w:r w:rsidR="00704EA2" w:rsidRPr="00A047B9">
        <w:rPr>
          <w:rFonts w:ascii="Arial" w:hAnsi="Arial"/>
          <w:b/>
          <w:sz w:val="22"/>
        </w:rPr>
        <w:t>Quantitative reverse transcription (RT)-PCR-</w:t>
      </w:r>
      <w:r w:rsidR="00704EA2" w:rsidRPr="00A047B9">
        <w:rPr>
          <w:rFonts w:ascii="Arial" w:hAnsi="Arial"/>
          <w:sz w:val="22"/>
        </w:rPr>
        <w:t xml:space="preserve"> Total RNA was isolated from frozen brain tissues with Trizol (Merck, France) </w:t>
      </w:r>
      <w:r w:rsidR="00704EA2" w:rsidRPr="00A047B9">
        <w:rPr>
          <w:rFonts w:ascii="Arial" w:hAnsi="Arial"/>
          <w:sz w:val="22"/>
          <w:szCs w:val="22"/>
        </w:rPr>
        <w:t>according to the manufacturer instructions</w:t>
      </w:r>
      <w:r w:rsidR="00704EA2" w:rsidRPr="00A047B9">
        <w:rPr>
          <w:rFonts w:ascii="Arial" w:hAnsi="Arial"/>
          <w:sz w:val="22"/>
        </w:rPr>
        <w:t xml:space="preserve">. 2 </w:t>
      </w:r>
      <w:r w:rsidR="00704EA2" w:rsidRPr="00A047B9">
        <w:rPr>
          <w:rFonts w:ascii="Symbol" w:hAnsi="Symbol"/>
          <w:sz w:val="20"/>
        </w:rPr>
        <w:t></w:t>
      </w:r>
      <w:r w:rsidR="00704EA2" w:rsidRPr="00A047B9">
        <w:rPr>
          <w:rFonts w:ascii="Arial" w:hAnsi="Arial"/>
          <w:sz w:val="22"/>
        </w:rPr>
        <w:t xml:space="preserve">g of total RNA was reverse transcribed </w:t>
      </w:r>
      <w:r w:rsidR="00704EA2" w:rsidRPr="00A047B9">
        <w:rPr>
          <w:rFonts w:ascii="Arial" w:hAnsi="Arial"/>
          <w:sz w:val="22"/>
          <w:szCs w:val="14"/>
        </w:rPr>
        <w:t xml:space="preserve">using the Superscript III synthesis kit (Invitrogen, </w:t>
      </w:r>
      <w:r w:rsidR="00704EA2" w:rsidRPr="00A047B9">
        <w:rPr>
          <w:rFonts w:ascii="Arial" w:hAnsi="Arial"/>
          <w:sz w:val="22"/>
        </w:rPr>
        <w:t xml:space="preserve">ThermoFisher, </w:t>
      </w:r>
      <w:r w:rsidR="00704EA2" w:rsidRPr="00A047B9">
        <w:rPr>
          <w:rFonts w:ascii="Arial" w:eastAsia="Times New Roman" w:hAnsi="Arial"/>
          <w:color w:val="262626"/>
          <w:sz w:val="22"/>
        </w:rPr>
        <w:t>Courtaboeuf, France</w:t>
      </w:r>
      <w:r w:rsidR="00704EA2" w:rsidRPr="00A047B9">
        <w:rPr>
          <w:rFonts w:ascii="Arial" w:hAnsi="Arial"/>
          <w:sz w:val="22"/>
        </w:rPr>
        <w:t xml:space="preserve">) then treated with RNase-free DNase (Invitrogen) for 30 min at 37°C. Diluted reactions were analyzed with SYBR green PCR reagents and a sequence detector (Rotor-gene 6000, Corbett Research, Qiagen). </w:t>
      </w:r>
      <w:proofErr w:type="gramStart"/>
      <w:r w:rsidR="00704EA2" w:rsidRPr="00A047B9">
        <w:rPr>
          <w:rFonts w:ascii="Arial" w:hAnsi="Arial"/>
          <w:sz w:val="22"/>
        </w:rPr>
        <w:t>mRNA</w:t>
      </w:r>
      <w:proofErr w:type="gramEnd"/>
      <w:r w:rsidR="00704EA2" w:rsidRPr="00A047B9">
        <w:rPr>
          <w:rFonts w:ascii="Arial" w:hAnsi="Arial"/>
          <w:sz w:val="22"/>
        </w:rPr>
        <w:t xml:space="preserve"> levels of mouse genes of interest were normalized to actin. The quality of the PCR was confirmed by control reactions without RT, slope of standard curves and dissociation curves of products. The primers used to evaluate the level of expression of various mouse genes were purchased from Qiagen (Valencia, CA, USA) and Eurogentec (Angers, France). </w:t>
      </w:r>
      <w:r w:rsidR="009734F3" w:rsidRPr="00A047B9">
        <w:rPr>
          <w:rFonts w:ascii="Arial" w:eastAsiaTheme="minorHAnsi" w:hAnsi="Arial"/>
          <w:color w:val="000000"/>
          <w:sz w:val="22"/>
          <w:szCs w:val="16"/>
          <w:lang w:val="fr-FR" w:eastAsia="en-US"/>
        </w:rPr>
        <w:t xml:space="preserve">The “comparative Ct” method and standard deviations were calculated according to User Bulletin #2 from Applied Biosystems (Section 7 ; </w:t>
      </w:r>
      <w:hyperlink r:id="rId5" w:history="1">
        <w:r w:rsidR="009734F3" w:rsidRPr="00A047B9">
          <w:rPr>
            <w:rStyle w:val="Lienhypertexte"/>
            <w:rFonts w:ascii="Arial" w:eastAsiaTheme="minorHAnsi" w:hAnsi="Arial"/>
            <w:color w:val="auto"/>
            <w:sz w:val="22"/>
            <w:szCs w:val="16"/>
            <w:u w:val="none"/>
            <w:lang w:val="fr-FR" w:eastAsia="en-US"/>
          </w:rPr>
          <w:t>http://www3.appliedbiosystems</w:t>
        </w:r>
      </w:hyperlink>
      <w:r w:rsidR="009734F3" w:rsidRPr="00A047B9">
        <w:rPr>
          <w:rFonts w:ascii="Arial" w:eastAsiaTheme="minorHAnsi" w:hAnsi="Arial"/>
          <w:sz w:val="22"/>
          <w:szCs w:val="16"/>
          <w:lang w:val="fr-FR" w:eastAsia="en-US"/>
        </w:rPr>
        <w:t>.com/cms/groups/mcb_support/documents/generaldocuments/cms_ 040980.pdf).</w:t>
      </w:r>
    </w:p>
    <w:p w:rsidR="00185FEC" w:rsidRDefault="00185FEC" w:rsidP="00185FEC">
      <w:pPr>
        <w:spacing w:line="360" w:lineRule="auto"/>
        <w:jc w:val="both"/>
        <w:rPr>
          <w:rFonts w:ascii="Arial" w:hAnsi="Arial"/>
          <w:sz w:val="22"/>
        </w:rPr>
      </w:pPr>
      <w:r w:rsidRPr="00A047B9">
        <w:rPr>
          <w:rFonts w:ascii="Arial" w:hAnsi="Arial"/>
          <w:b/>
          <w:i/>
          <w:smallCaps/>
          <w:sz w:val="22"/>
        </w:rPr>
        <w:t xml:space="preserve"> </w:t>
      </w:r>
      <w:r w:rsidRPr="00A047B9">
        <w:rPr>
          <w:rFonts w:ascii="Arial" w:hAnsi="Arial"/>
          <w:sz w:val="22"/>
        </w:rPr>
        <w:t>The following primers were purchased from Qiagen (Valencia, CA, USA): ApN (</w:t>
      </w:r>
      <w:r w:rsidRPr="00A047B9">
        <w:rPr>
          <w:rFonts w:ascii="Arial" w:hAnsi="Arial" w:cs="Arial"/>
          <w:sz w:val="22"/>
          <w:szCs w:val="28"/>
          <w:lang w:val="en-GB"/>
        </w:rPr>
        <w:t>QT01048047),</w:t>
      </w:r>
      <w:r w:rsidRPr="00A047B9">
        <w:rPr>
          <w:rFonts w:ascii="Arial" w:hAnsi="Arial" w:cs="Arial"/>
          <w:color w:val="313131"/>
          <w:sz w:val="28"/>
          <w:szCs w:val="28"/>
          <w:lang w:val="en-GB"/>
        </w:rPr>
        <w:t xml:space="preserve"> </w:t>
      </w:r>
      <w:r w:rsidRPr="00A047B9">
        <w:rPr>
          <w:rFonts w:ascii="Arial" w:hAnsi="Arial"/>
          <w:sz w:val="22"/>
        </w:rPr>
        <w:t>BDNF (QT01545348), VEGF</w:t>
      </w:r>
      <w:r w:rsidRPr="00A047B9">
        <w:rPr>
          <w:rFonts w:ascii="Symbol" w:hAnsi="Symbol"/>
          <w:sz w:val="20"/>
        </w:rPr>
        <w:t></w:t>
      </w:r>
      <w:r w:rsidRPr="00A047B9">
        <w:rPr>
          <w:rFonts w:ascii="Arial" w:hAnsi="Arial"/>
          <w:sz w:val="22"/>
        </w:rPr>
        <w:t></w:t>
      </w:r>
      <w:r w:rsidRPr="00A047B9">
        <w:rPr>
          <w:rFonts w:ascii="Arial" w:hAnsi="Arial"/>
          <w:sz w:val="22"/>
        </w:rPr>
        <w:t>QT00160769), IGF1 (QT00154469), NGF (QT00093464), TDO2</w:t>
      </w:r>
      <w:r>
        <w:rPr>
          <w:rFonts w:ascii="Arial" w:hAnsi="Arial"/>
          <w:sz w:val="22"/>
        </w:rPr>
        <w:t xml:space="preserve"> (QT00150409), CRF (QT00293489), GR </w:t>
      </w:r>
      <w:r w:rsidRPr="008366D1">
        <w:rPr>
          <w:rFonts w:ascii="Arial" w:hAnsi="Arial"/>
          <w:sz w:val="22"/>
        </w:rPr>
        <w:t>(QT00160349), actin (QT01136772). The following primers were fr</w:t>
      </w:r>
      <w:r>
        <w:rPr>
          <w:rFonts w:ascii="Arial" w:hAnsi="Arial"/>
          <w:sz w:val="22"/>
        </w:rPr>
        <w:t xml:space="preserve">om Eurogentec (Angers, France): </w:t>
      </w:r>
      <w:r w:rsidRPr="008366D1">
        <w:rPr>
          <w:rFonts w:ascii="Arial" w:hAnsi="Arial"/>
          <w:sz w:val="22"/>
        </w:rPr>
        <w:t>AdipoR1 forward 5’-</w:t>
      </w:r>
      <w:r w:rsidRPr="005155D6">
        <w:rPr>
          <w:rFonts w:ascii="Arial" w:hAnsi="Arial" w:cs="Helvetica"/>
          <w:sz w:val="22"/>
          <w:szCs w:val="24"/>
        </w:rPr>
        <w:t>CTTCTACTGCTCCCCACAGC</w:t>
      </w:r>
      <w:r w:rsidRPr="008366D1">
        <w:rPr>
          <w:rFonts w:ascii="Arial" w:hAnsi="Arial"/>
          <w:sz w:val="22"/>
        </w:rPr>
        <w:t>-3’ and reverse 5’-</w:t>
      </w:r>
      <w:r w:rsidRPr="005155D6">
        <w:rPr>
          <w:rFonts w:ascii="Arial" w:hAnsi="Arial" w:cs="Helvetica"/>
          <w:sz w:val="22"/>
          <w:szCs w:val="24"/>
        </w:rPr>
        <w:t>GACAAAGCCCTCAGCGATAG</w:t>
      </w:r>
      <w:r w:rsidRPr="008366D1">
        <w:rPr>
          <w:rFonts w:ascii="Arial" w:hAnsi="Arial"/>
          <w:sz w:val="22"/>
        </w:rPr>
        <w:t>-3’; AdipoR2 forward 5’-</w:t>
      </w:r>
      <w:r w:rsidRPr="005155D6">
        <w:rPr>
          <w:rFonts w:ascii="Arial" w:hAnsi="Arial" w:cs="Helvetica"/>
          <w:sz w:val="22"/>
          <w:szCs w:val="24"/>
        </w:rPr>
        <w:t>AGCCTATCTGCCCTATGGTG</w:t>
      </w:r>
      <w:r w:rsidRPr="008366D1">
        <w:rPr>
          <w:rFonts w:ascii="Arial" w:hAnsi="Arial"/>
          <w:sz w:val="22"/>
        </w:rPr>
        <w:t>-3’ and reverse 5’-</w:t>
      </w:r>
      <w:r w:rsidRPr="005155D6">
        <w:rPr>
          <w:rFonts w:ascii="Arial" w:hAnsi="Arial" w:cs="Helvetica"/>
          <w:sz w:val="22"/>
          <w:szCs w:val="24"/>
        </w:rPr>
        <w:t>CTGTGTGCTGGGCATTGCAG</w:t>
      </w:r>
      <w:r w:rsidRPr="008366D1">
        <w:rPr>
          <w:rFonts w:ascii="Arial" w:hAnsi="Arial"/>
          <w:sz w:val="22"/>
        </w:rPr>
        <w:t>-3’;</w:t>
      </w:r>
      <w:r>
        <w:rPr>
          <w:rFonts w:ascii="Arial" w:hAnsi="Arial"/>
          <w:sz w:val="22"/>
        </w:rPr>
        <w:t xml:space="preserve"> </w:t>
      </w:r>
      <w:r w:rsidRPr="008366D1">
        <w:rPr>
          <w:rFonts w:ascii="Arial" w:hAnsi="Arial"/>
          <w:sz w:val="22"/>
        </w:rPr>
        <w:t>IDO1 forward 5’-CAAAGCAATCCCCACTGTATCC-3’ and reverse 5’-ACAAAGTCACGCATCCTCTTAAA-3’; IDO2 for</w:t>
      </w:r>
      <w:r>
        <w:rPr>
          <w:rFonts w:ascii="Arial" w:hAnsi="Arial"/>
          <w:sz w:val="22"/>
        </w:rPr>
        <w:t xml:space="preserve">ward 5’-CCTCATCCCTCCTTCCTTTC-3’ </w:t>
      </w:r>
      <w:r w:rsidRPr="008366D1">
        <w:rPr>
          <w:rFonts w:ascii="Arial" w:hAnsi="Arial"/>
          <w:sz w:val="22"/>
        </w:rPr>
        <w:t>and reverse 5’-GGAGCAATTGCCTGGTATGT-</w:t>
      </w:r>
      <w:proofErr w:type="gramStart"/>
      <w:r w:rsidRPr="008366D1">
        <w:rPr>
          <w:rFonts w:ascii="Arial" w:hAnsi="Arial"/>
          <w:sz w:val="22"/>
        </w:rPr>
        <w:t>3’ ;</w:t>
      </w:r>
      <w:proofErr w:type="gramEnd"/>
      <w:r w:rsidRPr="008366D1">
        <w:rPr>
          <w:rFonts w:ascii="Arial" w:hAnsi="Arial"/>
          <w:sz w:val="22"/>
        </w:rPr>
        <w:t xml:space="preserve"> TDO1 forward 5’-AACATGCTCAAGGTGATAGCTC-3’ and reverse 5’-GAACCGAGAACTGCTGTACCA-3’; KAT1 forward 5’-CGAAGGCTGGAAGGGATCG-3’ and reverse 5’-GCGGTGAGAAGTCAGGGAA-3’; KAT2 forward 5’-ATGAATTACTCACGGTTCCTCAC-3’ and reverse 5’-AACATGCTCGGGTTTGGAGAT-3’; KAT3 forwa</w:t>
      </w:r>
      <w:r>
        <w:rPr>
          <w:rFonts w:ascii="Arial" w:hAnsi="Arial"/>
          <w:sz w:val="22"/>
        </w:rPr>
        <w:t xml:space="preserve">rd 5’-TTCAAAAACGCCAAACGAATCG-3’ </w:t>
      </w:r>
      <w:r w:rsidRPr="008366D1">
        <w:rPr>
          <w:rFonts w:ascii="Arial" w:hAnsi="Arial"/>
          <w:sz w:val="22"/>
        </w:rPr>
        <w:t>and reverse 5’-GATGACCAAAGCCTCTTGTGT-3’.</w:t>
      </w:r>
    </w:p>
    <w:p w:rsidR="00185FEC" w:rsidRPr="00347038" w:rsidRDefault="00185FEC" w:rsidP="00185FEC">
      <w:pPr>
        <w:spacing w:line="360" w:lineRule="auto"/>
        <w:jc w:val="both"/>
        <w:rPr>
          <w:rFonts w:ascii="Arial" w:hAnsi="Arial"/>
          <w:sz w:val="22"/>
        </w:rPr>
      </w:pPr>
    </w:p>
    <w:p w:rsidR="00185FEC" w:rsidRDefault="00185FEC" w:rsidP="00185FEC">
      <w:pPr>
        <w:spacing w:before="100" w:beforeAutospacing="1" w:after="100" w:afterAutospacing="1" w:line="360" w:lineRule="auto"/>
        <w:jc w:val="both"/>
        <w:rPr>
          <w:rFonts w:ascii="Arial" w:eastAsia="Times New Roman" w:hAnsi="Arial"/>
          <w:sz w:val="22"/>
        </w:rPr>
      </w:pPr>
      <w:proofErr w:type="gramStart"/>
      <w:r w:rsidRPr="00B80B12">
        <w:rPr>
          <w:rFonts w:ascii="Arial" w:hAnsi="Arial"/>
          <w:b/>
          <w:sz w:val="22"/>
        </w:rPr>
        <w:t>SI</w:t>
      </w:r>
      <w:r>
        <w:rPr>
          <w:rFonts w:ascii="Arial" w:hAnsi="Arial"/>
          <w:b/>
          <w:sz w:val="22"/>
        </w:rPr>
        <w:t>-MM5</w:t>
      </w:r>
      <w:r w:rsidRPr="00B80B12">
        <w:rPr>
          <w:rFonts w:ascii="Arial" w:hAnsi="Arial"/>
          <w:b/>
          <w:sz w:val="22"/>
        </w:rPr>
        <w:t>-</w:t>
      </w:r>
      <w:r>
        <w:rPr>
          <w:rFonts w:ascii="Arial" w:hAnsi="Arial"/>
          <w:b/>
          <w:smallCaps/>
          <w:sz w:val="22"/>
        </w:rPr>
        <w:t xml:space="preserve"> </w:t>
      </w:r>
      <w:r w:rsidRPr="0057538E">
        <w:rPr>
          <w:rFonts w:ascii="Arial" w:eastAsia="Times New Roman" w:hAnsi="Arial"/>
          <w:b/>
          <w:i/>
          <w:sz w:val="22"/>
        </w:rPr>
        <w:t>Acute brain slices and whole-cell patch-clamp recordings</w:t>
      </w:r>
      <w:r>
        <w:rPr>
          <w:rFonts w:ascii="Arial" w:eastAsia="Times New Roman" w:hAnsi="Arial"/>
          <w:b/>
          <w:i/>
          <w:sz w:val="22"/>
        </w:rPr>
        <w:t>.</w:t>
      </w:r>
      <w:proofErr w:type="gramEnd"/>
      <w:r>
        <w:rPr>
          <w:rFonts w:ascii="Arial" w:eastAsia="Times New Roman" w:hAnsi="Arial"/>
          <w:b/>
          <w:i/>
          <w:sz w:val="22"/>
        </w:rPr>
        <w:t xml:space="preserve"> </w:t>
      </w:r>
      <w:r>
        <w:rPr>
          <w:rFonts w:ascii="Arial" w:eastAsia="Times New Roman" w:hAnsi="Arial"/>
          <w:sz w:val="22"/>
        </w:rPr>
        <w:t>Mice were deeply anesthetized with halothane, decapitated and the brains were immediately placed into ice-cold gassed medium (95% O</w:t>
      </w:r>
      <w:r>
        <w:rPr>
          <w:rFonts w:ascii="Arial" w:eastAsia="Times New Roman" w:hAnsi="Arial"/>
          <w:sz w:val="22"/>
          <w:vertAlign w:val="subscript"/>
        </w:rPr>
        <w:t>2</w:t>
      </w:r>
      <w:r>
        <w:rPr>
          <w:rFonts w:ascii="Arial" w:eastAsia="Times New Roman" w:hAnsi="Arial"/>
          <w:sz w:val="22"/>
        </w:rPr>
        <w:t>/5% CO</w:t>
      </w:r>
      <w:r>
        <w:rPr>
          <w:rFonts w:ascii="Arial" w:eastAsia="Times New Roman" w:hAnsi="Arial"/>
          <w:sz w:val="22"/>
          <w:vertAlign w:val="subscript"/>
        </w:rPr>
        <w:t>2</w:t>
      </w:r>
      <w:r>
        <w:rPr>
          <w:rFonts w:ascii="Arial" w:eastAsia="Times New Roman" w:hAnsi="Arial"/>
          <w:sz w:val="22"/>
        </w:rPr>
        <w:t>) containing (in mM): 125 NaCl, 2.5 KCl, 1 MgCl</w:t>
      </w:r>
      <w:r>
        <w:rPr>
          <w:rFonts w:ascii="Arial" w:eastAsia="Times New Roman" w:hAnsi="Arial"/>
          <w:sz w:val="22"/>
          <w:vertAlign w:val="subscript"/>
        </w:rPr>
        <w:t>2</w:t>
      </w:r>
      <w:r>
        <w:rPr>
          <w:rFonts w:ascii="Arial" w:eastAsia="Times New Roman" w:hAnsi="Arial"/>
          <w:sz w:val="22"/>
        </w:rPr>
        <w:t>, 0.4 CaCl</w:t>
      </w:r>
      <w:r>
        <w:rPr>
          <w:rFonts w:ascii="Arial" w:eastAsia="Times New Roman" w:hAnsi="Arial"/>
          <w:sz w:val="22"/>
          <w:vertAlign w:val="subscript"/>
        </w:rPr>
        <w:t>2</w:t>
      </w:r>
      <w:r>
        <w:rPr>
          <w:rFonts w:ascii="Arial" w:eastAsia="Times New Roman" w:hAnsi="Arial"/>
          <w:sz w:val="22"/>
        </w:rPr>
        <w:t>, 1.25 NaH</w:t>
      </w:r>
      <w:r>
        <w:rPr>
          <w:rFonts w:ascii="Arial" w:eastAsia="Times New Roman" w:hAnsi="Arial"/>
          <w:sz w:val="22"/>
          <w:vertAlign w:val="subscript"/>
        </w:rPr>
        <w:t>2</w:t>
      </w:r>
      <w:r>
        <w:rPr>
          <w:rFonts w:ascii="Arial" w:eastAsia="Times New Roman" w:hAnsi="Arial"/>
          <w:sz w:val="22"/>
        </w:rPr>
        <w:t>PO</w:t>
      </w:r>
      <w:r>
        <w:rPr>
          <w:rFonts w:ascii="Arial" w:eastAsia="Times New Roman" w:hAnsi="Arial"/>
          <w:sz w:val="22"/>
          <w:vertAlign w:val="subscript"/>
        </w:rPr>
        <w:t>4</w:t>
      </w:r>
      <w:r>
        <w:rPr>
          <w:rFonts w:ascii="Arial" w:eastAsia="Times New Roman" w:hAnsi="Arial"/>
          <w:sz w:val="22"/>
        </w:rPr>
        <w:t>, 26 NaHCO</w:t>
      </w:r>
      <w:r>
        <w:rPr>
          <w:rFonts w:ascii="Arial" w:eastAsia="Times New Roman" w:hAnsi="Arial"/>
          <w:sz w:val="22"/>
          <w:vertAlign w:val="subscript"/>
        </w:rPr>
        <w:t>3</w:t>
      </w:r>
      <w:r>
        <w:rPr>
          <w:rFonts w:ascii="Arial" w:eastAsia="Times New Roman" w:hAnsi="Arial"/>
          <w:sz w:val="22"/>
        </w:rPr>
        <w:t xml:space="preserve"> and </w:t>
      </w:r>
      <w:proofErr w:type="gramStart"/>
      <w:r>
        <w:rPr>
          <w:rFonts w:ascii="Arial" w:eastAsia="Times New Roman" w:hAnsi="Arial"/>
          <w:sz w:val="22"/>
        </w:rPr>
        <w:t>25 glucose</w:t>
      </w:r>
      <w:proofErr w:type="gramEnd"/>
      <w:r>
        <w:rPr>
          <w:rFonts w:ascii="Arial" w:eastAsia="Times New Roman" w:hAnsi="Arial"/>
          <w:sz w:val="22"/>
        </w:rPr>
        <w:t>. Coronal slices at the level of the fourth ventricle (350</w:t>
      </w:r>
      <w:r>
        <w:rPr>
          <w:rFonts w:ascii="Symbol" w:eastAsia="Times New Roman" w:hAnsi="Symbol"/>
          <w:sz w:val="20"/>
        </w:rPr>
        <w:t></w:t>
      </w:r>
      <w:r>
        <w:rPr>
          <w:rFonts w:ascii="Arial" w:eastAsia="Times New Roman" w:hAnsi="Arial"/>
          <w:sz w:val="22"/>
        </w:rPr>
        <w:t>M thick) were cut with an HM650V vibratome (Microm, Walldorf, Germany) and placed in a holding chamber at 34°C for 1 h. Slices were then transferred at room temperature in Phosphate Bicarbonate Buffer Saline (PBBS) composed of (in mM): 125 NaCl, 2.5 KCl, 1 MgCl</w:t>
      </w:r>
      <w:r>
        <w:rPr>
          <w:rFonts w:ascii="Arial" w:eastAsia="Times New Roman" w:hAnsi="Arial"/>
          <w:sz w:val="22"/>
          <w:vertAlign w:val="subscript"/>
        </w:rPr>
        <w:t>2</w:t>
      </w:r>
      <w:r>
        <w:rPr>
          <w:rFonts w:ascii="Arial" w:eastAsia="Times New Roman" w:hAnsi="Arial"/>
          <w:sz w:val="22"/>
        </w:rPr>
        <w:t>, 2 CaCl</w:t>
      </w:r>
      <w:r>
        <w:rPr>
          <w:rFonts w:ascii="Arial" w:eastAsia="Times New Roman" w:hAnsi="Arial"/>
          <w:sz w:val="22"/>
          <w:vertAlign w:val="subscript"/>
        </w:rPr>
        <w:t>2</w:t>
      </w:r>
      <w:r>
        <w:rPr>
          <w:rFonts w:ascii="Arial" w:eastAsia="Times New Roman" w:hAnsi="Arial"/>
          <w:sz w:val="22"/>
        </w:rPr>
        <w:t>, 1.25 NaH</w:t>
      </w:r>
      <w:r>
        <w:rPr>
          <w:rFonts w:ascii="Arial" w:eastAsia="Times New Roman" w:hAnsi="Arial"/>
          <w:sz w:val="22"/>
          <w:vertAlign w:val="subscript"/>
        </w:rPr>
        <w:t>2</w:t>
      </w:r>
      <w:r>
        <w:rPr>
          <w:rFonts w:ascii="Arial" w:eastAsia="Times New Roman" w:hAnsi="Arial"/>
          <w:sz w:val="22"/>
        </w:rPr>
        <w:t>P0</w:t>
      </w:r>
      <w:r>
        <w:rPr>
          <w:rFonts w:ascii="Arial" w:eastAsia="Times New Roman" w:hAnsi="Arial"/>
          <w:sz w:val="22"/>
          <w:vertAlign w:val="subscript"/>
        </w:rPr>
        <w:t>4</w:t>
      </w:r>
      <w:r>
        <w:rPr>
          <w:rFonts w:ascii="Arial" w:eastAsia="Times New Roman" w:hAnsi="Arial"/>
          <w:sz w:val="22"/>
        </w:rPr>
        <w:t>, 26 NaHC0</w:t>
      </w:r>
      <w:r>
        <w:rPr>
          <w:rFonts w:ascii="Arial" w:eastAsia="Times New Roman" w:hAnsi="Arial"/>
          <w:sz w:val="22"/>
          <w:vertAlign w:val="subscript"/>
        </w:rPr>
        <w:t>3</w:t>
      </w:r>
      <w:r>
        <w:rPr>
          <w:rFonts w:ascii="Arial" w:eastAsia="Times New Roman" w:hAnsi="Arial"/>
          <w:sz w:val="22"/>
        </w:rPr>
        <w:t xml:space="preserve"> and 25 glucose, pH 7.4 when bubbled with 95% O</w:t>
      </w:r>
      <w:r>
        <w:rPr>
          <w:rFonts w:ascii="Arial" w:eastAsia="Times New Roman" w:hAnsi="Arial"/>
          <w:sz w:val="22"/>
          <w:vertAlign w:val="subscript"/>
        </w:rPr>
        <w:t xml:space="preserve">2 </w:t>
      </w:r>
      <w:r>
        <w:rPr>
          <w:rFonts w:ascii="Arial" w:eastAsia="Times New Roman" w:hAnsi="Arial"/>
          <w:sz w:val="22"/>
        </w:rPr>
        <w:t>/ 5% CO</w:t>
      </w:r>
      <w:r>
        <w:rPr>
          <w:rFonts w:ascii="Arial" w:eastAsia="Times New Roman" w:hAnsi="Arial"/>
          <w:sz w:val="22"/>
          <w:vertAlign w:val="subscript"/>
        </w:rPr>
        <w:t>2</w:t>
      </w:r>
      <w:r>
        <w:rPr>
          <w:rFonts w:ascii="Arial" w:eastAsia="Times New Roman" w:hAnsi="Arial"/>
          <w:sz w:val="22"/>
        </w:rPr>
        <w:t>.</w:t>
      </w:r>
    </w:p>
    <w:p w:rsidR="00185FEC" w:rsidRDefault="00185FEC" w:rsidP="00185FEC">
      <w:pPr>
        <w:spacing w:before="100" w:beforeAutospacing="1" w:after="100" w:afterAutospacing="1" w:line="360" w:lineRule="auto"/>
        <w:jc w:val="both"/>
        <w:rPr>
          <w:rFonts w:ascii="Arial" w:eastAsia="Times New Roman" w:hAnsi="Arial"/>
          <w:sz w:val="22"/>
        </w:rPr>
      </w:pPr>
      <w:r>
        <w:rPr>
          <w:rFonts w:ascii="Arial" w:eastAsia="Times New Roman" w:hAnsi="Arial"/>
          <w:sz w:val="22"/>
        </w:rPr>
        <w:t>Brain slices containing the raphe nucleus were placed under a Nomarski microscope (Zeiss, France) equipped with an infrared video camera (Axiocam, Zeiss, France) in a recording chamber superfused at a flow rate of 1 ml/min with oxygenated PBBS (2 mM CaCl</w:t>
      </w:r>
      <w:r>
        <w:rPr>
          <w:rFonts w:ascii="Arial" w:eastAsia="Times New Roman" w:hAnsi="Arial"/>
          <w:sz w:val="22"/>
          <w:vertAlign w:val="subscript"/>
        </w:rPr>
        <w:t>2</w:t>
      </w:r>
      <w:r>
        <w:rPr>
          <w:rFonts w:ascii="Arial" w:eastAsia="Times New Roman" w:hAnsi="Arial"/>
          <w:sz w:val="22"/>
        </w:rPr>
        <w:t>). Recordings from median and dorsal raphe nucleus neurons were made at room temperature (25 ± 2°C) using an Axopatch 200B (Axon Instruments, USA). Patch clamp pipettes made from borosilicate glass capillary (Hilgenberg, Germany) had a resistance of 3-8 M</w:t>
      </w:r>
      <w:r>
        <w:rPr>
          <w:rFonts w:ascii="Arial" w:eastAsia="Times New Roman" w:hAnsi="Arial"/>
          <w:sz w:val="22"/>
        </w:rPr>
        <w:sym w:font="Symbol" w:char="0057"/>
      </w:r>
      <w:r>
        <w:rPr>
          <w:rFonts w:ascii="Arial" w:eastAsia="Times New Roman" w:hAnsi="Arial"/>
          <w:sz w:val="22"/>
        </w:rPr>
        <w:t xml:space="preserve"> when filled with the internal solution containing (mM): 130 K gluconate, 1 MgCl</w:t>
      </w:r>
      <w:r>
        <w:rPr>
          <w:rFonts w:ascii="Arial" w:eastAsia="Times New Roman" w:hAnsi="Arial"/>
          <w:sz w:val="22"/>
          <w:vertAlign w:val="subscript"/>
        </w:rPr>
        <w:t>2</w:t>
      </w:r>
      <w:r>
        <w:rPr>
          <w:rFonts w:ascii="Arial" w:eastAsia="Times New Roman" w:hAnsi="Arial"/>
          <w:sz w:val="22"/>
        </w:rPr>
        <w:t>, 0.3 CaCl</w:t>
      </w:r>
      <w:r>
        <w:rPr>
          <w:rFonts w:ascii="Arial" w:eastAsia="Times New Roman" w:hAnsi="Arial"/>
          <w:sz w:val="22"/>
          <w:vertAlign w:val="subscript"/>
        </w:rPr>
        <w:t>2</w:t>
      </w:r>
      <w:r>
        <w:rPr>
          <w:rFonts w:ascii="Arial" w:eastAsia="Times New Roman" w:hAnsi="Arial"/>
          <w:sz w:val="22"/>
        </w:rPr>
        <w:t>, 1 EGTA, 4 Mg</w:t>
      </w:r>
      <w:r>
        <w:rPr>
          <w:rFonts w:ascii="Arial" w:eastAsia="Times New Roman" w:hAnsi="Arial"/>
          <w:sz w:val="22"/>
          <w:vertAlign w:val="subscript"/>
        </w:rPr>
        <w:t>2</w:t>
      </w:r>
      <w:r>
        <w:rPr>
          <w:rFonts w:ascii="Arial" w:eastAsia="Times New Roman" w:hAnsi="Arial"/>
          <w:sz w:val="22"/>
        </w:rPr>
        <w:t>ATP, 0.4 Na</w:t>
      </w:r>
      <w:r>
        <w:rPr>
          <w:rFonts w:ascii="Arial" w:eastAsia="Times New Roman" w:hAnsi="Arial"/>
          <w:sz w:val="22"/>
          <w:vertAlign w:val="subscript"/>
        </w:rPr>
        <w:t>3</w:t>
      </w:r>
      <w:r>
        <w:rPr>
          <w:rFonts w:ascii="Arial" w:eastAsia="Times New Roman" w:hAnsi="Arial"/>
          <w:sz w:val="22"/>
        </w:rPr>
        <w:t>GTP, 10 Hepes, pH 7.3. Neurons were first patch-clamped in the cell-attached mode to record spontaneous action potential firing and then in the whole-cell configuration in current clamp. Values of access resistance ranged from 12 to 20 M</w:t>
      </w:r>
      <w:r>
        <w:rPr>
          <w:rFonts w:ascii="Arial" w:eastAsia="Times New Roman" w:hAnsi="Arial"/>
          <w:sz w:val="22"/>
        </w:rPr>
        <w:sym w:font="Symbol" w:char="0057"/>
      </w:r>
      <w:r>
        <w:rPr>
          <w:rFonts w:ascii="Arial" w:eastAsia="Times New Roman" w:hAnsi="Arial"/>
          <w:sz w:val="22"/>
        </w:rPr>
        <w:t xml:space="preserve"> and were not compensated. Measurements were made 2-3 min after obtaining the whole-cell to ensure dialysis. Cell capacitance and resistance were measured by voltage clamp using the pClamp Clampex software by applying 5 mV voltage steps. Solutions were applied in the bath. Current-clamp recordings were made in the IClamp mode of the Axopatch 200B.  </w:t>
      </w:r>
      <w:r>
        <w:rPr>
          <w:rFonts w:ascii="Arial" w:eastAsia="Times New Roman" w:hAnsi="Arial"/>
          <w:color w:val="000000"/>
          <w:sz w:val="22"/>
        </w:rPr>
        <w:t xml:space="preserve">5-HT neurons from dorsal raphe were identified using the following criteria: a slow (0.5–2.5 Hz) and regular firing rate, a long-duration action potential </w:t>
      </w:r>
      <w:r w:rsidR="00A92CA9" w:rsidRPr="00282AC5">
        <w:rPr>
          <w:rFonts w:ascii="Arial" w:hAnsi="Arial"/>
          <w:sz w:val="22"/>
          <w:highlight w:val="yellow"/>
        </w:rPr>
        <w:fldChar w:fldCharType="begin"/>
      </w:r>
      <w:r w:rsidRPr="00282AC5">
        <w:rPr>
          <w:rFonts w:ascii="Arial" w:hAnsi="Arial"/>
          <w:sz w:val="22"/>
          <w:highlight w:val="yellow"/>
        </w:rPr>
        <w:instrText xml:space="preserve"> ADDIN EN.CITE &lt;EndNote&gt;&lt;Cite&gt;&lt;Author&gt;Aghajanian&lt;/Author&gt;&lt;Year&gt;1982&lt;/Year&gt;&lt;RecNum&gt;611&lt;/RecNum&gt;&lt;record&gt;&lt;rec-number&gt;611&lt;/rec-number&gt;&lt;foreign-keys&gt;&lt;key app="EN" db-id="pxwdpszvpxarw9e20ep5s2ddf0t0rdrzzss9"&gt;611&lt;/key&gt;&lt;/foreign-keys&gt;&lt;ref-type name="Journal Article"&gt;17&lt;/ref-type&gt;&lt;contributors&gt;&lt;authors&gt;&lt;author&gt;Aghajanian, G. K.&lt;/author&gt;&lt;author&gt;Vandermaelen, C. P.&lt;/author&gt;&lt;/authors&gt;&lt;/contributors&gt;&lt;titles&gt;&lt;title&gt;Intracellular identification of central noradrenergic and serotonergic neurons by a new double labeling procedure&lt;/title&gt;&lt;secondary-title&gt;J Neurosci&lt;/secondary-title&gt;&lt;/titles&gt;&lt;periodical&gt;&lt;full-title&gt;J Neurosci&lt;/full-title&gt;&lt;/periodical&gt;&lt;pages&gt;1786-92&lt;/pages&gt;&lt;volume&gt;2&lt;/volume&gt;&lt;number&gt;12&lt;/number&gt;&lt;edition&gt;1982/12/01&lt;/edition&gt;&lt;keywords&gt;&lt;keyword&gt;Animals&lt;/keyword&gt;&lt;keyword&gt;Ethidium&lt;/keyword&gt;&lt;keyword&gt;Histocytochemistry&lt;/keyword&gt;&lt;keyword&gt;Locus Coeruleus/cytology&lt;/keyword&gt;&lt;keyword&gt;Male&lt;/keyword&gt;&lt;keyword&gt;Methods&lt;/keyword&gt;&lt;keyword&gt;Microscopy, Fluorescence&lt;/keyword&gt;&lt;keyword&gt;Neurons/*ultrastructure&lt;/keyword&gt;&lt;keyword&gt;Norepinephrine/*analysis&lt;/keyword&gt;&lt;keyword&gt;Rats&lt;/keyword&gt;&lt;keyword&gt;Serotonin/*analysis&lt;/keyword&gt;&lt;/keywords&gt;&lt;dates&gt;&lt;year&gt;1982&lt;/year&gt;&lt;pub-dates&gt;&lt;date&gt;Dec&lt;/date&gt;&lt;/pub-dates&gt;&lt;/dates&gt;&lt;isbn&gt;0270-6474 (Print)&amp;#xD;0270-6474 (Linking)&lt;/isbn&gt;&lt;accession-num&gt;7143052&lt;/accession-num&gt;&lt;urls&gt;&lt;related-urls&gt;&lt;url&gt;http://www.ncbi.nlm.nih.gov/entrez/query.fcgi?cmd=Retrieve&amp;amp;db=PubMed&amp;amp;dopt=Citation&amp;amp;list_uids=7143052&lt;/url&gt;&lt;/related-urls&gt;&lt;/urls&gt;&lt;language&gt;eng&lt;/language&gt;&lt;/record&gt;&lt;/Cite&gt;&lt;/EndNote&gt;</w:instrText>
      </w:r>
      <w:r w:rsidR="00A92CA9" w:rsidRPr="00282AC5">
        <w:rPr>
          <w:rFonts w:ascii="Arial" w:hAnsi="Arial"/>
          <w:sz w:val="22"/>
          <w:highlight w:val="yellow"/>
        </w:rPr>
        <w:fldChar w:fldCharType="separate"/>
      </w:r>
      <w:r w:rsidR="00282AC5">
        <w:rPr>
          <w:rFonts w:ascii="Arial" w:hAnsi="Arial"/>
          <w:noProof/>
          <w:sz w:val="22"/>
          <w:highlight w:val="yellow"/>
        </w:rPr>
        <w:t>(48</w:t>
      </w:r>
      <w:r w:rsidRPr="00282AC5">
        <w:rPr>
          <w:rFonts w:ascii="Arial" w:hAnsi="Arial"/>
          <w:noProof/>
          <w:sz w:val="22"/>
        </w:rPr>
        <w:t>)</w:t>
      </w:r>
      <w:r w:rsidR="00A92CA9" w:rsidRPr="00282AC5">
        <w:rPr>
          <w:rFonts w:ascii="Arial" w:hAnsi="Arial"/>
          <w:sz w:val="22"/>
          <w:highlight w:val="yellow"/>
        </w:rPr>
        <w:fldChar w:fldCharType="end"/>
      </w:r>
      <w:r>
        <w:t xml:space="preserve"> </w:t>
      </w:r>
      <w:r w:rsidRPr="0060015D">
        <w:rPr>
          <w:rFonts w:ascii="Arial" w:eastAsia="Times New Roman" w:hAnsi="Arial" w:cs="Arial"/>
          <w:sz w:val="22"/>
        </w:rPr>
        <w:t xml:space="preserve">and a large hyperpolarization of membrane potential in response to the application of 5-HT at the end of the recording (presence of 5HT1a </w:t>
      </w:r>
      <w:r>
        <w:rPr>
          <w:rFonts w:ascii="Arial" w:eastAsia="Times New Roman" w:hAnsi="Arial" w:cs="Arial"/>
          <w:sz w:val="22"/>
        </w:rPr>
        <w:t>auto-</w:t>
      </w:r>
      <w:r w:rsidRPr="0060015D">
        <w:rPr>
          <w:rFonts w:ascii="Arial" w:eastAsia="Times New Roman" w:hAnsi="Arial" w:cs="Arial"/>
          <w:sz w:val="22"/>
        </w:rPr>
        <w:t>receptors).</w:t>
      </w:r>
      <w:r>
        <w:rPr>
          <w:rFonts w:ascii="Helvetica" w:eastAsia="Times New Roman" w:hAnsi="Helvetica"/>
          <w:sz w:val="28"/>
        </w:rPr>
        <w:t xml:space="preserve"> </w:t>
      </w:r>
    </w:p>
    <w:p w:rsidR="00185FEC" w:rsidRDefault="00185FEC" w:rsidP="00185FEC">
      <w:pPr>
        <w:spacing w:before="100" w:beforeAutospacing="1" w:line="360" w:lineRule="auto"/>
        <w:jc w:val="both"/>
        <w:rPr>
          <w:rFonts w:ascii="Arial" w:eastAsia="Times New Roman" w:hAnsi="Arial"/>
          <w:sz w:val="22"/>
        </w:rPr>
      </w:pPr>
      <w:r>
        <w:rPr>
          <w:rFonts w:ascii="Arial" w:eastAsia="Times New Roman" w:hAnsi="Arial"/>
          <w:sz w:val="22"/>
        </w:rPr>
        <w:t>Voltage-clamp experiments were performed with a KCl solution of the following composition (mM):  390 KCl, 5 MgCl</w:t>
      </w:r>
      <w:r>
        <w:rPr>
          <w:rFonts w:ascii="Arial" w:eastAsia="Times New Roman" w:hAnsi="Arial"/>
          <w:sz w:val="22"/>
          <w:vertAlign w:val="subscript"/>
        </w:rPr>
        <w:t>2</w:t>
      </w:r>
      <w:r>
        <w:rPr>
          <w:rFonts w:ascii="Arial" w:eastAsia="Times New Roman" w:hAnsi="Arial"/>
          <w:sz w:val="22"/>
        </w:rPr>
        <w:t>, 1 CaCl</w:t>
      </w:r>
      <w:r>
        <w:rPr>
          <w:rFonts w:ascii="Arial" w:eastAsia="Times New Roman" w:hAnsi="Arial"/>
          <w:sz w:val="22"/>
          <w:vertAlign w:val="subscript"/>
        </w:rPr>
        <w:t>2</w:t>
      </w:r>
      <w:r>
        <w:rPr>
          <w:rFonts w:ascii="Arial" w:eastAsia="Times New Roman" w:hAnsi="Arial"/>
          <w:sz w:val="22"/>
        </w:rPr>
        <w:t>, 10 Hepes, 10 EGTA, 4 Na</w:t>
      </w:r>
      <w:r>
        <w:rPr>
          <w:rFonts w:ascii="Arial" w:eastAsia="Times New Roman" w:hAnsi="Arial"/>
          <w:sz w:val="22"/>
          <w:vertAlign w:val="subscript"/>
        </w:rPr>
        <w:t>2</w:t>
      </w:r>
      <w:r>
        <w:rPr>
          <w:rFonts w:ascii="Arial" w:eastAsia="Times New Roman" w:hAnsi="Arial"/>
          <w:sz w:val="22"/>
        </w:rPr>
        <w:t xml:space="preserve">ATP, </w:t>
      </w:r>
      <w:proofErr w:type="gramStart"/>
      <w:r>
        <w:rPr>
          <w:rFonts w:ascii="Arial" w:eastAsia="Times New Roman" w:hAnsi="Arial"/>
          <w:sz w:val="22"/>
        </w:rPr>
        <w:t>0.4 Na</w:t>
      </w:r>
      <w:r>
        <w:rPr>
          <w:rFonts w:ascii="Arial" w:eastAsia="Times New Roman" w:hAnsi="Arial"/>
          <w:sz w:val="22"/>
          <w:vertAlign w:val="subscript"/>
        </w:rPr>
        <w:t>3</w:t>
      </w:r>
      <w:r>
        <w:rPr>
          <w:rFonts w:ascii="Arial" w:eastAsia="Times New Roman" w:hAnsi="Arial"/>
          <w:sz w:val="22"/>
        </w:rPr>
        <w:t>GTP</w:t>
      </w:r>
      <w:proofErr w:type="gramEnd"/>
      <w:r>
        <w:rPr>
          <w:rFonts w:ascii="Arial" w:eastAsia="Times New Roman" w:hAnsi="Arial"/>
          <w:sz w:val="22"/>
        </w:rPr>
        <w:t xml:space="preserve"> (pH 7.3, 300 mOsm). Data were digitized at 5-10 kHz using a Digidata interface coupled to a microcomputer running pClamp 9 (Axon Instruments, USA) and digitally filtered at 1-3 kHz. Average data were expressed as mean </w:t>
      </w:r>
      <w:r>
        <w:rPr>
          <w:rFonts w:ascii="Arial" w:eastAsia="Times New Roman" w:hAnsi="Arial"/>
          <w:sz w:val="22"/>
        </w:rPr>
        <w:sym w:font="Symbol" w:char="00B1"/>
      </w:r>
      <w:r>
        <w:rPr>
          <w:rFonts w:ascii="Arial" w:eastAsia="Times New Roman" w:hAnsi="Arial"/>
          <w:sz w:val="22"/>
        </w:rPr>
        <w:t xml:space="preserve"> </w:t>
      </w:r>
      <w:proofErr w:type="gramStart"/>
      <w:r>
        <w:rPr>
          <w:rFonts w:ascii="Arial" w:eastAsia="Times New Roman" w:hAnsi="Arial"/>
          <w:sz w:val="22"/>
        </w:rPr>
        <w:t>sem</w:t>
      </w:r>
      <w:proofErr w:type="gramEnd"/>
      <w:r>
        <w:rPr>
          <w:rFonts w:ascii="Arial" w:eastAsia="Times New Roman" w:hAnsi="Arial"/>
          <w:sz w:val="22"/>
        </w:rPr>
        <w:t xml:space="preserve">, n = number of neurons, N = number of mice. </w:t>
      </w:r>
    </w:p>
    <w:p w:rsidR="00185FEC" w:rsidRDefault="00185FEC" w:rsidP="00185FEC">
      <w:pPr>
        <w:spacing w:before="100" w:beforeAutospacing="1" w:line="360" w:lineRule="auto"/>
        <w:jc w:val="both"/>
        <w:rPr>
          <w:rFonts w:ascii="Arial" w:eastAsia="Times New Roman" w:hAnsi="Arial"/>
          <w:sz w:val="22"/>
        </w:rPr>
      </w:pPr>
    </w:p>
    <w:p w:rsidR="00185FEC" w:rsidRDefault="00185FEC" w:rsidP="00185FEC">
      <w:pPr>
        <w:spacing w:line="360" w:lineRule="auto"/>
        <w:jc w:val="both"/>
        <w:rPr>
          <w:rFonts w:ascii="Arial" w:hAnsi="Arial"/>
          <w:bCs/>
          <w:sz w:val="22"/>
          <w:lang w:val="en-GB"/>
        </w:rPr>
      </w:pPr>
      <w:proofErr w:type="gramStart"/>
      <w:r>
        <w:rPr>
          <w:rFonts w:ascii="Arial" w:hAnsi="Arial"/>
          <w:b/>
          <w:sz w:val="22"/>
        </w:rPr>
        <w:t xml:space="preserve">SI-MM6- </w:t>
      </w:r>
      <w:r w:rsidRPr="0057538E">
        <w:rPr>
          <w:rFonts w:ascii="Arial" w:hAnsi="Arial"/>
          <w:b/>
          <w:i/>
          <w:sz w:val="22"/>
        </w:rPr>
        <w:t>Plasma determination of AdipoRon and tryptophan metabolites</w:t>
      </w:r>
      <w:r>
        <w:rPr>
          <w:rFonts w:ascii="Arial" w:hAnsi="Arial"/>
          <w:b/>
          <w:i/>
          <w:sz w:val="22"/>
        </w:rPr>
        <w:t>.</w:t>
      </w:r>
      <w:proofErr w:type="gramEnd"/>
      <w:r w:rsidRPr="00B125A1">
        <w:rPr>
          <w:rFonts w:ascii="Arial" w:hAnsi="Arial"/>
          <w:sz w:val="22"/>
        </w:rPr>
        <w:t xml:space="preserve"> </w:t>
      </w:r>
      <w:r w:rsidRPr="00FE671F">
        <w:rPr>
          <w:rFonts w:ascii="Arial" w:eastAsia="Times New Roman" w:hAnsi="Arial"/>
          <w:sz w:val="22"/>
        </w:rPr>
        <w:t xml:space="preserve">Plasma levels of AdipoRon, serotonin (5-HT), L-kynurenin (L-Kyn), tryptophan (Trp), kynurenin acid (KynA) were determined as follows: </w:t>
      </w:r>
      <w:r w:rsidRPr="00FE671F">
        <w:rPr>
          <w:rFonts w:ascii="Arial" w:eastAsia="Times New Roman" w:hAnsi="Arial"/>
          <w:sz w:val="22"/>
          <w:u w:color="273C77"/>
        </w:rPr>
        <w:t>25</w:t>
      </w:r>
      <w:r>
        <w:rPr>
          <w:rFonts w:ascii="Arial" w:eastAsia="Times New Roman" w:hAnsi="Arial"/>
          <w:sz w:val="22"/>
          <w:u w:color="273C77"/>
        </w:rPr>
        <w:t xml:space="preserve"> </w:t>
      </w:r>
      <w:r w:rsidRPr="00FE671F">
        <w:rPr>
          <w:rFonts w:ascii="Arial" w:eastAsia="Times New Roman" w:hAnsi="Arial"/>
          <w:sz w:val="22"/>
          <w:u w:color="273C77"/>
        </w:rPr>
        <w:t>µl of plasma was deproteinated with 150</w:t>
      </w:r>
      <w:r>
        <w:rPr>
          <w:rFonts w:ascii="Arial" w:eastAsia="Times New Roman" w:hAnsi="Arial"/>
          <w:sz w:val="22"/>
          <w:u w:color="273C77"/>
        </w:rPr>
        <w:t xml:space="preserve"> </w:t>
      </w:r>
      <w:r w:rsidRPr="00FE671F">
        <w:rPr>
          <w:rFonts w:ascii="Arial" w:eastAsia="Times New Roman" w:hAnsi="Arial"/>
          <w:sz w:val="22"/>
          <w:u w:color="273C77"/>
        </w:rPr>
        <w:t xml:space="preserve">µl of cold methanol, incubated </w:t>
      </w:r>
      <w:r>
        <w:rPr>
          <w:rFonts w:ascii="Arial" w:eastAsia="Times New Roman" w:hAnsi="Arial"/>
          <w:sz w:val="22"/>
          <w:u w:color="273C77"/>
        </w:rPr>
        <w:t>o</w:t>
      </w:r>
      <w:r w:rsidRPr="00FE671F">
        <w:rPr>
          <w:rFonts w:ascii="Arial" w:eastAsia="Times New Roman" w:hAnsi="Arial"/>
          <w:sz w:val="22"/>
          <w:u w:color="273C77"/>
        </w:rPr>
        <w:t xml:space="preserve">n ice for 20 min then centrifuged at 10,000 x g for 10 min at 4°C; supernatants were dried under speed </w:t>
      </w:r>
      <w:r w:rsidRPr="00FE671F">
        <w:rPr>
          <w:rFonts w:ascii="Arial" w:eastAsia="Times New Roman" w:hAnsi="Arial"/>
          <w:color w:val="424242"/>
          <w:sz w:val="22"/>
        </w:rPr>
        <w:t xml:space="preserve">vacuum centrifuge </w:t>
      </w:r>
      <w:r w:rsidRPr="00FE671F">
        <w:rPr>
          <w:rFonts w:ascii="Arial" w:eastAsia="Times New Roman" w:hAnsi="Arial"/>
          <w:sz w:val="22"/>
          <w:u w:color="273C77"/>
        </w:rPr>
        <w:t xml:space="preserve">then resuspended in 50 µl of </w:t>
      </w:r>
      <w:r>
        <w:rPr>
          <w:rFonts w:ascii="Arial" w:eastAsia="Times New Roman" w:hAnsi="Arial"/>
          <w:sz w:val="22"/>
          <w:u w:color="273C77"/>
        </w:rPr>
        <w:t>a</w:t>
      </w:r>
      <w:r w:rsidRPr="00FE671F">
        <w:rPr>
          <w:rFonts w:ascii="Arial" w:eastAsia="Times New Roman" w:hAnsi="Arial"/>
          <w:sz w:val="22"/>
          <w:u w:color="273C77"/>
        </w:rPr>
        <w:t xml:space="preserve"> 90% water, 10% acetonitrile, 0.1% formic acid</w:t>
      </w:r>
      <w:r>
        <w:rPr>
          <w:rFonts w:ascii="Arial" w:eastAsia="Times New Roman" w:hAnsi="Arial"/>
          <w:sz w:val="22"/>
          <w:u w:color="273C77"/>
        </w:rPr>
        <w:t xml:space="preserve"> mixture</w:t>
      </w:r>
      <w:r w:rsidRPr="00FE671F">
        <w:rPr>
          <w:rFonts w:ascii="Arial" w:eastAsia="Times New Roman" w:hAnsi="Arial"/>
          <w:sz w:val="22"/>
          <w:u w:color="273C77"/>
        </w:rPr>
        <w:t xml:space="preserve">. Determination of AdipoRon and metabolite </w:t>
      </w:r>
      <w:r w:rsidRPr="00FE671F">
        <w:rPr>
          <w:rFonts w:ascii="Arial" w:eastAsia="Times New Roman" w:hAnsi="Arial"/>
          <w:sz w:val="22"/>
        </w:rPr>
        <w:t>amounts</w:t>
      </w:r>
      <w:r>
        <w:rPr>
          <w:rFonts w:ascii="Arial" w:eastAsia="Times New Roman" w:hAnsi="Arial"/>
          <w:sz w:val="22"/>
        </w:rPr>
        <w:t xml:space="preserve"> </w:t>
      </w:r>
      <w:proofErr w:type="gramStart"/>
      <w:r>
        <w:rPr>
          <w:rFonts w:ascii="Arial" w:eastAsia="Times New Roman" w:hAnsi="Arial"/>
          <w:sz w:val="22"/>
        </w:rPr>
        <w:t xml:space="preserve">were </w:t>
      </w:r>
      <w:r w:rsidRPr="00FE671F">
        <w:rPr>
          <w:rFonts w:ascii="Arial" w:eastAsia="Times New Roman" w:hAnsi="Arial"/>
          <w:sz w:val="22"/>
        </w:rPr>
        <w:t xml:space="preserve"> </w:t>
      </w:r>
      <w:r>
        <w:rPr>
          <w:rFonts w:ascii="Arial" w:eastAsia="Times New Roman" w:hAnsi="Arial"/>
          <w:sz w:val="22"/>
        </w:rPr>
        <w:t>performed</w:t>
      </w:r>
      <w:proofErr w:type="gramEnd"/>
      <w:r w:rsidRPr="00FE671F">
        <w:rPr>
          <w:rFonts w:ascii="Arial" w:eastAsia="Times New Roman" w:hAnsi="Arial"/>
          <w:sz w:val="22"/>
        </w:rPr>
        <w:t xml:space="preserve"> in triplicate (5</w:t>
      </w:r>
      <w:r>
        <w:rPr>
          <w:rFonts w:ascii="Arial" w:eastAsia="Times New Roman" w:hAnsi="Arial"/>
          <w:sz w:val="22"/>
        </w:rPr>
        <w:t xml:space="preserve"> </w:t>
      </w:r>
      <w:r w:rsidRPr="00FE671F">
        <w:rPr>
          <w:rFonts w:ascii="Arial" w:eastAsia="Times New Roman" w:hAnsi="Arial"/>
          <w:sz w:val="22"/>
          <w:u w:color="273C77"/>
        </w:rPr>
        <w:t>µl of sample)</w:t>
      </w:r>
      <w:r w:rsidRPr="00FE671F">
        <w:rPr>
          <w:rFonts w:ascii="Arial" w:eastAsia="Times New Roman" w:hAnsi="Arial"/>
          <w:sz w:val="22"/>
        </w:rPr>
        <w:t xml:space="preserve"> </w:t>
      </w:r>
      <w:r>
        <w:rPr>
          <w:rFonts w:ascii="Arial" w:eastAsia="Times New Roman" w:hAnsi="Arial"/>
          <w:sz w:val="22"/>
          <w:u w:color="273C77"/>
        </w:rPr>
        <w:t>and</w:t>
      </w:r>
      <w:r w:rsidRPr="00FE671F">
        <w:rPr>
          <w:rFonts w:ascii="Arial" w:eastAsia="Times New Roman" w:hAnsi="Arial"/>
          <w:sz w:val="22"/>
          <w:u w:color="273C77"/>
        </w:rPr>
        <w:t xml:space="preserve"> determined </w:t>
      </w:r>
      <w:r w:rsidRPr="00FE671F">
        <w:rPr>
          <w:rFonts w:ascii="Arial" w:eastAsia="Times New Roman" w:hAnsi="Arial"/>
          <w:sz w:val="22"/>
        </w:rPr>
        <w:t>by liquid chromatography (</w:t>
      </w:r>
      <w:r w:rsidRPr="00FE671F">
        <w:rPr>
          <w:rFonts w:ascii="Arial" w:hAnsi="Arial"/>
          <w:bCs/>
          <w:sz w:val="22"/>
          <w:lang w:val="en-GB"/>
        </w:rPr>
        <w:t>HPLC, using a Dionex U3000 RSCL Instrument)</w:t>
      </w:r>
      <w:r w:rsidRPr="00FE671F">
        <w:rPr>
          <w:rFonts w:ascii="Arial" w:eastAsia="Times New Roman" w:hAnsi="Arial"/>
          <w:sz w:val="22"/>
        </w:rPr>
        <w:t xml:space="preserve"> coupled to</w:t>
      </w:r>
      <w:r>
        <w:rPr>
          <w:rFonts w:ascii="Arial" w:eastAsia="Times New Roman" w:hAnsi="Arial"/>
          <w:sz w:val="22"/>
        </w:rPr>
        <w:t xml:space="preserve"> an</w:t>
      </w:r>
      <w:r w:rsidRPr="00FE671F">
        <w:rPr>
          <w:rFonts w:ascii="Arial" w:eastAsia="Times New Roman" w:hAnsi="Arial"/>
          <w:sz w:val="22"/>
        </w:rPr>
        <w:t xml:space="preserve"> MS-MS </w:t>
      </w:r>
      <w:r w:rsidRPr="00FE671F">
        <w:rPr>
          <w:rFonts w:ascii="Arial" w:hAnsi="Arial"/>
          <w:bCs/>
          <w:sz w:val="22"/>
          <w:lang w:val="en-GB"/>
        </w:rPr>
        <w:t>equipped with an ESI source. The separation for Adiporon was performed using a Nucleodur C18 gravity-SB</w:t>
      </w:r>
      <w:r>
        <w:rPr>
          <w:rFonts w:ascii="Arial" w:hAnsi="Arial"/>
          <w:bCs/>
          <w:sz w:val="22"/>
          <w:lang w:val="en-GB"/>
        </w:rPr>
        <w:t xml:space="preserve"> column</w:t>
      </w:r>
      <w:r w:rsidRPr="00FE671F">
        <w:rPr>
          <w:rFonts w:ascii="Arial" w:hAnsi="Arial"/>
          <w:bCs/>
          <w:sz w:val="22"/>
          <w:lang w:val="en-GB"/>
        </w:rPr>
        <w:t xml:space="preserve"> (150</w:t>
      </w:r>
      <w:r>
        <w:rPr>
          <w:rFonts w:ascii="Arial" w:hAnsi="Arial"/>
          <w:bCs/>
          <w:sz w:val="22"/>
          <w:lang w:val="en-GB"/>
        </w:rPr>
        <w:t xml:space="preserve"> </w:t>
      </w:r>
      <w:r w:rsidRPr="00FE671F">
        <w:rPr>
          <w:rFonts w:ascii="Arial" w:hAnsi="Arial"/>
          <w:bCs/>
          <w:sz w:val="22"/>
          <w:lang w:val="en-GB"/>
        </w:rPr>
        <w:t>mm x2</w:t>
      </w:r>
      <w:r>
        <w:rPr>
          <w:rFonts w:ascii="Arial" w:hAnsi="Arial"/>
          <w:bCs/>
          <w:sz w:val="22"/>
          <w:lang w:val="en-GB"/>
        </w:rPr>
        <w:t xml:space="preserve"> </w:t>
      </w:r>
      <w:r w:rsidRPr="00FE671F">
        <w:rPr>
          <w:rFonts w:ascii="Arial" w:hAnsi="Arial"/>
          <w:bCs/>
          <w:sz w:val="22"/>
          <w:lang w:val="en-GB"/>
        </w:rPr>
        <w:t>mm i.d. x 1.8 µm) from Macherey-Nagel operated at</w:t>
      </w:r>
      <w:r>
        <w:rPr>
          <w:rFonts w:ascii="Arial" w:hAnsi="Arial"/>
          <w:bCs/>
          <w:sz w:val="22"/>
          <w:lang w:val="en-GB"/>
        </w:rPr>
        <w:t xml:space="preserve"> a</w:t>
      </w:r>
      <w:r w:rsidRPr="00FE671F">
        <w:rPr>
          <w:rFonts w:ascii="Arial" w:hAnsi="Arial"/>
          <w:bCs/>
          <w:sz w:val="22"/>
          <w:lang w:val="en-GB"/>
        </w:rPr>
        <w:t xml:space="preserve"> 350µl/min flow rate. The following elution program based on water (solvent A) and acetonitrile (solvent B)</w:t>
      </w:r>
      <w:r>
        <w:rPr>
          <w:rFonts w:ascii="Arial" w:hAnsi="Arial"/>
          <w:bCs/>
          <w:sz w:val="22"/>
          <w:lang w:val="en-GB"/>
        </w:rPr>
        <w:t>,</w:t>
      </w:r>
      <w:r w:rsidRPr="00FE671F">
        <w:rPr>
          <w:rFonts w:ascii="Arial" w:hAnsi="Arial"/>
          <w:bCs/>
          <w:sz w:val="22"/>
          <w:lang w:val="en-GB"/>
        </w:rPr>
        <w:t xml:space="preserve"> both containing 0.1% formic acid (v/v): 0 min 2%B, 15 min 34%B, 20 min 95%B. The separation conditions for </w:t>
      </w:r>
      <w:r w:rsidRPr="00FE671F">
        <w:rPr>
          <w:rFonts w:ascii="Arial" w:eastAsia="Times New Roman" w:hAnsi="Arial"/>
          <w:sz w:val="22"/>
        </w:rPr>
        <w:t>5-HT</w:t>
      </w:r>
      <w:r w:rsidRPr="00FE671F">
        <w:rPr>
          <w:rFonts w:ascii="Arial" w:hAnsi="Arial"/>
          <w:bCs/>
          <w:sz w:val="22"/>
          <w:lang w:val="en-GB"/>
        </w:rPr>
        <w:t xml:space="preserve">, </w:t>
      </w:r>
      <w:r w:rsidRPr="00FE671F">
        <w:rPr>
          <w:rFonts w:ascii="Arial" w:eastAsia="Times New Roman" w:hAnsi="Arial"/>
          <w:sz w:val="22"/>
        </w:rPr>
        <w:t>L-Kyn</w:t>
      </w:r>
      <w:r w:rsidRPr="00FE671F">
        <w:rPr>
          <w:rFonts w:ascii="Arial" w:hAnsi="Arial"/>
          <w:bCs/>
          <w:sz w:val="22"/>
          <w:lang w:val="en-GB"/>
        </w:rPr>
        <w:t xml:space="preserve">, </w:t>
      </w:r>
      <w:r w:rsidRPr="00FE671F">
        <w:rPr>
          <w:rFonts w:ascii="Arial" w:eastAsia="Times New Roman" w:hAnsi="Arial"/>
          <w:sz w:val="22"/>
        </w:rPr>
        <w:t>KynA</w:t>
      </w:r>
      <w:r w:rsidRPr="00FE671F">
        <w:rPr>
          <w:rFonts w:ascii="Arial" w:hAnsi="Arial"/>
          <w:bCs/>
          <w:sz w:val="22"/>
          <w:lang w:val="en-GB"/>
        </w:rPr>
        <w:t xml:space="preserve"> and </w:t>
      </w:r>
      <w:r w:rsidRPr="00FE671F">
        <w:rPr>
          <w:rFonts w:ascii="Arial" w:eastAsia="Times New Roman" w:hAnsi="Arial"/>
          <w:sz w:val="22"/>
        </w:rPr>
        <w:t>Trp</w:t>
      </w:r>
      <w:r>
        <w:rPr>
          <w:rFonts w:ascii="Arial" w:eastAsia="Times New Roman" w:hAnsi="Arial"/>
          <w:sz w:val="22"/>
        </w:rPr>
        <w:t xml:space="preserve"> </w:t>
      </w:r>
      <w:r w:rsidRPr="00FE671F">
        <w:rPr>
          <w:rFonts w:ascii="Arial" w:hAnsi="Arial"/>
          <w:bCs/>
          <w:sz w:val="22"/>
          <w:lang w:val="en-GB"/>
        </w:rPr>
        <w:t xml:space="preserve">were performed using an Accucore PFP </w:t>
      </w:r>
      <w:r>
        <w:rPr>
          <w:rFonts w:ascii="Arial" w:hAnsi="Arial"/>
          <w:bCs/>
          <w:sz w:val="22"/>
          <w:lang w:val="en-GB"/>
        </w:rPr>
        <w:t xml:space="preserve">colum </w:t>
      </w:r>
      <w:proofErr w:type="gramStart"/>
      <w:r>
        <w:rPr>
          <w:rFonts w:ascii="Arial" w:hAnsi="Arial"/>
          <w:bCs/>
          <w:sz w:val="22"/>
          <w:lang w:val="en-GB"/>
        </w:rPr>
        <w:t>n</w:t>
      </w:r>
      <w:r w:rsidRPr="00FE671F">
        <w:rPr>
          <w:rFonts w:ascii="Arial" w:hAnsi="Arial"/>
          <w:bCs/>
          <w:sz w:val="22"/>
          <w:lang w:val="en-GB"/>
        </w:rPr>
        <w:t>(</w:t>
      </w:r>
      <w:proofErr w:type="gramEnd"/>
      <w:r w:rsidRPr="00FE671F">
        <w:rPr>
          <w:rFonts w:ascii="Arial" w:hAnsi="Arial"/>
          <w:bCs/>
          <w:sz w:val="22"/>
          <w:lang w:val="en-GB"/>
        </w:rPr>
        <w:t>150</w:t>
      </w:r>
      <w:r>
        <w:rPr>
          <w:rFonts w:ascii="Arial" w:hAnsi="Arial"/>
          <w:bCs/>
          <w:sz w:val="22"/>
          <w:lang w:val="en-GB"/>
        </w:rPr>
        <w:t xml:space="preserve"> </w:t>
      </w:r>
      <w:r w:rsidRPr="00FE671F">
        <w:rPr>
          <w:rFonts w:ascii="Arial" w:hAnsi="Arial"/>
          <w:bCs/>
          <w:sz w:val="22"/>
          <w:lang w:val="en-GB"/>
        </w:rPr>
        <w:t>mm</w:t>
      </w:r>
      <w:r>
        <w:rPr>
          <w:rFonts w:ascii="Arial" w:hAnsi="Arial"/>
          <w:bCs/>
          <w:sz w:val="22"/>
          <w:lang w:val="en-GB"/>
        </w:rPr>
        <w:t xml:space="preserve"> </w:t>
      </w:r>
      <w:r w:rsidRPr="00FE671F">
        <w:rPr>
          <w:rFonts w:ascii="Arial" w:hAnsi="Arial"/>
          <w:bCs/>
          <w:sz w:val="22"/>
          <w:lang w:val="en-GB"/>
        </w:rPr>
        <w:t>x</w:t>
      </w:r>
      <w:r>
        <w:rPr>
          <w:rFonts w:ascii="Arial" w:hAnsi="Arial"/>
          <w:bCs/>
          <w:sz w:val="22"/>
          <w:lang w:val="en-GB"/>
        </w:rPr>
        <w:t xml:space="preserve"> </w:t>
      </w:r>
      <w:r w:rsidRPr="00FE671F">
        <w:rPr>
          <w:rFonts w:ascii="Arial" w:hAnsi="Arial"/>
          <w:bCs/>
          <w:sz w:val="22"/>
          <w:lang w:val="en-GB"/>
        </w:rPr>
        <w:t>2.1</w:t>
      </w:r>
      <w:r>
        <w:rPr>
          <w:rFonts w:ascii="Arial" w:hAnsi="Arial"/>
          <w:bCs/>
          <w:sz w:val="22"/>
          <w:lang w:val="en-GB"/>
        </w:rPr>
        <w:t xml:space="preserve"> </w:t>
      </w:r>
      <w:r w:rsidRPr="00FE671F">
        <w:rPr>
          <w:rFonts w:ascii="Arial" w:hAnsi="Arial"/>
          <w:bCs/>
          <w:sz w:val="22"/>
          <w:lang w:val="en-GB"/>
        </w:rPr>
        <w:t>mm i.d. x</w:t>
      </w:r>
      <w:r>
        <w:rPr>
          <w:rFonts w:ascii="Arial" w:hAnsi="Arial"/>
          <w:bCs/>
          <w:sz w:val="22"/>
          <w:lang w:val="en-GB"/>
        </w:rPr>
        <w:t xml:space="preserve"> </w:t>
      </w:r>
      <w:r w:rsidRPr="00FE671F">
        <w:rPr>
          <w:rFonts w:ascii="Arial" w:hAnsi="Arial"/>
          <w:bCs/>
          <w:sz w:val="22"/>
          <w:lang w:val="en-GB"/>
        </w:rPr>
        <w:t>2.6</w:t>
      </w:r>
      <w:r>
        <w:rPr>
          <w:rFonts w:ascii="Arial" w:hAnsi="Arial"/>
          <w:bCs/>
          <w:sz w:val="22"/>
          <w:lang w:val="en-GB"/>
        </w:rPr>
        <w:t xml:space="preserve"> </w:t>
      </w:r>
      <w:r w:rsidRPr="00FE671F">
        <w:rPr>
          <w:rFonts w:ascii="Arial" w:hAnsi="Arial"/>
          <w:bCs/>
          <w:sz w:val="22"/>
          <w:lang w:val="en-GB"/>
        </w:rPr>
        <w:t>µm) from Thermo Scientific operated at</w:t>
      </w:r>
      <w:r>
        <w:rPr>
          <w:rFonts w:ascii="Arial" w:hAnsi="Arial"/>
          <w:bCs/>
          <w:sz w:val="22"/>
          <w:lang w:val="en-GB"/>
        </w:rPr>
        <w:t xml:space="preserve"> a</w:t>
      </w:r>
      <w:r w:rsidRPr="00FE671F">
        <w:rPr>
          <w:rFonts w:ascii="Arial" w:hAnsi="Arial"/>
          <w:bCs/>
          <w:sz w:val="22"/>
          <w:lang w:val="en-GB"/>
        </w:rPr>
        <w:t xml:space="preserve"> 400µl/min flow rate. The following elution program based on water (solvent A) and acetonitrile (solvent B) both containin</w:t>
      </w:r>
      <w:r>
        <w:rPr>
          <w:rFonts w:ascii="Arial" w:hAnsi="Arial"/>
          <w:bCs/>
          <w:sz w:val="22"/>
          <w:lang w:val="en-GB"/>
        </w:rPr>
        <w:t>g 0.1% formic acid (v/v): 0 min</w:t>
      </w:r>
      <w:r w:rsidRPr="00FE671F">
        <w:rPr>
          <w:rFonts w:ascii="Arial" w:hAnsi="Arial"/>
          <w:bCs/>
          <w:sz w:val="22"/>
          <w:lang w:val="en-GB"/>
        </w:rPr>
        <w:t xml:space="preserve"> 0%B, 2 min 0%B, 8 min 6%B and 13 min 40%B. </w:t>
      </w:r>
      <w:r>
        <w:rPr>
          <w:rFonts w:ascii="Arial" w:hAnsi="Arial"/>
          <w:bCs/>
          <w:sz w:val="22"/>
          <w:lang w:val="en-GB"/>
        </w:rPr>
        <w:t xml:space="preserve"> </w:t>
      </w:r>
      <w:r w:rsidRPr="00FE671F">
        <w:rPr>
          <w:rFonts w:ascii="Arial" w:hAnsi="Arial"/>
          <w:bCs/>
          <w:sz w:val="22"/>
          <w:lang w:val="en-GB"/>
        </w:rPr>
        <w:t xml:space="preserve">The Q-exactive </w:t>
      </w:r>
      <w:r w:rsidRPr="00FE671F">
        <w:rPr>
          <w:rFonts w:ascii="Arial" w:hAnsi="Arial"/>
          <w:bCs/>
          <w:i/>
          <w:sz w:val="22"/>
          <w:lang w:val="en-GB"/>
        </w:rPr>
        <w:t>plus</w:t>
      </w:r>
      <w:r w:rsidRPr="00FE671F">
        <w:rPr>
          <w:rFonts w:ascii="Arial" w:hAnsi="Arial"/>
          <w:bCs/>
          <w:sz w:val="22"/>
          <w:lang w:val="en-GB"/>
        </w:rPr>
        <w:t xml:space="preserve"> spectrometer </w:t>
      </w:r>
      <w:r>
        <w:rPr>
          <w:rFonts w:ascii="Arial" w:hAnsi="Arial"/>
          <w:bCs/>
          <w:sz w:val="22"/>
          <w:lang w:val="en-GB"/>
        </w:rPr>
        <w:t xml:space="preserve">was </w:t>
      </w:r>
      <w:r w:rsidRPr="00FE671F">
        <w:rPr>
          <w:rFonts w:ascii="Arial" w:hAnsi="Arial"/>
          <w:bCs/>
          <w:sz w:val="22"/>
          <w:lang w:val="en-GB"/>
        </w:rPr>
        <w:t>completely controlled by the X</w:t>
      </w:r>
      <w:r>
        <w:rPr>
          <w:rFonts w:ascii="Arial" w:hAnsi="Arial"/>
          <w:bCs/>
          <w:sz w:val="22"/>
          <w:lang w:val="en-GB"/>
        </w:rPr>
        <w:t>C</w:t>
      </w:r>
      <w:r w:rsidRPr="00FE671F">
        <w:rPr>
          <w:rFonts w:ascii="Arial" w:hAnsi="Arial"/>
          <w:bCs/>
          <w:sz w:val="22"/>
          <w:lang w:val="en-GB"/>
        </w:rPr>
        <w:t xml:space="preserve">alibur software </w:t>
      </w:r>
      <w:r>
        <w:rPr>
          <w:rFonts w:ascii="Arial" w:hAnsi="Arial"/>
          <w:bCs/>
          <w:sz w:val="22"/>
          <w:lang w:val="en-GB"/>
        </w:rPr>
        <w:t>and</w:t>
      </w:r>
      <w:r w:rsidRPr="00FE671F">
        <w:rPr>
          <w:rFonts w:ascii="Arial" w:hAnsi="Arial"/>
          <w:bCs/>
          <w:sz w:val="22"/>
          <w:lang w:val="en-GB"/>
        </w:rPr>
        <w:t xml:space="preserve"> operated in electrospray positive mode. Typical ESI conditions were as follows: electrospray voltage 3.5</w:t>
      </w:r>
      <w:r>
        <w:rPr>
          <w:rFonts w:ascii="Arial" w:hAnsi="Arial"/>
          <w:bCs/>
          <w:sz w:val="22"/>
          <w:lang w:val="en-GB"/>
        </w:rPr>
        <w:t xml:space="preserve"> </w:t>
      </w:r>
      <w:r w:rsidRPr="00FE671F">
        <w:rPr>
          <w:rFonts w:ascii="Arial" w:hAnsi="Arial"/>
          <w:bCs/>
          <w:sz w:val="22"/>
          <w:lang w:val="en-GB"/>
        </w:rPr>
        <w:t>kV; capillary temperature 320°C, probe temperature 350°C, sheath gas flow 40</w:t>
      </w:r>
      <w:r>
        <w:rPr>
          <w:rFonts w:ascii="Arial" w:hAnsi="Arial"/>
          <w:bCs/>
          <w:sz w:val="22"/>
          <w:lang w:val="en-GB"/>
        </w:rPr>
        <w:t xml:space="preserve"> </w:t>
      </w:r>
      <w:r w:rsidRPr="00FE671F">
        <w:rPr>
          <w:rFonts w:ascii="Arial" w:hAnsi="Arial"/>
          <w:bCs/>
          <w:sz w:val="22"/>
          <w:lang w:val="en-GB"/>
        </w:rPr>
        <w:t>U and auxiliary gas 12</w:t>
      </w:r>
      <w:r>
        <w:rPr>
          <w:rFonts w:ascii="Arial" w:hAnsi="Arial"/>
          <w:bCs/>
          <w:sz w:val="22"/>
          <w:lang w:val="en-GB"/>
        </w:rPr>
        <w:t xml:space="preserve"> </w:t>
      </w:r>
      <w:r w:rsidRPr="00FE671F">
        <w:rPr>
          <w:rFonts w:ascii="Arial" w:hAnsi="Arial"/>
          <w:bCs/>
          <w:sz w:val="22"/>
          <w:lang w:val="en-GB"/>
        </w:rPr>
        <w:t xml:space="preserve">U. </w:t>
      </w:r>
      <w:r>
        <w:rPr>
          <w:rFonts w:ascii="Arial" w:hAnsi="Arial"/>
          <w:bCs/>
          <w:sz w:val="22"/>
          <w:lang w:val="en-GB"/>
        </w:rPr>
        <w:t>It was</w:t>
      </w:r>
      <w:r w:rsidRPr="00FE671F">
        <w:rPr>
          <w:rFonts w:ascii="Arial" w:hAnsi="Arial"/>
          <w:bCs/>
          <w:sz w:val="22"/>
          <w:lang w:val="en-GB"/>
        </w:rPr>
        <w:t xml:space="preserve"> operated in PRM (</w:t>
      </w:r>
      <w:r w:rsidRPr="00FE671F">
        <w:rPr>
          <w:rFonts w:ascii="Arial" w:hAnsi="Arial"/>
          <w:bCs/>
          <w:sz w:val="22"/>
        </w:rPr>
        <w:t>Parallel Reaction Monitoring) </w:t>
      </w:r>
      <w:r w:rsidRPr="00FE671F">
        <w:rPr>
          <w:rFonts w:ascii="Arial" w:hAnsi="Arial"/>
          <w:bCs/>
          <w:sz w:val="22"/>
          <w:lang w:val="en-GB"/>
        </w:rPr>
        <w:t xml:space="preserve">mode. The quadrupole was set to transmit the protonated molecular ions at m/z 429.21 for AdipoRon, m/z 209,09 for L-Kyn, m/z </w:t>
      </w:r>
      <w:r>
        <w:rPr>
          <w:rFonts w:ascii="Arial" w:hAnsi="Arial"/>
          <w:bCs/>
          <w:sz w:val="22"/>
          <w:lang w:val="en-GB"/>
        </w:rPr>
        <w:t>205.09 for Trp</w:t>
      </w:r>
      <w:r w:rsidRPr="00FE671F">
        <w:rPr>
          <w:rFonts w:ascii="Arial" w:hAnsi="Arial"/>
          <w:bCs/>
          <w:sz w:val="22"/>
          <w:lang w:val="en-GB"/>
        </w:rPr>
        <w:t xml:space="preserve">, m/z 190.05 for </w:t>
      </w:r>
      <w:r w:rsidRPr="00FE671F">
        <w:rPr>
          <w:rFonts w:ascii="Arial" w:eastAsia="Times New Roman" w:hAnsi="Arial"/>
          <w:sz w:val="22"/>
        </w:rPr>
        <w:t>KynA</w:t>
      </w:r>
      <w:r>
        <w:rPr>
          <w:rFonts w:ascii="Arial" w:eastAsia="Times New Roman" w:hAnsi="Arial"/>
          <w:sz w:val="22"/>
        </w:rPr>
        <w:t xml:space="preserve"> </w:t>
      </w:r>
      <w:r w:rsidRPr="00FE671F">
        <w:rPr>
          <w:rFonts w:ascii="Arial" w:hAnsi="Arial"/>
          <w:bCs/>
          <w:sz w:val="22"/>
          <w:lang w:val="en-GB"/>
        </w:rPr>
        <w:t xml:space="preserve">and m/z177.10 for </w:t>
      </w:r>
      <w:r w:rsidRPr="00FE671F">
        <w:rPr>
          <w:rFonts w:ascii="Arial" w:eastAsia="Times New Roman" w:hAnsi="Arial"/>
          <w:sz w:val="22"/>
        </w:rPr>
        <w:t>5-HT</w:t>
      </w:r>
      <w:r w:rsidRPr="00FE671F">
        <w:rPr>
          <w:rFonts w:ascii="Arial" w:hAnsi="Arial"/>
          <w:bCs/>
          <w:sz w:val="22"/>
          <w:lang w:val="en-GB"/>
        </w:rPr>
        <w:t>. The protonated molecular ions were fragment</w:t>
      </w:r>
      <w:r>
        <w:rPr>
          <w:rFonts w:ascii="Arial" w:hAnsi="Arial"/>
          <w:bCs/>
          <w:sz w:val="22"/>
          <w:lang w:val="en-GB"/>
        </w:rPr>
        <w:t>ed</w:t>
      </w:r>
      <w:r w:rsidRPr="00FE671F">
        <w:rPr>
          <w:rFonts w:ascii="Arial" w:hAnsi="Arial"/>
          <w:bCs/>
          <w:sz w:val="22"/>
          <w:lang w:val="en-GB"/>
        </w:rPr>
        <w:t xml:space="preserve"> by HCD (High Collision Dissociation)</w:t>
      </w:r>
      <w:r w:rsidRPr="002C7214">
        <w:rPr>
          <w:rFonts w:ascii="Arial" w:hAnsi="Arial"/>
          <w:color w:val="2B2E34"/>
          <w:sz w:val="22"/>
        </w:rPr>
        <w:t xml:space="preserve"> as shown in the table 1. Data acquisition and processing were carried out using </w:t>
      </w:r>
      <w:r w:rsidRPr="00FE671F">
        <w:rPr>
          <w:rFonts w:ascii="Arial" w:hAnsi="Arial"/>
          <w:bCs/>
          <w:sz w:val="22"/>
          <w:lang w:val="en-GB"/>
        </w:rPr>
        <w:t>X</w:t>
      </w:r>
      <w:r>
        <w:rPr>
          <w:rFonts w:ascii="Arial" w:hAnsi="Arial"/>
          <w:bCs/>
          <w:sz w:val="22"/>
          <w:lang w:val="en-GB"/>
        </w:rPr>
        <w:t>C</w:t>
      </w:r>
      <w:r w:rsidRPr="00FE671F">
        <w:rPr>
          <w:rFonts w:ascii="Arial" w:hAnsi="Arial"/>
          <w:bCs/>
          <w:sz w:val="22"/>
          <w:lang w:val="en-GB"/>
        </w:rPr>
        <w:t>alibur Quan-Browser software version 3.0.</w:t>
      </w:r>
    </w:p>
    <w:p w:rsidR="00185FEC" w:rsidRPr="00853796" w:rsidRDefault="00185FEC" w:rsidP="00185FEC">
      <w:pPr>
        <w:spacing w:line="360" w:lineRule="auto"/>
        <w:jc w:val="both"/>
        <w:rPr>
          <w:rFonts w:ascii="Arial" w:hAnsi="Arial"/>
          <w:b/>
          <w:bCs/>
          <w:sz w:val="22"/>
          <w:lang w:val="en-GB"/>
        </w:rPr>
      </w:pPr>
    </w:p>
    <w:p w:rsidR="00185FEC" w:rsidRPr="00FE671F" w:rsidRDefault="00185FEC" w:rsidP="00185FEC">
      <w:pPr>
        <w:spacing w:line="360" w:lineRule="auto"/>
        <w:ind w:firstLine="708"/>
        <w:jc w:val="both"/>
        <w:rPr>
          <w:rFonts w:ascii="Arial" w:hAnsi="Arial"/>
          <w:bCs/>
          <w:sz w:val="22"/>
          <w:lang w:val="en-GB"/>
        </w:rPr>
      </w:pPr>
      <w:r>
        <w:rPr>
          <w:rFonts w:ascii="Arial" w:hAnsi="Arial"/>
          <w:b/>
          <w:bCs/>
          <w:i/>
          <w:sz w:val="22"/>
          <w:lang w:val="en-GB"/>
        </w:rPr>
        <w:tab/>
      </w:r>
      <w:r>
        <w:rPr>
          <w:rFonts w:ascii="Arial" w:hAnsi="Arial"/>
          <w:b/>
          <w:bCs/>
          <w:i/>
          <w:sz w:val="22"/>
          <w:lang w:val="en-GB"/>
        </w:rPr>
        <w:tab/>
      </w:r>
      <w:r>
        <w:rPr>
          <w:rFonts w:ascii="Arial" w:hAnsi="Arial"/>
          <w:b/>
          <w:bCs/>
          <w:i/>
          <w:sz w:val="22"/>
          <w:lang w:val="en-GB"/>
        </w:rPr>
        <w:tab/>
      </w:r>
      <w:r w:rsidRPr="006513D7">
        <w:rPr>
          <w:rFonts w:ascii="Arial" w:hAnsi="Arial"/>
          <w:b/>
          <w:bCs/>
          <w:i/>
          <w:sz w:val="22"/>
          <w:lang w:val="en-GB"/>
        </w:rPr>
        <w:t>Transitions from parallel reaction monitoring</w:t>
      </w:r>
      <w:r w:rsidRPr="006513D7">
        <w:rPr>
          <w:rFonts w:ascii="Arial" w:hAnsi="Arial"/>
          <w:b/>
          <w:i/>
          <w:szCs w:val="24"/>
        </w:rPr>
        <w:t xml:space="preserve"> </w:t>
      </w:r>
      <w:r w:rsidRPr="006513D7">
        <w:rPr>
          <w:rFonts w:ascii="Arial" w:hAnsi="Arial"/>
          <w:b/>
          <w:bCs/>
          <w:i/>
          <w:sz w:val="22"/>
          <w:lang w:val="en-GB"/>
        </w:rPr>
        <w:t>analysis</w:t>
      </w:r>
    </w:p>
    <w:tbl>
      <w:tblPr>
        <w:tblW w:w="0" w:type="auto"/>
        <w:jc w:val="center"/>
        <w:tblInd w:w="-1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4"/>
        <w:gridCol w:w="2150"/>
        <w:gridCol w:w="2127"/>
      </w:tblGrid>
      <w:tr w:rsidR="00185FEC" w:rsidRPr="00FE671F">
        <w:trPr>
          <w:trHeight w:val="730"/>
          <w:jc w:val="center"/>
        </w:trPr>
        <w:tc>
          <w:tcPr>
            <w:tcW w:w="3144"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Compound Name</w:t>
            </w:r>
          </w:p>
          <w:p w:rsidR="00185FEC" w:rsidRPr="00FE671F" w:rsidRDefault="00185FEC" w:rsidP="00132827">
            <w:pPr>
              <w:spacing w:line="360" w:lineRule="auto"/>
              <w:jc w:val="center"/>
              <w:rPr>
                <w:rFonts w:ascii="Arial" w:hAnsi="Arial"/>
                <w:bCs/>
                <w:i/>
                <w:sz w:val="22"/>
                <w:lang w:val="en-GB"/>
              </w:rPr>
            </w:pPr>
            <w:proofErr w:type="gramStart"/>
            <w:r w:rsidRPr="00FE671F">
              <w:rPr>
                <w:rFonts w:ascii="Arial" w:hAnsi="Arial"/>
                <w:bCs/>
                <w:i/>
                <w:sz w:val="22"/>
                <w:lang w:val="en-GB"/>
              </w:rPr>
              <w:t>m</w:t>
            </w:r>
            <w:proofErr w:type="gramEnd"/>
            <w:r w:rsidRPr="00FE671F">
              <w:rPr>
                <w:rFonts w:ascii="Arial" w:hAnsi="Arial"/>
                <w:bCs/>
                <w:i/>
                <w:sz w:val="22"/>
                <w:lang w:val="en-GB"/>
              </w:rPr>
              <w:t>/z value</w:t>
            </w:r>
          </w:p>
        </w:tc>
        <w:tc>
          <w:tcPr>
            <w:tcW w:w="2150"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Collision Energy (V)</w:t>
            </w:r>
          </w:p>
        </w:tc>
        <w:tc>
          <w:tcPr>
            <w:tcW w:w="2127"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Fragment m/z value</w:t>
            </w:r>
          </w:p>
        </w:tc>
      </w:tr>
      <w:tr w:rsidR="00185FEC" w:rsidRPr="00FE671F">
        <w:trPr>
          <w:jc w:val="center"/>
        </w:trPr>
        <w:tc>
          <w:tcPr>
            <w:tcW w:w="3144"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AdipoRon</w:t>
            </w:r>
          </w:p>
          <w:p w:rsidR="00185FEC" w:rsidRPr="00FE671F" w:rsidRDefault="00185FEC" w:rsidP="00132827">
            <w:pPr>
              <w:spacing w:line="360" w:lineRule="auto"/>
              <w:jc w:val="center"/>
              <w:rPr>
                <w:rFonts w:ascii="Arial" w:hAnsi="Arial"/>
                <w:bCs/>
                <w:i/>
                <w:sz w:val="22"/>
                <w:lang w:val="en-GB"/>
              </w:rPr>
            </w:pPr>
            <w:r w:rsidRPr="00FE671F">
              <w:rPr>
                <w:rFonts w:ascii="Arial" w:hAnsi="Arial"/>
                <w:bCs/>
                <w:i/>
                <w:sz w:val="22"/>
                <w:lang w:val="en-GB"/>
              </w:rPr>
              <w:t xml:space="preserve">429.2172 </w:t>
            </w:r>
          </w:p>
        </w:tc>
        <w:tc>
          <w:tcPr>
            <w:tcW w:w="2150"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27</w:t>
            </w:r>
          </w:p>
        </w:tc>
        <w:tc>
          <w:tcPr>
            <w:tcW w:w="2127"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322.143</w:t>
            </w:r>
          </w:p>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174.127</w:t>
            </w:r>
          </w:p>
        </w:tc>
      </w:tr>
      <w:tr w:rsidR="00185FEC" w:rsidRPr="00FE671F">
        <w:trPr>
          <w:jc w:val="center"/>
        </w:trPr>
        <w:tc>
          <w:tcPr>
            <w:tcW w:w="3144"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L-Kyn</w:t>
            </w:r>
          </w:p>
          <w:p w:rsidR="00185FEC" w:rsidRPr="00FE671F" w:rsidRDefault="00185FEC" w:rsidP="00132827">
            <w:pPr>
              <w:spacing w:line="360" w:lineRule="auto"/>
              <w:jc w:val="center"/>
              <w:rPr>
                <w:rFonts w:ascii="Arial" w:hAnsi="Arial"/>
                <w:bCs/>
                <w:i/>
                <w:sz w:val="22"/>
                <w:lang w:val="en-GB"/>
              </w:rPr>
            </w:pPr>
            <w:r w:rsidRPr="00FE671F">
              <w:rPr>
                <w:rFonts w:ascii="Arial" w:hAnsi="Arial"/>
                <w:bCs/>
                <w:i/>
                <w:sz w:val="22"/>
                <w:lang w:val="en-GB"/>
              </w:rPr>
              <w:t>209.0921</w:t>
            </w:r>
          </w:p>
        </w:tc>
        <w:tc>
          <w:tcPr>
            <w:tcW w:w="2150"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15</w:t>
            </w:r>
          </w:p>
        </w:tc>
        <w:tc>
          <w:tcPr>
            <w:tcW w:w="2127"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174.054</w:t>
            </w:r>
          </w:p>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146.059</w:t>
            </w:r>
          </w:p>
        </w:tc>
      </w:tr>
      <w:tr w:rsidR="00185FEC" w:rsidRPr="00FE671F">
        <w:trPr>
          <w:jc w:val="center"/>
        </w:trPr>
        <w:tc>
          <w:tcPr>
            <w:tcW w:w="3144"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Trp</w:t>
            </w:r>
          </w:p>
          <w:p w:rsidR="00185FEC" w:rsidRPr="00FE671F" w:rsidRDefault="00185FEC" w:rsidP="00132827">
            <w:pPr>
              <w:spacing w:line="360" w:lineRule="auto"/>
              <w:jc w:val="center"/>
              <w:rPr>
                <w:rFonts w:ascii="Arial" w:hAnsi="Arial"/>
                <w:bCs/>
                <w:i/>
                <w:sz w:val="22"/>
                <w:lang w:val="en-GB"/>
              </w:rPr>
            </w:pPr>
            <w:r w:rsidRPr="00FE671F">
              <w:rPr>
                <w:rFonts w:ascii="Arial" w:hAnsi="Arial"/>
                <w:bCs/>
                <w:i/>
                <w:sz w:val="22"/>
                <w:lang w:val="en-GB"/>
              </w:rPr>
              <w:t>205.0971</w:t>
            </w:r>
          </w:p>
        </w:tc>
        <w:tc>
          <w:tcPr>
            <w:tcW w:w="2150"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35</w:t>
            </w:r>
          </w:p>
        </w:tc>
        <w:tc>
          <w:tcPr>
            <w:tcW w:w="2127"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188.0705</w:t>
            </w:r>
          </w:p>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146.0600</w:t>
            </w:r>
          </w:p>
        </w:tc>
      </w:tr>
      <w:tr w:rsidR="00185FEC" w:rsidRPr="00FE671F">
        <w:trPr>
          <w:jc w:val="center"/>
        </w:trPr>
        <w:tc>
          <w:tcPr>
            <w:tcW w:w="3144"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 xml:space="preserve">KynA </w:t>
            </w:r>
          </w:p>
          <w:p w:rsidR="00185FEC" w:rsidRPr="00FE671F" w:rsidRDefault="00185FEC" w:rsidP="00132827">
            <w:pPr>
              <w:spacing w:line="360" w:lineRule="auto"/>
              <w:jc w:val="center"/>
              <w:rPr>
                <w:rFonts w:ascii="Arial" w:hAnsi="Arial"/>
                <w:bCs/>
                <w:i/>
                <w:sz w:val="22"/>
                <w:lang w:val="en-GB"/>
              </w:rPr>
            </w:pPr>
            <w:r w:rsidRPr="00FE671F">
              <w:rPr>
                <w:rFonts w:ascii="Arial" w:hAnsi="Arial"/>
                <w:bCs/>
                <w:i/>
                <w:sz w:val="22"/>
                <w:lang w:val="en-GB"/>
              </w:rPr>
              <w:t>190.0498</w:t>
            </w:r>
          </w:p>
        </w:tc>
        <w:tc>
          <w:tcPr>
            <w:tcW w:w="2150"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15</w:t>
            </w:r>
          </w:p>
        </w:tc>
        <w:tc>
          <w:tcPr>
            <w:tcW w:w="2127"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162.054</w:t>
            </w:r>
          </w:p>
        </w:tc>
      </w:tr>
      <w:tr w:rsidR="00185FEC" w:rsidRPr="00FE671F">
        <w:trPr>
          <w:jc w:val="center"/>
        </w:trPr>
        <w:tc>
          <w:tcPr>
            <w:tcW w:w="3144"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5-HT</w:t>
            </w:r>
          </w:p>
          <w:p w:rsidR="00185FEC" w:rsidRPr="00FE671F" w:rsidRDefault="00185FEC" w:rsidP="00132827">
            <w:pPr>
              <w:spacing w:line="360" w:lineRule="auto"/>
              <w:jc w:val="center"/>
              <w:rPr>
                <w:rFonts w:ascii="Arial" w:hAnsi="Arial"/>
                <w:bCs/>
                <w:i/>
                <w:sz w:val="22"/>
                <w:lang w:val="en-GB"/>
              </w:rPr>
            </w:pPr>
            <w:r w:rsidRPr="00FE671F">
              <w:rPr>
                <w:rFonts w:ascii="Arial" w:hAnsi="Arial"/>
                <w:bCs/>
                <w:i/>
                <w:sz w:val="22"/>
                <w:lang w:val="en-GB"/>
              </w:rPr>
              <w:t>177.1021</w:t>
            </w:r>
          </w:p>
        </w:tc>
        <w:tc>
          <w:tcPr>
            <w:tcW w:w="2150"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10</w:t>
            </w:r>
          </w:p>
        </w:tc>
        <w:tc>
          <w:tcPr>
            <w:tcW w:w="2127" w:type="dxa"/>
            <w:vAlign w:val="center"/>
          </w:tcPr>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160.0757</w:t>
            </w:r>
          </w:p>
          <w:p w:rsidR="00185FEC" w:rsidRPr="00FE671F" w:rsidRDefault="00185FEC" w:rsidP="00132827">
            <w:pPr>
              <w:spacing w:line="360" w:lineRule="auto"/>
              <w:jc w:val="center"/>
              <w:rPr>
                <w:rFonts w:ascii="Arial" w:hAnsi="Arial"/>
                <w:bCs/>
                <w:sz w:val="22"/>
                <w:lang w:val="en-GB"/>
              </w:rPr>
            </w:pPr>
            <w:r w:rsidRPr="00FE671F">
              <w:rPr>
                <w:rFonts w:ascii="Arial" w:hAnsi="Arial"/>
                <w:bCs/>
                <w:sz w:val="22"/>
                <w:lang w:val="en-GB"/>
              </w:rPr>
              <w:t>132.0809</w:t>
            </w:r>
          </w:p>
        </w:tc>
      </w:tr>
    </w:tbl>
    <w:p w:rsidR="00185FEC" w:rsidRPr="006513D7" w:rsidRDefault="00185FEC" w:rsidP="00185FEC">
      <w:pPr>
        <w:spacing w:line="360" w:lineRule="auto"/>
        <w:jc w:val="both"/>
        <w:rPr>
          <w:rFonts w:ascii="Arial" w:hAnsi="Arial"/>
          <w:b/>
          <w:bCs/>
          <w:i/>
          <w:sz w:val="22"/>
          <w:lang w:val="en-GB"/>
        </w:rPr>
      </w:pPr>
      <w:r>
        <w:rPr>
          <w:rFonts w:ascii="Arial" w:hAnsi="Arial"/>
          <w:b/>
          <w:color w:val="2B2E34"/>
          <w:sz w:val="22"/>
        </w:rPr>
        <w:tab/>
      </w:r>
      <w:r w:rsidRPr="002C7214">
        <w:rPr>
          <w:rFonts w:ascii="Arial" w:hAnsi="Arial"/>
          <w:color w:val="2B2E34"/>
          <w:sz w:val="22"/>
        </w:rPr>
        <w:t xml:space="preserve"> </w:t>
      </w:r>
      <w:r>
        <w:rPr>
          <w:rFonts w:ascii="Arial" w:hAnsi="Arial"/>
          <w:color w:val="2B2E34"/>
          <w:sz w:val="22"/>
        </w:rPr>
        <w:t xml:space="preserve">   </w:t>
      </w:r>
    </w:p>
    <w:p w:rsidR="00185FEC" w:rsidRPr="00BF69B5" w:rsidRDefault="00185FEC" w:rsidP="00185FEC">
      <w:pPr>
        <w:spacing w:line="360" w:lineRule="auto"/>
        <w:jc w:val="both"/>
        <w:rPr>
          <w:rFonts w:ascii="Arial" w:hAnsi="Arial"/>
          <w:sz w:val="22"/>
        </w:rPr>
      </w:pPr>
    </w:p>
    <w:p w:rsidR="00185FEC" w:rsidRDefault="00185FEC" w:rsidP="00185FEC">
      <w:pPr>
        <w:spacing w:after="240" w:line="360" w:lineRule="auto"/>
        <w:jc w:val="both"/>
        <w:rPr>
          <w:rFonts w:ascii="Arial" w:eastAsia="Times New Roman" w:hAnsi="Arial"/>
          <w:sz w:val="22"/>
        </w:rPr>
      </w:pPr>
      <w:bookmarkStart w:id="1" w:name="OLE_LINK17"/>
      <w:proofErr w:type="gramStart"/>
      <w:r>
        <w:rPr>
          <w:rFonts w:ascii="Arial" w:eastAsia="Times New Roman" w:hAnsi="Arial"/>
          <w:b/>
          <w:sz w:val="22"/>
        </w:rPr>
        <w:t xml:space="preserve">SI-MM7- </w:t>
      </w:r>
      <w:bookmarkEnd w:id="1"/>
      <w:r w:rsidRPr="0057538E">
        <w:rPr>
          <w:rFonts w:ascii="Arial" w:eastAsia="Times New Roman" w:hAnsi="Arial"/>
          <w:b/>
          <w:i/>
          <w:sz w:val="22"/>
        </w:rPr>
        <w:t xml:space="preserve">5-HT and 5-HIAA quantification in brain </w:t>
      </w:r>
      <w:r>
        <w:rPr>
          <w:rFonts w:ascii="Arial" w:eastAsia="Times New Roman" w:hAnsi="Arial"/>
          <w:b/>
          <w:i/>
          <w:sz w:val="22"/>
        </w:rPr>
        <w:t>regions.</w:t>
      </w:r>
      <w:proofErr w:type="gramEnd"/>
      <w:r w:rsidRPr="0057538E">
        <w:rPr>
          <w:rFonts w:ascii="Arial" w:eastAsia="Times New Roman" w:hAnsi="Arial"/>
          <w:i/>
          <w:sz w:val="22"/>
        </w:rPr>
        <w:t xml:space="preserve"> </w:t>
      </w:r>
      <w:r>
        <w:rPr>
          <w:rFonts w:ascii="Arial" w:eastAsia="Times New Roman" w:hAnsi="Arial"/>
          <w:sz w:val="22"/>
        </w:rPr>
        <w:t>The concentrations of serotonin</w:t>
      </w:r>
      <w:r>
        <w:rPr>
          <w:rFonts w:ascii="Arial" w:eastAsia="Times New Roman" w:hAnsi="Arial"/>
          <w:b/>
          <w:sz w:val="22"/>
        </w:rPr>
        <w:t xml:space="preserve"> </w:t>
      </w:r>
      <w:r>
        <w:rPr>
          <w:rFonts w:ascii="Arial" w:eastAsia="Times New Roman" w:hAnsi="Arial"/>
          <w:sz w:val="22"/>
        </w:rPr>
        <w:t xml:space="preserve">(5-HT) and its metabolite </w:t>
      </w:r>
      <w:r>
        <w:rPr>
          <w:rStyle w:val="st"/>
        </w:rPr>
        <w:t>5-hydroxy-indol-acetic acid</w:t>
      </w:r>
      <w:r>
        <w:rPr>
          <w:rFonts w:ascii="Arial" w:eastAsia="Times New Roman" w:hAnsi="Arial"/>
          <w:sz w:val="22"/>
        </w:rPr>
        <w:t xml:space="preserve"> (5-HIAA) were quantified by HPLC. Dorsal raphe were homogenized by sonication in 0.1 N HCl and then centrifuged at 3 000 rpm for 10 min at 4°C. The supernatant was then filtered by centrifugation through a Nanosep 3K device (Pall Co Sigma) at 15 000 rpm for 30 min at 4°C, and then stored at -80 °C. Diluted samples (10 µl, 1:20 in 0.1 N HCl) were injected into a reverse-phase HPLC column (Thermo HR-80 RP-18 column; 80 x 4.6 mm; 3 µm). The mobile phase for the 5-HT/5-HIAA analysis was: 0.1 M NaH</w:t>
      </w:r>
      <w:r>
        <w:rPr>
          <w:rFonts w:ascii="Arial" w:eastAsia="Times New Roman" w:hAnsi="Arial"/>
          <w:sz w:val="22"/>
          <w:vertAlign w:val="subscript"/>
        </w:rPr>
        <w:t>2</w:t>
      </w:r>
      <w:r>
        <w:rPr>
          <w:rFonts w:ascii="Arial" w:eastAsia="Times New Roman" w:hAnsi="Arial"/>
          <w:sz w:val="22"/>
        </w:rPr>
        <w:t xml:space="preserve">PO4, 0.1 mM EDTA, 2.75 mM octane sulfonic acid, 0.25 mM triethylamine, 15% methanol, 5% </w:t>
      </w:r>
      <w:bookmarkStart w:id="2" w:name="OLE_LINK4"/>
      <w:r>
        <w:rPr>
          <w:rFonts w:ascii="Arial" w:eastAsia="Times New Roman" w:hAnsi="Arial"/>
          <w:sz w:val="22"/>
        </w:rPr>
        <w:t>acetonitrile</w:t>
      </w:r>
      <w:bookmarkEnd w:id="2"/>
      <w:r>
        <w:rPr>
          <w:rFonts w:ascii="Arial" w:eastAsia="Times New Roman" w:hAnsi="Arial"/>
          <w:sz w:val="22"/>
        </w:rPr>
        <w:t xml:space="preserve">, pH 2.9 delivered at 0.7 ml/min by an ESA-580 pump. An ESA coulometric detector (ESA Coulochem III connected to a graphite-electrodes analytical cell, ESA 5014B) was used for electrochemical detection. The conditioning electrode was set at –0.175 mV and the detecting electrode was set at + 0.175 mV. </w:t>
      </w:r>
    </w:p>
    <w:p w:rsidR="00185FEC" w:rsidRDefault="00185FEC" w:rsidP="00185FEC">
      <w:pPr>
        <w:spacing w:before="100" w:beforeAutospacing="1" w:after="100" w:afterAutospacing="1" w:line="360" w:lineRule="auto"/>
        <w:jc w:val="both"/>
        <w:rPr>
          <w:rFonts w:ascii="Arial" w:hAnsi="Arial"/>
          <w:sz w:val="22"/>
        </w:rPr>
      </w:pPr>
      <w:r>
        <w:rPr>
          <w:rFonts w:ascii="Arial" w:eastAsia="Times New Roman" w:hAnsi="Arial"/>
          <w:b/>
          <w:sz w:val="22"/>
        </w:rPr>
        <w:t xml:space="preserve">SI-MM8- </w:t>
      </w:r>
      <w:r w:rsidRPr="002556A1">
        <w:rPr>
          <w:rFonts w:ascii="Arial" w:hAnsi="Arial"/>
          <w:b/>
          <w:i/>
          <w:sz w:val="22"/>
        </w:rPr>
        <w:t>Immunoblotting</w:t>
      </w:r>
      <w:r>
        <w:rPr>
          <w:rFonts w:ascii="Arial" w:hAnsi="Arial"/>
          <w:b/>
          <w:i/>
          <w:sz w:val="22"/>
        </w:rPr>
        <w:t xml:space="preserve">. </w:t>
      </w:r>
      <w:r w:rsidRPr="00C54AC9">
        <w:rPr>
          <w:rFonts w:ascii="Arial" w:hAnsi="Arial"/>
          <w:sz w:val="22"/>
        </w:rPr>
        <w:t>Total proteins were extracted from mouse hypothalamus</w:t>
      </w:r>
      <w:r>
        <w:rPr>
          <w:rFonts w:ascii="Arial" w:hAnsi="Arial"/>
          <w:sz w:val="22"/>
        </w:rPr>
        <w:t xml:space="preserve"> samples</w:t>
      </w:r>
      <w:r w:rsidRPr="00C54AC9">
        <w:rPr>
          <w:rFonts w:ascii="Arial" w:hAnsi="Arial"/>
          <w:sz w:val="22"/>
        </w:rPr>
        <w:t xml:space="preserve"> by homogenization in lysis buffer (50</w:t>
      </w:r>
      <w:r>
        <w:rPr>
          <w:rFonts w:ascii="Arial" w:hAnsi="Arial"/>
          <w:sz w:val="22"/>
        </w:rPr>
        <w:t xml:space="preserve"> </w:t>
      </w:r>
      <w:r w:rsidRPr="00C54AC9">
        <w:rPr>
          <w:rFonts w:ascii="Arial" w:hAnsi="Arial"/>
          <w:sz w:val="22"/>
        </w:rPr>
        <w:t>mM Tris-HCl, pH</w:t>
      </w:r>
      <w:r>
        <w:rPr>
          <w:rFonts w:ascii="Arial" w:hAnsi="Arial"/>
          <w:sz w:val="22"/>
        </w:rPr>
        <w:t xml:space="preserve"> </w:t>
      </w:r>
      <w:r w:rsidRPr="00C54AC9">
        <w:rPr>
          <w:rFonts w:ascii="Arial" w:hAnsi="Arial"/>
          <w:sz w:val="22"/>
        </w:rPr>
        <w:t>7.5, 150</w:t>
      </w:r>
      <w:r>
        <w:rPr>
          <w:rFonts w:ascii="Arial" w:hAnsi="Arial"/>
          <w:sz w:val="22"/>
        </w:rPr>
        <w:t xml:space="preserve"> </w:t>
      </w:r>
      <w:r w:rsidRPr="00C54AC9">
        <w:rPr>
          <w:rFonts w:ascii="Arial" w:hAnsi="Arial"/>
          <w:sz w:val="22"/>
        </w:rPr>
        <w:t>mM NaCl, 5</w:t>
      </w:r>
      <w:r>
        <w:rPr>
          <w:rFonts w:ascii="Arial" w:hAnsi="Arial"/>
          <w:sz w:val="22"/>
        </w:rPr>
        <w:t xml:space="preserve"> </w:t>
      </w:r>
      <w:r w:rsidRPr="00C54AC9">
        <w:rPr>
          <w:rFonts w:ascii="Arial" w:hAnsi="Arial"/>
          <w:sz w:val="22"/>
        </w:rPr>
        <w:t>mM EDTA containing 0.5% Triton X-100 and 0.5% sodium deoxycholate with a cocktail of protease and phosphatase inhibitors). Equal amounts of total proteins (50 µg)</w:t>
      </w:r>
      <w:r>
        <w:rPr>
          <w:rFonts w:ascii="Arial" w:hAnsi="Arial"/>
          <w:sz w:val="22"/>
        </w:rPr>
        <w:t>, as</w:t>
      </w:r>
      <w:r w:rsidRPr="00C54AC9">
        <w:rPr>
          <w:rFonts w:ascii="Arial" w:hAnsi="Arial"/>
          <w:sz w:val="22"/>
        </w:rPr>
        <w:t xml:space="preserve"> determined by the Bradford method (BioRad)</w:t>
      </w:r>
      <w:r>
        <w:rPr>
          <w:rFonts w:ascii="Arial" w:hAnsi="Arial"/>
          <w:sz w:val="22"/>
        </w:rPr>
        <w:t>,</w:t>
      </w:r>
      <w:r w:rsidRPr="00C54AC9">
        <w:rPr>
          <w:rFonts w:ascii="Arial" w:hAnsi="Arial"/>
          <w:sz w:val="22"/>
        </w:rPr>
        <w:t xml:space="preserve"> were separated </w:t>
      </w:r>
      <w:r>
        <w:rPr>
          <w:rFonts w:ascii="Arial" w:hAnsi="Arial"/>
          <w:sz w:val="22"/>
        </w:rPr>
        <w:t>by</w:t>
      </w:r>
      <w:r w:rsidRPr="00C54AC9">
        <w:rPr>
          <w:rFonts w:ascii="Arial" w:hAnsi="Arial"/>
          <w:sz w:val="22"/>
        </w:rPr>
        <w:t xml:space="preserve"> 12% SDS-PAGE, then transferred </w:t>
      </w:r>
      <w:r>
        <w:rPr>
          <w:rFonts w:ascii="Arial" w:hAnsi="Arial"/>
          <w:sz w:val="22"/>
        </w:rPr>
        <w:t>to a</w:t>
      </w:r>
      <w:r w:rsidRPr="00C54AC9">
        <w:rPr>
          <w:rFonts w:ascii="Arial" w:hAnsi="Arial"/>
          <w:sz w:val="22"/>
        </w:rPr>
        <w:t xml:space="preserve"> nitrocellulose membrane (Schleicher &amp; Schuell, Dassel, Germany). Blots were incubated in PBS 0.1% Tween 20, 2% BSA with mAb directed against phospho-AMPK</w:t>
      </w:r>
      <w:r w:rsidRPr="00C54AC9">
        <w:rPr>
          <w:rFonts w:ascii="Symbol" w:hAnsi="Symbol"/>
          <w:sz w:val="22"/>
        </w:rPr>
        <w:t></w:t>
      </w:r>
      <w:r w:rsidRPr="00C54AC9">
        <w:rPr>
          <w:rFonts w:ascii="Arial" w:hAnsi="Arial"/>
          <w:sz w:val="22"/>
        </w:rPr>
        <w:t xml:space="preserve"> (Thr172; 1/1000; Cell Signaling #2535) or total AMPK (1/1000; Cell Signaling #2532)</w:t>
      </w:r>
      <w:r>
        <w:rPr>
          <w:rFonts w:ascii="Arial" w:hAnsi="Arial"/>
          <w:sz w:val="22"/>
        </w:rPr>
        <w:t>,</w:t>
      </w:r>
      <w:r w:rsidRPr="00C54AC9">
        <w:rPr>
          <w:rFonts w:ascii="Arial" w:hAnsi="Arial"/>
          <w:sz w:val="22"/>
        </w:rPr>
        <w:t xml:space="preserve"> then with the appropriate HRP-coupled secondary mAb. Blots were developed using an enhanced chemoluminescence system (Immobilon, Merck Millipore) with a Fusion detector (Vilber). To correct for any loading artifact,</w:t>
      </w:r>
      <w:r>
        <w:rPr>
          <w:rFonts w:ascii="Arial" w:hAnsi="Arial"/>
          <w:sz w:val="22"/>
        </w:rPr>
        <w:t xml:space="preserve"> </w:t>
      </w:r>
      <w:r w:rsidRPr="00C54AC9">
        <w:rPr>
          <w:rFonts w:ascii="Arial" w:hAnsi="Arial"/>
          <w:sz w:val="22"/>
        </w:rPr>
        <w:t xml:space="preserve">blots were re-probed with anti-actin pAb (Abcam #Ab8227). Densitometry analyses were performed with </w:t>
      </w:r>
      <w:r>
        <w:rPr>
          <w:rFonts w:ascii="Arial" w:hAnsi="Arial"/>
          <w:sz w:val="22"/>
        </w:rPr>
        <w:t>the</w:t>
      </w:r>
      <w:r w:rsidRPr="00C54AC9">
        <w:rPr>
          <w:rFonts w:ascii="Arial" w:hAnsi="Arial"/>
          <w:sz w:val="22"/>
        </w:rPr>
        <w:t xml:space="preserve"> “National Institutes of Health” Image software</w:t>
      </w:r>
      <w:r w:rsidRPr="00C54AC9">
        <w:rPr>
          <w:rFonts w:ascii="Arial" w:hAnsi="Arial"/>
          <w:sz w:val="20"/>
          <w:vertAlign w:val="superscript"/>
        </w:rPr>
        <w:t>TM</w:t>
      </w:r>
      <w:r w:rsidRPr="00C54AC9">
        <w:rPr>
          <w:rFonts w:ascii="Arial" w:hAnsi="Arial"/>
          <w:sz w:val="22"/>
        </w:rPr>
        <w:t xml:space="preserve"> on the immuno-positive bands.</w:t>
      </w:r>
      <w:r>
        <w:rPr>
          <w:rFonts w:ascii="Arial" w:hAnsi="Arial"/>
          <w:sz w:val="22"/>
        </w:rPr>
        <w:t xml:space="preserve"> </w:t>
      </w:r>
    </w:p>
    <w:p w:rsidR="00185FEC" w:rsidRDefault="00185FEC" w:rsidP="00185FEC">
      <w:pPr>
        <w:spacing w:after="240" w:line="360" w:lineRule="auto"/>
        <w:jc w:val="both"/>
        <w:rPr>
          <w:rFonts w:ascii="Arial" w:eastAsia="Times New Roman" w:hAnsi="Arial"/>
          <w:sz w:val="22"/>
        </w:rPr>
      </w:pPr>
    </w:p>
    <w:p w:rsidR="00185FEC" w:rsidRPr="00F96E6E" w:rsidRDefault="00185FEC" w:rsidP="00185FEC">
      <w:pPr>
        <w:spacing w:after="240" w:line="360" w:lineRule="auto"/>
        <w:jc w:val="both"/>
        <w:rPr>
          <w:rFonts w:ascii="Arial" w:eastAsia="Times New Roman" w:hAnsi="Arial"/>
          <w:b/>
          <w:smallCaps/>
          <w:sz w:val="22"/>
        </w:rPr>
      </w:pPr>
      <w:r w:rsidRPr="00F96E6E">
        <w:rPr>
          <w:rFonts w:ascii="Arial" w:eastAsia="Times New Roman" w:hAnsi="Arial"/>
          <w:b/>
          <w:smallCaps/>
          <w:sz w:val="22"/>
        </w:rPr>
        <w:t>Results</w:t>
      </w:r>
    </w:p>
    <w:p w:rsidR="00185FEC" w:rsidRDefault="00185FEC" w:rsidP="00185FEC">
      <w:pPr>
        <w:spacing w:after="240" w:line="360" w:lineRule="auto"/>
        <w:jc w:val="both"/>
        <w:rPr>
          <w:rFonts w:ascii="Arial" w:hAnsi="Arial"/>
          <w:sz w:val="22"/>
        </w:rPr>
      </w:pPr>
      <w:r w:rsidRPr="00F96E6E">
        <w:rPr>
          <w:rFonts w:ascii="Arial" w:hAnsi="Arial"/>
          <w:b/>
          <w:sz w:val="22"/>
        </w:rPr>
        <w:t>SI</w:t>
      </w:r>
      <w:r>
        <w:rPr>
          <w:rFonts w:ascii="Arial" w:hAnsi="Arial"/>
          <w:b/>
          <w:sz w:val="22"/>
        </w:rPr>
        <w:t>-</w:t>
      </w:r>
      <w:r w:rsidRPr="00F96E6E">
        <w:rPr>
          <w:rFonts w:ascii="Arial" w:hAnsi="Arial"/>
          <w:b/>
          <w:sz w:val="22"/>
        </w:rPr>
        <w:t>R1-</w:t>
      </w:r>
      <w:r>
        <w:rPr>
          <w:rFonts w:ascii="Arial" w:hAnsi="Arial"/>
          <w:sz w:val="22"/>
        </w:rPr>
        <w:t xml:space="preserve"> Mice were </w:t>
      </w:r>
      <w:r>
        <w:rPr>
          <w:rFonts w:ascii="Arial" w:hAnsi="Arial"/>
          <w:i/>
          <w:sz w:val="22"/>
        </w:rPr>
        <w:t xml:space="preserve">ip </w:t>
      </w:r>
      <w:r>
        <w:rPr>
          <w:rFonts w:ascii="Arial" w:hAnsi="Arial"/>
          <w:sz w:val="22"/>
        </w:rPr>
        <w:t>injected with AdipoRon (1 mg/kg) or vehicle alone, then submitted to the FST 1 h or 3 h later. Compared to the vehicle, AdipoRon decreased the immobility time of wt mice when measured 1 h post-injection, whereas no significant effect was observed 3 h post-injection (Fig. S2A). Dose-response experiments were conducted on wt (Fig. S1B) and depression-like mouse models, namely cortico-treated (Fig. S2C), ApN</w:t>
      </w:r>
      <w:r>
        <w:rPr>
          <w:rFonts w:ascii="Arial" w:hAnsi="Arial"/>
          <w:sz w:val="22"/>
          <w:vertAlign w:val="superscript"/>
        </w:rPr>
        <w:t>-/-</w:t>
      </w:r>
      <w:r>
        <w:rPr>
          <w:rFonts w:ascii="Arial" w:hAnsi="Arial"/>
          <w:sz w:val="22"/>
        </w:rPr>
        <w:t xml:space="preserve"> (Fig. S2D) and LPS-treated mice (Fig. S2D). One hour post-injection, 0.5 mg/kg of AdipoRon significantly reduced the immobility time of wt and cortico-treated mice (Fig. S2B, C). Doses of 5 mg/kg and 1 mg/kg of AdipoRon were required to produce an effect in ApN</w:t>
      </w:r>
      <w:r>
        <w:rPr>
          <w:rFonts w:ascii="Arial" w:hAnsi="Arial"/>
          <w:sz w:val="22"/>
          <w:vertAlign w:val="superscript"/>
        </w:rPr>
        <w:t>-/-</w:t>
      </w:r>
      <w:r>
        <w:rPr>
          <w:rFonts w:ascii="Arial" w:hAnsi="Arial"/>
          <w:sz w:val="22"/>
        </w:rPr>
        <w:t xml:space="preserve"> (Fig. S2D) and LPS-treated mice (Fig. S2E). An alternative route of administration, i.e. </w:t>
      </w:r>
      <w:r>
        <w:rPr>
          <w:rFonts w:ascii="Arial" w:hAnsi="Arial"/>
          <w:i/>
          <w:sz w:val="22"/>
        </w:rPr>
        <w:t>per os</w:t>
      </w:r>
      <w:r>
        <w:rPr>
          <w:rFonts w:ascii="Arial" w:hAnsi="Arial"/>
          <w:sz w:val="22"/>
        </w:rPr>
        <w:t xml:space="preserve">, was then investigated. AdipoRon administered </w:t>
      </w:r>
      <w:r>
        <w:rPr>
          <w:rFonts w:ascii="Arial" w:hAnsi="Arial"/>
          <w:i/>
          <w:sz w:val="22"/>
        </w:rPr>
        <w:t>per os</w:t>
      </w:r>
      <w:r>
        <w:rPr>
          <w:rFonts w:ascii="Arial" w:hAnsi="Arial"/>
          <w:sz w:val="22"/>
        </w:rPr>
        <w:t xml:space="preserve"> significantly reduced the immobility duration in the FST of both ApN</w:t>
      </w:r>
      <w:r>
        <w:rPr>
          <w:rFonts w:ascii="Arial" w:hAnsi="Arial"/>
          <w:sz w:val="22"/>
          <w:vertAlign w:val="superscript"/>
        </w:rPr>
        <w:t>-/-</w:t>
      </w:r>
      <w:r>
        <w:rPr>
          <w:rFonts w:ascii="Arial" w:hAnsi="Arial"/>
          <w:sz w:val="22"/>
        </w:rPr>
        <w:t xml:space="preserve"> and wt mice. </w:t>
      </w:r>
    </w:p>
    <w:p w:rsidR="00185FEC" w:rsidRDefault="00185FEC" w:rsidP="00185FEC">
      <w:pPr>
        <w:spacing w:line="360" w:lineRule="auto"/>
        <w:jc w:val="both"/>
        <w:rPr>
          <w:rFonts w:ascii="Arial" w:hAnsi="Arial"/>
          <w:sz w:val="22"/>
        </w:rPr>
      </w:pPr>
      <w:r w:rsidRPr="00F96E6E">
        <w:rPr>
          <w:rFonts w:ascii="Arial" w:hAnsi="Arial"/>
          <w:b/>
          <w:sz w:val="22"/>
        </w:rPr>
        <w:t>SI</w:t>
      </w:r>
      <w:r>
        <w:rPr>
          <w:rFonts w:ascii="Arial" w:hAnsi="Arial"/>
          <w:b/>
          <w:sz w:val="22"/>
        </w:rPr>
        <w:t>-</w:t>
      </w:r>
      <w:r w:rsidRPr="00F96E6E">
        <w:rPr>
          <w:rFonts w:ascii="Arial" w:hAnsi="Arial"/>
          <w:b/>
          <w:sz w:val="22"/>
        </w:rPr>
        <w:t>R</w:t>
      </w:r>
      <w:r>
        <w:rPr>
          <w:rFonts w:ascii="Arial" w:hAnsi="Arial"/>
          <w:b/>
          <w:sz w:val="22"/>
        </w:rPr>
        <w:t>2</w:t>
      </w:r>
      <w:r w:rsidRPr="00F96E6E">
        <w:rPr>
          <w:rFonts w:ascii="Arial" w:hAnsi="Arial"/>
          <w:b/>
          <w:sz w:val="22"/>
        </w:rPr>
        <w:t>-</w:t>
      </w:r>
      <w:r>
        <w:rPr>
          <w:rFonts w:ascii="Arial" w:hAnsi="Arial"/>
          <w:b/>
          <w:sz w:val="22"/>
        </w:rPr>
        <w:t xml:space="preserve"> </w:t>
      </w:r>
      <w:r>
        <w:rPr>
          <w:rFonts w:ascii="Arial" w:hAnsi="Arial"/>
          <w:sz w:val="22"/>
        </w:rPr>
        <w:t xml:space="preserve">The possibility that AdipoRon could cross the blood-brain barrier and trigger activation of intracellular signaling pathways was investigated as follows. Plasma samples and brain regions of interest (hypothalamus, and hippocampus) were collected from mice at different time points after </w:t>
      </w:r>
      <w:r>
        <w:rPr>
          <w:rFonts w:ascii="Arial" w:hAnsi="Arial"/>
          <w:i/>
          <w:sz w:val="22"/>
        </w:rPr>
        <w:t>ip</w:t>
      </w:r>
      <w:r>
        <w:rPr>
          <w:rFonts w:ascii="Arial" w:hAnsi="Arial"/>
          <w:sz w:val="22"/>
        </w:rPr>
        <w:t xml:space="preserve"> injection of 1 mg/kg AdipoRon. The kinetics of BBB crossing and the recovery rate of AdipoRon in plasma and brain samples were determined by HPLC coupled to MS/MS analysis. The highest amount of AdipoRon was measured 30 min post </w:t>
      </w:r>
      <w:r>
        <w:rPr>
          <w:rFonts w:ascii="Arial" w:hAnsi="Arial"/>
          <w:i/>
          <w:sz w:val="22"/>
        </w:rPr>
        <w:t>ip</w:t>
      </w:r>
      <w:r>
        <w:rPr>
          <w:rFonts w:ascii="Arial" w:hAnsi="Arial"/>
          <w:sz w:val="22"/>
        </w:rPr>
        <w:t xml:space="preserve"> injection in plasma (Fig. S3A), the hypothalamus (Fig. S3B) </w:t>
      </w:r>
      <w:bookmarkStart w:id="3" w:name="OLE_LINK10"/>
      <w:r>
        <w:rPr>
          <w:rFonts w:ascii="Arial" w:hAnsi="Arial"/>
          <w:sz w:val="22"/>
        </w:rPr>
        <w:t>and the hippocampus (</w:t>
      </w:r>
      <w:bookmarkEnd w:id="3"/>
      <w:r>
        <w:rPr>
          <w:rFonts w:ascii="Arial" w:hAnsi="Arial"/>
          <w:sz w:val="22"/>
        </w:rPr>
        <w:t xml:space="preserve">1.41 nmol/g ± 0.32) and then it decreased until it was barely detectable 3 hours post injection. </w:t>
      </w:r>
    </w:p>
    <w:p w:rsidR="00185FEC" w:rsidRDefault="00185FEC" w:rsidP="00185FEC">
      <w:pPr>
        <w:spacing w:line="360" w:lineRule="auto"/>
        <w:jc w:val="both"/>
        <w:rPr>
          <w:rFonts w:ascii="Arial" w:hAnsi="Arial"/>
          <w:sz w:val="22"/>
        </w:rPr>
      </w:pPr>
      <w:r>
        <w:rPr>
          <w:rFonts w:ascii="Arial" w:hAnsi="Arial"/>
          <w:sz w:val="22"/>
        </w:rPr>
        <w:t xml:space="preserve">AdipoRon binds to ApN receptors activating various intracellular pathways, including AMPK phosphorylation </w:t>
      </w:r>
      <w:r w:rsidR="00A92CA9">
        <w:rPr>
          <w:rFonts w:ascii="Arial" w:hAnsi="Arial"/>
          <w:sz w:val="22"/>
        </w:rPr>
        <w:fldChar w:fldCharType="begin">
          <w:fldData xml:space="preserve">PEVuZE5vdGU+PENpdGU+PEF1dGhvcj5Pa2FkYS1Jd2FidTwvQXV0aG9yPjxZZWFyPjIwMTM8L1ll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</w:fldData>
        </w:fldChar>
      </w:r>
      <w:r>
        <w:rPr>
          <w:rFonts w:ascii="Arial" w:hAnsi="Arial"/>
          <w:sz w:val="22"/>
        </w:rPr>
        <w:instrText xml:space="preserve"> ADDIN EN.CITE </w:instrText>
      </w:r>
      <w:r w:rsidR="00A92CA9">
        <w:rPr>
          <w:rFonts w:ascii="Arial" w:hAnsi="Arial"/>
          <w:sz w:val="22"/>
        </w:rPr>
        <w:fldChar w:fldCharType="begin">
          <w:fldData xml:space="preserve">PEVuZE5vdGU+PENpdGU+PEF1dGhvcj5Pa2FkYS1Jd2FidTwvQXV0aG9yPjxZZWFyPjIwMTM8L1ll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</w:fldData>
        </w:fldChar>
      </w:r>
      <w:r>
        <w:rPr>
          <w:rFonts w:ascii="Arial" w:hAnsi="Arial"/>
          <w:sz w:val="22"/>
        </w:rPr>
        <w:instrText xml:space="preserve"> ADDIN EN.CITE.DATA </w:instrText>
      </w:r>
      <w:r w:rsidR="003A217D" w:rsidRPr="00A92CA9">
        <w:rPr>
          <w:rFonts w:ascii="Arial" w:hAnsi="Arial"/>
          <w:sz w:val="22"/>
        </w:rPr>
      </w:r>
      <w:r w:rsidR="00A92CA9">
        <w:rPr>
          <w:rFonts w:ascii="Arial" w:hAnsi="Arial"/>
          <w:sz w:val="22"/>
        </w:rPr>
        <w:fldChar w:fldCharType="end"/>
      </w:r>
      <w:r w:rsidR="003A217D" w:rsidRPr="00A92CA9">
        <w:rPr>
          <w:rFonts w:ascii="Arial" w:hAnsi="Arial"/>
          <w:sz w:val="22"/>
        </w:rPr>
      </w:r>
      <w:r w:rsidR="00A92CA9">
        <w:rPr>
          <w:rFonts w:ascii="Arial" w:hAnsi="Arial"/>
          <w:sz w:val="22"/>
        </w:rPr>
        <w:fldChar w:fldCharType="separate"/>
      </w:r>
      <w:r>
        <w:rPr>
          <w:rFonts w:ascii="Arial" w:hAnsi="Arial"/>
          <w:noProof/>
          <w:sz w:val="22"/>
        </w:rPr>
        <w:t>(27)</w:t>
      </w:r>
      <w:r w:rsidR="00A92CA9">
        <w:rPr>
          <w:rFonts w:ascii="Arial" w:hAnsi="Arial"/>
          <w:sz w:val="22"/>
        </w:rPr>
        <w:fldChar w:fldCharType="end"/>
      </w:r>
      <w:r>
        <w:rPr>
          <w:rFonts w:ascii="Arial" w:hAnsi="Arial"/>
          <w:sz w:val="22"/>
        </w:rPr>
        <w:t xml:space="preserve">. Immunoblot experiments were performed at different time points post </w:t>
      </w:r>
      <w:r>
        <w:rPr>
          <w:rFonts w:ascii="Arial" w:hAnsi="Arial"/>
          <w:i/>
          <w:sz w:val="22"/>
        </w:rPr>
        <w:t>ip</w:t>
      </w:r>
      <w:r>
        <w:rPr>
          <w:rFonts w:ascii="Arial" w:hAnsi="Arial"/>
          <w:sz w:val="22"/>
        </w:rPr>
        <w:t xml:space="preserve"> injection of AdipoRon to determine the rate of AMPK phosphorylation within the hypothalamus. Interestingly, AdipoRon increased the level of phospho-AMPK 30 min and </w:t>
      </w:r>
      <w:proofErr w:type="gramStart"/>
      <w:r>
        <w:rPr>
          <w:rFonts w:ascii="Arial" w:hAnsi="Arial"/>
          <w:sz w:val="22"/>
        </w:rPr>
        <w:t>1 hour</w:t>
      </w:r>
      <w:proofErr w:type="gramEnd"/>
      <w:r>
        <w:rPr>
          <w:rFonts w:ascii="Arial" w:hAnsi="Arial"/>
          <w:sz w:val="22"/>
        </w:rPr>
        <w:t xml:space="preserve"> post </w:t>
      </w:r>
      <w:r>
        <w:rPr>
          <w:rFonts w:ascii="Arial" w:hAnsi="Arial"/>
          <w:i/>
          <w:sz w:val="22"/>
        </w:rPr>
        <w:t>ip</w:t>
      </w:r>
      <w:r>
        <w:rPr>
          <w:rFonts w:ascii="Arial" w:hAnsi="Arial"/>
          <w:sz w:val="22"/>
        </w:rPr>
        <w:t xml:space="preserve"> injection. These effects were no longer observable 3 hours post injection (Fig. 3D,E). We showed that AdipoRon </w:t>
      </w:r>
      <w:proofErr w:type="gramStart"/>
      <w:r>
        <w:rPr>
          <w:rFonts w:ascii="Arial" w:hAnsi="Arial"/>
          <w:sz w:val="22"/>
        </w:rPr>
        <w:t>can</w:t>
      </w:r>
      <w:proofErr w:type="gramEnd"/>
      <w:r>
        <w:rPr>
          <w:rFonts w:ascii="Arial" w:hAnsi="Arial"/>
          <w:sz w:val="22"/>
        </w:rPr>
        <w:t xml:space="preserve"> cross the BBB and directly target the brain by activating intracellular signaling pathways.</w:t>
      </w:r>
    </w:p>
    <w:p w:rsidR="00185FEC" w:rsidRPr="00742CFE" w:rsidRDefault="00185FEC" w:rsidP="00185FEC">
      <w:pPr>
        <w:spacing w:line="360" w:lineRule="auto"/>
        <w:jc w:val="both"/>
        <w:rPr>
          <w:rFonts w:ascii="Arial" w:hAnsi="Arial"/>
          <w:b/>
          <w:sz w:val="22"/>
        </w:rPr>
      </w:pPr>
    </w:p>
    <w:p w:rsidR="00185FEC" w:rsidRDefault="00185FEC" w:rsidP="00185FEC">
      <w:pPr>
        <w:spacing w:before="100" w:beforeAutospacing="1" w:after="100" w:afterAutospacing="1" w:line="360" w:lineRule="auto"/>
        <w:jc w:val="both"/>
        <w:rPr>
          <w:rFonts w:ascii="Arial" w:hAnsi="Arial"/>
          <w:b/>
          <w:smallCaps/>
          <w:sz w:val="22"/>
        </w:rPr>
      </w:pPr>
      <w:r>
        <w:rPr>
          <w:rFonts w:ascii="Arial" w:hAnsi="Arial"/>
          <w:b/>
          <w:smallCaps/>
          <w:sz w:val="22"/>
        </w:rPr>
        <w:t xml:space="preserve">Figure Legends </w:t>
      </w:r>
    </w:p>
    <w:p w:rsidR="00185FEC" w:rsidRDefault="00185FEC" w:rsidP="00185FEC">
      <w:pPr>
        <w:spacing w:line="360" w:lineRule="auto"/>
        <w:jc w:val="both"/>
        <w:rPr>
          <w:rFonts w:ascii="Arial" w:hAnsi="Arial"/>
          <w:b/>
          <w:sz w:val="22"/>
        </w:rPr>
      </w:pPr>
      <w:proofErr w:type="gramStart"/>
      <w:r>
        <w:rPr>
          <w:rFonts w:ascii="Arial" w:hAnsi="Arial"/>
          <w:b/>
          <w:sz w:val="22"/>
        </w:rPr>
        <w:t>Figure S1-</w:t>
      </w:r>
      <w:r>
        <w:rPr>
          <w:rFonts w:ascii="Arial" w:hAnsi="Arial"/>
          <w:sz w:val="22"/>
        </w:rPr>
        <w:t xml:space="preserve"> </w:t>
      </w:r>
      <w:r>
        <w:rPr>
          <w:rFonts w:ascii="Arial" w:hAnsi="Arial"/>
          <w:b/>
          <w:sz w:val="22"/>
        </w:rPr>
        <w:t>Absence of AdipoRon effects on locomotor and motor coordination.</w:t>
      </w:r>
      <w:proofErr w:type="gramEnd"/>
      <w:r>
        <w:rPr>
          <w:rFonts w:ascii="Arial" w:hAnsi="Arial"/>
          <w:b/>
          <w:sz w:val="22"/>
        </w:rPr>
        <w:t xml:space="preserve"> </w:t>
      </w:r>
      <w:r>
        <w:rPr>
          <w:rFonts w:ascii="Arial" w:eastAsia="Times New Roman" w:hAnsi="Arial"/>
          <w:sz w:val="22"/>
        </w:rPr>
        <w:t>Locomotor and exploratory</w:t>
      </w:r>
      <w:r>
        <w:rPr>
          <w:rFonts w:ascii="Arial" w:eastAsia="Times New Roman" w:hAnsi="Arial"/>
          <w:b/>
          <w:sz w:val="22"/>
        </w:rPr>
        <w:t xml:space="preserve"> </w:t>
      </w:r>
      <w:r>
        <w:rPr>
          <w:rFonts w:ascii="Arial" w:hAnsi="Arial"/>
          <w:sz w:val="22"/>
        </w:rPr>
        <w:t>activities (</w:t>
      </w:r>
      <w:r>
        <w:rPr>
          <w:rFonts w:ascii="Arial" w:hAnsi="Arial"/>
          <w:b/>
          <w:sz w:val="22"/>
        </w:rPr>
        <w:t>A, B</w:t>
      </w:r>
      <w:r>
        <w:rPr>
          <w:rFonts w:ascii="Arial" w:hAnsi="Arial"/>
          <w:sz w:val="22"/>
        </w:rPr>
        <w:t>) and motor coordination (</w:t>
      </w:r>
      <w:r>
        <w:rPr>
          <w:rFonts w:ascii="Arial" w:hAnsi="Arial"/>
          <w:b/>
          <w:sz w:val="22"/>
        </w:rPr>
        <w:t>C</w:t>
      </w:r>
      <w:r>
        <w:rPr>
          <w:rFonts w:ascii="Arial" w:hAnsi="Arial"/>
          <w:sz w:val="22"/>
        </w:rPr>
        <w:t>) of wt mice chronically treated with cortico (</w:t>
      </w:r>
      <w:r w:rsidRPr="001A7D22">
        <w:rPr>
          <w:rFonts w:ascii="Arial" w:hAnsi="Arial"/>
          <w:i/>
          <w:sz w:val="22"/>
        </w:rPr>
        <w:t>dark gray</w:t>
      </w:r>
      <w:r>
        <w:rPr>
          <w:rFonts w:ascii="Arial" w:hAnsi="Arial"/>
          <w:sz w:val="22"/>
        </w:rPr>
        <w:t>) or vehicle (</w:t>
      </w:r>
      <w:r>
        <w:rPr>
          <w:rFonts w:ascii="Arial" w:hAnsi="Arial"/>
          <w:i/>
          <w:sz w:val="22"/>
        </w:rPr>
        <w:t>light gray</w:t>
      </w:r>
      <w:r>
        <w:rPr>
          <w:rFonts w:ascii="Arial" w:hAnsi="Arial"/>
          <w:sz w:val="22"/>
        </w:rPr>
        <w:t>) with (+) and without (-) AdipoRon administration (</w:t>
      </w:r>
      <w:r>
        <w:rPr>
          <w:rFonts w:ascii="Arial" w:hAnsi="Arial"/>
          <w:i/>
          <w:sz w:val="22"/>
        </w:rPr>
        <w:t>ip</w:t>
      </w:r>
      <w:r>
        <w:rPr>
          <w:rFonts w:ascii="Arial" w:hAnsi="Arial"/>
          <w:sz w:val="22"/>
        </w:rPr>
        <w:t xml:space="preserve">, 1 mg/kg) were recorded in the </w:t>
      </w:r>
      <w:r>
        <w:rPr>
          <w:rFonts w:ascii="Arial" w:eastAsia="Times New Roman" w:hAnsi="Arial"/>
          <w:sz w:val="22"/>
        </w:rPr>
        <w:t>open-field (OF)</w:t>
      </w:r>
      <w:r>
        <w:rPr>
          <w:rFonts w:ascii="Arial" w:hAnsi="Arial"/>
          <w:sz w:val="22"/>
        </w:rPr>
        <w:t xml:space="preserve"> for 10 minutes (i.e. total distance </w:t>
      </w:r>
      <w:r>
        <w:rPr>
          <w:rFonts w:ascii="Arial" w:hAnsi="Arial"/>
          <w:b/>
          <w:sz w:val="22"/>
        </w:rPr>
        <w:t>(A)</w:t>
      </w:r>
      <w:r>
        <w:rPr>
          <w:rFonts w:ascii="Arial" w:hAnsi="Arial"/>
          <w:sz w:val="22"/>
        </w:rPr>
        <w:t xml:space="preserve"> and mean speed (</w:t>
      </w:r>
      <w:r>
        <w:rPr>
          <w:rFonts w:ascii="Arial" w:hAnsi="Arial"/>
          <w:b/>
          <w:sz w:val="22"/>
        </w:rPr>
        <w:t>B</w:t>
      </w:r>
      <w:r>
        <w:rPr>
          <w:rFonts w:ascii="Arial" w:hAnsi="Arial"/>
          <w:sz w:val="22"/>
        </w:rPr>
        <w:t>) and in the rotarod (</w:t>
      </w:r>
      <w:r>
        <w:rPr>
          <w:rFonts w:ascii="Arial" w:hAnsi="Arial"/>
          <w:b/>
          <w:sz w:val="22"/>
        </w:rPr>
        <w:t>C</w:t>
      </w:r>
      <w:r>
        <w:rPr>
          <w:rFonts w:ascii="Arial" w:hAnsi="Arial"/>
          <w:sz w:val="22"/>
        </w:rPr>
        <w:t>) respectively, as described in the SI-MM2.</w:t>
      </w:r>
      <w:r>
        <w:rPr>
          <w:rFonts w:ascii="Arial" w:hAnsi="Arial"/>
          <w:b/>
          <w:sz w:val="22"/>
        </w:rPr>
        <w:t xml:space="preserve"> </w:t>
      </w:r>
    </w:p>
    <w:p w:rsidR="00185FEC" w:rsidRDefault="00185FEC" w:rsidP="00185FEC">
      <w:pPr>
        <w:spacing w:line="360" w:lineRule="auto"/>
        <w:jc w:val="both"/>
        <w:rPr>
          <w:rFonts w:ascii="Arial" w:hAnsi="Arial"/>
          <w:b/>
          <w:sz w:val="22"/>
        </w:rPr>
      </w:pPr>
    </w:p>
    <w:p w:rsidR="00185FEC" w:rsidRDefault="00185FEC" w:rsidP="00185FEC">
      <w:pPr>
        <w:spacing w:line="360" w:lineRule="auto"/>
        <w:jc w:val="both"/>
        <w:rPr>
          <w:rFonts w:ascii="Arial" w:hAnsi="Arial"/>
          <w:sz w:val="22"/>
        </w:rPr>
      </w:pPr>
      <w:r>
        <w:rPr>
          <w:rFonts w:ascii="Arial" w:hAnsi="Arial"/>
          <w:b/>
          <w:sz w:val="22"/>
        </w:rPr>
        <w:t>Figure S2: A.</w:t>
      </w:r>
      <w:r>
        <w:rPr>
          <w:rFonts w:ascii="Arial" w:hAnsi="Arial"/>
          <w:sz w:val="22"/>
        </w:rPr>
        <w:t xml:space="preserve"> </w:t>
      </w:r>
      <w:r>
        <w:rPr>
          <w:rFonts w:ascii="Arial" w:eastAsia="Times New Roman" w:hAnsi="Arial"/>
          <w:b/>
          <w:sz w:val="22"/>
        </w:rPr>
        <w:t>Assessment of the a</w:t>
      </w:r>
      <w:r>
        <w:rPr>
          <w:rFonts w:ascii="Arial" w:hAnsi="Arial"/>
          <w:b/>
          <w:sz w:val="22"/>
        </w:rPr>
        <w:t xml:space="preserve">ntidepressant-like effect of an acute injection of AdipoRon </w:t>
      </w:r>
      <w:r>
        <w:rPr>
          <w:rFonts w:ascii="Arial" w:eastAsia="Times New Roman" w:hAnsi="Arial"/>
          <w:b/>
          <w:sz w:val="22"/>
        </w:rPr>
        <w:t xml:space="preserve">using the FST. </w:t>
      </w:r>
      <w:r>
        <w:rPr>
          <w:rFonts w:ascii="Arial" w:hAnsi="Arial"/>
          <w:b/>
          <w:sz w:val="22"/>
        </w:rPr>
        <w:t xml:space="preserve">A. </w:t>
      </w:r>
      <w:r>
        <w:rPr>
          <w:rFonts w:ascii="Arial" w:hAnsi="Arial"/>
          <w:sz w:val="22"/>
        </w:rPr>
        <w:t xml:space="preserve">Ten-week-old male wt mice were </w:t>
      </w:r>
      <w:r>
        <w:rPr>
          <w:rFonts w:ascii="Arial" w:hAnsi="Arial"/>
          <w:i/>
          <w:sz w:val="22"/>
        </w:rPr>
        <w:t>ip</w:t>
      </w:r>
      <w:r>
        <w:rPr>
          <w:rFonts w:ascii="Arial" w:hAnsi="Arial"/>
          <w:sz w:val="22"/>
        </w:rPr>
        <w:t xml:space="preserve"> injected with Adiporon (1 mg/kg, </w:t>
      </w:r>
      <w:r>
        <w:rPr>
          <w:rFonts w:ascii="Arial" w:hAnsi="Arial"/>
          <w:i/>
          <w:sz w:val="22"/>
        </w:rPr>
        <w:t>dark gray</w:t>
      </w:r>
      <w:r>
        <w:rPr>
          <w:rFonts w:ascii="Arial" w:hAnsi="Arial"/>
          <w:sz w:val="22"/>
        </w:rPr>
        <w:t>) or vehicle alone (</w:t>
      </w:r>
      <w:r>
        <w:rPr>
          <w:rFonts w:ascii="Arial" w:hAnsi="Arial"/>
          <w:i/>
          <w:sz w:val="22"/>
        </w:rPr>
        <w:t>light gray</w:t>
      </w:r>
      <w:r>
        <w:rPr>
          <w:rFonts w:ascii="Arial" w:hAnsi="Arial"/>
          <w:sz w:val="22"/>
        </w:rPr>
        <w:t>) one and three hours prior to the FST, which was performed as described in the SI-MM2.  Untreated male wt mice (</w:t>
      </w:r>
      <w:r>
        <w:rPr>
          <w:rFonts w:ascii="Arial" w:hAnsi="Arial"/>
          <w:b/>
          <w:sz w:val="22"/>
        </w:rPr>
        <w:t>B</w:t>
      </w:r>
      <w:r>
        <w:rPr>
          <w:rFonts w:ascii="Arial" w:hAnsi="Arial"/>
          <w:sz w:val="22"/>
        </w:rPr>
        <w:t>), long-term treated mice with cortico in the drinking water (</w:t>
      </w:r>
      <w:r>
        <w:rPr>
          <w:rFonts w:ascii="Arial" w:hAnsi="Arial"/>
          <w:b/>
          <w:sz w:val="22"/>
        </w:rPr>
        <w:t>C</w:t>
      </w:r>
      <w:r>
        <w:rPr>
          <w:rFonts w:ascii="Arial" w:hAnsi="Arial"/>
          <w:sz w:val="22"/>
        </w:rPr>
        <w:t>) and ApN</w:t>
      </w:r>
      <w:r>
        <w:rPr>
          <w:rFonts w:ascii="Arial" w:hAnsi="Arial"/>
          <w:sz w:val="22"/>
          <w:vertAlign w:val="superscript"/>
        </w:rPr>
        <w:t>-/-</w:t>
      </w:r>
      <w:r>
        <w:rPr>
          <w:rFonts w:ascii="Arial" w:hAnsi="Arial"/>
          <w:sz w:val="22"/>
        </w:rPr>
        <w:t xml:space="preserve"> male mice were </w:t>
      </w:r>
      <w:r>
        <w:rPr>
          <w:rFonts w:ascii="Arial" w:hAnsi="Arial"/>
          <w:i/>
          <w:sz w:val="22"/>
        </w:rPr>
        <w:t>ip</w:t>
      </w:r>
      <w:r>
        <w:rPr>
          <w:rFonts w:ascii="Arial" w:hAnsi="Arial"/>
          <w:sz w:val="22"/>
        </w:rPr>
        <w:t xml:space="preserve"> injected with the indicated concentration of AdipoRon (0.5 and 5 mg/kg) or vehicle alone (0) one hour prior the FST. </w:t>
      </w:r>
      <w:r>
        <w:rPr>
          <w:rFonts w:ascii="Arial" w:hAnsi="Arial"/>
          <w:b/>
          <w:sz w:val="22"/>
        </w:rPr>
        <w:t>E.</w:t>
      </w:r>
      <w:r>
        <w:rPr>
          <w:rFonts w:ascii="Arial" w:hAnsi="Arial"/>
          <w:sz w:val="22"/>
        </w:rPr>
        <w:t xml:space="preserve"> Wt male mice were </w:t>
      </w:r>
      <w:r>
        <w:rPr>
          <w:rFonts w:ascii="Arial" w:hAnsi="Arial"/>
          <w:i/>
          <w:sz w:val="22"/>
        </w:rPr>
        <w:t>ip</w:t>
      </w:r>
      <w:r>
        <w:rPr>
          <w:rFonts w:ascii="Arial" w:hAnsi="Arial"/>
          <w:sz w:val="22"/>
        </w:rPr>
        <w:t xml:space="preserve"> injected with LPS (0.83 mg/kg). 16 hours later, mice were </w:t>
      </w:r>
      <w:r>
        <w:rPr>
          <w:rFonts w:ascii="Arial" w:hAnsi="Arial"/>
          <w:i/>
          <w:sz w:val="22"/>
        </w:rPr>
        <w:t>ip</w:t>
      </w:r>
      <w:r>
        <w:rPr>
          <w:rFonts w:ascii="Arial" w:hAnsi="Arial"/>
          <w:sz w:val="22"/>
        </w:rPr>
        <w:t xml:space="preserve"> injected with AdipoRon (1 mg/kg) or vehicle alone prior to the FST. </w:t>
      </w:r>
      <w:r w:rsidRPr="00724C0D">
        <w:rPr>
          <w:rFonts w:ascii="Arial" w:hAnsi="Arial"/>
          <w:b/>
          <w:sz w:val="22"/>
        </w:rPr>
        <w:t>F, G</w:t>
      </w:r>
      <w:r>
        <w:rPr>
          <w:rFonts w:ascii="Arial" w:hAnsi="Arial"/>
          <w:sz w:val="22"/>
        </w:rPr>
        <w:t xml:space="preserve">. AdipoRon (1 mg/kg) or vehicle alone was administered </w:t>
      </w:r>
      <w:r w:rsidRPr="00724C0D">
        <w:rPr>
          <w:rFonts w:ascii="Arial" w:hAnsi="Arial"/>
          <w:i/>
          <w:sz w:val="22"/>
        </w:rPr>
        <w:t>per os</w:t>
      </w:r>
      <w:r>
        <w:rPr>
          <w:rFonts w:ascii="Arial" w:hAnsi="Arial"/>
          <w:sz w:val="22"/>
        </w:rPr>
        <w:t xml:space="preserve"> to wt (</w:t>
      </w:r>
      <w:r>
        <w:rPr>
          <w:rFonts w:ascii="Arial" w:hAnsi="Arial"/>
          <w:b/>
          <w:sz w:val="22"/>
        </w:rPr>
        <w:t xml:space="preserve">F) </w:t>
      </w:r>
      <w:r>
        <w:rPr>
          <w:rFonts w:ascii="Arial" w:hAnsi="Arial"/>
          <w:sz w:val="22"/>
        </w:rPr>
        <w:t>and ApN</w:t>
      </w:r>
      <w:r>
        <w:rPr>
          <w:rFonts w:ascii="Arial" w:hAnsi="Arial"/>
          <w:sz w:val="22"/>
          <w:vertAlign w:val="superscript"/>
        </w:rPr>
        <w:t>-/-</w:t>
      </w:r>
      <w:r>
        <w:rPr>
          <w:rFonts w:ascii="Arial" w:hAnsi="Arial"/>
          <w:sz w:val="22"/>
        </w:rPr>
        <w:t xml:space="preserve"> mice (</w:t>
      </w:r>
      <w:r>
        <w:rPr>
          <w:rFonts w:ascii="Arial" w:hAnsi="Arial"/>
          <w:b/>
          <w:sz w:val="22"/>
        </w:rPr>
        <w:t>G</w:t>
      </w:r>
      <w:r>
        <w:rPr>
          <w:rFonts w:ascii="Arial" w:hAnsi="Arial"/>
          <w:sz w:val="22"/>
        </w:rPr>
        <w:t xml:space="preserve">) one-hour prior the FST. The immobility time (in sec) was measured during the last four minutes of the six-minute test. Data are plotted as mean ± </w:t>
      </w:r>
      <w:proofErr w:type="gramStart"/>
      <w:r>
        <w:rPr>
          <w:rFonts w:ascii="Arial" w:hAnsi="Arial"/>
          <w:sz w:val="22"/>
        </w:rPr>
        <w:t>sem</w:t>
      </w:r>
      <w:proofErr w:type="gramEnd"/>
      <w:r>
        <w:rPr>
          <w:rFonts w:ascii="Arial" w:hAnsi="Arial"/>
          <w:sz w:val="22"/>
        </w:rPr>
        <w:t>; each symbol represents a mouse; Kruskal-Wallis was followed by a Dunn's multiple comparison test (</w:t>
      </w:r>
      <w:r>
        <w:rPr>
          <w:rFonts w:ascii="Arial" w:hAnsi="Arial"/>
          <w:b/>
          <w:sz w:val="22"/>
        </w:rPr>
        <w:t>A, B, C, D</w:t>
      </w:r>
      <w:r>
        <w:rPr>
          <w:rFonts w:ascii="Arial" w:hAnsi="Arial"/>
          <w:sz w:val="22"/>
        </w:rPr>
        <w:t>). The Mann-Whitney statistical analysis was performed for comparison between two groups (</w:t>
      </w:r>
      <w:r>
        <w:rPr>
          <w:rFonts w:ascii="Arial" w:hAnsi="Arial"/>
          <w:b/>
          <w:sz w:val="22"/>
        </w:rPr>
        <w:t>E, F, G</w:t>
      </w:r>
      <w:r>
        <w:rPr>
          <w:rFonts w:ascii="Arial" w:hAnsi="Arial"/>
          <w:sz w:val="22"/>
        </w:rPr>
        <w:t xml:space="preserve">). </w:t>
      </w:r>
      <w:proofErr w:type="gramStart"/>
      <w:r>
        <w:rPr>
          <w:rFonts w:ascii="Arial" w:hAnsi="Arial"/>
          <w:sz w:val="22"/>
        </w:rPr>
        <w:t>ns</w:t>
      </w:r>
      <w:proofErr w:type="gramEnd"/>
      <w:r>
        <w:rPr>
          <w:rFonts w:ascii="Arial" w:hAnsi="Arial"/>
          <w:sz w:val="22"/>
        </w:rPr>
        <w:t>, non-significant ; *</w:t>
      </w:r>
      <w:r>
        <w:rPr>
          <w:rFonts w:ascii="Arial" w:hAnsi="Arial"/>
          <w:i/>
          <w:sz w:val="22"/>
        </w:rPr>
        <w:t>P</w:t>
      </w:r>
      <w:r>
        <w:rPr>
          <w:rFonts w:ascii="Arial" w:hAnsi="Arial"/>
          <w:sz w:val="22"/>
        </w:rPr>
        <w:t xml:space="preserve"> &lt; 0.05, **</w:t>
      </w:r>
      <w:r>
        <w:rPr>
          <w:rFonts w:ascii="Arial" w:hAnsi="Arial"/>
          <w:i/>
          <w:sz w:val="22"/>
        </w:rPr>
        <w:t>P</w:t>
      </w:r>
      <w:r>
        <w:rPr>
          <w:rFonts w:ascii="Arial" w:hAnsi="Arial"/>
          <w:sz w:val="22"/>
        </w:rPr>
        <w:t xml:space="preserve"> &lt; 0.01 ; ***</w:t>
      </w:r>
      <w:r>
        <w:rPr>
          <w:rFonts w:ascii="Arial" w:hAnsi="Arial"/>
          <w:i/>
          <w:sz w:val="22"/>
        </w:rPr>
        <w:t>P</w:t>
      </w:r>
      <w:r>
        <w:rPr>
          <w:rFonts w:ascii="Arial" w:hAnsi="Arial"/>
          <w:sz w:val="22"/>
        </w:rPr>
        <w:t xml:space="preserve"> &lt; 0.001. </w:t>
      </w:r>
    </w:p>
    <w:p w:rsidR="00185FEC" w:rsidRDefault="00185FEC" w:rsidP="00185FEC">
      <w:pPr>
        <w:spacing w:line="360" w:lineRule="auto"/>
        <w:jc w:val="both"/>
        <w:rPr>
          <w:rFonts w:ascii="Arial" w:hAnsi="Arial"/>
          <w:b/>
          <w:sz w:val="22"/>
        </w:rPr>
      </w:pPr>
    </w:p>
    <w:p w:rsidR="00185FEC" w:rsidRDefault="00185FEC" w:rsidP="00185FEC">
      <w:pPr>
        <w:spacing w:line="360" w:lineRule="auto"/>
        <w:jc w:val="both"/>
        <w:rPr>
          <w:rFonts w:ascii="Arial" w:hAnsi="Arial"/>
          <w:sz w:val="22"/>
        </w:rPr>
      </w:pPr>
      <w:r>
        <w:rPr>
          <w:rFonts w:ascii="Arial" w:hAnsi="Arial"/>
          <w:b/>
          <w:sz w:val="22"/>
        </w:rPr>
        <w:t>Figure S3-</w:t>
      </w:r>
      <w:r>
        <w:rPr>
          <w:rFonts w:ascii="Arial" w:hAnsi="Arial"/>
          <w:sz w:val="22"/>
        </w:rPr>
        <w:t xml:space="preserve"> </w:t>
      </w:r>
      <w:r>
        <w:rPr>
          <w:rFonts w:ascii="Arial" w:hAnsi="Arial"/>
          <w:b/>
          <w:sz w:val="22"/>
        </w:rPr>
        <w:t>AdipoRon crosses the BBB and targets the brain</w:t>
      </w:r>
      <w:r>
        <w:rPr>
          <w:rFonts w:ascii="Arial" w:hAnsi="Arial"/>
          <w:sz w:val="22"/>
        </w:rPr>
        <w:t>. The concentrations of AdipoRon were measured in plasma (</w:t>
      </w:r>
      <w:r>
        <w:rPr>
          <w:rFonts w:ascii="Arial" w:hAnsi="Arial"/>
          <w:b/>
          <w:sz w:val="22"/>
        </w:rPr>
        <w:t>A</w:t>
      </w:r>
      <w:r>
        <w:rPr>
          <w:rFonts w:ascii="Arial" w:hAnsi="Arial"/>
          <w:sz w:val="22"/>
        </w:rPr>
        <w:t>), and hypothalamus (</w:t>
      </w:r>
      <w:r>
        <w:rPr>
          <w:rFonts w:ascii="Arial" w:hAnsi="Arial"/>
          <w:b/>
          <w:sz w:val="22"/>
        </w:rPr>
        <w:t>B</w:t>
      </w:r>
      <w:r>
        <w:rPr>
          <w:rFonts w:ascii="Arial" w:hAnsi="Arial"/>
          <w:sz w:val="22"/>
        </w:rPr>
        <w:t xml:space="preserve">) by HPLC-coupled to MS-MS analysis as described in SI-MM6 at different time points post </w:t>
      </w:r>
      <w:r>
        <w:rPr>
          <w:rFonts w:ascii="Arial" w:hAnsi="Arial"/>
          <w:i/>
          <w:sz w:val="22"/>
        </w:rPr>
        <w:t>ip</w:t>
      </w:r>
      <w:r>
        <w:rPr>
          <w:rFonts w:ascii="Arial" w:hAnsi="Arial"/>
          <w:sz w:val="22"/>
        </w:rPr>
        <w:t xml:space="preserve"> injection of 1 mg/kg AdipoRon. Data are mean ± </w:t>
      </w:r>
      <w:proofErr w:type="gramStart"/>
      <w:r>
        <w:rPr>
          <w:rFonts w:ascii="Arial" w:hAnsi="Arial"/>
          <w:sz w:val="22"/>
        </w:rPr>
        <w:t>sem</w:t>
      </w:r>
      <w:proofErr w:type="gramEnd"/>
      <w:r>
        <w:rPr>
          <w:rFonts w:ascii="Arial" w:hAnsi="Arial"/>
          <w:sz w:val="22"/>
        </w:rPr>
        <w:t xml:space="preserve">, area expressed in nM for the plasma and in nmol/mg of total protein for each region of the brain; N = 6 mice </w:t>
      </w:r>
      <w:r>
        <w:rPr>
          <w:rFonts w:ascii="Arial" w:hAnsi="Arial"/>
          <w:i/>
          <w:sz w:val="22"/>
        </w:rPr>
        <w:t>per</w:t>
      </w:r>
      <w:r>
        <w:rPr>
          <w:rFonts w:ascii="Arial" w:hAnsi="Arial"/>
          <w:sz w:val="22"/>
        </w:rPr>
        <w:t xml:space="preserve"> group. </w:t>
      </w:r>
      <w:r>
        <w:rPr>
          <w:rFonts w:ascii="Arial" w:hAnsi="Arial"/>
          <w:b/>
          <w:sz w:val="22"/>
        </w:rPr>
        <w:t>C.</w:t>
      </w:r>
      <w:r>
        <w:rPr>
          <w:rFonts w:ascii="Arial" w:hAnsi="Arial"/>
          <w:sz w:val="22"/>
        </w:rPr>
        <w:t xml:space="preserve"> Representative western blot showing the phosphorylation kinetics of AMPK in the hypothalamus from vehicle- (0) or AdipoRon-treated mice 30 min (0.5), 1 h, 3 h or 6 h post </w:t>
      </w:r>
      <w:r>
        <w:rPr>
          <w:rFonts w:ascii="Arial" w:hAnsi="Arial"/>
          <w:i/>
          <w:sz w:val="22"/>
        </w:rPr>
        <w:t>ip</w:t>
      </w:r>
      <w:r>
        <w:rPr>
          <w:rFonts w:ascii="Arial" w:hAnsi="Arial"/>
          <w:sz w:val="22"/>
        </w:rPr>
        <w:t xml:space="preserve"> injection as assessed by western blotting (SI-MM8). </w:t>
      </w:r>
      <w:r>
        <w:rPr>
          <w:rFonts w:ascii="Arial" w:hAnsi="Arial"/>
          <w:b/>
          <w:sz w:val="22"/>
        </w:rPr>
        <w:t xml:space="preserve">D. </w:t>
      </w:r>
      <w:r>
        <w:rPr>
          <w:rFonts w:ascii="Arial" w:hAnsi="Arial"/>
          <w:sz w:val="22"/>
        </w:rPr>
        <w:t xml:space="preserve">Histogram showing the quantification of pAMPK levels expressed as fold-change compared to the vehicle-injected group. Data are expressed as mean ± </w:t>
      </w:r>
      <w:proofErr w:type="gramStart"/>
      <w:r>
        <w:rPr>
          <w:rFonts w:ascii="Arial" w:hAnsi="Arial"/>
          <w:sz w:val="22"/>
        </w:rPr>
        <w:t>sem</w:t>
      </w:r>
      <w:proofErr w:type="gramEnd"/>
      <w:r>
        <w:rPr>
          <w:rFonts w:ascii="Arial" w:hAnsi="Arial"/>
          <w:sz w:val="22"/>
        </w:rPr>
        <w:t xml:space="preserve"> of the four independent experiments</w:t>
      </w:r>
      <w:bookmarkStart w:id="4" w:name="OLE_LINK5"/>
      <w:r>
        <w:rPr>
          <w:rFonts w:ascii="Arial" w:hAnsi="Arial"/>
          <w:sz w:val="22"/>
        </w:rPr>
        <w:t xml:space="preserve">, N=2 </w:t>
      </w:r>
      <w:r>
        <w:rPr>
          <w:rFonts w:ascii="Arial" w:hAnsi="Arial"/>
          <w:i/>
          <w:sz w:val="22"/>
        </w:rPr>
        <w:t>per</w:t>
      </w:r>
      <w:r>
        <w:rPr>
          <w:rFonts w:ascii="Arial" w:hAnsi="Arial"/>
          <w:sz w:val="22"/>
        </w:rPr>
        <w:t xml:space="preserve"> time point </w:t>
      </w:r>
      <w:r>
        <w:rPr>
          <w:rFonts w:ascii="Arial" w:hAnsi="Arial"/>
          <w:i/>
          <w:sz w:val="22"/>
        </w:rPr>
        <w:t>per</w:t>
      </w:r>
      <w:r>
        <w:rPr>
          <w:rFonts w:ascii="Arial" w:hAnsi="Arial"/>
          <w:sz w:val="22"/>
        </w:rPr>
        <w:t xml:space="preserve"> experiment. </w:t>
      </w:r>
      <w:bookmarkEnd w:id="4"/>
      <w:r>
        <w:rPr>
          <w:rFonts w:ascii="Arial" w:hAnsi="Arial"/>
          <w:sz w:val="22"/>
        </w:rPr>
        <w:t>Kruskal-Wallis was followed by a Dunn’s post-hoc test for comparison with the vehicle control group; ns, non-significant; **</w:t>
      </w:r>
      <w:r>
        <w:rPr>
          <w:rFonts w:ascii="Arial" w:hAnsi="Arial"/>
          <w:i/>
          <w:sz w:val="22"/>
        </w:rPr>
        <w:t>P</w:t>
      </w:r>
      <w:r>
        <w:rPr>
          <w:rFonts w:ascii="Arial" w:hAnsi="Arial"/>
          <w:sz w:val="22"/>
        </w:rPr>
        <w:t xml:space="preserve"> &lt; 0.01. </w:t>
      </w:r>
    </w:p>
    <w:p w:rsidR="00185FEC" w:rsidRDefault="00185FEC" w:rsidP="00185FEC">
      <w:pPr>
        <w:spacing w:line="360" w:lineRule="auto"/>
        <w:jc w:val="both"/>
        <w:rPr>
          <w:rFonts w:ascii="Arial" w:hAnsi="Arial"/>
          <w:sz w:val="22"/>
        </w:rPr>
      </w:pPr>
    </w:p>
    <w:p w:rsidR="00185FEC" w:rsidRDefault="00185FEC" w:rsidP="00185FEC">
      <w:pPr>
        <w:spacing w:line="360" w:lineRule="auto"/>
        <w:jc w:val="both"/>
        <w:rPr>
          <w:rFonts w:ascii="Arial" w:hAnsi="Arial"/>
          <w:sz w:val="22"/>
        </w:rPr>
      </w:pPr>
      <w:bookmarkStart w:id="5" w:name="OLE_LINK1"/>
      <w:r>
        <w:rPr>
          <w:rFonts w:ascii="Arial" w:eastAsia="Times New Roman" w:hAnsi="Arial"/>
          <w:b/>
          <w:sz w:val="22"/>
        </w:rPr>
        <w:t>Figure S4:</w:t>
      </w:r>
      <w:bookmarkEnd w:id="5"/>
      <w:r>
        <w:rPr>
          <w:rFonts w:ascii="Arial" w:eastAsia="Times New Roman" w:hAnsi="Arial"/>
          <w:b/>
          <w:sz w:val="22"/>
        </w:rPr>
        <w:t xml:space="preserve"> Adiporon modulates serotonergic neuron activity</w:t>
      </w:r>
      <w:bookmarkStart w:id="6" w:name="OLE_LINK7"/>
      <w:r>
        <w:rPr>
          <w:rFonts w:ascii="Arial" w:eastAsia="Times New Roman" w:hAnsi="Arial"/>
          <w:b/>
          <w:sz w:val="22"/>
        </w:rPr>
        <w:t xml:space="preserve"> and 5-HT turnover in dorsal raphe</w:t>
      </w:r>
      <w:r>
        <w:rPr>
          <w:rFonts w:ascii="Arial" w:eastAsia="Times New Roman" w:hAnsi="Arial"/>
          <w:sz w:val="22"/>
        </w:rPr>
        <w:t xml:space="preserve">. </w:t>
      </w:r>
      <w:r w:rsidRPr="004D6FE1">
        <w:rPr>
          <w:rFonts w:ascii="Arial" w:eastAsia="Times New Roman" w:hAnsi="Arial"/>
          <w:b/>
          <w:sz w:val="22"/>
        </w:rPr>
        <w:t>A.</w:t>
      </w:r>
      <w:r>
        <w:rPr>
          <w:rFonts w:ascii="Arial" w:eastAsia="Times New Roman" w:hAnsi="Arial"/>
          <w:b/>
          <w:sz w:val="22"/>
        </w:rPr>
        <w:t xml:space="preserve"> </w:t>
      </w:r>
      <w:r w:rsidRPr="00354C87">
        <w:rPr>
          <w:rFonts w:ascii="Arial" w:eastAsia="Times New Roman" w:hAnsi="Arial"/>
          <w:sz w:val="22"/>
        </w:rPr>
        <w:t>Relative level of expression of ApN and ApN receptor</w:t>
      </w:r>
      <w:r>
        <w:rPr>
          <w:rFonts w:ascii="Arial" w:eastAsia="Times New Roman" w:hAnsi="Arial"/>
          <w:sz w:val="22"/>
        </w:rPr>
        <w:t>s</w:t>
      </w:r>
      <w:r w:rsidRPr="00354C87">
        <w:rPr>
          <w:rFonts w:ascii="Arial" w:eastAsia="Times New Roman" w:hAnsi="Arial"/>
          <w:sz w:val="22"/>
        </w:rPr>
        <w:t xml:space="preserve"> in dorsal raphe from wt mice</w:t>
      </w:r>
      <w:r>
        <w:rPr>
          <w:rFonts w:ascii="Arial" w:eastAsia="Times New Roman" w:hAnsi="Arial"/>
          <w:sz w:val="22"/>
        </w:rPr>
        <w:t xml:space="preserve"> assessed by quantitative PCR (</w:t>
      </w:r>
      <w:r w:rsidRPr="00354C87">
        <w:rPr>
          <w:rFonts w:ascii="Arial" w:eastAsia="Times New Roman" w:hAnsi="Arial"/>
          <w:sz w:val="22"/>
        </w:rPr>
        <w:t xml:space="preserve">expressed in </w:t>
      </w:r>
      <w:r>
        <w:rPr>
          <w:rFonts w:ascii="Arial" w:eastAsia="Times New Roman" w:hAnsi="Arial"/>
          <w:sz w:val="22"/>
        </w:rPr>
        <w:t xml:space="preserve">means </w:t>
      </w:r>
      <w:r w:rsidRPr="00354C87">
        <w:rPr>
          <w:rFonts w:ascii="Arial" w:eastAsia="Times New Roman" w:hAnsi="Arial"/>
          <w:sz w:val="22"/>
        </w:rPr>
        <w:t>Ct</w:t>
      </w:r>
      <w:r>
        <w:rPr>
          <w:rFonts w:ascii="Arial" w:eastAsia="Times New Roman" w:hAnsi="Arial"/>
          <w:sz w:val="22"/>
        </w:rPr>
        <w:t xml:space="preserve"> ± sem; N=4)</w:t>
      </w:r>
      <w:r w:rsidRPr="00354C87">
        <w:rPr>
          <w:rFonts w:ascii="Arial" w:eastAsia="Times New Roman" w:hAnsi="Arial"/>
          <w:sz w:val="22"/>
        </w:rPr>
        <w:t>.</w:t>
      </w:r>
      <w:r>
        <w:rPr>
          <w:rFonts w:ascii="Arial" w:eastAsia="Times New Roman" w:hAnsi="Arial"/>
          <w:b/>
          <w:sz w:val="22"/>
        </w:rPr>
        <w:t xml:space="preserve"> B. </w:t>
      </w:r>
      <w:r w:rsidRPr="00F14FBB">
        <w:rPr>
          <w:rFonts w:ascii="Arial" w:eastAsia="Times New Roman" w:hAnsi="Arial"/>
          <w:sz w:val="22"/>
        </w:rPr>
        <w:t>Acute exposure of</w:t>
      </w:r>
      <w:r>
        <w:rPr>
          <w:rFonts w:ascii="Arial" w:eastAsia="Times New Roman" w:hAnsi="Arial"/>
          <w:sz w:val="22"/>
        </w:rPr>
        <w:t xml:space="preserve"> </w:t>
      </w:r>
      <w:bookmarkEnd w:id="6"/>
      <w:r>
        <w:rPr>
          <w:rFonts w:ascii="Arial" w:eastAsia="Times New Roman" w:hAnsi="Arial"/>
          <w:sz w:val="22"/>
        </w:rPr>
        <w:t xml:space="preserve">AdipoRon on dorsal raphe slices increased the frequency of discharge in action potentials and depolarized a presumed serotonergic neuron, which was characterized by its low frequency, regular pattern of discharge, and its hyperpolarizing response to an application of 5-HT at the end of the recording. Experiments were conducted as described in SI-MM5. </w:t>
      </w:r>
      <w:r>
        <w:rPr>
          <w:rFonts w:ascii="Arial" w:eastAsia="Times New Roman" w:hAnsi="Arial"/>
          <w:b/>
          <w:sz w:val="22"/>
        </w:rPr>
        <w:t>C.</w:t>
      </w:r>
      <w:r>
        <w:rPr>
          <w:rFonts w:ascii="Arial" w:eastAsia="Times New Roman" w:hAnsi="Arial"/>
          <w:sz w:val="22"/>
        </w:rPr>
        <w:t xml:space="preserve"> The action potential frequency was measured for each recording using the clampfit threshold search method at one min intervals before and during application of AdipoRon (10 </w:t>
      </w:r>
      <w:r w:rsidRPr="00E44929">
        <w:rPr>
          <w:rFonts w:ascii="Symbol" w:eastAsia="Times New Roman" w:hAnsi="Symbol"/>
          <w:sz w:val="20"/>
        </w:rPr>
        <w:t></w:t>
      </w:r>
      <w:r>
        <w:rPr>
          <w:rFonts w:ascii="Arial" w:eastAsia="Times New Roman" w:hAnsi="Arial"/>
          <w:sz w:val="22"/>
        </w:rPr>
        <w:t xml:space="preserve">M). </w:t>
      </w:r>
      <w:r>
        <w:rPr>
          <w:rFonts w:ascii="Arial" w:hAnsi="Arial"/>
          <w:sz w:val="22"/>
        </w:rPr>
        <w:t xml:space="preserve">Data are expressed as mean ± </w:t>
      </w:r>
      <w:proofErr w:type="gramStart"/>
      <w:r>
        <w:rPr>
          <w:rFonts w:ascii="Arial" w:hAnsi="Arial"/>
          <w:sz w:val="22"/>
        </w:rPr>
        <w:t>sem</w:t>
      </w:r>
      <w:proofErr w:type="gramEnd"/>
      <w:r>
        <w:rPr>
          <w:rFonts w:ascii="Arial" w:hAnsi="Arial"/>
          <w:sz w:val="22"/>
        </w:rPr>
        <w:t xml:space="preserve">; </w:t>
      </w:r>
      <w:r>
        <w:rPr>
          <w:rFonts w:ascii="Arial" w:eastAsia="Times New Roman" w:hAnsi="Arial"/>
          <w:sz w:val="22"/>
        </w:rPr>
        <w:t>each symbol represents a neuron;</w:t>
      </w:r>
      <w:r>
        <w:rPr>
          <w:rFonts w:ascii="Arial" w:hAnsi="Arial"/>
          <w:sz w:val="22"/>
        </w:rPr>
        <w:t xml:space="preserve"> Mann-Whitney statistical analysis was performed; *</w:t>
      </w:r>
      <w:r>
        <w:rPr>
          <w:rFonts w:ascii="Arial" w:hAnsi="Arial"/>
          <w:i/>
          <w:sz w:val="22"/>
        </w:rPr>
        <w:t>P</w:t>
      </w:r>
      <w:r>
        <w:rPr>
          <w:rFonts w:ascii="Arial" w:hAnsi="Arial"/>
          <w:sz w:val="22"/>
        </w:rPr>
        <w:t xml:space="preserve"> &lt; 0.05</w:t>
      </w:r>
      <w:r>
        <w:rPr>
          <w:rFonts w:ascii="Arial" w:eastAsia="Times New Roman" w:hAnsi="Arial"/>
          <w:sz w:val="22"/>
        </w:rPr>
        <w:t xml:space="preserve">. </w:t>
      </w:r>
      <w:r>
        <w:rPr>
          <w:rFonts w:ascii="Arial" w:eastAsia="Times New Roman" w:hAnsi="Arial"/>
          <w:b/>
          <w:sz w:val="22"/>
        </w:rPr>
        <w:t>D.</w:t>
      </w:r>
      <w:r>
        <w:rPr>
          <w:rFonts w:ascii="Arial" w:eastAsia="Times New Roman" w:hAnsi="Arial"/>
          <w:sz w:val="22"/>
        </w:rPr>
        <w:t xml:space="preserve"> AdipoRon had no effect on the action potential discharge in a presumed serotonergic neuron. </w:t>
      </w:r>
      <w:r>
        <w:rPr>
          <w:rFonts w:ascii="Arial" w:eastAsia="Times New Roman" w:hAnsi="Arial"/>
          <w:b/>
          <w:sz w:val="22"/>
        </w:rPr>
        <w:t>E</w:t>
      </w:r>
      <w:r w:rsidRPr="00F7134E">
        <w:rPr>
          <w:rFonts w:ascii="Arial" w:eastAsia="Times New Roman" w:hAnsi="Arial"/>
          <w:b/>
          <w:sz w:val="22"/>
        </w:rPr>
        <w:t>.</w:t>
      </w:r>
      <w:r>
        <w:rPr>
          <w:rFonts w:ascii="Arial" w:eastAsia="Times New Roman" w:hAnsi="Arial"/>
          <w:sz w:val="22"/>
        </w:rPr>
        <w:t xml:space="preserve"> AdipoRon hyperpolarized a presumed non-5-HT neuron, which was characterized by its lack of response to a 5-HT application at the end of the recording. </w:t>
      </w:r>
    </w:p>
    <w:p w:rsidR="00185FEC" w:rsidRDefault="00185FEC" w:rsidP="00185FEC">
      <w:pPr>
        <w:spacing w:line="360" w:lineRule="auto"/>
        <w:jc w:val="both"/>
        <w:rPr>
          <w:rFonts w:ascii="Arial" w:hAnsi="Arial"/>
          <w:sz w:val="22"/>
        </w:rPr>
      </w:pPr>
    </w:p>
    <w:p w:rsidR="00185FEC" w:rsidRDefault="00185FEC" w:rsidP="00185FEC">
      <w:pPr>
        <w:spacing w:line="360" w:lineRule="auto"/>
        <w:jc w:val="both"/>
        <w:rPr>
          <w:rFonts w:ascii="Arial" w:hAnsi="Arial"/>
          <w:sz w:val="22"/>
        </w:rPr>
      </w:pPr>
    </w:p>
    <w:p w:rsidR="00185FEC" w:rsidRDefault="00185FEC" w:rsidP="00185FEC">
      <w:pPr>
        <w:spacing w:line="360" w:lineRule="auto"/>
        <w:jc w:val="both"/>
        <w:rPr>
          <w:rFonts w:ascii="Arial" w:hAnsi="Arial"/>
          <w:sz w:val="22"/>
        </w:rPr>
      </w:pPr>
    </w:p>
    <w:p w:rsidR="00132827" w:rsidRDefault="00132827"/>
    <w:sectPr w:rsidR="00132827" w:rsidSect="00132827">
      <w:footerReference w:type="even" r:id="rId6"/>
      <w:footerReference w:type="default" r:id="rId7"/>
      <w:pgSz w:w="12240" w:h="15840"/>
      <w:pgMar w:top="1417" w:right="1417" w:bottom="1417" w:left="1417" w:header="708" w:footer="708" w:gutter="0"/>
      <w:cols w:space="708"/>
      <w:printerSettings r:id="rId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MT">
    <w:altName w:val="Arial"/>
    <w:panose1 w:val="00000000000000000000"/>
    <w:charset w:val="00"/>
    <w:family w:val="swiss"/>
    <w:notTrueType/>
    <w:pitch w:val="default"/>
    <w:sig w:usb0="03000000"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TimesNewRomanPSMT">
    <w:altName w:val="Times New Roman"/>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17D" w:rsidRDefault="003A217D" w:rsidP="0013282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A217D" w:rsidRDefault="003A217D" w:rsidP="001D4959">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17D" w:rsidRPr="001D4959" w:rsidRDefault="003A217D" w:rsidP="00132827">
    <w:pPr>
      <w:pStyle w:val="Pieddepage"/>
      <w:framePr w:wrap="around" w:vAnchor="text" w:hAnchor="margin" w:xAlign="right" w:y="1"/>
      <w:rPr>
        <w:rStyle w:val="Numrodepage"/>
      </w:rPr>
    </w:pPr>
    <w:r w:rsidRPr="001D4959">
      <w:rPr>
        <w:rStyle w:val="Numrodepage"/>
        <w:rFonts w:ascii="Arial" w:hAnsi="Arial"/>
        <w:sz w:val="20"/>
      </w:rPr>
      <w:fldChar w:fldCharType="begin"/>
    </w:r>
    <w:r w:rsidRPr="001D4959">
      <w:rPr>
        <w:rStyle w:val="Numrodepage"/>
        <w:rFonts w:ascii="Arial" w:hAnsi="Arial"/>
        <w:sz w:val="20"/>
      </w:rPr>
      <w:instrText xml:space="preserve">PAGE  </w:instrText>
    </w:r>
    <w:r w:rsidRPr="001D4959">
      <w:rPr>
        <w:rStyle w:val="Numrodepage"/>
        <w:rFonts w:ascii="Arial" w:hAnsi="Arial"/>
        <w:sz w:val="20"/>
      </w:rPr>
      <w:fldChar w:fldCharType="separate"/>
    </w:r>
    <w:r w:rsidR="00AB7BD4">
      <w:rPr>
        <w:rStyle w:val="Numrodepage"/>
        <w:rFonts w:ascii="Arial" w:hAnsi="Arial"/>
        <w:noProof/>
        <w:sz w:val="20"/>
      </w:rPr>
      <w:t>7</w:t>
    </w:r>
    <w:r w:rsidRPr="001D4959">
      <w:rPr>
        <w:rStyle w:val="Numrodepage"/>
        <w:rFonts w:ascii="Arial" w:hAnsi="Arial"/>
        <w:sz w:val="20"/>
      </w:rPr>
      <w:fldChar w:fldCharType="end"/>
    </w:r>
  </w:p>
  <w:p w:rsidR="003A217D" w:rsidRPr="001D4959" w:rsidRDefault="003A217D" w:rsidP="001D4959">
    <w:pPr>
      <w:pStyle w:val="Pieddepage"/>
      <w:ind w:right="360"/>
      <w:rPr>
        <w:rFonts w:ascii="Arial" w:hAnsi="Arial"/>
        <w:sz w:val="20"/>
      </w:rPr>
    </w:pPr>
    <w:r w:rsidRPr="001D4959">
      <w:rPr>
        <w:rFonts w:ascii="Arial" w:hAnsi="Arial"/>
        <w:sz w:val="20"/>
      </w:rPr>
      <w:t>Nic</w:t>
    </w:r>
    <w:r>
      <w:rPr>
        <w:rFonts w:ascii="Arial" w:hAnsi="Arial"/>
        <w:sz w:val="20"/>
      </w:rPr>
      <w:t xml:space="preserve">olas </w:t>
    </w:r>
    <w:r w:rsidRPr="001D4959">
      <w:rPr>
        <w:rFonts w:ascii="Arial" w:hAnsi="Arial"/>
        <w:i/>
        <w:sz w:val="20"/>
      </w:rPr>
      <w:t>et al.</w:t>
    </w:r>
    <w:r>
      <w:rPr>
        <w:rFonts w:ascii="Arial" w:hAnsi="Arial"/>
        <w:sz w:val="20"/>
      </w:rPr>
      <w:t xml:space="preserve">  Supplementary</w:t>
    </w:r>
    <w:r w:rsidRPr="001D4959">
      <w:rPr>
        <w:rFonts w:ascii="Arial" w:hAnsi="Arial"/>
        <w:sz w:val="20"/>
      </w:rPr>
      <w:t xml:space="preserve"> Information</w:t>
    </w:r>
    <w:r>
      <w:rPr>
        <w:rFonts w:ascii="Arial" w:hAnsi="Arial"/>
        <w:sz w:val="20"/>
      </w:rPr>
      <w:t xml:space="preserve"> </w:t>
    </w: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36F1B"/>
    <w:multiLevelType w:val="hybridMultilevel"/>
    <w:tmpl w:val="AF861DF2"/>
    <w:lvl w:ilvl="0" w:tplc="01067EDA">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85FEC"/>
    <w:rsid w:val="000D064E"/>
    <w:rsid w:val="00132827"/>
    <w:rsid w:val="00185FEC"/>
    <w:rsid w:val="001D4959"/>
    <w:rsid w:val="00282AC5"/>
    <w:rsid w:val="00333625"/>
    <w:rsid w:val="003A217D"/>
    <w:rsid w:val="0051507F"/>
    <w:rsid w:val="00552854"/>
    <w:rsid w:val="005E2CF2"/>
    <w:rsid w:val="00601A8E"/>
    <w:rsid w:val="006B5B3B"/>
    <w:rsid w:val="00704EA2"/>
    <w:rsid w:val="007B2C0F"/>
    <w:rsid w:val="009734F3"/>
    <w:rsid w:val="009B0033"/>
    <w:rsid w:val="00A047B9"/>
    <w:rsid w:val="00A92CA9"/>
    <w:rsid w:val="00AB7BD4"/>
    <w:rsid w:val="00C409A7"/>
    <w:rsid w:val="00C943AB"/>
    <w:rsid w:val="00CF794C"/>
    <w:rsid w:val="00D208BA"/>
    <w:rsid w:val="00E072E8"/>
    <w:rsid w:val="00F75B9E"/>
    <w:rsid w:val="00FA084F"/>
  </w:rsids>
  <m:mathPr>
    <m:mathFont m:val="Impact"/>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style w:type="paragraph" w:default="1" w:styleId="Normal">
    <w:name w:val="Normal"/>
    <w:qFormat/>
    <w:rsid w:val="00185FEC"/>
    <w:rPr>
      <w:rFonts w:ascii="Times" w:eastAsia="Times" w:hAnsi="Times" w:cs="Times New Roman"/>
      <w:szCs w:val="20"/>
      <w:lang w:val="en-US" w:eastAsia="fr-FR"/>
    </w:rPr>
  </w:style>
  <w:style w:type="paragraph" w:styleId="Titre1">
    <w:name w:val="heading 1"/>
    <w:basedOn w:val="Normal"/>
    <w:link w:val="Titre1Car"/>
    <w:qFormat/>
    <w:rsid w:val="00185FEC"/>
    <w:pPr>
      <w:spacing w:beforeLines="1" w:afterLines="1"/>
      <w:outlineLvl w:val="0"/>
    </w:pPr>
    <w:rPr>
      <w:b/>
      <w:kern w:val="36"/>
      <w:sz w:val="48"/>
      <w:lang w:val="fr-FR"/>
    </w:rPr>
  </w:style>
  <w:style w:type="paragraph" w:styleId="Titre2">
    <w:name w:val="heading 2"/>
    <w:basedOn w:val="Normal"/>
    <w:next w:val="Normal"/>
    <w:link w:val="Titre2Car"/>
    <w:qFormat/>
    <w:rsid w:val="00185FEC"/>
    <w:pPr>
      <w:keepNext/>
      <w:spacing w:line="360" w:lineRule="auto"/>
      <w:outlineLvl w:val="1"/>
    </w:pPr>
    <w:rPr>
      <w:rFonts w:ascii="Arial" w:hAnsi="Arial"/>
      <w:b/>
      <w:sz w:val="22"/>
    </w:rPr>
  </w:style>
  <w:style w:type="paragraph" w:styleId="Titre3">
    <w:name w:val="heading 3"/>
    <w:basedOn w:val="Normal"/>
    <w:next w:val="Normal"/>
    <w:link w:val="Titre3Car"/>
    <w:qFormat/>
    <w:rsid w:val="00185FEC"/>
    <w:pPr>
      <w:keepNext/>
      <w:spacing w:line="360" w:lineRule="auto"/>
      <w:jc w:val="both"/>
      <w:outlineLvl w:val="2"/>
    </w:pPr>
    <w:rPr>
      <w:rFonts w:ascii="Arial" w:hAnsi="Arial"/>
      <w:b/>
      <w:sz w:val="22"/>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rsid w:val="00185FEC"/>
    <w:rPr>
      <w:rFonts w:ascii="Times" w:eastAsia="Times" w:hAnsi="Times" w:cs="Times New Roman"/>
      <w:b/>
      <w:kern w:val="36"/>
      <w:sz w:val="48"/>
      <w:szCs w:val="20"/>
      <w:lang w:eastAsia="fr-FR"/>
    </w:rPr>
  </w:style>
  <w:style w:type="character" w:customStyle="1" w:styleId="Titre2Car">
    <w:name w:val="Titre 2 Car"/>
    <w:basedOn w:val="Policepardfaut"/>
    <w:link w:val="Titre2"/>
    <w:rsid w:val="00185FEC"/>
    <w:rPr>
      <w:rFonts w:ascii="Arial" w:eastAsia="Times" w:hAnsi="Arial" w:cs="Times New Roman"/>
      <w:b/>
      <w:sz w:val="22"/>
      <w:szCs w:val="20"/>
      <w:lang w:val="en-US" w:eastAsia="fr-FR"/>
    </w:rPr>
  </w:style>
  <w:style w:type="character" w:customStyle="1" w:styleId="Titre3Car">
    <w:name w:val="Titre 3 Car"/>
    <w:basedOn w:val="Policepardfaut"/>
    <w:link w:val="Titre3"/>
    <w:rsid w:val="00185FEC"/>
    <w:rPr>
      <w:rFonts w:ascii="Arial" w:eastAsia="Times" w:hAnsi="Arial" w:cs="Times New Roman"/>
      <w:b/>
      <w:sz w:val="22"/>
      <w:szCs w:val="20"/>
      <w:lang w:val="en-US" w:eastAsia="fr-FR"/>
    </w:rPr>
  </w:style>
  <w:style w:type="character" w:customStyle="1" w:styleId="st">
    <w:name w:val="st"/>
    <w:basedOn w:val="Policepardfaut"/>
    <w:rsid w:val="00185FEC"/>
  </w:style>
  <w:style w:type="character" w:styleId="Accentuation">
    <w:name w:val="Emphasis"/>
    <w:uiPriority w:val="20"/>
    <w:qFormat/>
    <w:rsid w:val="00185FEC"/>
    <w:rPr>
      <w:i/>
    </w:rPr>
  </w:style>
  <w:style w:type="character" w:styleId="Lienhypertexte">
    <w:name w:val="Hyperlink"/>
    <w:unhideWhenUsed/>
    <w:rsid w:val="00185FEC"/>
    <w:rPr>
      <w:color w:val="0000FF"/>
      <w:u w:val="single"/>
    </w:rPr>
  </w:style>
  <w:style w:type="character" w:styleId="Lienhypertextesuivi">
    <w:name w:val="FollowedHyperlink"/>
    <w:unhideWhenUsed/>
    <w:rsid w:val="00185FEC"/>
    <w:rPr>
      <w:color w:val="800080"/>
      <w:u w:val="single"/>
    </w:rPr>
  </w:style>
  <w:style w:type="character" w:customStyle="1" w:styleId="sc">
    <w:name w:val="sc"/>
    <w:basedOn w:val="Policepardfaut"/>
    <w:rsid w:val="00185FEC"/>
  </w:style>
  <w:style w:type="paragraph" w:customStyle="1" w:styleId="norm">
    <w:name w:val="norm"/>
    <w:basedOn w:val="Normal"/>
    <w:rsid w:val="00185FEC"/>
    <w:pPr>
      <w:spacing w:beforeLines="1" w:afterLines="1"/>
    </w:pPr>
    <w:rPr>
      <w:sz w:val="20"/>
      <w:lang w:val="fr-FR"/>
    </w:rPr>
  </w:style>
  <w:style w:type="character" w:customStyle="1" w:styleId="mb">
    <w:name w:val="mb"/>
    <w:basedOn w:val="Policepardfaut"/>
    <w:rsid w:val="00185FEC"/>
  </w:style>
  <w:style w:type="paragraph" w:customStyle="1" w:styleId="pp-first">
    <w:name w:val="p p-first"/>
    <w:basedOn w:val="Normal"/>
    <w:rsid w:val="00185FEC"/>
    <w:pPr>
      <w:spacing w:beforeLines="1" w:afterLines="1"/>
    </w:pPr>
    <w:rPr>
      <w:sz w:val="20"/>
      <w:lang w:val="fr-FR"/>
    </w:rPr>
  </w:style>
  <w:style w:type="paragraph" w:styleId="NormalWeb">
    <w:name w:val="Normal (Web)"/>
    <w:basedOn w:val="Normal"/>
    <w:rsid w:val="00185FEC"/>
    <w:pPr>
      <w:spacing w:beforeLines="1" w:afterLines="1"/>
    </w:pPr>
    <w:rPr>
      <w:sz w:val="20"/>
      <w:lang w:val="fr-FR"/>
    </w:rPr>
  </w:style>
  <w:style w:type="paragraph" w:styleId="Corpsdetexte">
    <w:name w:val="Body Text"/>
    <w:basedOn w:val="Normal"/>
    <w:link w:val="CorpsdetexteCar"/>
    <w:rsid w:val="00185FEC"/>
    <w:pPr>
      <w:spacing w:line="360" w:lineRule="auto"/>
      <w:jc w:val="both"/>
    </w:pPr>
    <w:rPr>
      <w:rFonts w:ascii="Arial" w:hAnsi="Arial"/>
      <w:sz w:val="22"/>
    </w:rPr>
  </w:style>
  <w:style w:type="character" w:customStyle="1" w:styleId="CorpsdetexteCar">
    <w:name w:val="Corps de texte Car"/>
    <w:basedOn w:val="Policepardfaut"/>
    <w:link w:val="Corpsdetexte"/>
    <w:rsid w:val="00185FEC"/>
    <w:rPr>
      <w:rFonts w:ascii="Arial" w:eastAsia="Times" w:hAnsi="Arial" w:cs="Times New Roman"/>
      <w:sz w:val="22"/>
      <w:szCs w:val="20"/>
      <w:lang w:val="en-US" w:eastAsia="fr-FR"/>
    </w:rPr>
  </w:style>
  <w:style w:type="paragraph" w:styleId="Corpsdetexte2">
    <w:name w:val="Body Text 2"/>
    <w:basedOn w:val="Normal"/>
    <w:link w:val="Corpsdetexte2Car"/>
    <w:rsid w:val="00185FEC"/>
    <w:pPr>
      <w:spacing w:line="360" w:lineRule="auto"/>
    </w:pPr>
    <w:rPr>
      <w:rFonts w:ascii="ArialMT" w:eastAsia="Times New Roman" w:hAnsi="ArialMT"/>
      <w:i/>
      <w:color w:val="800080"/>
      <w:sz w:val="22"/>
      <w:lang w:val="fr-FR"/>
    </w:rPr>
  </w:style>
  <w:style w:type="character" w:customStyle="1" w:styleId="Corpsdetexte2Car">
    <w:name w:val="Corps de texte 2 Car"/>
    <w:basedOn w:val="Policepardfaut"/>
    <w:link w:val="Corpsdetexte2"/>
    <w:rsid w:val="00185FEC"/>
    <w:rPr>
      <w:rFonts w:ascii="ArialMT" w:eastAsia="Times New Roman" w:hAnsi="ArialMT" w:cs="Times New Roman"/>
      <w:i/>
      <w:color w:val="800080"/>
      <w:sz w:val="22"/>
      <w:szCs w:val="20"/>
      <w:lang w:eastAsia="fr-FR"/>
    </w:rPr>
  </w:style>
  <w:style w:type="paragraph" w:styleId="Corpsdetexte3">
    <w:name w:val="Body Text 3"/>
    <w:basedOn w:val="Normal"/>
    <w:link w:val="Corpsdetexte3Car"/>
    <w:rsid w:val="00185FEC"/>
    <w:pPr>
      <w:widowControl w:val="0"/>
      <w:autoSpaceDE w:val="0"/>
      <w:autoSpaceDN w:val="0"/>
      <w:adjustRightInd w:val="0"/>
      <w:spacing w:line="360" w:lineRule="auto"/>
      <w:jc w:val="both"/>
    </w:pPr>
    <w:rPr>
      <w:rFonts w:ascii="Arial" w:hAnsi="Arial"/>
      <w:color w:val="000000"/>
      <w:sz w:val="22"/>
    </w:rPr>
  </w:style>
  <w:style w:type="character" w:customStyle="1" w:styleId="Corpsdetexte3Car">
    <w:name w:val="Corps de texte 3 Car"/>
    <w:basedOn w:val="Policepardfaut"/>
    <w:link w:val="Corpsdetexte3"/>
    <w:rsid w:val="00185FEC"/>
    <w:rPr>
      <w:rFonts w:ascii="Arial" w:eastAsia="Times" w:hAnsi="Arial" w:cs="Times New Roman"/>
      <w:color w:val="000000"/>
      <w:sz w:val="22"/>
      <w:szCs w:val="20"/>
      <w:lang w:val="en-US" w:eastAsia="fr-FR"/>
    </w:rPr>
  </w:style>
  <w:style w:type="character" w:customStyle="1" w:styleId="s1">
    <w:name w:val="s1"/>
    <w:rsid w:val="00185FEC"/>
    <w:rPr>
      <w:rFonts w:ascii="Helvetica" w:hAnsi="Helvetica" w:hint="default"/>
      <w:sz w:val="12"/>
      <w:szCs w:val="12"/>
    </w:rPr>
  </w:style>
  <w:style w:type="character" w:customStyle="1" w:styleId="praticieninfoslocation">
    <w:name w:val="praticien__infos__location"/>
    <w:basedOn w:val="Policepardfaut"/>
    <w:rsid w:val="00185FEC"/>
  </w:style>
  <w:style w:type="character" w:customStyle="1" w:styleId="praticieninfoslocation-center">
    <w:name w:val="praticien__infos__location-center"/>
    <w:basedOn w:val="Policepardfaut"/>
    <w:rsid w:val="00185FEC"/>
  </w:style>
  <w:style w:type="paragraph" w:styleId="En-tte">
    <w:name w:val="header"/>
    <w:basedOn w:val="Normal"/>
    <w:link w:val="En-tteCar"/>
    <w:rsid w:val="00185FEC"/>
    <w:pPr>
      <w:tabs>
        <w:tab w:val="center" w:pos="4536"/>
        <w:tab w:val="right" w:pos="9072"/>
      </w:tabs>
    </w:pPr>
  </w:style>
  <w:style w:type="character" w:customStyle="1" w:styleId="En-tteCar">
    <w:name w:val="En-tête Car"/>
    <w:basedOn w:val="Policepardfaut"/>
    <w:link w:val="En-tte"/>
    <w:rsid w:val="00185FEC"/>
    <w:rPr>
      <w:rFonts w:ascii="Times" w:eastAsia="Times" w:hAnsi="Times" w:cs="Times New Roman"/>
      <w:szCs w:val="20"/>
      <w:lang w:val="en-US"/>
    </w:rPr>
  </w:style>
  <w:style w:type="paragraph" w:styleId="Pieddepage">
    <w:name w:val="footer"/>
    <w:basedOn w:val="Normal"/>
    <w:link w:val="PieddepageCar"/>
    <w:rsid w:val="00185FEC"/>
    <w:pPr>
      <w:tabs>
        <w:tab w:val="center" w:pos="4536"/>
        <w:tab w:val="right" w:pos="9072"/>
      </w:tabs>
    </w:pPr>
  </w:style>
  <w:style w:type="character" w:customStyle="1" w:styleId="PieddepageCar">
    <w:name w:val="Pied de page Car"/>
    <w:basedOn w:val="Policepardfaut"/>
    <w:link w:val="Pieddepage"/>
    <w:rsid w:val="00185FEC"/>
    <w:rPr>
      <w:rFonts w:ascii="Times" w:eastAsia="Times" w:hAnsi="Times" w:cs="Times New Roman"/>
      <w:szCs w:val="20"/>
      <w:lang w:val="en-US"/>
    </w:rPr>
  </w:style>
  <w:style w:type="paragraph" w:customStyle="1" w:styleId="EndNoteBibliography">
    <w:name w:val="EndNote Bibliography"/>
    <w:basedOn w:val="Normal"/>
    <w:rsid w:val="00185FEC"/>
    <w:pPr>
      <w:jc w:val="both"/>
    </w:pPr>
    <w:rPr>
      <w:rFonts w:eastAsia="Times New Roman"/>
      <w:sz w:val="18"/>
      <w:szCs w:val="24"/>
      <w:lang w:eastAsia="en-US"/>
    </w:rPr>
  </w:style>
  <w:style w:type="paragraph" w:styleId="HTMLprformat">
    <w:name w:val="HTML Preformatted"/>
    <w:basedOn w:val="Normal"/>
    <w:link w:val="HTMLprformatCar"/>
    <w:uiPriority w:val="99"/>
    <w:rsid w:val="00185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rPr>
  </w:style>
  <w:style w:type="character" w:customStyle="1" w:styleId="HTMLprformatCar">
    <w:name w:val="HTML préformaté Car"/>
    <w:basedOn w:val="Policepardfaut"/>
    <w:link w:val="HTMLprformat"/>
    <w:uiPriority w:val="99"/>
    <w:rsid w:val="00185FEC"/>
    <w:rPr>
      <w:rFonts w:ascii="Courier" w:eastAsia="Times" w:hAnsi="Courier" w:cs="Times New Roman"/>
      <w:sz w:val="20"/>
      <w:szCs w:val="20"/>
    </w:rPr>
  </w:style>
  <w:style w:type="character" w:styleId="Marquedannotation">
    <w:name w:val="annotation reference"/>
    <w:rsid w:val="00185FEC"/>
    <w:rPr>
      <w:sz w:val="18"/>
      <w:szCs w:val="18"/>
    </w:rPr>
  </w:style>
  <w:style w:type="paragraph" w:styleId="Commentaire">
    <w:name w:val="annotation text"/>
    <w:basedOn w:val="Normal"/>
    <w:link w:val="CommentaireCar"/>
    <w:rsid w:val="00185FEC"/>
    <w:rPr>
      <w:szCs w:val="24"/>
    </w:rPr>
  </w:style>
  <w:style w:type="character" w:customStyle="1" w:styleId="CommentaireCar">
    <w:name w:val="Commentaire Car"/>
    <w:basedOn w:val="Policepardfaut"/>
    <w:link w:val="Commentaire"/>
    <w:rsid w:val="00185FEC"/>
    <w:rPr>
      <w:rFonts w:ascii="Times" w:eastAsia="Times" w:hAnsi="Times" w:cs="Times New Roman"/>
      <w:lang w:val="en-US" w:eastAsia="fr-FR"/>
    </w:rPr>
  </w:style>
  <w:style w:type="paragraph" w:styleId="Objetducommentaire">
    <w:name w:val="annotation subject"/>
    <w:basedOn w:val="Commentaire"/>
    <w:next w:val="Commentaire"/>
    <w:link w:val="ObjetducommentaireCar"/>
    <w:rsid w:val="00185FEC"/>
    <w:rPr>
      <w:b/>
      <w:bCs/>
    </w:rPr>
  </w:style>
  <w:style w:type="character" w:customStyle="1" w:styleId="ObjetducommentaireCar">
    <w:name w:val="Objet du commentaire Car"/>
    <w:basedOn w:val="CommentaireCar"/>
    <w:link w:val="Objetducommentaire"/>
    <w:rsid w:val="00185FEC"/>
    <w:rPr>
      <w:b/>
      <w:bCs/>
    </w:rPr>
  </w:style>
  <w:style w:type="paragraph" w:styleId="Textedebulles">
    <w:name w:val="Balloon Text"/>
    <w:basedOn w:val="Normal"/>
    <w:link w:val="TextedebullesCar"/>
    <w:rsid w:val="00185FEC"/>
    <w:rPr>
      <w:rFonts w:ascii="Times New Roman" w:hAnsi="Times New Roman"/>
      <w:sz w:val="18"/>
      <w:szCs w:val="18"/>
    </w:rPr>
  </w:style>
  <w:style w:type="character" w:customStyle="1" w:styleId="TextedebullesCar">
    <w:name w:val="Texte de bulles Car"/>
    <w:basedOn w:val="Policepardfaut"/>
    <w:link w:val="Textedebulles"/>
    <w:rsid w:val="00185FEC"/>
    <w:rPr>
      <w:rFonts w:ascii="Times New Roman" w:eastAsia="Times" w:hAnsi="Times New Roman" w:cs="Times New Roman"/>
      <w:sz w:val="18"/>
      <w:szCs w:val="18"/>
      <w:lang w:val="en-US" w:eastAsia="fr-FR"/>
    </w:rPr>
  </w:style>
  <w:style w:type="character" w:styleId="lev">
    <w:name w:val="Strong"/>
    <w:rsid w:val="00185FEC"/>
    <w:rPr>
      <w:b/>
      <w:bCs/>
    </w:rPr>
  </w:style>
  <w:style w:type="character" w:styleId="Numrodepage">
    <w:name w:val="page number"/>
    <w:basedOn w:val="Policepardfaut"/>
    <w:uiPriority w:val="99"/>
    <w:semiHidden/>
    <w:unhideWhenUsed/>
    <w:rsid w:val="001D4959"/>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3.appliedbiosystems"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printerSettings" Target="printerSettings/printerSettings1.bin"/><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4154</Words>
  <Characters>23679</Characters>
  <Application>Microsoft Macintosh Word</Application>
  <DocSecurity>0</DocSecurity>
  <Lines>197</Lines>
  <Paragraphs>47</Paragraphs>
  <ScaleCrop>false</ScaleCrop>
  <Company>CNRS IPMC</Company>
  <LinksUpToDate>false</LinksUpToDate>
  <CharactersWithSpaces>29079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Joëlle Chabry</dc:creator>
  <cp:keywords/>
  <cp:lastModifiedBy>Joëlle Chabry</cp:lastModifiedBy>
  <cp:revision>2</cp:revision>
  <dcterms:created xsi:type="dcterms:W3CDTF">2018-08-02T15:31:00Z</dcterms:created>
  <dcterms:modified xsi:type="dcterms:W3CDTF">2018-08-02T15:31:00Z</dcterms:modified>
</cp:coreProperties>
</file>