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FA0252" w14:textId="77777777" w:rsidR="00A15B53" w:rsidRPr="00BE3150" w:rsidRDefault="00A15B53" w:rsidP="00F54E78">
      <w:pPr>
        <w:spacing w:line="360" w:lineRule="auto"/>
        <w:rPr>
          <w:rFonts w:ascii="Avenir Black" w:hAnsi="Avenir Black"/>
          <w:sz w:val="22"/>
          <w:szCs w:val="22"/>
          <w:lang w:val="en-US"/>
        </w:rPr>
      </w:pPr>
    </w:p>
    <w:p w14:paraId="5BFB7D4A" w14:textId="1613D49D" w:rsidR="007F1E82" w:rsidRPr="005C05AF" w:rsidRDefault="007F1E82" w:rsidP="007F1E82">
      <w:pPr>
        <w:spacing w:line="360" w:lineRule="auto"/>
        <w:rPr>
          <w:rFonts w:ascii="Avenir Book" w:hAnsi="Avenir Book"/>
          <w:noProof/>
          <w:sz w:val="22"/>
          <w:szCs w:val="22"/>
          <w:lang w:val="en-US" w:eastAsia="en-US"/>
        </w:rPr>
      </w:pPr>
    </w:p>
    <w:p w14:paraId="5A026ABB" w14:textId="278D1522" w:rsidR="007F1E82" w:rsidRPr="00BE3150" w:rsidRDefault="007A5B29" w:rsidP="007F1E82">
      <w:pPr>
        <w:spacing w:line="480" w:lineRule="auto"/>
        <w:rPr>
          <w:rFonts w:ascii="Avenir Black" w:hAnsi="Avenir Black"/>
          <w:sz w:val="22"/>
          <w:szCs w:val="22"/>
          <w:lang w:val="en-US"/>
        </w:rPr>
      </w:pPr>
      <w:r>
        <w:rPr>
          <w:rFonts w:ascii="Avenir Black" w:hAnsi="Avenir Black"/>
          <w:sz w:val="22"/>
          <w:szCs w:val="22"/>
          <w:lang w:val="en-US"/>
        </w:rPr>
        <w:t xml:space="preserve">Supplement </w:t>
      </w:r>
      <w:r w:rsidR="00E1682A">
        <w:rPr>
          <w:rFonts w:ascii="Avenir Black" w:hAnsi="Avenir Black"/>
          <w:sz w:val="22"/>
          <w:szCs w:val="22"/>
          <w:lang w:val="en-US"/>
        </w:rPr>
        <w:t>3</w:t>
      </w:r>
      <w:r w:rsidR="00B12A9F">
        <w:rPr>
          <w:rFonts w:ascii="Avenir Black" w:hAnsi="Avenir Black"/>
          <w:sz w:val="22"/>
          <w:szCs w:val="22"/>
          <w:lang w:val="en-US"/>
        </w:rPr>
        <w:t xml:space="preserve">. </w:t>
      </w:r>
      <w:r w:rsidR="007F1E82">
        <w:rPr>
          <w:rFonts w:ascii="Avenir Black" w:hAnsi="Avenir Black"/>
          <w:sz w:val="22"/>
          <w:szCs w:val="22"/>
          <w:lang w:val="en-US"/>
        </w:rPr>
        <w:t xml:space="preserve"> </w:t>
      </w:r>
      <w:r w:rsidR="007F1E82" w:rsidRPr="00BE3150">
        <w:rPr>
          <w:rFonts w:ascii="Avenir Black" w:hAnsi="Avenir Black"/>
          <w:sz w:val="22"/>
          <w:szCs w:val="22"/>
          <w:lang w:val="en-US"/>
        </w:rPr>
        <w:t>Dropout analyses</w:t>
      </w:r>
    </w:p>
    <w:p w14:paraId="08685EF2" w14:textId="56C279BB" w:rsidR="006F7CF2" w:rsidRDefault="007F1E82" w:rsidP="007A5B29">
      <w:pPr>
        <w:spacing w:line="480" w:lineRule="auto"/>
      </w:pPr>
      <w:r w:rsidRPr="00BE3150">
        <w:rPr>
          <w:rFonts w:ascii="Avenir Book" w:hAnsi="Avenir Book"/>
          <w:sz w:val="22"/>
          <w:szCs w:val="22"/>
          <w:lang w:val="en-US"/>
        </w:rPr>
        <w:t>The amounts of complete and reliable data differed per study area, and dropout analyses were therefore done separately for each outcome of interest. Participants omitted from GWAS analyses did not differ from the included sample in terms of age, gender, and negative symptomatology. The excluded sample did present with more psychotic experiences and depression symptoms at age 18 (</w:t>
      </w:r>
      <w:proofErr w:type="spellStart"/>
      <w:r w:rsidRPr="00BE3150">
        <w:rPr>
          <w:rFonts w:ascii="Avenir Book" w:hAnsi="Avenir Book"/>
          <w:sz w:val="22"/>
          <w:szCs w:val="22"/>
          <w:lang w:val="en-US"/>
        </w:rPr>
        <w:t>coef</w:t>
      </w:r>
      <w:proofErr w:type="spellEnd"/>
      <w:r w:rsidRPr="00BE3150">
        <w:rPr>
          <w:rFonts w:ascii="Avenir Book" w:hAnsi="Avenir Book"/>
          <w:sz w:val="22"/>
          <w:szCs w:val="22"/>
          <w:lang w:val="en-US"/>
        </w:rPr>
        <w:t xml:space="preserve"> = -1.15; t=-2.26, p= 0.024, 95%CI= -2.14 – -0.15; </w:t>
      </w:r>
      <w:proofErr w:type="spellStart"/>
      <w:r w:rsidRPr="00BE3150">
        <w:rPr>
          <w:rFonts w:ascii="Avenir Book" w:hAnsi="Avenir Book"/>
          <w:sz w:val="22"/>
          <w:szCs w:val="22"/>
          <w:lang w:val="en-US"/>
        </w:rPr>
        <w:t>coef</w:t>
      </w:r>
      <w:proofErr w:type="spellEnd"/>
      <w:r w:rsidRPr="00BE3150">
        <w:rPr>
          <w:rFonts w:ascii="Avenir Book" w:hAnsi="Avenir Book"/>
          <w:sz w:val="22"/>
          <w:szCs w:val="22"/>
          <w:lang w:val="en-US"/>
        </w:rPr>
        <w:t xml:space="preserve"> = -0.54, t=-2.44, p=0.015, 95%CI = -.98 – -.107 respectively), and had a significantly lower IQ estimate (</w:t>
      </w:r>
      <w:proofErr w:type="spellStart"/>
      <w:r w:rsidRPr="00BE3150">
        <w:rPr>
          <w:rFonts w:ascii="Avenir Book" w:hAnsi="Avenir Book"/>
          <w:sz w:val="22"/>
          <w:szCs w:val="22"/>
          <w:lang w:val="en-US"/>
        </w:rPr>
        <w:t>coef</w:t>
      </w:r>
      <w:proofErr w:type="spellEnd"/>
      <w:r w:rsidRPr="00BE3150">
        <w:rPr>
          <w:rFonts w:ascii="Avenir Book" w:hAnsi="Avenir Book"/>
          <w:sz w:val="22"/>
          <w:szCs w:val="22"/>
          <w:lang w:val="en-US"/>
        </w:rPr>
        <w:t xml:space="preserve">= 1.76, t=5.81, p&lt;0.001, 95%CI= 1.17 - 2.35). The individuals dropped from fMRI analyses were comparable to the rest of the sample in their gender, reported psychotic experiences, negative symptoms and in their reported depression, but were slightly younger (in days; </w:t>
      </w:r>
      <w:proofErr w:type="spellStart"/>
      <w:r w:rsidRPr="00BE3150">
        <w:rPr>
          <w:rFonts w:ascii="Avenir Book" w:hAnsi="Avenir Book"/>
          <w:sz w:val="22"/>
          <w:szCs w:val="22"/>
          <w:lang w:val="en-US"/>
        </w:rPr>
        <w:t>coef</w:t>
      </w:r>
      <w:proofErr w:type="spellEnd"/>
      <w:r w:rsidRPr="00BE3150">
        <w:rPr>
          <w:rFonts w:ascii="Avenir Book" w:hAnsi="Avenir Book"/>
          <w:sz w:val="22"/>
          <w:szCs w:val="22"/>
          <w:lang w:val="en-US"/>
        </w:rPr>
        <w:t>= 56.06, t=2.62, p=0.009, 95%CI= 14.11 - 98.0) and had marginally lower IQ estimates (</w:t>
      </w:r>
      <w:proofErr w:type="spellStart"/>
      <w:r w:rsidRPr="00BE3150">
        <w:rPr>
          <w:rFonts w:ascii="Avenir Book" w:hAnsi="Avenir Book"/>
          <w:sz w:val="22"/>
          <w:szCs w:val="22"/>
          <w:lang w:val="en-US"/>
        </w:rPr>
        <w:t>coef</w:t>
      </w:r>
      <w:proofErr w:type="spellEnd"/>
      <w:r w:rsidRPr="00BE3150">
        <w:rPr>
          <w:rFonts w:ascii="Avenir Book" w:hAnsi="Avenir Book"/>
          <w:sz w:val="22"/>
          <w:szCs w:val="22"/>
          <w:lang w:val="en-US"/>
        </w:rPr>
        <w:t xml:space="preserve"> = 0.69, t=2.98, p=0.03, 95%CI= 0.23 -1.14). Those with data on psychotic experiences at age 18 were of a similar age, had similar severity of negative and depression symptoms, but were more often female (X</w:t>
      </w:r>
      <w:r w:rsidRPr="00BE3150">
        <w:rPr>
          <w:rFonts w:ascii="Avenir Book" w:hAnsi="Avenir Book"/>
          <w:sz w:val="22"/>
          <w:szCs w:val="22"/>
          <w:vertAlign w:val="superscript"/>
          <w:lang w:val="en-US"/>
        </w:rPr>
        <w:t>2</w:t>
      </w:r>
      <w:r w:rsidRPr="00BE3150">
        <w:rPr>
          <w:rFonts w:ascii="Avenir Book" w:hAnsi="Avenir Book"/>
          <w:sz w:val="22"/>
          <w:szCs w:val="22"/>
          <w:lang w:val="en-US"/>
        </w:rPr>
        <w:t>=7.77, p=0.005) and had higher IQ scores (</w:t>
      </w:r>
      <w:proofErr w:type="spellStart"/>
      <w:r w:rsidRPr="00BE3150">
        <w:rPr>
          <w:rFonts w:ascii="Avenir Book" w:hAnsi="Avenir Book"/>
          <w:sz w:val="22"/>
          <w:szCs w:val="22"/>
          <w:lang w:val="en-US"/>
        </w:rPr>
        <w:t>coef</w:t>
      </w:r>
      <w:proofErr w:type="spellEnd"/>
      <w:r w:rsidRPr="00BE3150">
        <w:rPr>
          <w:rFonts w:ascii="Avenir Book" w:hAnsi="Avenir Book"/>
          <w:sz w:val="22"/>
          <w:szCs w:val="22"/>
          <w:lang w:val="en-US"/>
        </w:rPr>
        <w:t xml:space="preserve"> = 2.21; t=9.97; p&lt; 0.001, 95%CI= 1.78- 2.64) than those without data available. Social functioning data were gathered at age 14, 16 and 18. Overall, 53.24% of the participants (n=1,116) completed all three social assessments, 29.10% (n=610) two, 17.32% (n=363) one assessment, and 0.33% (n=7) had no social functioning data available. Those without any, or with only one social functioning assessment did not </w:t>
      </w:r>
      <w:r w:rsidRPr="00BE3150">
        <w:rPr>
          <w:rFonts w:ascii="Avenir Book" w:hAnsi="Avenir Book"/>
          <w:sz w:val="22"/>
          <w:szCs w:val="22"/>
          <w:lang w:val="en-US"/>
        </w:rPr>
        <w:lastRenderedPageBreak/>
        <w:t>differ from the rest of the sample in terms of age, gender distribution, positive, negative or depression symptoms, but had lower IQ estimates (</w:t>
      </w:r>
      <w:proofErr w:type="spellStart"/>
      <w:r w:rsidRPr="00BE3150">
        <w:rPr>
          <w:rFonts w:ascii="Avenir Book" w:hAnsi="Avenir Book"/>
          <w:sz w:val="22"/>
          <w:szCs w:val="22"/>
          <w:lang w:val="en-US"/>
        </w:rPr>
        <w:t>coef</w:t>
      </w:r>
      <w:proofErr w:type="spellEnd"/>
      <w:r w:rsidRPr="00BE3150">
        <w:rPr>
          <w:rFonts w:ascii="Avenir Book" w:hAnsi="Avenir Book"/>
          <w:sz w:val="22"/>
          <w:szCs w:val="22"/>
          <w:lang w:val="en-US"/>
        </w:rPr>
        <w:t xml:space="preserve"> = 1.90, t=6.64, p&lt;0.001, 95%CI=</w:t>
      </w:r>
      <w:r w:rsidRPr="00BE3150">
        <w:rPr>
          <w:sz w:val="22"/>
          <w:szCs w:val="22"/>
        </w:rPr>
        <w:t xml:space="preserve"> </w:t>
      </w:r>
      <w:r w:rsidRPr="00BE3150">
        <w:rPr>
          <w:rFonts w:ascii="Avenir Book" w:hAnsi="Avenir Book"/>
          <w:sz w:val="22"/>
          <w:szCs w:val="22"/>
          <w:lang w:val="en-US"/>
        </w:rPr>
        <w:t xml:space="preserve">1.34- 2.47). </w:t>
      </w:r>
      <w:r w:rsidRPr="00BE3150">
        <w:rPr>
          <w:rFonts w:ascii="Avenir Book" w:eastAsiaTheme="minorEastAsia" w:hAnsi="Avenir Book"/>
          <w:sz w:val="22"/>
          <w:szCs w:val="22"/>
          <w:lang w:val="en-US" w:eastAsia="en-US"/>
        </w:rPr>
        <w:t xml:space="preserve">The datasets generated during and/or </w:t>
      </w:r>
      <w:proofErr w:type="spellStart"/>
      <w:r w:rsidRPr="00BE3150">
        <w:rPr>
          <w:rFonts w:ascii="Avenir Book" w:eastAsiaTheme="minorEastAsia" w:hAnsi="Avenir Book"/>
          <w:sz w:val="22"/>
          <w:szCs w:val="22"/>
          <w:lang w:val="en-US" w:eastAsia="en-US"/>
        </w:rPr>
        <w:t>analysed</w:t>
      </w:r>
      <w:proofErr w:type="spellEnd"/>
      <w:r w:rsidRPr="00BE3150">
        <w:rPr>
          <w:rFonts w:ascii="Avenir Book" w:eastAsiaTheme="minorEastAsia" w:hAnsi="Avenir Book"/>
          <w:sz w:val="22"/>
          <w:szCs w:val="22"/>
          <w:lang w:val="en-US" w:eastAsia="en-US"/>
        </w:rPr>
        <w:t xml:space="preserve"> during the current study are available from the corresponding author on reasonable request.</w:t>
      </w:r>
      <w:bookmarkStart w:id="0" w:name="_GoBack"/>
      <w:bookmarkEnd w:id="0"/>
      <w:r w:rsidR="007A5B29">
        <w:t xml:space="preserve"> </w:t>
      </w:r>
    </w:p>
    <w:sectPr w:rsidR="006F7CF2" w:rsidSect="006F7CF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venir Black">
    <w:panose1 w:val="020B0803020203020204"/>
    <w:charset w:val="00"/>
    <w:family w:val="auto"/>
    <w:pitch w:val="variable"/>
    <w:sig w:usb0="800000AF" w:usb1="5000204A" w:usb2="00000000" w:usb3="00000000" w:csb0="0000009B" w:csb1="00000000"/>
  </w:font>
  <w:font w:name="Avenir Book">
    <w:panose1 w:val="02000503020000020003"/>
    <w:charset w:val="00"/>
    <w:family w:val="auto"/>
    <w:pitch w:val="variable"/>
    <w:sig w:usb0="800000AF" w:usb1="5000204A" w:usb2="00000000" w:usb3="00000000" w:csb0="0000009B"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B53"/>
    <w:rsid w:val="005654BB"/>
    <w:rsid w:val="006F7CF2"/>
    <w:rsid w:val="007A5B29"/>
    <w:rsid w:val="007F1E82"/>
    <w:rsid w:val="008F2060"/>
    <w:rsid w:val="00A15B53"/>
    <w:rsid w:val="00B12A9F"/>
    <w:rsid w:val="00B9289F"/>
    <w:rsid w:val="00E1682A"/>
    <w:rsid w:val="00F54E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C45DBB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B53"/>
    <w:pPr>
      <w:suppressAutoHyphens/>
    </w:pPr>
    <w:rPr>
      <w:rFonts w:ascii="Times New Roman" w:eastAsia="Times New Roman" w:hAnsi="Times New Roman" w:cs="Times New Roman"/>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289F"/>
    <w:pPr>
      <w:suppressAutoHyphens w:val="0"/>
    </w:pPr>
    <w:rPr>
      <w:rFonts w:ascii="Lucida Grande" w:eastAsiaTheme="minorEastAsia" w:hAnsi="Lucida Grande" w:cs="Lucida Grande"/>
      <w:sz w:val="18"/>
      <w:szCs w:val="18"/>
      <w:lang w:val="en-US" w:eastAsia="en-US"/>
    </w:rPr>
  </w:style>
  <w:style w:type="character" w:customStyle="1" w:styleId="BalloonTextChar">
    <w:name w:val="Balloon Text Char"/>
    <w:basedOn w:val="DefaultParagraphFont"/>
    <w:link w:val="BalloonText"/>
    <w:uiPriority w:val="99"/>
    <w:semiHidden/>
    <w:rsid w:val="00B9289F"/>
    <w:rPr>
      <w:rFonts w:ascii="Lucida Grande" w:hAnsi="Lucida Grande" w:cs="Lucida Grande"/>
      <w:sz w:val="18"/>
      <w:szCs w:val="18"/>
    </w:rPr>
  </w:style>
  <w:style w:type="table" w:styleId="TableGrid">
    <w:name w:val="Table Grid"/>
    <w:basedOn w:val="TableNormal"/>
    <w:uiPriority w:val="59"/>
    <w:rsid w:val="007F1E82"/>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B53"/>
    <w:pPr>
      <w:suppressAutoHyphens/>
    </w:pPr>
    <w:rPr>
      <w:rFonts w:ascii="Times New Roman" w:eastAsia="Times New Roman" w:hAnsi="Times New Roman" w:cs="Times New Roman"/>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289F"/>
    <w:pPr>
      <w:suppressAutoHyphens w:val="0"/>
    </w:pPr>
    <w:rPr>
      <w:rFonts w:ascii="Lucida Grande" w:eastAsiaTheme="minorEastAsia" w:hAnsi="Lucida Grande" w:cs="Lucida Grande"/>
      <w:sz w:val="18"/>
      <w:szCs w:val="18"/>
      <w:lang w:val="en-US" w:eastAsia="en-US"/>
    </w:rPr>
  </w:style>
  <w:style w:type="character" w:customStyle="1" w:styleId="BalloonTextChar">
    <w:name w:val="Balloon Text Char"/>
    <w:basedOn w:val="DefaultParagraphFont"/>
    <w:link w:val="BalloonText"/>
    <w:uiPriority w:val="99"/>
    <w:semiHidden/>
    <w:rsid w:val="00B9289F"/>
    <w:rPr>
      <w:rFonts w:ascii="Lucida Grande" w:hAnsi="Lucida Grande" w:cs="Lucida Grande"/>
      <w:sz w:val="18"/>
      <w:szCs w:val="18"/>
    </w:rPr>
  </w:style>
  <w:style w:type="table" w:styleId="TableGrid">
    <w:name w:val="Table Grid"/>
    <w:basedOn w:val="TableNormal"/>
    <w:uiPriority w:val="59"/>
    <w:rsid w:val="007F1E82"/>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1654</Characters>
  <Application>Microsoft Macintosh Word</Application>
  <DocSecurity>0</DocSecurity>
  <Lines>13</Lines>
  <Paragraphs>3</Paragraphs>
  <ScaleCrop>false</ScaleCrop>
  <Company/>
  <LinksUpToDate>false</LinksUpToDate>
  <CharactersWithSpaces>1941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Velthorst</dc:creator>
  <cp:keywords/>
  <dc:description/>
  <cp:lastModifiedBy>Eva Velthorst</cp:lastModifiedBy>
  <cp:revision>2</cp:revision>
  <dcterms:created xsi:type="dcterms:W3CDTF">2018-04-30T19:54:00Z</dcterms:created>
  <dcterms:modified xsi:type="dcterms:W3CDTF">2018-04-30T19:54:00Z</dcterms:modified>
</cp:coreProperties>
</file>