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3AD" w:rsidRPr="00240812" w:rsidRDefault="00565B6B" w:rsidP="00C723AD">
      <w:pPr>
        <w:snapToGrid w:val="0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34FB0">
        <w:rPr>
          <w:rFonts w:ascii="Times New Roman" w:hAnsi="Times New Roman" w:cs="Times New Roman"/>
          <w:b/>
          <w:sz w:val="28"/>
          <w:szCs w:val="28"/>
        </w:rPr>
        <w:t>Supplementary</w:t>
      </w:r>
      <w:r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 w:rsidR="00362516">
        <w:rPr>
          <w:rFonts w:ascii="Times New Roman" w:hAnsi="Times New Roman" w:cs="Times New Roman" w:hint="eastAsia"/>
          <w:b/>
          <w:sz w:val="28"/>
          <w:szCs w:val="28"/>
        </w:rPr>
        <w:t>Table</w:t>
      </w:r>
      <w:r w:rsidRPr="00034FB0">
        <w:rPr>
          <w:rFonts w:ascii="Times New Roman" w:hAnsi="Times New Roman" w:cs="Times New Roman" w:hint="eastAsia"/>
          <w:b/>
          <w:sz w:val="28"/>
          <w:szCs w:val="28"/>
        </w:rPr>
        <w:t>.</w:t>
      </w:r>
      <w:r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proofErr w:type="gramStart"/>
      <w:r w:rsidRPr="00034FB0">
        <w:rPr>
          <w:rFonts w:ascii="Times New Roman" w:hAnsi="Times New Roman" w:cs="Times New Roman" w:hint="eastAsia"/>
          <w:b/>
          <w:sz w:val="28"/>
          <w:szCs w:val="28"/>
        </w:rPr>
        <w:t>S1.</w:t>
      </w:r>
      <w:proofErr w:type="gramEnd"/>
      <w:r w:rsidR="00BD0CFD" w:rsidRPr="00240812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C723AD" w:rsidRPr="00E07942">
        <w:rPr>
          <w:rFonts w:ascii="Times New Roman" w:hAnsi="Times New Roman" w:cs="Times New Roman"/>
          <w:sz w:val="28"/>
          <w:szCs w:val="28"/>
        </w:rPr>
        <w:t xml:space="preserve">Microarray gene table </w:t>
      </w:r>
      <w:bookmarkStart w:id="0" w:name="_GoBack"/>
      <w:bookmarkEnd w:id="0"/>
    </w:p>
    <w:tbl>
      <w:tblPr>
        <w:tblStyle w:val="-3"/>
        <w:tblW w:w="8585" w:type="dxa"/>
        <w:tblLayout w:type="fixed"/>
        <w:tblLook w:val="04A0"/>
      </w:tblPr>
      <w:tblGrid>
        <w:gridCol w:w="959"/>
        <w:gridCol w:w="992"/>
        <w:gridCol w:w="2184"/>
        <w:gridCol w:w="935"/>
        <w:gridCol w:w="1134"/>
        <w:gridCol w:w="2381"/>
      </w:tblGrid>
      <w:tr w:rsidR="00C723AD" w:rsidTr="00384066">
        <w:trPr>
          <w:cnfStyle w:val="100000000000"/>
          <w:trHeight w:val="330"/>
        </w:trPr>
        <w:tc>
          <w:tcPr>
            <w:cnfStyle w:val="001000000000"/>
            <w:tcW w:w="959" w:type="dxa"/>
          </w:tcPr>
          <w:p w:rsidR="00C723AD" w:rsidRPr="00C26C1B" w:rsidRDefault="00C723AD" w:rsidP="005C5391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proofErr w:type="spellStart"/>
            <w:r w:rsidRPr="00C2268A">
              <w:rPr>
                <w:rFonts w:ascii="Times New Roman" w:hAnsi="Times New Roman" w:cs="Times New Roman"/>
                <w:color w:val="000000"/>
                <w:kern w:val="0"/>
              </w:rPr>
              <w:t>Loction</w:t>
            </w:r>
            <w:proofErr w:type="spellEnd"/>
          </w:p>
        </w:tc>
        <w:tc>
          <w:tcPr>
            <w:tcW w:w="992" w:type="dxa"/>
          </w:tcPr>
          <w:p w:rsidR="00C723AD" w:rsidRPr="00C26C1B" w:rsidRDefault="00C723AD" w:rsidP="005C5391">
            <w:pPr>
              <w:widowControl/>
              <w:jc w:val="center"/>
              <w:cnfStyle w:val="1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</w:rPr>
              <w:t>Symbol</w:t>
            </w:r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</w:tcPr>
          <w:p w:rsidR="00C723AD" w:rsidRPr="00C26C1B" w:rsidRDefault="00C723AD" w:rsidP="00C723AD">
            <w:pPr>
              <w:widowControl/>
              <w:ind w:firstLineChars="200" w:firstLine="422"/>
              <w:cnfStyle w:val="10000000000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C2268A">
              <w:rPr>
                <w:rFonts w:ascii="Times New Roman" w:hAnsi="Times New Roman" w:cs="Times New Roman"/>
                <w:color w:val="000000"/>
                <w:kern w:val="0"/>
              </w:rPr>
              <w:t>Description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</w:tcPr>
          <w:p w:rsidR="00C723AD" w:rsidRPr="00C26C1B" w:rsidRDefault="00C723AD" w:rsidP="005C5391">
            <w:pPr>
              <w:widowControl/>
              <w:jc w:val="center"/>
              <w:cnfStyle w:val="100000000000"/>
              <w:rPr>
                <w:rFonts w:ascii="Times New Roman" w:hAnsi="Times New Roman" w:cs="Times New Roman"/>
                <w:color w:val="000000"/>
                <w:kern w:val="0"/>
              </w:rPr>
            </w:pPr>
            <w:proofErr w:type="spellStart"/>
            <w:r w:rsidRPr="00C2268A">
              <w:rPr>
                <w:rFonts w:ascii="Times New Roman" w:hAnsi="Times New Roman" w:cs="Times New Roman"/>
                <w:color w:val="000000"/>
                <w:kern w:val="0"/>
              </w:rPr>
              <w:t>Loction</w:t>
            </w:r>
            <w:proofErr w:type="spellEnd"/>
          </w:p>
        </w:tc>
        <w:tc>
          <w:tcPr>
            <w:tcW w:w="1134" w:type="dxa"/>
          </w:tcPr>
          <w:p w:rsidR="00C723AD" w:rsidRPr="00C26C1B" w:rsidRDefault="00C723AD" w:rsidP="00C723AD">
            <w:pPr>
              <w:widowControl/>
              <w:ind w:firstLineChars="50" w:firstLine="105"/>
              <w:cnfStyle w:val="10000000000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C2268A">
              <w:rPr>
                <w:rFonts w:ascii="Times New Roman" w:hAnsi="Times New Roman" w:cs="Times New Roman"/>
                <w:color w:val="000000"/>
                <w:kern w:val="0"/>
              </w:rPr>
              <w:t>Symbol</w:t>
            </w:r>
          </w:p>
        </w:tc>
        <w:tc>
          <w:tcPr>
            <w:tcW w:w="2381" w:type="dxa"/>
          </w:tcPr>
          <w:p w:rsidR="00C723AD" w:rsidRPr="00C26C1B" w:rsidRDefault="00C723AD" w:rsidP="005C5391">
            <w:pPr>
              <w:widowControl/>
              <w:cnfStyle w:val="10000000000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C2268A">
              <w:rPr>
                <w:rFonts w:ascii="Times New Roman" w:hAnsi="Times New Roman" w:cs="Times New Roman"/>
                <w:color w:val="000000"/>
                <w:kern w:val="0"/>
              </w:rPr>
              <w:t>Description</w:t>
            </w:r>
          </w:p>
        </w:tc>
      </w:tr>
      <w:tr w:rsidR="00C723AD" w:rsidTr="005C5391">
        <w:trPr>
          <w:cnfStyle w:val="000000100000"/>
          <w:trHeight w:val="855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A01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Adarb1</w:t>
            </w:r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Adenosine </w:t>
            </w: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deaminase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 RNA-specific, B1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E01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Pdcd7</w:t>
            </w:r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Programmed cell death 7</w:t>
            </w:r>
          </w:p>
        </w:tc>
      </w:tr>
      <w:tr w:rsidR="00C723AD" w:rsidTr="005C5391">
        <w:trPr>
          <w:trHeight w:val="855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A02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Aff1</w:t>
            </w:r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AF4/FMR2 family, member 1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E02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Pdgfrb</w:t>
            </w:r>
            <w:proofErr w:type="spellEnd"/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Platelet derived growth factor receptor, beta polypeptide</w:t>
            </w:r>
          </w:p>
        </w:tc>
      </w:tr>
      <w:tr w:rsidR="00C723AD" w:rsidTr="005C5391">
        <w:trPr>
          <w:cnfStyle w:val="000000100000"/>
          <w:trHeight w:val="855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bookmarkStart w:id="1" w:name="OLE_LINK432"/>
            <w:bookmarkStart w:id="2" w:name="OLE_LINK433"/>
            <w:bookmarkStart w:id="3" w:name="OLE_LINK434"/>
            <w:bookmarkStart w:id="4" w:name="OLE_LINK435"/>
            <w:bookmarkStart w:id="5" w:name="OLE_LINK436"/>
            <w:bookmarkStart w:id="6" w:name="OLE_LINK437"/>
            <w:bookmarkStart w:id="7" w:name="OLE_LINK438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A03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Ak2</w:t>
            </w:r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Adenylate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kinase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2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E03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Pdp1</w:t>
            </w:r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Pyruvate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dehyrogenase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phosphatase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catalytic subunit 1</w:t>
            </w: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tr w:rsidR="00C723AD" w:rsidTr="005C5391">
        <w:trPr>
          <w:trHeight w:val="970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A04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bookmarkStart w:id="8" w:name="OLE_LINK427"/>
            <w:bookmarkStart w:id="9" w:name="OLE_LINK428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Ampd3</w:t>
            </w:r>
            <w:bookmarkEnd w:id="8"/>
            <w:bookmarkEnd w:id="9"/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bookmarkStart w:id="10" w:name="OLE_LINK398"/>
            <w:bookmarkStart w:id="11" w:name="OLE_LINK402"/>
            <w:bookmarkStart w:id="12" w:name="OLE_LINK403"/>
            <w:bookmarkStart w:id="13" w:name="OLE_LINK429"/>
            <w:bookmarkStart w:id="14" w:name="OLE_LINK430"/>
            <w:bookmarkStart w:id="15" w:name="OLE_LINK431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Adenosine </w:t>
            </w: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monophosphate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deaminase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3</w:t>
            </w:r>
            <w:bookmarkEnd w:id="10"/>
            <w:bookmarkEnd w:id="11"/>
            <w:bookmarkEnd w:id="12"/>
            <w:bookmarkEnd w:id="13"/>
            <w:bookmarkEnd w:id="14"/>
            <w:bookmarkEnd w:id="15"/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E04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Per1</w:t>
            </w:r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Period homolog 1 (Drosophila)</w:t>
            </w:r>
          </w:p>
        </w:tc>
      </w:tr>
      <w:tr w:rsidR="00C723AD" w:rsidTr="005C5391">
        <w:trPr>
          <w:cnfStyle w:val="000000100000"/>
          <w:trHeight w:val="855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A05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Angptl4</w:t>
            </w:r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Angiopoietin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-like 4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E05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Per2</w:t>
            </w:r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Period homolog 2 (Drosophila)</w:t>
            </w:r>
          </w:p>
        </w:tc>
      </w:tr>
      <w:tr w:rsidR="00C723AD" w:rsidTr="005C5391">
        <w:trPr>
          <w:trHeight w:val="912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A06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Anxa4</w:t>
            </w:r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Annexin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A4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E06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Pik3r1</w:t>
            </w:r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Phosphatidylinositol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3-kinase, regulatory subunit, polypeptide 1 (p85 alpha)</w:t>
            </w:r>
          </w:p>
        </w:tc>
      </w:tr>
      <w:tr w:rsidR="00C723AD" w:rsidTr="005C5391">
        <w:trPr>
          <w:cnfStyle w:val="000000100000"/>
          <w:trHeight w:val="855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A07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Aqp1</w:t>
            </w:r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Aquaporin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1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E07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Pld1</w:t>
            </w:r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Phospholipase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D1</w:t>
            </w:r>
          </w:p>
        </w:tc>
      </w:tr>
      <w:tr w:rsidR="00C723AD" w:rsidTr="005C5391">
        <w:trPr>
          <w:trHeight w:val="896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A08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Arid5b</w:t>
            </w:r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AT rich interactive domain 5B (MRF1-like)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E08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Plekhf1</w:t>
            </w:r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Pleckstrin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homology domain containing, family F (with FYVE domain) member 1</w:t>
            </w:r>
          </w:p>
        </w:tc>
      </w:tr>
      <w:tr w:rsidR="00C723AD" w:rsidTr="005C5391">
        <w:trPr>
          <w:cnfStyle w:val="000000100000"/>
          <w:trHeight w:val="855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A09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Asph</w:t>
            </w:r>
            <w:proofErr w:type="spellEnd"/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Aspartate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-beta-</w:t>
            </w: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hydroxylase</w:t>
            </w:r>
            <w:proofErr w:type="spellEnd"/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E09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Pou2f1</w:t>
            </w:r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POU domain, class 2, transcription factor 1</w:t>
            </w:r>
          </w:p>
        </w:tc>
      </w:tr>
      <w:tr w:rsidR="00C723AD" w:rsidTr="005C5391">
        <w:trPr>
          <w:trHeight w:val="849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A10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Atf4</w:t>
            </w:r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Activating transcription factor 4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E10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Pou2f2</w:t>
            </w:r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POU domain, class 2, transcription factor 2</w:t>
            </w:r>
          </w:p>
        </w:tc>
      </w:tr>
      <w:tr w:rsidR="00C723AD" w:rsidTr="005C5391">
        <w:trPr>
          <w:cnfStyle w:val="000000100000"/>
          <w:trHeight w:val="855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A11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Bcl6</w:t>
            </w:r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B-cell leukemia/lymphoma 6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E11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Rasa3</w:t>
            </w:r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RAS p21 protein activator 3</w:t>
            </w:r>
          </w:p>
        </w:tc>
      </w:tr>
      <w:tr w:rsidR="00C723AD" w:rsidTr="005C5391">
        <w:trPr>
          <w:trHeight w:val="756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A12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Bmper</w:t>
            </w:r>
            <w:proofErr w:type="spellEnd"/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BMP-binding endothelial regulator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E12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Rgs2</w:t>
            </w:r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Regulator of G-protein signaling 2</w:t>
            </w:r>
          </w:p>
        </w:tc>
      </w:tr>
      <w:tr w:rsidR="00C723AD" w:rsidTr="005C5391">
        <w:trPr>
          <w:cnfStyle w:val="000000100000"/>
          <w:trHeight w:val="855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B01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Calcr</w:t>
            </w:r>
            <w:proofErr w:type="spellEnd"/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Calcitonin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receptor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F01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Rhob</w:t>
            </w:r>
            <w:proofErr w:type="spellEnd"/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Ras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homolog gene family, member B</w:t>
            </w:r>
          </w:p>
        </w:tc>
      </w:tr>
      <w:tr w:rsidR="00C723AD" w:rsidTr="005C5391">
        <w:trPr>
          <w:trHeight w:val="855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B02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Cebpa</w:t>
            </w:r>
            <w:proofErr w:type="spellEnd"/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CCAAT/enhancer binding protein (C/EBP), alpha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F02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Rhoj</w:t>
            </w:r>
            <w:proofErr w:type="spellEnd"/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Ras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homolog gene family, member J</w:t>
            </w:r>
          </w:p>
        </w:tc>
      </w:tr>
      <w:tr w:rsidR="00C723AD" w:rsidTr="005C5391">
        <w:trPr>
          <w:cnfStyle w:val="000000100000"/>
          <w:trHeight w:val="963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B03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Cebpb</w:t>
            </w:r>
            <w:proofErr w:type="spellEnd"/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CCAAT/enhancer binding protein (C/EBP), beta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F03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Sesn1</w:t>
            </w:r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Sestrin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1</w:t>
            </w:r>
          </w:p>
        </w:tc>
      </w:tr>
      <w:tr w:rsidR="00C723AD" w:rsidTr="005C5391">
        <w:trPr>
          <w:trHeight w:val="1140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B04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Col4a2</w:t>
            </w:r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Collagen, type IV, alpha 2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F04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Sgk1</w:t>
            </w:r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Serum/</w:t>
            </w: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glucocorticoid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regulated </w:t>
            </w: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kinase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1</w:t>
            </w:r>
          </w:p>
        </w:tc>
      </w:tr>
      <w:tr w:rsidR="00C723AD" w:rsidTr="005C5391">
        <w:trPr>
          <w:cnfStyle w:val="000000100000"/>
          <w:trHeight w:val="855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B05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Creb1</w:t>
            </w:r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CAMP responsive element binding protein 1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F05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Slc10a6</w:t>
            </w:r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Solute carrier family 10 (sodium/bile acid </w:t>
            </w: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cotransporter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family), member 6</w:t>
            </w:r>
          </w:p>
        </w:tc>
      </w:tr>
      <w:tr w:rsidR="00C723AD" w:rsidTr="005C5391">
        <w:trPr>
          <w:trHeight w:val="855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B06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Creb3</w:t>
            </w:r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CAMP responsive element binding protein 3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F06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Slc19a2</w:t>
            </w:r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Solute carrier family 19 (thiamine transporter), member 2</w:t>
            </w:r>
          </w:p>
        </w:tc>
      </w:tr>
      <w:tr w:rsidR="00C723AD" w:rsidTr="005C5391">
        <w:trPr>
          <w:cnfStyle w:val="000000100000"/>
          <w:trHeight w:val="570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B07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Creb3l4</w:t>
            </w:r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CAMP responsive element binding protein 3-like 4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F07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Slc22a5</w:t>
            </w:r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Solute carrier family 22 (organic </w:t>
            </w: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cation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transporter), member 5</w:t>
            </w:r>
          </w:p>
        </w:tc>
      </w:tr>
      <w:tr w:rsidR="00C723AD" w:rsidTr="005C5391">
        <w:trPr>
          <w:trHeight w:val="788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B08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Ctgf</w:t>
            </w:r>
            <w:proofErr w:type="spellEnd"/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Connective tissue growth factor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F08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Snta1</w:t>
            </w:r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Syntrophin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 acidic 1</w:t>
            </w:r>
          </w:p>
        </w:tc>
      </w:tr>
      <w:tr w:rsidR="00C723AD" w:rsidTr="005C5391">
        <w:trPr>
          <w:cnfStyle w:val="000000100000"/>
          <w:trHeight w:val="855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B09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bookmarkStart w:id="16" w:name="OLE_LINK421"/>
            <w:bookmarkStart w:id="17" w:name="OLE_LINK422"/>
            <w:bookmarkStart w:id="18" w:name="OLE_LINK423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Cyb561</w:t>
            </w:r>
            <w:bookmarkEnd w:id="16"/>
            <w:bookmarkEnd w:id="17"/>
            <w:bookmarkEnd w:id="18"/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Cytochrome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b-561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F09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Sphk1</w:t>
            </w:r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Sphingosine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kinase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1</w:t>
            </w:r>
          </w:p>
        </w:tc>
      </w:tr>
      <w:tr w:rsidR="00C723AD" w:rsidTr="005C5391">
        <w:trPr>
          <w:trHeight w:val="784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B10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Ddit4</w:t>
            </w:r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DNA-damage-inducible transcript 4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F10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Spsb1</w:t>
            </w:r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SplA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/</w:t>
            </w: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ryanodine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receptor domain and SOCS box containing 1</w:t>
            </w:r>
          </w:p>
        </w:tc>
      </w:tr>
      <w:tr w:rsidR="00C723AD" w:rsidTr="005C5391">
        <w:trPr>
          <w:cnfStyle w:val="000000100000"/>
          <w:trHeight w:val="838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B11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Diras2</w:t>
            </w:r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DIRAS family, GTP-binding RAS-like 2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F11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Stat5a</w:t>
            </w:r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Signal transducer and activator of transcription 5A</w:t>
            </w:r>
          </w:p>
        </w:tc>
      </w:tr>
      <w:tr w:rsidR="00C723AD" w:rsidTr="005C5391">
        <w:trPr>
          <w:trHeight w:val="850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B12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Dusp1</w:t>
            </w:r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Dual specificity </w:t>
            </w: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phosphatase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1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F12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Stat5b</w:t>
            </w:r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Signal transducer and activator of transcription 5B</w:t>
            </w:r>
          </w:p>
        </w:tc>
      </w:tr>
      <w:tr w:rsidR="00C723AD" w:rsidTr="005C5391">
        <w:trPr>
          <w:cnfStyle w:val="000000100000"/>
          <w:trHeight w:val="848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C01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Edn1</w:t>
            </w:r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Endothelin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1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G01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Tbl1xr1</w:t>
            </w:r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Transducin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(beta)-like 1X-linked receptor 1</w:t>
            </w:r>
          </w:p>
        </w:tc>
      </w:tr>
      <w:tr w:rsidR="00C723AD" w:rsidTr="005C5391">
        <w:trPr>
          <w:trHeight w:val="855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C02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Ehd3</w:t>
            </w:r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EH-domain containing 3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G02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Tnf</w:t>
            </w:r>
            <w:proofErr w:type="spellEnd"/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Tumor necrosis factor</w:t>
            </w:r>
          </w:p>
        </w:tc>
      </w:tr>
      <w:tr w:rsidR="00C723AD" w:rsidTr="005C5391">
        <w:trPr>
          <w:cnfStyle w:val="000000100000"/>
          <w:trHeight w:val="844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C03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Errfi1</w:t>
            </w:r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ERBB receptor feedback inhibitor 1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G03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Tnfaip3</w:t>
            </w:r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Tumor necrosis factor, alpha-induced protein 3</w:t>
            </w:r>
          </w:p>
        </w:tc>
      </w:tr>
      <w:tr w:rsidR="00C723AD" w:rsidTr="005C5391">
        <w:trPr>
          <w:trHeight w:val="570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C04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Fkbp5</w:t>
            </w:r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FK506 binding protein 5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G04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Tsc22d3</w:t>
            </w:r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TSC22 domain family, member 3</w:t>
            </w:r>
          </w:p>
        </w:tc>
      </w:tr>
      <w:tr w:rsidR="00C723AD" w:rsidTr="005C5391">
        <w:trPr>
          <w:cnfStyle w:val="000000100000"/>
          <w:trHeight w:val="993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C05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Fosl2</w:t>
            </w:r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Fos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-like antigen 2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G05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Usp2</w:t>
            </w:r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Ubiquitin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specific peptidase 2</w:t>
            </w:r>
          </w:p>
        </w:tc>
      </w:tr>
      <w:tr w:rsidR="00C723AD" w:rsidTr="005C5391">
        <w:trPr>
          <w:trHeight w:val="855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C06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Gdpd1</w:t>
            </w:r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Glycerophosphodiester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phosphodiesterase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domain containing 1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G06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Usp54</w:t>
            </w:r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Ubiquitin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specific peptidase 54</w:t>
            </w:r>
          </w:p>
        </w:tc>
      </w:tr>
      <w:tr w:rsidR="00C723AD" w:rsidTr="005C5391">
        <w:trPr>
          <w:cnfStyle w:val="000000100000"/>
          <w:trHeight w:val="855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C07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Ghrhr</w:t>
            </w:r>
            <w:proofErr w:type="spellEnd"/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Growth hormone releasing hormone receptor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G07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Vdr</w:t>
            </w:r>
            <w:proofErr w:type="spellEnd"/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Vitamin D receptor</w:t>
            </w:r>
          </w:p>
        </w:tc>
      </w:tr>
      <w:tr w:rsidR="00C723AD" w:rsidTr="005C5391">
        <w:trPr>
          <w:trHeight w:val="1140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C08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Glul</w:t>
            </w:r>
            <w:proofErr w:type="spellEnd"/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Glutamate-ammonia </w:t>
            </w: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ligase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(glutamine </w:t>
            </w: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synthetase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G08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Vldlr</w:t>
            </w:r>
            <w:proofErr w:type="spellEnd"/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Very low density lipoprotein receptor</w:t>
            </w:r>
          </w:p>
        </w:tc>
      </w:tr>
      <w:tr w:rsidR="00C723AD" w:rsidTr="005C5391">
        <w:trPr>
          <w:cnfStyle w:val="000000100000"/>
          <w:trHeight w:val="948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C09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Got1</w:t>
            </w:r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Glutamate </w:t>
            </w: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oxaloacetate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transaminase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1, soluble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G09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Xdh</w:t>
            </w:r>
            <w:proofErr w:type="spellEnd"/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Xanthine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dehydrogenase</w:t>
            </w:r>
            <w:proofErr w:type="spellEnd"/>
          </w:p>
        </w:tc>
      </w:tr>
      <w:tr w:rsidR="00C723AD" w:rsidTr="005C5391">
        <w:trPr>
          <w:trHeight w:val="720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C10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H6pd</w:t>
            </w:r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Hexose-6-phosphate </w:t>
            </w: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dehydrogenase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(glucose 1-dehydrogenase)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G10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Zfp281</w:t>
            </w:r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Zinc finger protein 281</w:t>
            </w:r>
          </w:p>
        </w:tc>
      </w:tr>
      <w:tr w:rsidR="00C723AD" w:rsidTr="005C5391">
        <w:trPr>
          <w:cnfStyle w:val="000000100000"/>
          <w:trHeight w:val="703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C11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Has2</w:t>
            </w:r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Hyaluronan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synthase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2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G11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Zfp36</w:t>
            </w:r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Zinc finger protein 36</w:t>
            </w:r>
          </w:p>
        </w:tc>
      </w:tr>
      <w:tr w:rsidR="00C723AD" w:rsidTr="005C5391">
        <w:trPr>
          <w:trHeight w:val="285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C12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Hnrpll</w:t>
            </w:r>
            <w:proofErr w:type="spellEnd"/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Heterogeneous nuclear </w:t>
            </w: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ribonucleoprotein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L-like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G12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Zhx3</w:t>
            </w:r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Zinc fingers and </w:t>
            </w: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homeoboxes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3</w:t>
            </w:r>
          </w:p>
        </w:tc>
      </w:tr>
      <w:tr w:rsidR="00C723AD" w:rsidTr="005C5391">
        <w:trPr>
          <w:cnfStyle w:val="000000100000"/>
          <w:trHeight w:val="570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D01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Il10</w:t>
            </w:r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Interleukin 10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H01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Actb</w:t>
            </w:r>
            <w:proofErr w:type="spellEnd"/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Actin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 beta</w:t>
            </w:r>
          </w:p>
        </w:tc>
      </w:tr>
      <w:tr w:rsidR="00C723AD" w:rsidTr="005C5391">
        <w:trPr>
          <w:trHeight w:val="570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D02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Il1rn</w:t>
            </w:r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Interleukin 1 receptor antagonist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H02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B2m</w:t>
            </w:r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Beta-2 </w:t>
            </w: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microglobulin</w:t>
            </w:r>
            <w:proofErr w:type="spellEnd"/>
          </w:p>
        </w:tc>
      </w:tr>
      <w:tr w:rsidR="00C723AD" w:rsidTr="005C5391">
        <w:trPr>
          <w:cnfStyle w:val="000000100000"/>
          <w:trHeight w:val="570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D03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Il6</w:t>
            </w:r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Interleukin 6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H03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Gapdh</w:t>
            </w:r>
            <w:proofErr w:type="spellEnd"/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Glyceraldehyde-3-phosphate </w:t>
            </w: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dehydrogenase</w:t>
            </w:r>
            <w:proofErr w:type="spellEnd"/>
          </w:p>
        </w:tc>
      </w:tr>
      <w:tr w:rsidR="00C723AD" w:rsidTr="005C5391">
        <w:trPr>
          <w:trHeight w:val="570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D04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Il6ra</w:t>
            </w:r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Interleukin 6 receptor, alpha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H04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Gusb</w:t>
            </w:r>
            <w:proofErr w:type="spellEnd"/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Glucuronidase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 beta</w:t>
            </w:r>
          </w:p>
        </w:tc>
      </w:tr>
      <w:tr w:rsidR="00C723AD" w:rsidTr="005C5391">
        <w:trPr>
          <w:cnfStyle w:val="000000100000"/>
          <w:trHeight w:val="570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D05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Klf13</w:t>
            </w:r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Kruppel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-like factor 13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H05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Hsp90ab1</w:t>
            </w:r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Heat shock protein 90 alpha (</w:t>
            </w: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cytosolic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), class B member 1</w:t>
            </w:r>
          </w:p>
        </w:tc>
      </w:tr>
      <w:tr w:rsidR="00C723AD" w:rsidTr="005C5391">
        <w:trPr>
          <w:trHeight w:val="285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D06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Klf9</w:t>
            </w:r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Kruppel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-like factor 9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H06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MGDC</w:t>
            </w:r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Mouse Genomic DNA Contamination</w:t>
            </w:r>
          </w:p>
        </w:tc>
      </w:tr>
      <w:tr w:rsidR="00C723AD" w:rsidTr="005C5391">
        <w:trPr>
          <w:cnfStyle w:val="000000100000"/>
          <w:trHeight w:val="855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D07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Lox</w:t>
            </w:r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Lysyl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oxidase</w:t>
            </w:r>
            <w:proofErr w:type="spellEnd"/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H07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RTC</w:t>
            </w:r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Reverse Transcription Control</w:t>
            </w:r>
          </w:p>
        </w:tc>
      </w:tr>
      <w:tr w:rsidR="00C723AD" w:rsidTr="005C5391">
        <w:trPr>
          <w:trHeight w:val="285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D08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Mertk</w:t>
            </w:r>
            <w:proofErr w:type="spellEnd"/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C-</w:t>
            </w: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mer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proto-oncogene tyrosine </w:t>
            </w: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kinase</w:t>
            </w:r>
            <w:proofErr w:type="spellEnd"/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H08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RTC</w:t>
            </w:r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Reverse Transcription Control</w:t>
            </w:r>
          </w:p>
        </w:tc>
      </w:tr>
      <w:tr w:rsidR="00C723AD" w:rsidTr="005C5391">
        <w:trPr>
          <w:cnfStyle w:val="000000100000"/>
          <w:trHeight w:val="285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D09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Mt1</w:t>
            </w:r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Metallothionein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1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237309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H09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RTC</w:t>
            </w:r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Reverse Transcription Control</w:t>
            </w:r>
          </w:p>
        </w:tc>
      </w:tr>
      <w:tr w:rsidR="00C723AD" w:rsidTr="005C5391">
        <w:trPr>
          <w:trHeight w:val="285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D10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Mt2</w:t>
            </w:r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Metallothionein</w:t>
            </w:r>
            <w:proofErr w:type="spellEnd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2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23730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H10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PPC</w:t>
            </w:r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Positive PCR Control</w:t>
            </w:r>
          </w:p>
        </w:tc>
      </w:tr>
      <w:tr w:rsidR="00C723AD" w:rsidTr="005C5391">
        <w:trPr>
          <w:cnfStyle w:val="000000100000"/>
          <w:trHeight w:val="285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D11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Nfkbia</w:t>
            </w:r>
            <w:proofErr w:type="spellEnd"/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Nuclear factor of kappa light polypeptide gene enhancer in B-cells inhibitor, alpha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</w:tcBorders>
            <w:vAlign w:val="center"/>
          </w:tcPr>
          <w:p w:rsidR="00C723AD" w:rsidRPr="00C60519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C6051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H11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PPC</w:t>
            </w:r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1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Positive PCR Control</w:t>
            </w:r>
          </w:p>
        </w:tc>
      </w:tr>
      <w:tr w:rsidR="00C723AD" w:rsidTr="005C5391">
        <w:trPr>
          <w:trHeight w:val="285"/>
        </w:trPr>
        <w:tc>
          <w:tcPr>
            <w:cnfStyle w:val="001000000000"/>
            <w:tcW w:w="959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D12</w:t>
            </w:r>
          </w:p>
        </w:tc>
        <w:tc>
          <w:tcPr>
            <w:tcW w:w="992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Nr3c1</w:t>
            </w:r>
          </w:p>
        </w:tc>
        <w:tc>
          <w:tcPr>
            <w:tcW w:w="2184" w:type="dxa"/>
            <w:tcBorders>
              <w:right w:val="single" w:sz="4" w:space="0" w:color="C2D69B" w:themeColor="accent3" w:themeTint="99"/>
            </w:tcBorders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Nuclear receptor subfamily 3, group C, member 1</w:t>
            </w:r>
          </w:p>
        </w:tc>
        <w:tc>
          <w:tcPr>
            <w:tcW w:w="935" w:type="dxa"/>
            <w:tcBorders>
              <w:left w:val="single" w:sz="4" w:space="0" w:color="C2D69B" w:themeColor="accent3" w:themeTint="99"/>
              <w:bottom w:val="single" w:sz="8" w:space="0" w:color="9BBB59" w:themeColor="accent3"/>
            </w:tcBorders>
            <w:vAlign w:val="center"/>
          </w:tcPr>
          <w:p w:rsidR="00C723AD" w:rsidRPr="00C60519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C60519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H12</w:t>
            </w:r>
          </w:p>
        </w:tc>
        <w:tc>
          <w:tcPr>
            <w:tcW w:w="1134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PPC</w:t>
            </w:r>
          </w:p>
        </w:tc>
        <w:tc>
          <w:tcPr>
            <w:tcW w:w="2381" w:type="dxa"/>
            <w:vAlign w:val="center"/>
          </w:tcPr>
          <w:p w:rsidR="00C723AD" w:rsidRPr="00C26C1B" w:rsidRDefault="00C723AD" w:rsidP="005C5391">
            <w:pPr>
              <w:widowControl/>
              <w:jc w:val="center"/>
              <w:cnfStyle w:val="0000000000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26C1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Positive PCR Control</w:t>
            </w:r>
          </w:p>
        </w:tc>
      </w:tr>
    </w:tbl>
    <w:p w:rsidR="004358AB" w:rsidRDefault="004358AB" w:rsidP="002F59C2">
      <w:pPr>
        <w:spacing w:line="220" w:lineRule="atLeast"/>
        <w:rPr>
          <w:rFonts w:hint="eastAsia"/>
        </w:rPr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AFE" w:rsidRDefault="001A6AFE" w:rsidP="00C723AD">
      <w:pPr>
        <w:rPr>
          <w:rFonts w:hint="eastAsia"/>
        </w:rPr>
      </w:pPr>
      <w:r>
        <w:separator/>
      </w:r>
    </w:p>
  </w:endnote>
  <w:endnote w:type="continuationSeparator" w:id="0">
    <w:p w:rsidR="001A6AFE" w:rsidRDefault="001A6AFE" w:rsidP="00C723A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AFE" w:rsidRDefault="001A6AFE" w:rsidP="00C723AD">
      <w:pPr>
        <w:rPr>
          <w:rFonts w:hint="eastAsia"/>
        </w:rPr>
      </w:pPr>
      <w:r>
        <w:separator/>
      </w:r>
    </w:p>
  </w:footnote>
  <w:footnote w:type="continuationSeparator" w:id="0">
    <w:p w:rsidR="001A6AFE" w:rsidRDefault="001A6AFE" w:rsidP="00C723A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020E9"/>
    <w:rsid w:val="00183DC4"/>
    <w:rsid w:val="001A6AFE"/>
    <w:rsid w:val="00240812"/>
    <w:rsid w:val="002F59C2"/>
    <w:rsid w:val="00323B43"/>
    <w:rsid w:val="00362516"/>
    <w:rsid w:val="00384066"/>
    <w:rsid w:val="003D37D8"/>
    <w:rsid w:val="00423389"/>
    <w:rsid w:val="00426133"/>
    <w:rsid w:val="004358AB"/>
    <w:rsid w:val="00457F46"/>
    <w:rsid w:val="00565B6B"/>
    <w:rsid w:val="005B09F8"/>
    <w:rsid w:val="008B7726"/>
    <w:rsid w:val="00A74854"/>
    <w:rsid w:val="00BD0CFD"/>
    <w:rsid w:val="00C723AD"/>
    <w:rsid w:val="00CE2250"/>
    <w:rsid w:val="00D31D50"/>
    <w:rsid w:val="00D83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AD"/>
    <w:pPr>
      <w:widowControl w:val="0"/>
      <w:spacing w:after="0" w:line="240" w:lineRule="auto"/>
      <w:jc w:val="both"/>
    </w:pPr>
    <w:rPr>
      <w:rFonts w:eastAsiaTheme="minorEastAsia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23A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23A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23A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23AD"/>
    <w:rPr>
      <w:rFonts w:ascii="Tahoma" w:hAnsi="Tahoma"/>
      <w:sz w:val="18"/>
      <w:szCs w:val="18"/>
    </w:rPr>
  </w:style>
  <w:style w:type="paragraph" w:customStyle="1" w:styleId="a5">
    <w:name w:val="表题"/>
    <w:basedOn w:val="a"/>
    <w:qFormat/>
    <w:rsid w:val="00C723AD"/>
    <w:pPr>
      <w:snapToGrid w:val="0"/>
      <w:spacing w:line="360" w:lineRule="auto"/>
      <w:jc w:val="center"/>
    </w:pPr>
    <w:rPr>
      <w:rFonts w:ascii="Times New Roman" w:eastAsia="楷体_GB2312" w:hAnsi="Times New Roman" w:cs="Times New Roman"/>
      <w:b/>
      <w:szCs w:val="21"/>
    </w:rPr>
  </w:style>
  <w:style w:type="table" w:styleId="-3">
    <w:name w:val="Light Shading Accent 3"/>
    <w:basedOn w:val="a1"/>
    <w:uiPriority w:val="60"/>
    <w:rsid w:val="00C723AD"/>
    <w:pPr>
      <w:spacing w:after="0" w:line="240" w:lineRule="auto"/>
    </w:pPr>
    <w:rPr>
      <w:rFonts w:eastAsiaTheme="minorEastAsia"/>
      <w:color w:val="76923C" w:themeColor="accent3" w:themeShade="BF"/>
      <w:kern w:val="2"/>
      <w:sz w:val="2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a6">
    <w:name w:val="Balloon Text"/>
    <w:basedOn w:val="a"/>
    <w:link w:val="Char1"/>
    <w:uiPriority w:val="99"/>
    <w:semiHidden/>
    <w:unhideWhenUsed/>
    <w:rsid w:val="00C723A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723AD"/>
    <w:rPr>
      <w:rFonts w:eastAsiaTheme="minorEastAsia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3718</Characters>
  <Application>Microsoft Office Word</Application>
  <DocSecurity>4</DocSecurity>
  <Lines>30</Lines>
  <Paragraphs>8</Paragraphs>
  <ScaleCrop>false</ScaleCrop>
  <Company/>
  <LinksUpToDate>false</LinksUpToDate>
  <CharactersWithSpaces>4362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User</cp:lastModifiedBy>
  <cp:revision>2</cp:revision>
  <dcterms:created xsi:type="dcterms:W3CDTF">2018-04-20T05:21:00Z</dcterms:created>
  <dcterms:modified xsi:type="dcterms:W3CDTF">2018-04-20T05:21:00Z</dcterms:modified>
</cp:coreProperties>
</file>