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8B44F" w14:textId="77777777" w:rsidR="00163C9B" w:rsidRDefault="00163C9B" w:rsidP="00163C9B">
      <w:pPr>
        <w:jc w:val="center"/>
        <w:rPr>
          <w:b/>
        </w:rPr>
      </w:pPr>
      <w:r>
        <w:rPr>
          <w:b/>
        </w:rPr>
        <w:t>SUPPORTING INFORMATION APPENDIX</w:t>
      </w:r>
    </w:p>
    <w:p w14:paraId="40167EBB" w14:textId="77777777" w:rsidR="00163C9B" w:rsidRDefault="00163C9B" w:rsidP="000F2526">
      <w:pPr>
        <w:tabs>
          <w:tab w:val="left" w:pos="1276"/>
          <w:tab w:val="left" w:pos="8222"/>
        </w:tabs>
        <w:jc w:val="center"/>
        <w:rPr>
          <w:b/>
          <w:sz w:val="32"/>
          <w:szCs w:val="32"/>
        </w:rPr>
      </w:pPr>
    </w:p>
    <w:p w14:paraId="2245E906" w14:textId="7AFA1582" w:rsidR="004D4D9F" w:rsidRPr="00163C9B" w:rsidRDefault="00163C9B" w:rsidP="000F2526">
      <w:pPr>
        <w:tabs>
          <w:tab w:val="left" w:pos="1276"/>
          <w:tab w:val="left" w:pos="8222"/>
        </w:tabs>
        <w:jc w:val="center"/>
        <w:rPr>
          <w:b/>
          <w:szCs w:val="32"/>
        </w:rPr>
      </w:pPr>
      <w:r w:rsidRPr="00163C9B">
        <w:rPr>
          <w:b/>
          <w:szCs w:val="32"/>
        </w:rPr>
        <w:t>"</w:t>
      </w:r>
      <w:r w:rsidR="000E0A94" w:rsidRPr="00163C9B">
        <w:rPr>
          <w:b/>
          <w:szCs w:val="32"/>
        </w:rPr>
        <w:t xml:space="preserve">Patterns </w:t>
      </w:r>
      <w:r w:rsidR="00154D41" w:rsidRPr="00163C9B">
        <w:rPr>
          <w:b/>
          <w:szCs w:val="32"/>
        </w:rPr>
        <w:t>o</w:t>
      </w:r>
      <w:r w:rsidR="000E0A94" w:rsidRPr="00163C9B">
        <w:rPr>
          <w:b/>
          <w:szCs w:val="32"/>
        </w:rPr>
        <w:t>f Schizophrenia Symptoms:</w:t>
      </w:r>
    </w:p>
    <w:p w14:paraId="7E436A16" w14:textId="23E1EFE2" w:rsidR="00CE62E4" w:rsidRPr="006947FB" w:rsidRDefault="000E0A94" w:rsidP="00294C30">
      <w:pPr>
        <w:jc w:val="center"/>
        <w:rPr>
          <w:b/>
          <w:sz w:val="32"/>
          <w:szCs w:val="32"/>
        </w:rPr>
      </w:pPr>
      <w:r w:rsidRPr="00163C9B">
        <w:rPr>
          <w:b/>
          <w:szCs w:val="32"/>
        </w:rPr>
        <w:t xml:space="preserve">Hidden Structure </w:t>
      </w:r>
      <w:r w:rsidR="00294C30" w:rsidRPr="00163C9B">
        <w:rPr>
          <w:b/>
          <w:szCs w:val="32"/>
        </w:rPr>
        <w:t>in t</w:t>
      </w:r>
      <w:r w:rsidRPr="00163C9B">
        <w:rPr>
          <w:b/>
          <w:szCs w:val="32"/>
        </w:rPr>
        <w:t xml:space="preserve">he </w:t>
      </w:r>
      <w:r w:rsidR="00154D41" w:rsidRPr="00163C9B">
        <w:rPr>
          <w:b/>
          <w:szCs w:val="32"/>
        </w:rPr>
        <w:t xml:space="preserve">PANSS </w:t>
      </w:r>
      <w:r w:rsidRPr="00163C9B">
        <w:rPr>
          <w:b/>
          <w:szCs w:val="32"/>
        </w:rPr>
        <w:t>Questionnaire</w:t>
      </w:r>
      <w:r w:rsidR="00163C9B" w:rsidRPr="00163C9B">
        <w:rPr>
          <w:b/>
          <w:szCs w:val="32"/>
        </w:rPr>
        <w:t>"</w:t>
      </w:r>
    </w:p>
    <w:p w14:paraId="70056523" w14:textId="77777777" w:rsidR="008D7A21" w:rsidRPr="00D82AB1" w:rsidRDefault="008D7A21" w:rsidP="006D5949">
      <w:pPr>
        <w:jc w:val="both"/>
        <w:rPr>
          <w:b/>
        </w:rPr>
      </w:pPr>
    </w:p>
    <w:p w14:paraId="59AABE47" w14:textId="4E63CCB1" w:rsidR="007275CA" w:rsidRPr="00D82AB1" w:rsidRDefault="00D22014" w:rsidP="007F1315">
      <w:pPr>
        <w:jc w:val="center"/>
      </w:pPr>
      <w:r w:rsidRPr="00D82AB1">
        <w:rPr>
          <w:rFonts w:cs="Cambria"/>
          <w:color w:val="000000"/>
        </w:rPr>
        <w:t xml:space="preserve">Jérémy Lefort-Besnard, </w:t>
      </w:r>
      <w:r w:rsidR="00715F7E" w:rsidRPr="00D82AB1">
        <w:t>Gaël Varoquaux</w:t>
      </w:r>
      <w:r w:rsidR="00715F7E">
        <w:t>, B</w:t>
      </w:r>
      <w:r w:rsidR="003E5A3A" w:rsidRPr="00D82AB1">
        <w:t>irgit Derntl, Oliver Gruber, Andre Aleman, Renaud Jardri,</w:t>
      </w:r>
      <w:r w:rsidR="00391BC6" w:rsidRPr="00D82AB1">
        <w:t xml:space="preserve"> </w:t>
      </w:r>
      <w:r w:rsidR="00D33D60">
        <w:t>Iris Sommer</w:t>
      </w:r>
      <w:r w:rsidR="000E0A94">
        <w:t>,</w:t>
      </w:r>
      <w:r w:rsidR="00366C4E" w:rsidRPr="00D82AB1">
        <w:t xml:space="preserve"> Bertrand Thirion, </w:t>
      </w:r>
      <w:r w:rsidRPr="00D82AB1">
        <w:rPr>
          <w:rFonts w:cs="Cambria"/>
          <w:color w:val="000000"/>
        </w:rPr>
        <w:t>Danilo Bzdok</w:t>
      </w:r>
    </w:p>
    <w:p w14:paraId="7ADDAC61" w14:textId="77777777" w:rsidR="004C7D9D" w:rsidRPr="00D82AB1" w:rsidRDefault="004C7D9D" w:rsidP="001231B5">
      <w:pPr>
        <w:jc w:val="both"/>
        <w:rPr>
          <w:rFonts w:cs="Calibri"/>
          <w:color w:val="000000"/>
          <w:position w:val="10"/>
          <w:sz w:val="12"/>
          <w:szCs w:val="12"/>
        </w:rPr>
      </w:pPr>
    </w:p>
    <w:p w14:paraId="64BA84D5" w14:textId="77777777" w:rsidR="000F550D" w:rsidRPr="00D82AB1" w:rsidRDefault="000F550D">
      <w:pPr>
        <w:jc w:val="both"/>
        <w:rPr>
          <w:b/>
        </w:rPr>
      </w:pPr>
    </w:p>
    <w:p w14:paraId="6225A6A3" w14:textId="77777777" w:rsidR="00163C9B" w:rsidRDefault="00163C9B" w:rsidP="00163C9B">
      <w:pPr>
        <w:jc w:val="both"/>
        <w:rPr>
          <w:b/>
        </w:rPr>
      </w:pPr>
      <w:r>
        <w:rPr>
          <w:b/>
        </w:rPr>
        <w:t>Contents:</w:t>
      </w:r>
    </w:p>
    <w:p w14:paraId="5976932E" w14:textId="131BA83A" w:rsidR="00163C9B" w:rsidRDefault="00D61D32" w:rsidP="00163C9B">
      <w:pPr>
        <w:jc w:val="both"/>
        <w:rPr>
          <w:b/>
        </w:rPr>
      </w:pPr>
      <w:r>
        <w:rPr>
          <w:b/>
        </w:rPr>
        <w:t>1. Supplementary m</w:t>
      </w:r>
      <w:r w:rsidR="00163C9B">
        <w:rPr>
          <w:b/>
        </w:rPr>
        <w:t>ethods (</w:t>
      </w:r>
      <w:r>
        <w:rPr>
          <w:b/>
        </w:rPr>
        <w:t>4</w:t>
      </w:r>
      <w:r w:rsidR="00163C9B">
        <w:rPr>
          <w:b/>
        </w:rPr>
        <w:t xml:space="preserve"> pages)</w:t>
      </w:r>
    </w:p>
    <w:p w14:paraId="34F92EFE" w14:textId="72C015BA" w:rsidR="00163C9B" w:rsidRDefault="00163C9B" w:rsidP="00163C9B">
      <w:pPr>
        <w:jc w:val="both"/>
        <w:rPr>
          <w:b/>
        </w:rPr>
      </w:pPr>
      <w:r>
        <w:rPr>
          <w:b/>
        </w:rPr>
        <w:t>2. Supplementary results (</w:t>
      </w:r>
      <w:r w:rsidR="009558FE">
        <w:rPr>
          <w:b/>
        </w:rPr>
        <w:t>1 page</w:t>
      </w:r>
      <w:r>
        <w:rPr>
          <w:b/>
        </w:rPr>
        <w:t>)</w:t>
      </w:r>
    </w:p>
    <w:p w14:paraId="568C9399" w14:textId="7CF9C1C1" w:rsidR="00163C9B" w:rsidRDefault="00163C9B" w:rsidP="00163C9B">
      <w:pPr>
        <w:jc w:val="both"/>
        <w:rPr>
          <w:b/>
        </w:rPr>
      </w:pPr>
      <w:r>
        <w:rPr>
          <w:b/>
        </w:rPr>
        <w:t xml:space="preserve">3. Supplementary </w:t>
      </w:r>
      <w:r w:rsidR="00D61D32">
        <w:rPr>
          <w:b/>
        </w:rPr>
        <w:t xml:space="preserve">discussion </w:t>
      </w:r>
      <w:r>
        <w:rPr>
          <w:b/>
        </w:rPr>
        <w:t>(</w:t>
      </w:r>
      <w:r w:rsidR="003A592B">
        <w:rPr>
          <w:b/>
        </w:rPr>
        <w:t>1</w:t>
      </w:r>
      <w:r>
        <w:rPr>
          <w:b/>
        </w:rPr>
        <w:t xml:space="preserve"> pages)</w:t>
      </w:r>
    </w:p>
    <w:p w14:paraId="6A073FCD" w14:textId="12A2A22F" w:rsidR="00163C9B" w:rsidRDefault="00D61D32" w:rsidP="00163C9B">
      <w:pPr>
        <w:jc w:val="both"/>
        <w:rPr>
          <w:b/>
        </w:rPr>
      </w:pPr>
      <w:r>
        <w:rPr>
          <w:b/>
        </w:rPr>
        <w:t>4. Supplementary figures</w:t>
      </w:r>
      <w:r w:rsidR="00163C9B">
        <w:rPr>
          <w:b/>
        </w:rPr>
        <w:t xml:space="preserve"> (</w:t>
      </w:r>
      <w:r w:rsidR="00C747E8">
        <w:rPr>
          <w:b/>
        </w:rPr>
        <w:t>3</w:t>
      </w:r>
      <w:r w:rsidR="00163C9B">
        <w:rPr>
          <w:b/>
        </w:rPr>
        <w:t xml:space="preserve"> pages)</w:t>
      </w:r>
    </w:p>
    <w:p w14:paraId="5AA226FB" w14:textId="0F67460C" w:rsidR="004901F6" w:rsidRDefault="004901F6" w:rsidP="00163C9B">
      <w:pPr>
        <w:jc w:val="both"/>
        <w:rPr>
          <w:b/>
        </w:rPr>
      </w:pPr>
      <w:r>
        <w:rPr>
          <w:b/>
        </w:rPr>
        <w:t>5. Supplementary table (1 page)</w:t>
      </w:r>
    </w:p>
    <w:p w14:paraId="332798E7" w14:textId="2D9F27D1" w:rsidR="00163C9B" w:rsidRDefault="004901F6" w:rsidP="00163C9B">
      <w:pPr>
        <w:jc w:val="both"/>
        <w:rPr>
          <w:b/>
        </w:rPr>
      </w:pPr>
      <w:r>
        <w:rPr>
          <w:b/>
        </w:rPr>
        <w:t>6</w:t>
      </w:r>
      <w:r w:rsidR="00163C9B">
        <w:rPr>
          <w:b/>
        </w:rPr>
        <w:t>. Bibliography (</w:t>
      </w:r>
      <w:r w:rsidR="00D61D32">
        <w:rPr>
          <w:b/>
        </w:rPr>
        <w:t>1</w:t>
      </w:r>
      <w:r w:rsidR="009558FE">
        <w:rPr>
          <w:b/>
        </w:rPr>
        <w:t xml:space="preserve"> page</w:t>
      </w:r>
      <w:r w:rsidR="00163C9B">
        <w:rPr>
          <w:b/>
        </w:rPr>
        <w:t>)</w:t>
      </w:r>
    </w:p>
    <w:p w14:paraId="1121B24F" w14:textId="77777777" w:rsidR="00163C9B" w:rsidRDefault="00163C9B" w:rsidP="00163C9B">
      <w:pPr>
        <w:jc w:val="both"/>
        <w:rPr>
          <w:b/>
        </w:rPr>
      </w:pPr>
    </w:p>
    <w:p w14:paraId="54C232C0" w14:textId="77777777" w:rsidR="00163C9B" w:rsidRDefault="00163C9B" w:rsidP="00163C9B">
      <w:pPr>
        <w:jc w:val="both"/>
      </w:pPr>
    </w:p>
    <w:p w14:paraId="3921D67A" w14:textId="21B3E491" w:rsidR="00163C9B" w:rsidRPr="00B013A9" w:rsidRDefault="00B013A9" w:rsidP="00B013A9">
      <w:pPr>
        <w:jc w:val="center"/>
        <w:rPr>
          <w:rFonts w:ascii="Cambria" w:hAnsi="Cambria" w:cs="Times"/>
          <w:b/>
          <w:color w:val="141413"/>
        </w:rPr>
      </w:pPr>
      <w:r w:rsidRPr="00B013A9">
        <w:rPr>
          <w:b/>
        </w:rPr>
        <w:t>1. SUPPLEMENTARY METHODS</w:t>
      </w:r>
    </w:p>
    <w:p w14:paraId="390FA116" w14:textId="12056DB5" w:rsidR="00163C9B" w:rsidRPr="00D82AB1" w:rsidRDefault="00163C9B" w:rsidP="00163C9B">
      <w:pPr>
        <w:jc w:val="both"/>
        <w:rPr>
          <w:b/>
        </w:rPr>
      </w:pPr>
      <w:r w:rsidRPr="00D82AB1">
        <w:rPr>
          <w:b/>
        </w:rPr>
        <w:t xml:space="preserve"> </w:t>
      </w:r>
    </w:p>
    <w:p w14:paraId="3C0B9F4D" w14:textId="77777777" w:rsidR="00DD39BA" w:rsidRPr="008C1FA9" w:rsidRDefault="00DD39BA" w:rsidP="00DD39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s="Cambria"/>
          <w:bCs/>
          <w:i/>
          <w:color w:val="000000"/>
        </w:rPr>
      </w:pPr>
      <w:r w:rsidRPr="008C1FA9">
        <w:rPr>
          <w:rFonts w:cs="Cambria"/>
          <w:bCs/>
          <w:i/>
          <w:color w:val="000000"/>
        </w:rPr>
        <w:t>Data resources</w:t>
      </w:r>
    </w:p>
    <w:p w14:paraId="24EB2384" w14:textId="0CD653DD" w:rsidR="00DD39BA" w:rsidRDefault="00DD39BA" w:rsidP="003B3F75">
      <w:pPr>
        <w:widowControl w:val="0"/>
        <w:autoSpaceDE w:val="0"/>
        <w:autoSpaceDN w:val="0"/>
        <w:adjustRightInd w:val="0"/>
      </w:pPr>
      <w:r>
        <w:rPr>
          <w:rFonts w:cs="Cambria"/>
          <w:color w:val="000000"/>
        </w:rPr>
        <w:t>We revisited the underlying structure of the PANSS questionnaire based on behavioral data from eight different schizophrenia samples acquired in Europe and the USA: Goettingen, Groeningen, Lille, Utrecht, Tuebingen, COBRE, as well as two different samples from Aachen</w:t>
      </w:r>
      <w:r w:rsidR="003B3F75">
        <w:rPr>
          <w:rFonts w:cs="Cambria"/>
          <w:color w:val="000000"/>
        </w:rPr>
        <w:t xml:space="preserve"> </w:t>
      </w:r>
      <w:r w:rsidR="003B3F75">
        <w:rPr>
          <w:rFonts w:ascii="Times New Roman" w:hAnsi="Times New Roman" w:cs="Times New Roman"/>
          <w:lang w:val="de-DE"/>
        </w:rPr>
        <w:t>(see Supplementary Table 1 for details)</w:t>
      </w:r>
      <w:r>
        <w:rPr>
          <w:rFonts w:cs="Cambria"/>
          <w:color w:val="000000"/>
        </w:rPr>
        <w:t xml:space="preserve">. The behavioral assessments were collected from a total of 218 patients, including 154 males and 64 female subjects. Three patients were excluded from the study due to missing items scores in the PANSS questionnaire. The mean age across the eligible participants was 35.3 years (S.D. = 11.42; ranging from 18 to 65), which did not yield a statistically significant difference between males and females </w:t>
      </w:r>
      <w:r>
        <w:rPr>
          <w:rFonts w:cs="Cambria"/>
          <w:color w:val="000000" w:themeColor="text1"/>
        </w:rPr>
        <w:t>(</w:t>
      </w:r>
      <w:r>
        <w:rPr>
          <w:rFonts w:cs="PT Mono"/>
          <w:color w:val="000000" w:themeColor="text1"/>
        </w:rPr>
        <w:t xml:space="preserve">p=0.26). </w:t>
      </w:r>
      <w:r>
        <w:rPr>
          <w:rFonts w:cs="Cambria"/>
          <w:color w:val="000000" w:themeColor="text1"/>
        </w:rPr>
        <w:t>Each</w:t>
      </w:r>
      <w:r>
        <w:rPr>
          <w:rFonts w:cs="Cambria"/>
          <w:color w:val="101010"/>
        </w:rPr>
        <w:t xml:space="preserve"> </w:t>
      </w:r>
      <w:r w:rsidR="00A52F95">
        <w:rPr>
          <w:rFonts w:cs="Cambria"/>
          <w:color w:val="101010"/>
        </w:rPr>
        <w:t>subject</w:t>
      </w:r>
      <w:r>
        <w:rPr>
          <w:rFonts w:cs="Cambria"/>
          <w:color w:val="101010"/>
        </w:rPr>
        <w:t xml:space="preserve"> has been diagnosed by a board-certified psychiatrist in accordance with the clinical criteria of the International Classification of Diseases (ICD-10) or the Diagnostic and Statistical Manual of Mental Disorders (DSM-IV-TR)</w:t>
      </w:r>
      <w:r>
        <w:rPr>
          <w:rFonts w:cs="Cambria"/>
          <w:color w:val="000000"/>
        </w:rPr>
        <w:t xml:space="preserve">. All patients underwent a 40-45min semi-structured clinical interview with a medical doctor, after which the clinician rated the patient on the 30 PANSS items. </w:t>
      </w:r>
      <w:r>
        <w:rPr>
          <w:rFonts w:cs="PT Mono"/>
          <w:color w:val="000000" w:themeColor="text1"/>
        </w:rPr>
        <w:t>The distribution of the PANSS questionnaire responses in our sample was homogeneous (Fig. 1).</w:t>
      </w:r>
      <w:r>
        <w:rPr>
          <w:rFonts w:cs="Cambria"/>
          <w:color w:val="000000" w:themeColor="text1"/>
        </w:rPr>
        <w:t xml:space="preserve"> </w:t>
      </w:r>
      <w:r>
        <w:rPr>
          <w:rFonts w:cs="Cambria"/>
          <w:color w:val="101010"/>
        </w:rPr>
        <w:t xml:space="preserve">Ethics </w:t>
      </w:r>
      <w:r>
        <w:rPr>
          <w:rFonts w:cs="Cambria"/>
          <w:color w:val="000000"/>
        </w:rPr>
        <w:t>approvals were obtained from the ethics committee of each site's university.</w:t>
      </w:r>
    </w:p>
    <w:p w14:paraId="14833DCD" w14:textId="77777777" w:rsidR="008258BB" w:rsidRPr="00D82AB1" w:rsidRDefault="008258BB" w:rsidP="008258BB">
      <w:pPr>
        <w:jc w:val="both"/>
      </w:pPr>
    </w:p>
    <w:p w14:paraId="39E2635B" w14:textId="77777777" w:rsidR="00DD39BA" w:rsidRDefault="00DD39BA" w:rsidP="00DD39BA">
      <w:pPr>
        <w:jc w:val="both"/>
        <w:rPr>
          <w:rFonts w:ascii="Cambria" w:hAnsi="Cambria" w:cs="Cambria"/>
          <w:i/>
          <w:color w:val="000000"/>
        </w:rPr>
      </w:pPr>
      <w:r>
        <w:rPr>
          <w:rFonts w:cs="Cambria"/>
          <w:i/>
          <w:color w:val="000000"/>
        </w:rPr>
        <w:t>Identifying the hidden item stratification: Principal component analysis</w:t>
      </w:r>
    </w:p>
    <w:p w14:paraId="3D0A5EFE" w14:textId="77777777" w:rsidR="00DD39BA" w:rsidRDefault="00DD39BA" w:rsidP="00DD39BA">
      <w:pPr>
        <w:jc w:val="both"/>
      </w:pPr>
      <w:r>
        <w:t>PCA is the most commonly applied data-analysis method that was previously used to discover hidden factors of variation in the PANSS questionnaire. We therefore applied the same statistical approach to our sample of schizophrenia patients as a point of comparison to previous research.</w:t>
      </w:r>
    </w:p>
    <w:p w14:paraId="51EB144F" w14:textId="5FF93E4E" w:rsidR="00DD39BA" w:rsidRDefault="00DD39BA" w:rsidP="00DD39BA">
      <w:pPr>
        <w:widowControl w:val="0"/>
        <w:jc w:val="both"/>
      </w:pPr>
      <w:r>
        <w:t xml:space="preserve">PCA </w:t>
      </w:r>
      <w:r>
        <w:rPr>
          <w:rFonts w:ascii="Times Roman" w:hAnsi="Times Roman" w:cs="Times Roman"/>
          <w:color w:val="000000"/>
          <w:sz w:val="26"/>
          <w:szCs w:val="26"/>
        </w:rPr>
        <w:t xml:space="preserve">summarizes the PANSS items scores into a smaller number of representative variables that collectively explain most of the variability across the set of original questionnaire items. The idea is that not all of the 30 PANSS items are equally effective in describing schizophrenia symptoms. PCA seeks weighted combinations of the items that are as interesting as possible, where the concept of </w:t>
      </w:r>
      <w:r w:rsidRPr="008C1FA9">
        <w:rPr>
          <w:rFonts w:ascii="Times Roman" w:hAnsi="Times Roman" w:cs="Times Roman"/>
          <w:i/>
          <w:sz w:val="26"/>
          <w:szCs w:val="26"/>
        </w:rPr>
        <w:t>interesting</w:t>
      </w:r>
      <w:r>
        <w:rPr>
          <w:rFonts w:ascii="Times Roman" w:hAnsi="Times Roman" w:cs="Times Roman"/>
          <w:color w:val="000000"/>
          <w:sz w:val="26"/>
          <w:szCs w:val="26"/>
        </w:rPr>
        <w:t xml:space="preserve"> is measured by the amount that patient scores vary along each emerging dimension. More concretely, </w:t>
      </w:r>
      <w:r>
        <w:t xml:space="preserve">PCA explored the relationships between the 30 questionnaire items </w:t>
      </w:r>
      <w:r>
        <w:lastRenderedPageBreak/>
        <w:t xml:space="preserve">and exhibits them as a linear combination of uncorrelated variables called </w:t>
      </w:r>
      <w:r w:rsidRPr="008C1FA9">
        <w:rPr>
          <w:i/>
        </w:rPr>
        <w:t>principal components</w:t>
      </w:r>
      <w:r>
        <w:t xml:space="preserve">. Each such component of symptom variation is represented as a set of specific weights for the questionnaire items, one item weight for each hidden variability component. All weights of a given component are typically non-zero in contrast to the sparse modeling approach below. </w:t>
      </w:r>
      <w:r>
        <w:rPr>
          <w:rFonts w:ascii="Times Roman" w:hAnsi="Times Roman" w:cs="Times Roman"/>
          <w:color w:val="000000"/>
          <w:sz w:val="26"/>
          <w:szCs w:val="26"/>
        </w:rPr>
        <w:t>The weights of the first principal component define the most important source of variation that is as close as possible to the patient symptom scores as its direction is indicative of how response profiles vary the most. In other words, the first principal component i) captures a maximum of the information contained in the set of PANSS items, ii) identifies a direction along which the patient scores vary the most, and iii) provides the linear fit that is closest to the patients' clinical profile. The second principal component, in turn, is a linear combination of the PANSS items that is uncorrelated with the first principal component and extracts the largest direction of variance under this constraint.</w:t>
      </w:r>
      <w:r>
        <w:t xml:space="preserve"> The strategy is analogous for the third and all subsequent extracted components. Each additional principal component must ensure uncorrelatedness to the previous ones while explaining the largest portion of unexplained variance. </w:t>
      </w:r>
    </w:p>
    <w:p w14:paraId="3A4904F2" w14:textId="6C6C2A8B" w:rsidR="008258BB" w:rsidRDefault="00DD39BA" w:rsidP="00DD39BA">
      <w:pPr>
        <w:jc w:val="both"/>
      </w:pPr>
      <w:r>
        <w:t>The majority of previous studies revisiting the PANSS reported five-component solutions. We hence compared the similarities between the five PCA directions extracted from our patient sample and the five latent components found in other psychiatric populations</w:t>
      </w:r>
      <w:r w:rsidR="00247897" w:rsidRPr="00D82AB1">
        <w:t xml:space="preserve"> </w:t>
      </w:r>
      <w:r w:rsidR="00A617DF">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8258BB" w:rsidRPr="00D82AB1">
        <w:t>.</w:t>
      </w:r>
    </w:p>
    <w:p w14:paraId="1E4F895D" w14:textId="77777777" w:rsidR="008258BB" w:rsidRPr="00D82AB1" w:rsidRDefault="008258BB" w:rsidP="008258BB">
      <w:pPr>
        <w:jc w:val="both"/>
      </w:pPr>
    </w:p>
    <w:p w14:paraId="69A6154E" w14:textId="75891E24" w:rsidR="00DD39BA" w:rsidRDefault="00DD39BA" w:rsidP="00DD39BA">
      <w:pPr>
        <w:jc w:val="both"/>
        <w:rPr>
          <w:rFonts w:ascii="Cambria" w:hAnsi="Cambria" w:cs="Cambria"/>
          <w:i/>
          <w:color w:val="000000"/>
        </w:rPr>
      </w:pPr>
      <w:r>
        <w:rPr>
          <w:rFonts w:cs="Cambria"/>
          <w:i/>
          <w:color w:val="000000"/>
        </w:rPr>
        <w:t>Identifying hidden group structur</w:t>
      </w:r>
      <w:r w:rsidR="00D13908">
        <w:rPr>
          <w:rFonts w:cs="Cambria"/>
          <w:i/>
          <w:color w:val="000000"/>
        </w:rPr>
        <w:t>e: k</w:t>
      </w:r>
      <w:r>
        <w:rPr>
          <w:rFonts w:cs="Cambria"/>
          <w:i/>
          <w:color w:val="000000"/>
        </w:rPr>
        <w:t>-means clustering</w:t>
      </w:r>
    </w:p>
    <w:p w14:paraId="7B90C7BA" w14:textId="6278378F" w:rsidR="00DD39BA" w:rsidRDefault="00D13908" w:rsidP="00DD39BA">
      <w:pPr>
        <w:jc w:val="both"/>
      </w:pPr>
      <w:r>
        <w:t>We applied a k</w:t>
      </w:r>
      <w:r w:rsidR="00DD39BA">
        <w:t xml:space="preserve">-means clustering algorithm to automatically partition patient symptom profiles into homogeneous groups. PCA and k-mean pursued complementary statistical goals in our study, although both these structure-discovery methods simplify the response items into a smaller number of summary scores. While </w:t>
      </w:r>
      <w:r w:rsidR="00DD39BA">
        <w:rPr>
          <w:rFonts w:ascii="Times Roman" w:hAnsi="Times Roman" w:cs="Times Roman"/>
          <w:color w:val="000000"/>
          <w:sz w:val="26"/>
          <w:szCs w:val="26"/>
        </w:rPr>
        <w:t>PCA extracts representations of the data ex</w:t>
      </w:r>
      <w:r w:rsidR="00AE3B02">
        <w:rPr>
          <w:rFonts w:ascii="Times Roman" w:hAnsi="Times Roman" w:cs="Times Roman"/>
          <w:color w:val="000000"/>
          <w:sz w:val="26"/>
          <w:szCs w:val="26"/>
        </w:rPr>
        <w:t>plaining most of the variance, k</w:t>
      </w:r>
      <w:r w:rsidR="00DD39BA">
        <w:rPr>
          <w:rFonts w:ascii="Times Roman" w:hAnsi="Times Roman" w:cs="Times Roman"/>
          <w:color w:val="000000"/>
          <w:sz w:val="26"/>
          <w:szCs w:val="26"/>
        </w:rPr>
        <w:t xml:space="preserve">-means finds homogeneous groups among the observed symptom profiles from the patients. Here, </w:t>
      </w:r>
      <w:r w:rsidR="00DD39BA">
        <w:rPr>
          <w:rFonts w:cs="Times"/>
          <w:color w:val="141413"/>
        </w:rPr>
        <w:t xml:space="preserve">the goal was </w:t>
      </w:r>
      <w:r w:rsidR="00DD39BA">
        <w:rPr>
          <w:rFonts w:ascii="Times Roman" w:hAnsi="Times Roman" w:cs="Times Roman"/>
          <w:color w:val="000000"/>
          <w:sz w:val="26"/>
          <w:szCs w:val="26"/>
        </w:rPr>
        <w:t xml:space="preserve">to partition patients into discrete groups so that patients within each group are quite similar to each other in terms of their salient symptoms, while patients in different groups are maximally different from each other. </w:t>
      </w:r>
      <w:r w:rsidR="00DD39BA">
        <w:rPr>
          <w:rFonts w:cs="Times"/>
          <w:color w:val="141413"/>
        </w:rPr>
        <w:t>In other words, this common clustering technique automatically</w:t>
      </w:r>
      <w:r w:rsidR="00DD39BA">
        <w:t xml:space="preserve"> establishes k groups that are internally coherent in their presented symptoms but as different as possible from each other. In contrast to PCA, k-means is a method identifying one-to-many mappings</w:t>
      </w:r>
      <w:r w:rsidR="001D233E">
        <w:t xml:space="preserve"> </w:t>
      </w:r>
      <w:r w:rsidR="001D233E">
        <w:fldChar w:fldCharType="begin"/>
      </w:r>
      <w:r w:rsidR="003A592B">
        <w:instrText xml:space="preserve"> ADDIN EN.CITE &lt;EndNote&gt;&lt;Cite&gt;&lt;Author&gt;Bzdok&lt;/Author&gt;&lt;Year&gt;2017&lt;/Year&gt;&lt;RecNum&gt;665&lt;/RecNum&gt;&lt;DisplayText&gt;(4)&lt;/DisplayText&gt;&lt;record&gt;&lt;rec-number&gt;665&lt;/rec-number&gt;&lt;foreign-keys&gt;&lt;key app="EN" db-id="ffzvrzwt3evvsje9wf9vxavzptzza5rwfdpx" timestamp="1522830947"&gt;665&lt;/key&gt;&lt;/foreign-keys&gt;&lt;ref-type name="Journal Article"&gt;17&lt;/ref-type&gt;&lt;contributors&gt;&lt;authors&gt;&lt;author&gt;Bzdok, Danilo&lt;/author&gt;&lt;author&gt;Yeo, BT Thomas&lt;/author&gt;&lt;/authors&gt;&lt;/contributors&gt;&lt;titles&gt;&lt;title&gt;Inference in the age of big data: Future perspectives on neuroscience&lt;/title&gt;&lt;secondary-title&gt;Neuroimage&lt;/secondary-title&gt;&lt;/titles&gt;&lt;periodical&gt;&lt;full-title&gt;Neuroimage&lt;/full-title&gt;&lt;abbr-1&gt;NeuroImage&lt;/abbr-1&gt;&lt;/periodical&gt;&lt;pages&gt;549-564&lt;/pages&gt;&lt;volume&gt;155&lt;/volume&gt;&lt;dates&gt;&lt;year&gt;2017&lt;/year&gt;&lt;/dates&gt;&lt;isbn&gt;1053-8119&lt;/isbn&gt;&lt;urls&gt;&lt;/urls&gt;&lt;/record&gt;&lt;/Cite&gt;&lt;/EndNote&gt;</w:instrText>
      </w:r>
      <w:r w:rsidR="001D233E">
        <w:fldChar w:fldCharType="separate"/>
      </w:r>
      <w:r w:rsidR="003A592B">
        <w:rPr>
          <w:noProof/>
        </w:rPr>
        <w:t>(4)</w:t>
      </w:r>
      <w:r w:rsidR="001D233E">
        <w:fldChar w:fldCharType="end"/>
      </w:r>
      <w:r w:rsidR="00DD39BA">
        <w:t xml:space="preserve">: each patient is a member of exactly one group. </w:t>
      </w:r>
      <w:r w:rsidR="00AE3B02">
        <w:rPr>
          <w:rFonts w:ascii="Times Roman" w:hAnsi="Times Roman" w:cs="Times Roman"/>
          <w:color w:val="000000"/>
          <w:sz w:val="26"/>
          <w:szCs w:val="26"/>
        </w:rPr>
        <w:t>k</w:t>
      </w:r>
      <w:r w:rsidR="00DD39BA">
        <w:rPr>
          <w:rFonts w:ascii="Times Roman" w:hAnsi="Times Roman" w:cs="Times Roman"/>
          <w:color w:val="000000"/>
          <w:sz w:val="26"/>
          <w:szCs w:val="26"/>
        </w:rPr>
        <w:t>-means seeks to partition patient symptom profiles into a number of n</w:t>
      </w:r>
      <w:r w:rsidR="00AE3B02">
        <w:rPr>
          <w:rFonts w:ascii="Times Roman" w:hAnsi="Times Roman" w:cs="Times Roman"/>
          <w:color w:val="000000"/>
          <w:sz w:val="26"/>
          <w:szCs w:val="26"/>
        </w:rPr>
        <w:t>on-overlapping patient groups. k</w:t>
      </w:r>
      <w:r w:rsidR="00DD39BA">
        <w:rPr>
          <w:rFonts w:ascii="Times Roman" w:hAnsi="Times Roman" w:cs="Times Roman"/>
          <w:color w:val="000000"/>
          <w:sz w:val="26"/>
          <w:szCs w:val="26"/>
        </w:rPr>
        <w:t xml:space="preserve">-means requires to prespecify the desired number of groups k. We thus used </w:t>
      </w:r>
      <w:r w:rsidR="00DD39BA">
        <w:t xml:space="preserve">"NbClust" </w:t>
      </w:r>
      <w:r w:rsidR="00BD1576">
        <w:fldChar w:fldCharType="begin"/>
      </w:r>
      <w:r w:rsidR="003A592B">
        <w:instrText xml:space="preserve"> ADDIN EN.CITE &lt;EndNote&gt;&lt;Cite&gt;&lt;Author&gt;Charrad&lt;/Author&gt;&lt;Year&gt;2014&lt;/Year&gt;&lt;RecNum&gt;659&lt;/RecNum&gt;&lt;DisplayText&gt;(5)&lt;/DisplayText&gt;&lt;record&gt;&lt;rec-number&gt;659&lt;/rec-number&gt;&lt;foreign-keys&gt;&lt;key app="EN" db-id="ffzvrzwt3evvsje9wf9vxavzptzza5rwfdpx" timestamp="1518094905"&gt;659&lt;/key&gt;&lt;/foreign-keys&gt;&lt;ref-type name="Journal Article"&gt;17&lt;/ref-type&gt;&lt;contributors&gt;&lt;authors&gt;&lt;author&gt;Charrad, Malika&lt;/author&gt;&lt;author&gt;Ghazzali, Nadia&lt;/author&gt;&lt;author&gt;Boiteau, Veronique&lt;/author&gt;&lt;author&gt;Niknafs, Azam&lt;/author&gt;&lt;author&gt;Charrad, Maintainer Malika&lt;/author&gt;&lt;/authors&gt;&lt;/contributors&gt;&lt;titles&gt;&lt;title&gt;Package ‘NbClust’&lt;/title&gt;&lt;secondary-title&gt;Journal of Statistical Software&lt;/secondary-title&gt;&lt;/titles&gt;&lt;periodical&gt;&lt;full-title&gt;Journal of Statistical Software&lt;/full-title&gt;&lt;/periodical&gt;&lt;pages&gt;1-36&lt;/pages&gt;&lt;volume&gt;61&lt;/volume&gt;&lt;dates&gt;&lt;year&gt;2014&lt;/year&gt;&lt;/dates&gt;&lt;urls&gt;&lt;/urls&gt;&lt;/record&gt;&lt;/Cite&gt;&lt;/EndNote&gt;</w:instrText>
      </w:r>
      <w:r w:rsidR="00BD1576">
        <w:fldChar w:fldCharType="separate"/>
      </w:r>
      <w:r w:rsidR="003A592B">
        <w:rPr>
          <w:noProof/>
        </w:rPr>
        <w:t>(5)</w:t>
      </w:r>
      <w:r w:rsidR="00BD1576">
        <w:fldChar w:fldCharType="end"/>
      </w:r>
      <w:r w:rsidR="007B691A">
        <w:t xml:space="preserve">, </w:t>
      </w:r>
      <w:r w:rsidR="00DD39BA">
        <w:t xml:space="preserve">an established R package that simultaneously applied 30 cluster validity metrics. This approach provided complementary indications of the number of groups most supported by the patient data. </w:t>
      </w:r>
      <w:r w:rsidR="00F76D6A">
        <w:t>Among all indices (</w:t>
      </w:r>
      <w:r w:rsidR="006D6A7C">
        <w:t xml:space="preserve">using the method </w:t>
      </w:r>
      <w:r w:rsidR="00F76D6A">
        <w:t xml:space="preserve">"median") and according to the majority rule, the best number of clusters was 3. That is, the most robust three groups were expressed in the final clustering solution. Therefore, </w:t>
      </w:r>
      <w:r w:rsidR="00DD39BA">
        <w:t>three patient groups of distinct symptom profiles were automatically extracted as it provided a useful fit to our clinical sample.</w:t>
      </w:r>
    </w:p>
    <w:p w14:paraId="3646054E" w14:textId="69B5B940" w:rsidR="00701273" w:rsidRDefault="00701273" w:rsidP="00DD39BA">
      <w:pPr>
        <w:jc w:val="both"/>
      </w:pPr>
    </w:p>
    <w:p w14:paraId="2CE06EAA" w14:textId="77777777" w:rsidR="006D2AB9" w:rsidRDefault="006D2AB9" w:rsidP="006D2AB9">
      <w:pPr>
        <w:jc w:val="both"/>
        <w:rPr>
          <w:rFonts w:cs="Cambria"/>
          <w:i/>
          <w:color w:val="000000"/>
        </w:rPr>
      </w:pPr>
      <w:r>
        <w:rPr>
          <w:rFonts w:cs="Cambria"/>
          <w:i/>
          <w:color w:val="000000"/>
        </w:rPr>
        <w:t>Identifying predictive structure: Sparse logistic regression</w:t>
      </w:r>
    </w:p>
    <w:p w14:paraId="3902343E" w14:textId="77777777" w:rsidR="006D2AB9" w:rsidRDefault="006D2AB9" w:rsidP="006D2AB9">
      <w:pPr>
        <w:jc w:val="both"/>
      </w:pPr>
      <w:r>
        <w:rPr>
          <w:rFonts w:ascii="Times Roman" w:hAnsi="Times Roman" w:cs="Times Roman"/>
          <w:sz w:val="26"/>
          <w:szCs w:val="26"/>
        </w:rPr>
        <w:t xml:space="preserve">The goal of PCA and k-means was to discover interesting symptoms patterns as measured by PANSS items such as underlying structure and relationship among schizophrenia patients. Complementing these insights in a next step, we applied a modeling technique that emphasizes both prediction performance and automatic </w:t>
      </w:r>
      <w:r>
        <w:rPr>
          <w:rFonts w:ascii="Times Roman" w:hAnsi="Times Roman" w:cs="Times Roman"/>
          <w:sz w:val="26"/>
          <w:szCs w:val="26"/>
        </w:rPr>
        <w:lastRenderedPageBreak/>
        <w:t xml:space="preserve">identification of the most relevant items. That is, we wanted to fit a model that i) relates the item scores to the severity of schizophrenia, with the aim of accurately predicting the response for future patient (i.e., out-of-sample prediction) and </w:t>
      </w:r>
      <w:r>
        <w:t>ii) finds the most parsimonious subsets of predictive PANSS items.</w:t>
      </w:r>
    </w:p>
    <w:p w14:paraId="11DCB3BA" w14:textId="173D5D16" w:rsidR="006D2AB9" w:rsidRDefault="006D2AB9" w:rsidP="003A0DCE">
      <w:pPr>
        <w:jc w:val="both"/>
      </w:pPr>
      <w:r>
        <w:rPr>
          <w:rFonts w:cs="Cambria"/>
          <w:color w:val="000000"/>
        </w:rPr>
        <w:t xml:space="preserve">To achieve this goal, we capitalized on the pattern-learning algorithm </w:t>
      </w:r>
      <w:r>
        <w:rPr>
          <w:i/>
        </w:rPr>
        <w:t>sparse logistic regression</w:t>
      </w:r>
      <w:r w:rsidR="00F05ACC">
        <w:rPr>
          <w:i/>
        </w:rPr>
        <w:t xml:space="preserve"> </w:t>
      </w:r>
      <w:r w:rsidR="00F05ACC">
        <w:fldChar w:fldCharType="begin"/>
      </w:r>
      <w:r w:rsidR="003A592B">
        <w:instrText xml:space="preserve"> ADDIN EN.CITE &lt;EndNote&gt;&lt;Cite&gt;&lt;Author&gt;Hastie&lt;/Author&gt;&lt;Year&gt;2001&lt;/Year&gt;&lt;RecNum&gt;650&lt;/RecNum&gt;&lt;DisplayText&gt;(6)&lt;/DisplayText&gt;&lt;record&gt;&lt;rec-number&gt;650&lt;/rec-number&gt;&lt;foreign-keys&gt;&lt;key app="EN" db-id="ffzvrzwt3evvsje9wf9vxavzptzza5rwfdpx" timestamp="1518091311"&gt;650&lt;/key&gt;&lt;/foreign-keys&gt;&lt;ref-type name="Journal Article"&gt;17&lt;/ref-type&gt;&lt;contributors&gt;&lt;authors&gt;&lt;author&gt;Hastie, Trevor&lt;/author&gt;&lt;author&gt;Tibshirani, Robert&lt;/author&gt;&lt;author&gt;Friedman, Jerome&lt;/author&gt;&lt;/authors&gt;&lt;/contributors&gt;&lt;titles&gt;&lt;title&gt;The elements of statistical learning. 2001&lt;/title&gt;&lt;/titles&gt;&lt;dates&gt;&lt;year&gt;2001&lt;/year&gt;&lt;/dates&gt;&lt;urls&gt;&lt;/urls&gt;&lt;/record&gt;&lt;/Cite&gt;&lt;/EndNote&gt;</w:instrText>
      </w:r>
      <w:r w:rsidR="00F05ACC">
        <w:fldChar w:fldCharType="separate"/>
      </w:r>
      <w:r w:rsidR="003A592B">
        <w:rPr>
          <w:noProof/>
        </w:rPr>
        <w:t>(6)</w:t>
      </w:r>
      <w:r w:rsidR="00F05ACC">
        <w:fldChar w:fldCharType="end"/>
      </w:r>
      <w:r w:rsidR="008258BB" w:rsidRPr="00B4568F">
        <w:t xml:space="preserve">. </w:t>
      </w:r>
      <w:r>
        <w:t>On the one hand,</w:t>
      </w:r>
      <w:r>
        <w:rPr>
          <w:i/>
        </w:rPr>
        <w:t xml:space="preserve"> </w:t>
      </w:r>
      <w:r>
        <w:t>this predictive learning algorithm estimates the separating hyperplane (i.e., a linear function) that distinguishes patients with more severe versus more mild schizophrenia symptoms.</w:t>
      </w:r>
      <w:r w:rsidR="003A0DCE">
        <w:t xml:space="preserve"> The outcome y is defined by the severity of schizophrenia</w:t>
      </w:r>
      <w:r w:rsidR="00A92D95">
        <w:t>. The severity is characterized by t</w:t>
      </w:r>
      <w:r w:rsidR="00D6260F">
        <w:t xml:space="preserve">he median-split of the PANSS total score (0 as mild, 1 as severe) </w:t>
      </w:r>
      <w:r w:rsidR="00A92D95">
        <w:t xml:space="preserve">as it </w:t>
      </w:r>
      <w:r w:rsidR="00D6260F">
        <w:t xml:space="preserve">was the categorical summary of the constituent continuous scores. </w:t>
      </w:r>
      <w:r>
        <w:t xml:space="preserve">On the other hand, the imposed sparsity constraint identifies a minimal subset of features (i.e., items of the PANSS questionnaire) that is most informative about the differences between patients. While computing a vector of weights associated with the items, similar to linear regression, this </w:t>
      </w:r>
      <w:r>
        <w:rPr>
          <w:rFonts w:cs="Helvetica"/>
          <w:color w:val="141413"/>
        </w:rPr>
        <w:t>approach aims to reduce the weights of items that have little discriminatory value to exactly zero (</w:t>
      </w:r>
      <w:r>
        <w:rPr>
          <w:rFonts w:cs="Times"/>
          <w:color w:val="1A1718"/>
        </w:rPr>
        <w:t xml:space="preserve">a feature's weight equal to zero has no effect on the prediction outcome). </w:t>
      </w:r>
      <w:r>
        <w:rPr>
          <w:rFonts w:cs="Helvetica"/>
          <w:color w:val="141413"/>
        </w:rPr>
        <w:t xml:space="preserve">This procedure results in a subselection of items which have high joint discriminatory power to separate patients with severe versus mild symptoms. In this way, sparse logistic regression extends previous PANSS investigations by automatic </w:t>
      </w:r>
      <w:r>
        <w:rPr>
          <w:rFonts w:cs="Helvetica"/>
          <w:i/>
          <w:color w:val="141413"/>
        </w:rPr>
        <w:t>variable selection</w:t>
      </w:r>
      <w:r w:rsidR="001D233E">
        <w:rPr>
          <w:rFonts w:cs="Helvetica"/>
          <w:i/>
          <w:color w:val="141413"/>
        </w:rPr>
        <w:t xml:space="preserve"> </w:t>
      </w:r>
      <w:r w:rsidR="001D233E" w:rsidRPr="001D233E">
        <w:rPr>
          <w:rFonts w:cs="Helvetica"/>
          <w:color w:val="141413"/>
        </w:rPr>
        <w:fldChar w:fldCharType="begin"/>
      </w:r>
      <w:r w:rsidR="003A592B">
        <w:rPr>
          <w:rFonts w:cs="Helvetica"/>
          <w:color w:val="141413"/>
        </w:rPr>
        <w:instrText xml:space="preserve"> ADDIN EN.CITE &lt;EndNote&gt;&lt;Cite&gt;&lt;Author&gt;Tibshirani&lt;/Author&gt;&lt;Year&gt;2015&lt;/Year&gt;&lt;RecNum&gt;667&lt;/RecNum&gt;&lt;DisplayText&gt;(7)&lt;/DisplayText&gt;&lt;record&gt;&lt;rec-number&gt;667&lt;/rec-number&gt;&lt;foreign-keys&gt;&lt;key app="EN" db-id="ffzvrzwt3evvsje9wf9vxavzptzza5rwfdpx" timestamp="1522831083"&gt;667&lt;/key&gt;&lt;/foreign-keys&gt;&lt;ref-type name="Book"&gt;6&lt;/ref-type&gt;&lt;contributors&gt;&lt;authors&gt;&lt;author&gt;Tibshirani, Robert&lt;/author&gt;&lt;author&gt;Wainwright, Martin&lt;/author&gt;&lt;author&gt;Hastie, Trevor&lt;/author&gt;&lt;/authors&gt;&lt;/contributors&gt;&lt;titles&gt;&lt;title&gt;Statistical learning with sparsity: the lasso and generalizations&lt;/title&gt;&lt;/titles&gt;&lt;dates&gt;&lt;year&gt;2015&lt;/year&gt;&lt;/dates&gt;&lt;publisher&gt;Chapman and Hall/CRC&lt;/publisher&gt;&lt;isbn&gt;1498712177&lt;/isbn&gt;&lt;urls&gt;&lt;/urls&gt;&lt;/record&gt;&lt;/Cite&gt;&lt;/EndNote&gt;</w:instrText>
      </w:r>
      <w:r w:rsidR="001D233E" w:rsidRPr="001D233E">
        <w:rPr>
          <w:rFonts w:cs="Helvetica"/>
          <w:color w:val="141413"/>
        </w:rPr>
        <w:fldChar w:fldCharType="separate"/>
      </w:r>
      <w:r w:rsidR="003A592B">
        <w:rPr>
          <w:rFonts w:cs="Helvetica"/>
          <w:noProof/>
          <w:color w:val="141413"/>
        </w:rPr>
        <w:t>(7)</w:t>
      </w:r>
      <w:r w:rsidR="001D233E" w:rsidRPr="001D233E">
        <w:rPr>
          <w:rFonts w:cs="Helvetica"/>
          <w:color w:val="141413"/>
        </w:rPr>
        <w:fldChar w:fldCharType="end"/>
      </w:r>
      <w:r>
        <w:rPr>
          <w:rFonts w:cs="Helvetica"/>
          <w:color w:val="141413"/>
        </w:rPr>
        <w:t xml:space="preserve">. </w:t>
      </w:r>
      <w:r>
        <w:t>Its benefit is rooted in its clear algorithmic definition leading to formal and rigorous choices in automatic variable selection. This</w:t>
      </w:r>
      <w:r>
        <w:rPr>
          <w:i/>
        </w:rPr>
        <w:t xml:space="preserve"> </w:t>
      </w:r>
      <w:r>
        <w:t xml:space="preserve">additional constraint enforcing parsimony of response items </w:t>
      </w:r>
      <w:r>
        <w:rPr>
          <w:rFonts w:cs="Helvetica"/>
          <w:color w:val="000000"/>
        </w:rPr>
        <w:t>is particularly useful in our study, as it helps pointing to subset of items most predictive of schizophrenia severity. As a result, our modeling findings obtained from the sparse logistic regression are much easier to interpret.</w:t>
      </w:r>
    </w:p>
    <w:p w14:paraId="1960ED8B" w14:textId="77777777" w:rsidR="00C8204F" w:rsidRDefault="006D2AB9" w:rsidP="00C8204F">
      <w:pPr>
        <w:jc w:val="both"/>
        <w:rPr>
          <w:rFonts w:cs="Times"/>
          <w:i/>
          <w:color w:val="1A1718"/>
        </w:rPr>
      </w:pPr>
      <w:r>
        <w:rPr>
          <w:rFonts w:cs="Times"/>
          <w:color w:val="1A1718"/>
        </w:rPr>
        <w:t>The sparsity constraint was imposed in form of a</w:t>
      </w:r>
      <w:r w:rsidR="008F2E34">
        <w:rPr>
          <w:rFonts w:cs="Times"/>
          <w:color w:val="1A1718"/>
        </w:rPr>
        <w:t>n</w:t>
      </w:r>
      <w:r>
        <w:rPr>
          <w:rFonts w:cs="Times"/>
          <w:color w:val="1A1718"/>
        </w:rPr>
        <w:t xml:space="preserve"> </w:t>
      </w:r>
      <m:oMath>
        <m:sSub>
          <m:sSubPr>
            <m:ctrlPr>
              <w:rPr>
                <w:rFonts w:ascii="Cambria Math" w:hAnsi="Cambria Math"/>
              </w:rPr>
            </m:ctrlPr>
          </m:sSubPr>
          <m:e>
            <m:r>
              <m:rPr>
                <m:scr m:val="script"/>
              </m:rPr>
              <w:rPr>
                <w:rFonts w:ascii="Cambria Math" w:hAnsi="Cambria Math"/>
              </w:rPr>
              <m:t>l</m:t>
            </m:r>
          </m:e>
          <m:sub>
            <m:r>
              <m:rPr>
                <m:nor/>
              </m:rPr>
              <w:rPr>
                <w:rFonts w:ascii="Cambria Math" w:hAnsi="Cambria Math"/>
              </w:rPr>
              <m:t>1</m:t>
            </m:r>
          </m:sub>
        </m:sSub>
      </m:oMath>
      <w:r>
        <w:rPr>
          <w:rFonts w:cs="Times"/>
          <w:color w:val="1A1718"/>
        </w:rPr>
        <w:t xml:space="preserve"> regularization. Such a constraint in the optimization objective automatically detects relevant features “on-the-fly” during model estimation. The</w:t>
      </w:r>
      <m:oMath>
        <m:r>
          <w:rPr>
            <w:rFonts w:ascii="Cambria Math" w:hAnsi="Cambria Math" w:cs="Times"/>
            <w:color w:val="1A1718"/>
          </w:rPr>
          <m:t xml:space="preserve"> </m:t>
        </m:r>
        <m:sSub>
          <m:sSubPr>
            <m:ctrlPr>
              <w:rPr>
                <w:rFonts w:ascii="Cambria Math" w:hAnsi="Cambria Math"/>
              </w:rPr>
            </m:ctrlPr>
          </m:sSubPr>
          <m:e>
            <m:r>
              <m:rPr>
                <m:scr m:val="script"/>
              </m:rPr>
              <w:rPr>
                <w:rFonts w:ascii="Cambria Math" w:hAnsi="Cambria Math"/>
              </w:rPr>
              <m:t>l</m:t>
            </m:r>
          </m:e>
          <m:sub>
            <m:r>
              <m:rPr>
                <m:nor/>
              </m:rPr>
              <w:rPr>
                <w:rFonts w:ascii="Cambria Math" w:hAnsi="Cambria Math"/>
              </w:rPr>
              <m:t>1</m:t>
            </m:r>
          </m:sub>
        </m:sSub>
      </m:oMath>
      <w:r>
        <w:rPr>
          <w:rFonts w:cs="Times"/>
          <w:color w:val="1A1718"/>
        </w:rPr>
        <w:t xml:space="preserve"> penalty term, calibrated by the hyper-parameter </w:t>
      </w:r>
      <w:r>
        <w:rPr>
          <w:rFonts w:cs="Helvetica"/>
          <w:color w:val="141413"/>
          <w:lang w:val="de-DE"/>
        </w:rPr>
        <w:t>λ</w:t>
      </w:r>
      <w:r>
        <w:rPr>
          <w:rFonts w:cs="Times"/>
          <w:color w:val="1A1718"/>
        </w:rPr>
        <w:t xml:space="preserve">, is designed to control the parsimony criterion and its shrinkage regularization on the learned model weights. </w:t>
      </w:r>
      <w:r w:rsidR="00C8204F">
        <w:t>This penalized (negative) log likelihood of the logistic regression objective is given by:</w:t>
      </w:r>
    </w:p>
    <w:p w14:paraId="034C71DC" w14:textId="019025A8" w:rsidR="003A0DCE" w:rsidRPr="00C8204F" w:rsidRDefault="00C8204F" w:rsidP="003A0DCE">
      <w:pPr>
        <w:jc w:val="both"/>
        <w:rPr>
          <w:rFonts w:cs="Times"/>
          <w:i/>
          <w:color w:val="1A1718"/>
        </w:rPr>
      </w:pPr>
      <m:oMathPara>
        <m:oMath>
          <m:r>
            <w:rPr>
              <w:rFonts w:ascii="Cambria Math" w:hAnsi="Cambria Math" w:cs="Times"/>
              <w:color w:val="1A1718"/>
            </w:rPr>
            <m:t>-</m:t>
          </m:r>
          <m:f>
            <m:fPr>
              <m:ctrlPr>
                <w:rPr>
                  <w:rFonts w:ascii="Cambria Math" w:hAnsi="Cambria Math" w:cs="Times"/>
                  <w:i/>
                  <w:color w:val="1A1718"/>
                </w:rPr>
              </m:ctrlPr>
            </m:fPr>
            <m:num>
              <m:r>
                <w:rPr>
                  <w:rFonts w:ascii="Cambria Math" w:hAnsi="Cambria Math" w:cs="Times"/>
                  <w:color w:val="1A1718"/>
                </w:rPr>
                <m:t>1</m:t>
              </m:r>
            </m:num>
            <m:den>
              <m:r>
                <w:rPr>
                  <w:rFonts w:ascii="Cambria Math" w:hAnsi="Cambria Math" w:cs="Times"/>
                  <w:color w:val="1A1718"/>
                </w:rPr>
                <m:t>N</m:t>
              </m:r>
            </m:den>
          </m:f>
          <m:nary>
            <m:naryPr>
              <m:chr m:val="∑"/>
              <m:limLoc m:val="undOvr"/>
              <m:ctrlPr>
                <w:rPr>
                  <w:rFonts w:ascii="Cambria Math" w:hAnsi="Cambria Math" w:cs="Times"/>
                  <w:i/>
                  <w:color w:val="1A1718"/>
                </w:rPr>
              </m:ctrlPr>
            </m:naryPr>
            <m:sub>
              <m:r>
                <w:rPr>
                  <w:rFonts w:ascii="Cambria Math" w:hAnsi="Cambria Math" w:cs="Times"/>
                  <w:color w:val="1A1718"/>
                </w:rPr>
                <m:t>i=1</m:t>
              </m:r>
            </m:sub>
            <m:sup>
              <m:r>
                <w:rPr>
                  <w:rFonts w:ascii="Cambria Math" w:hAnsi="Cambria Math" w:cs="Times"/>
                  <w:color w:val="1A1718"/>
                </w:rPr>
                <m:t>N</m:t>
              </m:r>
            </m:sup>
            <m:e>
              <m:r>
                <w:rPr>
                  <w:rFonts w:ascii="Cambria Math" w:hAnsi="Cambria Math" w:cs="Times"/>
                  <w:color w:val="1A1718"/>
                </w:rPr>
                <m:t>log</m:t>
              </m:r>
              <m:d>
                <m:dPr>
                  <m:ctrlPr>
                    <w:rPr>
                      <w:rFonts w:ascii="Cambria Math" w:hAnsi="Cambria Math" w:cs="Times"/>
                      <w:i/>
                      <w:color w:val="1A1718"/>
                    </w:rPr>
                  </m:ctrlPr>
                </m:dPr>
                <m:e>
                  <m:r>
                    <w:rPr>
                      <w:rFonts w:ascii="Cambria Math" w:hAnsi="Cambria Math" w:cs="Times"/>
                      <w:color w:val="1A1718"/>
                    </w:rPr>
                    <m:t>1+</m:t>
                  </m:r>
                  <m:sSup>
                    <m:sSupPr>
                      <m:ctrlPr>
                        <w:rPr>
                          <w:rFonts w:ascii="Cambria Math" w:hAnsi="Cambria Math" w:cs="Times"/>
                          <w:i/>
                          <w:color w:val="1A1718"/>
                        </w:rPr>
                      </m:ctrlPr>
                    </m:sSupPr>
                    <m:e>
                      <m:r>
                        <w:rPr>
                          <w:rFonts w:ascii="Cambria Math" w:hAnsi="Cambria Math" w:cs="Times"/>
                          <w:color w:val="1A1718"/>
                        </w:rPr>
                        <m:t>e</m:t>
                      </m:r>
                    </m:e>
                    <m:sup>
                      <m:r>
                        <w:rPr>
                          <w:rFonts w:ascii="Cambria Math" w:hAnsi="Cambria Math" w:cs="Times"/>
                          <w:color w:val="1A1718"/>
                        </w:rPr>
                        <m:t>-</m:t>
                      </m:r>
                      <m:sSub>
                        <m:sSubPr>
                          <m:ctrlPr>
                            <w:rPr>
                              <w:rFonts w:ascii="Cambria Math" w:hAnsi="Cambria Math" w:cs="Times"/>
                              <w:i/>
                              <w:color w:val="1A1718"/>
                            </w:rPr>
                          </m:ctrlPr>
                        </m:sSubPr>
                        <m:e>
                          <m:r>
                            <w:rPr>
                              <w:rFonts w:ascii="Cambria Math" w:hAnsi="Cambria Math" w:cs="Times"/>
                              <w:color w:val="1A1718"/>
                            </w:rPr>
                            <m:t>y</m:t>
                          </m:r>
                        </m:e>
                        <m:sub>
                          <m:r>
                            <w:rPr>
                              <w:rFonts w:ascii="Cambria Math" w:hAnsi="Cambria Math" w:cs="Times"/>
                              <w:color w:val="1A1718"/>
                            </w:rPr>
                            <m:t>i</m:t>
                          </m:r>
                        </m:sub>
                      </m:sSub>
                      <m:r>
                        <w:rPr>
                          <w:rFonts w:ascii="Cambria Math" w:hAnsi="Cambria Math" w:cs="Times"/>
                          <w:color w:val="1A1718"/>
                        </w:rPr>
                        <m:t>f</m:t>
                      </m:r>
                      <m:d>
                        <m:dPr>
                          <m:ctrlPr>
                            <w:rPr>
                              <w:rFonts w:ascii="Cambria Math" w:hAnsi="Cambria Math" w:cs="Times"/>
                              <w:i/>
                              <w:color w:val="1A1718"/>
                            </w:rPr>
                          </m:ctrlPr>
                        </m:dPr>
                        <m:e>
                          <m:sSub>
                            <m:sSubPr>
                              <m:ctrlPr>
                                <w:rPr>
                                  <w:rFonts w:ascii="Cambria Math" w:hAnsi="Cambria Math" w:cs="Times"/>
                                  <w:i/>
                                  <w:color w:val="1A1718"/>
                                </w:rPr>
                              </m:ctrlPr>
                            </m:sSubPr>
                            <m:e>
                              <m:r>
                                <w:rPr>
                                  <w:rFonts w:ascii="Cambria Math" w:hAnsi="Cambria Math" w:cs="Times"/>
                                  <w:color w:val="1A1718"/>
                                </w:rPr>
                                <m:t>x</m:t>
                              </m:r>
                            </m:e>
                            <m:sub>
                              <m:r>
                                <w:rPr>
                                  <w:rFonts w:ascii="Cambria Math" w:hAnsi="Cambria Math" w:cs="Times"/>
                                  <w:color w:val="1A1718"/>
                                </w:rPr>
                                <m:t>i</m:t>
                              </m:r>
                            </m:sub>
                          </m:sSub>
                          <m:r>
                            <w:rPr>
                              <w:rFonts w:ascii="Cambria Math" w:hAnsi="Cambria Math" w:cs="Times"/>
                              <w:color w:val="1A1718"/>
                            </w:rPr>
                            <m:t xml:space="preserve"> ;</m:t>
                          </m:r>
                          <m:sSub>
                            <m:sSubPr>
                              <m:ctrlPr>
                                <w:rPr>
                                  <w:rFonts w:ascii="Cambria Math" w:hAnsi="Cambria Math" w:cs="Times"/>
                                  <w:i/>
                                  <w:color w:val="1A1718"/>
                                </w:rPr>
                              </m:ctrlPr>
                            </m:sSubPr>
                            <m:e>
                              <m:r>
                                <w:rPr>
                                  <w:rFonts w:ascii="Cambria Math" w:hAnsi="Cambria Math" w:cs="Times"/>
                                  <w:color w:val="1A1718"/>
                                </w:rPr>
                                <m:t>β</m:t>
                              </m:r>
                            </m:e>
                            <m:sub>
                              <m:r>
                                <w:rPr>
                                  <w:rFonts w:ascii="Cambria Math" w:hAnsi="Cambria Math" w:cs="Times"/>
                                  <w:color w:val="1A1718"/>
                                </w:rPr>
                                <m:t>0</m:t>
                              </m:r>
                            </m:sub>
                          </m:sSub>
                          <m:r>
                            <w:rPr>
                              <w:rFonts w:ascii="Cambria Math" w:hAnsi="Cambria Math" w:cs="Times"/>
                              <w:color w:val="1A1718"/>
                            </w:rPr>
                            <m:t>,β</m:t>
                          </m:r>
                        </m:e>
                      </m:d>
                    </m:sup>
                  </m:sSup>
                </m:e>
              </m:d>
            </m:e>
          </m:nary>
          <m:r>
            <w:rPr>
              <w:rFonts w:ascii="Cambria Math" w:hAnsi="Cambria Math" w:cs="Times"/>
              <w:color w:val="1A1718"/>
            </w:rPr>
            <m:t xml:space="preserve">+ </m:t>
          </m:r>
          <m:r>
            <w:rPr>
              <w:rFonts w:ascii="Cambria Math" w:hAnsi="Cambria Math"/>
            </w:rPr>
            <m:t>λ</m:t>
          </m:r>
          <m:sSub>
            <m:sSubPr>
              <m:ctrlPr>
                <w:rPr>
                  <w:rFonts w:ascii="Cambria Math" w:hAnsi="Cambria Math" w:cs="Times"/>
                  <w:i/>
                  <w:color w:val="1A1718"/>
                </w:rPr>
              </m:ctrlPr>
            </m:sSubPr>
            <m:e>
              <m:d>
                <m:dPr>
                  <m:begChr m:val="‖"/>
                  <m:endChr m:val="‖"/>
                  <m:ctrlPr>
                    <w:rPr>
                      <w:rFonts w:ascii="Cambria Math" w:hAnsi="Cambria Math"/>
                      <w:i/>
                    </w:rPr>
                  </m:ctrlPr>
                </m:dPr>
                <m:e>
                  <m:r>
                    <w:rPr>
                      <w:rFonts w:ascii="Cambria Math" w:hAnsi="Cambria Math"/>
                    </w:rPr>
                    <m:t>β</m:t>
                  </m:r>
                </m:e>
              </m:d>
            </m:e>
            <m:sub>
              <m:r>
                <w:rPr>
                  <w:rFonts w:ascii="Cambria Math" w:hAnsi="Cambria Math" w:cs="Times"/>
                  <w:color w:val="1A1718"/>
                </w:rPr>
                <m:t>1</m:t>
              </m:r>
            </m:sub>
          </m:sSub>
        </m:oMath>
      </m:oMathPara>
    </w:p>
    <w:p w14:paraId="12014F7D" w14:textId="77777777" w:rsidR="00C8204F" w:rsidRPr="00541020" w:rsidRDefault="00C8204F" w:rsidP="003A0DCE">
      <w:pPr>
        <w:jc w:val="both"/>
        <w:rPr>
          <w:rFonts w:cs="Times"/>
          <w:i/>
          <w:color w:val="1A1718"/>
        </w:rPr>
      </w:pPr>
    </w:p>
    <w:p w14:paraId="2279E183" w14:textId="3A46F1DA" w:rsidR="006D2AB9" w:rsidRDefault="006D2AB9" w:rsidP="006D2AB9">
      <w:pPr>
        <w:jc w:val="both"/>
        <w:rPr>
          <w:rFonts w:cs="Helvetica"/>
          <w:color w:val="000000"/>
        </w:rPr>
      </w:pPr>
      <w:r>
        <w:rPr>
          <w:rFonts w:cs="Times"/>
          <w:color w:val="141413"/>
        </w:rPr>
        <w:t xml:space="preserve">where </w:t>
      </w:r>
      <m:oMath>
        <m:sSub>
          <m:sSubPr>
            <m:ctrlPr>
              <w:rPr>
                <w:rFonts w:ascii="Cambria Math" w:hAnsi="Cambria Math" w:cs="Times"/>
                <w:i/>
                <w:color w:val="141413"/>
              </w:rPr>
            </m:ctrlPr>
          </m:sSubPr>
          <m:e>
            <m:r>
              <w:rPr>
                <w:rFonts w:ascii="Cambria Math" w:hAnsi="Cambria Math" w:cs="Times"/>
                <w:color w:val="141413"/>
              </w:rPr>
              <m:t>x</m:t>
            </m:r>
          </m:e>
          <m:sub>
            <m:r>
              <w:rPr>
                <w:rFonts w:ascii="Cambria Math" w:hAnsi="Cambria Math" w:cs="Times"/>
                <w:color w:val="141413"/>
              </w:rPr>
              <m:t>i</m:t>
            </m:r>
          </m:sub>
        </m:sSub>
      </m:oMath>
      <w:r>
        <w:rPr>
          <w:rFonts w:cs="Times"/>
          <w:color w:val="141413"/>
        </w:rPr>
        <w:t xml:space="preserve"> represents a given patient’s PANSS scores, </w:t>
      </w:r>
      <m:oMath>
        <m:sSub>
          <m:sSubPr>
            <m:ctrlPr>
              <w:rPr>
                <w:rFonts w:ascii="Cambria Math" w:hAnsi="Cambria Math" w:cs="Times"/>
                <w:i/>
                <w:color w:val="141413"/>
              </w:rPr>
            </m:ctrlPr>
          </m:sSubPr>
          <m:e>
            <m:r>
              <w:rPr>
                <w:rFonts w:ascii="Cambria Math" w:hAnsi="Cambria Math" w:cs="Times"/>
                <w:color w:val="141413"/>
              </w:rPr>
              <m:t>y</m:t>
            </m:r>
          </m:e>
          <m:sub>
            <m:r>
              <w:rPr>
                <w:rFonts w:ascii="Cambria Math" w:hAnsi="Cambria Math" w:cs="Times"/>
                <w:color w:val="141413"/>
              </w:rPr>
              <m:t>i</m:t>
            </m:r>
          </m:sub>
        </m:sSub>
      </m:oMath>
      <w:r>
        <w:rPr>
          <w:rFonts w:cs="Times"/>
          <w:color w:val="141413"/>
        </w:rPr>
        <w:t xml:space="preserve"> is his/her schizophrenia severity, </w:t>
      </w:r>
      <m:oMath>
        <m:sSub>
          <m:sSubPr>
            <m:ctrlPr>
              <w:rPr>
                <w:rFonts w:ascii="Cambria Math" w:hAnsi="Cambria Math"/>
              </w:rPr>
            </m:ctrlPr>
          </m:sSubPr>
          <m:e>
            <m:r>
              <w:rPr>
                <w:rFonts w:ascii="Cambria Math" w:hAnsi="Cambria Math"/>
              </w:rPr>
              <m:t>β</m:t>
            </m:r>
          </m:e>
          <m:sub>
            <m:r>
              <w:rPr>
                <w:rFonts w:ascii="Cambria Math" w:hAnsi="Cambria Math"/>
              </w:rPr>
              <m:t>0</m:t>
            </m:r>
          </m:sub>
        </m:sSub>
      </m:oMath>
      <w:r>
        <w:rPr>
          <w:rFonts w:cs="Times"/>
        </w:rPr>
        <w:t xml:space="preserve"> is the intercept, and </w:t>
      </w:r>
      <m:oMath>
        <m:r>
          <w:rPr>
            <w:rFonts w:ascii="Cambria Math" w:hAnsi="Cambria Math" w:cs="Times"/>
          </w:rPr>
          <m:t>β</m:t>
        </m:r>
      </m:oMath>
      <w:r>
        <w:rPr>
          <w:rFonts w:cs="Times"/>
        </w:rPr>
        <w:t xml:space="preserve"> is the weight attached to each questionnaire item, the right part of the equation corresponds to the </w:t>
      </w:r>
      <m:oMath>
        <m:sSub>
          <m:sSubPr>
            <m:ctrlPr>
              <w:rPr>
                <w:rFonts w:ascii="Cambria Math" w:hAnsi="Cambria Math"/>
              </w:rPr>
            </m:ctrlPr>
          </m:sSubPr>
          <m:e>
            <m:r>
              <m:rPr>
                <m:scr m:val="script"/>
              </m:rPr>
              <w:rPr>
                <w:rFonts w:ascii="Cambria Math" w:hAnsi="Cambria Math"/>
              </w:rPr>
              <m:t>l</m:t>
            </m:r>
          </m:e>
          <m:sub>
            <m:r>
              <w:rPr>
                <w:rFonts w:ascii="Cambria Math" w:hAnsi="Cambria Math"/>
              </w:rPr>
              <m:t>1</m:t>
            </m:r>
          </m:sub>
        </m:sSub>
      </m:oMath>
      <w:r>
        <w:rPr>
          <w:rFonts w:cs="Times"/>
          <w:color w:val="1A1718"/>
        </w:rPr>
        <w:t xml:space="preserve"> penalty term controlled by the hyper-parameter </w:t>
      </w:r>
      <w:r>
        <w:rPr>
          <w:rFonts w:cs="Helvetica"/>
          <w:color w:val="141413"/>
          <w:lang w:val="de-DE"/>
        </w:rPr>
        <w:t>λ</w:t>
      </w:r>
      <w:r>
        <w:rPr>
          <w:rFonts w:cs="Times"/>
          <w:color w:val="141413"/>
        </w:rPr>
        <w:t xml:space="preserve">. </w:t>
      </w:r>
      <w:r>
        <w:rPr>
          <w:rFonts w:cs="Times"/>
          <w:color w:val="1A1718"/>
        </w:rPr>
        <w:t>The item selection behavior depends on the choice of this tuning parameter. Indeed, t</w:t>
      </w:r>
      <w:r>
        <w:rPr>
          <w:rFonts w:cs="Helvetica"/>
          <w:color w:val="000000"/>
        </w:rPr>
        <w:t xml:space="preserve">he sparse logistic regression shrinks the coefficient estimates more toward zero and performs always more aggressive variable selection </w:t>
      </w:r>
      <w:r>
        <w:rPr>
          <w:rFonts w:cs="Times Roman"/>
          <w:color w:val="000000"/>
        </w:rPr>
        <w:t xml:space="preserve">with increasing </w:t>
      </w:r>
      <w:r>
        <w:rPr>
          <w:rFonts w:cs="Times Roman"/>
          <w:color w:val="000000"/>
          <w:lang w:val="de-DE"/>
        </w:rPr>
        <w:t>λ</w:t>
      </w:r>
      <w:r>
        <w:rPr>
          <w:rFonts w:cs="Times Roman"/>
          <w:color w:val="000000"/>
        </w:rPr>
        <w:t xml:space="preserve">. </w:t>
      </w:r>
      <w:r>
        <w:rPr>
          <w:rFonts w:cs="Times"/>
          <w:color w:val="1A1718"/>
        </w:rPr>
        <w:t xml:space="preserve">The hyper-parameter selection was based on the data in a principled fashion using nested cross-validation. In a common grid of candidate parameter choices, the value of </w:t>
      </w:r>
      <w:r>
        <w:rPr>
          <w:rFonts w:cs="Helvetica"/>
          <w:color w:val="141413"/>
          <w:lang w:val="de-DE"/>
        </w:rPr>
        <w:t>λ</w:t>
      </w:r>
      <w:r>
        <w:rPr>
          <w:rFonts w:cs="Helvetica"/>
          <w:color w:val="1A1718"/>
        </w:rPr>
        <w:t xml:space="preserve"> </w:t>
      </w:r>
      <w:r>
        <w:rPr>
          <w:rFonts w:cs="Times"/>
          <w:color w:val="1A1718"/>
        </w:rPr>
        <w:t>was varied logarithmically from 3.5</w:t>
      </w:r>
      <w:r>
        <w:rPr>
          <w:rFonts w:cs="Times"/>
          <w:color w:val="1A1718"/>
          <w:position w:val="8"/>
        </w:rPr>
        <w:t xml:space="preserve"> </w:t>
      </w:r>
      <w:r>
        <w:rPr>
          <w:rFonts w:cs="Times"/>
          <w:color w:val="1A1718"/>
        </w:rPr>
        <w:t>to 1.0</w:t>
      </w:r>
      <w:r>
        <w:rPr>
          <w:rFonts w:cs="Times"/>
          <w:color w:val="1A1718"/>
          <w:position w:val="8"/>
        </w:rPr>
        <w:t xml:space="preserve"> </w:t>
      </w:r>
      <w:r>
        <w:rPr>
          <w:rFonts w:cs="Times"/>
          <w:color w:val="1A1718"/>
        </w:rPr>
        <w:t xml:space="preserve">in log-space with 16 steps. The member in the model family that yielded highest prediction accuracy </w:t>
      </w:r>
      <w:r>
        <w:t>(i.e., generalization performance)</w:t>
      </w:r>
      <w:r>
        <w:rPr>
          <w:rFonts w:cs="Times"/>
          <w:color w:val="1A1718"/>
        </w:rPr>
        <w:t xml:space="preserve"> for each candidate of </w:t>
      </w:r>
      <w:r>
        <w:rPr>
          <w:rFonts w:cs="Helvetica"/>
          <w:color w:val="141413"/>
          <w:lang w:val="de-DE"/>
        </w:rPr>
        <w:t>λ</w:t>
      </w:r>
      <w:r>
        <w:rPr>
          <w:rFonts w:cs="Helvetica"/>
          <w:color w:val="1A1718"/>
        </w:rPr>
        <w:t xml:space="preserve"> </w:t>
      </w:r>
      <w:r>
        <w:rPr>
          <w:rFonts w:cs="Times"/>
          <w:color w:val="1A1718"/>
        </w:rPr>
        <w:t xml:space="preserve">was selected. </w:t>
      </w:r>
      <w:r>
        <w:rPr>
          <w:rFonts w:cs="Helvetica"/>
          <w:color w:val="000000"/>
        </w:rPr>
        <w:t>In this way, the quantitative investigation detected subsets of items that were most predictive for schizophrenia severity.</w:t>
      </w:r>
      <w:r w:rsidR="006B33B1">
        <w:rPr>
          <w:rFonts w:cs="Helvetica"/>
          <w:color w:val="000000"/>
        </w:rPr>
        <w:t xml:space="preserve"> </w:t>
      </w:r>
      <w:r w:rsidR="006B33B1" w:rsidRPr="00BB1143">
        <w:t>In</w:t>
      </w:r>
      <w:r w:rsidR="006B33B1">
        <w:t xml:space="preserve"> other words</w:t>
      </w:r>
      <w:r w:rsidR="006B33B1" w:rsidRPr="00BB1143">
        <w:t xml:space="preserve">, </w:t>
      </w:r>
      <w:r w:rsidR="006B33B1">
        <w:t xml:space="preserve">the goal here was not to select the best hyperparameter. Rather, </w:t>
      </w:r>
      <w:r w:rsidR="006B33B1" w:rsidRPr="00BB1143">
        <w:t xml:space="preserve">we charted a space of candidate </w:t>
      </w:r>
      <w:r w:rsidR="006B33B1">
        <w:rPr>
          <w:rFonts w:cs="Helvetica"/>
          <w:color w:val="141413"/>
          <w:lang w:val="de-DE"/>
        </w:rPr>
        <w:t>λ</w:t>
      </w:r>
      <w:r w:rsidR="006B33B1" w:rsidRPr="00BB1143">
        <w:t xml:space="preserve"> to explicitly investigate the transition from low to high sparsity.</w:t>
      </w:r>
    </w:p>
    <w:p w14:paraId="63E08552" w14:textId="63C22BCE" w:rsidR="00FF449C" w:rsidRDefault="006D2AB9" w:rsidP="006D2AB9">
      <w:pPr>
        <w:jc w:val="both"/>
      </w:pPr>
      <w:r>
        <w:rPr>
          <w:rFonts w:cs="Helvetica"/>
          <w:color w:val="000000"/>
        </w:rPr>
        <w:t xml:space="preserve">Finally, we further detailed this analysis with an examination of the learning curve to assess the predictive model performance as a function of increasing sample size. To this </w:t>
      </w:r>
      <w:r>
        <w:rPr>
          <w:rFonts w:cs="Helvetica"/>
          <w:color w:val="000000"/>
        </w:rPr>
        <w:lastRenderedPageBreak/>
        <w:t>end, we computed the prediction accuracy for the sparse logistic regression for predicting schizophrenia severity in a series of increasing patient subsets for model training</w:t>
      </w:r>
      <w:r w:rsidR="002E1A21">
        <w:rPr>
          <w:rFonts w:cs="Helvetica"/>
          <w:color w:val="000000"/>
        </w:rPr>
        <w:t>.</w:t>
      </w:r>
    </w:p>
    <w:p w14:paraId="1948FFC2" w14:textId="20887039" w:rsidR="006B4FCA" w:rsidRPr="00F81C59" w:rsidRDefault="006B4FCA" w:rsidP="00C76152">
      <w:pPr>
        <w:jc w:val="both"/>
        <w:rPr>
          <w:rFonts w:cs="Helvetica"/>
          <w:color w:val="000000"/>
        </w:rPr>
      </w:pPr>
    </w:p>
    <w:p w14:paraId="3F2FC03B" w14:textId="77777777" w:rsidR="006D2AB9" w:rsidRDefault="006D2AB9" w:rsidP="006D2AB9">
      <w:pPr>
        <w:jc w:val="both"/>
        <w:rPr>
          <w:i/>
        </w:rPr>
      </w:pPr>
      <w:r>
        <w:rPr>
          <w:i/>
        </w:rPr>
        <w:t>Testing for complex relationships among the PANSS items</w:t>
      </w:r>
    </w:p>
    <w:p w14:paraId="25EE759F" w14:textId="3ADBA235" w:rsidR="006D2AB9" w:rsidRDefault="00D13908" w:rsidP="006D2AB9">
      <w:pPr>
        <w:jc w:val="both"/>
      </w:pPr>
      <w:r>
        <w:t>The k</w:t>
      </w:r>
      <w:r w:rsidR="006D2AB9">
        <w:t xml:space="preserve">-means method (cf. above) extracted latent structure dormant in the data regardless of symptom severity measures. Sparse logistic regression (cf. above) in turn selected the most predictive variables but this predictive algorithm was not convenient to uncover hidden non-linear relationships between the questionnaire items. We combined exploration of more sophisticated item-item relationships with evaluating prediction performance using non-linear predictive algorithms. In this way, we tested the hypothesis of existing higher-order relationships between the PANSS responses and their usefulness for prediction. We compared the performance of linear models to the performance of models able to exploit non-linear structure in the </w:t>
      </w:r>
      <w:r w:rsidR="006D2AB9" w:rsidRPr="006C4950">
        <w:t xml:space="preserve">questionnaires. </w:t>
      </w:r>
      <w:r w:rsidR="006C4950" w:rsidRPr="006C4950">
        <w:t>We complemented this analysis with accuracy-sample-size examination by computing learning curve for each pattern-learning model.</w:t>
      </w:r>
      <w:r w:rsidR="006C4950">
        <w:rPr>
          <w:color w:val="FF0000"/>
        </w:rPr>
        <w:t xml:space="preserve"> </w:t>
      </w:r>
      <w:r w:rsidR="006D2AB9">
        <w:t>Three linear models (ridge regression, logistic regression, and support vector machine) were benchmarked against three models allowing looking for higher-order interactions (k nearest neighbor, random forest and adaptive boosting).</w:t>
      </w:r>
      <w:r w:rsidR="005D64CB">
        <w:t xml:space="preserve"> Again, schizophrenia severity was defined as the median-split of the PANSS total score (0 as mild, 1 as severe) representing a categorical summary of the constituent continuous scores. </w:t>
      </w:r>
    </w:p>
    <w:p w14:paraId="4823149A" w14:textId="77777777" w:rsidR="006D2AB9" w:rsidRDefault="006D2AB9" w:rsidP="006D2AB9">
      <w:pPr>
        <w:jc w:val="both"/>
      </w:pPr>
      <w:r>
        <w:t xml:space="preserve">Among the linear predictive pattern-learning algorithms, the ridge regression is commonly used as a shrinkage method. This model encourages small absolute weights on each item which emphasized the most predictive PANSS items, while linear support vector machines mapped the items as points in space so that items of separate categories (predictive of a mild or a severe schizophrenia) were divided by a maximal gap between the patients. </w:t>
      </w:r>
    </w:p>
    <w:p w14:paraId="04DA287F" w14:textId="77777777" w:rsidR="006D2AB9" w:rsidRDefault="006D2AB9" w:rsidP="006D2AB9">
      <w:pPr>
        <w:jc w:val="both"/>
        <w:rPr>
          <w:rFonts w:eastAsia="Times New Roman" w:cs="Times New Roman"/>
          <w:color w:val="1D1F22"/>
          <w:shd w:val="clear" w:color="auto" w:fill="FFFFFF"/>
        </w:rPr>
      </w:pPr>
      <w:r>
        <w:t xml:space="preserve">Regarding the non-linear models, the k nearest neighbor estimator uses the k closest training examples (in our case, the closest patient </w:t>
      </w:r>
      <w:r>
        <w:rPr>
          <w:rFonts w:ascii="Times Roman" w:hAnsi="Times Roman" w:cs="Times Roman"/>
          <w:color w:val="000000"/>
          <w:sz w:val="26"/>
          <w:szCs w:val="26"/>
        </w:rPr>
        <w:t>symptom profiles</w:t>
      </w:r>
      <w:r>
        <w:t xml:space="preserve">) in the feature space, while the output is determined by a majority vote across these most similar training examples. In other words, the guessed severity for a given new schizophrenia patient can thus be derived from the schizophrenia severity of the k closest patients in the training set. Further, the random forest algorithm is an ensemble learning method that operates by constructing a multitude of decision trees and outputs its prediction estimate that is the committee decision across all trees. The severity of schizophrenia symptoms in a given patient was thus derived based on the most consistently predicted outcome of the built decision trees. As the last non-linear prediction algorithm, the adaptive boosting algorithm starts by fitting a model on the dataset and then fits additional copies of that model on the same dataset </w:t>
      </w:r>
      <w:r>
        <w:rPr>
          <w:rFonts w:eastAsia="Times New Roman" w:cs="Times New Roman"/>
          <w:color w:val="1D1F22"/>
          <w:shd w:val="clear" w:color="auto" w:fill="FFFFFF"/>
        </w:rPr>
        <w:t>but where the weights of incorrectly judged instances are adjusted such that subsequent fine-tuning of models focusses more on difficult cases.</w:t>
      </w:r>
    </w:p>
    <w:p w14:paraId="6068266A" w14:textId="77777777" w:rsidR="00352FCD" w:rsidRDefault="00352FCD" w:rsidP="006D2AB9">
      <w:pPr>
        <w:jc w:val="both"/>
        <w:rPr>
          <w:rFonts w:eastAsia="Times New Roman" w:cs="Times New Roman"/>
          <w:color w:val="1D1F22"/>
          <w:shd w:val="clear" w:color="auto" w:fill="FFFFFF"/>
        </w:rPr>
      </w:pPr>
    </w:p>
    <w:p w14:paraId="3BD89BB1" w14:textId="693FEFBE" w:rsidR="00352FCD" w:rsidRPr="00352FCD" w:rsidRDefault="00352FCD" w:rsidP="00352FCD">
      <w:pPr>
        <w:jc w:val="both"/>
        <w:rPr>
          <w:i/>
        </w:rPr>
      </w:pPr>
      <w:r>
        <w:rPr>
          <w:i/>
        </w:rPr>
        <w:t>C</w:t>
      </w:r>
      <w:r w:rsidRPr="00352FCD">
        <w:rPr>
          <w:i/>
        </w:rPr>
        <w:t>ode availability</w:t>
      </w:r>
    </w:p>
    <w:p w14:paraId="7FD99A9B" w14:textId="62BDD50D" w:rsidR="00352FCD" w:rsidRPr="00352FCD" w:rsidRDefault="00352FCD" w:rsidP="00352FCD">
      <w:pPr>
        <w:jc w:val="both"/>
      </w:pPr>
      <w:r w:rsidRPr="00352FCD">
        <w:t>Python was selected as scientific computing engine. Capitalizing on its open-source ecosystem helps enhance replicability, reusability, and provenance tracking. Scikit-learn</w:t>
      </w:r>
      <w:r>
        <w:t xml:space="preserve"> </w:t>
      </w:r>
      <w:r>
        <w:fldChar w:fldCharType="begin"/>
      </w:r>
      <w:r>
        <w:instrText xml:space="preserve"> ADDIN EN.CITE &lt;EndNote&gt;&lt;Cite&gt;&lt;Author&gt;Pedregosa&lt;/Author&gt;&lt;Year&gt;2011&lt;/Year&gt;&lt;RecNum&gt;640&lt;/RecNum&gt;&lt;DisplayText&gt;(8)&lt;/DisplayText&gt;&lt;record&gt;&lt;rec-number&gt;640&lt;/rec-number&gt;&lt;foreign-keys&gt;&lt;key app="EN" db-id="ffzvrzwt3evvsje9wf9vxavzptzza5rwfdpx" timestamp="1508401057"&gt;640&lt;/key&gt;&lt;/foreign-keys&gt;&lt;ref-type name="Journal Article"&gt;17&lt;/ref-type&gt;&lt;contributors&gt;&lt;authors&gt;&lt;author&gt;Pedregosa, Fabian&lt;/author&gt;&lt;author&gt;Varoquaux, Gaël&lt;/author&gt;&lt;author&gt;Gramfort, Alexandre&lt;/author&gt;&lt;author&gt;Michel, Vincent&lt;/author&gt;&lt;author&gt;Thirion, Bertrand&lt;/author&gt;&lt;author&gt;Grisel, Olivier&lt;/author&gt;&lt;author&gt;Blondel, Mathieu&lt;/author&gt;&lt;author&gt;Prettenhofer, Peter&lt;/author&gt;&lt;author&gt;Weiss, Ron&lt;/author&gt;&lt;author&gt;Dubourg, Vincent&lt;/author&gt;&lt;/authors&gt;&lt;/contributors&gt;&lt;titles&gt;&lt;title&gt;Scikit-learn: Machine learning in Python&lt;/title&gt;&lt;secondary-title&gt;Journal of Machine Learning Research&lt;/secondary-title&gt;&lt;/titles&gt;&lt;periodical&gt;&lt;full-title&gt;Journal of Machine Learning Research&lt;/full-title&gt;&lt;/periodical&gt;&lt;pages&gt;2825-2830&lt;/pages&gt;&lt;volume&gt;12&lt;/volume&gt;&lt;number&gt;Oct&lt;/number&gt;&lt;dates&gt;&lt;year&gt;2011&lt;/year&gt;&lt;/dates&gt;&lt;urls&gt;&lt;/urls&gt;&lt;/record&gt;&lt;/Cite&gt;&lt;/EndNote&gt;</w:instrText>
      </w:r>
      <w:r>
        <w:fldChar w:fldCharType="separate"/>
      </w:r>
      <w:r>
        <w:rPr>
          <w:noProof/>
        </w:rPr>
        <w:t>(8)</w:t>
      </w:r>
      <w:r>
        <w:fldChar w:fldCharType="end"/>
      </w:r>
      <w:r>
        <w:t xml:space="preserve"> </w:t>
      </w:r>
      <w:r w:rsidRPr="00352FCD">
        <w:t>provided efficient, unit-tested implementations of state-of-the-art statistical learning algorithms (</w:t>
      </w:r>
      <w:hyperlink r:id="rId7" w:history="1">
        <w:r w:rsidRPr="00352FCD">
          <w:t>http://scikit-learn.org</w:t>
        </w:r>
      </w:hyperlink>
      <w:r w:rsidRPr="00352FCD">
        <w:t xml:space="preserve">). All analysis scripts of the present study are readily accessible to the reader </w:t>
      </w:r>
      <w:r w:rsidRPr="00331695">
        <w:t>online</w:t>
      </w:r>
      <w:r>
        <w:t xml:space="preserve"> (https://github.com/JLefortBesnard/Panss2018).</w:t>
      </w:r>
      <w:r w:rsidRPr="00331695">
        <w:t xml:space="preserve"> </w:t>
      </w:r>
    </w:p>
    <w:p w14:paraId="7144B72E" w14:textId="77777777" w:rsidR="00352FCD" w:rsidRDefault="00352FCD" w:rsidP="00D73B57">
      <w:pPr>
        <w:jc w:val="center"/>
        <w:rPr>
          <w:b/>
          <w:i/>
          <w:u w:val="single"/>
        </w:rPr>
      </w:pPr>
    </w:p>
    <w:p w14:paraId="5A0D2D2F" w14:textId="77777777" w:rsidR="00352FCD" w:rsidRDefault="00352FCD" w:rsidP="00D73B57">
      <w:pPr>
        <w:jc w:val="center"/>
        <w:rPr>
          <w:b/>
          <w:i/>
          <w:u w:val="single"/>
        </w:rPr>
      </w:pPr>
    </w:p>
    <w:p w14:paraId="3D323ADD" w14:textId="17DFDDD6" w:rsidR="00D73B57" w:rsidRPr="00B013A9" w:rsidRDefault="00B013A9" w:rsidP="00D73B57">
      <w:pPr>
        <w:jc w:val="center"/>
        <w:rPr>
          <w:rFonts w:ascii="Cambria" w:hAnsi="Cambria" w:cs="Times"/>
          <w:b/>
          <w:color w:val="141413"/>
        </w:rPr>
      </w:pPr>
      <w:r w:rsidRPr="00B013A9">
        <w:rPr>
          <w:b/>
        </w:rPr>
        <w:lastRenderedPageBreak/>
        <w:t>2. SUPPLEMENTARY RESULTS</w:t>
      </w:r>
    </w:p>
    <w:p w14:paraId="38DC64AB" w14:textId="780043B4" w:rsidR="006D2AB9" w:rsidRDefault="006D2AB9" w:rsidP="006D2AB9">
      <w:pPr>
        <w:jc w:val="both"/>
        <w:rPr>
          <w:b/>
        </w:rPr>
      </w:pPr>
    </w:p>
    <w:p w14:paraId="7A0EBCE0" w14:textId="77777777" w:rsidR="006D2AB9" w:rsidRPr="00B013A9" w:rsidRDefault="006D2AB9" w:rsidP="006D2AB9">
      <w:pPr>
        <w:jc w:val="both"/>
        <w:rPr>
          <w:i/>
        </w:rPr>
      </w:pPr>
      <w:r w:rsidRPr="00B013A9">
        <w:rPr>
          <w:i/>
        </w:rPr>
        <w:t>Comparison to previous hidden-factor investigations</w:t>
      </w:r>
    </w:p>
    <w:p w14:paraId="495709BE" w14:textId="1B017FAF" w:rsidR="00ED3531" w:rsidRDefault="006D2AB9" w:rsidP="006D2AB9">
      <w:pPr>
        <w:jc w:val="both"/>
      </w:pPr>
      <w:r>
        <w:t>In a preparatory analysis, we replicated the most often used statistical approach for latent-factor modeling of the PANSS questionnaire administe</w:t>
      </w:r>
      <w:r w:rsidR="00D50886">
        <w:t>red to schizophrenia patients (</w:t>
      </w:r>
      <w:r w:rsidR="00360EB7">
        <w:t>S</w:t>
      </w:r>
      <w:r w:rsidR="00D50886">
        <w:t>F</w:t>
      </w:r>
      <w:r>
        <w:t>ig.</w:t>
      </w:r>
      <w:r w:rsidR="00360EB7">
        <w:t xml:space="preserve"> 1</w:t>
      </w:r>
      <w:r>
        <w:t>). We computed the five dominant components of variation in our multi</w:t>
      </w:r>
      <w:r w:rsidR="002B2C41">
        <w:t>-</w:t>
      </w:r>
      <w:r>
        <w:t xml:space="preserve">site sample using PCA analogous to previous studies </w:t>
      </w:r>
      <w:r w:rsidR="00A617DF">
        <w:fldChar w:fldCharType="begin">
          <w:fldData xml:space="preserve">PEVuZE5vdGU+PENpdGU+PEF1dGhvcj5XaGl0ZTwvQXV0aG9yPjxZZWFyPjE5OTc8L1llYXI+PFJl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 </w:instrText>
      </w:r>
      <w:r w:rsidR="003A592B">
        <w:fldChar w:fldCharType="begin">
          <w:fldData xml:space="preserve">PEVuZE5vdGU+PENpdGU+PEF1dGhvcj5XaGl0ZTwvQXV0aG9yPjxZZWFyPjE5OTc8L1llYXI+PFJl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295BF6" w:rsidRPr="00D82AB1">
        <w:t>.</w:t>
      </w:r>
      <w:r w:rsidR="00ED3531">
        <w:t xml:space="preserve"> </w:t>
      </w:r>
      <w:r>
        <w:t xml:space="preserve">Our findings from the five-component solution were found to be virtually identical to the previously reported findings in other schizophrenia populations </w:t>
      </w:r>
      <w:r w:rsidR="00A617DF">
        <w:fldChar w:fldCharType="begin">
          <w:fldData xml:space="preserve">PEVuZE5vdGU+PENpdGU+PEF1dGhvcj5XaGl0ZTwvQXV0aG9yPjxZZWFyPjE5OTc8L1llYXI+PFJl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</w:fldData>
        </w:fldChar>
      </w:r>
      <w:r w:rsidR="003A592B">
        <w:instrText xml:space="preserve"> ADDIN EN.CITE </w:instrText>
      </w:r>
      <w:r w:rsidR="003A592B">
        <w:fldChar w:fldCharType="begin">
          <w:fldData xml:space="preserve">PEVuZE5vdGU+PENpdGU+PEF1dGhvcj5XaGl0ZTwvQXV0aG9yPjxZZWFyPjE5OTc8L1llYXI+PFJl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C5756B" w:rsidRPr="00D82AB1">
        <w:t>.</w:t>
      </w:r>
    </w:p>
    <w:p w14:paraId="15B72207" w14:textId="11FBED43" w:rsidR="003A3773" w:rsidRPr="00D82AB1" w:rsidRDefault="006D2AB9">
      <w:pPr>
        <w:jc w:val="both"/>
      </w:pPr>
      <w:r>
        <w:t xml:space="preserve">The present PCA decomposition of PANSS items explained 52% of the variance across symptom scales. This result in our sample is similar to what was found in previous studies: 52% </w:t>
      </w:r>
      <w:r w:rsidR="00A617DF">
        <w:fldChar w:fldCharType="begin"/>
      </w:r>
      <w:r w:rsidR="003A592B">
        <w:instrText xml:space="preserve"> ADDIN EN.CITE &lt;EndNote&gt;&lt;Cite&gt;&lt;Author&gt;Lindenmayer&lt;/Author&gt;&lt;Year&gt;1995&lt;/Year&gt;&lt;RecNum&gt;593&lt;/RecNum&gt;&lt;DisplayText&gt;(2)&lt;/DisplayText&gt;&lt;record&gt;&lt;rec-number&gt;593&lt;/rec-number&gt;&lt;foreign-keys&gt;&lt;key app="EN" db-id="ffzvrzwt3evvsje9wf9vxavzptzza5rwfdpx" timestamp="1494485490"&gt;593&lt;/key&gt;&lt;/foreign-keys&gt;&lt;ref-type name="Journal Article"&gt;17&lt;/ref-type&gt;&lt;contributors&gt;&lt;authors&gt;&lt;author&gt;Lindenmayer, Jean-Pierre&lt;/author&gt;&lt;author&gt;Grochowski, Sandra&lt;/author&gt;&lt;author&gt;Hyman, Ruth B&lt;/author&gt;&lt;/authors&gt;&lt;/contributors&gt;&lt;titles&gt;&lt;title&gt;Five factor model of schizophrenia: replication across samples&lt;/title&gt;&lt;secondary-title&gt;Schizophrenia Research&lt;/secondary-title&gt;&lt;/titles&gt;&lt;periodical&gt;&lt;full-title&gt;Schizophrenia research&lt;/full-title&gt;&lt;/periodical&gt;&lt;pages&gt;229-234&lt;/pages&gt;&lt;volume&gt;14&lt;/volume&gt;&lt;number&gt;3&lt;/number&gt;&lt;dates&gt;&lt;year&gt;1995&lt;/year&gt;&lt;/dates&gt;&lt;isbn&gt;0920-9964&lt;/isbn&gt;&lt;urls&gt;&lt;/urls&gt;&lt;/record&gt;&lt;/Cite&gt;&lt;/EndNote&gt;</w:instrText>
      </w:r>
      <w:r w:rsidR="00A617DF">
        <w:fldChar w:fldCharType="separate"/>
      </w:r>
      <w:r w:rsidR="003A592B">
        <w:rPr>
          <w:noProof/>
        </w:rPr>
        <w:t>(2)</w:t>
      </w:r>
      <w:r w:rsidR="00A617DF">
        <w:fldChar w:fldCharType="end"/>
      </w:r>
      <w:r w:rsidR="00326583" w:rsidRPr="00D82AB1">
        <w:t xml:space="preserve">, </w:t>
      </w:r>
      <w:r w:rsidR="00944B72" w:rsidRPr="00D82AB1">
        <w:t>51</w:t>
      </w:r>
      <w:r w:rsidR="00326583" w:rsidRPr="00D82AB1">
        <w:t>%</w:t>
      </w:r>
      <w:r w:rsidR="0039518E" w:rsidRPr="00D82AB1">
        <w:t xml:space="preserve"> </w:t>
      </w:r>
      <w:r w:rsidR="00A617DF">
        <w:fldChar w:fldCharType="begin"/>
      </w:r>
      <w:r w:rsidR="003A592B">
        <w:instrText xml:space="preserve"> ADDIN EN.CITE &lt;EndNote&gt;&lt;Cite&gt;&lt;Author&gt;White&lt;/Author&gt;&lt;Year&gt;1997&lt;/Year&gt;&lt;RecNum&gt;592&lt;/RecNum&gt;&lt;DisplayText&gt;(3)&lt;/DisplayText&gt;&lt;record&gt;&lt;rec-number&gt;592&lt;/rec-number&gt;&lt;foreign-keys&gt;&lt;key app="EN" db-id="ffzvrzwt3evvsje9wf9vxavzptzza5rwfdpx" timestamp="1494485488"&gt;592&lt;/key&gt;&lt;/foreign-keys&gt;&lt;ref-type name="Journal Article"&gt;17&lt;/ref-type&gt;&lt;contributors&gt;&lt;authors&gt;&lt;author&gt;White, Leonard&lt;/author&gt;&lt;author&gt;Harvey, Philip D&lt;/author&gt;&lt;author&gt;Opler, Lewis&lt;/author&gt;&lt;author&gt;Lindenmayer, JP&lt;/author&gt;&lt;/authors&gt;&lt;/contributors&gt;&lt;titles&gt;&lt;title&gt;Empirical assessment of the factorial structure of clinical symptoms in schizophrenia&lt;/title&gt;&lt;secondary-title&gt;Psychopathology&lt;/secondary-title&gt;&lt;/titles&gt;&lt;periodical&gt;&lt;full-title&gt;Psychopathology&lt;/full-title&gt;&lt;/periodical&gt;&lt;pages&gt;263-274&lt;/pages&gt;&lt;volume&gt;30&lt;/volume&gt;&lt;number&gt;5&lt;/number&gt;&lt;dates&gt;&lt;year&gt;1997&lt;/year&gt;&lt;/dates&gt;&lt;isbn&gt;1423-033X&lt;/isbn&gt;&lt;urls&gt;&lt;/urls&gt;&lt;/record&gt;&lt;/Cite&gt;&lt;/EndNote&gt;</w:instrText>
      </w:r>
      <w:r w:rsidR="00A617DF">
        <w:fldChar w:fldCharType="separate"/>
      </w:r>
      <w:r w:rsidR="003A592B">
        <w:rPr>
          <w:noProof/>
        </w:rPr>
        <w:t>(3)</w:t>
      </w:r>
      <w:r w:rsidR="00A617DF">
        <w:fldChar w:fldCharType="end"/>
      </w:r>
      <w:r w:rsidR="00660E64">
        <w:t xml:space="preserve">, </w:t>
      </w:r>
      <w:r>
        <w:t>up to</w:t>
      </w:r>
      <w:r w:rsidR="00660E64">
        <w:t xml:space="preserve"> 57</w:t>
      </w:r>
      <w:r w:rsidR="0039518E" w:rsidRPr="00D82AB1">
        <w:t>%</w:t>
      </w:r>
      <w:r w:rsidR="00BE7BF9" w:rsidRPr="00D82AB1">
        <w:t xml:space="preserve"> </w:t>
      </w:r>
      <w:r w:rsidR="00A11EBC" w:rsidRPr="00D82AB1">
        <w:t>of variance explained</w:t>
      </w:r>
      <w:r w:rsidR="000B34E9" w:rsidRPr="00D82AB1">
        <w:t xml:space="preserve"> </w:t>
      </w:r>
      <w:r w:rsidR="00A617DF">
        <w:fldChar w:fldCharType="begin"/>
      </w:r>
      <w:r w:rsidR="003A592B">
        <w:instrText xml:space="preserve"> ADDIN EN.CITE &lt;EndNote&gt;&lt;Cite&gt;&lt;Author&gt;Bell&lt;/Author&gt;&lt;Year&gt;1994&lt;/Year&gt;&lt;RecNum&gt;591&lt;/RecNum&gt;&lt;DisplayText&gt;(1)&lt;/DisplayText&gt;&lt;record&gt;&lt;rec-number&gt;591&lt;/rec-number&gt;&lt;foreign-keys&gt;&lt;key app="EN" db-id="ffzvrzwt3evvsje9wf9vxavzptzza5rwfdpx" timestamp="1494485485"&gt;591&lt;/key&gt;&lt;/foreign-keys&gt;&lt;ref-type name="Journal Article"&gt;17&lt;/ref-type&gt;&lt;contributors&gt;&lt;authors&gt;&lt;author&gt;Bell, Morris D&lt;/author&gt;&lt;author&gt;Lysaker, Paul H&lt;/author&gt;&lt;author&gt;Beam-Goulet, Joseph L&lt;/author&gt;&lt;author&gt;Milstein, Robert M&lt;/author&gt;&lt;author&gt;Lindenmayer, Jean-Pierre&lt;/author&gt;&lt;/authors&gt;&lt;/contributors&gt;&lt;titles&gt;&lt;title&gt;Five-component model of schizophrenia: assessing the factorial invariance of the positive and negative syndrome scale&lt;/title&gt;&lt;secondary-title&gt;Psychiatry research&lt;/secondary-title&gt;&lt;/titles&gt;&lt;periodical&gt;&lt;full-title&gt;Psychiatry research&lt;/full-title&gt;&lt;/periodical&gt;&lt;pages&gt;295-303&lt;/pages&gt;&lt;volume&gt;52&lt;/volume&gt;&lt;number&gt;3&lt;/number&gt;&lt;dates&gt;&lt;year&gt;1994&lt;/year&gt;&lt;/dates&gt;&lt;isbn&gt;0165-1781&lt;/isbn&gt;&lt;urls&gt;&lt;/urls&gt;&lt;/record&gt;&lt;/Cite&gt;&lt;/EndNote&gt;</w:instrText>
      </w:r>
      <w:r w:rsidR="00A617DF">
        <w:fldChar w:fldCharType="separate"/>
      </w:r>
      <w:r w:rsidR="003A592B">
        <w:rPr>
          <w:noProof/>
        </w:rPr>
        <w:t>(1)</w:t>
      </w:r>
      <w:r w:rsidR="00A617DF">
        <w:fldChar w:fldCharType="end"/>
      </w:r>
      <w:r w:rsidR="000D6EF6" w:rsidRPr="00D82AB1">
        <w:t>.</w:t>
      </w:r>
      <w:r w:rsidR="00ED3531">
        <w:t xml:space="preserve"> </w:t>
      </w:r>
      <w:r w:rsidR="0078252E">
        <w:t xml:space="preserve">The component most associated with negative symptom items captured the largest amount of the total variance (26%). Several PANSS items were found to be important in both the first component extracted from our dataset and in the first component derived from other patient samples </w:t>
      </w:r>
      <w:r w:rsidR="00A617DF">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DF4B8B" w:rsidRPr="00D82AB1">
        <w:t>.</w:t>
      </w:r>
      <w:r w:rsidR="0039518E" w:rsidRPr="00D82AB1">
        <w:t xml:space="preserve"> </w:t>
      </w:r>
      <w:r w:rsidR="004731AA">
        <w:t xml:space="preserve">This first component was mostly associated with negative symptom items, including disturbance of volition, passive/apathetic social withdrawal, active social avoidance, motor retardation, and emotional withdrawal from the highest to the lowest absolute association. Our second component exhibited most associations with various positive symptom items (10% explained variance). Three items </w:t>
      </w:r>
      <w:r w:rsidR="00AF2783">
        <w:t xml:space="preserve">with relevant weights </w:t>
      </w:r>
      <w:r w:rsidR="004731AA">
        <w:t>were found both</w:t>
      </w:r>
      <w:r w:rsidR="00AF2783">
        <w:t xml:space="preserve"> in</w:t>
      </w:r>
      <w:r w:rsidR="004731AA">
        <w:t xml:space="preserve"> our component as well as in the component </w:t>
      </w:r>
      <w:r w:rsidR="00AF2783">
        <w:t xml:space="preserve">associated with positive symptom items </w:t>
      </w:r>
      <w:r w:rsidR="004731AA">
        <w:t>discovered in previous studies</w:t>
      </w:r>
      <w:r w:rsidR="005A386F" w:rsidRPr="00D82AB1">
        <w:t xml:space="preserve"> </w:t>
      </w:r>
      <w:r w:rsidR="00A617DF">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AF2783">
        <w:t>. These items</w:t>
      </w:r>
      <w:r w:rsidR="004A3C6B">
        <w:t xml:space="preserve"> </w:t>
      </w:r>
      <w:r w:rsidR="004731AA">
        <w:t>includ</w:t>
      </w:r>
      <w:r w:rsidR="00AF2783">
        <w:t>ed</w:t>
      </w:r>
      <w:r w:rsidR="004731AA">
        <w:t xml:space="preserve"> grandiosity, unusual thought content, and delusions (from highest to lowest weight relevance). The three remaining components explained approximately 5% of the variance each. A component associated with excitement symptoms had two highly weighted items in common with the excitement-related component of previous studies including from the highest to the lowest absolute association poor impulse control and uncooperativeness</w:t>
      </w:r>
      <w:r w:rsidR="007436F7" w:rsidRPr="00D82AB1">
        <w:t xml:space="preserve"> </w:t>
      </w:r>
      <w:r w:rsidR="00A617DF">
        <w:fldChar w:fldCharType="begin">
          <w:fldData xml:space="preserve">PEVuZE5vdGU+PENpdGU+PEF1dGhvcj5XaGl0ZTwvQXV0aG9yPjxZZWFyPjE5OTc8L1llYXI+PFJl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</w:fldData>
        </w:fldChar>
      </w:r>
      <w:r w:rsidR="003A592B">
        <w:instrText xml:space="preserve"> ADDIN EN.CITE </w:instrText>
      </w:r>
      <w:r w:rsidR="003A592B">
        <w:fldChar w:fldCharType="begin">
          <w:fldData xml:space="preserve">PEVuZE5vdGU+PENpdGU+PEF1dGhvcj5XaGl0ZTwvQXV0aG9yPjxZZWFyPjE5OTc8L1llYXI+PFJl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611C97" w:rsidRPr="00D82AB1">
        <w:t>.</w:t>
      </w:r>
      <w:r w:rsidR="00DB5D47" w:rsidRPr="00D82AB1">
        <w:t xml:space="preserve"> </w:t>
      </w:r>
      <w:r w:rsidR="004731AA">
        <w:t>The five items preoccupation, mannerisms and posturing, stereotyped thinking, conceptual disorganization, lack of judgement and insight (ordered from the highest to the lowest absolute weight) were found relevant in our fourth component as well as in previously reported components mostly associated with cognitive symptom</w:t>
      </w:r>
      <w:r w:rsidR="007436F7" w:rsidRPr="00D82AB1">
        <w:t xml:space="preserve"> </w:t>
      </w:r>
      <w:r w:rsidR="00A617DF">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aXNibj48dXJscz48L3VybHM+PC9yZWNvcmQ+PC9DaXRlPjxDaXRlPjxBdXRob3I+V2hpdGU8L0F1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aXNibj48dXJscz48L3VybHM+PC9yZWNvcmQ+PC9DaXRlPjxDaXRlPjxBdXRob3I+V2hpdGU8L0F1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611C97" w:rsidRPr="00D82AB1">
        <w:t>.</w:t>
      </w:r>
      <w:r w:rsidR="0000451E">
        <w:t xml:space="preserve"> </w:t>
      </w:r>
      <w:r w:rsidR="00152569">
        <w:t>Finally, the fifth component exposed three relevant items that were also highlighted in the component related to emotional discomfort symptom in previous studies</w:t>
      </w:r>
      <w:r w:rsidR="008B0214">
        <w:t xml:space="preserve"> </w:t>
      </w:r>
      <w:r w:rsidR="00A617DF">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aXNibj48dXJscz48L3VybHM+PC9yZWNvcmQ+PC9DaXRlPjxDaXRlPjxBdXRob3I+V2hpdGU8L0F1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aXNibj48dXJscz48L3VybHM+PC9yZWNvcmQ+PC9DaXRlPjxDaXRlPjxBdXRob3I+V2hpdGU8L0F1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8B0214">
        <w:t>, including</w:t>
      </w:r>
      <w:r w:rsidR="005E49DB" w:rsidRPr="00D82AB1">
        <w:t xml:space="preserve"> tension, somatic concern, and preoccupation (from the highest to the lowest absolute weight).</w:t>
      </w:r>
    </w:p>
    <w:p w14:paraId="65EEBF33" w14:textId="62A14613" w:rsidR="00D21C65" w:rsidRDefault="00152569">
      <w:pPr>
        <w:jc w:val="both"/>
      </w:pPr>
      <w:r>
        <w:t xml:space="preserve">In sum, carrying out PCA on PANSS questionnaires from a large schizophrenia sample led to virtually identical directions of variation patterns underlying symptom combinations as in previous factor modeling investigations. Furthermore, the discovered variability components that explained most of the variance prominently included PANSS items associated with negative symptom. Instead, PANSS items from the positive and general scales were more inconsistently emphasized across the components of variation, which is in line with previous findings </w:t>
      </w:r>
      <w:r w:rsidR="00A617DF">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EN.CITE.DATA </w:instrText>
      </w:r>
      <w:r w:rsidR="003A592B">
        <w:fldChar w:fldCharType="end"/>
      </w:r>
      <w:r w:rsidR="00A617DF">
        <w:fldChar w:fldCharType="separate"/>
      </w:r>
      <w:r w:rsidR="003A592B">
        <w:rPr>
          <w:noProof/>
        </w:rPr>
        <w:t>(1-3)</w:t>
      </w:r>
      <w:r w:rsidR="00A617DF">
        <w:fldChar w:fldCharType="end"/>
      </w:r>
      <w:r w:rsidR="000B3C17" w:rsidRPr="00D82AB1">
        <w:t>.</w:t>
      </w:r>
    </w:p>
    <w:p w14:paraId="55B3A480" w14:textId="77777777" w:rsidR="0019001A" w:rsidRPr="00D82AB1" w:rsidRDefault="0019001A">
      <w:pPr>
        <w:jc w:val="both"/>
        <w:rPr>
          <w:b/>
        </w:rPr>
      </w:pPr>
    </w:p>
    <w:p w14:paraId="4E4A64FB" w14:textId="77777777" w:rsidR="00D73B57" w:rsidRDefault="00D73B57" w:rsidP="00152569">
      <w:pPr>
        <w:jc w:val="both"/>
        <w:rPr>
          <w:b/>
        </w:rPr>
      </w:pPr>
    </w:p>
    <w:p w14:paraId="5291DF31" w14:textId="77777777" w:rsidR="003A592B" w:rsidRDefault="003A592B" w:rsidP="00152569">
      <w:pPr>
        <w:jc w:val="both"/>
        <w:rPr>
          <w:b/>
        </w:rPr>
      </w:pPr>
    </w:p>
    <w:p w14:paraId="412C4619" w14:textId="77777777" w:rsidR="003A592B" w:rsidRDefault="003A592B" w:rsidP="00152569">
      <w:pPr>
        <w:jc w:val="both"/>
        <w:rPr>
          <w:b/>
        </w:rPr>
      </w:pPr>
    </w:p>
    <w:p w14:paraId="5A8A0B1E" w14:textId="77777777" w:rsidR="003A592B" w:rsidRDefault="003A592B" w:rsidP="00152569">
      <w:pPr>
        <w:jc w:val="both"/>
        <w:rPr>
          <w:b/>
        </w:rPr>
      </w:pPr>
    </w:p>
    <w:p w14:paraId="7CD95629" w14:textId="77777777" w:rsidR="003A592B" w:rsidRDefault="003A592B" w:rsidP="00152569">
      <w:pPr>
        <w:jc w:val="both"/>
        <w:rPr>
          <w:b/>
        </w:rPr>
      </w:pPr>
    </w:p>
    <w:p w14:paraId="38CB620C" w14:textId="77777777" w:rsidR="003A592B" w:rsidRDefault="003A592B" w:rsidP="00152569">
      <w:pPr>
        <w:jc w:val="both"/>
        <w:rPr>
          <w:b/>
        </w:rPr>
      </w:pPr>
    </w:p>
    <w:p w14:paraId="6D7D49A3" w14:textId="77777777" w:rsidR="003A592B" w:rsidRDefault="003A592B" w:rsidP="00152569">
      <w:pPr>
        <w:jc w:val="both"/>
        <w:rPr>
          <w:b/>
        </w:rPr>
      </w:pPr>
    </w:p>
    <w:p w14:paraId="1710BDFD" w14:textId="07678D50" w:rsidR="00D73B57" w:rsidRPr="00B013A9" w:rsidRDefault="00B013A9" w:rsidP="00D73B57">
      <w:pPr>
        <w:jc w:val="center"/>
        <w:rPr>
          <w:rFonts w:ascii="Cambria" w:hAnsi="Cambria" w:cs="Times"/>
          <w:b/>
          <w:color w:val="141413"/>
        </w:rPr>
      </w:pPr>
      <w:r w:rsidRPr="00B013A9">
        <w:rPr>
          <w:b/>
        </w:rPr>
        <w:lastRenderedPageBreak/>
        <w:t>3. SUPPLEMENTARY DISCUSSION</w:t>
      </w:r>
    </w:p>
    <w:p w14:paraId="703B1839" w14:textId="0304AA95" w:rsidR="00152569" w:rsidRDefault="00152569" w:rsidP="00152569">
      <w:pPr>
        <w:jc w:val="both"/>
        <w:rPr>
          <w:b/>
        </w:rPr>
      </w:pPr>
    </w:p>
    <w:p w14:paraId="1A977134" w14:textId="77777777" w:rsidR="00152569" w:rsidRPr="00B013A9" w:rsidRDefault="00152569" w:rsidP="00152569">
      <w:pPr>
        <w:jc w:val="both"/>
        <w:rPr>
          <w:i/>
        </w:rPr>
      </w:pPr>
      <w:r w:rsidRPr="00B013A9">
        <w:rPr>
          <w:i/>
        </w:rPr>
        <w:t>Extracting continuous axes in the PANSS</w:t>
      </w:r>
    </w:p>
    <w:p w14:paraId="3EDE8FDD" w14:textId="6510CD33" w:rsidR="00152569" w:rsidRDefault="00152569" w:rsidP="00152569">
      <w:pPr>
        <w:jc w:val="both"/>
      </w:pPr>
      <w:r>
        <w:t>Our investigation set out by replicating the often reported latent-factor results obtained from the principal components of the PANSS questionnaire administered to schizophrenia patients. To evaluate correspondence with a stream of previous PANSS studies, we extracted five most domin</w:t>
      </w:r>
      <w:r w:rsidR="00C623B6">
        <w:t>a</w:t>
      </w:r>
      <w:r>
        <w:t xml:space="preserve">nt components in our sample. In agreement with previous research, these five directions of variation indicated that symptomatology varies along negative, positive, excitement, cognitive and emotional discomfort symptoms items from the highest to the lowest influence. </w:t>
      </w:r>
    </w:p>
    <w:p w14:paraId="40480453" w14:textId="78B9E211" w:rsidR="00152569" w:rsidRDefault="00152569" w:rsidP="00152569">
      <w:pPr>
        <w:widowControl w:val="0"/>
        <w:jc w:val="both"/>
      </w:pPr>
      <w:r>
        <w:rPr>
          <w:rFonts w:cs="Times Roman"/>
          <w:color w:val="000000"/>
        </w:rPr>
        <w:t xml:space="preserve">Over more than 30 years, insightful </w:t>
      </w:r>
      <w:r>
        <w:t xml:space="preserve">information about </w:t>
      </w:r>
      <w:r>
        <w:rPr>
          <w:rFonts w:cs="Times"/>
          <w:color w:val="000000"/>
        </w:rPr>
        <w:t xml:space="preserve">schizophrenia psychopathology was obtained through the extraction of hidden dimensions in the PANSS questionnaire using an essentially identical statistical tool: principal component analysis. Most studies of clinical behavior have probed item patterns of five overarching components underlying the PANSS questionnaire. An overwhelming majority of previous studies reported a component with relevant loadings on negative symptom items as explaining most of the variance </w:t>
      </w:r>
      <w:r w:rsidR="00850D5D">
        <w:rPr>
          <w:rFonts w:cs="Times"/>
          <w:color w:val="000000"/>
        </w:rPr>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rPr>
          <w:rFonts w:cs="Times"/>
          <w:color w:val="000000"/>
        </w:rPr>
        <w:instrText xml:space="preserve"> ADDIN EN.CITE </w:instrText>
      </w:r>
      <w:r w:rsidR="003A592B">
        <w:rPr>
          <w:rFonts w:cs="Times"/>
          <w:color w:val="000000"/>
        </w:rPr>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rPr>
          <w:rFonts w:cs="Times"/>
          <w:color w:val="000000"/>
        </w:rPr>
        <w:instrText xml:space="preserve"> ADDIN EN.CITE.DATA </w:instrText>
      </w:r>
      <w:r w:rsidR="003A592B">
        <w:rPr>
          <w:rFonts w:cs="Times"/>
          <w:color w:val="000000"/>
        </w:rPr>
      </w:r>
      <w:r w:rsidR="003A592B">
        <w:rPr>
          <w:rFonts w:cs="Times"/>
          <w:color w:val="000000"/>
        </w:rPr>
        <w:fldChar w:fldCharType="end"/>
      </w:r>
      <w:r w:rsidR="00850D5D">
        <w:rPr>
          <w:rFonts w:cs="Times"/>
          <w:color w:val="000000"/>
        </w:rPr>
      </w:r>
      <w:r w:rsidR="00850D5D">
        <w:rPr>
          <w:rFonts w:cs="Times"/>
          <w:color w:val="000000"/>
        </w:rPr>
        <w:fldChar w:fldCharType="separate"/>
      </w:r>
      <w:r w:rsidR="003A592B">
        <w:rPr>
          <w:rFonts w:cs="Times"/>
          <w:noProof/>
          <w:color w:val="000000"/>
        </w:rPr>
        <w:t>(1-3)</w:t>
      </w:r>
      <w:r w:rsidR="00850D5D">
        <w:rPr>
          <w:rFonts w:cs="Times"/>
          <w:color w:val="000000"/>
        </w:rPr>
        <w:fldChar w:fldCharType="end"/>
      </w:r>
      <w:r w:rsidR="00C47542">
        <w:rPr>
          <w:rFonts w:cs="Times"/>
          <w:color w:val="000000"/>
        </w:rPr>
        <w:t xml:space="preserve">. </w:t>
      </w:r>
      <w:r>
        <w:rPr>
          <w:rFonts w:cs="Times"/>
          <w:color w:val="000000"/>
        </w:rPr>
        <w:t>Here, we replicated this recurring finding across</w:t>
      </w:r>
      <w:r>
        <w:t xml:space="preserve"> over a dozen of previous PANSS questionnaire investigations. Indeed, most of the response variability was explained by the component with relevant loadings on negative symptoms items. This first component can be viewed as the direction along which the patient scores are highly variable. Another recurring finding includes a component with relevant loadings on positive symptom items which was also replicated in our sample </w:t>
      </w:r>
      <w:r w:rsidR="00850D5D">
        <w:rPr>
          <w:rFonts w:cs="Times"/>
          <w:color w:val="000000"/>
        </w:rPr>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rPr>
          <w:rFonts w:cs="Times"/>
          <w:color w:val="000000"/>
        </w:rPr>
        <w:instrText xml:space="preserve"> ADDIN EN.CITE </w:instrText>
      </w:r>
      <w:r w:rsidR="003A592B">
        <w:rPr>
          <w:rFonts w:cs="Times"/>
          <w:color w:val="000000"/>
        </w:rPr>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rPr>
          <w:rFonts w:cs="Times"/>
          <w:color w:val="000000"/>
        </w:rPr>
        <w:instrText xml:space="preserve"> ADDIN EN.CITE.DATA </w:instrText>
      </w:r>
      <w:r w:rsidR="003A592B">
        <w:rPr>
          <w:rFonts w:cs="Times"/>
          <w:color w:val="000000"/>
        </w:rPr>
      </w:r>
      <w:r w:rsidR="003A592B">
        <w:rPr>
          <w:rFonts w:cs="Times"/>
          <w:color w:val="000000"/>
        </w:rPr>
        <w:fldChar w:fldCharType="end"/>
      </w:r>
      <w:r w:rsidR="00850D5D">
        <w:rPr>
          <w:rFonts w:cs="Times"/>
          <w:color w:val="000000"/>
        </w:rPr>
      </w:r>
      <w:r w:rsidR="00850D5D">
        <w:rPr>
          <w:rFonts w:cs="Times"/>
          <w:color w:val="000000"/>
        </w:rPr>
        <w:fldChar w:fldCharType="separate"/>
      </w:r>
      <w:r w:rsidR="003A592B">
        <w:rPr>
          <w:rFonts w:cs="Times"/>
          <w:noProof/>
          <w:color w:val="000000"/>
        </w:rPr>
        <w:t>(1-3)</w:t>
      </w:r>
      <w:r w:rsidR="00850D5D">
        <w:rPr>
          <w:rFonts w:cs="Times"/>
          <w:color w:val="000000"/>
        </w:rPr>
        <w:fldChar w:fldCharType="end"/>
      </w:r>
      <w:r w:rsidR="008F4C6E">
        <w:rPr>
          <w:rFonts w:cs="Times"/>
          <w:color w:val="000000"/>
        </w:rPr>
        <w:t>.</w:t>
      </w:r>
      <w:r w:rsidR="006C0BD8">
        <w:t xml:space="preserve"> </w:t>
      </w:r>
      <w:r>
        <w:t>The three other components were also similar to the previous findings as their loadings emphasized variation over an excitement, cognitive, and emotional discomfort syndrome. In this set of preparatory analyses, our results confirmed virtually identical symptom gradients underlying PANSS questionnaire scores suggesting similarities in the underlying properties present in our</w:t>
      </w:r>
      <w:r>
        <w:rPr>
          <w:rFonts w:cs="Times Roman"/>
          <w:color w:val="1A1718"/>
        </w:rPr>
        <w:t xml:space="preserve"> multi-site dataset and those present in samples from other</w:t>
      </w:r>
      <w:r>
        <w:t xml:space="preserve"> PANSS investigations.</w:t>
      </w:r>
    </w:p>
    <w:p w14:paraId="730A251D" w14:textId="33B2162F" w:rsidR="00152569" w:rsidRDefault="00152569" w:rsidP="00152569">
      <w:pPr>
        <w:widowControl w:val="0"/>
        <w:jc w:val="both"/>
      </w:pPr>
      <w:r>
        <w:t>Analogous to previous studies</w:t>
      </w:r>
      <w:r w:rsidR="002E58EF">
        <w:t xml:space="preserve"> </w:t>
      </w:r>
      <w:r w:rsidR="00C47542">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aXNibj48dXJscz48L3VybHM+PC9yZWNvcmQ+PC9DaXRlPjxDaXRlPjxBdXRob3I+V2hpdGU8L0F1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aXNibj48dXJscz48L3VybHM+PC9yZWNvcmQ+PC9DaXRlPjxDaXRlPjxBdXRob3I+V2hpdGU8L0F1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</w:fldData>
        </w:fldChar>
      </w:r>
      <w:r w:rsidR="003A592B">
        <w:instrText xml:space="preserve"> ADDIN EN.CITE.DATA </w:instrText>
      </w:r>
      <w:r w:rsidR="003A592B">
        <w:fldChar w:fldCharType="end"/>
      </w:r>
      <w:r w:rsidR="00C47542">
        <w:fldChar w:fldCharType="separate"/>
      </w:r>
      <w:r w:rsidR="003A592B">
        <w:rPr>
          <w:noProof/>
        </w:rPr>
        <w:t>(1-3)</w:t>
      </w:r>
      <w:r w:rsidR="00C47542">
        <w:fldChar w:fldCharType="end"/>
      </w:r>
      <w:r w:rsidR="00C47542">
        <w:t xml:space="preserve">, </w:t>
      </w:r>
      <w:r>
        <w:t xml:space="preserve">our sample analysis revealed no item associated with positive symptoms that has high loadings in the first component associated with negative symptoms. This observation corroborates previous findings supporting the notion that the negative symptoms represent a source of variation separate from other symptom aspects in schizophrenia. Indeed, across studies, negative symptoms consistently emerged as a separate factor </w:t>
      </w:r>
      <w:r w:rsidR="001D7FA3">
        <w:fldChar w:fldCharType="begin"/>
      </w:r>
      <w:r w:rsidR="00352FCD">
        <w:instrText xml:space="preserve"> ADDIN EN.CITE &lt;EndNote&gt;&lt;Cite&gt;&lt;Author&gt;Blanchard&lt;/Author&gt;&lt;Year&gt;2006&lt;/Year&gt;&lt;RecNum&gt;590&lt;/RecNum&gt;&lt;DisplayText&gt;(9)&lt;/DisplayText&gt;&lt;record&gt;&lt;rec-number&gt;590&lt;/rec-number&gt;&lt;foreign-keys&gt;&lt;key app="EN" db-id="ffzvrzwt3evvsje9wf9vxavzptzza5rwfdpx" timestamp="1494485482"&gt;590&lt;/key&gt;&lt;/foreign-keys&gt;&lt;ref-type name="Journal Article"&gt;17&lt;/ref-type&gt;&lt;contributors&gt;&lt;authors&gt;&lt;author&gt;Blanchard, Jack J&lt;/author&gt;&lt;author&gt;Cohen, Alex S&lt;/author&gt;&lt;/authors&gt;&lt;/contributors&gt;&lt;titles&gt;&lt;title&gt;The structure of negative symptoms within schizophrenia: implications for assessment&lt;/title&gt;&lt;secondary-title&gt;Schizophrenia Bulletin&lt;/secondary-title&gt;&lt;/titles&gt;&lt;periodical&gt;&lt;full-title&gt;Schizophrenia bulletin&lt;/full-title&gt;&lt;/periodical&gt;&lt;pages&gt;238-245&lt;/pages&gt;&lt;volume&gt;32&lt;/volume&gt;&lt;number&gt;2&lt;/number&gt;&lt;dates&gt;&lt;year&gt;2006&lt;/year&gt;&lt;/dates&gt;&lt;isbn&gt;0586-7614&lt;/isbn&gt;&lt;urls&gt;&lt;/urls&gt;&lt;/record&gt;&lt;/Cite&gt;&lt;/EndNote&gt;</w:instrText>
      </w:r>
      <w:r w:rsidR="001D7FA3">
        <w:fldChar w:fldCharType="separate"/>
      </w:r>
      <w:r w:rsidR="00352FCD">
        <w:rPr>
          <w:noProof/>
        </w:rPr>
        <w:t>(9)</w:t>
      </w:r>
      <w:r w:rsidR="001D7FA3">
        <w:fldChar w:fldCharType="end"/>
      </w:r>
      <w:r w:rsidR="001D7FA3">
        <w:t xml:space="preserve">. </w:t>
      </w:r>
      <w:r>
        <w:t>Instead, across previous PCA analyses, PANSS items from the positive and general scales were more inconsistently associated with components of variation</w:t>
      </w:r>
      <w:r w:rsidR="00C47542" w:rsidRPr="00D82AB1">
        <w:t xml:space="preserve"> </w:t>
      </w:r>
      <w:r w:rsidR="00C47542">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EN.CITE.DATA </w:instrText>
      </w:r>
      <w:r w:rsidR="003A592B">
        <w:fldChar w:fldCharType="end"/>
      </w:r>
      <w:r w:rsidR="00C47542">
        <w:fldChar w:fldCharType="separate"/>
      </w:r>
      <w:r w:rsidR="003A592B">
        <w:rPr>
          <w:noProof/>
        </w:rPr>
        <w:t>(1-3)</w:t>
      </w:r>
      <w:r w:rsidR="00C47542">
        <w:fldChar w:fldCharType="end"/>
      </w:r>
      <w:r w:rsidR="00C47542" w:rsidRPr="00D82AB1">
        <w:t>.</w:t>
      </w:r>
      <w:r w:rsidR="000B7F1D">
        <w:t xml:space="preserve"> </w:t>
      </w:r>
      <w:r>
        <w:t>Explanations for the observed divergences may include that different subgroups of schizophrenia patients differ less systematically in their symptom patterns that are different from the negative symptoms.</w:t>
      </w:r>
    </w:p>
    <w:p w14:paraId="3B011E65" w14:textId="620A5723" w:rsidR="00152569" w:rsidRDefault="00152569" w:rsidP="00152569">
      <w:pPr>
        <w:jc w:val="both"/>
      </w:pPr>
      <w:r>
        <w:t xml:space="preserve">In sum, our results are in line with the pentagonal model of representation of PANSS, which defines five hidden factors summarizing schizophrenia patients PANSS scores </w:t>
      </w:r>
      <w:r w:rsidR="001D7FA3">
        <w:fldChar w:fldCharType="begin"/>
      </w:r>
      <w:r w:rsidR="003A592B">
        <w:instrText xml:space="preserve"> ADDIN EN.CITE &lt;EndNote&gt;&lt;Cite&gt;&lt;Author&gt;White&lt;/Author&gt;&lt;Year&gt;1997&lt;/Year&gt;&lt;RecNum&gt;592&lt;/RecNum&gt;&lt;DisplayText&gt;(3)&lt;/DisplayText&gt;&lt;record&gt;&lt;rec-number&gt;592&lt;/rec-number&gt;&lt;foreign-keys&gt;&lt;key app="EN" db-id="ffzvrzwt3evvsje9wf9vxavzptzza5rwfdpx" timestamp="1494485488"&gt;592&lt;/key&gt;&lt;/foreign-keys&gt;&lt;ref-type name="Journal Article"&gt;17&lt;/ref-type&gt;&lt;contributors&gt;&lt;authors&gt;&lt;author&gt;White, Leonard&lt;/author&gt;&lt;author&gt;Harvey, Philip D&lt;/author&gt;&lt;author&gt;Opler, Lewis&lt;/author&gt;&lt;author&gt;Lindenmayer, JP&lt;/author&gt;&lt;/authors&gt;&lt;/contributors&gt;&lt;titles&gt;&lt;title&gt;Empirical assessment of the factorial structure of clinical symptoms in schizophrenia&lt;/title&gt;&lt;secondary-title&gt;Psychopathology&lt;/secondary-title&gt;&lt;/titles&gt;&lt;periodical&gt;&lt;full-title&gt;Psychopathology&lt;/full-title&gt;&lt;/periodical&gt;&lt;pages&gt;263-274&lt;/pages&gt;&lt;volume&gt;30&lt;/volume&gt;&lt;number&gt;5&lt;/number&gt;&lt;dates&gt;&lt;year&gt;1997&lt;/year&gt;&lt;/dates&gt;&lt;isbn&gt;1423-033X&lt;/isbn&gt;&lt;urls&gt;&lt;/urls&gt;&lt;/record&gt;&lt;/Cite&gt;&lt;/EndNote&gt;</w:instrText>
      </w:r>
      <w:r w:rsidR="001D7FA3">
        <w:fldChar w:fldCharType="separate"/>
      </w:r>
      <w:r w:rsidR="003A592B">
        <w:rPr>
          <w:noProof/>
        </w:rPr>
        <w:t>(3)</w:t>
      </w:r>
      <w:r w:rsidR="001D7FA3">
        <w:fldChar w:fldCharType="end"/>
      </w:r>
      <w:r w:rsidR="003B29A9">
        <w:t xml:space="preserve">. </w:t>
      </w:r>
      <w:r>
        <w:t xml:space="preserve">The pentagonal model includes variation over negative, positive, activation, dysphoric mood and autistic preoccupation symptoms items which mostly corroborate other findings </w:t>
      </w:r>
      <w:r w:rsidR="003B29A9">
        <w:fldChar w:fldCharType="begin"/>
      </w:r>
      <w:r w:rsidR="003A592B">
        <w:instrText xml:space="preserve"> ADDIN EN.CITE &lt;EndNote&gt;&lt;Cite&gt;&lt;Author&gt;Bell&lt;/Author&gt;&lt;Year&gt;1994&lt;/Year&gt;&lt;RecNum&gt;591&lt;/RecNum&gt;&lt;DisplayText&gt;(1, 2)&lt;/DisplayText&gt;&lt;record&gt;&lt;rec-number&gt;591&lt;/rec-number&gt;&lt;foreign-keys&gt;&lt;key app="EN" db-id="ffzvrzwt3evvsje9wf9vxavzptzza5rwfdpx" timestamp="1494485485"&gt;591&lt;/key&gt;&lt;/foreign-keys&gt;&lt;ref-type name="Journal Article"&gt;17&lt;/ref-type&gt;&lt;contributors&gt;&lt;authors&gt;&lt;author&gt;Bell, Morris D&lt;/author&gt;&lt;author&gt;Lysaker, Paul H&lt;/author&gt;&lt;author&gt;Beam-Goulet, Joseph L&lt;/author&gt;&lt;author&gt;Milstein, Robert M&lt;/author&gt;&lt;author&gt;Lindenmayer, Jean-Pierre&lt;/author&gt;&lt;/authors&gt;&lt;/contributors&gt;&lt;titles&gt;&lt;title&gt;Five-component model of schizophrenia: assessing the factorial invariance of the positive and negative syndrome scale&lt;/title&gt;&lt;secondary-title&gt;Psychiatry research&lt;/secondary-title&gt;&lt;/titles&gt;&lt;periodical&gt;&lt;full-title&gt;Psychiatry research&lt;/full-title&gt;&lt;/periodical&gt;&lt;pages&gt;295-303&lt;/pages&gt;&lt;volume&gt;52&lt;/volume&gt;&lt;number&gt;3&lt;/number&gt;&lt;dates&gt;&lt;year&gt;1994&lt;/year&gt;&lt;/dates&gt;&lt;isbn&gt;0165-1781&lt;/isbn&gt;&lt;urls&gt;&lt;/urls&gt;&lt;/record&gt;&lt;/Cite&gt;&lt;Cite&gt;&lt;Author&gt;Lindenmayer&lt;/Author&gt;&lt;Year&gt;1995&lt;/Year&gt;&lt;RecNum&gt;593&lt;/RecNum&gt;&lt;record&gt;&lt;rec-number&gt;593&lt;/rec-number&gt;&lt;foreign-keys&gt;&lt;key app="EN" db-id="ffzvrzwt3evvsje9wf9vxavzptzza5rwfdpx" timestamp="1494485490"&gt;593&lt;/key&gt;&lt;/foreign-keys&gt;&lt;ref-type name="Journal Article"&gt;17&lt;/ref-type&gt;&lt;contributors&gt;&lt;authors&gt;&lt;author&gt;Lindenmayer, Jean-Pierre&lt;/author&gt;&lt;author&gt;Grochowski, Sandra&lt;/author&gt;&lt;author&gt;Hyman, Ruth B&lt;/author&gt;&lt;/authors&gt;&lt;/contributors&gt;&lt;titles&gt;&lt;title&gt;Five factor model of schizophrenia: replication across samples&lt;/title&gt;&lt;secondary-title&gt;Schizophrenia Research&lt;/secondary-title&gt;&lt;/titles&gt;&lt;periodical&gt;&lt;full-title&gt;Schizophrenia research&lt;/full-title&gt;&lt;/periodical&gt;&lt;pages&gt;229-234&lt;/pages&gt;&lt;volume&gt;14&lt;/volume&gt;&lt;number&gt;3&lt;/number&gt;&lt;dates&gt;&lt;year&gt;1995&lt;/year&gt;&lt;/dates&gt;&lt;isbn&gt;0920-9964&lt;/isbn&gt;&lt;urls&gt;&lt;/urls&gt;&lt;/record&gt;&lt;/Cite&gt;&lt;/EndNote&gt;</w:instrText>
      </w:r>
      <w:r w:rsidR="003B29A9">
        <w:fldChar w:fldCharType="separate"/>
      </w:r>
      <w:r w:rsidR="003A592B">
        <w:rPr>
          <w:noProof/>
        </w:rPr>
        <w:t>(1, 2)</w:t>
      </w:r>
      <w:r w:rsidR="003B29A9">
        <w:fldChar w:fldCharType="end"/>
      </w:r>
      <w:r w:rsidR="003B29A9">
        <w:t xml:space="preserve"> </w:t>
      </w:r>
      <w:r>
        <w:t>including ours. We indeed obtained five virtually identical directions of variation patterns underlying PANSS questionnaire scores. In other words, we have shown that our sample harbors very similar emerging properties than most of the previously explored schizophrenia patients samples.</w:t>
      </w:r>
    </w:p>
    <w:p w14:paraId="7A7EE5E7" w14:textId="77777777" w:rsidR="003A592B" w:rsidRDefault="003A592B" w:rsidP="004901F6">
      <w:pPr>
        <w:jc w:val="center"/>
        <w:rPr>
          <w:b/>
          <w:i/>
          <w:u w:val="single"/>
        </w:rPr>
      </w:pPr>
    </w:p>
    <w:p w14:paraId="7146BA23" w14:textId="77777777" w:rsidR="003A592B" w:rsidRDefault="003A592B" w:rsidP="004901F6">
      <w:pPr>
        <w:jc w:val="center"/>
        <w:rPr>
          <w:b/>
          <w:i/>
          <w:u w:val="single"/>
        </w:rPr>
      </w:pPr>
    </w:p>
    <w:p w14:paraId="415FCE38" w14:textId="77777777" w:rsidR="003A592B" w:rsidRDefault="003A592B" w:rsidP="004901F6">
      <w:pPr>
        <w:jc w:val="center"/>
        <w:rPr>
          <w:b/>
          <w:i/>
          <w:u w:val="single"/>
        </w:rPr>
      </w:pPr>
    </w:p>
    <w:p w14:paraId="13771DC7" w14:textId="77777777" w:rsidR="003A592B" w:rsidRDefault="003A592B" w:rsidP="004901F6">
      <w:pPr>
        <w:jc w:val="center"/>
        <w:rPr>
          <w:b/>
          <w:i/>
          <w:u w:val="single"/>
        </w:rPr>
      </w:pPr>
    </w:p>
    <w:p w14:paraId="7560F6FD" w14:textId="28942439" w:rsidR="004901F6" w:rsidRPr="00B013A9" w:rsidRDefault="00B013A9" w:rsidP="004901F6">
      <w:pPr>
        <w:jc w:val="center"/>
        <w:rPr>
          <w:rFonts w:ascii="Cambria" w:hAnsi="Cambria" w:cs="Times"/>
          <w:color w:val="141413"/>
        </w:rPr>
      </w:pPr>
      <w:r w:rsidRPr="00B013A9">
        <w:rPr>
          <w:b/>
        </w:rPr>
        <w:lastRenderedPageBreak/>
        <w:t>4. SUPPLEMENTARY FIGURES</w:t>
      </w:r>
    </w:p>
    <w:p w14:paraId="37D4AF97" w14:textId="77777777" w:rsidR="004901F6" w:rsidRPr="00B013A9" w:rsidRDefault="004901F6" w:rsidP="00D73B57">
      <w:pPr>
        <w:jc w:val="both"/>
      </w:pPr>
    </w:p>
    <w:p w14:paraId="51075057" w14:textId="563E558E" w:rsidR="00D73B57" w:rsidRPr="00D82AB1" w:rsidRDefault="00D73B57" w:rsidP="00D73B57">
      <w:pPr>
        <w:jc w:val="both"/>
        <w:rPr>
          <w:b/>
        </w:rPr>
      </w:pPr>
      <w:r>
        <w:rPr>
          <w:b/>
        </w:rPr>
        <w:t>Supplementary figure 1</w:t>
      </w:r>
    </w:p>
    <w:p w14:paraId="20A20D72" w14:textId="77777777" w:rsidR="00D73B57" w:rsidRDefault="00D73B57" w:rsidP="00D73B57">
      <w:pPr>
        <w:jc w:val="both"/>
        <w:rPr>
          <w:b/>
        </w:rPr>
      </w:pPr>
      <w:r w:rsidRPr="00B656FA">
        <w:rPr>
          <w:b/>
          <w:noProof/>
          <w:lang w:val="de-DE"/>
        </w:rPr>
        <w:drawing>
          <wp:inline distT="0" distB="0" distL="0" distR="0" wp14:anchorId="40C2D9CF" wp14:editId="0E2ABE3B">
            <wp:extent cx="5760085" cy="1726565"/>
            <wp:effectExtent l="0" t="0" r="5715" b="635"/>
            <wp:docPr id="12" name="Bild 12" descr="Macintosh HD:Users:admin:Dropbox:sz_panss_jeremy:scripts_j:PCA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dmin:Dropbox:sz_panss_jeremy:scripts_j:PCAu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1726565"/>
                    </a:xfrm>
                    <a:prstGeom prst="rect">
                      <a:avLst/>
                    </a:prstGeom>
                    <a:noFill/>
                    <a:ln>
                      <a:noFill/>
                    </a:ln>
                  </pic:spPr>
                </pic:pic>
              </a:graphicData>
            </a:graphic>
          </wp:inline>
        </w:drawing>
      </w:r>
    </w:p>
    <w:p w14:paraId="03EAA137" w14:textId="77777777" w:rsidR="00D73B57" w:rsidRDefault="00D73B57" w:rsidP="00D73B57">
      <w:pPr>
        <w:jc w:val="both"/>
        <w:rPr>
          <w:b/>
        </w:rPr>
      </w:pPr>
    </w:p>
    <w:p w14:paraId="5B376371" w14:textId="77777777" w:rsidR="00D73B57" w:rsidRDefault="00D73B57" w:rsidP="00D73B57">
      <w:pPr>
        <w:jc w:val="both"/>
        <w:rPr>
          <w:b/>
        </w:rPr>
      </w:pPr>
      <w:r>
        <w:rPr>
          <w:b/>
        </w:rPr>
        <w:t>Replication of the previous PCA approaches to decomposing PANSS questionnaire.</w:t>
      </w:r>
    </w:p>
    <w:p w14:paraId="76EEC32F" w14:textId="7F8645FA" w:rsidR="00D73B57" w:rsidRDefault="00D73B57" w:rsidP="00D73B57">
      <w:pPr>
        <w:jc w:val="both"/>
      </w:pPr>
      <w:r>
        <w:t xml:space="preserve">We carry out commonly used principal component analysis to derive five components of variation in the PANSS questionnaire data in our patient sample. Each component and its ratio of explained variance are shown. Each row shows the item relevance (weights) for each component. The findings confirmed earlier descriptions of five components, each closely and specifically associated with a particular schizophrenia symptom including negative, positive, excitement, cognitive and emotional discomfort symptoms.  Among these, we obtained one component roughly corresponding to each group of symptoms. Our five-component solution was virtually identical to the components found in a series of previous hidden factor decompositions in schizophrenic patient samples </w:t>
      </w:r>
      <w:r>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 </w:instrText>
      </w:r>
      <w:r w:rsidR="003A592B">
        <w:fldChar w:fldCharType="begin">
          <w:fldData xml:space="preserve">PEVuZE5vdGU+PENpdGU+PEF1dGhvcj5CZWxsPC9BdXRob3I+PFllYXI+MTk5NDwvWWVhcj48UmVj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</w:fldData>
        </w:fldChar>
      </w:r>
      <w:r w:rsidR="003A592B">
        <w:instrText xml:space="preserve"> ADDIN EN.CITE.DATA </w:instrText>
      </w:r>
      <w:r w:rsidR="003A592B">
        <w:fldChar w:fldCharType="end"/>
      </w:r>
      <w:r>
        <w:fldChar w:fldCharType="separate"/>
      </w:r>
      <w:r w:rsidR="003A592B">
        <w:rPr>
          <w:noProof/>
        </w:rPr>
        <w:t>(1-3)</w:t>
      </w:r>
      <w:r>
        <w:fldChar w:fldCharType="end"/>
      </w:r>
      <w:r w:rsidRPr="00D82AB1">
        <w:t>.</w:t>
      </w:r>
    </w:p>
    <w:p w14:paraId="1E1DBFFC" w14:textId="77777777" w:rsidR="0091255B" w:rsidRPr="0091255B" w:rsidRDefault="0091255B" w:rsidP="0091255B"/>
    <w:p w14:paraId="322783A6" w14:textId="77777777" w:rsidR="004A57B3" w:rsidRDefault="004A57B3">
      <w:pPr>
        <w:jc w:val="both"/>
        <w:rPr>
          <w:b/>
        </w:rPr>
      </w:pPr>
    </w:p>
    <w:p w14:paraId="3AE26788" w14:textId="77777777" w:rsidR="002D299B" w:rsidRDefault="002D299B">
      <w:pPr>
        <w:jc w:val="both"/>
        <w:rPr>
          <w:b/>
        </w:rPr>
      </w:pPr>
    </w:p>
    <w:p w14:paraId="63DED6AC" w14:textId="77777777" w:rsidR="00D73B57" w:rsidRDefault="00D73B57">
      <w:pPr>
        <w:jc w:val="both"/>
        <w:rPr>
          <w:b/>
        </w:rPr>
      </w:pPr>
    </w:p>
    <w:p w14:paraId="76DE825C" w14:textId="77777777" w:rsidR="00D73B57" w:rsidRDefault="00D73B57">
      <w:pPr>
        <w:jc w:val="both"/>
        <w:rPr>
          <w:b/>
        </w:rPr>
      </w:pPr>
    </w:p>
    <w:p w14:paraId="513C099E" w14:textId="77777777" w:rsidR="00D73B57" w:rsidRDefault="00D73B57">
      <w:pPr>
        <w:jc w:val="both"/>
        <w:rPr>
          <w:b/>
        </w:rPr>
      </w:pPr>
    </w:p>
    <w:p w14:paraId="0749D888" w14:textId="77777777" w:rsidR="00D73B57" w:rsidRDefault="00D73B57">
      <w:pPr>
        <w:jc w:val="both"/>
        <w:rPr>
          <w:b/>
        </w:rPr>
      </w:pPr>
    </w:p>
    <w:p w14:paraId="37047CA0" w14:textId="77777777" w:rsidR="00D73B57" w:rsidRDefault="00D73B57">
      <w:pPr>
        <w:jc w:val="both"/>
        <w:rPr>
          <w:b/>
        </w:rPr>
      </w:pPr>
    </w:p>
    <w:p w14:paraId="422DC7D6" w14:textId="77777777" w:rsidR="00D73B57" w:rsidRDefault="00D73B57">
      <w:pPr>
        <w:jc w:val="both"/>
        <w:rPr>
          <w:b/>
        </w:rPr>
      </w:pPr>
    </w:p>
    <w:p w14:paraId="7158420B" w14:textId="77777777" w:rsidR="00D73B57" w:rsidRDefault="00D73B57">
      <w:pPr>
        <w:jc w:val="both"/>
        <w:rPr>
          <w:b/>
        </w:rPr>
      </w:pPr>
    </w:p>
    <w:p w14:paraId="61EA9003" w14:textId="77777777" w:rsidR="00D73B57" w:rsidRDefault="00D73B57">
      <w:pPr>
        <w:jc w:val="both"/>
        <w:rPr>
          <w:b/>
        </w:rPr>
      </w:pPr>
    </w:p>
    <w:p w14:paraId="7EA3B234" w14:textId="77777777" w:rsidR="00D73B57" w:rsidRDefault="00D73B57">
      <w:pPr>
        <w:jc w:val="both"/>
        <w:rPr>
          <w:b/>
        </w:rPr>
      </w:pPr>
    </w:p>
    <w:p w14:paraId="68F88367" w14:textId="77777777" w:rsidR="00D73B57" w:rsidRDefault="00D73B57">
      <w:pPr>
        <w:jc w:val="both"/>
        <w:rPr>
          <w:b/>
        </w:rPr>
      </w:pPr>
    </w:p>
    <w:p w14:paraId="20D5F2D7" w14:textId="77777777" w:rsidR="00D73B57" w:rsidRDefault="00D73B57">
      <w:pPr>
        <w:jc w:val="both"/>
        <w:rPr>
          <w:b/>
        </w:rPr>
      </w:pPr>
    </w:p>
    <w:p w14:paraId="4AD1F593" w14:textId="77777777" w:rsidR="00D73B57" w:rsidRDefault="00D73B57">
      <w:pPr>
        <w:jc w:val="both"/>
        <w:rPr>
          <w:b/>
        </w:rPr>
      </w:pPr>
    </w:p>
    <w:p w14:paraId="73C6EF93" w14:textId="77777777" w:rsidR="00D73B57" w:rsidRDefault="00D73B57">
      <w:pPr>
        <w:jc w:val="both"/>
        <w:rPr>
          <w:b/>
        </w:rPr>
      </w:pPr>
    </w:p>
    <w:p w14:paraId="31E1DF2D" w14:textId="77777777" w:rsidR="00D73B57" w:rsidRDefault="00D73B57">
      <w:pPr>
        <w:jc w:val="both"/>
        <w:rPr>
          <w:b/>
        </w:rPr>
      </w:pPr>
    </w:p>
    <w:p w14:paraId="413B9618" w14:textId="77777777" w:rsidR="00D73B57" w:rsidRDefault="00D73B57">
      <w:pPr>
        <w:jc w:val="both"/>
        <w:rPr>
          <w:b/>
        </w:rPr>
      </w:pPr>
    </w:p>
    <w:p w14:paraId="25F9DAE8" w14:textId="77777777" w:rsidR="00D73B57" w:rsidRDefault="00D73B57">
      <w:pPr>
        <w:jc w:val="both"/>
        <w:rPr>
          <w:b/>
        </w:rPr>
      </w:pPr>
    </w:p>
    <w:p w14:paraId="7D4FB4FE" w14:textId="77777777" w:rsidR="00D73B57" w:rsidRDefault="00D73B57">
      <w:pPr>
        <w:jc w:val="both"/>
        <w:rPr>
          <w:b/>
        </w:rPr>
      </w:pPr>
    </w:p>
    <w:p w14:paraId="75DF75BF" w14:textId="77777777" w:rsidR="00D73B57" w:rsidRDefault="00D73B57">
      <w:pPr>
        <w:jc w:val="both"/>
        <w:rPr>
          <w:b/>
        </w:rPr>
      </w:pPr>
    </w:p>
    <w:p w14:paraId="18B51BCC" w14:textId="77777777" w:rsidR="00D73B57" w:rsidRDefault="00D73B57">
      <w:pPr>
        <w:jc w:val="both"/>
        <w:rPr>
          <w:b/>
        </w:rPr>
      </w:pPr>
    </w:p>
    <w:p w14:paraId="76F81AE0" w14:textId="77777777" w:rsidR="00D73B57" w:rsidRDefault="00D73B57">
      <w:pPr>
        <w:jc w:val="both"/>
        <w:rPr>
          <w:b/>
        </w:rPr>
      </w:pPr>
    </w:p>
    <w:p w14:paraId="272C054D" w14:textId="77777777" w:rsidR="00D73B57" w:rsidRDefault="00D73B57">
      <w:pPr>
        <w:jc w:val="both"/>
        <w:rPr>
          <w:b/>
        </w:rPr>
      </w:pPr>
    </w:p>
    <w:p w14:paraId="5ED4339C" w14:textId="77777777" w:rsidR="00D73B57" w:rsidRDefault="00D73B57">
      <w:pPr>
        <w:jc w:val="both"/>
        <w:rPr>
          <w:b/>
        </w:rPr>
      </w:pPr>
    </w:p>
    <w:p w14:paraId="0DCCE34F" w14:textId="77777777" w:rsidR="00D73B57" w:rsidRDefault="00D73B57">
      <w:pPr>
        <w:jc w:val="both"/>
        <w:rPr>
          <w:b/>
        </w:rPr>
      </w:pPr>
    </w:p>
    <w:p w14:paraId="1AAA9EC1" w14:textId="2DE163DC" w:rsidR="002D299B" w:rsidRDefault="00B013A9">
      <w:pPr>
        <w:jc w:val="both"/>
        <w:rPr>
          <w:b/>
        </w:rPr>
      </w:pPr>
      <w:r>
        <w:rPr>
          <w:b/>
        </w:rPr>
        <w:lastRenderedPageBreak/>
        <w:t>Supplementary figure 2</w:t>
      </w:r>
    </w:p>
    <w:p w14:paraId="4B50388B" w14:textId="77777777" w:rsidR="00D73B57" w:rsidRDefault="00D73B57" w:rsidP="00D73B57">
      <w:pPr>
        <w:jc w:val="both"/>
        <w:rPr>
          <w:b/>
        </w:rPr>
      </w:pPr>
      <w:r>
        <w:rPr>
          <w:b/>
          <w:noProof/>
          <w:lang w:val="de-DE"/>
        </w:rPr>
        <w:drawing>
          <wp:inline distT="0" distB="0" distL="0" distR="0" wp14:anchorId="250463CF" wp14:editId="3475B3CC">
            <wp:extent cx="5748655" cy="3954145"/>
            <wp:effectExtent l="0" t="0" r="0" b="8255"/>
            <wp:docPr id="8" name="Bild 8" descr="Macintosh HD:Users:admin:Dropbox:sz_panss_jeremy:scripts_j:LearnCurve_LogR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Dropbox:sz_panss_jeremy:scripts_j:LearnCurve_LogRe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8655" cy="3954145"/>
                    </a:xfrm>
                    <a:prstGeom prst="rect">
                      <a:avLst/>
                    </a:prstGeom>
                    <a:noFill/>
                    <a:ln>
                      <a:noFill/>
                    </a:ln>
                  </pic:spPr>
                </pic:pic>
              </a:graphicData>
            </a:graphic>
          </wp:inline>
        </w:drawing>
      </w:r>
    </w:p>
    <w:p w14:paraId="5F96097B" w14:textId="77777777" w:rsidR="00D73B57" w:rsidRDefault="00D73B57" w:rsidP="00D73B57">
      <w:pPr>
        <w:jc w:val="both"/>
        <w:rPr>
          <w:b/>
        </w:rPr>
      </w:pPr>
      <w:r>
        <w:rPr>
          <w:b/>
        </w:rPr>
        <w:t>Scaling of schizophrenia prediction accuracy with increasing patients.</w:t>
      </w:r>
    </w:p>
    <w:p w14:paraId="19F69D7C" w14:textId="03C836C5" w:rsidR="00D73B57" w:rsidRDefault="00D73B57" w:rsidP="00FD778D">
      <w:pPr>
        <w:jc w:val="both"/>
      </w:pPr>
      <w:r>
        <w:t xml:space="preserve">A learning curve is a representation of performance of the learning algorithm with always bigger subsets of the data at hand. The number of patients included is plotted on the x axis while the y axis displays the obtained accuracy for each specific setting (5 splits of the total amount of available data). The </w:t>
      </w:r>
      <w:r>
        <w:rPr>
          <w:i/>
        </w:rPr>
        <w:t xml:space="preserve">red line </w:t>
      </w:r>
      <w:r>
        <w:t xml:space="preserve">represents the average in-sample (i.e., </w:t>
      </w:r>
      <w:r>
        <w:rPr>
          <w:i/>
        </w:rPr>
        <w:t xml:space="preserve">training score) </w:t>
      </w:r>
      <w:r>
        <w:t>accuracy, while the green line represents the average generalization performance (</w:t>
      </w:r>
      <w:r w:rsidRPr="00AC3227">
        <w:t xml:space="preserve">i.e., </w:t>
      </w:r>
      <w:r w:rsidRPr="00AC3227">
        <w:rPr>
          <w:i/>
        </w:rPr>
        <w:t>testing score)</w:t>
      </w:r>
      <w:r w:rsidRPr="00AC3227">
        <w:t xml:space="preserve">. The green and red shadows </w:t>
      </w:r>
      <w:r w:rsidR="00FD778D" w:rsidRPr="00AC3227">
        <w:t>represent</w:t>
      </w:r>
      <w:r w:rsidR="00AC3227" w:rsidRPr="00AC3227">
        <w:t xml:space="preserve"> the accuracy standard deviation</w:t>
      </w:r>
      <w:r w:rsidR="00AC3227">
        <w:t>s</w:t>
      </w:r>
      <w:r w:rsidR="00AC3227" w:rsidRPr="00AC3227">
        <w:t>.</w:t>
      </w:r>
      <w:r>
        <w:t xml:space="preserve"> Performance in the training set higher than performance in the testing set is to be expected since the training score can dramatically overestimate the test score. Indeed, the learning algorithm learns from the training data and therefore is optimistically biased while the test score represents the efficiency of the model applied to unseen data. While recruitment of more patients would likely further improve the performance of the learning algorithms, we can observe that gathering 90 subjects is a good tradeoff between the needed amount of data and achieving a fair classifier performance.</w:t>
      </w:r>
    </w:p>
    <w:p w14:paraId="0FCF9C66" w14:textId="77777777" w:rsidR="00D73B57" w:rsidRDefault="00D73B57">
      <w:pPr>
        <w:jc w:val="both"/>
        <w:rPr>
          <w:b/>
        </w:rPr>
      </w:pPr>
    </w:p>
    <w:p w14:paraId="1E991D7E" w14:textId="77777777" w:rsidR="002D299B" w:rsidRDefault="002D299B">
      <w:pPr>
        <w:jc w:val="both"/>
        <w:rPr>
          <w:b/>
        </w:rPr>
      </w:pPr>
    </w:p>
    <w:p w14:paraId="4A72BE31" w14:textId="77777777" w:rsidR="00D73B57" w:rsidRDefault="00D73B57" w:rsidP="00D73B57">
      <w:pPr>
        <w:jc w:val="both"/>
        <w:rPr>
          <w:b/>
        </w:rPr>
      </w:pPr>
    </w:p>
    <w:p w14:paraId="2EF72CED" w14:textId="77777777" w:rsidR="00D73B57" w:rsidRDefault="00D73B57" w:rsidP="00D73B57">
      <w:pPr>
        <w:jc w:val="both"/>
        <w:rPr>
          <w:b/>
        </w:rPr>
      </w:pPr>
    </w:p>
    <w:p w14:paraId="5B8352BE" w14:textId="77777777" w:rsidR="00D73B57" w:rsidRDefault="00D73B57" w:rsidP="00D73B57">
      <w:pPr>
        <w:jc w:val="both"/>
        <w:rPr>
          <w:b/>
        </w:rPr>
      </w:pPr>
    </w:p>
    <w:p w14:paraId="580A2A46" w14:textId="77777777" w:rsidR="00D73B57" w:rsidRDefault="00D73B57" w:rsidP="00D73B57">
      <w:pPr>
        <w:jc w:val="both"/>
        <w:rPr>
          <w:b/>
        </w:rPr>
      </w:pPr>
    </w:p>
    <w:p w14:paraId="1904A4CF" w14:textId="77777777" w:rsidR="00D73B57" w:rsidRDefault="00D73B57" w:rsidP="00D73B57">
      <w:pPr>
        <w:jc w:val="both"/>
        <w:rPr>
          <w:b/>
        </w:rPr>
      </w:pPr>
    </w:p>
    <w:p w14:paraId="623369D2" w14:textId="77777777" w:rsidR="00D73B57" w:rsidRDefault="00D73B57" w:rsidP="00D73B57">
      <w:pPr>
        <w:jc w:val="both"/>
        <w:rPr>
          <w:b/>
        </w:rPr>
      </w:pPr>
    </w:p>
    <w:p w14:paraId="696F8836" w14:textId="77777777" w:rsidR="00D73B57" w:rsidRDefault="00D73B57" w:rsidP="00D73B57">
      <w:pPr>
        <w:jc w:val="both"/>
        <w:rPr>
          <w:b/>
        </w:rPr>
      </w:pPr>
    </w:p>
    <w:p w14:paraId="76C9612C" w14:textId="77777777" w:rsidR="00D73B57" w:rsidRDefault="00D73B57" w:rsidP="00D73B57">
      <w:pPr>
        <w:jc w:val="both"/>
        <w:rPr>
          <w:b/>
        </w:rPr>
      </w:pPr>
    </w:p>
    <w:p w14:paraId="26A1C1DB" w14:textId="77777777" w:rsidR="00D73B57" w:rsidRDefault="00D73B57" w:rsidP="00D73B57">
      <w:pPr>
        <w:jc w:val="both"/>
        <w:rPr>
          <w:b/>
        </w:rPr>
      </w:pPr>
    </w:p>
    <w:p w14:paraId="300B03F3" w14:textId="77777777" w:rsidR="00FD778D" w:rsidRDefault="00FD778D" w:rsidP="00D73B57">
      <w:pPr>
        <w:jc w:val="both"/>
        <w:rPr>
          <w:b/>
        </w:rPr>
      </w:pPr>
    </w:p>
    <w:p w14:paraId="5FBDE42B" w14:textId="03C005CA" w:rsidR="00FD778D" w:rsidRDefault="00C00BEC" w:rsidP="00FD778D">
      <w:pPr>
        <w:jc w:val="both"/>
        <w:rPr>
          <w:b/>
        </w:rPr>
      </w:pPr>
      <w:r>
        <w:rPr>
          <w:b/>
        </w:rPr>
        <w:lastRenderedPageBreak/>
        <w:t>Supplementary figure 3</w:t>
      </w:r>
    </w:p>
    <w:p w14:paraId="12E72E60" w14:textId="681F3FA6" w:rsidR="00FD778D" w:rsidRPr="00641531" w:rsidRDefault="00FD778D" w:rsidP="00FD778D">
      <w:pPr>
        <w:jc w:val="both"/>
        <w:rPr>
          <w:b/>
        </w:rPr>
      </w:pPr>
      <w:r w:rsidRPr="00641531">
        <w:rPr>
          <w:b/>
          <w:noProof/>
          <w:lang w:val="de-DE"/>
        </w:rPr>
        <w:drawing>
          <wp:inline distT="0" distB="0" distL="0" distR="0" wp14:anchorId="61666C4B" wp14:editId="6EFE1A6B">
            <wp:extent cx="5130800" cy="3594100"/>
            <wp:effectExtent l="0" t="0" r="0" b="12700"/>
            <wp:docPr id="2" name="Bild 2" descr="Macintosh HD:Users:admin:Dropbox:sz_panss_jeremy:figures_panss:long_version:Fig7__Pans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Dropbox:sz_panss_jeremy:figures_panss:long_version:Fig7__Panss.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0800" cy="3594100"/>
                    </a:xfrm>
                    <a:prstGeom prst="rect">
                      <a:avLst/>
                    </a:prstGeom>
                    <a:noFill/>
                    <a:ln>
                      <a:noFill/>
                    </a:ln>
                  </pic:spPr>
                </pic:pic>
              </a:graphicData>
            </a:graphic>
          </wp:inline>
        </w:drawing>
      </w:r>
    </w:p>
    <w:p w14:paraId="25BDC92A" w14:textId="77777777" w:rsidR="00641531" w:rsidRPr="00641531" w:rsidRDefault="00641531" w:rsidP="00641531">
      <w:pPr>
        <w:jc w:val="both"/>
        <w:rPr>
          <w:b/>
        </w:rPr>
      </w:pPr>
      <w:r w:rsidRPr="00641531">
        <w:rPr>
          <w:b/>
        </w:rPr>
        <w:t>Scaling of linear and non-linear prediction accuracy with increasing patients.</w:t>
      </w:r>
    </w:p>
    <w:p w14:paraId="7CDB0C92" w14:textId="73B705A3" w:rsidR="00641531" w:rsidRPr="00641531" w:rsidRDefault="00641531" w:rsidP="00641531">
      <w:pPr>
        <w:jc w:val="both"/>
      </w:pPr>
      <w:r w:rsidRPr="00641531">
        <w:t xml:space="preserve">We explored the learning behavior of each model with always bigger subsets of the data at hand, in the same fashion as the analysis in </w:t>
      </w:r>
      <w:r w:rsidR="00523F1B">
        <w:t xml:space="preserve">supplementary </w:t>
      </w:r>
      <w:r w:rsidRPr="00641531">
        <w:t xml:space="preserve">figure 2. The learning curve of each linear model (Ridge Regression, Logistic Regression and SVM) is plotted on the first row while the learning curve of each non-linear model (kNN, Random Forest, and Adaptive Boosting) is ploted on the second row. The number of patients whose data is considered is given on the x axis, while the y axis displays the obtained accuracy for each specific setting (5 splits of the total amount of available data). The </w:t>
      </w:r>
      <w:r w:rsidRPr="00641531">
        <w:rPr>
          <w:i/>
        </w:rPr>
        <w:t xml:space="preserve">red line </w:t>
      </w:r>
      <w:r w:rsidRPr="00641531">
        <w:t xml:space="preserve">represents the average in-sample (i.e., </w:t>
      </w:r>
      <w:r w:rsidRPr="00641531">
        <w:rPr>
          <w:i/>
        </w:rPr>
        <w:t xml:space="preserve">training score) </w:t>
      </w:r>
      <w:r w:rsidRPr="00641531">
        <w:t xml:space="preserve">accuracy, while the green line represents the average expected generalization </w:t>
      </w:r>
      <w:r w:rsidRPr="00AC3227">
        <w:t xml:space="preserve">performance (i.e., </w:t>
      </w:r>
      <w:r w:rsidRPr="00AC3227">
        <w:rPr>
          <w:i/>
        </w:rPr>
        <w:t>testing score)</w:t>
      </w:r>
      <w:r w:rsidRPr="00AC3227">
        <w:t xml:space="preserve">. </w:t>
      </w:r>
      <w:r w:rsidR="00AC3227" w:rsidRPr="00AC3227">
        <w:t>The green and red shadows represent the accuracy standard deviation. We can observe that gathering around 130 subjects is a good tradeoff between the needed amount of data and achieving a fair classifier performance for both the linear and non-linear models. On the other hand, recruitment of more patients may likely further improve the performance in more data-hungry non-linear models, such as the AdaBoost.</w:t>
      </w:r>
    </w:p>
    <w:p w14:paraId="31A345EA" w14:textId="77777777" w:rsidR="00FD778D" w:rsidRDefault="00FD778D" w:rsidP="00D73B57">
      <w:pPr>
        <w:jc w:val="both"/>
        <w:rPr>
          <w:b/>
        </w:rPr>
      </w:pPr>
    </w:p>
    <w:p w14:paraId="3820BFA1" w14:textId="77777777" w:rsidR="00FD778D" w:rsidRDefault="00FD778D" w:rsidP="00D73B57">
      <w:pPr>
        <w:jc w:val="both"/>
        <w:rPr>
          <w:b/>
        </w:rPr>
      </w:pPr>
    </w:p>
    <w:p w14:paraId="5B645994" w14:textId="77777777" w:rsidR="00FD778D" w:rsidRDefault="00FD778D" w:rsidP="00D73B57">
      <w:pPr>
        <w:jc w:val="both"/>
        <w:rPr>
          <w:b/>
        </w:rPr>
      </w:pPr>
      <w:bookmarkStart w:id="0" w:name="_GoBack"/>
      <w:bookmarkEnd w:id="0"/>
    </w:p>
    <w:p w14:paraId="33CD77A8" w14:textId="77777777" w:rsidR="00FD778D" w:rsidRDefault="00FD778D" w:rsidP="00D73B57">
      <w:pPr>
        <w:jc w:val="both"/>
        <w:rPr>
          <w:b/>
        </w:rPr>
      </w:pPr>
    </w:p>
    <w:p w14:paraId="6C74294B" w14:textId="77777777" w:rsidR="00FD778D" w:rsidRDefault="00FD778D" w:rsidP="00D73B57">
      <w:pPr>
        <w:jc w:val="both"/>
        <w:rPr>
          <w:b/>
        </w:rPr>
      </w:pPr>
    </w:p>
    <w:p w14:paraId="3F61041A" w14:textId="77777777" w:rsidR="00FD778D" w:rsidRDefault="00FD778D" w:rsidP="00D73B57">
      <w:pPr>
        <w:jc w:val="both"/>
        <w:rPr>
          <w:b/>
        </w:rPr>
      </w:pPr>
    </w:p>
    <w:p w14:paraId="07E73BFB" w14:textId="77777777" w:rsidR="00FD778D" w:rsidRDefault="00FD778D" w:rsidP="00D73B57">
      <w:pPr>
        <w:jc w:val="both"/>
        <w:rPr>
          <w:b/>
        </w:rPr>
      </w:pPr>
    </w:p>
    <w:p w14:paraId="4CF4BA30" w14:textId="77777777" w:rsidR="00FD778D" w:rsidRDefault="00FD778D" w:rsidP="00D73B57">
      <w:pPr>
        <w:jc w:val="both"/>
        <w:rPr>
          <w:b/>
        </w:rPr>
      </w:pPr>
    </w:p>
    <w:p w14:paraId="6397B181" w14:textId="77777777" w:rsidR="00FD778D" w:rsidRDefault="00FD778D" w:rsidP="00D73B57">
      <w:pPr>
        <w:jc w:val="both"/>
        <w:rPr>
          <w:b/>
        </w:rPr>
      </w:pPr>
    </w:p>
    <w:p w14:paraId="42481E03" w14:textId="77777777" w:rsidR="00C747E8" w:rsidRDefault="00C747E8" w:rsidP="00D73B57">
      <w:pPr>
        <w:jc w:val="both"/>
        <w:rPr>
          <w:b/>
        </w:rPr>
      </w:pPr>
    </w:p>
    <w:p w14:paraId="4D819B8C" w14:textId="77777777" w:rsidR="00FD778D" w:rsidRDefault="00FD778D" w:rsidP="00D73B57">
      <w:pPr>
        <w:jc w:val="both"/>
        <w:rPr>
          <w:b/>
        </w:rPr>
      </w:pPr>
    </w:p>
    <w:p w14:paraId="4F60453C" w14:textId="77777777" w:rsidR="00AC3227" w:rsidRDefault="00AC3227" w:rsidP="00D73B57">
      <w:pPr>
        <w:jc w:val="both"/>
        <w:rPr>
          <w:b/>
        </w:rPr>
      </w:pPr>
    </w:p>
    <w:p w14:paraId="0039231A" w14:textId="77777777" w:rsidR="00FD778D" w:rsidRDefault="00FD778D" w:rsidP="00D73B57">
      <w:pPr>
        <w:jc w:val="both"/>
        <w:rPr>
          <w:b/>
        </w:rPr>
      </w:pPr>
    </w:p>
    <w:p w14:paraId="2696C58D" w14:textId="77777777" w:rsidR="00D73B57" w:rsidRDefault="00D73B57" w:rsidP="00D73B57">
      <w:pPr>
        <w:jc w:val="both"/>
        <w:rPr>
          <w:b/>
        </w:rPr>
      </w:pPr>
    </w:p>
    <w:p w14:paraId="2F4451E0" w14:textId="4C4540A0" w:rsidR="006242C0" w:rsidRPr="00C00BEC" w:rsidRDefault="00C00BEC" w:rsidP="004B3FB7">
      <w:pPr>
        <w:jc w:val="center"/>
        <w:rPr>
          <w:b/>
        </w:rPr>
      </w:pPr>
      <w:r w:rsidRPr="00C00BEC">
        <w:rPr>
          <w:b/>
        </w:rPr>
        <w:lastRenderedPageBreak/>
        <w:t>5. SUPPLEMENTARY TABLE</w:t>
      </w:r>
    </w:p>
    <w:p w14:paraId="0E08E8B8" w14:textId="77777777" w:rsidR="006242C0" w:rsidRDefault="006242C0" w:rsidP="006242C0">
      <w:pPr>
        <w:jc w:val="both"/>
        <w:rPr>
          <w:b/>
        </w:rPr>
      </w:pPr>
    </w:p>
    <w:p w14:paraId="49D5DD27" w14:textId="4A476593" w:rsidR="00D73B57" w:rsidRDefault="005057C6">
      <w:pPr>
        <w:jc w:val="both"/>
        <w:rPr>
          <w:b/>
        </w:rPr>
      </w:pPr>
      <w:r>
        <w:rPr>
          <w:b/>
        </w:rPr>
        <w:t>Supplementary table</w:t>
      </w:r>
      <w:r w:rsidR="006242C0">
        <w:rPr>
          <w:b/>
        </w:rPr>
        <w:t xml:space="preserve"> 1</w:t>
      </w:r>
      <w:r w:rsidR="006242C0" w:rsidRPr="00D82AB1">
        <w:rPr>
          <w:b/>
        </w:rPr>
        <w:t>:</w:t>
      </w:r>
    </w:p>
    <w:tbl>
      <w:tblPr>
        <w:tblW w:w="8946" w:type="dxa"/>
        <w:tblInd w:w="55" w:type="dxa"/>
        <w:tblLayout w:type="fixed"/>
        <w:tblCellMar>
          <w:left w:w="70" w:type="dxa"/>
          <w:right w:w="70" w:type="dxa"/>
        </w:tblCellMar>
        <w:tblLook w:val="04A0" w:firstRow="1" w:lastRow="0" w:firstColumn="1" w:lastColumn="0" w:noHBand="0" w:noVBand="1"/>
      </w:tblPr>
      <w:tblGrid>
        <w:gridCol w:w="1149"/>
        <w:gridCol w:w="1276"/>
        <w:gridCol w:w="851"/>
        <w:gridCol w:w="1134"/>
        <w:gridCol w:w="850"/>
        <w:gridCol w:w="851"/>
        <w:gridCol w:w="1417"/>
        <w:gridCol w:w="1418"/>
      </w:tblGrid>
      <w:tr w:rsidR="00493A7A" w:rsidRPr="004A481A" w14:paraId="2A276C32"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7B4B54CA"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Sites</w:t>
            </w:r>
          </w:p>
        </w:tc>
        <w:tc>
          <w:tcPr>
            <w:tcW w:w="1276" w:type="dxa"/>
            <w:tcBorders>
              <w:top w:val="nil"/>
              <w:left w:val="nil"/>
              <w:bottom w:val="single" w:sz="4" w:space="0" w:color="auto"/>
              <w:right w:val="nil"/>
            </w:tcBorders>
            <w:shd w:val="clear" w:color="auto" w:fill="auto"/>
            <w:noWrap/>
            <w:vAlign w:val="bottom"/>
            <w:hideMark/>
          </w:tcPr>
          <w:p w14:paraId="1400D4FA"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 patients</w:t>
            </w:r>
          </w:p>
        </w:tc>
        <w:tc>
          <w:tcPr>
            <w:tcW w:w="851" w:type="dxa"/>
            <w:tcBorders>
              <w:top w:val="nil"/>
              <w:left w:val="nil"/>
              <w:bottom w:val="single" w:sz="4" w:space="0" w:color="auto"/>
              <w:right w:val="nil"/>
            </w:tcBorders>
            <w:shd w:val="clear" w:color="auto" w:fill="auto"/>
            <w:noWrap/>
            <w:vAlign w:val="bottom"/>
            <w:hideMark/>
          </w:tcPr>
          <w:p w14:paraId="7EF73D94"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 male</w:t>
            </w:r>
          </w:p>
        </w:tc>
        <w:tc>
          <w:tcPr>
            <w:tcW w:w="1134" w:type="dxa"/>
            <w:tcBorders>
              <w:top w:val="nil"/>
              <w:left w:val="nil"/>
              <w:bottom w:val="single" w:sz="4" w:space="0" w:color="auto"/>
              <w:right w:val="nil"/>
            </w:tcBorders>
            <w:shd w:val="clear" w:color="auto" w:fill="auto"/>
            <w:noWrap/>
            <w:vAlign w:val="bottom"/>
            <w:hideMark/>
          </w:tcPr>
          <w:p w14:paraId="6E0250E5"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 female</w:t>
            </w:r>
          </w:p>
        </w:tc>
        <w:tc>
          <w:tcPr>
            <w:tcW w:w="850" w:type="dxa"/>
            <w:tcBorders>
              <w:top w:val="nil"/>
              <w:left w:val="nil"/>
              <w:bottom w:val="single" w:sz="4" w:space="0" w:color="auto"/>
              <w:right w:val="nil"/>
            </w:tcBorders>
            <w:shd w:val="clear" w:color="auto" w:fill="auto"/>
            <w:noWrap/>
            <w:vAlign w:val="bottom"/>
            <w:hideMark/>
          </w:tcPr>
          <w:p w14:paraId="69E66463"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Age (M)</w:t>
            </w:r>
          </w:p>
        </w:tc>
        <w:tc>
          <w:tcPr>
            <w:tcW w:w="851" w:type="dxa"/>
            <w:tcBorders>
              <w:top w:val="nil"/>
              <w:left w:val="nil"/>
              <w:bottom w:val="single" w:sz="4" w:space="0" w:color="auto"/>
              <w:right w:val="nil"/>
            </w:tcBorders>
            <w:shd w:val="clear" w:color="auto" w:fill="auto"/>
            <w:noWrap/>
            <w:vAlign w:val="bottom"/>
            <w:hideMark/>
          </w:tcPr>
          <w:p w14:paraId="46A62C44"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Age (Std)</w:t>
            </w:r>
          </w:p>
        </w:tc>
        <w:tc>
          <w:tcPr>
            <w:tcW w:w="1417" w:type="dxa"/>
            <w:tcBorders>
              <w:top w:val="nil"/>
              <w:left w:val="nil"/>
              <w:bottom w:val="single" w:sz="4" w:space="0" w:color="auto"/>
              <w:right w:val="nil"/>
            </w:tcBorders>
            <w:shd w:val="clear" w:color="auto" w:fill="auto"/>
            <w:noWrap/>
            <w:vAlign w:val="bottom"/>
            <w:hideMark/>
          </w:tcPr>
          <w:p w14:paraId="6FFD01AB"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Age onset (M)</w:t>
            </w:r>
          </w:p>
        </w:tc>
        <w:tc>
          <w:tcPr>
            <w:tcW w:w="1418" w:type="dxa"/>
            <w:tcBorders>
              <w:top w:val="nil"/>
              <w:left w:val="nil"/>
              <w:bottom w:val="single" w:sz="4" w:space="0" w:color="auto"/>
              <w:right w:val="nil"/>
            </w:tcBorders>
            <w:shd w:val="clear" w:color="auto" w:fill="auto"/>
            <w:noWrap/>
            <w:vAlign w:val="bottom"/>
            <w:hideMark/>
          </w:tcPr>
          <w:p w14:paraId="5835FC93"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Age onset (Std)</w:t>
            </w:r>
          </w:p>
        </w:tc>
      </w:tr>
      <w:tr w:rsidR="00493A7A" w:rsidRPr="004A481A" w14:paraId="24604D5F"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456E7701"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Aachen</w:t>
            </w:r>
          </w:p>
        </w:tc>
        <w:tc>
          <w:tcPr>
            <w:tcW w:w="1276" w:type="dxa"/>
            <w:tcBorders>
              <w:top w:val="nil"/>
              <w:left w:val="nil"/>
              <w:bottom w:val="single" w:sz="4" w:space="0" w:color="auto"/>
              <w:right w:val="nil"/>
            </w:tcBorders>
            <w:shd w:val="clear" w:color="auto" w:fill="auto"/>
            <w:noWrap/>
            <w:vAlign w:val="bottom"/>
            <w:hideMark/>
          </w:tcPr>
          <w:p w14:paraId="39D84E16"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28</w:t>
            </w:r>
          </w:p>
        </w:tc>
        <w:tc>
          <w:tcPr>
            <w:tcW w:w="851" w:type="dxa"/>
            <w:tcBorders>
              <w:top w:val="nil"/>
              <w:left w:val="nil"/>
              <w:bottom w:val="single" w:sz="4" w:space="0" w:color="auto"/>
              <w:right w:val="nil"/>
            </w:tcBorders>
            <w:shd w:val="clear" w:color="auto" w:fill="auto"/>
            <w:noWrap/>
            <w:vAlign w:val="bottom"/>
            <w:hideMark/>
          </w:tcPr>
          <w:p w14:paraId="3A386AF9"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20</w:t>
            </w:r>
          </w:p>
        </w:tc>
        <w:tc>
          <w:tcPr>
            <w:tcW w:w="1134" w:type="dxa"/>
            <w:tcBorders>
              <w:top w:val="nil"/>
              <w:left w:val="nil"/>
              <w:bottom w:val="single" w:sz="4" w:space="0" w:color="auto"/>
              <w:right w:val="nil"/>
            </w:tcBorders>
            <w:shd w:val="clear" w:color="auto" w:fill="auto"/>
            <w:noWrap/>
            <w:vAlign w:val="bottom"/>
            <w:hideMark/>
          </w:tcPr>
          <w:p w14:paraId="216CA927"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8</w:t>
            </w:r>
          </w:p>
        </w:tc>
        <w:tc>
          <w:tcPr>
            <w:tcW w:w="850" w:type="dxa"/>
            <w:tcBorders>
              <w:top w:val="nil"/>
              <w:left w:val="nil"/>
              <w:bottom w:val="single" w:sz="4" w:space="0" w:color="auto"/>
              <w:right w:val="nil"/>
            </w:tcBorders>
            <w:shd w:val="clear" w:color="auto" w:fill="auto"/>
            <w:noWrap/>
            <w:vAlign w:val="bottom"/>
            <w:hideMark/>
          </w:tcPr>
          <w:p w14:paraId="60A1F6B6"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36,57</w:t>
            </w:r>
          </w:p>
        </w:tc>
        <w:tc>
          <w:tcPr>
            <w:tcW w:w="851" w:type="dxa"/>
            <w:tcBorders>
              <w:top w:val="nil"/>
              <w:left w:val="nil"/>
              <w:bottom w:val="single" w:sz="4" w:space="0" w:color="auto"/>
              <w:right w:val="nil"/>
            </w:tcBorders>
            <w:shd w:val="clear" w:color="auto" w:fill="auto"/>
            <w:noWrap/>
            <w:vAlign w:val="bottom"/>
            <w:hideMark/>
          </w:tcPr>
          <w:p w14:paraId="40829123"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9,79</w:t>
            </w:r>
          </w:p>
        </w:tc>
        <w:tc>
          <w:tcPr>
            <w:tcW w:w="1417" w:type="dxa"/>
            <w:tcBorders>
              <w:top w:val="nil"/>
              <w:left w:val="nil"/>
              <w:bottom w:val="single" w:sz="4" w:space="0" w:color="auto"/>
              <w:right w:val="nil"/>
            </w:tcBorders>
            <w:shd w:val="clear" w:color="auto" w:fill="auto"/>
            <w:noWrap/>
            <w:vAlign w:val="bottom"/>
            <w:hideMark/>
          </w:tcPr>
          <w:p w14:paraId="6C06D091"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27,68</w:t>
            </w:r>
          </w:p>
        </w:tc>
        <w:tc>
          <w:tcPr>
            <w:tcW w:w="1418" w:type="dxa"/>
            <w:tcBorders>
              <w:top w:val="nil"/>
              <w:left w:val="nil"/>
              <w:bottom w:val="single" w:sz="4" w:space="0" w:color="auto"/>
              <w:right w:val="nil"/>
            </w:tcBorders>
            <w:shd w:val="clear" w:color="auto" w:fill="auto"/>
            <w:noWrap/>
            <w:vAlign w:val="bottom"/>
            <w:hideMark/>
          </w:tcPr>
          <w:p w14:paraId="5C7C373F"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8,61</w:t>
            </w:r>
          </w:p>
        </w:tc>
      </w:tr>
      <w:tr w:rsidR="00493A7A" w:rsidRPr="004A481A" w14:paraId="189E08BB"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1D84F50E"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Groningen</w:t>
            </w:r>
          </w:p>
        </w:tc>
        <w:tc>
          <w:tcPr>
            <w:tcW w:w="1276" w:type="dxa"/>
            <w:tcBorders>
              <w:top w:val="nil"/>
              <w:left w:val="nil"/>
              <w:bottom w:val="single" w:sz="4" w:space="0" w:color="auto"/>
              <w:right w:val="nil"/>
            </w:tcBorders>
            <w:shd w:val="clear" w:color="auto" w:fill="auto"/>
            <w:noWrap/>
            <w:vAlign w:val="bottom"/>
            <w:hideMark/>
          </w:tcPr>
          <w:p w14:paraId="10B9CEC4"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32</w:t>
            </w:r>
          </w:p>
        </w:tc>
        <w:tc>
          <w:tcPr>
            <w:tcW w:w="851" w:type="dxa"/>
            <w:tcBorders>
              <w:top w:val="nil"/>
              <w:left w:val="nil"/>
              <w:bottom w:val="single" w:sz="4" w:space="0" w:color="auto"/>
              <w:right w:val="nil"/>
            </w:tcBorders>
            <w:shd w:val="clear" w:color="auto" w:fill="auto"/>
            <w:noWrap/>
            <w:vAlign w:val="bottom"/>
            <w:hideMark/>
          </w:tcPr>
          <w:p w14:paraId="433DDCEA"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19</w:t>
            </w:r>
          </w:p>
        </w:tc>
        <w:tc>
          <w:tcPr>
            <w:tcW w:w="1134" w:type="dxa"/>
            <w:tcBorders>
              <w:top w:val="nil"/>
              <w:left w:val="nil"/>
              <w:bottom w:val="single" w:sz="4" w:space="0" w:color="auto"/>
              <w:right w:val="nil"/>
            </w:tcBorders>
            <w:shd w:val="clear" w:color="auto" w:fill="auto"/>
            <w:noWrap/>
            <w:vAlign w:val="bottom"/>
            <w:hideMark/>
          </w:tcPr>
          <w:p w14:paraId="3750E130"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13</w:t>
            </w:r>
          </w:p>
        </w:tc>
        <w:tc>
          <w:tcPr>
            <w:tcW w:w="850" w:type="dxa"/>
            <w:tcBorders>
              <w:top w:val="nil"/>
              <w:left w:val="nil"/>
              <w:bottom w:val="single" w:sz="4" w:space="0" w:color="auto"/>
              <w:right w:val="nil"/>
            </w:tcBorders>
            <w:shd w:val="clear" w:color="auto" w:fill="auto"/>
            <w:noWrap/>
            <w:vAlign w:val="bottom"/>
            <w:hideMark/>
          </w:tcPr>
          <w:p w14:paraId="34DBC2A8"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32,97</w:t>
            </w:r>
          </w:p>
        </w:tc>
        <w:tc>
          <w:tcPr>
            <w:tcW w:w="851" w:type="dxa"/>
            <w:tcBorders>
              <w:top w:val="nil"/>
              <w:left w:val="nil"/>
              <w:bottom w:val="single" w:sz="4" w:space="0" w:color="auto"/>
              <w:right w:val="nil"/>
            </w:tcBorders>
            <w:shd w:val="clear" w:color="auto" w:fill="auto"/>
            <w:noWrap/>
            <w:vAlign w:val="bottom"/>
            <w:hideMark/>
          </w:tcPr>
          <w:p w14:paraId="6DC78729"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11,19</w:t>
            </w:r>
          </w:p>
        </w:tc>
        <w:tc>
          <w:tcPr>
            <w:tcW w:w="1417" w:type="dxa"/>
            <w:tcBorders>
              <w:top w:val="nil"/>
              <w:left w:val="nil"/>
              <w:bottom w:val="single" w:sz="4" w:space="0" w:color="auto"/>
              <w:right w:val="nil"/>
            </w:tcBorders>
            <w:shd w:val="clear" w:color="auto" w:fill="auto"/>
            <w:noWrap/>
            <w:vAlign w:val="bottom"/>
            <w:hideMark/>
          </w:tcPr>
          <w:p w14:paraId="1A9931D3"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25,78</w:t>
            </w:r>
          </w:p>
        </w:tc>
        <w:tc>
          <w:tcPr>
            <w:tcW w:w="1418" w:type="dxa"/>
            <w:tcBorders>
              <w:top w:val="nil"/>
              <w:left w:val="nil"/>
              <w:bottom w:val="single" w:sz="4" w:space="0" w:color="auto"/>
              <w:right w:val="nil"/>
            </w:tcBorders>
            <w:shd w:val="clear" w:color="auto" w:fill="auto"/>
            <w:noWrap/>
            <w:vAlign w:val="bottom"/>
            <w:hideMark/>
          </w:tcPr>
          <w:p w14:paraId="02191DEF"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9,27</w:t>
            </w:r>
          </w:p>
        </w:tc>
      </w:tr>
      <w:tr w:rsidR="00493A7A" w:rsidRPr="004A481A" w14:paraId="1A68C74C"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01C1BC8A"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Utrecht</w:t>
            </w:r>
          </w:p>
        </w:tc>
        <w:tc>
          <w:tcPr>
            <w:tcW w:w="1276" w:type="dxa"/>
            <w:tcBorders>
              <w:top w:val="nil"/>
              <w:left w:val="nil"/>
              <w:bottom w:val="single" w:sz="4" w:space="0" w:color="auto"/>
              <w:right w:val="nil"/>
            </w:tcBorders>
            <w:shd w:val="clear" w:color="auto" w:fill="auto"/>
            <w:noWrap/>
            <w:vAlign w:val="bottom"/>
            <w:hideMark/>
          </w:tcPr>
          <w:p w14:paraId="006AB302"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23</w:t>
            </w:r>
          </w:p>
        </w:tc>
        <w:tc>
          <w:tcPr>
            <w:tcW w:w="851" w:type="dxa"/>
            <w:tcBorders>
              <w:top w:val="nil"/>
              <w:left w:val="nil"/>
              <w:bottom w:val="single" w:sz="4" w:space="0" w:color="auto"/>
              <w:right w:val="nil"/>
            </w:tcBorders>
            <w:shd w:val="clear" w:color="auto" w:fill="auto"/>
            <w:noWrap/>
            <w:vAlign w:val="bottom"/>
            <w:hideMark/>
          </w:tcPr>
          <w:p w14:paraId="1862020A"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13</w:t>
            </w:r>
          </w:p>
        </w:tc>
        <w:tc>
          <w:tcPr>
            <w:tcW w:w="1134" w:type="dxa"/>
            <w:tcBorders>
              <w:top w:val="nil"/>
              <w:left w:val="nil"/>
              <w:bottom w:val="single" w:sz="4" w:space="0" w:color="auto"/>
              <w:right w:val="nil"/>
            </w:tcBorders>
            <w:shd w:val="clear" w:color="auto" w:fill="auto"/>
            <w:noWrap/>
            <w:vAlign w:val="bottom"/>
            <w:hideMark/>
          </w:tcPr>
          <w:p w14:paraId="02F4E77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10</w:t>
            </w:r>
          </w:p>
        </w:tc>
        <w:tc>
          <w:tcPr>
            <w:tcW w:w="850" w:type="dxa"/>
            <w:tcBorders>
              <w:top w:val="nil"/>
              <w:left w:val="nil"/>
              <w:bottom w:val="single" w:sz="4" w:space="0" w:color="auto"/>
              <w:right w:val="nil"/>
            </w:tcBorders>
            <w:shd w:val="clear" w:color="auto" w:fill="auto"/>
            <w:noWrap/>
            <w:vAlign w:val="bottom"/>
            <w:hideMark/>
          </w:tcPr>
          <w:p w14:paraId="08614D0F"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35,46</w:t>
            </w:r>
          </w:p>
        </w:tc>
        <w:tc>
          <w:tcPr>
            <w:tcW w:w="851" w:type="dxa"/>
            <w:tcBorders>
              <w:top w:val="nil"/>
              <w:left w:val="nil"/>
              <w:bottom w:val="single" w:sz="4" w:space="0" w:color="auto"/>
              <w:right w:val="nil"/>
            </w:tcBorders>
            <w:shd w:val="clear" w:color="auto" w:fill="auto"/>
            <w:noWrap/>
            <w:vAlign w:val="bottom"/>
            <w:hideMark/>
          </w:tcPr>
          <w:p w14:paraId="17D5E94A"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9,78</w:t>
            </w:r>
          </w:p>
        </w:tc>
        <w:tc>
          <w:tcPr>
            <w:tcW w:w="1417" w:type="dxa"/>
            <w:tcBorders>
              <w:top w:val="nil"/>
              <w:left w:val="nil"/>
              <w:bottom w:val="single" w:sz="4" w:space="0" w:color="auto"/>
              <w:right w:val="nil"/>
            </w:tcBorders>
            <w:shd w:val="clear" w:color="auto" w:fill="auto"/>
            <w:noWrap/>
            <w:vAlign w:val="bottom"/>
            <w:hideMark/>
          </w:tcPr>
          <w:p w14:paraId="04637853"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25,28</w:t>
            </w:r>
          </w:p>
        </w:tc>
        <w:tc>
          <w:tcPr>
            <w:tcW w:w="1418" w:type="dxa"/>
            <w:tcBorders>
              <w:top w:val="nil"/>
              <w:left w:val="nil"/>
              <w:bottom w:val="single" w:sz="4" w:space="0" w:color="auto"/>
              <w:right w:val="nil"/>
            </w:tcBorders>
            <w:shd w:val="clear" w:color="auto" w:fill="auto"/>
            <w:noWrap/>
            <w:vAlign w:val="bottom"/>
            <w:hideMark/>
          </w:tcPr>
          <w:p w14:paraId="770BCA9C"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6,08</w:t>
            </w:r>
          </w:p>
        </w:tc>
      </w:tr>
      <w:tr w:rsidR="00493A7A" w:rsidRPr="004A481A" w14:paraId="22FC67B3"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40B27591"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Goetingen</w:t>
            </w:r>
          </w:p>
        </w:tc>
        <w:tc>
          <w:tcPr>
            <w:tcW w:w="1276" w:type="dxa"/>
            <w:tcBorders>
              <w:top w:val="nil"/>
              <w:left w:val="nil"/>
              <w:bottom w:val="single" w:sz="4" w:space="0" w:color="auto"/>
              <w:right w:val="nil"/>
            </w:tcBorders>
            <w:shd w:val="clear" w:color="auto" w:fill="auto"/>
            <w:noWrap/>
            <w:vAlign w:val="bottom"/>
            <w:hideMark/>
          </w:tcPr>
          <w:p w14:paraId="1955160B"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36</w:t>
            </w:r>
          </w:p>
        </w:tc>
        <w:tc>
          <w:tcPr>
            <w:tcW w:w="851" w:type="dxa"/>
            <w:tcBorders>
              <w:top w:val="nil"/>
              <w:left w:val="nil"/>
              <w:bottom w:val="single" w:sz="4" w:space="0" w:color="auto"/>
              <w:right w:val="nil"/>
            </w:tcBorders>
            <w:shd w:val="clear" w:color="auto" w:fill="auto"/>
            <w:noWrap/>
            <w:vAlign w:val="bottom"/>
            <w:hideMark/>
          </w:tcPr>
          <w:p w14:paraId="703B59B8"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29</w:t>
            </w:r>
          </w:p>
        </w:tc>
        <w:tc>
          <w:tcPr>
            <w:tcW w:w="1134" w:type="dxa"/>
            <w:tcBorders>
              <w:top w:val="nil"/>
              <w:left w:val="nil"/>
              <w:bottom w:val="single" w:sz="4" w:space="0" w:color="auto"/>
              <w:right w:val="nil"/>
            </w:tcBorders>
            <w:shd w:val="clear" w:color="auto" w:fill="auto"/>
            <w:noWrap/>
            <w:vAlign w:val="bottom"/>
            <w:hideMark/>
          </w:tcPr>
          <w:p w14:paraId="2FEDCAC0"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7</w:t>
            </w:r>
          </w:p>
        </w:tc>
        <w:tc>
          <w:tcPr>
            <w:tcW w:w="850" w:type="dxa"/>
            <w:tcBorders>
              <w:top w:val="nil"/>
              <w:left w:val="nil"/>
              <w:bottom w:val="single" w:sz="4" w:space="0" w:color="auto"/>
              <w:right w:val="nil"/>
            </w:tcBorders>
            <w:shd w:val="clear" w:color="auto" w:fill="auto"/>
            <w:noWrap/>
            <w:vAlign w:val="bottom"/>
            <w:hideMark/>
          </w:tcPr>
          <w:p w14:paraId="5087F899"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32,06</w:t>
            </w:r>
          </w:p>
        </w:tc>
        <w:tc>
          <w:tcPr>
            <w:tcW w:w="851" w:type="dxa"/>
            <w:tcBorders>
              <w:top w:val="nil"/>
              <w:left w:val="nil"/>
              <w:bottom w:val="single" w:sz="4" w:space="0" w:color="auto"/>
              <w:right w:val="nil"/>
            </w:tcBorders>
            <w:shd w:val="clear" w:color="auto" w:fill="auto"/>
            <w:noWrap/>
            <w:vAlign w:val="bottom"/>
            <w:hideMark/>
          </w:tcPr>
          <w:p w14:paraId="0B58DF0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9,81</w:t>
            </w:r>
          </w:p>
        </w:tc>
        <w:tc>
          <w:tcPr>
            <w:tcW w:w="1417" w:type="dxa"/>
            <w:tcBorders>
              <w:top w:val="nil"/>
              <w:left w:val="nil"/>
              <w:bottom w:val="single" w:sz="4" w:space="0" w:color="auto"/>
              <w:right w:val="nil"/>
            </w:tcBorders>
            <w:shd w:val="clear" w:color="auto" w:fill="auto"/>
            <w:noWrap/>
            <w:vAlign w:val="bottom"/>
            <w:hideMark/>
          </w:tcPr>
          <w:p w14:paraId="6B71A48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25,61</w:t>
            </w:r>
          </w:p>
        </w:tc>
        <w:tc>
          <w:tcPr>
            <w:tcW w:w="1418" w:type="dxa"/>
            <w:tcBorders>
              <w:top w:val="nil"/>
              <w:left w:val="nil"/>
              <w:bottom w:val="single" w:sz="4" w:space="0" w:color="auto"/>
              <w:right w:val="nil"/>
            </w:tcBorders>
            <w:shd w:val="clear" w:color="auto" w:fill="auto"/>
            <w:noWrap/>
            <w:vAlign w:val="bottom"/>
            <w:hideMark/>
          </w:tcPr>
          <w:p w14:paraId="01C2A339"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8,16</w:t>
            </w:r>
          </w:p>
        </w:tc>
      </w:tr>
      <w:tr w:rsidR="00493A7A" w:rsidRPr="004A481A" w14:paraId="556AE591"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4822F507"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Tuebingen</w:t>
            </w:r>
          </w:p>
        </w:tc>
        <w:tc>
          <w:tcPr>
            <w:tcW w:w="1276" w:type="dxa"/>
            <w:tcBorders>
              <w:top w:val="nil"/>
              <w:left w:val="nil"/>
              <w:bottom w:val="single" w:sz="4" w:space="0" w:color="auto"/>
              <w:right w:val="nil"/>
            </w:tcBorders>
            <w:shd w:val="clear" w:color="auto" w:fill="auto"/>
            <w:noWrap/>
            <w:vAlign w:val="bottom"/>
            <w:hideMark/>
          </w:tcPr>
          <w:p w14:paraId="001EE477"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9</w:t>
            </w:r>
          </w:p>
        </w:tc>
        <w:tc>
          <w:tcPr>
            <w:tcW w:w="851" w:type="dxa"/>
            <w:tcBorders>
              <w:top w:val="nil"/>
              <w:left w:val="nil"/>
              <w:bottom w:val="single" w:sz="4" w:space="0" w:color="auto"/>
              <w:right w:val="nil"/>
            </w:tcBorders>
            <w:shd w:val="clear" w:color="auto" w:fill="auto"/>
            <w:noWrap/>
            <w:vAlign w:val="bottom"/>
            <w:hideMark/>
          </w:tcPr>
          <w:p w14:paraId="3C2F5151"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4</w:t>
            </w:r>
          </w:p>
        </w:tc>
        <w:tc>
          <w:tcPr>
            <w:tcW w:w="1134" w:type="dxa"/>
            <w:tcBorders>
              <w:top w:val="nil"/>
              <w:left w:val="nil"/>
              <w:bottom w:val="single" w:sz="4" w:space="0" w:color="auto"/>
              <w:right w:val="nil"/>
            </w:tcBorders>
            <w:shd w:val="clear" w:color="auto" w:fill="auto"/>
            <w:noWrap/>
            <w:vAlign w:val="bottom"/>
            <w:hideMark/>
          </w:tcPr>
          <w:p w14:paraId="7E4F7115"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5</w:t>
            </w:r>
          </w:p>
        </w:tc>
        <w:tc>
          <w:tcPr>
            <w:tcW w:w="850" w:type="dxa"/>
            <w:tcBorders>
              <w:top w:val="nil"/>
              <w:left w:val="nil"/>
              <w:bottom w:val="single" w:sz="4" w:space="0" w:color="auto"/>
              <w:right w:val="nil"/>
            </w:tcBorders>
            <w:shd w:val="clear" w:color="auto" w:fill="auto"/>
            <w:noWrap/>
            <w:vAlign w:val="bottom"/>
            <w:hideMark/>
          </w:tcPr>
          <w:p w14:paraId="48B226FE"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32,11</w:t>
            </w:r>
          </w:p>
        </w:tc>
        <w:tc>
          <w:tcPr>
            <w:tcW w:w="851" w:type="dxa"/>
            <w:tcBorders>
              <w:top w:val="nil"/>
              <w:left w:val="nil"/>
              <w:bottom w:val="single" w:sz="4" w:space="0" w:color="auto"/>
              <w:right w:val="nil"/>
            </w:tcBorders>
            <w:shd w:val="clear" w:color="auto" w:fill="auto"/>
            <w:noWrap/>
            <w:vAlign w:val="bottom"/>
            <w:hideMark/>
          </w:tcPr>
          <w:p w14:paraId="758EBB8E"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9,37</w:t>
            </w:r>
          </w:p>
        </w:tc>
        <w:tc>
          <w:tcPr>
            <w:tcW w:w="1417" w:type="dxa"/>
            <w:tcBorders>
              <w:top w:val="nil"/>
              <w:left w:val="nil"/>
              <w:bottom w:val="single" w:sz="4" w:space="0" w:color="auto"/>
              <w:right w:val="nil"/>
            </w:tcBorders>
            <w:shd w:val="clear" w:color="auto" w:fill="auto"/>
            <w:noWrap/>
            <w:vAlign w:val="bottom"/>
            <w:hideMark/>
          </w:tcPr>
          <w:p w14:paraId="7FBE3C41"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23</w:t>
            </w:r>
          </w:p>
        </w:tc>
        <w:tc>
          <w:tcPr>
            <w:tcW w:w="1418" w:type="dxa"/>
            <w:tcBorders>
              <w:top w:val="nil"/>
              <w:left w:val="nil"/>
              <w:bottom w:val="single" w:sz="4" w:space="0" w:color="auto"/>
              <w:right w:val="nil"/>
            </w:tcBorders>
            <w:shd w:val="clear" w:color="auto" w:fill="auto"/>
            <w:noWrap/>
            <w:vAlign w:val="bottom"/>
            <w:hideMark/>
          </w:tcPr>
          <w:p w14:paraId="401A8B9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0</w:t>
            </w:r>
          </w:p>
        </w:tc>
      </w:tr>
      <w:tr w:rsidR="00493A7A" w:rsidRPr="004A481A" w14:paraId="6A3B87F2"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00F5DC39"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Lille</w:t>
            </w:r>
          </w:p>
        </w:tc>
        <w:tc>
          <w:tcPr>
            <w:tcW w:w="1276" w:type="dxa"/>
            <w:tcBorders>
              <w:top w:val="nil"/>
              <w:left w:val="nil"/>
              <w:bottom w:val="single" w:sz="4" w:space="0" w:color="auto"/>
              <w:right w:val="nil"/>
            </w:tcBorders>
            <w:shd w:val="clear" w:color="auto" w:fill="auto"/>
            <w:noWrap/>
            <w:vAlign w:val="bottom"/>
            <w:hideMark/>
          </w:tcPr>
          <w:p w14:paraId="730E2370"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18</w:t>
            </w:r>
          </w:p>
        </w:tc>
        <w:tc>
          <w:tcPr>
            <w:tcW w:w="851" w:type="dxa"/>
            <w:tcBorders>
              <w:top w:val="nil"/>
              <w:left w:val="nil"/>
              <w:bottom w:val="single" w:sz="4" w:space="0" w:color="auto"/>
              <w:right w:val="nil"/>
            </w:tcBorders>
            <w:shd w:val="clear" w:color="auto" w:fill="auto"/>
            <w:noWrap/>
            <w:vAlign w:val="bottom"/>
            <w:hideMark/>
          </w:tcPr>
          <w:p w14:paraId="00726A64"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11</w:t>
            </w:r>
          </w:p>
        </w:tc>
        <w:tc>
          <w:tcPr>
            <w:tcW w:w="1134" w:type="dxa"/>
            <w:tcBorders>
              <w:top w:val="nil"/>
              <w:left w:val="nil"/>
              <w:bottom w:val="single" w:sz="4" w:space="0" w:color="auto"/>
              <w:right w:val="nil"/>
            </w:tcBorders>
            <w:shd w:val="clear" w:color="auto" w:fill="auto"/>
            <w:noWrap/>
            <w:vAlign w:val="bottom"/>
            <w:hideMark/>
          </w:tcPr>
          <w:p w14:paraId="40683028"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7</w:t>
            </w:r>
          </w:p>
        </w:tc>
        <w:tc>
          <w:tcPr>
            <w:tcW w:w="850" w:type="dxa"/>
            <w:tcBorders>
              <w:top w:val="nil"/>
              <w:left w:val="nil"/>
              <w:bottom w:val="single" w:sz="4" w:space="0" w:color="auto"/>
              <w:right w:val="nil"/>
            </w:tcBorders>
            <w:shd w:val="clear" w:color="auto" w:fill="auto"/>
            <w:noWrap/>
            <w:vAlign w:val="bottom"/>
            <w:hideMark/>
          </w:tcPr>
          <w:p w14:paraId="780C405A"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33,89</w:t>
            </w:r>
          </w:p>
        </w:tc>
        <w:tc>
          <w:tcPr>
            <w:tcW w:w="851" w:type="dxa"/>
            <w:tcBorders>
              <w:top w:val="nil"/>
              <w:left w:val="nil"/>
              <w:bottom w:val="single" w:sz="4" w:space="0" w:color="auto"/>
              <w:right w:val="nil"/>
            </w:tcBorders>
            <w:shd w:val="clear" w:color="auto" w:fill="auto"/>
            <w:noWrap/>
            <w:vAlign w:val="bottom"/>
            <w:hideMark/>
          </w:tcPr>
          <w:p w14:paraId="090DAF7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7,65</w:t>
            </w:r>
          </w:p>
        </w:tc>
        <w:tc>
          <w:tcPr>
            <w:tcW w:w="1417" w:type="dxa"/>
            <w:tcBorders>
              <w:top w:val="nil"/>
              <w:left w:val="nil"/>
              <w:bottom w:val="single" w:sz="4" w:space="0" w:color="auto"/>
              <w:right w:val="nil"/>
            </w:tcBorders>
            <w:shd w:val="clear" w:color="auto" w:fill="auto"/>
            <w:noWrap/>
            <w:vAlign w:val="bottom"/>
            <w:hideMark/>
          </w:tcPr>
          <w:p w14:paraId="6D120C60"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22,89</w:t>
            </w:r>
          </w:p>
        </w:tc>
        <w:tc>
          <w:tcPr>
            <w:tcW w:w="1418" w:type="dxa"/>
            <w:tcBorders>
              <w:top w:val="nil"/>
              <w:left w:val="nil"/>
              <w:bottom w:val="single" w:sz="4" w:space="0" w:color="auto"/>
              <w:right w:val="nil"/>
            </w:tcBorders>
            <w:shd w:val="clear" w:color="auto" w:fill="auto"/>
            <w:noWrap/>
            <w:vAlign w:val="bottom"/>
            <w:hideMark/>
          </w:tcPr>
          <w:p w14:paraId="6871A107"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2,59</w:t>
            </w:r>
          </w:p>
        </w:tc>
      </w:tr>
      <w:tr w:rsidR="00493A7A" w:rsidRPr="004A481A" w14:paraId="4BD3D387" w14:textId="77777777" w:rsidTr="00FD778D">
        <w:trPr>
          <w:trHeight w:val="300"/>
        </w:trPr>
        <w:tc>
          <w:tcPr>
            <w:tcW w:w="1149" w:type="dxa"/>
            <w:tcBorders>
              <w:top w:val="nil"/>
              <w:left w:val="nil"/>
              <w:bottom w:val="single" w:sz="4" w:space="0" w:color="auto"/>
              <w:right w:val="nil"/>
            </w:tcBorders>
            <w:shd w:val="clear" w:color="auto" w:fill="auto"/>
            <w:noWrap/>
            <w:vAlign w:val="bottom"/>
            <w:hideMark/>
          </w:tcPr>
          <w:p w14:paraId="08DB392B"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Cobre</w:t>
            </w:r>
          </w:p>
        </w:tc>
        <w:tc>
          <w:tcPr>
            <w:tcW w:w="1276" w:type="dxa"/>
            <w:tcBorders>
              <w:top w:val="nil"/>
              <w:left w:val="nil"/>
              <w:bottom w:val="single" w:sz="4" w:space="0" w:color="auto"/>
              <w:right w:val="nil"/>
            </w:tcBorders>
            <w:shd w:val="clear" w:color="auto" w:fill="auto"/>
            <w:noWrap/>
            <w:vAlign w:val="bottom"/>
            <w:hideMark/>
          </w:tcPr>
          <w:p w14:paraId="5D2CC976"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72</w:t>
            </w:r>
          </w:p>
        </w:tc>
        <w:tc>
          <w:tcPr>
            <w:tcW w:w="851" w:type="dxa"/>
            <w:tcBorders>
              <w:top w:val="nil"/>
              <w:left w:val="nil"/>
              <w:bottom w:val="single" w:sz="4" w:space="0" w:color="auto"/>
              <w:right w:val="nil"/>
            </w:tcBorders>
            <w:shd w:val="clear" w:color="auto" w:fill="auto"/>
            <w:noWrap/>
            <w:vAlign w:val="bottom"/>
            <w:hideMark/>
          </w:tcPr>
          <w:p w14:paraId="1A399F78"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58</w:t>
            </w:r>
          </w:p>
        </w:tc>
        <w:tc>
          <w:tcPr>
            <w:tcW w:w="1134" w:type="dxa"/>
            <w:tcBorders>
              <w:top w:val="nil"/>
              <w:left w:val="nil"/>
              <w:bottom w:val="single" w:sz="4" w:space="0" w:color="auto"/>
              <w:right w:val="nil"/>
            </w:tcBorders>
            <w:shd w:val="clear" w:color="auto" w:fill="auto"/>
            <w:noWrap/>
            <w:vAlign w:val="bottom"/>
            <w:hideMark/>
          </w:tcPr>
          <w:p w14:paraId="2FA76BC7"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14</w:t>
            </w:r>
          </w:p>
        </w:tc>
        <w:tc>
          <w:tcPr>
            <w:tcW w:w="850" w:type="dxa"/>
            <w:tcBorders>
              <w:top w:val="nil"/>
              <w:left w:val="nil"/>
              <w:bottom w:val="single" w:sz="4" w:space="0" w:color="auto"/>
              <w:right w:val="nil"/>
            </w:tcBorders>
            <w:shd w:val="clear" w:color="auto" w:fill="auto"/>
            <w:noWrap/>
            <w:vAlign w:val="bottom"/>
            <w:hideMark/>
          </w:tcPr>
          <w:p w14:paraId="44DE7913"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38,17</w:t>
            </w:r>
          </w:p>
        </w:tc>
        <w:tc>
          <w:tcPr>
            <w:tcW w:w="851" w:type="dxa"/>
            <w:tcBorders>
              <w:top w:val="nil"/>
              <w:left w:val="nil"/>
              <w:bottom w:val="single" w:sz="4" w:space="0" w:color="auto"/>
              <w:right w:val="nil"/>
            </w:tcBorders>
            <w:shd w:val="clear" w:color="auto" w:fill="auto"/>
            <w:noWrap/>
            <w:vAlign w:val="bottom"/>
            <w:hideMark/>
          </w:tcPr>
          <w:p w14:paraId="25D7A831"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13,89</w:t>
            </w:r>
          </w:p>
        </w:tc>
        <w:tc>
          <w:tcPr>
            <w:tcW w:w="1417" w:type="dxa"/>
            <w:tcBorders>
              <w:top w:val="nil"/>
              <w:left w:val="nil"/>
              <w:bottom w:val="single" w:sz="4" w:space="0" w:color="auto"/>
              <w:right w:val="nil"/>
            </w:tcBorders>
            <w:shd w:val="clear" w:color="auto" w:fill="auto"/>
            <w:noWrap/>
            <w:vAlign w:val="bottom"/>
            <w:hideMark/>
          </w:tcPr>
          <w:p w14:paraId="5D5C34EB"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23,61</w:t>
            </w:r>
          </w:p>
        </w:tc>
        <w:tc>
          <w:tcPr>
            <w:tcW w:w="1418" w:type="dxa"/>
            <w:tcBorders>
              <w:top w:val="nil"/>
              <w:left w:val="nil"/>
              <w:bottom w:val="single" w:sz="4" w:space="0" w:color="auto"/>
              <w:right w:val="nil"/>
            </w:tcBorders>
            <w:shd w:val="clear" w:color="auto" w:fill="auto"/>
            <w:noWrap/>
            <w:vAlign w:val="bottom"/>
            <w:hideMark/>
          </w:tcPr>
          <w:p w14:paraId="35670266"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5,95</w:t>
            </w:r>
          </w:p>
        </w:tc>
      </w:tr>
      <w:tr w:rsidR="00493A7A" w:rsidRPr="004A481A" w14:paraId="23FD5138" w14:textId="77777777" w:rsidTr="00FD778D">
        <w:trPr>
          <w:trHeight w:val="300"/>
        </w:trPr>
        <w:tc>
          <w:tcPr>
            <w:tcW w:w="1149" w:type="dxa"/>
            <w:tcBorders>
              <w:top w:val="nil"/>
              <w:left w:val="nil"/>
              <w:bottom w:val="nil"/>
              <w:right w:val="nil"/>
            </w:tcBorders>
            <w:shd w:val="clear" w:color="auto" w:fill="auto"/>
            <w:noWrap/>
            <w:vAlign w:val="bottom"/>
            <w:hideMark/>
          </w:tcPr>
          <w:p w14:paraId="1866BF08" w14:textId="77777777" w:rsidR="00493A7A" w:rsidRPr="004A481A" w:rsidRDefault="00493A7A" w:rsidP="00FD778D">
            <w:pPr>
              <w:spacing w:line="480" w:lineRule="auto"/>
              <w:jc w:val="center"/>
              <w:rPr>
                <w:rFonts w:ascii="Calibri" w:eastAsia="Times New Roman" w:hAnsi="Calibri" w:cs="Times New Roman"/>
                <w:b/>
                <w:bCs/>
                <w:color w:val="000000"/>
                <w:sz w:val="22"/>
                <w:szCs w:val="22"/>
                <w:lang w:val="de-DE"/>
              </w:rPr>
            </w:pPr>
            <w:r w:rsidRPr="004A481A">
              <w:rPr>
                <w:rFonts w:ascii="Calibri" w:eastAsia="Times New Roman" w:hAnsi="Calibri" w:cs="Times New Roman"/>
                <w:b/>
                <w:bCs/>
                <w:color w:val="000000"/>
                <w:sz w:val="22"/>
                <w:szCs w:val="22"/>
                <w:lang w:val="de-DE"/>
              </w:rPr>
              <w:t>TOTAL</w:t>
            </w:r>
          </w:p>
        </w:tc>
        <w:tc>
          <w:tcPr>
            <w:tcW w:w="1276" w:type="dxa"/>
            <w:tcBorders>
              <w:top w:val="nil"/>
              <w:left w:val="nil"/>
              <w:bottom w:val="nil"/>
              <w:right w:val="nil"/>
            </w:tcBorders>
            <w:shd w:val="clear" w:color="auto" w:fill="auto"/>
            <w:noWrap/>
            <w:vAlign w:val="bottom"/>
            <w:hideMark/>
          </w:tcPr>
          <w:p w14:paraId="38BB5958"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218</w:t>
            </w:r>
          </w:p>
        </w:tc>
        <w:tc>
          <w:tcPr>
            <w:tcW w:w="851" w:type="dxa"/>
            <w:tcBorders>
              <w:top w:val="nil"/>
              <w:left w:val="nil"/>
              <w:bottom w:val="nil"/>
              <w:right w:val="nil"/>
            </w:tcBorders>
            <w:shd w:val="clear" w:color="auto" w:fill="auto"/>
            <w:noWrap/>
            <w:vAlign w:val="bottom"/>
            <w:hideMark/>
          </w:tcPr>
          <w:p w14:paraId="065F4ABB"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154</w:t>
            </w:r>
          </w:p>
        </w:tc>
        <w:tc>
          <w:tcPr>
            <w:tcW w:w="1134" w:type="dxa"/>
            <w:tcBorders>
              <w:top w:val="nil"/>
              <w:left w:val="nil"/>
              <w:bottom w:val="nil"/>
              <w:right w:val="nil"/>
            </w:tcBorders>
            <w:shd w:val="clear" w:color="auto" w:fill="auto"/>
            <w:noWrap/>
            <w:vAlign w:val="bottom"/>
            <w:hideMark/>
          </w:tcPr>
          <w:p w14:paraId="10C29F89"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64</w:t>
            </w:r>
          </w:p>
        </w:tc>
        <w:tc>
          <w:tcPr>
            <w:tcW w:w="850" w:type="dxa"/>
            <w:tcBorders>
              <w:top w:val="nil"/>
              <w:left w:val="nil"/>
              <w:bottom w:val="nil"/>
              <w:right w:val="nil"/>
            </w:tcBorders>
            <w:shd w:val="clear" w:color="auto" w:fill="auto"/>
            <w:noWrap/>
            <w:vAlign w:val="bottom"/>
            <w:hideMark/>
          </w:tcPr>
          <w:p w14:paraId="156EF5B5"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35,3</w:t>
            </w:r>
          </w:p>
        </w:tc>
        <w:tc>
          <w:tcPr>
            <w:tcW w:w="851" w:type="dxa"/>
            <w:tcBorders>
              <w:top w:val="nil"/>
              <w:left w:val="nil"/>
              <w:bottom w:val="nil"/>
              <w:right w:val="nil"/>
            </w:tcBorders>
            <w:shd w:val="clear" w:color="auto" w:fill="auto"/>
            <w:noWrap/>
            <w:vAlign w:val="bottom"/>
            <w:hideMark/>
          </w:tcPr>
          <w:p w14:paraId="5CD4D74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11,42</w:t>
            </w:r>
          </w:p>
        </w:tc>
        <w:tc>
          <w:tcPr>
            <w:tcW w:w="1417" w:type="dxa"/>
            <w:tcBorders>
              <w:top w:val="nil"/>
              <w:left w:val="nil"/>
              <w:bottom w:val="nil"/>
              <w:right w:val="nil"/>
            </w:tcBorders>
            <w:shd w:val="clear" w:color="auto" w:fill="auto"/>
            <w:noWrap/>
            <w:vAlign w:val="bottom"/>
            <w:hideMark/>
          </w:tcPr>
          <w:p w14:paraId="6C5487CD"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24,83</w:t>
            </w:r>
          </w:p>
        </w:tc>
        <w:tc>
          <w:tcPr>
            <w:tcW w:w="1418" w:type="dxa"/>
            <w:tcBorders>
              <w:top w:val="nil"/>
              <w:left w:val="nil"/>
              <w:bottom w:val="nil"/>
              <w:right w:val="nil"/>
            </w:tcBorders>
            <w:shd w:val="clear" w:color="auto" w:fill="auto"/>
            <w:noWrap/>
            <w:vAlign w:val="bottom"/>
            <w:hideMark/>
          </w:tcPr>
          <w:p w14:paraId="01EAB3B8" w14:textId="77777777" w:rsidR="00493A7A" w:rsidRPr="004A481A" w:rsidRDefault="00493A7A" w:rsidP="00FD778D">
            <w:pPr>
              <w:spacing w:line="480" w:lineRule="auto"/>
              <w:jc w:val="center"/>
              <w:rPr>
                <w:rFonts w:ascii="Calibri" w:eastAsia="Times New Roman" w:hAnsi="Calibri" w:cs="Times New Roman"/>
                <w:color w:val="000000"/>
                <w:sz w:val="22"/>
                <w:szCs w:val="22"/>
                <w:lang w:val="de-DE"/>
              </w:rPr>
            </w:pPr>
            <w:r w:rsidRPr="004A481A">
              <w:rPr>
                <w:rFonts w:ascii="Calibri" w:eastAsia="Times New Roman" w:hAnsi="Calibri" w:cs="Times New Roman"/>
                <w:color w:val="000000"/>
                <w:sz w:val="22"/>
                <w:szCs w:val="22"/>
                <w:lang w:val="de-DE"/>
              </w:rPr>
              <w:t>5,06</w:t>
            </w:r>
          </w:p>
        </w:tc>
      </w:tr>
    </w:tbl>
    <w:p w14:paraId="2C91F2B1" w14:textId="77777777" w:rsidR="00D73B57" w:rsidRDefault="00D73B57">
      <w:pPr>
        <w:jc w:val="both"/>
        <w:rPr>
          <w:b/>
        </w:rPr>
      </w:pPr>
    </w:p>
    <w:p w14:paraId="76183BC0" w14:textId="77777777" w:rsidR="00D73B57" w:rsidRDefault="00D73B57">
      <w:pPr>
        <w:jc w:val="both"/>
        <w:rPr>
          <w:b/>
        </w:rPr>
      </w:pPr>
    </w:p>
    <w:p w14:paraId="4BF96732" w14:textId="77777777" w:rsidR="004901F6" w:rsidRDefault="004901F6">
      <w:pPr>
        <w:jc w:val="both"/>
        <w:rPr>
          <w:b/>
        </w:rPr>
      </w:pPr>
    </w:p>
    <w:p w14:paraId="39F8D237" w14:textId="77777777" w:rsidR="004901F6" w:rsidRDefault="004901F6">
      <w:pPr>
        <w:jc w:val="both"/>
        <w:rPr>
          <w:b/>
        </w:rPr>
      </w:pPr>
    </w:p>
    <w:p w14:paraId="19A554C9" w14:textId="77777777" w:rsidR="004901F6" w:rsidRDefault="004901F6">
      <w:pPr>
        <w:jc w:val="both"/>
        <w:rPr>
          <w:b/>
        </w:rPr>
      </w:pPr>
    </w:p>
    <w:p w14:paraId="76B25D76" w14:textId="77777777" w:rsidR="004901F6" w:rsidRDefault="004901F6">
      <w:pPr>
        <w:jc w:val="both"/>
        <w:rPr>
          <w:b/>
        </w:rPr>
      </w:pPr>
    </w:p>
    <w:p w14:paraId="33B86BC8" w14:textId="77777777" w:rsidR="004901F6" w:rsidRDefault="004901F6">
      <w:pPr>
        <w:jc w:val="both"/>
        <w:rPr>
          <w:b/>
        </w:rPr>
      </w:pPr>
    </w:p>
    <w:p w14:paraId="450BB17F" w14:textId="77777777" w:rsidR="004901F6" w:rsidRDefault="004901F6">
      <w:pPr>
        <w:jc w:val="both"/>
        <w:rPr>
          <w:b/>
        </w:rPr>
      </w:pPr>
    </w:p>
    <w:p w14:paraId="6CA526CE" w14:textId="77777777" w:rsidR="004901F6" w:rsidRDefault="004901F6">
      <w:pPr>
        <w:jc w:val="both"/>
        <w:rPr>
          <w:b/>
        </w:rPr>
      </w:pPr>
    </w:p>
    <w:p w14:paraId="16CEAC97" w14:textId="77777777" w:rsidR="004901F6" w:rsidRDefault="004901F6">
      <w:pPr>
        <w:jc w:val="both"/>
        <w:rPr>
          <w:b/>
        </w:rPr>
      </w:pPr>
    </w:p>
    <w:p w14:paraId="11BFEB29" w14:textId="77777777" w:rsidR="004901F6" w:rsidRDefault="004901F6">
      <w:pPr>
        <w:jc w:val="both"/>
        <w:rPr>
          <w:b/>
        </w:rPr>
      </w:pPr>
    </w:p>
    <w:p w14:paraId="0AAD3041" w14:textId="77777777" w:rsidR="004901F6" w:rsidRDefault="004901F6">
      <w:pPr>
        <w:jc w:val="both"/>
        <w:rPr>
          <w:b/>
        </w:rPr>
      </w:pPr>
    </w:p>
    <w:p w14:paraId="3120F579" w14:textId="77777777" w:rsidR="004901F6" w:rsidRDefault="004901F6">
      <w:pPr>
        <w:jc w:val="both"/>
        <w:rPr>
          <w:b/>
        </w:rPr>
      </w:pPr>
    </w:p>
    <w:p w14:paraId="5875DDD9" w14:textId="77777777" w:rsidR="004901F6" w:rsidRDefault="004901F6">
      <w:pPr>
        <w:jc w:val="both"/>
        <w:rPr>
          <w:b/>
        </w:rPr>
      </w:pPr>
    </w:p>
    <w:p w14:paraId="3CCCC531" w14:textId="77777777" w:rsidR="004901F6" w:rsidRDefault="004901F6">
      <w:pPr>
        <w:jc w:val="both"/>
        <w:rPr>
          <w:b/>
        </w:rPr>
      </w:pPr>
    </w:p>
    <w:p w14:paraId="16B5D034" w14:textId="77777777" w:rsidR="004901F6" w:rsidRDefault="004901F6">
      <w:pPr>
        <w:jc w:val="both"/>
        <w:rPr>
          <w:b/>
        </w:rPr>
      </w:pPr>
    </w:p>
    <w:p w14:paraId="580127D7" w14:textId="77777777" w:rsidR="004901F6" w:rsidRDefault="004901F6">
      <w:pPr>
        <w:jc w:val="both"/>
        <w:rPr>
          <w:b/>
        </w:rPr>
      </w:pPr>
    </w:p>
    <w:p w14:paraId="3F6251DA" w14:textId="77777777" w:rsidR="004901F6" w:rsidRDefault="004901F6">
      <w:pPr>
        <w:jc w:val="both"/>
        <w:rPr>
          <w:b/>
        </w:rPr>
      </w:pPr>
    </w:p>
    <w:p w14:paraId="39EADD81" w14:textId="77777777" w:rsidR="004901F6" w:rsidRDefault="004901F6">
      <w:pPr>
        <w:jc w:val="both"/>
        <w:rPr>
          <w:b/>
        </w:rPr>
      </w:pPr>
    </w:p>
    <w:p w14:paraId="02407861" w14:textId="77777777" w:rsidR="004901F6" w:rsidRDefault="004901F6">
      <w:pPr>
        <w:jc w:val="both"/>
        <w:rPr>
          <w:b/>
        </w:rPr>
      </w:pPr>
    </w:p>
    <w:p w14:paraId="7E56E4E5" w14:textId="77777777" w:rsidR="004901F6" w:rsidRDefault="004901F6">
      <w:pPr>
        <w:jc w:val="both"/>
        <w:rPr>
          <w:b/>
        </w:rPr>
      </w:pPr>
    </w:p>
    <w:p w14:paraId="66982638" w14:textId="77777777" w:rsidR="004901F6" w:rsidRDefault="004901F6">
      <w:pPr>
        <w:jc w:val="both"/>
        <w:rPr>
          <w:b/>
        </w:rPr>
      </w:pPr>
    </w:p>
    <w:p w14:paraId="75FF1B04" w14:textId="77777777" w:rsidR="004901F6" w:rsidRDefault="004901F6">
      <w:pPr>
        <w:jc w:val="both"/>
        <w:rPr>
          <w:b/>
        </w:rPr>
      </w:pPr>
    </w:p>
    <w:p w14:paraId="56BC5F23" w14:textId="77777777" w:rsidR="004901F6" w:rsidRDefault="004901F6">
      <w:pPr>
        <w:jc w:val="both"/>
        <w:rPr>
          <w:b/>
        </w:rPr>
      </w:pPr>
    </w:p>
    <w:p w14:paraId="139AB721" w14:textId="77777777" w:rsidR="004901F6" w:rsidRDefault="004901F6">
      <w:pPr>
        <w:jc w:val="both"/>
        <w:rPr>
          <w:b/>
        </w:rPr>
      </w:pPr>
    </w:p>
    <w:p w14:paraId="317038AB" w14:textId="77777777" w:rsidR="004901F6" w:rsidRDefault="004901F6">
      <w:pPr>
        <w:jc w:val="both"/>
        <w:rPr>
          <w:b/>
        </w:rPr>
      </w:pPr>
    </w:p>
    <w:p w14:paraId="393ABD21" w14:textId="77777777" w:rsidR="004901F6" w:rsidRDefault="004901F6">
      <w:pPr>
        <w:jc w:val="both"/>
        <w:rPr>
          <w:b/>
        </w:rPr>
      </w:pPr>
    </w:p>
    <w:p w14:paraId="1D767FFE" w14:textId="77777777" w:rsidR="004901F6" w:rsidRDefault="004901F6">
      <w:pPr>
        <w:jc w:val="both"/>
        <w:rPr>
          <w:b/>
        </w:rPr>
      </w:pPr>
    </w:p>
    <w:p w14:paraId="2BFDD152" w14:textId="59A719F6" w:rsidR="003A7C59" w:rsidRPr="00C00BEC" w:rsidRDefault="00C00BEC" w:rsidP="009558FE">
      <w:pPr>
        <w:jc w:val="center"/>
        <w:rPr>
          <w:b/>
        </w:rPr>
      </w:pPr>
      <w:r w:rsidRPr="00C00BEC">
        <w:rPr>
          <w:b/>
        </w:rPr>
        <w:lastRenderedPageBreak/>
        <w:t>6. SUPPLEMENTARY BIBLIOGRAPHY</w:t>
      </w:r>
    </w:p>
    <w:p w14:paraId="6AECBC08" w14:textId="77777777" w:rsidR="002D299B" w:rsidRPr="005B3719" w:rsidRDefault="002D299B" w:rsidP="00535F87">
      <w:pPr>
        <w:pStyle w:val="EndNoteBibliography"/>
        <w:ind w:left="720" w:hanging="720"/>
        <w:rPr>
          <w:lang w:val="en-US"/>
        </w:rPr>
      </w:pPr>
    </w:p>
    <w:p w14:paraId="7C6E0EB5" w14:textId="77777777" w:rsidR="00352FCD" w:rsidRPr="00352FCD" w:rsidRDefault="00A617DF" w:rsidP="00E02B6E">
      <w:pPr>
        <w:pStyle w:val="EndNoteBibliography"/>
        <w:jc w:val="both"/>
        <w:rPr>
          <w:noProof/>
        </w:rPr>
      </w:pPr>
      <w:r>
        <w:fldChar w:fldCharType="begin"/>
      </w:r>
      <w:r w:rsidRPr="005B3719">
        <w:rPr>
          <w:lang w:val="en-US"/>
        </w:rPr>
        <w:instrText xml:space="preserve"> ADDIN EN.REFLIST </w:instrText>
      </w:r>
      <w:r>
        <w:fldChar w:fldCharType="separate"/>
      </w:r>
      <w:r w:rsidR="00352FCD" w:rsidRPr="00352FCD">
        <w:rPr>
          <w:noProof/>
        </w:rPr>
        <w:t>1.</w:t>
      </w:r>
      <w:r w:rsidR="00352FCD" w:rsidRPr="00352FCD">
        <w:rPr>
          <w:noProof/>
        </w:rPr>
        <w:tab/>
        <w:t>Bell MD, Lysaker PH, Beam-Goulet JL, Milstein RM, Lindenmayer J-P. Five-component model of schizophrenia: assessing the factorial invariance of the positive and negative syndrome scale. Psychiatry research. 1994;52(3):295-303.</w:t>
      </w:r>
    </w:p>
    <w:p w14:paraId="6FCF7C99" w14:textId="77777777" w:rsidR="00352FCD" w:rsidRPr="00352FCD" w:rsidRDefault="00352FCD" w:rsidP="00E02B6E">
      <w:pPr>
        <w:pStyle w:val="EndNoteBibliography"/>
        <w:jc w:val="both"/>
        <w:rPr>
          <w:noProof/>
        </w:rPr>
      </w:pPr>
      <w:r w:rsidRPr="00352FCD">
        <w:rPr>
          <w:noProof/>
        </w:rPr>
        <w:t>2.</w:t>
      </w:r>
      <w:r w:rsidRPr="00352FCD">
        <w:rPr>
          <w:noProof/>
        </w:rPr>
        <w:tab/>
        <w:t>Lindenmayer J-P, Grochowski S, Hyman RB. Five factor model of schizophrenia: replication across samples. Schizophrenia Research. 1995;14(3):229-34.</w:t>
      </w:r>
    </w:p>
    <w:p w14:paraId="0558BB09" w14:textId="77777777" w:rsidR="00352FCD" w:rsidRPr="00352FCD" w:rsidRDefault="00352FCD" w:rsidP="00E02B6E">
      <w:pPr>
        <w:pStyle w:val="EndNoteBibliography"/>
        <w:jc w:val="both"/>
        <w:rPr>
          <w:noProof/>
        </w:rPr>
      </w:pPr>
      <w:r w:rsidRPr="00352FCD">
        <w:rPr>
          <w:noProof/>
        </w:rPr>
        <w:t>3.</w:t>
      </w:r>
      <w:r w:rsidRPr="00352FCD">
        <w:rPr>
          <w:noProof/>
        </w:rPr>
        <w:tab/>
        <w:t>White L, Harvey PD, Opler L, Lindenmayer J. Empirical assessment of the factorial structure of clinical symptoms in schizophrenia. Psychopathology. 1997;30(5):263-74.</w:t>
      </w:r>
    </w:p>
    <w:p w14:paraId="3D33322A" w14:textId="77777777" w:rsidR="00352FCD" w:rsidRPr="00352FCD" w:rsidRDefault="00352FCD" w:rsidP="00E02B6E">
      <w:pPr>
        <w:pStyle w:val="EndNoteBibliography"/>
        <w:jc w:val="both"/>
        <w:rPr>
          <w:noProof/>
        </w:rPr>
      </w:pPr>
      <w:r w:rsidRPr="00352FCD">
        <w:rPr>
          <w:noProof/>
        </w:rPr>
        <w:t>4.</w:t>
      </w:r>
      <w:r w:rsidRPr="00352FCD">
        <w:rPr>
          <w:noProof/>
        </w:rPr>
        <w:tab/>
        <w:t>Bzdok D, Yeo BT. Inference in the age of big data: Future perspectives on neuroscience. NeuroImage. 2017;155:549-64.</w:t>
      </w:r>
    </w:p>
    <w:p w14:paraId="53D0E6F9" w14:textId="77777777" w:rsidR="00352FCD" w:rsidRPr="00352FCD" w:rsidRDefault="00352FCD" w:rsidP="00E02B6E">
      <w:pPr>
        <w:pStyle w:val="EndNoteBibliography"/>
        <w:jc w:val="both"/>
        <w:rPr>
          <w:noProof/>
        </w:rPr>
      </w:pPr>
      <w:r w:rsidRPr="00352FCD">
        <w:rPr>
          <w:noProof/>
        </w:rPr>
        <w:t>5.</w:t>
      </w:r>
      <w:r w:rsidRPr="00352FCD">
        <w:rPr>
          <w:noProof/>
        </w:rPr>
        <w:tab/>
        <w:t>Charrad M, Ghazzali N, Boiteau V, Niknafs A, Charrad MM. Package ‘NbClust’. Journal of Statistical Software. 2014;61:1-36.</w:t>
      </w:r>
    </w:p>
    <w:p w14:paraId="106E9826" w14:textId="77777777" w:rsidR="00352FCD" w:rsidRPr="00352FCD" w:rsidRDefault="00352FCD" w:rsidP="00E02B6E">
      <w:pPr>
        <w:pStyle w:val="EndNoteBibliography"/>
        <w:jc w:val="both"/>
        <w:rPr>
          <w:noProof/>
        </w:rPr>
      </w:pPr>
      <w:r w:rsidRPr="00352FCD">
        <w:rPr>
          <w:noProof/>
        </w:rPr>
        <w:t>6.</w:t>
      </w:r>
      <w:r w:rsidRPr="00352FCD">
        <w:rPr>
          <w:noProof/>
        </w:rPr>
        <w:tab/>
        <w:t>Hastie T, Tibshirani R, Friedman J. The elements of statistical learning. 2001. 2001.</w:t>
      </w:r>
    </w:p>
    <w:p w14:paraId="3B53ADC0" w14:textId="77777777" w:rsidR="00352FCD" w:rsidRPr="00352FCD" w:rsidRDefault="00352FCD" w:rsidP="00E02B6E">
      <w:pPr>
        <w:pStyle w:val="EndNoteBibliography"/>
        <w:jc w:val="both"/>
        <w:rPr>
          <w:noProof/>
        </w:rPr>
      </w:pPr>
      <w:r w:rsidRPr="00352FCD">
        <w:rPr>
          <w:noProof/>
        </w:rPr>
        <w:t>7.</w:t>
      </w:r>
      <w:r w:rsidRPr="00352FCD">
        <w:rPr>
          <w:noProof/>
        </w:rPr>
        <w:tab/>
        <w:t>Tibshirani R, Wainwright M, Hastie T. Statistical learning with sparsity: the lasso and generalizations: Chapman and Hall/CRC; 2015.</w:t>
      </w:r>
    </w:p>
    <w:p w14:paraId="13E0BAB2" w14:textId="77777777" w:rsidR="00352FCD" w:rsidRPr="00352FCD" w:rsidRDefault="00352FCD" w:rsidP="00E02B6E">
      <w:pPr>
        <w:pStyle w:val="EndNoteBibliography"/>
        <w:jc w:val="both"/>
        <w:rPr>
          <w:noProof/>
        </w:rPr>
      </w:pPr>
      <w:r w:rsidRPr="00352FCD">
        <w:rPr>
          <w:noProof/>
        </w:rPr>
        <w:t>8.</w:t>
      </w:r>
      <w:r w:rsidRPr="00352FCD">
        <w:rPr>
          <w:noProof/>
        </w:rPr>
        <w:tab/>
        <w:t>Pedregosa F, Varoquaux G, Gramfort A, Michel V, Thirion B, Grisel O, et al. Scikit-learn: Machine learning in Python. Journal of Machine Learning Research. 2011;12(Oct):2825-30.</w:t>
      </w:r>
    </w:p>
    <w:p w14:paraId="2BDF59DA" w14:textId="77777777" w:rsidR="00352FCD" w:rsidRPr="00352FCD" w:rsidRDefault="00352FCD" w:rsidP="00E02B6E">
      <w:pPr>
        <w:pStyle w:val="EndNoteBibliography"/>
        <w:jc w:val="both"/>
        <w:rPr>
          <w:noProof/>
        </w:rPr>
      </w:pPr>
      <w:r w:rsidRPr="00352FCD">
        <w:rPr>
          <w:noProof/>
        </w:rPr>
        <w:t>9.</w:t>
      </w:r>
      <w:r w:rsidRPr="00352FCD">
        <w:rPr>
          <w:noProof/>
        </w:rPr>
        <w:tab/>
        <w:t>Blanchard JJ, Cohen AS. The structure of negative symptoms within schizophrenia: implications for assessment. Schizophrenia Bulletin. 2006;32(2):238-45.</w:t>
      </w:r>
    </w:p>
    <w:p w14:paraId="41CE4678" w14:textId="1DC86535" w:rsidR="002A2C35" w:rsidRDefault="00A617DF" w:rsidP="00E02B6E">
      <w:pPr>
        <w:jc w:val="both"/>
      </w:pPr>
      <w:r>
        <w:fldChar w:fldCharType="end"/>
      </w:r>
    </w:p>
    <w:p w14:paraId="16F672D3" w14:textId="77777777" w:rsidR="002D299B" w:rsidRDefault="002D299B" w:rsidP="00E02B6E">
      <w:pPr>
        <w:jc w:val="both"/>
      </w:pPr>
    </w:p>
    <w:p w14:paraId="079FBC22" w14:textId="77777777" w:rsidR="002D299B" w:rsidRDefault="002D299B" w:rsidP="00E02B6E">
      <w:pPr>
        <w:jc w:val="both"/>
      </w:pPr>
    </w:p>
    <w:p w14:paraId="16010FAA" w14:textId="77777777" w:rsidR="002D299B" w:rsidRDefault="002D299B" w:rsidP="00E02B6E">
      <w:pPr>
        <w:jc w:val="both"/>
      </w:pPr>
    </w:p>
    <w:p w14:paraId="41C29FC9" w14:textId="77777777" w:rsidR="002D299B" w:rsidRDefault="002D299B" w:rsidP="002B31EF">
      <w:pPr>
        <w:jc w:val="both"/>
      </w:pPr>
    </w:p>
    <w:p w14:paraId="6278B03E" w14:textId="77777777" w:rsidR="002D299B" w:rsidRDefault="002D299B" w:rsidP="002B31EF">
      <w:pPr>
        <w:jc w:val="both"/>
      </w:pPr>
    </w:p>
    <w:p w14:paraId="4B0E2CA4" w14:textId="77777777" w:rsidR="002D299B" w:rsidRDefault="002D299B" w:rsidP="002B31EF">
      <w:pPr>
        <w:jc w:val="both"/>
      </w:pPr>
    </w:p>
    <w:p w14:paraId="79D35B8D" w14:textId="77777777" w:rsidR="002D299B" w:rsidRDefault="002D299B" w:rsidP="002B31EF">
      <w:pPr>
        <w:jc w:val="both"/>
      </w:pPr>
    </w:p>
    <w:p w14:paraId="3C6C3778" w14:textId="77777777" w:rsidR="002D299B" w:rsidRDefault="002D299B" w:rsidP="002B31EF">
      <w:pPr>
        <w:jc w:val="both"/>
      </w:pPr>
    </w:p>
    <w:p w14:paraId="1E98CB31" w14:textId="77777777" w:rsidR="002D299B" w:rsidRDefault="002D299B" w:rsidP="002B31EF">
      <w:pPr>
        <w:jc w:val="both"/>
      </w:pPr>
    </w:p>
    <w:p w14:paraId="66B7CD0C" w14:textId="77777777" w:rsidR="002D299B" w:rsidRDefault="002D299B" w:rsidP="002B31EF">
      <w:pPr>
        <w:jc w:val="both"/>
      </w:pPr>
    </w:p>
    <w:p w14:paraId="344232AE" w14:textId="77777777" w:rsidR="002D299B" w:rsidRDefault="002D299B" w:rsidP="002B31EF">
      <w:pPr>
        <w:jc w:val="both"/>
      </w:pPr>
    </w:p>
    <w:p w14:paraId="2DFBDF20" w14:textId="30D648B5" w:rsidR="002D299B" w:rsidRDefault="002D299B" w:rsidP="002B31EF">
      <w:pPr>
        <w:jc w:val="both"/>
      </w:pPr>
    </w:p>
    <w:sectPr w:rsidR="002D299B" w:rsidSect="004A7AEE">
      <w:pgSz w:w="11900" w:h="16840"/>
      <w:pgMar w:top="1417"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1D859B" w15:done="0"/>
  <w15:commentEx w15:paraId="50A03061" w15:done="0"/>
  <w15:commentEx w15:paraId="7CF4D8E6" w15:done="0"/>
  <w15:commentEx w15:paraId="12125C72" w15:done="0"/>
  <w15:commentEx w15:paraId="5FA428A5" w15:done="0"/>
  <w15:commentEx w15:paraId="308C8033" w15:done="0"/>
  <w15:commentEx w15:paraId="78752E57" w15:done="0"/>
  <w15:commentEx w15:paraId="09591A02" w15:done="0"/>
  <w15:commentEx w15:paraId="7F26A3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1D859B" w16cid:durableId="1E425C54"/>
  <w16cid:commentId w16cid:paraId="50A03061" w16cid:durableId="1E425D92"/>
  <w16cid:commentId w16cid:paraId="7CF4D8E6" w16cid:durableId="1E426476"/>
  <w16cid:commentId w16cid:paraId="12125C72" w16cid:durableId="1E426D22"/>
  <w16cid:commentId w16cid:paraId="5FA428A5" w16cid:durableId="1E426F17"/>
  <w16cid:commentId w16cid:paraId="308C8033" w16cid:durableId="1E42713E"/>
  <w16cid:commentId w16cid:paraId="78752E57" w16cid:durableId="1E427451"/>
  <w16cid:commentId w16cid:paraId="09591A02" w16cid:durableId="1E4274E1"/>
  <w16cid:commentId w16cid:paraId="7F26A31D" w16cid:durableId="1E42754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PT Mono">
    <w:panose1 w:val="02060509020205020204"/>
    <w:charset w:val="00"/>
    <w:family w:val="auto"/>
    <w:pitch w:val="variable"/>
    <w:sig w:usb0="A00002EF" w:usb1="500078EB" w:usb2="00000000" w:usb3="00000000" w:csb0="00000097" w:csb1="00000000"/>
  </w:font>
  <w:font w:name="Times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84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B840F5"/>
    <w:multiLevelType w:val="hybridMultilevel"/>
    <w:tmpl w:val="157693C8"/>
    <w:lvl w:ilvl="0" w:tplc="AE6CF64A">
      <w:start w:val="3"/>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5B4796A"/>
    <w:multiLevelType w:val="hybridMultilevel"/>
    <w:tmpl w:val="1FC89EAE"/>
    <w:lvl w:ilvl="0" w:tplc="E3D29548">
      <w:start w:val="1"/>
      <w:numFmt w:val="decimal"/>
      <w:lvlText w:val="%1)"/>
      <w:lvlJc w:val="left"/>
      <w:pPr>
        <w:ind w:left="720" w:hanging="360"/>
      </w:pPr>
      <w:rPr>
        <w:rFonts w:asciiTheme="minorHAnsi" w:eastAsiaTheme="minorEastAsia" w:hAnsiTheme="min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B15241"/>
    <w:multiLevelType w:val="hybridMultilevel"/>
    <w:tmpl w:val="862260AA"/>
    <w:lvl w:ilvl="0" w:tplc="A2A6625A">
      <w:start w:val="2"/>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CB20D66"/>
    <w:multiLevelType w:val="hybridMultilevel"/>
    <w:tmpl w:val="AAFE680C"/>
    <w:lvl w:ilvl="0" w:tplc="FDD0D602">
      <w:start w:val="2"/>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ED141AB"/>
    <w:multiLevelType w:val="hybridMultilevel"/>
    <w:tmpl w:val="9954C3E0"/>
    <w:lvl w:ilvl="0" w:tplc="3FF630C6">
      <w:start w:val="2"/>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EE54DF2"/>
    <w:multiLevelType w:val="multilevel"/>
    <w:tmpl w:val="2818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1231ED"/>
    <w:multiLevelType w:val="hybridMultilevel"/>
    <w:tmpl w:val="1F7E6762"/>
    <w:lvl w:ilvl="0" w:tplc="4E62537C">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98601AA"/>
    <w:multiLevelType w:val="hybridMultilevel"/>
    <w:tmpl w:val="28CEC706"/>
    <w:lvl w:ilvl="0" w:tplc="84AEA088">
      <w:start w:val="5"/>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03151A7"/>
    <w:multiLevelType w:val="hybridMultilevel"/>
    <w:tmpl w:val="4C780F00"/>
    <w:lvl w:ilvl="0" w:tplc="1298A78C">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0C218C8"/>
    <w:multiLevelType w:val="multilevel"/>
    <w:tmpl w:val="BBF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08F55D5"/>
    <w:multiLevelType w:val="hybridMultilevel"/>
    <w:tmpl w:val="0B0A02D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50B27942"/>
    <w:multiLevelType w:val="multilevel"/>
    <w:tmpl w:val="494C6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DA6D75"/>
    <w:multiLevelType w:val="hybridMultilevel"/>
    <w:tmpl w:val="63868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55B26316"/>
    <w:multiLevelType w:val="hybridMultilevel"/>
    <w:tmpl w:val="EB023A0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5A424CAD"/>
    <w:multiLevelType w:val="hybridMultilevel"/>
    <w:tmpl w:val="DA60236C"/>
    <w:lvl w:ilvl="0" w:tplc="F3BAC18E">
      <w:start w:val="10"/>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7F997102"/>
    <w:multiLevelType w:val="hybridMultilevel"/>
    <w:tmpl w:val="5F9E98C2"/>
    <w:lvl w:ilvl="0" w:tplc="04070001">
      <w:start w:val="1"/>
      <w:numFmt w:val="bullet"/>
      <w:lvlText w:val=""/>
      <w:lvlJc w:val="left"/>
      <w:pPr>
        <w:ind w:left="773" w:hanging="360"/>
      </w:pPr>
      <w:rPr>
        <w:rFonts w:ascii="Symbol" w:hAnsi="Symbol" w:hint="default"/>
      </w:rPr>
    </w:lvl>
    <w:lvl w:ilvl="1" w:tplc="04070003" w:tentative="1">
      <w:start w:val="1"/>
      <w:numFmt w:val="bullet"/>
      <w:lvlText w:val="o"/>
      <w:lvlJc w:val="left"/>
      <w:pPr>
        <w:ind w:left="1493" w:hanging="360"/>
      </w:pPr>
      <w:rPr>
        <w:rFonts w:ascii="Courier New" w:hAnsi="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hint="default"/>
      </w:rPr>
    </w:lvl>
    <w:lvl w:ilvl="8" w:tplc="04070005" w:tentative="1">
      <w:start w:val="1"/>
      <w:numFmt w:val="bullet"/>
      <w:lvlText w:val=""/>
      <w:lvlJc w:val="left"/>
      <w:pPr>
        <w:ind w:left="6533" w:hanging="360"/>
      </w:pPr>
      <w:rPr>
        <w:rFonts w:ascii="Wingdings" w:hAnsi="Wingdings" w:hint="default"/>
      </w:rPr>
    </w:lvl>
  </w:abstractNum>
  <w:num w:numId="1">
    <w:abstractNumId w:val="15"/>
  </w:num>
  <w:num w:numId="2">
    <w:abstractNumId w:val="11"/>
  </w:num>
  <w:num w:numId="3">
    <w:abstractNumId w:val="14"/>
  </w:num>
  <w:num w:numId="4">
    <w:abstractNumId w:val="5"/>
  </w:num>
  <w:num w:numId="5">
    <w:abstractNumId w:val="12"/>
  </w:num>
  <w:num w:numId="6">
    <w:abstractNumId w:val="6"/>
  </w:num>
  <w:num w:numId="7">
    <w:abstractNumId w:val="0"/>
  </w:num>
  <w:num w:numId="8">
    <w:abstractNumId w:val="10"/>
  </w:num>
  <w:num w:numId="9">
    <w:abstractNumId w:val="8"/>
  </w:num>
  <w:num w:numId="10">
    <w:abstractNumId w:val="4"/>
  </w:num>
  <w:num w:numId="11">
    <w:abstractNumId w:val="3"/>
  </w:num>
  <w:num w:numId="12">
    <w:abstractNumId w:val="13"/>
  </w:num>
  <w:num w:numId="13">
    <w:abstractNumId w:val="16"/>
  </w:num>
  <w:num w:numId="14">
    <w:abstractNumId w:val="7"/>
  </w:num>
  <w:num w:numId="15">
    <w:abstractNumId w:val="9"/>
  </w:num>
  <w:num w:numId="16">
    <w:abstractNumId w:val="1"/>
  </w:num>
  <w:num w:numId="1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naud jardri">
    <w15:presenceInfo w15:providerId="Windows Live" w15:userId="4dba6cc16d9f17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activeWritingStyle w:appName="MSWord" w:lang="de-DE" w:vendorID="64" w:dllVersion="6" w:nlCheck="1" w:checkStyle="1"/>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6" w:nlCheck="1" w:checkStyle="1"/>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de-DE" w:vendorID="2" w:dllVersion="6" w:checkStyle="1"/>
  <w:defaultTabStop w:val="708"/>
  <w:hyphenationZone w:val="425"/>
  <w:drawingGridHorizontalSpacing w:val="181"/>
  <w:drawingGridVerticalSpacing w:val="18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zvrzwt3evvsje9wf9vxavzptzza5rwfdpx&quot;&gt;My EndNote Library&lt;record-ids&gt;&lt;item&gt;590&lt;/item&gt;&lt;item&gt;591&lt;/item&gt;&lt;item&gt;592&lt;/item&gt;&lt;item&gt;593&lt;/item&gt;&lt;item&gt;640&lt;/item&gt;&lt;item&gt;650&lt;/item&gt;&lt;item&gt;659&lt;/item&gt;&lt;item&gt;665&lt;/item&gt;&lt;item&gt;667&lt;/item&gt;&lt;/record-ids&gt;&lt;/item&gt;&lt;/Libraries&gt;"/>
  </w:docVars>
  <w:rsids>
    <w:rsidRoot w:val="00E42C41"/>
    <w:rsid w:val="0000195E"/>
    <w:rsid w:val="00002542"/>
    <w:rsid w:val="0000451E"/>
    <w:rsid w:val="00005983"/>
    <w:rsid w:val="00005F66"/>
    <w:rsid w:val="000061EE"/>
    <w:rsid w:val="00007311"/>
    <w:rsid w:val="000077AC"/>
    <w:rsid w:val="00010080"/>
    <w:rsid w:val="000111BE"/>
    <w:rsid w:val="00011447"/>
    <w:rsid w:val="000130B5"/>
    <w:rsid w:val="0001424E"/>
    <w:rsid w:val="00014A16"/>
    <w:rsid w:val="000154FF"/>
    <w:rsid w:val="000164D2"/>
    <w:rsid w:val="00016B86"/>
    <w:rsid w:val="00017809"/>
    <w:rsid w:val="000205A6"/>
    <w:rsid w:val="0002108C"/>
    <w:rsid w:val="000219F4"/>
    <w:rsid w:val="00022B8C"/>
    <w:rsid w:val="000246EE"/>
    <w:rsid w:val="000256BF"/>
    <w:rsid w:val="00026256"/>
    <w:rsid w:val="00027CBC"/>
    <w:rsid w:val="00030898"/>
    <w:rsid w:val="00032D17"/>
    <w:rsid w:val="00033310"/>
    <w:rsid w:val="000345AD"/>
    <w:rsid w:val="0003493A"/>
    <w:rsid w:val="00034C21"/>
    <w:rsid w:val="000361CB"/>
    <w:rsid w:val="00036C78"/>
    <w:rsid w:val="00037834"/>
    <w:rsid w:val="00037F64"/>
    <w:rsid w:val="000404BC"/>
    <w:rsid w:val="000429DE"/>
    <w:rsid w:val="00043A0B"/>
    <w:rsid w:val="00044E3D"/>
    <w:rsid w:val="00045276"/>
    <w:rsid w:val="000474F4"/>
    <w:rsid w:val="000477E9"/>
    <w:rsid w:val="00050B70"/>
    <w:rsid w:val="00052280"/>
    <w:rsid w:val="000527DA"/>
    <w:rsid w:val="00054E8B"/>
    <w:rsid w:val="0005523C"/>
    <w:rsid w:val="000553EC"/>
    <w:rsid w:val="000558EB"/>
    <w:rsid w:val="00055C9E"/>
    <w:rsid w:val="00057227"/>
    <w:rsid w:val="0006019A"/>
    <w:rsid w:val="00060626"/>
    <w:rsid w:val="000638D2"/>
    <w:rsid w:val="000650D8"/>
    <w:rsid w:val="00067FFE"/>
    <w:rsid w:val="00070463"/>
    <w:rsid w:val="0007125A"/>
    <w:rsid w:val="000717AF"/>
    <w:rsid w:val="00072A66"/>
    <w:rsid w:val="0007422F"/>
    <w:rsid w:val="00074595"/>
    <w:rsid w:val="00077EF7"/>
    <w:rsid w:val="00082F32"/>
    <w:rsid w:val="00083D49"/>
    <w:rsid w:val="00085861"/>
    <w:rsid w:val="00085884"/>
    <w:rsid w:val="00087572"/>
    <w:rsid w:val="000877B5"/>
    <w:rsid w:val="000877D1"/>
    <w:rsid w:val="00090306"/>
    <w:rsid w:val="00090AD3"/>
    <w:rsid w:val="00090E4C"/>
    <w:rsid w:val="00093384"/>
    <w:rsid w:val="0009436A"/>
    <w:rsid w:val="00095872"/>
    <w:rsid w:val="00095FE8"/>
    <w:rsid w:val="000968D5"/>
    <w:rsid w:val="00097AFF"/>
    <w:rsid w:val="000A3FCE"/>
    <w:rsid w:val="000A4820"/>
    <w:rsid w:val="000A497A"/>
    <w:rsid w:val="000A4E42"/>
    <w:rsid w:val="000A5004"/>
    <w:rsid w:val="000A54B7"/>
    <w:rsid w:val="000A5661"/>
    <w:rsid w:val="000A5BC9"/>
    <w:rsid w:val="000A5F59"/>
    <w:rsid w:val="000A716A"/>
    <w:rsid w:val="000A7386"/>
    <w:rsid w:val="000A7F8C"/>
    <w:rsid w:val="000B148C"/>
    <w:rsid w:val="000B1A7A"/>
    <w:rsid w:val="000B1BD9"/>
    <w:rsid w:val="000B22F3"/>
    <w:rsid w:val="000B29C2"/>
    <w:rsid w:val="000B313E"/>
    <w:rsid w:val="000B34E9"/>
    <w:rsid w:val="000B3B06"/>
    <w:rsid w:val="000B3C17"/>
    <w:rsid w:val="000B56D4"/>
    <w:rsid w:val="000B5B74"/>
    <w:rsid w:val="000B74C9"/>
    <w:rsid w:val="000B7F1D"/>
    <w:rsid w:val="000C13D6"/>
    <w:rsid w:val="000C190A"/>
    <w:rsid w:val="000C1B29"/>
    <w:rsid w:val="000C1D92"/>
    <w:rsid w:val="000C468D"/>
    <w:rsid w:val="000C4901"/>
    <w:rsid w:val="000C4941"/>
    <w:rsid w:val="000C5324"/>
    <w:rsid w:val="000C5DE6"/>
    <w:rsid w:val="000C6DE2"/>
    <w:rsid w:val="000C7516"/>
    <w:rsid w:val="000D06D7"/>
    <w:rsid w:val="000D0797"/>
    <w:rsid w:val="000D0CD2"/>
    <w:rsid w:val="000D1A51"/>
    <w:rsid w:val="000D22C6"/>
    <w:rsid w:val="000D366F"/>
    <w:rsid w:val="000D6EF6"/>
    <w:rsid w:val="000D6FA4"/>
    <w:rsid w:val="000E0A94"/>
    <w:rsid w:val="000E0B8B"/>
    <w:rsid w:val="000E1A5C"/>
    <w:rsid w:val="000E1ABC"/>
    <w:rsid w:val="000E2726"/>
    <w:rsid w:val="000E2828"/>
    <w:rsid w:val="000E299A"/>
    <w:rsid w:val="000E29DD"/>
    <w:rsid w:val="000E3F3F"/>
    <w:rsid w:val="000E43AC"/>
    <w:rsid w:val="000E48E8"/>
    <w:rsid w:val="000E4ABD"/>
    <w:rsid w:val="000E4E37"/>
    <w:rsid w:val="000E6FD4"/>
    <w:rsid w:val="000E73F4"/>
    <w:rsid w:val="000F0BF4"/>
    <w:rsid w:val="000F0E9A"/>
    <w:rsid w:val="000F1314"/>
    <w:rsid w:val="000F13A9"/>
    <w:rsid w:val="000F194D"/>
    <w:rsid w:val="000F2526"/>
    <w:rsid w:val="000F28DB"/>
    <w:rsid w:val="000F4A14"/>
    <w:rsid w:val="000F4F92"/>
    <w:rsid w:val="000F53BC"/>
    <w:rsid w:val="000F550D"/>
    <w:rsid w:val="000F5806"/>
    <w:rsid w:val="000F6472"/>
    <w:rsid w:val="000F69C4"/>
    <w:rsid w:val="000F6C87"/>
    <w:rsid w:val="000F6EEB"/>
    <w:rsid w:val="000F7341"/>
    <w:rsid w:val="001007EB"/>
    <w:rsid w:val="00100F80"/>
    <w:rsid w:val="0010201F"/>
    <w:rsid w:val="00102730"/>
    <w:rsid w:val="001036B9"/>
    <w:rsid w:val="00103875"/>
    <w:rsid w:val="00103C06"/>
    <w:rsid w:val="00105FAC"/>
    <w:rsid w:val="0010609F"/>
    <w:rsid w:val="0010634B"/>
    <w:rsid w:val="00106478"/>
    <w:rsid w:val="001102AD"/>
    <w:rsid w:val="001115D8"/>
    <w:rsid w:val="00111CF1"/>
    <w:rsid w:val="00111DF3"/>
    <w:rsid w:val="00113FB1"/>
    <w:rsid w:val="00115A9F"/>
    <w:rsid w:val="00117EE6"/>
    <w:rsid w:val="001204E3"/>
    <w:rsid w:val="00120C38"/>
    <w:rsid w:val="0012135F"/>
    <w:rsid w:val="00122A4E"/>
    <w:rsid w:val="001231B5"/>
    <w:rsid w:val="001241CA"/>
    <w:rsid w:val="001246D7"/>
    <w:rsid w:val="00124DA3"/>
    <w:rsid w:val="00124F42"/>
    <w:rsid w:val="00126519"/>
    <w:rsid w:val="00130387"/>
    <w:rsid w:val="0013218F"/>
    <w:rsid w:val="00133173"/>
    <w:rsid w:val="00133676"/>
    <w:rsid w:val="00136E01"/>
    <w:rsid w:val="001373BB"/>
    <w:rsid w:val="00137DC3"/>
    <w:rsid w:val="00142CAE"/>
    <w:rsid w:val="001431A3"/>
    <w:rsid w:val="001439F5"/>
    <w:rsid w:val="00143B66"/>
    <w:rsid w:val="00144367"/>
    <w:rsid w:val="001451E8"/>
    <w:rsid w:val="0014649C"/>
    <w:rsid w:val="00146809"/>
    <w:rsid w:val="0014732D"/>
    <w:rsid w:val="00147563"/>
    <w:rsid w:val="001476D9"/>
    <w:rsid w:val="001512E1"/>
    <w:rsid w:val="00152569"/>
    <w:rsid w:val="00154D41"/>
    <w:rsid w:val="001570AB"/>
    <w:rsid w:val="00157310"/>
    <w:rsid w:val="001577AB"/>
    <w:rsid w:val="00157DA3"/>
    <w:rsid w:val="00157FA2"/>
    <w:rsid w:val="0016083C"/>
    <w:rsid w:val="001618D4"/>
    <w:rsid w:val="00161F55"/>
    <w:rsid w:val="00162450"/>
    <w:rsid w:val="001633B1"/>
    <w:rsid w:val="00163C9B"/>
    <w:rsid w:val="001654EF"/>
    <w:rsid w:val="00166865"/>
    <w:rsid w:val="00171135"/>
    <w:rsid w:val="00172125"/>
    <w:rsid w:val="00176723"/>
    <w:rsid w:val="00177E77"/>
    <w:rsid w:val="001804AC"/>
    <w:rsid w:val="00180C45"/>
    <w:rsid w:val="0018109D"/>
    <w:rsid w:val="00181AD1"/>
    <w:rsid w:val="0018277E"/>
    <w:rsid w:val="00182DB5"/>
    <w:rsid w:val="00184586"/>
    <w:rsid w:val="00186844"/>
    <w:rsid w:val="00187763"/>
    <w:rsid w:val="0019001A"/>
    <w:rsid w:val="00192802"/>
    <w:rsid w:val="0019365A"/>
    <w:rsid w:val="00193D34"/>
    <w:rsid w:val="00195126"/>
    <w:rsid w:val="00195DB1"/>
    <w:rsid w:val="00196B76"/>
    <w:rsid w:val="001A13A2"/>
    <w:rsid w:val="001A1D6D"/>
    <w:rsid w:val="001A2817"/>
    <w:rsid w:val="001A2892"/>
    <w:rsid w:val="001A2A27"/>
    <w:rsid w:val="001A3EEB"/>
    <w:rsid w:val="001A42D8"/>
    <w:rsid w:val="001A4955"/>
    <w:rsid w:val="001A7283"/>
    <w:rsid w:val="001B013C"/>
    <w:rsid w:val="001B0141"/>
    <w:rsid w:val="001B0F60"/>
    <w:rsid w:val="001B14EB"/>
    <w:rsid w:val="001B24E7"/>
    <w:rsid w:val="001B3928"/>
    <w:rsid w:val="001B405E"/>
    <w:rsid w:val="001B41EE"/>
    <w:rsid w:val="001B4B98"/>
    <w:rsid w:val="001B57D1"/>
    <w:rsid w:val="001B5C16"/>
    <w:rsid w:val="001B6781"/>
    <w:rsid w:val="001B6A4C"/>
    <w:rsid w:val="001B76BC"/>
    <w:rsid w:val="001B7D1C"/>
    <w:rsid w:val="001B7EEF"/>
    <w:rsid w:val="001C07DD"/>
    <w:rsid w:val="001C0D78"/>
    <w:rsid w:val="001C118E"/>
    <w:rsid w:val="001C3511"/>
    <w:rsid w:val="001C3D6C"/>
    <w:rsid w:val="001C4F9B"/>
    <w:rsid w:val="001C5532"/>
    <w:rsid w:val="001C6DEE"/>
    <w:rsid w:val="001C74AB"/>
    <w:rsid w:val="001C7712"/>
    <w:rsid w:val="001D0260"/>
    <w:rsid w:val="001D1CA3"/>
    <w:rsid w:val="001D233E"/>
    <w:rsid w:val="001D24C6"/>
    <w:rsid w:val="001D3979"/>
    <w:rsid w:val="001D41ED"/>
    <w:rsid w:val="001D45DE"/>
    <w:rsid w:val="001D4BC4"/>
    <w:rsid w:val="001D4F1C"/>
    <w:rsid w:val="001D6069"/>
    <w:rsid w:val="001D63CE"/>
    <w:rsid w:val="001D7FA3"/>
    <w:rsid w:val="001D7FB5"/>
    <w:rsid w:val="001E07A5"/>
    <w:rsid w:val="001E15F0"/>
    <w:rsid w:val="001E3DE0"/>
    <w:rsid w:val="001E5E6B"/>
    <w:rsid w:val="001E5ECD"/>
    <w:rsid w:val="001E6220"/>
    <w:rsid w:val="001E66FE"/>
    <w:rsid w:val="001F060C"/>
    <w:rsid w:val="001F1034"/>
    <w:rsid w:val="001F18CE"/>
    <w:rsid w:val="001F2A33"/>
    <w:rsid w:val="001F2F62"/>
    <w:rsid w:val="001F3EAD"/>
    <w:rsid w:val="001F4446"/>
    <w:rsid w:val="001F7FA7"/>
    <w:rsid w:val="00200B03"/>
    <w:rsid w:val="00201CC5"/>
    <w:rsid w:val="002037F3"/>
    <w:rsid w:val="0020389D"/>
    <w:rsid w:val="00205080"/>
    <w:rsid w:val="002053B4"/>
    <w:rsid w:val="002059F3"/>
    <w:rsid w:val="002073B0"/>
    <w:rsid w:val="002106D8"/>
    <w:rsid w:val="00210B6B"/>
    <w:rsid w:val="00211CD5"/>
    <w:rsid w:val="00212E0F"/>
    <w:rsid w:val="0021378C"/>
    <w:rsid w:val="00213D95"/>
    <w:rsid w:val="0021407F"/>
    <w:rsid w:val="00214D54"/>
    <w:rsid w:val="00215E69"/>
    <w:rsid w:val="002162CE"/>
    <w:rsid w:val="002165ED"/>
    <w:rsid w:val="00217B78"/>
    <w:rsid w:val="00220874"/>
    <w:rsid w:val="00221024"/>
    <w:rsid w:val="00221170"/>
    <w:rsid w:val="002213A1"/>
    <w:rsid w:val="00222506"/>
    <w:rsid w:val="00222754"/>
    <w:rsid w:val="002242FE"/>
    <w:rsid w:val="002243B7"/>
    <w:rsid w:val="00225768"/>
    <w:rsid w:val="002304E6"/>
    <w:rsid w:val="002306AD"/>
    <w:rsid w:val="0023228B"/>
    <w:rsid w:val="002323AA"/>
    <w:rsid w:val="002325A5"/>
    <w:rsid w:val="0023446A"/>
    <w:rsid w:val="00234614"/>
    <w:rsid w:val="00235E8F"/>
    <w:rsid w:val="002367AE"/>
    <w:rsid w:val="00236CFB"/>
    <w:rsid w:val="00241A98"/>
    <w:rsid w:val="002433A4"/>
    <w:rsid w:val="00243979"/>
    <w:rsid w:val="00243B55"/>
    <w:rsid w:val="0024414E"/>
    <w:rsid w:val="00245647"/>
    <w:rsid w:val="0024669B"/>
    <w:rsid w:val="00246C74"/>
    <w:rsid w:val="00246F5F"/>
    <w:rsid w:val="00247897"/>
    <w:rsid w:val="0025104C"/>
    <w:rsid w:val="00252DC2"/>
    <w:rsid w:val="00253607"/>
    <w:rsid w:val="00254578"/>
    <w:rsid w:val="002546F6"/>
    <w:rsid w:val="00254E73"/>
    <w:rsid w:val="00255E9B"/>
    <w:rsid w:val="00257029"/>
    <w:rsid w:val="00257614"/>
    <w:rsid w:val="00257784"/>
    <w:rsid w:val="00257A22"/>
    <w:rsid w:val="00257DE8"/>
    <w:rsid w:val="002613F3"/>
    <w:rsid w:val="00262468"/>
    <w:rsid w:val="00263CC6"/>
    <w:rsid w:val="00263ED1"/>
    <w:rsid w:val="0026424B"/>
    <w:rsid w:val="0026437C"/>
    <w:rsid w:val="00264435"/>
    <w:rsid w:val="002646BC"/>
    <w:rsid w:val="00264C81"/>
    <w:rsid w:val="00265D32"/>
    <w:rsid w:val="00266C76"/>
    <w:rsid w:val="00270734"/>
    <w:rsid w:val="00270864"/>
    <w:rsid w:val="00272479"/>
    <w:rsid w:val="00272963"/>
    <w:rsid w:val="0027477C"/>
    <w:rsid w:val="00276B36"/>
    <w:rsid w:val="002777AA"/>
    <w:rsid w:val="002779FA"/>
    <w:rsid w:val="0028140E"/>
    <w:rsid w:val="002826D3"/>
    <w:rsid w:val="002829BF"/>
    <w:rsid w:val="00282A2F"/>
    <w:rsid w:val="002919EF"/>
    <w:rsid w:val="002935A9"/>
    <w:rsid w:val="00294624"/>
    <w:rsid w:val="00294C30"/>
    <w:rsid w:val="00295390"/>
    <w:rsid w:val="00295BF6"/>
    <w:rsid w:val="00297C66"/>
    <w:rsid w:val="002A010B"/>
    <w:rsid w:val="002A162F"/>
    <w:rsid w:val="002A2C35"/>
    <w:rsid w:val="002A2C6B"/>
    <w:rsid w:val="002A5A9C"/>
    <w:rsid w:val="002A6124"/>
    <w:rsid w:val="002A6A27"/>
    <w:rsid w:val="002A6E7F"/>
    <w:rsid w:val="002A73BA"/>
    <w:rsid w:val="002A76CE"/>
    <w:rsid w:val="002A7A75"/>
    <w:rsid w:val="002B09B4"/>
    <w:rsid w:val="002B0E95"/>
    <w:rsid w:val="002B2A70"/>
    <w:rsid w:val="002B2C41"/>
    <w:rsid w:val="002B31EF"/>
    <w:rsid w:val="002B4210"/>
    <w:rsid w:val="002B64BF"/>
    <w:rsid w:val="002B693A"/>
    <w:rsid w:val="002B7E15"/>
    <w:rsid w:val="002B7F1D"/>
    <w:rsid w:val="002B7FF7"/>
    <w:rsid w:val="002C0202"/>
    <w:rsid w:val="002C0421"/>
    <w:rsid w:val="002C2941"/>
    <w:rsid w:val="002C2B4A"/>
    <w:rsid w:val="002C4709"/>
    <w:rsid w:val="002C5712"/>
    <w:rsid w:val="002C63FE"/>
    <w:rsid w:val="002D042E"/>
    <w:rsid w:val="002D0C9A"/>
    <w:rsid w:val="002D0EC9"/>
    <w:rsid w:val="002D299B"/>
    <w:rsid w:val="002D2FBB"/>
    <w:rsid w:val="002D31A4"/>
    <w:rsid w:val="002D3635"/>
    <w:rsid w:val="002D3C83"/>
    <w:rsid w:val="002D41B4"/>
    <w:rsid w:val="002D4AA0"/>
    <w:rsid w:val="002D6880"/>
    <w:rsid w:val="002D6E29"/>
    <w:rsid w:val="002D7167"/>
    <w:rsid w:val="002D7D50"/>
    <w:rsid w:val="002E0A9E"/>
    <w:rsid w:val="002E0E41"/>
    <w:rsid w:val="002E0EE7"/>
    <w:rsid w:val="002E1240"/>
    <w:rsid w:val="002E1A21"/>
    <w:rsid w:val="002E1A48"/>
    <w:rsid w:val="002E21AA"/>
    <w:rsid w:val="002E58EF"/>
    <w:rsid w:val="002E6060"/>
    <w:rsid w:val="002E71A0"/>
    <w:rsid w:val="002E773C"/>
    <w:rsid w:val="002F0CF9"/>
    <w:rsid w:val="002F1AE2"/>
    <w:rsid w:val="002F22DB"/>
    <w:rsid w:val="002F23F7"/>
    <w:rsid w:val="002F2EA4"/>
    <w:rsid w:val="002F3670"/>
    <w:rsid w:val="002F3D3B"/>
    <w:rsid w:val="002F443E"/>
    <w:rsid w:val="002F6203"/>
    <w:rsid w:val="002F7332"/>
    <w:rsid w:val="0030093D"/>
    <w:rsid w:val="00300BE4"/>
    <w:rsid w:val="003015B4"/>
    <w:rsid w:val="00302905"/>
    <w:rsid w:val="00302EB4"/>
    <w:rsid w:val="00303507"/>
    <w:rsid w:val="0030350E"/>
    <w:rsid w:val="00303686"/>
    <w:rsid w:val="00303EBA"/>
    <w:rsid w:val="00304F31"/>
    <w:rsid w:val="00305785"/>
    <w:rsid w:val="003064A5"/>
    <w:rsid w:val="00312B13"/>
    <w:rsid w:val="00313998"/>
    <w:rsid w:val="00313D46"/>
    <w:rsid w:val="00314691"/>
    <w:rsid w:val="003147DA"/>
    <w:rsid w:val="00315E5C"/>
    <w:rsid w:val="00316051"/>
    <w:rsid w:val="00316086"/>
    <w:rsid w:val="00316855"/>
    <w:rsid w:val="00316A4F"/>
    <w:rsid w:val="00316DDA"/>
    <w:rsid w:val="00320951"/>
    <w:rsid w:val="0032296E"/>
    <w:rsid w:val="00322D10"/>
    <w:rsid w:val="00323A84"/>
    <w:rsid w:val="00323DFD"/>
    <w:rsid w:val="0032493F"/>
    <w:rsid w:val="003255E8"/>
    <w:rsid w:val="00326583"/>
    <w:rsid w:val="00326652"/>
    <w:rsid w:val="00326DB3"/>
    <w:rsid w:val="00326E61"/>
    <w:rsid w:val="003300CE"/>
    <w:rsid w:val="003304E4"/>
    <w:rsid w:val="0033071B"/>
    <w:rsid w:val="00330760"/>
    <w:rsid w:val="00331247"/>
    <w:rsid w:val="00331775"/>
    <w:rsid w:val="00332873"/>
    <w:rsid w:val="00332E22"/>
    <w:rsid w:val="0033309B"/>
    <w:rsid w:val="0033395D"/>
    <w:rsid w:val="00334163"/>
    <w:rsid w:val="0033452B"/>
    <w:rsid w:val="00334B89"/>
    <w:rsid w:val="00334F5F"/>
    <w:rsid w:val="003352A8"/>
    <w:rsid w:val="00335B0F"/>
    <w:rsid w:val="00335B13"/>
    <w:rsid w:val="0033626F"/>
    <w:rsid w:val="00336936"/>
    <w:rsid w:val="00336D8E"/>
    <w:rsid w:val="0033703B"/>
    <w:rsid w:val="003374E2"/>
    <w:rsid w:val="003401DC"/>
    <w:rsid w:val="003404B1"/>
    <w:rsid w:val="0034078F"/>
    <w:rsid w:val="00340802"/>
    <w:rsid w:val="003425F2"/>
    <w:rsid w:val="00343D5D"/>
    <w:rsid w:val="0034430B"/>
    <w:rsid w:val="00350761"/>
    <w:rsid w:val="00351D95"/>
    <w:rsid w:val="0035232B"/>
    <w:rsid w:val="003525C1"/>
    <w:rsid w:val="00352F98"/>
    <w:rsid w:val="00352FCD"/>
    <w:rsid w:val="00353D5A"/>
    <w:rsid w:val="00354EDE"/>
    <w:rsid w:val="003550DB"/>
    <w:rsid w:val="003553C1"/>
    <w:rsid w:val="00357ED6"/>
    <w:rsid w:val="003608F7"/>
    <w:rsid w:val="00360A4D"/>
    <w:rsid w:val="00360EB7"/>
    <w:rsid w:val="00362A51"/>
    <w:rsid w:val="00363993"/>
    <w:rsid w:val="00364437"/>
    <w:rsid w:val="003649F4"/>
    <w:rsid w:val="00365EB8"/>
    <w:rsid w:val="00365FB8"/>
    <w:rsid w:val="003662BE"/>
    <w:rsid w:val="00366B8F"/>
    <w:rsid w:val="00366C4E"/>
    <w:rsid w:val="00367DA6"/>
    <w:rsid w:val="00370F65"/>
    <w:rsid w:val="003727A0"/>
    <w:rsid w:val="00373D79"/>
    <w:rsid w:val="00373FF1"/>
    <w:rsid w:val="00374881"/>
    <w:rsid w:val="00374BFA"/>
    <w:rsid w:val="00376B36"/>
    <w:rsid w:val="00377F75"/>
    <w:rsid w:val="0038111E"/>
    <w:rsid w:val="0038221F"/>
    <w:rsid w:val="00383808"/>
    <w:rsid w:val="00384C3D"/>
    <w:rsid w:val="00385048"/>
    <w:rsid w:val="00385330"/>
    <w:rsid w:val="00386B3E"/>
    <w:rsid w:val="00387680"/>
    <w:rsid w:val="00390095"/>
    <w:rsid w:val="00390C4E"/>
    <w:rsid w:val="00390F4B"/>
    <w:rsid w:val="003919FA"/>
    <w:rsid w:val="00391BC6"/>
    <w:rsid w:val="0039290A"/>
    <w:rsid w:val="00394F59"/>
    <w:rsid w:val="0039518E"/>
    <w:rsid w:val="0039714E"/>
    <w:rsid w:val="00397ED8"/>
    <w:rsid w:val="003A0059"/>
    <w:rsid w:val="003A0DCE"/>
    <w:rsid w:val="003A0F48"/>
    <w:rsid w:val="003A2687"/>
    <w:rsid w:val="003A319D"/>
    <w:rsid w:val="003A3773"/>
    <w:rsid w:val="003A592B"/>
    <w:rsid w:val="003A7C59"/>
    <w:rsid w:val="003A7E78"/>
    <w:rsid w:val="003B1A17"/>
    <w:rsid w:val="003B1CA5"/>
    <w:rsid w:val="003B29A9"/>
    <w:rsid w:val="003B3F75"/>
    <w:rsid w:val="003B4A4D"/>
    <w:rsid w:val="003B4FF6"/>
    <w:rsid w:val="003B534F"/>
    <w:rsid w:val="003B5DF9"/>
    <w:rsid w:val="003B5E70"/>
    <w:rsid w:val="003B7769"/>
    <w:rsid w:val="003C1892"/>
    <w:rsid w:val="003C1C8A"/>
    <w:rsid w:val="003C2564"/>
    <w:rsid w:val="003C2B3E"/>
    <w:rsid w:val="003C39E8"/>
    <w:rsid w:val="003C3B77"/>
    <w:rsid w:val="003C3E07"/>
    <w:rsid w:val="003C5D92"/>
    <w:rsid w:val="003C6493"/>
    <w:rsid w:val="003C722F"/>
    <w:rsid w:val="003C774B"/>
    <w:rsid w:val="003D02E3"/>
    <w:rsid w:val="003D3801"/>
    <w:rsid w:val="003D52C2"/>
    <w:rsid w:val="003D61CC"/>
    <w:rsid w:val="003D76F3"/>
    <w:rsid w:val="003D79F5"/>
    <w:rsid w:val="003E0CBE"/>
    <w:rsid w:val="003E4C74"/>
    <w:rsid w:val="003E52CF"/>
    <w:rsid w:val="003E5A3A"/>
    <w:rsid w:val="003E7F62"/>
    <w:rsid w:val="003F35C0"/>
    <w:rsid w:val="003F3C09"/>
    <w:rsid w:val="003F3CA5"/>
    <w:rsid w:val="003F4E23"/>
    <w:rsid w:val="003F55F6"/>
    <w:rsid w:val="003F5694"/>
    <w:rsid w:val="003F5B2F"/>
    <w:rsid w:val="003F68BA"/>
    <w:rsid w:val="003F783A"/>
    <w:rsid w:val="00401750"/>
    <w:rsid w:val="00401CCA"/>
    <w:rsid w:val="00402A8B"/>
    <w:rsid w:val="00404CD7"/>
    <w:rsid w:val="00407304"/>
    <w:rsid w:val="00410645"/>
    <w:rsid w:val="00410C1B"/>
    <w:rsid w:val="00414440"/>
    <w:rsid w:val="00414AA2"/>
    <w:rsid w:val="00415B6E"/>
    <w:rsid w:val="00416214"/>
    <w:rsid w:val="004205FB"/>
    <w:rsid w:val="00420665"/>
    <w:rsid w:val="00421772"/>
    <w:rsid w:val="00423304"/>
    <w:rsid w:val="00423802"/>
    <w:rsid w:val="004239CD"/>
    <w:rsid w:val="0042554F"/>
    <w:rsid w:val="00426089"/>
    <w:rsid w:val="0042620C"/>
    <w:rsid w:val="004269D6"/>
    <w:rsid w:val="0043279C"/>
    <w:rsid w:val="004329BA"/>
    <w:rsid w:val="00432CDD"/>
    <w:rsid w:val="004335EC"/>
    <w:rsid w:val="00433B5C"/>
    <w:rsid w:val="00436426"/>
    <w:rsid w:val="0043751F"/>
    <w:rsid w:val="004413F4"/>
    <w:rsid w:val="004420C1"/>
    <w:rsid w:val="004429E0"/>
    <w:rsid w:val="00442C44"/>
    <w:rsid w:val="00442FCB"/>
    <w:rsid w:val="0044364E"/>
    <w:rsid w:val="004442C3"/>
    <w:rsid w:val="0044484D"/>
    <w:rsid w:val="00444AD5"/>
    <w:rsid w:val="0044511F"/>
    <w:rsid w:val="00446A46"/>
    <w:rsid w:val="00447A67"/>
    <w:rsid w:val="004500E3"/>
    <w:rsid w:val="004505C3"/>
    <w:rsid w:val="00450E56"/>
    <w:rsid w:val="00451479"/>
    <w:rsid w:val="00453620"/>
    <w:rsid w:val="00454804"/>
    <w:rsid w:val="00461560"/>
    <w:rsid w:val="00462FC0"/>
    <w:rsid w:val="00463501"/>
    <w:rsid w:val="00463538"/>
    <w:rsid w:val="00464B4F"/>
    <w:rsid w:val="00466EB5"/>
    <w:rsid w:val="0047017F"/>
    <w:rsid w:val="00471BB9"/>
    <w:rsid w:val="0047282A"/>
    <w:rsid w:val="004731AA"/>
    <w:rsid w:val="004764F5"/>
    <w:rsid w:val="004765FA"/>
    <w:rsid w:val="0047686C"/>
    <w:rsid w:val="00477B95"/>
    <w:rsid w:val="00483F76"/>
    <w:rsid w:val="0048413D"/>
    <w:rsid w:val="00484504"/>
    <w:rsid w:val="00484BFF"/>
    <w:rsid w:val="00484F1F"/>
    <w:rsid w:val="00485289"/>
    <w:rsid w:val="00485503"/>
    <w:rsid w:val="00485C67"/>
    <w:rsid w:val="00485D33"/>
    <w:rsid w:val="00485D58"/>
    <w:rsid w:val="00486976"/>
    <w:rsid w:val="00487851"/>
    <w:rsid w:val="00487CD0"/>
    <w:rsid w:val="004901F6"/>
    <w:rsid w:val="00491BB9"/>
    <w:rsid w:val="00492295"/>
    <w:rsid w:val="0049379C"/>
    <w:rsid w:val="00493A7A"/>
    <w:rsid w:val="00493E63"/>
    <w:rsid w:val="004944CE"/>
    <w:rsid w:val="00494D7A"/>
    <w:rsid w:val="00496E9D"/>
    <w:rsid w:val="00497E46"/>
    <w:rsid w:val="004A13FF"/>
    <w:rsid w:val="004A2593"/>
    <w:rsid w:val="004A34D4"/>
    <w:rsid w:val="004A3C6B"/>
    <w:rsid w:val="004A520B"/>
    <w:rsid w:val="004A57B3"/>
    <w:rsid w:val="004A5917"/>
    <w:rsid w:val="004A5A22"/>
    <w:rsid w:val="004A7AEE"/>
    <w:rsid w:val="004A7B0D"/>
    <w:rsid w:val="004B0835"/>
    <w:rsid w:val="004B1815"/>
    <w:rsid w:val="004B1C19"/>
    <w:rsid w:val="004B2753"/>
    <w:rsid w:val="004B2794"/>
    <w:rsid w:val="004B2929"/>
    <w:rsid w:val="004B2E84"/>
    <w:rsid w:val="004B3FB7"/>
    <w:rsid w:val="004B4853"/>
    <w:rsid w:val="004B4FD8"/>
    <w:rsid w:val="004B65E6"/>
    <w:rsid w:val="004C0AD7"/>
    <w:rsid w:val="004C2DA3"/>
    <w:rsid w:val="004C3D32"/>
    <w:rsid w:val="004C520C"/>
    <w:rsid w:val="004C6217"/>
    <w:rsid w:val="004C6A56"/>
    <w:rsid w:val="004C78FE"/>
    <w:rsid w:val="004C7D9D"/>
    <w:rsid w:val="004D0088"/>
    <w:rsid w:val="004D3383"/>
    <w:rsid w:val="004D4D9F"/>
    <w:rsid w:val="004D59E0"/>
    <w:rsid w:val="004D7204"/>
    <w:rsid w:val="004D746C"/>
    <w:rsid w:val="004D782B"/>
    <w:rsid w:val="004E0282"/>
    <w:rsid w:val="004E0374"/>
    <w:rsid w:val="004E0F31"/>
    <w:rsid w:val="004E3DF9"/>
    <w:rsid w:val="004E53F3"/>
    <w:rsid w:val="004E5E33"/>
    <w:rsid w:val="004E7877"/>
    <w:rsid w:val="004E7BAB"/>
    <w:rsid w:val="004F08FE"/>
    <w:rsid w:val="004F14AE"/>
    <w:rsid w:val="004F245A"/>
    <w:rsid w:val="004F24C0"/>
    <w:rsid w:val="004F25AC"/>
    <w:rsid w:val="004F3000"/>
    <w:rsid w:val="004F71C6"/>
    <w:rsid w:val="004F7C9F"/>
    <w:rsid w:val="005005DC"/>
    <w:rsid w:val="00501EFF"/>
    <w:rsid w:val="005036F4"/>
    <w:rsid w:val="00504780"/>
    <w:rsid w:val="005057C6"/>
    <w:rsid w:val="0051015C"/>
    <w:rsid w:val="00510503"/>
    <w:rsid w:val="00510552"/>
    <w:rsid w:val="0051202E"/>
    <w:rsid w:val="00512BAF"/>
    <w:rsid w:val="005135E3"/>
    <w:rsid w:val="00513FDD"/>
    <w:rsid w:val="005160FC"/>
    <w:rsid w:val="00516374"/>
    <w:rsid w:val="00516C5E"/>
    <w:rsid w:val="00516DC9"/>
    <w:rsid w:val="0051706A"/>
    <w:rsid w:val="00522BEB"/>
    <w:rsid w:val="00522D04"/>
    <w:rsid w:val="00523F1B"/>
    <w:rsid w:val="00524239"/>
    <w:rsid w:val="00531367"/>
    <w:rsid w:val="0053179B"/>
    <w:rsid w:val="00531DE2"/>
    <w:rsid w:val="00532477"/>
    <w:rsid w:val="0053267B"/>
    <w:rsid w:val="00532B0C"/>
    <w:rsid w:val="0053349D"/>
    <w:rsid w:val="005345EB"/>
    <w:rsid w:val="00534613"/>
    <w:rsid w:val="00534A9D"/>
    <w:rsid w:val="00535F87"/>
    <w:rsid w:val="00540170"/>
    <w:rsid w:val="0054033F"/>
    <w:rsid w:val="00540557"/>
    <w:rsid w:val="00541020"/>
    <w:rsid w:val="0054141A"/>
    <w:rsid w:val="00542A3E"/>
    <w:rsid w:val="00542C32"/>
    <w:rsid w:val="00547FED"/>
    <w:rsid w:val="0055142A"/>
    <w:rsid w:val="0055142F"/>
    <w:rsid w:val="00551A43"/>
    <w:rsid w:val="00552428"/>
    <w:rsid w:val="00552433"/>
    <w:rsid w:val="005535DD"/>
    <w:rsid w:val="005573D4"/>
    <w:rsid w:val="00557542"/>
    <w:rsid w:val="00557CAF"/>
    <w:rsid w:val="00560A26"/>
    <w:rsid w:val="00560A65"/>
    <w:rsid w:val="00561B32"/>
    <w:rsid w:val="00561D9D"/>
    <w:rsid w:val="00562DC7"/>
    <w:rsid w:val="005659C8"/>
    <w:rsid w:val="00566DDC"/>
    <w:rsid w:val="0056724D"/>
    <w:rsid w:val="00571A5E"/>
    <w:rsid w:val="00571C91"/>
    <w:rsid w:val="00571D50"/>
    <w:rsid w:val="00571DA8"/>
    <w:rsid w:val="00572376"/>
    <w:rsid w:val="005728B1"/>
    <w:rsid w:val="00574F8C"/>
    <w:rsid w:val="0057530B"/>
    <w:rsid w:val="00575B0B"/>
    <w:rsid w:val="00577403"/>
    <w:rsid w:val="005809BF"/>
    <w:rsid w:val="00581269"/>
    <w:rsid w:val="00581C78"/>
    <w:rsid w:val="005879BA"/>
    <w:rsid w:val="00591B39"/>
    <w:rsid w:val="00593803"/>
    <w:rsid w:val="00593D17"/>
    <w:rsid w:val="00593E4B"/>
    <w:rsid w:val="005941BD"/>
    <w:rsid w:val="00594866"/>
    <w:rsid w:val="00596617"/>
    <w:rsid w:val="0059769B"/>
    <w:rsid w:val="005A0F59"/>
    <w:rsid w:val="005A10C4"/>
    <w:rsid w:val="005A28C8"/>
    <w:rsid w:val="005A386F"/>
    <w:rsid w:val="005A555A"/>
    <w:rsid w:val="005A6ED2"/>
    <w:rsid w:val="005B0333"/>
    <w:rsid w:val="005B0943"/>
    <w:rsid w:val="005B0E65"/>
    <w:rsid w:val="005B191F"/>
    <w:rsid w:val="005B2C08"/>
    <w:rsid w:val="005B3719"/>
    <w:rsid w:val="005B3E66"/>
    <w:rsid w:val="005B4476"/>
    <w:rsid w:val="005B4DBE"/>
    <w:rsid w:val="005B5122"/>
    <w:rsid w:val="005B5B2D"/>
    <w:rsid w:val="005B7880"/>
    <w:rsid w:val="005B7AD5"/>
    <w:rsid w:val="005C0137"/>
    <w:rsid w:val="005C10F4"/>
    <w:rsid w:val="005C1463"/>
    <w:rsid w:val="005C23F2"/>
    <w:rsid w:val="005C3CC6"/>
    <w:rsid w:val="005C4266"/>
    <w:rsid w:val="005C438F"/>
    <w:rsid w:val="005C533C"/>
    <w:rsid w:val="005C54B0"/>
    <w:rsid w:val="005C57EC"/>
    <w:rsid w:val="005C73D1"/>
    <w:rsid w:val="005C78C8"/>
    <w:rsid w:val="005D0CAC"/>
    <w:rsid w:val="005D0D7F"/>
    <w:rsid w:val="005D0FCF"/>
    <w:rsid w:val="005D1694"/>
    <w:rsid w:val="005D1A91"/>
    <w:rsid w:val="005D21DD"/>
    <w:rsid w:val="005D3337"/>
    <w:rsid w:val="005D49C5"/>
    <w:rsid w:val="005D5819"/>
    <w:rsid w:val="005D64CB"/>
    <w:rsid w:val="005D6D37"/>
    <w:rsid w:val="005E031A"/>
    <w:rsid w:val="005E1742"/>
    <w:rsid w:val="005E1DB7"/>
    <w:rsid w:val="005E31A9"/>
    <w:rsid w:val="005E49DB"/>
    <w:rsid w:val="005E4A85"/>
    <w:rsid w:val="005E4CD2"/>
    <w:rsid w:val="005E687B"/>
    <w:rsid w:val="005E74EE"/>
    <w:rsid w:val="005F19A8"/>
    <w:rsid w:val="005F229D"/>
    <w:rsid w:val="005F52D7"/>
    <w:rsid w:val="005F5676"/>
    <w:rsid w:val="005F5C6B"/>
    <w:rsid w:val="005F61D3"/>
    <w:rsid w:val="005F651D"/>
    <w:rsid w:val="005F6FDB"/>
    <w:rsid w:val="005F7125"/>
    <w:rsid w:val="005F7A08"/>
    <w:rsid w:val="0060141D"/>
    <w:rsid w:val="00602AE0"/>
    <w:rsid w:val="006038C4"/>
    <w:rsid w:val="00604DC5"/>
    <w:rsid w:val="00605CDA"/>
    <w:rsid w:val="00606BDA"/>
    <w:rsid w:val="00606C15"/>
    <w:rsid w:val="0060782D"/>
    <w:rsid w:val="00611369"/>
    <w:rsid w:val="00611C97"/>
    <w:rsid w:val="006122A6"/>
    <w:rsid w:val="00617AF3"/>
    <w:rsid w:val="00617DFF"/>
    <w:rsid w:val="006219E0"/>
    <w:rsid w:val="00621E0A"/>
    <w:rsid w:val="00622AD8"/>
    <w:rsid w:val="00622C04"/>
    <w:rsid w:val="006242C0"/>
    <w:rsid w:val="006248E0"/>
    <w:rsid w:val="00625684"/>
    <w:rsid w:val="00625D04"/>
    <w:rsid w:val="00626D41"/>
    <w:rsid w:val="00627A5D"/>
    <w:rsid w:val="0063094E"/>
    <w:rsid w:val="006318CF"/>
    <w:rsid w:val="006322C7"/>
    <w:rsid w:val="00634825"/>
    <w:rsid w:val="00635C5F"/>
    <w:rsid w:val="00635D38"/>
    <w:rsid w:val="006363D0"/>
    <w:rsid w:val="00636BF4"/>
    <w:rsid w:val="00636CFE"/>
    <w:rsid w:val="0064020B"/>
    <w:rsid w:val="00641531"/>
    <w:rsid w:val="00645DA9"/>
    <w:rsid w:val="0065209E"/>
    <w:rsid w:val="00652734"/>
    <w:rsid w:val="00654C9B"/>
    <w:rsid w:val="00655D07"/>
    <w:rsid w:val="00656638"/>
    <w:rsid w:val="00657E7C"/>
    <w:rsid w:val="006604D7"/>
    <w:rsid w:val="006606C9"/>
    <w:rsid w:val="00660983"/>
    <w:rsid w:val="00660E4C"/>
    <w:rsid w:val="00660E64"/>
    <w:rsid w:val="006612CB"/>
    <w:rsid w:val="00661B1A"/>
    <w:rsid w:val="00661B28"/>
    <w:rsid w:val="00662E66"/>
    <w:rsid w:val="00663FC3"/>
    <w:rsid w:val="00665DCA"/>
    <w:rsid w:val="00670C3F"/>
    <w:rsid w:val="006721A5"/>
    <w:rsid w:val="0067238F"/>
    <w:rsid w:val="00673079"/>
    <w:rsid w:val="006750B0"/>
    <w:rsid w:val="006752AA"/>
    <w:rsid w:val="006759A1"/>
    <w:rsid w:val="00675DF4"/>
    <w:rsid w:val="00676125"/>
    <w:rsid w:val="00680B31"/>
    <w:rsid w:val="00681536"/>
    <w:rsid w:val="00683051"/>
    <w:rsid w:val="006849CC"/>
    <w:rsid w:val="00684C2C"/>
    <w:rsid w:val="006854D9"/>
    <w:rsid w:val="00685A23"/>
    <w:rsid w:val="00686216"/>
    <w:rsid w:val="00686B38"/>
    <w:rsid w:val="006870FC"/>
    <w:rsid w:val="006878FA"/>
    <w:rsid w:val="006907F0"/>
    <w:rsid w:val="00691438"/>
    <w:rsid w:val="0069333B"/>
    <w:rsid w:val="006947FB"/>
    <w:rsid w:val="00694C04"/>
    <w:rsid w:val="00695943"/>
    <w:rsid w:val="006A1EAB"/>
    <w:rsid w:val="006A2322"/>
    <w:rsid w:val="006A2F97"/>
    <w:rsid w:val="006A577A"/>
    <w:rsid w:val="006A62CB"/>
    <w:rsid w:val="006A6960"/>
    <w:rsid w:val="006B0BCB"/>
    <w:rsid w:val="006B0BD5"/>
    <w:rsid w:val="006B0E95"/>
    <w:rsid w:val="006B1074"/>
    <w:rsid w:val="006B1D90"/>
    <w:rsid w:val="006B1E44"/>
    <w:rsid w:val="006B33B1"/>
    <w:rsid w:val="006B4971"/>
    <w:rsid w:val="006B4FCA"/>
    <w:rsid w:val="006B6285"/>
    <w:rsid w:val="006B670A"/>
    <w:rsid w:val="006B6E87"/>
    <w:rsid w:val="006B7F5B"/>
    <w:rsid w:val="006B7F84"/>
    <w:rsid w:val="006C0BD8"/>
    <w:rsid w:val="006C18DB"/>
    <w:rsid w:val="006C24C3"/>
    <w:rsid w:val="006C45E6"/>
    <w:rsid w:val="006C4950"/>
    <w:rsid w:val="006C5E74"/>
    <w:rsid w:val="006C6B56"/>
    <w:rsid w:val="006C71DA"/>
    <w:rsid w:val="006D0021"/>
    <w:rsid w:val="006D0CAA"/>
    <w:rsid w:val="006D11BD"/>
    <w:rsid w:val="006D1B1F"/>
    <w:rsid w:val="006D207E"/>
    <w:rsid w:val="006D28FF"/>
    <w:rsid w:val="006D2AB9"/>
    <w:rsid w:val="006D3A6F"/>
    <w:rsid w:val="006D3E72"/>
    <w:rsid w:val="006D418F"/>
    <w:rsid w:val="006D44FF"/>
    <w:rsid w:val="006D5949"/>
    <w:rsid w:val="006D5FBA"/>
    <w:rsid w:val="006D6A7C"/>
    <w:rsid w:val="006D7EF1"/>
    <w:rsid w:val="006E18DA"/>
    <w:rsid w:val="006E1BC6"/>
    <w:rsid w:val="006E1BEA"/>
    <w:rsid w:val="006E3984"/>
    <w:rsid w:val="006E3A46"/>
    <w:rsid w:val="006E4C68"/>
    <w:rsid w:val="006E59C7"/>
    <w:rsid w:val="006E64CD"/>
    <w:rsid w:val="006F1C93"/>
    <w:rsid w:val="006F1FFB"/>
    <w:rsid w:val="006F21FA"/>
    <w:rsid w:val="006F28CA"/>
    <w:rsid w:val="006F38FE"/>
    <w:rsid w:val="006F4F6D"/>
    <w:rsid w:val="006F561A"/>
    <w:rsid w:val="006F62E1"/>
    <w:rsid w:val="006F7205"/>
    <w:rsid w:val="006F7C94"/>
    <w:rsid w:val="00701273"/>
    <w:rsid w:val="00701D3F"/>
    <w:rsid w:val="00702D0A"/>
    <w:rsid w:val="00703991"/>
    <w:rsid w:val="007063D2"/>
    <w:rsid w:val="007101A7"/>
    <w:rsid w:val="0071221C"/>
    <w:rsid w:val="007136F1"/>
    <w:rsid w:val="00714391"/>
    <w:rsid w:val="00714425"/>
    <w:rsid w:val="00714CC1"/>
    <w:rsid w:val="00715F7E"/>
    <w:rsid w:val="007162CC"/>
    <w:rsid w:val="0071667C"/>
    <w:rsid w:val="00717A47"/>
    <w:rsid w:val="00717D23"/>
    <w:rsid w:val="00720F20"/>
    <w:rsid w:val="00722CC3"/>
    <w:rsid w:val="00723EC3"/>
    <w:rsid w:val="00723FDE"/>
    <w:rsid w:val="00724825"/>
    <w:rsid w:val="00724D57"/>
    <w:rsid w:val="00727340"/>
    <w:rsid w:val="007275CA"/>
    <w:rsid w:val="00730BE9"/>
    <w:rsid w:val="0073245E"/>
    <w:rsid w:val="007334FE"/>
    <w:rsid w:val="007337D4"/>
    <w:rsid w:val="007339D0"/>
    <w:rsid w:val="0073468C"/>
    <w:rsid w:val="007360FD"/>
    <w:rsid w:val="00736545"/>
    <w:rsid w:val="00737522"/>
    <w:rsid w:val="0073793A"/>
    <w:rsid w:val="007379D4"/>
    <w:rsid w:val="00740D68"/>
    <w:rsid w:val="007436F7"/>
    <w:rsid w:val="00743C57"/>
    <w:rsid w:val="00744F48"/>
    <w:rsid w:val="00745C9A"/>
    <w:rsid w:val="007464B2"/>
    <w:rsid w:val="00747DE6"/>
    <w:rsid w:val="00750A2E"/>
    <w:rsid w:val="0075142A"/>
    <w:rsid w:val="0075161E"/>
    <w:rsid w:val="007552D7"/>
    <w:rsid w:val="0075538A"/>
    <w:rsid w:val="00757A89"/>
    <w:rsid w:val="007600BE"/>
    <w:rsid w:val="00760C7A"/>
    <w:rsid w:val="007620D3"/>
    <w:rsid w:val="007623B4"/>
    <w:rsid w:val="00762D01"/>
    <w:rsid w:val="00763115"/>
    <w:rsid w:val="00763D33"/>
    <w:rsid w:val="00764EC8"/>
    <w:rsid w:val="00764F34"/>
    <w:rsid w:val="00766F26"/>
    <w:rsid w:val="007678B9"/>
    <w:rsid w:val="007705C0"/>
    <w:rsid w:val="00770B86"/>
    <w:rsid w:val="00771E59"/>
    <w:rsid w:val="0077319C"/>
    <w:rsid w:val="00773213"/>
    <w:rsid w:val="0077394D"/>
    <w:rsid w:val="007769F2"/>
    <w:rsid w:val="00777BDC"/>
    <w:rsid w:val="007803CF"/>
    <w:rsid w:val="00780797"/>
    <w:rsid w:val="00780FF6"/>
    <w:rsid w:val="0078127D"/>
    <w:rsid w:val="00781E99"/>
    <w:rsid w:val="0078252E"/>
    <w:rsid w:val="007846CF"/>
    <w:rsid w:val="00785595"/>
    <w:rsid w:val="00786BCE"/>
    <w:rsid w:val="00787567"/>
    <w:rsid w:val="00787620"/>
    <w:rsid w:val="0078768F"/>
    <w:rsid w:val="0079065C"/>
    <w:rsid w:val="00790DF0"/>
    <w:rsid w:val="00792654"/>
    <w:rsid w:val="007932B3"/>
    <w:rsid w:val="00793987"/>
    <w:rsid w:val="007946BC"/>
    <w:rsid w:val="0079516E"/>
    <w:rsid w:val="00795EDC"/>
    <w:rsid w:val="0079631B"/>
    <w:rsid w:val="00796434"/>
    <w:rsid w:val="00797EC1"/>
    <w:rsid w:val="007A0462"/>
    <w:rsid w:val="007A0ADD"/>
    <w:rsid w:val="007A1EE2"/>
    <w:rsid w:val="007A2DD0"/>
    <w:rsid w:val="007A3852"/>
    <w:rsid w:val="007A7857"/>
    <w:rsid w:val="007B290A"/>
    <w:rsid w:val="007B3944"/>
    <w:rsid w:val="007B5EBB"/>
    <w:rsid w:val="007B6010"/>
    <w:rsid w:val="007B6254"/>
    <w:rsid w:val="007B65CC"/>
    <w:rsid w:val="007B691A"/>
    <w:rsid w:val="007C0CEC"/>
    <w:rsid w:val="007C10B3"/>
    <w:rsid w:val="007C2F0E"/>
    <w:rsid w:val="007C3FE9"/>
    <w:rsid w:val="007C5730"/>
    <w:rsid w:val="007C5855"/>
    <w:rsid w:val="007C6BAD"/>
    <w:rsid w:val="007D014B"/>
    <w:rsid w:val="007D1629"/>
    <w:rsid w:val="007D2911"/>
    <w:rsid w:val="007D2B22"/>
    <w:rsid w:val="007D3459"/>
    <w:rsid w:val="007D4135"/>
    <w:rsid w:val="007D5A9D"/>
    <w:rsid w:val="007D5C9C"/>
    <w:rsid w:val="007D67B0"/>
    <w:rsid w:val="007E0E8E"/>
    <w:rsid w:val="007E1B70"/>
    <w:rsid w:val="007E1C9A"/>
    <w:rsid w:val="007E1DB2"/>
    <w:rsid w:val="007E2733"/>
    <w:rsid w:val="007E37E7"/>
    <w:rsid w:val="007E4B72"/>
    <w:rsid w:val="007E76B4"/>
    <w:rsid w:val="007E7A5A"/>
    <w:rsid w:val="007F050B"/>
    <w:rsid w:val="007F0EBC"/>
    <w:rsid w:val="007F10D2"/>
    <w:rsid w:val="007F1315"/>
    <w:rsid w:val="007F1D6D"/>
    <w:rsid w:val="007F2484"/>
    <w:rsid w:val="007F39B9"/>
    <w:rsid w:val="007F3A25"/>
    <w:rsid w:val="007F637F"/>
    <w:rsid w:val="00800404"/>
    <w:rsid w:val="00802156"/>
    <w:rsid w:val="00803803"/>
    <w:rsid w:val="008039B3"/>
    <w:rsid w:val="008043C0"/>
    <w:rsid w:val="00804498"/>
    <w:rsid w:val="008045C9"/>
    <w:rsid w:val="00804840"/>
    <w:rsid w:val="008052B2"/>
    <w:rsid w:val="00805F83"/>
    <w:rsid w:val="00806A0E"/>
    <w:rsid w:val="00810C97"/>
    <w:rsid w:val="00810CA9"/>
    <w:rsid w:val="0081258B"/>
    <w:rsid w:val="00814F61"/>
    <w:rsid w:val="00816447"/>
    <w:rsid w:val="00817CB8"/>
    <w:rsid w:val="0082054C"/>
    <w:rsid w:val="00820AE8"/>
    <w:rsid w:val="0082399A"/>
    <w:rsid w:val="008258BB"/>
    <w:rsid w:val="0082606E"/>
    <w:rsid w:val="00826A06"/>
    <w:rsid w:val="0083044C"/>
    <w:rsid w:val="00830A44"/>
    <w:rsid w:val="00832802"/>
    <w:rsid w:val="00832CC8"/>
    <w:rsid w:val="00833777"/>
    <w:rsid w:val="00833AB8"/>
    <w:rsid w:val="008340E3"/>
    <w:rsid w:val="0083411F"/>
    <w:rsid w:val="008359C8"/>
    <w:rsid w:val="00835FC0"/>
    <w:rsid w:val="00836E15"/>
    <w:rsid w:val="00836E87"/>
    <w:rsid w:val="008407A6"/>
    <w:rsid w:val="00840BF2"/>
    <w:rsid w:val="008412F4"/>
    <w:rsid w:val="00842FC2"/>
    <w:rsid w:val="00843362"/>
    <w:rsid w:val="00843BCF"/>
    <w:rsid w:val="00845017"/>
    <w:rsid w:val="008466ED"/>
    <w:rsid w:val="00846E78"/>
    <w:rsid w:val="008509F5"/>
    <w:rsid w:val="00850D5D"/>
    <w:rsid w:val="008522FA"/>
    <w:rsid w:val="00852F2B"/>
    <w:rsid w:val="00852F98"/>
    <w:rsid w:val="008532D5"/>
    <w:rsid w:val="008545A8"/>
    <w:rsid w:val="008556B5"/>
    <w:rsid w:val="00855B50"/>
    <w:rsid w:val="00855D1F"/>
    <w:rsid w:val="008629CB"/>
    <w:rsid w:val="008636E9"/>
    <w:rsid w:val="00863ADF"/>
    <w:rsid w:val="008658BC"/>
    <w:rsid w:val="00866794"/>
    <w:rsid w:val="00866F2A"/>
    <w:rsid w:val="00867BE4"/>
    <w:rsid w:val="00867EF3"/>
    <w:rsid w:val="00870DD7"/>
    <w:rsid w:val="008731C5"/>
    <w:rsid w:val="00873C39"/>
    <w:rsid w:val="00873DD4"/>
    <w:rsid w:val="008743BA"/>
    <w:rsid w:val="00874C53"/>
    <w:rsid w:val="00874CD5"/>
    <w:rsid w:val="00877B12"/>
    <w:rsid w:val="00877F4C"/>
    <w:rsid w:val="00880EA9"/>
    <w:rsid w:val="0088149C"/>
    <w:rsid w:val="0088188A"/>
    <w:rsid w:val="00881C05"/>
    <w:rsid w:val="0088234C"/>
    <w:rsid w:val="00883388"/>
    <w:rsid w:val="0088465A"/>
    <w:rsid w:val="00884792"/>
    <w:rsid w:val="00884B35"/>
    <w:rsid w:val="0088552B"/>
    <w:rsid w:val="008901AE"/>
    <w:rsid w:val="0089148C"/>
    <w:rsid w:val="00893504"/>
    <w:rsid w:val="00893BA4"/>
    <w:rsid w:val="00893D67"/>
    <w:rsid w:val="00893E89"/>
    <w:rsid w:val="008940AD"/>
    <w:rsid w:val="0089442D"/>
    <w:rsid w:val="00894C08"/>
    <w:rsid w:val="008954C7"/>
    <w:rsid w:val="00895B4F"/>
    <w:rsid w:val="00895CCB"/>
    <w:rsid w:val="00896594"/>
    <w:rsid w:val="008970B8"/>
    <w:rsid w:val="00897D09"/>
    <w:rsid w:val="00897E4D"/>
    <w:rsid w:val="008A0BFD"/>
    <w:rsid w:val="008A117C"/>
    <w:rsid w:val="008A18B9"/>
    <w:rsid w:val="008A277A"/>
    <w:rsid w:val="008A5C08"/>
    <w:rsid w:val="008A5E3A"/>
    <w:rsid w:val="008A64AF"/>
    <w:rsid w:val="008A69A3"/>
    <w:rsid w:val="008A6AE0"/>
    <w:rsid w:val="008A7AD1"/>
    <w:rsid w:val="008B0214"/>
    <w:rsid w:val="008B046D"/>
    <w:rsid w:val="008B0865"/>
    <w:rsid w:val="008B0DAF"/>
    <w:rsid w:val="008B24CB"/>
    <w:rsid w:val="008B31E4"/>
    <w:rsid w:val="008B322D"/>
    <w:rsid w:val="008B35D6"/>
    <w:rsid w:val="008B3AC7"/>
    <w:rsid w:val="008B45FF"/>
    <w:rsid w:val="008B56FC"/>
    <w:rsid w:val="008B69EE"/>
    <w:rsid w:val="008B745F"/>
    <w:rsid w:val="008C216F"/>
    <w:rsid w:val="008C23A0"/>
    <w:rsid w:val="008C2766"/>
    <w:rsid w:val="008C2C59"/>
    <w:rsid w:val="008C2DBE"/>
    <w:rsid w:val="008C3DC2"/>
    <w:rsid w:val="008C3EBD"/>
    <w:rsid w:val="008C459A"/>
    <w:rsid w:val="008C46C0"/>
    <w:rsid w:val="008C4B14"/>
    <w:rsid w:val="008C5339"/>
    <w:rsid w:val="008C5838"/>
    <w:rsid w:val="008D0BD2"/>
    <w:rsid w:val="008D1769"/>
    <w:rsid w:val="008D1CCD"/>
    <w:rsid w:val="008D7A1E"/>
    <w:rsid w:val="008D7A21"/>
    <w:rsid w:val="008E2133"/>
    <w:rsid w:val="008E3022"/>
    <w:rsid w:val="008E3148"/>
    <w:rsid w:val="008E3844"/>
    <w:rsid w:val="008F08C0"/>
    <w:rsid w:val="008F0904"/>
    <w:rsid w:val="008F0C82"/>
    <w:rsid w:val="008F1538"/>
    <w:rsid w:val="008F2E34"/>
    <w:rsid w:val="008F4C6E"/>
    <w:rsid w:val="008F5272"/>
    <w:rsid w:val="008F6534"/>
    <w:rsid w:val="008F65EE"/>
    <w:rsid w:val="008F6EA7"/>
    <w:rsid w:val="008F7404"/>
    <w:rsid w:val="008F7453"/>
    <w:rsid w:val="008F75B5"/>
    <w:rsid w:val="00900150"/>
    <w:rsid w:val="00901768"/>
    <w:rsid w:val="009021A6"/>
    <w:rsid w:val="009026E6"/>
    <w:rsid w:val="009038DA"/>
    <w:rsid w:val="00903FC9"/>
    <w:rsid w:val="00904D10"/>
    <w:rsid w:val="0090510C"/>
    <w:rsid w:val="00905501"/>
    <w:rsid w:val="0090557B"/>
    <w:rsid w:val="00905597"/>
    <w:rsid w:val="00906A44"/>
    <w:rsid w:val="00906F99"/>
    <w:rsid w:val="00907248"/>
    <w:rsid w:val="00907794"/>
    <w:rsid w:val="009077A7"/>
    <w:rsid w:val="00911708"/>
    <w:rsid w:val="009123A3"/>
    <w:rsid w:val="0091255B"/>
    <w:rsid w:val="00912E30"/>
    <w:rsid w:val="0091540B"/>
    <w:rsid w:val="009157AF"/>
    <w:rsid w:val="00915BC1"/>
    <w:rsid w:val="00917142"/>
    <w:rsid w:val="009223D9"/>
    <w:rsid w:val="00923790"/>
    <w:rsid w:val="00924E77"/>
    <w:rsid w:val="00927685"/>
    <w:rsid w:val="00927D68"/>
    <w:rsid w:val="009305CD"/>
    <w:rsid w:val="00931CB1"/>
    <w:rsid w:val="00931E71"/>
    <w:rsid w:val="00932CCC"/>
    <w:rsid w:val="0093362F"/>
    <w:rsid w:val="00935508"/>
    <w:rsid w:val="0093556B"/>
    <w:rsid w:val="00936EF8"/>
    <w:rsid w:val="00937137"/>
    <w:rsid w:val="0093719C"/>
    <w:rsid w:val="009401E6"/>
    <w:rsid w:val="009401EF"/>
    <w:rsid w:val="0094144E"/>
    <w:rsid w:val="00941C68"/>
    <w:rsid w:val="009422B5"/>
    <w:rsid w:val="00944B72"/>
    <w:rsid w:val="00945441"/>
    <w:rsid w:val="009456D0"/>
    <w:rsid w:val="0094598C"/>
    <w:rsid w:val="00945DD3"/>
    <w:rsid w:val="0094632C"/>
    <w:rsid w:val="00946803"/>
    <w:rsid w:val="00946E7D"/>
    <w:rsid w:val="00950E42"/>
    <w:rsid w:val="009527AA"/>
    <w:rsid w:val="0095305F"/>
    <w:rsid w:val="0095334F"/>
    <w:rsid w:val="00953429"/>
    <w:rsid w:val="009540A5"/>
    <w:rsid w:val="00954273"/>
    <w:rsid w:val="00954496"/>
    <w:rsid w:val="00955847"/>
    <w:rsid w:val="009558FE"/>
    <w:rsid w:val="00956395"/>
    <w:rsid w:val="00956753"/>
    <w:rsid w:val="009609B4"/>
    <w:rsid w:val="009609E5"/>
    <w:rsid w:val="00960C9E"/>
    <w:rsid w:val="00961082"/>
    <w:rsid w:val="009611ED"/>
    <w:rsid w:val="009649A7"/>
    <w:rsid w:val="00964BD3"/>
    <w:rsid w:val="00964EAE"/>
    <w:rsid w:val="0096528E"/>
    <w:rsid w:val="00965FF3"/>
    <w:rsid w:val="00967061"/>
    <w:rsid w:val="009700BD"/>
    <w:rsid w:val="009703EF"/>
    <w:rsid w:val="009706F1"/>
    <w:rsid w:val="009710EE"/>
    <w:rsid w:val="009711AE"/>
    <w:rsid w:val="009712A0"/>
    <w:rsid w:val="00971ABE"/>
    <w:rsid w:val="00972415"/>
    <w:rsid w:val="00973342"/>
    <w:rsid w:val="0097364D"/>
    <w:rsid w:val="009751ED"/>
    <w:rsid w:val="00977D17"/>
    <w:rsid w:val="0098055B"/>
    <w:rsid w:val="00980787"/>
    <w:rsid w:val="00980DE5"/>
    <w:rsid w:val="00982C84"/>
    <w:rsid w:val="00983484"/>
    <w:rsid w:val="00986E28"/>
    <w:rsid w:val="00990111"/>
    <w:rsid w:val="00992AEA"/>
    <w:rsid w:val="00993FE2"/>
    <w:rsid w:val="00995377"/>
    <w:rsid w:val="00996F21"/>
    <w:rsid w:val="00997D04"/>
    <w:rsid w:val="009A1353"/>
    <w:rsid w:val="009A24F1"/>
    <w:rsid w:val="009A3F0B"/>
    <w:rsid w:val="009A4120"/>
    <w:rsid w:val="009A5EF0"/>
    <w:rsid w:val="009A6120"/>
    <w:rsid w:val="009A760A"/>
    <w:rsid w:val="009B07B8"/>
    <w:rsid w:val="009B0ED4"/>
    <w:rsid w:val="009B113D"/>
    <w:rsid w:val="009B1FAF"/>
    <w:rsid w:val="009B30CA"/>
    <w:rsid w:val="009B3565"/>
    <w:rsid w:val="009B44B4"/>
    <w:rsid w:val="009B780F"/>
    <w:rsid w:val="009B7C78"/>
    <w:rsid w:val="009C1B5B"/>
    <w:rsid w:val="009C296E"/>
    <w:rsid w:val="009C2BE1"/>
    <w:rsid w:val="009C5B3E"/>
    <w:rsid w:val="009C7C14"/>
    <w:rsid w:val="009D0A15"/>
    <w:rsid w:val="009D11D4"/>
    <w:rsid w:val="009D13EA"/>
    <w:rsid w:val="009D1FEE"/>
    <w:rsid w:val="009D3C59"/>
    <w:rsid w:val="009D3F3B"/>
    <w:rsid w:val="009D6104"/>
    <w:rsid w:val="009D6E86"/>
    <w:rsid w:val="009E001E"/>
    <w:rsid w:val="009E0AE1"/>
    <w:rsid w:val="009E0D7A"/>
    <w:rsid w:val="009E0F67"/>
    <w:rsid w:val="009E2840"/>
    <w:rsid w:val="009E2E15"/>
    <w:rsid w:val="009E3B4A"/>
    <w:rsid w:val="009E3C53"/>
    <w:rsid w:val="009E5382"/>
    <w:rsid w:val="009E63CC"/>
    <w:rsid w:val="009E66F2"/>
    <w:rsid w:val="009F0185"/>
    <w:rsid w:val="009F0B8C"/>
    <w:rsid w:val="009F1C0B"/>
    <w:rsid w:val="009F2268"/>
    <w:rsid w:val="009F3872"/>
    <w:rsid w:val="009F38D9"/>
    <w:rsid w:val="009F3C62"/>
    <w:rsid w:val="009F624A"/>
    <w:rsid w:val="009F6C96"/>
    <w:rsid w:val="009F7C5F"/>
    <w:rsid w:val="00A0022E"/>
    <w:rsid w:val="00A05A10"/>
    <w:rsid w:val="00A05CC6"/>
    <w:rsid w:val="00A06FFD"/>
    <w:rsid w:val="00A0769E"/>
    <w:rsid w:val="00A11EBC"/>
    <w:rsid w:val="00A1381C"/>
    <w:rsid w:val="00A15474"/>
    <w:rsid w:val="00A16A43"/>
    <w:rsid w:val="00A17258"/>
    <w:rsid w:val="00A20EC2"/>
    <w:rsid w:val="00A21CA8"/>
    <w:rsid w:val="00A21E5F"/>
    <w:rsid w:val="00A22679"/>
    <w:rsid w:val="00A25050"/>
    <w:rsid w:val="00A25BEC"/>
    <w:rsid w:val="00A25F60"/>
    <w:rsid w:val="00A26A27"/>
    <w:rsid w:val="00A27CE2"/>
    <w:rsid w:val="00A27EC8"/>
    <w:rsid w:val="00A30B4E"/>
    <w:rsid w:val="00A31D4C"/>
    <w:rsid w:val="00A33BC7"/>
    <w:rsid w:val="00A33FB5"/>
    <w:rsid w:val="00A343F7"/>
    <w:rsid w:val="00A34540"/>
    <w:rsid w:val="00A35E1F"/>
    <w:rsid w:val="00A369AC"/>
    <w:rsid w:val="00A3731B"/>
    <w:rsid w:val="00A37629"/>
    <w:rsid w:val="00A37D5F"/>
    <w:rsid w:val="00A42091"/>
    <w:rsid w:val="00A42924"/>
    <w:rsid w:val="00A43E18"/>
    <w:rsid w:val="00A44639"/>
    <w:rsid w:val="00A44AF4"/>
    <w:rsid w:val="00A453F4"/>
    <w:rsid w:val="00A50B02"/>
    <w:rsid w:val="00A50D8E"/>
    <w:rsid w:val="00A51252"/>
    <w:rsid w:val="00A51694"/>
    <w:rsid w:val="00A52F50"/>
    <w:rsid w:val="00A52F95"/>
    <w:rsid w:val="00A5304F"/>
    <w:rsid w:val="00A53A8E"/>
    <w:rsid w:val="00A53FB8"/>
    <w:rsid w:val="00A54232"/>
    <w:rsid w:val="00A54A14"/>
    <w:rsid w:val="00A5534B"/>
    <w:rsid w:val="00A563FA"/>
    <w:rsid w:val="00A61110"/>
    <w:rsid w:val="00A617DF"/>
    <w:rsid w:val="00A622C4"/>
    <w:rsid w:val="00A63942"/>
    <w:rsid w:val="00A63A01"/>
    <w:rsid w:val="00A642A9"/>
    <w:rsid w:val="00A65728"/>
    <w:rsid w:val="00A702A9"/>
    <w:rsid w:val="00A7089B"/>
    <w:rsid w:val="00A719FC"/>
    <w:rsid w:val="00A71AFB"/>
    <w:rsid w:val="00A71EAA"/>
    <w:rsid w:val="00A7381D"/>
    <w:rsid w:val="00A739B3"/>
    <w:rsid w:val="00A74268"/>
    <w:rsid w:val="00A746EB"/>
    <w:rsid w:val="00A76B07"/>
    <w:rsid w:val="00A80F01"/>
    <w:rsid w:val="00A81724"/>
    <w:rsid w:val="00A84CD9"/>
    <w:rsid w:val="00A854B1"/>
    <w:rsid w:val="00A9042F"/>
    <w:rsid w:val="00A9054E"/>
    <w:rsid w:val="00A90C48"/>
    <w:rsid w:val="00A91C04"/>
    <w:rsid w:val="00A92B57"/>
    <w:rsid w:val="00A92D95"/>
    <w:rsid w:val="00A92E05"/>
    <w:rsid w:val="00A92E58"/>
    <w:rsid w:val="00A943DD"/>
    <w:rsid w:val="00A94CB2"/>
    <w:rsid w:val="00A959A2"/>
    <w:rsid w:val="00A96092"/>
    <w:rsid w:val="00A96A88"/>
    <w:rsid w:val="00AA0986"/>
    <w:rsid w:val="00AA0B0E"/>
    <w:rsid w:val="00AA238B"/>
    <w:rsid w:val="00AA4D0D"/>
    <w:rsid w:val="00AA54F7"/>
    <w:rsid w:val="00AA550E"/>
    <w:rsid w:val="00AA594C"/>
    <w:rsid w:val="00AA6236"/>
    <w:rsid w:val="00AA7867"/>
    <w:rsid w:val="00AA7AAB"/>
    <w:rsid w:val="00AB084C"/>
    <w:rsid w:val="00AB2702"/>
    <w:rsid w:val="00AB68D9"/>
    <w:rsid w:val="00AB6F02"/>
    <w:rsid w:val="00AB70CA"/>
    <w:rsid w:val="00AB743C"/>
    <w:rsid w:val="00AB7DAF"/>
    <w:rsid w:val="00AC07EC"/>
    <w:rsid w:val="00AC0F56"/>
    <w:rsid w:val="00AC125E"/>
    <w:rsid w:val="00AC2B5E"/>
    <w:rsid w:val="00AC3227"/>
    <w:rsid w:val="00AC3A24"/>
    <w:rsid w:val="00AC3B7E"/>
    <w:rsid w:val="00AC605F"/>
    <w:rsid w:val="00AC62A8"/>
    <w:rsid w:val="00AC6D1C"/>
    <w:rsid w:val="00AD01CB"/>
    <w:rsid w:val="00AD1CA8"/>
    <w:rsid w:val="00AD1FC8"/>
    <w:rsid w:val="00AD2D02"/>
    <w:rsid w:val="00AD4412"/>
    <w:rsid w:val="00AD476A"/>
    <w:rsid w:val="00AD48A4"/>
    <w:rsid w:val="00AD4EE2"/>
    <w:rsid w:val="00AD60E3"/>
    <w:rsid w:val="00AD6CF8"/>
    <w:rsid w:val="00AD6FA2"/>
    <w:rsid w:val="00AE2187"/>
    <w:rsid w:val="00AE22B8"/>
    <w:rsid w:val="00AE3B02"/>
    <w:rsid w:val="00AE58DC"/>
    <w:rsid w:val="00AE5ED7"/>
    <w:rsid w:val="00AE6D53"/>
    <w:rsid w:val="00AE7119"/>
    <w:rsid w:val="00AE738D"/>
    <w:rsid w:val="00AE741E"/>
    <w:rsid w:val="00AF23B0"/>
    <w:rsid w:val="00AF2783"/>
    <w:rsid w:val="00AF2ED3"/>
    <w:rsid w:val="00AF3206"/>
    <w:rsid w:val="00AF4006"/>
    <w:rsid w:val="00AF44D1"/>
    <w:rsid w:val="00B0021F"/>
    <w:rsid w:val="00B0036F"/>
    <w:rsid w:val="00B0126A"/>
    <w:rsid w:val="00B013A9"/>
    <w:rsid w:val="00B02690"/>
    <w:rsid w:val="00B02AA2"/>
    <w:rsid w:val="00B049BB"/>
    <w:rsid w:val="00B0559F"/>
    <w:rsid w:val="00B05DB8"/>
    <w:rsid w:val="00B076A3"/>
    <w:rsid w:val="00B07DCB"/>
    <w:rsid w:val="00B10A84"/>
    <w:rsid w:val="00B11564"/>
    <w:rsid w:val="00B1220C"/>
    <w:rsid w:val="00B131D0"/>
    <w:rsid w:val="00B13742"/>
    <w:rsid w:val="00B142AB"/>
    <w:rsid w:val="00B14FA3"/>
    <w:rsid w:val="00B16618"/>
    <w:rsid w:val="00B16783"/>
    <w:rsid w:val="00B16AFC"/>
    <w:rsid w:val="00B17F75"/>
    <w:rsid w:val="00B20A47"/>
    <w:rsid w:val="00B20B76"/>
    <w:rsid w:val="00B2371E"/>
    <w:rsid w:val="00B23DF6"/>
    <w:rsid w:val="00B23F12"/>
    <w:rsid w:val="00B27984"/>
    <w:rsid w:val="00B30813"/>
    <w:rsid w:val="00B32E00"/>
    <w:rsid w:val="00B33FC5"/>
    <w:rsid w:val="00B36432"/>
    <w:rsid w:val="00B406A5"/>
    <w:rsid w:val="00B40A1C"/>
    <w:rsid w:val="00B42E0E"/>
    <w:rsid w:val="00B44595"/>
    <w:rsid w:val="00B4568F"/>
    <w:rsid w:val="00B47B8D"/>
    <w:rsid w:val="00B47DEA"/>
    <w:rsid w:val="00B51A1F"/>
    <w:rsid w:val="00B52DFC"/>
    <w:rsid w:val="00B52E18"/>
    <w:rsid w:val="00B54FE5"/>
    <w:rsid w:val="00B5553E"/>
    <w:rsid w:val="00B55CF2"/>
    <w:rsid w:val="00B57624"/>
    <w:rsid w:val="00B6035D"/>
    <w:rsid w:val="00B61AE1"/>
    <w:rsid w:val="00B61E34"/>
    <w:rsid w:val="00B633FD"/>
    <w:rsid w:val="00B63401"/>
    <w:rsid w:val="00B63533"/>
    <w:rsid w:val="00B637C4"/>
    <w:rsid w:val="00B63973"/>
    <w:rsid w:val="00B65821"/>
    <w:rsid w:val="00B662CB"/>
    <w:rsid w:val="00B669CC"/>
    <w:rsid w:val="00B67D36"/>
    <w:rsid w:val="00B706C2"/>
    <w:rsid w:val="00B717F0"/>
    <w:rsid w:val="00B75295"/>
    <w:rsid w:val="00B752F6"/>
    <w:rsid w:val="00B754AB"/>
    <w:rsid w:val="00B75CF4"/>
    <w:rsid w:val="00B81688"/>
    <w:rsid w:val="00B84B34"/>
    <w:rsid w:val="00B85EAB"/>
    <w:rsid w:val="00B87582"/>
    <w:rsid w:val="00B87835"/>
    <w:rsid w:val="00B9157C"/>
    <w:rsid w:val="00B92217"/>
    <w:rsid w:val="00B92CFA"/>
    <w:rsid w:val="00B94759"/>
    <w:rsid w:val="00B96CAF"/>
    <w:rsid w:val="00BA088D"/>
    <w:rsid w:val="00BA12EE"/>
    <w:rsid w:val="00BA2977"/>
    <w:rsid w:val="00BA327B"/>
    <w:rsid w:val="00BA3995"/>
    <w:rsid w:val="00BA3C04"/>
    <w:rsid w:val="00BA4856"/>
    <w:rsid w:val="00BA4A5A"/>
    <w:rsid w:val="00BA6677"/>
    <w:rsid w:val="00BA7437"/>
    <w:rsid w:val="00BA744E"/>
    <w:rsid w:val="00BA7E60"/>
    <w:rsid w:val="00BB0D86"/>
    <w:rsid w:val="00BB1951"/>
    <w:rsid w:val="00BB23A4"/>
    <w:rsid w:val="00BB2880"/>
    <w:rsid w:val="00BB3630"/>
    <w:rsid w:val="00BB741A"/>
    <w:rsid w:val="00BB7CDC"/>
    <w:rsid w:val="00BC0CFD"/>
    <w:rsid w:val="00BC47C3"/>
    <w:rsid w:val="00BC5CF1"/>
    <w:rsid w:val="00BC643D"/>
    <w:rsid w:val="00BC748F"/>
    <w:rsid w:val="00BC7A47"/>
    <w:rsid w:val="00BD0267"/>
    <w:rsid w:val="00BD058A"/>
    <w:rsid w:val="00BD0F0E"/>
    <w:rsid w:val="00BD1576"/>
    <w:rsid w:val="00BD1721"/>
    <w:rsid w:val="00BD1820"/>
    <w:rsid w:val="00BD1B7B"/>
    <w:rsid w:val="00BD2E73"/>
    <w:rsid w:val="00BD4167"/>
    <w:rsid w:val="00BD70D0"/>
    <w:rsid w:val="00BD777E"/>
    <w:rsid w:val="00BD785A"/>
    <w:rsid w:val="00BE0251"/>
    <w:rsid w:val="00BE0FCA"/>
    <w:rsid w:val="00BE1C20"/>
    <w:rsid w:val="00BE215F"/>
    <w:rsid w:val="00BE2221"/>
    <w:rsid w:val="00BE2AA9"/>
    <w:rsid w:val="00BE3BA8"/>
    <w:rsid w:val="00BE5D91"/>
    <w:rsid w:val="00BE62A5"/>
    <w:rsid w:val="00BE6465"/>
    <w:rsid w:val="00BE6F30"/>
    <w:rsid w:val="00BE7BF9"/>
    <w:rsid w:val="00BF039A"/>
    <w:rsid w:val="00BF0478"/>
    <w:rsid w:val="00BF0DAC"/>
    <w:rsid w:val="00BF36CD"/>
    <w:rsid w:val="00BF4BF8"/>
    <w:rsid w:val="00BF4FC4"/>
    <w:rsid w:val="00BF65C6"/>
    <w:rsid w:val="00C00065"/>
    <w:rsid w:val="00C00BEC"/>
    <w:rsid w:val="00C0160F"/>
    <w:rsid w:val="00C0379F"/>
    <w:rsid w:val="00C048AC"/>
    <w:rsid w:val="00C048F7"/>
    <w:rsid w:val="00C06A7A"/>
    <w:rsid w:val="00C10920"/>
    <w:rsid w:val="00C117C6"/>
    <w:rsid w:val="00C13FB1"/>
    <w:rsid w:val="00C14E0B"/>
    <w:rsid w:val="00C14EA5"/>
    <w:rsid w:val="00C15396"/>
    <w:rsid w:val="00C166B9"/>
    <w:rsid w:val="00C16C4F"/>
    <w:rsid w:val="00C175D4"/>
    <w:rsid w:val="00C212D8"/>
    <w:rsid w:val="00C21D72"/>
    <w:rsid w:val="00C22D9F"/>
    <w:rsid w:val="00C23809"/>
    <w:rsid w:val="00C24A57"/>
    <w:rsid w:val="00C256E9"/>
    <w:rsid w:val="00C31660"/>
    <w:rsid w:val="00C31E02"/>
    <w:rsid w:val="00C3225E"/>
    <w:rsid w:val="00C352CD"/>
    <w:rsid w:val="00C35F26"/>
    <w:rsid w:val="00C3716E"/>
    <w:rsid w:val="00C373EC"/>
    <w:rsid w:val="00C378C8"/>
    <w:rsid w:val="00C4054C"/>
    <w:rsid w:val="00C40884"/>
    <w:rsid w:val="00C40AA1"/>
    <w:rsid w:val="00C41FC7"/>
    <w:rsid w:val="00C42A2B"/>
    <w:rsid w:val="00C4527C"/>
    <w:rsid w:val="00C45763"/>
    <w:rsid w:val="00C468FF"/>
    <w:rsid w:val="00C47360"/>
    <w:rsid w:val="00C47542"/>
    <w:rsid w:val="00C47D65"/>
    <w:rsid w:val="00C502B9"/>
    <w:rsid w:val="00C5147E"/>
    <w:rsid w:val="00C51867"/>
    <w:rsid w:val="00C52226"/>
    <w:rsid w:val="00C527B7"/>
    <w:rsid w:val="00C52940"/>
    <w:rsid w:val="00C52F5A"/>
    <w:rsid w:val="00C559F1"/>
    <w:rsid w:val="00C56357"/>
    <w:rsid w:val="00C56AE2"/>
    <w:rsid w:val="00C56FA2"/>
    <w:rsid w:val="00C5756B"/>
    <w:rsid w:val="00C57651"/>
    <w:rsid w:val="00C6090D"/>
    <w:rsid w:val="00C62086"/>
    <w:rsid w:val="00C623B6"/>
    <w:rsid w:val="00C63830"/>
    <w:rsid w:val="00C63A38"/>
    <w:rsid w:val="00C64851"/>
    <w:rsid w:val="00C665C0"/>
    <w:rsid w:val="00C67259"/>
    <w:rsid w:val="00C72730"/>
    <w:rsid w:val="00C731EE"/>
    <w:rsid w:val="00C7444F"/>
    <w:rsid w:val="00C747E8"/>
    <w:rsid w:val="00C751E5"/>
    <w:rsid w:val="00C752E4"/>
    <w:rsid w:val="00C76152"/>
    <w:rsid w:val="00C8176B"/>
    <w:rsid w:val="00C8181B"/>
    <w:rsid w:val="00C8204F"/>
    <w:rsid w:val="00C841C6"/>
    <w:rsid w:val="00C847D3"/>
    <w:rsid w:val="00C84B9C"/>
    <w:rsid w:val="00C84D43"/>
    <w:rsid w:val="00C85266"/>
    <w:rsid w:val="00C858EC"/>
    <w:rsid w:val="00C85E46"/>
    <w:rsid w:val="00C86EF5"/>
    <w:rsid w:val="00C86FE8"/>
    <w:rsid w:val="00C87BD7"/>
    <w:rsid w:val="00C912CA"/>
    <w:rsid w:val="00C91ABA"/>
    <w:rsid w:val="00C91C4F"/>
    <w:rsid w:val="00C92075"/>
    <w:rsid w:val="00C92A27"/>
    <w:rsid w:val="00C92E7B"/>
    <w:rsid w:val="00C9488B"/>
    <w:rsid w:val="00C95E3E"/>
    <w:rsid w:val="00C97D4B"/>
    <w:rsid w:val="00CA1B5D"/>
    <w:rsid w:val="00CA41C8"/>
    <w:rsid w:val="00CA4D05"/>
    <w:rsid w:val="00CA5D33"/>
    <w:rsid w:val="00CA5F52"/>
    <w:rsid w:val="00CA6BB6"/>
    <w:rsid w:val="00CB0BEA"/>
    <w:rsid w:val="00CB19FE"/>
    <w:rsid w:val="00CB291D"/>
    <w:rsid w:val="00CB2FB8"/>
    <w:rsid w:val="00CB301C"/>
    <w:rsid w:val="00CB4A49"/>
    <w:rsid w:val="00CB62CE"/>
    <w:rsid w:val="00CB6BA7"/>
    <w:rsid w:val="00CC10C4"/>
    <w:rsid w:val="00CC1A25"/>
    <w:rsid w:val="00CC5950"/>
    <w:rsid w:val="00CC69BF"/>
    <w:rsid w:val="00CC6CE2"/>
    <w:rsid w:val="00CD02F4"/>
    <w:rsid w:val="00CD13F8"/>
    <w:rsid w:val="00CD212C"/>
    <w:rsid w:val="00CD2A14"/>
    <w:rsid w:val="00CD42FF"/>
    <w:rsid w:val="00CE084F"/>
    <w:rsid w:val="00CE1EA0"/>
    <w:rsid w:val="00CE62E4"/>
    <w:rsid w:val="00CE751C"/>
    <w:rsid w:val="00CF10A5"/>
    <w:rsid w:val="00CF3967"/>
    <w:rsid w:val="00CF5D65"/>
    <w:rsid w:val="00CF6555"/>
    <w:rsid w:val="00D01019"/>
    <w:rsid w:val="00D01B5C"/>
    <w:rsid w:val="00D03020"/>
    <w:rsid w:val="00D03EBF"/>
    <w:rsid w:val="00D04C83"/>
    <w:rsid w:val="00D05572"/>
    <w:rsid w:val="00D0656D"/>
    <w:rsid w:val="00D06793"/>
    <w:rsid w:val="00D06804"/>
    <w:rsid w:val="00D06DDE"/>
    <w:rsid w:val="00D10097"/>
    <w:rsid w:val="00D1062B"/>
    <w:rsid w:val="00D1141A"/>
    <w:rsid w:val="00D134AB"/>
    <w:rsid w:val="00D13908"/>
    <w:rsid w:val="00D13D3C"/>
    <w:rsid w:val="00D15111"/>
    <w:rsid w:val="00D15290"/>
    <w:rsid w:val="00D15690"/>
    <w:rsid w:val="00D15A0F"/>
    <w:rsid w:val="00D15B2F"/>
    <w:rsid w:val="00D17036"/>
    <w:rsid w:val="00D173A9"/>
    <w:rsid w:val="00D214AC"/>
    <w:rsid w:val="00D217A6"/>
    <w:rsid w:val="00D21C65"/>
    <w:rsid w:val="00D22014"/>
    <w:rsid w:val="00D2384F"/>
    <w:rsid w:val="00D2792B"/>
    <w:rsid w:val="00D27DDD"/>
    <w:rsid w:val="00D31CEF"/>
    <w:rsid w:val="00D32B2F"/>
    <w:rsid w:val="00D32D0F"/>
    <w:rsid w:val="00D33D60"/>
    <w:rsid w:val="00D345DB"/>
    <w:rsid w:val="00D34B9F"/>
    <w:rsid w:val="00D41779"/>
    <w:rsid w:val="00D41E10"/>
    <w:rsid w:val="00D433B5"/>
    <w:rsid w:val="00D45225"/>
    <w:rsid w:val="00D460D0"/>
    <w:rsid w:val="00D4664E"/>
    <w:rsid w:val="00D46810"/>
    <w:rsid w:val="00D46B93"/>
    <w:rsid w:val="00D46E01"/>
    <w:rsid w:val="00D46E75"/>
    <w:rsid w:val="00D47988"/>
    <w:rsid w:val="00D50240"/>
    <w:rsid w:val="00D503C5"/>
    <w:rsid w:val="00D50886"/>
    <w:rsid w:val="00D50E5A"/>
    <w:rsid w:val="00D512B6"/>
    <w:rsid w:val="00D5242B"/>
    <w:rsid w:val="00D53908"/>
    <w:rsid w:val="00D565F7"/>
    <w:rsid w:val="00D56EE1"/>
    <w:rsid w:val="00D60173"/>
    <w:rsid w:val="00D601F3"/>
    <w:rsid w:val="00D603D8"/>
    <w:rsid w:val="00D61D32"/>
    <w:rsid w:val="00D6260F"/>
    <w:rsid w:val="00D62E10"/>
    <w:rsid w:val="00D62EB1"/>
    <w:rsid w:val="00D64F6E"/>
    <w:rsid w:val="00D65E12"/>
    <w:rsid w:val="00D6758E"/>
    <w:rsid w:val="00D67F8F"/>
    <w:rsid w:val="00D70033"/>
    <w:rsid w:val="00D72E57"/>
    <w:rsid w:val="00D734EA"/>
    <w:rsid w:val="00D73B57"/>
    <w:rsid w:val="00D73D9A"/>
    <w:rsid w:val="00D748CD"/>
    <w:rsid w:val="00D749D0"/>
    <w:rsid w:val="00D76895"/>
    <w:rsid w:val="00D80545"/>
    <w:rsid w:val="00D81247"/>
    <w:rsid w:val="00D818C7"/>
    <w:rsid w:val="00D8263A"/>
    <w:rsid w:val="00D82AB1"/>
    <w:rsid w:val="00D82CA3"/>
    <w:rsid w:val="00D83AFF"/>
    <w:rsid w:val="00D84CC8"/>
    <w:rsid w:val="00D860E9"/>
    <w:rsid w:val="00D87DA0"/>
    <w:rsid w:val="00D90B75"/>
    <w:rsid w:val="00D90EB5"/>
    <w:rsid w:val="00D9249C"/>
    <w:rsid w:val="00D928CA"/>
    <w:rsid w:val="00D94125"/>
    <w:rsid w:val="00D951D2"/>
    <w:rsid w:val="00D953B8"/>
    <w:rsid w:val="00D96A91"/>
    <w:rsid w:val="00D96CA5"/>
    <w:rsid w:val="00D96D5E"/>
    <w:rsid w:val="00D96E55"/>
    <w:rsid w:val="00D9712D"/>
    <w:rsid w:val="00D971CC"/>
    <w:rsid w:val="00D97559"/>
    <w:rsid w:val="00D975DA"/>
    <w:rsid w:val="00D97767"/>
    <w:rsid w:val="00D97A3A"/>
    <w:rsid w:val="00DA10CF"/>
    <w:rsid w:val="00DA1242"/>
    <w:rsid w:val="00DA155B"/>
    <w:rsid w:val="00DA436E"/>
    <w:rsid w:val="00DA538B"/>
    <w:rsid w:val="00DA54AD"/>
    <w:rsid w:val="00DA7710"/>
    <w:rsid w:val="00DB0569"/>
    <w:rsid w:val="00DB0951"/>
    <w:rsid w:val="00DB189B"/>
    <w:rsid w:val="00DB2D04"/>
    <w:rsid w:val="00DB377A"/>
    <w:rsid w:val="00DB3E91"/>
    <w:rsid w:val="00DB3FDA"/>
    <w:rsid w:val="00DB51FE"/>
    <w:rsid w:val="00DB5967"/>
    <w:rsid w:val="00DB5D47"/>
    <w:rsid w:val="00DB71EB"/>
    <w:rsid w:val="00DB74B3"/>
    <w:rsid w:val="00DB797B"/>
    <w:rsid w:val="00DB7F12"/>
    <w:rsid w:val="00DC00A5"/>
    <w:rsid w:val="00DC0D7E"/>
    <w:rsid w:val="00DC0D98"/>
    <w:rsid w:val="00DC133A"/>
    <w:rsid w:val="00DC2147"/>
    <w:rsid w:val="00DC3E8A"/>
    <w:rsid w:val="00DC5726"/>
    <w:rsid w:val="00DC7431"/>
    <w:rsid w:val="00DC749E"/>
    <w:rsid w:val="00DD02B8"/>
    <w:rsid w:val="00DD07FE"/>
    <w:rsid w:val="00DD091C"/>
    <w:rsid w:val="00DD0D2B"/>
    <w:rsid w:val="00DD39BA"/>
    <w:rsid w:val="00DD51F3"/>
    <w:rsid w:val="00DD5453"/>
    <w:rsid w:val="00DD6B57"/>
    <w:rsid w:val="00DD7181"/>
    <w:rsid w:val="00DD7F82"/>
    <w:rsid w:val="00DD7F8C"/>
    <w:rsid w:val="00DE005C"/>
    <w:rsid w:val="00DE0279"/>
    <w:rsid w:val="00DE2738"/>
    <w:rsid w:val="00DE2E67"/>
    <w:rsid w:val="00DE3588"/>
    <w:rsid w:val="00DE4D54"/>
    <w:rsid w:val="00DE4F0B"/>
    <w:rsid w:val="00DE7837"/>
    <w:rsid w:val="00DE7EE2"/>
    <w:rsid w:val="00DF12B3"/>
    <w:rsid w:val="00DF2A8B"/>
    <w:rsid w:val="00DF3F29"/>
    <w:rsid w:val="00DF4B8B"/>
    <w:rsid w:val="00DF5D6B"/>
    <w:rsid w:val="00DF69D8"/>
    <w:rsid w:val="00DF6D45"/>
    <w:rsid w:val="00E013ED"/>
    <w:rsid w:val="00E02B6E"/>
    <w:rsid w:val="00E0489B"/>
    <w:rsid w:val="00E04FA0"/>
    <w:rsid w:val="00E0600D"/>
    <w:rsid w:val="00E06AD5"/>
    <w:rsid w:val="00E07FAA"/>
    <w:rsid w:val="00E10351"/>
    <w:rsid w:val="00E116EC"/>
    <w:rsid w:val="00E11E82"/>
    <w:rsid w:val="00E133A6"/>
    <w:rsid w:val="00E135FD"/>
    <w:rsid w:val="00E139AD"/>
    <w:rsid w:val="00E16D70"/>
    <w:rsid w:val="00E1740C"/>
    <w:rsid w:val="00E208AD"/>
    <w:rsid w:val="00E2095F"/>
    <w:rsid w:val="00E20FDA"/>
    <w:rsid w:val="00E233D8"/>
    <w:rsid w:val="00E23FB1"/>
    <w:rsid w:val="00E24798"/>
    <w:rsid w:val="00E270A4"/>
    <w:rsid w:val="00E2778F"/>
    <w:rsid w:val="00E317CB"/>
    <w:rsid w:val="00E321C0"/>
    <w:rsid w:val="00E3354B"/>
    <w:rsid w:val="00E336D4"/>
    <w:rsid w:val="00E34AA6"/>
    <w:rsid w:val="00E35160"/>
    <w:rsid w:val="00E367DD"/>
    <w:rsid w:val="00E37B01"/>
    <w:rsid w:val="00E4076E"/>
    <w:rsid w:val="00E4247A"/>
    <w:rsid w:val="00E429EA"/>
    <w:rsid w:val="00E42C41"/>
    <w:rsid w:val="00E44EF6"/>
    <w:rsid w:val="00E45367"/>
    <w:rsid w:val="00E45B05"/>
    <w:rsid w:val="00E46360"/>
    <w:rsid w:val="00E46A77"/>
    <w:rsid w:val="00E47775"/>
    <w:rsid w:val="00E478E0"/>
    <w:rsid w:val="00E503C8"/>
    <w:rsid w:val="00E504C0"/>
    <w:rsid w:val="00E52F6E"/>
    <w:rsid w:val="00E533A7"/>
    <w:rsid w:val="00E540D9"/>
    <w:rsid w:val="00E54DC3"/>
    <w:rsid w:val="00E55442"/>
    <w:rsid w:val="00E569F0"/>
    <w:rsid w:val="00E576EE"/>
    <w:rsid w:val="00E603AA"/>
    <w:rsid w:val="00E628A4"/>
    <w:rsid w:val="00E62D7F"/>
    <w:rsid w:val="00E64E0E"/>
    <w:rsid w:val="00E65C5D"/>
    <w:rsid w:val="00E6694F"/>
    <w:rsid w:val="00E67C82"/>
    <w:rsid w:val="00E7319E"/>
    <w:rsid w:val="00E73F3C"/>
    <w:rsid w:val="00E75D48"/>
    <w:rsid w:val="00E765F3"/>
    <w:rsid w:val="00E77C00"/>
    <w:rsid w:val="00E80532"/>
    <w:rsid w:val="00E80DF2"/>
    <w:rsid w:val="00E80EC8"/>
    <w:rsid w:val="00E81B4E"/>
    <w:rsid w:val="00E81ED5"/>
    <w:rsid w:val="00E820EC"/>
    <w:rsid w:val="00E829BA"/>
    <w:rsid w:val="00E84B6F"/>
    <w:rsid w:val="00E8760C"/>
    <w:rsid w:val="00E9046B"/>
    <w:rsid w:val="00E90645"/>
    <w:rsid w:val="00E90C2D"/>
    <w:rsid w:val="00E90E81"/>
    <w:rsid w:val="00E913E0"/>
    <w:rsid w:val="00E9141E"/>
    <w:rsid w:val="00E92CC8"/>
    <w:rsid w:val="00E92D60"/>
    <w:rsid w:val="00E9454A"/>
    <w:rsid w:val="00E94A83"/>
    <w:rsid w:val="00E96773"/>
    <w:rsid w:val="00E969E0"/>
    <w:rsid w:val="00EA1EA3"/>
    <w:rsid w:val="00EA24D9"/>
    <w:rsid w:val="00EA3947"/>
    <w:rsid w:val="00EA3D79"/>
    <w:rsid w:val="00EA440C"/>
    <w:rsid w:val="00EA515B"/>
    <w:rsid w:val="00EA5313"/>
    <w:rsid w:val="00EA575A"/>
    <w:rsid w:val="00EA5CBF"/>
    <w:rsid w:val="00EA638A"/>
    <w:rsid w:val="00EA6C8D"/>
    <w:rsid w:val="00EA79AC"/>
    <w:rsid w:val="00EA7BB4"/>
    <w:rsid w:val="00EB0217"/>
    <w:rsid w:val="00EB02CB"/>
    <w:rsid w:val="00EB1147"/>
    <w:rsid w:val="00EB1E93"/>
    <w:rsid w:val="00EB2547"/>
    <w:rsid w:val="00EB2DD1"/>
    <w:rsid w:val="00EB374E"/>
    <w:rsid w:val="00EB3A6E"/>
    <w:rsid w:val="00EB4307"/>
    <w:rsid w:val="00EB4413"/>
    <w:rsid w:val="00EB47D9"/>
    <w:rsid w:val="00EB5211"/>
    <w:rsid w:val="00EB5476"/>
    <w:rsid w:val="00EB6B3B"/>
    <w:rsid w:val="00EB721E"/>
    <w:rsid w:val="00EC0502"/>
    <w:rsid w:val="00EC0629"/>
    <w:rsid w:val="00EC151F"/>
    <w:rsid w:val="00EC17AE"/>
    <w:rsid w:val="00EC328B"/>
    <w:rsid w:val="00EC3B2E"/>
    <w:rsid w:val="00EC4837"/>
    <w:rsid w:val="00EC7459"/>
    <w:rsid w:val="00ED0D64"/>
    <w:rsid w:val="00ED28C4"/>
    <w:rsid w:val="00ED34E6"/>
    <w:rsid w:val="00ED3531"/>
    <w:rsid w:val="00ED481D"/>
    <w:rsid w:val="00ED54ED"/>
    <w:rsid w:val="00ED5CC1"/>
    <w:rsid w:val="00ED64ED"/>
    <w:rsid w:val="00ED6BEF"/>
    <w:rsid w:val="00ED746E"/>
    <w:rsid w:val="00ED747B"/>
    <w:rsid w:val="00ED7A42"/>
    <w:rsid w:val="00EE2619"/>
    <w:rsid w:val="00EE50A0"/>
    <w:rsid w:val="00EE5DC3"/>
    <w:rsid w:val="00EE5E52"/>
    <w:rsid w:val="00EE6280"/>
    <w:rsid w:val="00EF2037"/>
    <w:rsid w:val="00EF2228"/>
    <w:rsid w:val="00EF5C5C"/>
    <w:rsid w:val="00EF5D10"/>
    <w:rsid w:val="00EF6642"/>
    <w:rsid w:val="00F00B0E"/>
    <w:rsid w:val="00F0199C"/>
    <w:rsid w:val="00F01D8F"/>
    <w:rsid w:val="00F03900"/>
    <w:rsid w:val="00F0483B"/>
    <w:rsid w:val="00F05ACC"/>
    <w:rsid w:val="00F05B04"/>
    <w:rsid w:val="00F069AB"/>
    <w:rsid w:val="00F07801"/>
    <w:rsid w:val="00F10A07"/>
    <w:rsid w:val="00F124A2"/>
    <w:rsid w:val="00F135A4"/>
    <w:rsid w:val="00F1432F"/>
    <w:rsid w:val="00F14998"/>
    <w:rsid w:val="00F15C13"/>
    <w:rsid w:val="00F15FEC"/>
    <w:rsid w:val="00F16EBD"/>
    <w:rsid w:val="00F1785C"/>
    <w:rsid w:val="00F17937"/>
    <w:rsid w:val="00F22983"/>
    <w:rsid w:val="00F22F94"/>
    <w:rsid w:val="00F26628"/>
    <w:rsid w:val="00F26F5E"/>
    <w:rsid w:val="00F275BF"/>
    <w:rsid w:val="00F30EC7"/>
    <w:rsid w:val="00F32ED2"/>
    <w:rsid w:val="00F33213"/>
    <w:rsid w:val="00F3329B"/>
    <w:rsid w:val="00F3361A"/>
    <w:rsid w:val="00F341AF"/>
    <w:rsid w:val="00F34A42"/>
    <w:rsid w:val="00F36604"/>
    <w:rsid w:val="00F36A7F"/>
    <w:rsid w:val="00F37299"/>
    <w:rsid w:val="00F40475"/>
    <w:rsid w:val="00F43317"/>
    <w:rsid w:val="00F43328"/>
    <w:rsid w:val="00F43A60"/>
    <w:rsid w:val="00F4663B"/>
    <w:rsid w:val="00F46C59"/>
    <w:rsid w:val="00F46D27"/>
    <w:rsid w:val="00F473A8"/>
    <w:rsid w:val="00F51D30"/>
    <w:rsid w:val="00F52635"/>
    <w:rsid w:val="00F5281C"/>
    <w:rsid w:val="00F53089"/>
    <w:rsid w:val="00F55364"/>
    <w:rsid w:val="00F553AD"/>
    <w:rsid w:val="00F55551"/>
    <w:rsid w:val="00F55CC4"/>
    <w:rsid w:val="00F564B0"/>
    <w:rsid w:val="00F570E6"/>
    <w:rsid w:val="00F577B0"/>
    <w:rsid w:val="00F57D4A"/>
    <w:rsid w:val="00F57FDA"/>
    <w:rsid w:val="00F6250B"/>
    <w:rsid w:val="00F628A5"/>
    <w:rsid w:val="00F62AB0"/>
    <w:rsid w:val="00F62F88"/>
    <w:rsid w:val="00F635E6"/>
    <w:rsid w:val="00F64A03"/>
    <w:rsid w:val="00F65000"/>
    <w:rsid w:val="00F65391"/>
    <w:rsid w:val="00F65621"/>
    <w:rsid w:val="00F65D42"/>
    <w:rsid w:val="00F66503"/>
    <w:rsid w:val="00F672B1"/>
    <w:rsid w:val="00F67520"/>
    <w:rsid w:val="00F70FFA"/>
    <w:rsid w:val="00F71C77"/>
    <w:rsid w:val="00F7238A"/>
    <w:rsid w:val="00F74B28"/>
    <w:rsid w:val="00F756B7"/>
    <w:rsid w:val="00F75F4D"/>
    <w:rsid w:val="00F76D6A"/>
    <w:rsid w:val="00F77AB9"/>
    <w:rsid w:val="00F81400"/>
    <w:rsid w:val="00F81ADB"/>
    <w:rsid w:val="00F81C59"/>
    <w:rsid w:val="00F825F9"/>
    <w:rsid w:val="00F8281F"/>
    <w:rsid w:val="00F83393"/>
    <w:rsid w:val="00F84B83"/>
    <w:rsid w:val="00F84EC9"/>
    <w:rsid w:val="00F85EC7"/>
    <w:rsid w:val="00F871E4"/>
    <w:rsid w:val="00F87406"/>
    <w:rsid w:val="00F87709"/>
    <w:rsid w:val="00F87CDD"/>
    <w:rsid w:val="00F90A64"/>
    <w:rsid w:val="00F90BBC"/>
    <w:rsid w:val="00F91B36"/>
    <w:rsid w:val="00F94C14"/>
    <w:rsid w:val="00F95C1C"/>
    <w:rsid w:val="00F97131"/>
    <w:rsid w:val="00FA0616"/>
    <w:rsid w:val="00FA287D"/>
    <w:rsid w:val="00FA2D1C"/>
    <w:rsid w:val="00FA4D5B"/>
    <w:rsid w:val="00FA4D7B"/>
    <w:rsid w:val="00FA7FFA"/>
    <w:rsid w:val="00FB0506"/>
    <w:rsid w:val="00FB050C"/>
    <w:rsid w:val="00FB15A4"/>
    <w:rsid w:val="00FB19F3"/>
    <w:rsid w:val="00FB1B8C"/>
    <w:rsid w:val="00FB3060"/>
    <w:rsid w:val="00FB3241"/>
    <w:rsid w:val="00FB4858"/>
    <w:rsid w:val="00FB4A45"/>
    <w:rsid w:val="00FB535C"/>
    <w:rsid w:val="00FB563B"/>
    <w:rsid w:val="00FB69B8"/>
    <w:rsid w:val="00FB7232"/>
    <w:rsid w:val="00FB76A6"/>
    <w:rsid w:val="00FC1761"/>
    <w:rsid w:val="00FC17BB"/>
    <w:rsid w:val="00FC2CA6"/>
    <w:rsid w:val="00FC2E79"/>
    <w:rsid w:val="00FC31CC"/>
    <w:rsid w:val="00FC398D"/>
    <w:rsid w:val="00FC51C7"/>
    <w:rsid w:val="00FC5BC0"/>
    <w:rsid w:val="00FC66F3"/>
    <w:rsid w:val="00FC7452"/>
    <w:rsid w:val="00FD05D8"/>
    <w:rsid w:val="00FD1544"/>
    <w:rsid w:val="00FD16F5"/>
    <w:rsid w:val="00FD1754"/>
    <w:rsid w:val="00FD467F"/>
    <w:rsid w:val="00FD4CE5"/>
    <w:rsid w:val="00FD592F"/>
    <w:rsid w:val="00FD63E7"/>
    <w:rsid w:val="00FD73CF"/>
    <w:rsid w:val="00FD778D"/>
    <w:rsid w:val="00FD7EBF"/>
    <w:rsid w:val="00FE063F"/>
    <w:rsid w:val="00FE0C26"/>
    <w:rsid w:val="00FE0F7A"/>
    <w:rsid w:val="00FE32B5"/>
    <w:rsid w:val="00FE4E80"/>
    <w:rsid w:val="00FE616E"/>
    <w:rsid w:val="00FE630E"/>
    <w:rsid w:val="00FE6A61"/>
    <w:rsid w:val="00FE6B55"/>
    <w:rsid w:val="00FE7950"/>
    <w:rsid w:val="00FF0A34"/>
    <w:rsid w:val="00FF2E1C"/>
    <w:rsid w:val="00FF449C"/>
    <w:rsid w:val="00FF55A4"/>
    <w:rsid w:val="00FF6F6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FFBF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val="en-US"/>
    </w:rPr>
  </w:style>
  <w:style w:type="paragraph" w:styleId="berschrift2">
    <w:name w:val="heading 2"/>
    <w:basedOn w:val="Standard"/>
    <w:link w:val="berschrift2Zeichen"/>
    <w:uiPriority w:val="9"/>
    <w:qFormat/>
    <w:rsid w:val="0027477C"/>
    <w:pPr>
      <w:spacing w:before="100" w:beforeAutospacing="1" w:after="100" w:afterAutospacing="1"/>
      <w:outlineLvl w:val="1"/>
    </w:pPr>
    <w:rPr>
      <w:rFonts w:ascii="Times" w:hAnsi="Times"/>
      <w:b/>
      <w:bCs/>
      <w:sz w:val="36"/>
      <w:szCs w:val="36"/>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rsid w:val="003A7C59"/>
    <w:pPr>
      <w:jc w:val="center"/>
    </w:pPr>
    <w:rPr>
      <w:rFonts w:ascii="Cambria" w:hAnsi="Cambria"/>
      <w:lang w:val="de-DE"/>
    </w:rPr>
  </w:style>
  <w:style w:type="paragraph" w:customStyle="1" w:styleId="EndNoteBibliography">
    <w:name w:val="EndNote Bibliography"/>
    <w:basedOn w:val="Standard"/>
    <w:rsid w:val="003A7C59"/>
    <w:rPr>
      <w:rFonts w:ascii="Cambria" w:hAnsi="Cambria"/>
      <w:lang w:val="de-DE"/>
    </w:rPr>
  </w:style>
  <w:style w:type="table" w:styleId="Tabellenraster">
    <w:name w:val="Table Grid"/>
    <w:basedOn w:val="NormaleTabelle"/>
    <w:uiPriority w:val="59"/>
    <w:rsid w:val="00082F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eichen"/>
    <w:uiPriority w:val="99"/>
    <w:semiHidden/>
    <w:unhideWhenUsed/>
    <w:rsid w:val="008B69EE"/>
    <w:rPr>
      <w:rFonts w:ascii="Times New Roman" w:hAnsi="Times New Roman" w:cs="Times New Roman"/>
      <w:sz w:val="18"/>
      <w:szCs w:val="18"/>
    </w:rPr>
  </w:style>
  <w:style w:type="character" w:customStyle="1" w:styleId="SprechblasentextZeichen">
    <w:name w:val="Sprechblasentext Zeichen"/>
    <w:basedOn w:val="Absatzstandardschriftart"/>
    <w:link w:val="Sprechblasentext"/>
    <w:uiPriority w:val="99"/>
    <w:semiHidden/>
    <w:rsid w:val="008B69EE"/>
    <w:rPr>
      <w:rFonts w:ascii="Times New Roman" w:hAnsi="Times New Roman" w:cs="Times New Roman"/>
      <w:sz w:val="18"/>
      <w:szCs w:val="18"/>
      <w:lang w:val="en-US"/>
    </w:rPr>
  </w:style>
  <w:style w:type="character" w:styleId="Kommentarzeichen">
    <w:name w:val="annotation reference"/>
    <w:basedOn w:val="Absatzstandardschriftart"/>
    <w:uiPriority w:val="99"/>
    <w:semiHidden/>
    <w:unhideWhenUsed/>
    <w:qFormat/>
    <w:rsid w:val="008B69EE"/>
    <w:rPr>
      <w:sz w:val="18"/>
      <w:szCs w:val="18"/>
    </w:rPr>
  </w:style>
  <w:style w:type="paragraph" w:styleId="Kommentartext">
    <w:name w:val="annotation text"/>
    <w:basedOn w:val="Standard"/>
    <w:link w:val="KommentartextZeichen"/>
    <w:uiPriority w:val="99"/>
    <w:semiHidden/>
    <w:unhideWhenUsed/>
    <w:qFormat/>
    <w:rsid w:val="008B69EE"/>
  </w:style>
  <w:style w:type="character" w:customStyle="1" w:styleId="KommentartextZeichen">
    <w:name w:val="Kommentartext Zeichen"/>
    <w:basedOn w:val="Absatzstandardschriftart"/>
    <w:link w:val="Kommentartext"/>
    <w:uiPriority w:val="99"/>
    <w:semiHidden/>
    <w:qFormat/>
    <w:rsid w:val="008B69EE"/>
    <w:rPr>
      <w:lang w:val="en-US"/>
    </w:rPr>
  </w:style>
  <w:style w:type="paragraph" w:styleId="Kommentarthema">
    <w:name w:val="annotation subject"/>
    <w:basedOn w:val="Kommentartext"/>
    <w:next w:val="Kommentartext"/>
    <w:link w:val="KommentarthemaZeichen"/>
    <w:uiPriority w:val="99"/>
    <w:semiHidden/>
    <w:unhideWhenUsed/>
    <w:rsid w:val="008B69EE"/>
    <w:rPr>
      <w:b/>
      <w:bCs/>
      <w:sz w:val="20"/>
      <w:szCs w:val="20"/>
    </w:rPr>
  </w:style>
  <w:style w:type="character" w:customStyle="1" w:styleId="KommentarthemaZeichen">
    <w:name w:val="Kommentarthema Zeichen"/>
    <w:basedOn w:val="KommentartextZeichen"/>
    <w:link w:val="Kommentarthema"/>
    <w:uiPriority w:val="99"/>
    <w:semiHidden/>
    <w:rsid w:val="008B69EE"/>
    <w:rPr>
      <w:b/>
      <w:bCs/>
      <w:sz w:val="20"/>
      <w:szCs w:val="20"/>
      <w:lang w:val="en-US"/>
    </w:rPr>
  </w:style>
  <w:style w:type="paragraph" w:styleId="Bearbeitung">
    <w:name w:val="Revision"/>
    <w:hidden/>
    <w:uiPriority w:val="99"/>
    <w:semiHidden/>
    <w:rsid w:val="0021407F"/>
    <w:rPr>
      <w:lang w:val="en-US"/>
    </w:rPr>
  </w:style>
  <w:style w:type="character" w:styleId="Betont">
    <w:name w:val="Strong"/>
    <w:basedOn w:val="Absatzstandardschriftart"/>
    <w:uiPriority w:val="22"/>
    <w:qFormat/>
    <w:rsid w:val="00A746EB"/>
    <w:rPr>
      <w:b/>
      <w:bCs/>
    </w:rPr>
  </w:style>
  <w:style w:type="character" w:customStyle="1" w:styleId="apple-converted-space">
    <w:name w:val="apple-converted-space"/>
    <w:basedOn w:val="Absatzstandardschriftart"/>
    <w:rsid w:val="003F783A"/>
  </w:style>
  <w:style w:type="character" w:styleId="Link">
    <w:name w:val="Hyperlink"/>
    <w:basedOn w:val="Absatzstandardschriftart"/>
    <w:uiPriority w:val="99"/>
    <w:semiHidden/>
    <w:unhideWhenUsed/>
    <w:rsid w:val="003F783A"/>
    <w:rPr>
      <w:color w:val="0000FF"/>
      <w:u w:val="single"/>
    </w:rPr>
  </w:style>
  <w:style w:type="paragraph" w:styleId="StandardWeb">
    <w:name w:val="Normal (Web)"/>
    <w:basedOn w:val="Standard"/>
    <w:uiPriority w:val="99"/>
    <w:unhideWhenUsed/>
    <w:rsid w:val="007063D2"/>
    <w:pPr>
      <w:spacing w:before="100" w:beforeAutospacing="1" w:after="100" w:afterAutospacing="1"/>
    </w:pPr>
    <w:rPr>
      <w:rFonts w:ascii="Times" w:hAnsi="Times" w:cs="Times New Roman"/>
      <w:sz w:val="20"/>
      <w:szCs w:val="20"/>
      <w:lang w:val="de-DE"/>
    </w:rPr>
  </w:style>
  <w:style w:type="character" w:customStyle="1" w:styleId="reference-text">
    <w:name w:val="reference-text"/>
    <w:basedOn w:val="Absatzstandardschriftart"/>
    <w:rsid w:val="00454804"/>
  </w:style>
  <w:style w:type="character" w:styleId="HTMLZitat">
    <w:name w:val="HTML Cite"/>
    <w:basedOn w:val="Absatzstandardschriftart"/>
    <w:uiPriority w:val="99"/>
    <w:semiHidden/>
    <w:unhideWhenUsed/>
    <w:rsid w:val="00454804"/>
    <w:rPr>
      <w:i/>
      <w:iCs/>
    </w:rPr>
  </w:style>
  <w:style w:type="paragraph" w:styleId="Listenabsatz">
    <w:name w:val="List Paragraph"/>
    <w:basedOn w:val="Standard"/>
    <w:uiPriority w:val="34"/>
    <w:qFormat/>
    <w:rsid w:val="0027477C"/>
    <w:pPr>
      <w:ind w:left="720"/>
      <w:contextualSpacing/>
    </w:pPr>
  </w:style>
  <w:style w:type="character" w:customStyle="1" w:styleId="berschrift2Zeichen">
    <w:name w:val="Überschrift 2 Zeichen"/>
    <w:basedOn w:val="Absatzstandardschriftart"/>
    <w:link w:val="berschrift2"/>
    <w:uiPriority w:val="9"/>
    <w:rsid w:val="0027477C"/>
    <w:rPr>
      <w:rFonts w:ascii="Times" w:hAnsi="Times"/>
      <w:b/>
      <w:bCs/>
      <w:sz w:val="36"/>
      <w:szCs w:val="36"/>
    </w:rPr>
  </w:style>
  <w:style w:type="character" w:customStyle="1" w:styleId="mw-headline">
    <w:name w:val="mw-headline"/>
    <w:basedOn w:val="Absatzstandardschriftart"/>
    <w:rsid w:val="0027477C"/>
  </w:style>
  <w:style w:type="character" w:customStyle="1" w:styleId="mw-editsection">
    <w:name w:val="mw-editsection"/>
    <w:basedOn w:val="Absatzstandardschriftart"/>
    <w:rsid w:val="0027477C"/>
  </w:style>
  <w:style w:type="character" w:customStyle="1" w:styleId="mw-editsection-bracket">
    <w:name w:val="mw-editsection-bracket"/>
    <w:basedOn w:val="Absatzstandardschriftart"/>
    <w:rsid w:val="0027477C"/>
  </w:style>
  <w:style w:type="character" w:styleId="HTMLVariable">
    <w:name w:val="HTML Variable"/>
    <w:basedOn w:val="Absatzstandardschriftart"/>
    <w:uiPriority w:val="99"/>
    <w:semiHidden/>
    <w:unhideWhenUsed/>
    <w:rsid w:val="0027477C"/>
    <w:rPr>
      <w:i/>
      <w:iCs/>
    </w:rPr>
  </w:style>
  <w:style w:type="character" w:styleId="Herausstellen">
    <w:name w:val="Emphasis"/>
    <w:basedOn w:val="Absatzstandardschriftart"/>
    <w:uiPriority w:val="20"/>
    <w:qFormat/>
    <w:rsid w:val="0077394D"/>
    <w:rPr>
      <w:i/>
      <w:iCs/>
    </w:rPr>
  </w:style>
  <w:style w:type="paragraph" w:customStyle="1" w:styleId="Default">
    <w:name w:val="Default"/>
    <w:qFormat/>
    <w:rsid w:val="00574F8C"/>
    <w:pPr>
      <w:widowControl w:val="0"/>
      <w:autoSpaceDE w:val="0"/>
      <w:autoSpaceDN w:val="0"/>
      <w:adjustRightInd w:val="0"/>
    </w:pPr>
    <w:rPr>
      <w:rFonts w:ascii="Univers" w:hAnsi="Univers" w:cs="Univers"/>
      <w:color w:val="000000"/>
    </w:rPr>
  </w:style>
  <w:style w:type="character" w:customStyle="1" w:styleId="hvr">
    <w:name w:val="hvr"/>
    <w:basedOn w:val="Absatzstandardschriftart"/>
    <w:rsid w:val="008A64AF"/>
  </w:style>
  <w:style w:type="character" w:customStyle="1" w:styleId="oneclick-link">
    <w:name w:val="oneclick-link"/>
    <w:basedOn w:val="Absatzstandardschriftart"/>
    <w:rsid w:val="00EC7459"/>
  </w:style>
  <w:style w:type="character" w:customStyle="1" w:styleId="ListLabel7">
    <w:name w:val="ListLabel 7"/>
    <w:qFormat/>
    <w:rsid w:val="000A716A"/>
    <w:rPr>
      <w:rFonts w:cs="Courier New"/>
    </w:rPr>
  </w:style>
  <w:style w:type="character" w:styleId="Platzhaltertext">
    <w:name w:val="Placeholder Text"/>
    <w:basedOn w:val="Absatzstandardschriftart"/>
    <w:uiPriority w:val="99"/>
    <w:semiHidden/>
    <w:rsid w:val="009C7C14"/>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val="en-US"/>
    </w:rPr>
  </w:style>
  <w:style w:type="paragraph" w:styleId="berschrift2">
    <w:name w:val="heading 2"/>
    <w:basedOn w:val="Standard"/>
    <w:link w:val="berschrift2Zeichen"/>
    <w:uiPriority w:val="9"/>
    <w:qFormat/>
    <w:rsid w:val="0027477C"/>
    <w:pPr>
      <w:spacing w:before="100" w:beforeAutospacing="1" w:after="100" w:afterAutospacing="1"/>
      <w:outlineLvl w:val="1"/>
    </w:pPr>
    <w:rPr>
      <w:rFonts w:ascii="Times" w:hAnsi="Times"/>
      <w:b/>
      <w:bCs/>
      <w:sz w:val="36"/>
      <w:szCs w:val="36"/>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rsid w:val="003A7C59"/>
    <w:pPr>
      <w:jc w:val="center"/>
    </w:pPr>
    <w:rPr>
      <w:rFonts w:ascii="Cambria" w:hAnsi="Cambria"/>
      <w:lang w:val="de-DE"/>
    </w:rPr>
  </w:style>
  <w:style w:type="paragraph" w:customStyle="1" w:styleId="EndNoteBibliography">
    <w:name w:val="EndNote Bibliography"/>
    <w:basedOn w:val="Standard"/>
    <w:rsid w:val="003A7C59"/>
    <w:rPr>
      <w:rFonts w:ascii="Cambria" w:hAnsi="Cambria"/>
      <w:lang w:val="de-DE"/>
    </w:rPr>
  </w:style>
  <w:style w:type="table" w:styleId="Tabellenraster">
    <w:name w:val="Table Grid"/>
    <w:basedOn w:val="NormaleTabelle"/>
    <w:uiPriority w:val="59"/>
    <w:rsid w:val="00082F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eichen"/>
    <w:uiPriority w:val="99"/>
    <w:semiHidden/>
    <w:unhideWhenUsed/>
    <w:rsid w:val="008B69EE"/>
    <w:rPr>
      <w:rFonts w:ascii="Times New Roman" w:hAnsi="Times New Roman" w:cs="Times New Roman"/>
      <w:sz w:val="18"/>
      <w:szCs w:val="18"/>
    </w:rPr>
  </w:style>
  <w:style w:type="character" w:customStyle="1" w:styleId="SprechblasentextZeichen">
    <w:name w:val="Sprechblasentext Zeichen"/>
    <w:basedOn w:val="Absatzstandardschriftart"/>
    <w:link w:val="Sprechblasentext"/>
    <w:uiPriority w:val="99"/>
    <w:semiHidden/>
    <w:rsid w:val="008B69EE"/>
    <w:rPr>
      <w:rFonts w:ascii="Times New Roman" w:hAnsi="Times New Roman" w:cs="Times New Roman"/>
      <w:sz w:val="18"/>
      <w:szCs w:val="18"/>
      <w:lang w:val="en-US"/>
    </w:rPr>
  </w:style>
  <w:style w:type="character" w:styleId="Kommentarzeichen">
    <w:name w:val="annotation reference"/>
    <w:basedOn w:val="Absatzstandardschriftart"/>
    <w:uiPriority w:val="99"/>
    <w:semiHidden/>
    <w:unhideWhenUsed/>
    <w:qFormat/>
    <w:rsid w:val="008B69EE"/>
    <w:rPr>
      <w:sz w:val="18"/>
      <w:szCs w:val="18"/>
    </w:rPr>
  </w:style>
  <w:style w:type="paragraph" w:styleId="Kommentartext">
    <w:name w:val="annotation text"/>
    <w:basedOn w:val="Standard"/>
    <w:link w:val="KommentartextZeichen"/>
    <w:uiPriority w:val="99"/>
    <w:semiHidden/>
    <w:unhideWhenUsed/>
    <w:qFormat/>
    <w:rsid w:val="008B69EE"/>
  </w:style>
  <w:style w:type="character" w:customStyle="1" w:styleId="KommentartextZeichen">
    <w:name w:val="Kommentartext Zeichen"/>
    <w:basedOn w:val="Absatzstandardschriftart"/>
    <w:link w:val="Kommentartext"/>
    <w:uiPriority w:val="99"/>
    <w:semiHidden/>
    <w:qFormat/>
    <w:rsid w:val="008B69EE"/>
    <w:rPr>
      <w:lang w:val="en-US"/>
    </w:rPr>
  </w:style>
  <w:style w:type="paragraph" w:styleId="Kommentarthema">
    <w:name w:val="annotation subject"/>
    <w:basedOn w:val="Kommentartext"/>
    <w:next w:val="Kommentartext"/>
    <w:link w:val="KommentarthemaZeichen"/>
    <w:uiPriority w:val="99"/>
    <w:semiHidden/>
    <w:unhideWhenUsed/>
    <w:rsid w:val="008B69EE"/>
    <w:rPr>
      <w:b/>
      <w:bCs/>
      <w:sz w:val="20"/>
      <w:szCs w:val="20"/>
    </w:rPr>
  </w:style>
  <w:style w:type="character" w:customStyle="1" w:styleId="KommentarthemaZeichen">
    <w:name w:val="Kommentarthema Zeichen"/>
    <w:basedOn w:val="KommentartextZeichen"/>
    <w:link w:val="Kommentarthema"/>
    <w:uiPriority w:val="99"/>
    <w:semiHidden/>
    <w:rsid w:val="008B69EE"/>
    <w:rPr>
      <w:b/>
      <w:bCs/>
      <w:sz w:val="20"/>
      <w:szCs w:val="20"/>
      <w:lang w:val="en-US"/>
    </w:rPr>
  </w:style>
  <w:style w:type="paragraph" w:styleId="Bearbeitung">
    <w:name w:val="Revision"/>
    <w:hidden/>
    <w:uiPriority w:val="99"/>
    <w:semiHidden/>
    <w:rsid w:val="0021407F"/>
    <w:rPr>
      <w:lang w:val="en-US"/>
    </w:rPr>
  </w:style>
  <w:style w:type="character" w:styleId="Betont">
    <w:name w:val="Strong"/>
    <w:basedOn w:val="Absatzstandardschriftart"/>
    <w:uiPriority w:val="22"/>
    <w:qFormat/>
    <w:rsid w:val="00A746EB"/>
    <w:rPr>
      <w:b/>
      <w:bCs/>
    </w:rPr>
  </w:style>
  <w:style w:type="character" w:customStyle="1" w:styleId="apple-converted-space">
    <w:name w:val="apple-converted-space"/>
    <w:basedOn w:val="Absatzstandardschriftart"/>
    <w:rsid w:val="003F783A"/>
  </w:style>
  <w:style w:type="character" w:styleId="Link">
    <w:name w:val="Hyperlink"/>
    <w:basedOn w:val="Absatzstandardschriftart"/>
    <w:uiPriority w:val="99"/>
    <w:semiHidden/>
    <w:unhideWhenUsed/>
    <w:rsid w:val="003F783A"/>
    <w:rPr>
      <w:color w:val="0000FF"/>
      <w:u w:val="single"/>
    </w:rPr>
  </w:style>
  <w:style w:type="paragraph" w:styleId="StandardWeb">
    <w:name w:val="Normal (Web)"/>
    <w:basedOn w:val="Standard"/>
    <w:uiPriority w:val="99"/>
    <w:unhideWhenUsed/>
    <w:rsid w:val="007063D2"/>
    <w:pPr>
      <w:spacing w:before="100" w:beforeAutospacing="1" w:after="100" w:afterAutospacing="1"/>
    </w:pPr>
    <w:rPr>
      <w:rFonts w:ascii="Times" w:hAnsi="Times" w:cs="Times New Roman"/>
      <w:sz w:val="20"/>
      <w:szCs w:val="20"/>
      <w:lang w:val="de-DE"/>
    </w:rPr>
  </w:style>
  <w:style w:type="character" w:customStyle="1" w:styleId="reference-text">
    <w:name w:val="reference-text"/>
    <w:basedOn w:val="Absatzstandardschriftart"/>
    <w:rsid w:val="00454804"/>
  </w:style>
  <w:style w:type="character" w:styleId="HTMLZitat">
    <w:name w:val="HTML Cite"/>
    <w:basedOn w:val="Absatzstandardschriftart"/>
    <w:uiPriority w:val="99"/>
    <w:semiHidden/>
    <w:unhideWhenUsed/>
    <w:rsid w:val="00454804"/>
    <w:rPr>
      <w:i/>
      <w:iCs/>
    </w:rPr>
  </w:style>
  <w:style w:type="paragraph" w:styleId="Listenabsatz">
    <w:name w:val="List Paragraph"/>
    <w:basedOn w:val="Standard"/>
    <w:uiPriority w:val="34"/>
    <w:qFormat/>
    <w:rsid w:val="0027477C"/>
    <w:pPr>
      <w:ind w:left="720"/>
      <w:contextualSpacing/>
    </w:pPr>
  </w:style>
  <w:style w:type="character" w:customStyle="1" w:styleId="berschrift2Zeichen">
    <w:name w:val="Überschrift 2 Zeichen"/>
    <w:basedOn w:val="Absatzstandardschriftart"/>
    <w:link w:val="berschrift2"/>
    <w:uiPriority w:val="9"/>
    <w:rsid w:val="0027477C"/>
    <w:rPr>
      <w:rFonts w:ascii="Times" w:hAnsi="Times"/>
      <w:b/>
      <w:bCs/>
      <w:sz w:val="36"/>
      <w:szCs w:val="36"/>
    </w:rPr>
  </w:style>
  <w:style w:type="character" w:customStyle="1" w:styleId="mw-headline">
    <w:name w:val="mw-headline"/>
    <w:basedOn w:val="Absatzstandardschriftart"/>
    <w:rsid w:val="0027477C"/>
  </w:style>
  <w:style w:type="character" w:customStyle="1" w:styleId="mw-editsection">
    <w:name w:val="mw-editsection"/>
    <w:basedOn w:val="Absatzstandardschriftart"/>
    <w:rsid w:val="0027477C"/>
  </w:style>
  <w:style w:type="character" w:customStyle="1" w:styleId="mw-editsection-bracket">
    <w:name w:val="mw-editsection-bracket"/>
    <w:basedOn w:val="Absatzstandardschriftart"/>
    <w:rsid w:val="0027477C"/>
  </w:style>
  <w:style w:type="character" w:styleId="HTMLVariable">
    <w:name w:val="HTML Variable"/>
    <w:basedOn w:val="Absatzstandardschriftart"/>
    <w:uiPriority w:val="99"/>
    <w:semiHidden/>
    <w:unhideWhenUsed/>
    <w:rsid w:val="0027477C"/>
    <w:rPr>
      <w:i/>
      <w:iCs/>
    </w:rPr>
  </w:style>
  <w:style w:type="character" w:styleId="Herausstellen">
    <w:name w:val="Emphasis"/>
    <w:basedOn w:val="Absatzstandardschriftart"/>
    <w:uiPriority w:val="20"/>
    <w:qFormat/>
    <w:rsid w:val="0077394D"/>
    <w:rPr>
      <w:i/>
      <w:iCs/>
    </w:rPr>
  </w:style>
  <w:style w:type="paragraph" w:customStyle="1" w:styleId="Default">
    <w:name w:val="Default"/>
    <w:qFormat/>
    <w:rsid w:val="00574F8C"/>
    <w:pPr>
      <w:widowControl w:val="0"/>
      <w:autoSpaceDE w:val="0"/>
      <w:autoSpaceDN w:val="0"/>
      <w:adjustRightInd w:val="0"/>
    </w:pPr>
    <w:rPr>
      <w:rFonts w:ascii="Univers" w:hAnsi="Univers" w:cs="Univers"/>
      <w:color w:val="000000"/>
    </w:rPr>
  </w:style>
  <w:style w:type="character" w:customStyle="1" w:styleId="hvr">
    <w:name w:val="hvr"/>
    <w:basedOn w:val="Absatzstandardschriftart"/>
    <w:rsid w:val="008A64AF"/>
  </w:style>
  <w:style w:type="character" w:customStyle="1" w:styleId="oneclick-link">
    <w:name w:val="oneclick-link"/>
    <w:basedOn w:val="Absatzstandardschriftart"/>
    <w:rsid w:val="00EC7459"/>
  </w:style>
  <w:style w:type="character" w:customStyle="1" w:styleId="ListLabel7">
    <w:name w:val="ListLabel 7"/>
    <w:qFormat/>
    <w:rsid w:val="000A716A"/>
    <w:rPr>
      <w:rFonts w:cs="Courier New"/>
    </w:rPr>
  </w:style>
  <w:style w:type="character" w:styleId="Platzhaltertext">
    <w:name w:val="Placeholder Text"/>
    <w:basedOn w:val="Absatzstandardschriftart"/>
    <w:uiPriority w:val="99"/>
    <w:semiHidden/>
    <w:rsid w:val="009C7C1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5205">
      <w:bodyDiv w:val="1"/>
      <w:marLeft w:val="0"/>
      <w:marRight w:val="0"/>
      <w:marTop w:val="0"/>
      <w:marBottom w:val="0"/>
      <w:divBdr>
        <w:top w:val="none" w:sz="0" w:space="0" w:color="auto"/>
        <w:left w:val="none" w:sz="0" w:space="0" w:color="auto"/>
        <w:bottom w:val="none" w:sz="0" w:space="0" w:color="auto"/>
        <w:right w:val="none" w:sz="0" w:space="0" w:color="auto"/>
      </w:divBdr>
    </w:div>
    <w:div w:id="63989976">
      <w:bodyDiv w:val="1"/>
      <w:marLeft w:val="0"/>
      <w:marRight w:val="0"/>
      <w:marTop w:val="0"/>
      <w:marBottom w:val="0"/>
      <w:divBdr>
        <w:top w:val="none" w:sz="0" w:space="0" w:color="auto"/>
        <w:left w:val="none" w:sz="0" w:space="0" w:color="auto"/>
        <w:bottom w:val="none" w:sz="0" w:space="0" w:color="auto"/>
        <w:right w:val="none" w:sz="0" w:space="0" w:color="auto"/>
      </w:divBdr>
      <w:divsChild>
        <w:div w:id="632906205">
          <w:marLeft w:val="0"/>
          <w:marRight w:val="0"/>
          <w:marTop w:val="0"/>
          <w:marBottom w:val="0"/>
          <w:divBdr>
            <w:top w:val="none" w:sz="0" w:space="0" w:color="auto"/>
            <w:left w:val="none" w:sz="0" w:space="0" w:color="auto"/>
            <w:bottom w:val="none" w:sz="0" w:space="0" w:color="auto"/>
            <w:right w:val="none" w:sz="0" w:space="0" w:color="auto"/>
          </w:divBdr>
        </w:div>
      </w:divsChild>
    </w:div>
    <w:div w:id="111024181">
      <w:bodyDiv w:val="1"/>
      <w:marLeft w:val="0"/>
      <w:marRight w:val="0"/>
      <w:marTop w:val="0"/>
      <w:marBottom w:val="0"/>
      <w:divBdr>
        <w:top w:val="none" w:sz="0" w:space="0" w:color="auto"/>
        <w:left w:val="none" w:sz="0" w:space="0" w:color="auto"/>
        <w:bottom w:val="none" w:sz="0" w:space="0" w:color="auto"/>
        <w:right w:val="none" w:sz="0" w:space="0" w:color="auto"/>
      </w:divBdr>
    </w:div>
    <w:div w:id="167406009">
      <w:bodyDiv w:val="1"/>
      <w:marLeft w:val="0"/>
      <w:marRight w:val="0"/>
      <w:marTop w:val="0"/>
      <w:marBottom w:val="0"/>
      <w:divBdr>
        <w:top w:val="none" w:sz="0" w:space="0" w:color="auto"/>
        <w:left w:val="none" w:sz="0" w:space="0" w:color="auto"/>
        <w:bottom w:val="none" w:sz="0" w:space="0" w:color="auto"/>
        <w:right w:val="none" w:sz="0" w:space="0" w:color="auto"/>
      </w:divBdr>
    </w:div>
    <w:div w:id="214901048">
      <w:bodyDiv w:val="1"/>
      <w:marLeft w:val="0"/>
      <w:marRight w:val="0"/>
      <w:marTop w:val="0"/>
      <w:marBottom w:val="0"/>
      <w:divBdr>
        <w:top w:val="none" w:sz="0" w:space="0" w:color="auto"/>
        <w:left w:val="none" w:sz="0" w:space="0" w:color="auto"/>
        <w:bottom w:val="none" w:sz="0" w:space="0" w:color="auto"/>
        <w:right w:val="none" w:sz="0" w:space="0" w:color="auto"/>
      </w:divBdr>
    </w:div>
    <w:div w:id="216670657">
      <w:bodyDiv w:val="1"/>
      <w:marLeft w:val="0"/>
      <w:marRight w:val="0"/>
      <w:marTop w:val="0"/>
      <w:marBottom w:val="0"/>
      <w:divBdr>
        <w:top w:val="none" w:sz="0" w:space="0" w:color="auto"/>
        <w:left w:val="none" w:sz="0" w:space="0" w:color="auto"/>
        <w:bottom w:val="none" w:sz="0" w:space="0" w:color="auto"/>
        <w:right w:val="none" w:sz="0" w:space="0" w:color="auto"/>
      </w:divBdr>
    </w:div>
    <w:div w:id="228007278">
      <w:bodyDiv w:val="1"/>
      <w:marLeft w:val="0"/>
      <w:marRight w:val="0"/>
      <w:marTop w:val="0"/>
      <w:marBottom w:val="0"/>
      <w:divBdr>
        <w:top w:val="none" w:sz="0" w:space="0" w:color="auto"/>
        <w:left w:val="none" w:sz="0" w:space="0" w:color="auto"/>
        <w:bottom w:val="none" w:sz="0" w:space="0" w:color="auto"/>
        <w:right w:val="none" w:sz="0" w:space="0" w:color="auto"/>
      </w:divBdr>
    </w:div>
    <w:div w:id="291864477">
      <w:bodyDiv w:val="1"/>
      <w:marLeft w:val="0"/>
      <w:marRight w:val="0"/>
      <w:marTop w:val="0"/>
      <w:marBottom w:val="0"/>
      <w:divBdr>
        <w:top w:val="none" w:sz="0" w:space="0" w:color="auto"/>
        <w:left w:val="none" w:sz="0" w:space="0" w:color="auto"/>
        <w:bottom w:val="none" w:sz="0" w:space="0" w:color="auto"/>
        <w:right w:val="none" w:sz="0" w:space="0" w:color="auto"/>
      </w:divBdr>
    </w:div>
    <w:div w:id="358703905">
      <w:bodyDiv w:val="1"/>
      <w:marLeft w:val="0"/>
      <w:marRight w:val="0"/>
      <w:marTop w:val="0"/>
      <w:marBottom w:val="0"/>
      <w:divBdr>
        <w:top w:val="none" w:sz="0" w:space="0" w:color="auto"/>
        <w:left w:val="none" w:sz="0" w:space="0" w:color="auto"/>
        <w:bottom w:val="none" w:sz="0" w:space="0" w:color="auto"/>
        <w:right w:val="none" w:sz="0" w:space="0" w:color="auto"/>
      </w:divBdr>
    </w:div>
    <w:div w:id="366491188">
      <w:bodyDiv w:val="1"/>
      <w:marLeft w:val="0"/>
      <w:marRight w:val="0"/>
      <w:marTop w:val="0"/>
      <w:marBottom w:val="0"/>
      <w:divBdr>
        <w:top w:val="none" w:sz="0" w:space="0" w:color="auto"/>
        <w:left w:val="none" w:sz="0" w:space="0" w:color="auto"/>
        <w:bottom w:val="none" w:sz="0" w:space="0" w:color="auto"/>
        <w:right w:val="none" w:sz="0" w:space="0" w:color="auto"/>
      </w:divBdr>
    </w:div>
    <w:div w:id="371156658">
      <w:bodyDiv w:val="1"/>
      <w:marLeft w:val="0"/>
      <w:marRight w:val="0"/>
      <w:marTop w:val="0"/>
      <w:marBottom w:val="0"/>
      <w:divBdr>
        <w:top w:val="none" w:sz="0" w:space="0" w:color="auto"/>
        <w:left w:val="none" w:sz="0" w:space="0" w:color="auto"/>
        <w:bottom w:val="none" w:sz="0" w:space="0" w:color="auto"/>
        <w:right w:val="none" w:sz="0" w:space="0" w:color="auto"/>
      </w:divBdr>
    </w:div>
    <w:div w:id="405343904">
      <w:bodyDiv w:val="1"/>
      <w:marLeft w:val="0"/>
      <w:marRight w:val="0"/>
      <w:marTop w:val="0"/>
      <w:marBottom w:val="0"/>
      <w:divBdr>
        <w:top w:val="none" w:sz="0" w:space="0" w:color="auto"/>
        <w:left w:val="none" w:sz="0" w:space="0" w:color="auto"/>
        <w:bottom w:val="none" w:sz="0" w:space="0" w:color="auto"/>
        <w:right w:val="none" w:sz="0" w:space="0" w:color="auto"/>
      </w:divBdr>
    </w:div>
    <w:div w:id="443810919">
      <w:bodyDiv w:val="1"/>
      <w:marLeft w:val="0"/>
      <w:marRight w:val="0"/>
      <w:marTop w:val="0"/>
      <w:marBottom w:val="0"/>
      <w:divBdr>
        <w:top w:val="none" w:sz="0" w:space="0" w:color="auto"/>
        <w:left w:val="none" w:sz="0" w:space="0" w:color="auto"/>
        <w:bottom w:val="none" w:sz="0" w:space="0" w:color="auto"/>
        <w:right w:val="none" w:sz="0" w:space="0" w:color="auto"/>
      </w:divBdr>
    </w:div>
    <w:div w:id="476991316">
      <w:bodyDiv w:val="1"/>
      <w:marLeft w:val="0"/>
      <w:marRight w:val="0"/>
      <w:marTop w:val="0"/>
      <w:marBottom w:val="0"/>
      <w:divBdr>
        <w:top w:val="none" w:sz="0" w:space="0" w:color="auto"/>
        <w:left w:val="none" w:sz="0" w:space="0" w:color="auto"/>
        <w:bottom w:val="none" w:sz="0" w:space="0" w:color="auto"/>
        <w:right w:val="none" w:sz="0" w:space="0" w:color="auto"/>
      </w:divBdr>
    </w:div>
    <w:div w:id="494810362">
      <w:bodyDiv w:val="1"/>
      <w:marLeft w:val="0"/>
      <w:marRight w:val="0"/>
      <w:marTop w:val="0"/>
      <w:marBottom w:val="0"/>
      <w:divBdr>
        <w:top w:val="none" w:sz="0" w:space="0" w:color="auto"/>
        <w:left w:val="none" w:sz="0" w:space="0" w:color="auto"/>
        <w:bottom w:val="none" w:sz="0" w:space="0" w:color="auto"/>
        <w:right w:val="none" w:sz="0" w:space="0" w:color="auto"/>
      </w:divBdr>
    </w:div>
    <w:div w:id="503396822">
      <w:bodyDiv w:val="1"/>
      <w:marLeft w:val="0"/>
      <w:marRight w:val="0"/>
      <w:marTop w:val="0"/>
      <w:marBottom w:val="0"/>
      <w:divBdr>
        <w:top w:val="none" w:sz="0" w:space="0" w:color="auto"/>
        <w:left w:val="none" w:sz="0" w:space="0" w:color="auto"/>
        <w:bottom w:val="none" w:sz="0" w:space="0" w:color="auto"/>
        <w:right w:val="none" w:sz="0" w:space="0" w:color="auto"/>
      </w:divBdr>
    </w:div>
    <w:div w:id="519441863">
      <w:bodyDiv w:val="1"/>
      <w:marLeft w:val="0"/>
      <w:marRight w:val="0"/>
      <w:marTop w:val="0"/>
      <w:marBottom w:val="0"/>
      <w:divBdr>
        <w:top w:val="none" w:sz="0" w:space="0" w:color="auto"/>
        <w:left w:val="none" w:sz="0" w:space="0" w:color="auto"/>
        <w:bottom w:val="none" w:sz="0" w:space="0" w:color="auto"/>
        <w:right w:val="none" w:sz="0" w:space="0" w:color="auto"/>
      </w:divBdr>
    </w:div>
    <w:div w:id="530260807">
      <w:bodyDiv w:val="1"/>
      <w:marLeft w:val="0"/>
      <w:marRight w:val="0"/>
      <w:marTop w:val="0"/>
      <w:marBottom w:val="0"/>
      <w:divBdr>
        <w:top w:val="none" w:sz="0" w:space="0" w:color="auto"/>
        <w:left w:val="none" w:sz="0" w:space="0" w:color="auto"/>
        <w:bottom w:val="none" w:sz="0" w:space="0" w:color="auto"/>
        <w:right w:val="none" w:sz="0" w:space="0" w:color="auto"/>
      </w:divBdr>
    </w:div>
    <w:div w:id="531921465">
      <w:bodyDiv w:val="1"/>
      <w:marLeft w:val="0"/>
      <w:marRight w:val="0"/>
      <w:marTop w:val="0"/>
      <w:marBottom w:val="0"/>
      <w:divBdr>
        <w:top w:val="none" w:sz="0" w:space="0" w:color="auto"/>
        <w:left w:val="none" w:sz="0" w:space="0" w:color="auto"/>
        <w:bottom w:val="none" w:sz="0" w:space="0" w:color="auto"/>
        <w:right w:val="none" w:sz="0" w:space="0" w:color="auto"/>
      </w:divBdr>
    </w:div>
    <w:div w:id="551964267">
      <w:bodyDiv w:val="1"/>
      <w:marLeft w:val="0"/>
      <w:marRight w:val="0"/>
      <w:marTop w:val="0"/>
      <w:marBottom w:val="0"/>
      <w:divBdr>
        <w:top w:val="none" w:sz="0" w:space="0" w:color="auto"/>
        <w:left w:val="none" w:sz="0" w:space="0" w:color="auto"/>
        <w:bottom w:val="none" w:sz="0" w:space="0" w:color="auto"/>
        <w:right w:val="none" w:sz="0" w:space="0" w:color="auto"/>
      </w:divBdr>
    </w:div>
    <w:div w:id="591355596">
      <w:bodyDiv w:val="1"/>
      <w:marLeft w:val="0"/>
      <w:marRight w:val="0"/>
      <w:marTop w:val="0"/>
      <w:marBottom w:val="0"/>
      <w:divBdr>
        <w:top w:val="none" w:sz="0" w:space="0" w:color="auto"/>
        <w:left w:val="none" w:sz="0" w:space="0" w:color="auto"/>
        <w:bottom w:val="none" w:sz="0" w:space="0" w:color="auto"/>
        <w:right w:val="none" w:sz="0" w:space="0" w:color="auto"/>
      </w:divBdr>
    </w:div>
    <w:div w:id="640236403">
      <w:bodyDiv w:val="1"/>
      <w:marLeft w:val="0"/>
      <w:marRight w:val="0"/>
      <w:marTop w:val="0"/>
      <w:marBottom w:val="0"/>
      <w:divBdr>
        <w:top w:val="none" w:sz="0" w:space="0" w:color="auto"/>
        <w:left w:val="none" w:sz="0" w:space="0" w:color="auto"/>
        <w:bottom w:val="none" w:sz="0" w:space="0" w:color="auto"/>
        <w:right w:val="none" w:sz="0" w:space="0" w:color="auto"/>
      </w:divBdr>
    </w:div>
    <w:div w:id="649360474">
      <w:bodyDiv w:val="1"/>
      <w:marLeft w:val="0"/>
      <w:marRight w:val="0"/>
      <w:marTop w:val="0"/>
      <w:marBottom w:val="0"/>
      <w:divBdr>
        <w:top w:val="none" w:sz="0" w:space="0" w:color="auto"/>
        <w:left w:val="none" w:sz="0" w:space="0" w:color="auto"/>
        <w:bottom w:val="none" w:sz="0" w:space="0" w:color="auto"/>
        <w:right w:val="none" w:sz="0" w:space="0" w:color="auto"/>
      </w:divBdr>
    </w:div>
    <w:div w:id="655188960">
      <w:bodyDiv w:val="1"/>
      <w:marLeft w:val="0"/>
      <w:marRight w:val="0"/>
      <w:marTop w:val="0"/>
      <w:marBottom w:val="0"/>
      <w:divBdr>
        <w:top w:val="none" w:sz="0" w:space="0" w:color="auto"/>
        <w:left w:val="none" w:sz="0" w:space="0" w:color="auto"/>
        <w:bottom w:val="none" w:sz="0" w:space="0" w:color="auto"/>
        <w:right w:val="none" w:sz="0" w:space="0" w:color="auto"/>
      </w:divBdr>
    </w:div>
    <w:div w:id="655887009">
      <w:bodyDiv w:val="1"/>
      <w:marLeft w:val="0"/>
      <w:marRight w:val="0"/>
      <w:marTop w:val="0"/>
      <w:marBottom w:val="0"/>
      <w:divBdr>
        <w:top w:val="none" w:sz="0" w:space="0" w:color="auto"/>
        <w:left w:val="none" w:sz="0" w:space="0" w:color="auto"/>
        <w:bottom w:val="none" w:sz="0" w:space="0" w:color="auto"/>
        <w:right w:val="none" w:sz="0" w:space="0" w:color="auto"/>
      </w:divBdr>
    </w:div>
    <w:div w:id="661156525">
      <w:bodyDiv w:val="1"/>
      <w:marLeft w:val="0"/>
      <w:marRight w:val="0"/>
      <w:marTop w:val="0"/>
      <w:marBottom w:val="0"/>
      <w:divBdr>
        <w:top w:val="none" w:sz="0" w:space="0" w:color="auto"/>
        <w:left w:val="none" w:sz="0" w:space="0" w:color="auto"/>
        <w:bottom w:val="none" w:sz="0" w:space="0" w:color="auto"/>
        <w:right w:val="none" w:sz="0" w:space="0" w:color="auto"/>
      </w:divBdr>
    </w:div>
    <w:div w:id="739058807">
      <w:bodyDiv w:val="1"/>
      <w:marLeft w:val="0"/>
      <w:marRight w:val="0"/>
      <w:marTop w:val="0"/>
      <w:marBottom w:val="0"/>
      <w:divBdr>
        <w:top w:val="none" w:sz="0" w:space="0" w:color="auto"/>
        <w:left w:val="none" w:sz="0" w:space="0" w:color="auto"/>
        <w:bottom w:val="none" w:sz="0" w:space="0" w:color="auto"/>
        <w:right w:val="none" w:sz="0" w:space="0" w:color="auto"/>
      </w:divBdr>
    </w:div>
    <w:div w:id="808519514">
      <w:bodyDiv w:val="1"/>
      <w:marLeft w:val="0"/>
      <w:marRight w:val="0"/>
      <w:marTop w:val="0"/>
      <w:marBottom w:val="0"/>
      <w:divBdr>
        <w:top w:val="none" w:sz="0" w:space="0" w:color="auto"/>
        <w:left w:val="none" w:sz="0" w:space="0" w:color="auto"/>
        <w:bottom w:val="none" w:sz="0" w:space="0" w:color="auto"/>
        <w:right w:val="none" w:sz="0" w:space="0" w:color="auto"/>
      </w:divBdr>
    </w:div>
    <w:div w:id="818498708">
      <w:bodyDiv w:val="1"/>
      <w:marLeft w:val="0"/>
      <w:marRight w:val="0"/>
      <w:marTop w:val="0"/>
      <w:marBottom w:val="0"/>
      <w:divBdr>
        <w:top w:val="none" w:sz="0" w:space="0" w:color="auto"/>
        <w:left w:val="none" w:sz="0" w:space="0" w:color="auto"/>
        <w:bottom w:val="none" w:sz="0" w:space="0" w:color="auto"/>
        <w:right w:val="none" w:sz="0" w:space="0" w:color="auto"/>
      </w:divBdr>
    </w:div>
    <w:div w:id="869337350">
      <w:bodyDiv w:val="1"/>
      <w:marLeft w:val="0"/>
      <w:marRight w:val="0"/>
      <w:marTop w:val="0"/>
      <w:marBottom w:val="0"/>
      <w:divBdr>
        <w:top w:val="none" w:sz="0" w:space="0" w:color="auto"/>
        <w:left w:val="none" w:sz="0" w:space="0" w:color="auto"/>
        <w:bottom w:val="none" w:sz="0" w:space="0" w:color="auto"/>
        <w:right w:val="none" w:sz="0" w:space="0" w:color="auto"/>
      </w:divBdr>
    </w:div>
    <w:div w:id="902444371">
      <w:bodyDiv w:val="1"/>
      <w:marLeft w:val="0"/>
      <w:marRight w:val="0"/>
      <w:marTop w:val="0"/>
      <w:marBottom w:val="0"/>
      <w:divBdr>
        <w:top w:val="none" w:sz="0" w:space="0" w:color="auto"/>
        <w:left w:val="none" w:sz="0" w:space="0" w:color="auto"/>
        <w:bottom w:val="none" w:sz="0" w:space="0" w:color="auto"/>
        <w:right w:val="none" w:sz="0" w:space="0" w:color="auto"/>
      </w:divBdr>
    </w:div>
    <w:div w:id="940917454">
      <w:bodyDiv w:val="1"/>
      <w:marLeft w:val="0"/>
      <w:marRight w:val="0"/>
      <w:marTop w:val="0"/>
      <w:marBottom w:val="0"/>
      <w:divBdr>
        <w:top w:val="none" w:sz="0" w:space="0" w:color="auto"/>
        <w:left w:val="none" w:sz="0" w:space="0" w:color="auto"/>
        <w:bottom w:val="none" w:sz="0" w:space="0" w:color="auto"/>
        <w:right w:val="none" w:sz="0" w:space="0" w:color="auto"/>
      </w:divBdr>
    </w:div>
    <w:div w:id="949580696">
      <w:bodyDiv w:val="1"/>
      <w:marLeft w:val="0"/>
      <w:marRight w:val="0"/>
      <w:marTop w:val="0"/>
      <w:marBottom w:val="0"/>
      <w:divBdr>
        <w:top w:val="none" w:sz="0" w:space="0" w:color="auto"/>
        <w:left w:val="none" w:sz="0" w:space="0" w:color="auto"/>
        <w:bottom w:val="none" w:sz="0" w:space="0" w:color="auto"/>
        <w:right w:val="none" w:sz="0" w:space="0" w:color="auto"/>
      </w:divBdr>
    </w:div>
    <w:div w:id="960846957">
      <w:bodyDiv w:val="1"/>
      <w:marLeft w:val="0"/>
      <w:marRight w:val="0"/>
      <w:marTop w:val="0"/>
      <w:marBottom w:val="0"/>
      <w:divBdr>
        <w:top w:val="none" w:sz="0" w:space="0" w:color="auto"/>
        <w:left w:val="none" w:sz="0" w:space="0" w:color="auto"/>
        <w:bottom w:val="none" w:sz="0" w:space="0" w:color="auto"/>
        <w:right w:val="none" w:sz="0" w:space="0" w:color="auto"/>
      </w:divBdr>
    </w:div>
    <w:div w:id="963775185">
      <w:bodyDiv w:val="1"/>
      <w:marLeft w:val="0"/>
      <w:marRight w:val="0"/>
      <w:marTop w:val="0"/>
      <w:marBottom w:val="0"/>
      <w:divBdr>
        <w:top w:val="none" w:sz="0" w:space="0" w:color="auto"/>
        <w:left w:val="none" w:sz="0" w:space="0" w:color="auto"/>
        <w:bottom w:val="none" w:sz="0" w:space="0" w:color="auto"/>
        <w:right w:val="none" w:sz="0" w:space="0" w:color="auto"/>
      </w:divBdr>
    </w:div>
    <w:div w:id="968167844">
      <w:bodyDiv w:val="1"/>
      <w:marLeft w:val="0"/>
      <w:marRight w:val="0"/>
      <w:marTop w:val="0"/>
      <w:marBottom w:val="0"/>
      <w:divBdr>
        <w:top w:val="none" w:sz="0" w:space="0" w:color="auto"/>
        <w:left w:val="none" w:sz="0" w:space="0" w:color="auto"/>
        <w:bottom w:val="none" w:sz="0" w:space="0" w:color="auto"/>
        <w:right w:val="none" w:sz="0" w:space="0" w:color="auto"/>
      </w:divBdr>
    </w:div>
    <w:div w:id="971977613">
      <w:bodyDiv w:val="1"/>
      <w:marLeft w:val="0"/>
      <w:marRight w:val="0"/>
      <w:marTop w:val="0"/>
      <w:marBottom w:val="0"/>
      <w:divBdr>
        <w:top w:val="none" w:sz="0" w:space="0" w:color="auto"/>
        <w:left w:val="none" w:sz="0" w:space="0" w:color="auto"/>
        <w:bottom w:val="none" w:sz="0" w:space="0" w:color="auto"/>
        <w:right w:val="none" w:sz="0" w:space="0" w:color="auto"/>
      </w:divBdr>
    </w:div>
    <w:div w:id="983587706">
      <w:bodyDiv w:val="1"/>
      <w:marLeft w:val="0"/>
      <w:marRight w:val="0"/>
      <w:marTop w:val="0"/>
      <w:marBottom w:val="0"/>
      <w:divBdr>
        <w:top w:val="none" w:sz="0" w:space="0" w:color="auto"/>
        <w:left w:val="none" w:sz="0" w:space="0" w:color="auto"/>
        <w:bottom w:val="none" w:sz="0" w:space="0" w:color="auto"/>
        <w:right w:val="none" w:sz="0" w:space="0" w:color="auto"/>
      </w:divBdr>
    </w:div>
    <w:div w:id="990409426">
      <w:bodyDiv w:val="1"/>
      <w:marLeft w:val="0"/>
      <w:marRight w:val="0"/>
      <w:marTop w:val="0"/>
      <w:marBottom w:val="0"/>
      <w:divBdr>
        <w:top w:val="none" w:sz="0" w:space="0" w:color="auto"/>
        <w:left w:val="none" w:sz="0" w:space="0" w:color="auto"/>
        <w:bottom w:val="none" w:sz="0" w:space="0" w:color="auto"/>
        <w:right w:val="none" w:sz="0" w:space="0" w:color="auto"/>
      </w:divBdr>
    </w:div>
    <w:div w:id="1036808488">
      <w:bodyDiv w:val="1"/>
      <w:marLeft w:val="0"/>
      <w:marRight w:val="0"/>
      <w:marTop w:val="0"/>
      <w:marBottom w:val="0"/>
      <w:divBdr>
        <w:top w:val="none" w:sz="0" w:space="0" w:color="auto"/>
        <w:left w:val="none" w:sz="0" w:space="0" w:color="auto"/>
        <w:bottom w:val="none" w:sz="0" w:space="0" w:color="auto"/>
        <w:right w:val="none" w:sz="0" w:space="0" w:color="auto"/>
      </w:divBdr>
    </w:div>
    <w:div w:id="1082528708">
      <w:bodyDiv w:val="1"/>
      <w:marLeft w:val="0"/>
      <w:marRight w:val="0"/>
      <w:marTop w:val="0"/>
      <w:marBottom w:val="0"/>
      <w:divBdr>
        <w:top w:val="none" w:sz="0" w:space="0" w:color="auto"/>
        <w:left w:val="none" w:sz="0" w:space="0" w:color="auto"/>
        <w:bottom w:val="none" w:sz="0" w:space="0" w:color="auto"/>
        <w:right w:val="none" w:sz="0" w:space="0" w:color="auto"/>
      </w:divBdr>
    </w:div>
    <w:div w:id="1112480140">
      <w:bodyDiv w:val="1"/>
      <w:marLeft w:val="0"/>
      <w:marRight w:val="0"/>
      <w:marTop w:val="0"/>
      <w:marBottom w:val="0"/>
      <w:divBdr>
        <w:top w:val="none" w:sz="0" w:space="0" w:color="auto"/>
        <w:left w:val="none" w:sz="0" w:space="0" w:color="auto"/>
        <w:bottom w:val="none" w:sz="0" w:space="0" w:color="auto"/>
        <w:right w:val="none" w:sz="0" w:space="0" w:color="auto"/>
      </w:divBdr>
    </w:div>
    <w:div w:id="1124541844">
      <w:bodyDiv w:val="1"/>
      <w:marLeft w:val="0"/>
      <w:marRight w:val="0"/>
      <w:marTop w:val="0"/>
      <w:marBottom w:val="0"/>
      <w:divBdr>
        <w:top w:val="none" w:sz="0" w:space="0" w:color="auto"/>
        <w:left w:val="none" w:sz="0" w:space="0" w:color="auto"/>
        <w:bottom w:val="none" w:sz="0" w:space="0" w:color="auto"/>
        <w:right w:val="none" w:sz="0" w:space="0" w:color="auto"/>
      </w:divBdr>
    </w:div>
    <w:div w:id="1127435740">
      <w:bodyDiv w:val="1"/>
      <w:marLeft w:val="0"/>
      <w:marRight w:val="0"/>
      <w:marTop w:val="0"/>
      <w:marBottom w:val="0"/>
      <w:divBdr>
        <w:top w:val="none" w:sz="0" w:space="0" w:color="auto"/>
        <w:left w:val="none" w:sz="0" w:space="0" w:color="auto"/>
        <w:bottom w:val="none" w:sz="0" w:space="0" w:color="auto"/>
        <w:right w:val="none" w:sz="0" w:space="0" w:color="auto"/>
      </w:divBdr>
    </w:div>
    <w:div w:id="1148934939">
      <w:bodyDiv w:val="1"/>
      <w:marLeft w:val="0"/>
      <w:marRight w:val="0"/>
      <w:marTop w:val="0"/>
      <w:marBottom w:val="0"/>
      <w:divBdr>
        <w:top w:val="none" w:sz="0" w:space="0" w:color="auto"/>
        <w:left w:val="none" w:sz="0" w:space="0" w:color="auto"/>
        <w:bottom w:val="none" w:sz="0" w:space="0" w:color="auto"/>
        <w:right w:val="none" w:sz="0" w:space="0" w:color="auto"/>
      </w:divBdr>
    </w:div>
    <w:div w:id="1158302253">
      <w:bodyDiv w:val="1"/>
      <w:marLeft w:val="0"/>
      <w:marRight w:val="0"/>
      <w:marTop w:val="0"/>
      <w:marBottom w:val="0"/>
      <w:divBdr>
        <w:top w:val="none" w:sz="0" w:space="0" w:color="auto"/>
        <w:left w:val="none" w:sz="0" w:space="0" w:color="auto"/>
        <w:bottom w:val="none" w:sz="0" w:space="0" w:color="auto"/>
        <w:right w:val="none" w:sz="0" w:space="0" w:color="auto"/>
      </w:divBdr>
    </w:div>
    <w:div w:id="1191915328">
      <w:bodyDiv w:val="1"/>
      <w:marLeft w:val="0"/>
      <w:marRight w:val="0"/>
      <w:marTop w:val="0"/>
      <w:marBottom w:val="0"/>
      <w:divBdr>
        <w:top w:val="none" w:sz="0" w:space="0" w:color="auto"/>
        <w:left w:val="none" w:sz="0" w:space="0" w:color="auto"/>
        <w:bottom w:val="none" w:sz="0" w:space="0" w:color="auto"/>
        <w:right w:val="none" w:sz="0" w:space="0" w:color="auto"/>
      </w:divBdr>
    </w:div>
    <w:div w:id="1196457372">
      <w:bodyDiv w:val="1"/>
      <w:marLeft w:val="0"/>
      <w:marRight w:val="0"/>
      <w:marTop w:val="0"/>
      <w:marBottom w:val="0"/>
      <w:divBdr>
        <w:top w:val="none" w:sz="0" w:space="0" w:color="auto"/>
        <w:left w:val="none" w:sz="0" w:space="0" w:color="auto"/>
        <w:bottom w:val="none" w:sz="0" w:space="0" w:color="auto"/>
        <w:right w:val="none" w:sz="0" w:space="0" w:color="auto"/>
      </w:divBdr>
    </w:div>
    <w:div w:id="1208446041">
      <w:bodyDiv w:val="1"/>
      <w:marLeft w:val="0"/>
      <w:marRight w:val="0"/>
      <w:marTop w:val="0"/>
      <w:marBottom w:val="0"/>
      <w:divBdr>
        <w:top w:val="none" w:sz="0" w:space="0" w:color="auto"/>
        <w:left w:val="none" w:sz="0" w:space="0" w:color="auto"/>
        <w:bottom w:val="none" w:sz="0" w:space="0" w:color="auto"/>
        <w:right w:val="none" w:sz="0" w:space="0" w:color="auto"/>
      </w:divBdr>
    </w:div>
    <w:div w:id="1221748135">
      <w:bodyDiv w:val="1"/>
      <w:marLeft w:val="0"/>
      <w:marRight w:val="0"/>
      <w:marTop w:val="0"/>
      <w:marBottom w:val="0"/>
      <w:divBdr>
        <w:top w:val="none" w:sz="0" w:space="0" w:color="auto"/>
        <w:left w:val="none" w:sz="0" w:space="0" w:color="auto"/>
        <w:bottom w:val="none" w:sz="0" w:space="0" w:color="auto"/>
        <w:right w:val="none" w:sz="0" w:space="0" w:color="auto"/>
      </w:divBdr>
    </w:div>
    <w:div w:id="1228226722">
      <w:bodyDiv w:val="1"/>
      <w:marLeft w:val="0"/>
      <w:marRight w:val="0"/>
      <w:marTop w:val="0"/>
      <w:marBottom w:val="0"/>
      <w:divBdr>
        <w:top w:val="none" w:sz="0" w:space="0" w:color="auto"/>
        <w:left w:val="none" w:sz="0" w:space="0" w:color="auto"/>
        <w:bottom w:val="none" w:sz="0" w:space="0" w:color="auto"/>
        <w:right w:val="none" w:sz="0" w:space="0" w:color="auto"/>
      </w:divBdr>
    </w:div>
    <w:div w:id="1230766239">
      <w:bodyDiv w:val="1"/>
      <w:marLeft w:val="0"/>
      <w:marRight w:val="0"/>
      <w:marTop w:val="0"/>
      <w:marBottom w:val="0"/>
      <w:divBdr>
        <w:top w:val="none" w:sz="0" w:space="0" w:color="auto"/>
        <w:left w:val="none" w:sz="0" w:space="0" w:color="auto"/>
        <w:bottom w:val="none" w:sz="0" w:space="0" w:color="auto"/>
        <w:right w:val="none" w:sz="0" w:space="0" w:color="auto"/>
      </w:divBdr>
    </w:div>
    <w:div w:id="1248685347">
      <w:bodyDiv w:val="1"/>
      <w:marLeft w:val="0"/>
      <w:marRight w:val="0"/>
      <w:marTop w:val="0"/>
      <w:marBottom w:val="0"/>
      <w:divBdr>
        <w:top w:val="none" w:sz="0" w:space="0" w:color="auto"/>
        <w:left w:val="none" w:sz="0" w:space="0" w:color="auto"/>
        <w:bottom w:val="none" w:sz="0" w:space="0" w:color="auto"/>
        <w:right w:val="none" w:sz="0" w:space="0" w:color="auto"/>
      </w:divBdr>
    </w:div>
    <w:div w:id="1252424411">
      <w:bodyDiv w:val="1"/>
      <w:marLeft w:val="0"/>
      <w:marRight w:val="0"/>
      <w:marTop w:val="0"/>
      <w:marBottom w:val="0"/>
      <w:divBdr>
        <w:top w:val="none" w:sz="0" w:space="0" w:color="auto"/>
        <w:left w:val="none" w:sz="0" w:space="0" w:color="auto"/>
        <w:bottom w:val="none" w:sz="0" w:space="0" w:color="auto"/>
        <w:right w:val="none" w:sz="0" w:space="0" w:color="auto"/>
      </w:divBdr>
    </w:div>
    <w:div w:id="1254583655">
      <w:bodyDiv w:val="1"/>
      <w:marLeft w:val="0"/>
      <w:marRight w:val="0"/>
      <w:marTop w:val="0"/>
      <w:marBottom w:val="0"/>
      <w:divBdr>
        <w:top w:val="none" w:sz="0" w:space="0" w:color="auto"/>
        <w:left w:val="none" w:sz="0" w:space="0" w:color="auto"/>
        <w:bottom w:val="none" w:sz="0" w:space="0" w:color="auto"/>
        <w:right w:val="none" w:sz="0" w:space="0" w:color="auto"/>
      </w:divBdr>
    </w:div>
    <w:div w:id="1262445304">
      <w:bodyDiv w:val="1"/>
      <w:marLeft w:val="0"/>
      <w:marRight w:val="0"/>
      <w:marTop w:val="0"/>
      <w:marBottom w:val="0"/>
      <w:divBdr>
        <w:top w:val="none" w:sz="0" w:space="0" w:color="auto"/>
        <w:left w:val="none" w:sz="0" w:space="0" w:color="auto"/>
        <w:bottom w:val="none" w:sz="0" w:space="0" w:color="auto"/>
        <w:right w:val="none" w:sz="0" w:space="0" w:color="auto"/>
      </w:divBdr>
    </w:div>
    <w:div w:id="1271544157">
      <w:bodyDiv w:val="1"/>
      <w:marLeft w:val="0"/>
      <w:marRight w:val="0"/>
      <w:marTop w:val="0"/>
      <w:marBottom w:val="0"/>
      <w:divBdr>
        <w:top w:val="none" w:sz="0" w:space="0" w:color="auto"/>
        <w:left w:val="none" w:sz="0" w:space="0" w:color="auto"/>
        <w:bottom w:val="none" w:sz="0" w:space="0" w:color="auto"/>
        <w:right w:val="none" w:sz="0" w:space="0" w:color="auto"/>
      </w:divBdr>
    </w:div>
    <w:div w:id="1272857327">
      <w:bodyDiv w:val="1"/>
      <w:marLeft w:val="0"/>
      <w:marRight w:val="0"/>
      <w:marTop w:val="0"/>
      <w:marBottom w:val="0"/>
      <w:divBdr>
        <w:top w:val="none" w:sz="0" w:space="0" w:color="auto"/>
        <w:left w:val="none" w:sz="0" w:space="0" w:color="auto"/>
        <w:bottom w:val="none" w:sz="0" w:space="0" w:color="auto"/>
        <w:right w:val="none" w:sz="0" w:space="0" w:color="auto"/>
      </w:divBdr>
    </w:div>
    <w:div w:id="1280643500">
      <w:bodyDiv w:val="1"/>
      <w:marLeft w:val="0"/>
      <w:marRight w:val="0"/>
      <w:marTop w:val="0"/>
      <w:marBottom w:val="0"/>
      <w:divBdr>
        <w:top w:val="none" w:sz="0" w:space="0" w:color="auto"/>
        <w:left w:val="none" w:sz="0" w:space="0" w:color="auto"/>
        <w:bottom w:val="none" w:sz="0" w:space="0" w:color="auto"/>
        <w:right w:val="none" w:sz="0" w:space="0" w:color="auto"/>
      </w:divBdr>
    </w:div>
    <w:div w:id="1296369776">
      <w:bodyDiv w:val="1"/>
      <w:marLeft w:val="0"/>
      <w:marRight w:val="0"/>
      <w:marTop w:val="0"/>
      <w:marBottom w:val="0"/>
      <w:divBdr>
        <w:top w:val="none" w:sz="0" w:space="0" w:color="auto"/>
        <w:left w:val="none" w:sz="0" w:space="0" w:color="auto"/>
        <w:bottom w:val="none" w:sz="0" w:space="0" w:color="auto"/>
        <w:right w:val="none" w:sz="0" w:space="0" w:color="auto"/>
      </w:divBdr>
    </w:div>
    <w:div w:id="1307124218">
      <w:bodyDiv w:val="1"/>
      <w:marLeft w:val="0"/>
      <w:marRight w:val="0"/>
      <w:marTop w:val="0"/>
      <w:marBottom w:val="0"/>
      <w:divBdr>
        <w:top w:val="none" w:sz="0" w:space="0" w:color="auto"/>
        <w:left w:val="none" w:sz="0" w:space="0" w:color="auto"/>
        <w:bottom w:val="none" w:sz="0" w:space="0" w:color="auto"/>
        <w:right w:val="none" w:sz="0" w:space="0" w:color="auto"/>
      </w:divBdr>
    </w:div>
    <w:div w:id="1307509916">
      <w:bodyDiv w:val="1"/>
      <w:marLeft w:val="0"/>
      <w:marRight w:val="0"/>
      <w:marTop w:val="0"/>
      <w:marBottom w:val="0"/>
      <w:divBdr>
        <w:top w:val="none" w:sz="0" w:space="0" w:color="auto"/>
        <w:left w:val="none" w:sz="0" w:space="0" w:color="auto"/>
        <w:bottom w:val="none" w:sz="0" w:space="0" w:color="auto"/>
        <w:right w:val="none" w:sz="0" w:space="0" w:color="auto"/>
      </w:divBdr>
    </w:div>
    <w:div w:id="1380278728">
      <w:bodyDiv w:val="1"/>
      <w:marLeft w:val="0"/>
      <w:marRight w:val="0"/>
      <w:marTop w:val="0"/>
      <w:marBottom w:val="0"/>
      <w:divBdr>
        <w:top w:val="none" w:sz="0" w:space="0" w:color="auto"/>
        <w:left w:val="none" w:sz="0" w:space="0" w:color="auto"/>
        <w:bottom w:val="none" w:sz="0" w:space="0" w:color="auto"/>
        <w:right w:val="none" w:sz="0" w:space="0" w:color="auto"/>
      </w:divBdr>
    </w:div>
    <w:div w:id="1436291345">
      <w:bodyDiv w:val="1"/>
      <w:marLeft w:val="0"/>
      <w:marRight w:val="0"/>
      <w:marTop w:val="0"/>
      <w:marBottom w:val="0"/>
      <w:divBdr>
        <w:top w:val="none" w:sz="0" w:space="0" w:color="auto"/>
        <w:left w:val="none" w:sz="0" w:space="0" w:color="auto"/>
        <w:bottom w:val="none" w:sz="0" w:space="0" w:color="auto"/>
        <w:right w:val="none" w:sz="0" w:space="0" w:color="auto"/>
      </w:divBdr>
    </w:div>
    <w:div w:id="1490366174">
      <w:bodyDiv w:val="1"/>
      <w:marLeft w:val="0"/>
      <w:marRight w:val="0"/>
      <w:marTop w:val="0"/>
      <w:marBottom w:val="0"/>
      <w:divBdr>
        <w:top w:val="none" w:sz="0" w:space="0" w:color="auto"/>
        <w:left w:val="none" w:sz="0" w:space="0" w:color="auto"/>
        <w:bottom w:val="none" w:sz="0" w:space="0" w:color="auto"/>
        <w:right w:val="none" w:sz="0" w:space="0" w:color="auto"/>
      </w:divBdr>
    </w:div>
    <w:div w:id="1492988487">
      <w:bodyDiv w:val="1"/>
      <w:marLeft w:val="0"/>
      <w:marRight w:val="0"/>
      <w:marTop w:val="0"/>
      <w:marBottom w:val="0"/>
      <w:divBdr>
        <w:top w:val="none" w:sz="0" w:space="0" w:color="auto"/>
        <w:left w:val="none" w:sz="0" w:space="0" w:color="auto"/>
        <w:bottom w:val="none" w:sz="0" w:space="0" w:color="auto"/>
        <w:right w:val="none" w:sz="0" w:space="0" w:color="auto"/>
      </w:divBdr>
    </w:div>
    <w:div w:id="1509294247">
      <w:bodyDiv w:val="1"/>
      <w:marLeft w:val="0"/>
      <w:marRight w:val="0"/>
      <w:marTop w:val="0"/>
      <w:marBottom w:val="0"/>
      <w:divBdr>
        <w:top w:val="none" w:sz="0" w:space="0" w:color="auto"/>
        <w:left w:val="none" w:sz="0" w:space="0" w:color="auto"/>
        <w:bottom w:val="none" w:sz="0" w:space="0" w:color="auto"/>
        <w:right w:val="none" w:sz="0" w:space="0" w:color="auto"/>
      </w:divBdr>
    </w:div>
    <w:div w:id="1509902738">
      <w:bodyDiv w:val="1"/>
      <w:marLeft w:val="0"/>
      <w:marRight w:val="0"/>
      <w:marTop w:val="0"/>
      <w:marBottom w:val="0"/>
      <w:divBdr>
        <w:top w:val="none" w:sz="0" w:space="0" w:color="auto"/>
        <w:left w:val="none" w:sz="0" w:space="0" w:color="auto"/>
        <w:bottom w:val="none" w:sz="0" w:space="0" w:color="auto"/>
        <w:right w:val="none" w:sz="0" w:space="0" w:color="auto"/>
      </w:divBdr>
    </w:div>
    <w:div w:id="1524706785">
      <w:bodyDiv w:val="1"/>
      <w:marLeft w:val="0"/>
      <w:marRight w:val="0"/>
      <w:marTop w:val="0"/>
      <w:marBottom w:val="0"/>
      <w:divBdr>
        <w:top w:val="none" w:sz="0" w:space="0" w:color="auto"/>
        <w:left w:val="none" w:sz="0" w:space="0" w:color="auto"/>
        <w:bottom w:val="none" w:sz="0" w:space="0" w:color="auto"/>
        <w:right w:val="none" w:sz="0" w:space="0" w:color="auto"/>
      </w:divBdr>
    </w:div>
    <w:div w:id="1536311253">
      <w:bodyDiv w:val="1"/>
      <w:marLeft w:val="0"/>
      <w:marRight w:val="0"/>
      <w:marTop w:val="0"/>
      <w:marBottom w:val="0"/>
      <w:divBdr>
        <w:top w:val="none" w:sz="0" w:space="0" w:color="auto"/>
        <w:left w:val="none" w:sz="0" w:space="0" w:color="auto"/>
        <w:bottom w:val="none" w:sz="0" w:space="0" w:color="auto"/>
        <w:right w:val="none" w:sz="0" w:space="0" w:color="auto"/>
      </w:divBdr>
    </w:div>
    <w:div w:id="1540125553">
      <w:bodyDiv w:val="1"/>
      <w:marLeft w:val="0"/>
      <w:marRight w:val="0"/>
      <w:marTop w:val="0"/>
      <w:marBottom w:val="0"/>
      <w:divBdr>
        <w:top w:val="none" w:sz="0" w:space="0" w:color="auto"/>
        <w:left w:val="none" w:sz="0" w:space="0" w:color="auto"/>
        <w:bottom w:val="none" w:sz="0" w:space="0" w:color="auto"/>
        <w:right w:val="none" w:sz="0" w:space="0" w:color="auto"/>
      </w:divBdr>
    </w:div>
    <w:div w:id="1596398329">
      <w:bodyDiv w:val="1"/>
      <w:marLeft w:val="0"/>
      <w:marRight w:val="0"/>
      <w:marTop w:val="0"/>
      <w:marBottom w:val="0"/>
      <w:divBdr>
        <w:top w:val="none" w:sz="0" w:space="0" w:color="auto"/>
        <w:left w:val="none" w:sz="0" w:space="0" w:color="auto"/>
        <w:bottom w:val="none" w:sz="0" w:space="0" w:color="auto"/>
        <w:right w:val="none" w:sz="0" w:space="0" w:color="auto"/>
      </w:divBdr>
    </w:div>
    <w:div w:id="1607687184">
      <w:bodyDiv w:val="1"/>
      <w:marLeft w:val="0"/>
      <w:marRight w:val="0"/>
      <w:marTop w:val="0"/>
      <w:marBottom w:val="0"/>
      <w:divBdr>
        <w:top w:val="none" w:sz="0" w:space="0" w:color="auto"/>
        <w:left w:val="none" w:sz="0" w:space="0" w:color="auto"/>
        <w:bottom w:val="none" w:sz="0" w:space="0" w:color="auto"/>
        <w:right w:val="none" w:sz="0" w:space="0" w:color="auto"/>
      </w:divBdr>
    </w:div>
    <w:div w:id="1659260533">
      <w:bodyDiv w:val="1"/>
      <w:marLeft w:val="0"/>
      <w:marRight w:val="0"/>
      <w:marTop w:val="0"/>
      <w:marBottom w:val="0"/>
      <w:divBdr>
        <w:top w:val="none" w:sz="0" w:space="0" w:color="auto"/>
        <w:left w:val="none" w:sz="0" w:space="0" w:color="auto"/>
        <w:bottom w:val="none" w:sz="0" w:space="0" w:color="auto"/>
        <w:right w:val="none" w:sz="0" w:space="0" w:color="auto"/>
      </w:divBdr>
    </w:div>
    <w:div w:id="1680815040">
      <w:bodyDiv w:val="1"/>
      <w:marLeft w:val="0"/>
      <w:marRight w:val="0"/>
      <w:marTop w:val="0"/>
      <w:marBottom w:val="0"/>
      <w:divBdr>
        <w:top w:val="none" w:sz="0" w:space="0" w:color="auto"/>
        <w:left w:val="none" w:sz="0" w:space="0" w:color="auto"/>
        <w:bottom w:val="none" w:sz="0" w:space="0" w:color="auto"/>
        <w:right w:val="none" w:sz="0" w:space="0" w:color="auto"/>
      </w:divBdr>
    </w:div>
    <w:div w:id="1702247498">
      <w:bodyDiv w:val="1"/>
      <w:marLeft w:val="0"/>
      <w:marRight w:val="0"/>
      <w:marTop w:val="0"/>
      <w:marBottom w:val="0"/>
      <w:divBdr>
        <w:top w:val="none" w:sz="0" w:space="0" w:color="auto"/>
        <w:left w:val="none" w:sz="0" w:space="0" w:color="auto"/>
        <w:bottom w:val="none" w:sz="0" w:space="0" w:color="auto"/>
        <w:right w:val="none" w:sz="0" w:space="0" w:color="auto"/>
      </w:divBdr>
    </w:div>
    <w:div w:id="1713307828">
      <w:bodyDiv w:val="1"/>
      <w:marLeft w:val="0"/>
      <w:marRight w:val="0"/>
      <w:marTop w:val="0"/>
      <w:marBottom w:val="0"/>
      <w:divBdr>
        <w:top w:val="none" w:sz="0" w:space="0" w:color="auto"/>
        <w:left w:val="none" w:sz="0" w:space="0" w:color="auto"/>
        <w:bottom w:val="none" w:sz="0" w:space="0" w:color="auto"/>
        <w:right w:val="none" w:sz="0" w:space="0" w:color="auto"/>
      </w:divBdr>
    </w:div>
    <w:div w:id="1714033702">
      <w:bodyDiv w:val="1"/>
      <w:marLeft w:val="0"/>
      <w:marRight w:val="0"/>
      <w:marTop w:val="0"/>
      <w:marBottom w:val="0"/>
      <w:divBdr>
        <w:top w:val="none" w:sz="0" w:space="0" w:color="auto"/>
        <w:left w:val="none" w:sz="0" w:space="0" w:color="auto"/>
        <w:bottom w:val="none" w:sz="0" w:space="0" w:color="auto"/>
        <w:right w:val="none" w:sz="0" w:space="0" w:color="auto"/>
      </w:divBdr>
      <w:divsChild>
        <w:div w:id="359624798">
          <w:marLeft w:val="0"/>
          <w:marRight w:val="0"/>
          <w:marTop w:val="0"/>
          <w:marBottom w:val="0"/>
          <w:divBdr>
            <w:top w:val="none" w:sz="0" w:space="0" w:color="auto"/>
            <w:left w:val="none" w:sz="0" w:space="0" w:color="auto"/>
            <w:bottom w:val="none" w:sz="0" w:space="0" w:color="auto"/>
            <w:right w:val="none" w:sz="0" w:space="0" w:color="auto"/>
          </w:divBdr>
        </w:div>
      </w:divsChild>
    </w:div>
    <w:div w:id="1714647618">
      <w:bodyDiv w:val="1"/>
      <w:marLeft w:val="0"/>
      <w:marRight w:val="0"/>
      <w:marTop w:val="0"/>
      <w:marBottom w:val="0"/>
      <w:divBdr>
        <w:top w:val="none" w:sz="0" w:space="0" w:color="auto"/>
        <w:left w:val="none" w:sz="0" w:space="0" w:color="auto"/>
        <w:bottom w:val="none" w:sz="0" w:space="0" w:color="auto"/>
        <w:right w:val="none" w:sz="0" w:space="0" w:color="auto"/>
      </w:divBdr>
    </w:div>
    <w:div w:id="1724019024">
      <w:bodyDiv w:val="1"/>
      <w:marLeft w:val="0"/>
      <w:marRight w:val="0"/>
      <w:marTop w:val="0"/>
      <w:marBottom w:val="0"/>
      <w:divBdr>
        <w:top w:val="none" w:sz="0" w:space="0" w:color="auto"/>
        <w:left w:val="none" w:sz="0" w:space="0" w:color="auto"/>
        <w:bottom w:val="none" w:sz="0" w:space="0" w:color="auto"/>
        <w:right w:val="none" w:sz="0" w:space="0" w:color="auto"/>
      </w:divBdr>
    </w:div>
    <w:div w:id="1740323073">
      <w:bodyDiv w:val="1"/>
      <w:marLeft w:val="0"/>
      <w:marRight w:val="0"/>
      <w:marTop w:val="0"/>
      <w:marBottom w:val="0"/>
      <w:divBdr>
        <w:top w:val="none" w:sz="0" w:space="0" w:color="auto"/>
        <w:left w:val="none" w:sz="0" w:space="0" w:color="auto"/>
        <w:bottom w:val="none" w:sz="0" w:space="0" w:color="auto"/>
        <w:right w:val="none" w:sz="0" w:space="0" w:color="auto"/>
      </w:divBdr>
      <w:divsChild>
        <w:div w:id="1847552028">
          <w:marLeft w:val="0"/>
          <w:marRight w:val="0"/>
          <w:marTop w:val="0"/>
          <w:marBottom w:val="0"/>
          <w:divBdr>
            <w:top w:val="none" w:sz="0" w:space="0" w:color="auto"/>
            <w:left w:val="none" w:sz="0" w:space="0" w:color="auto"/>
            <w:bottom w:val="none" w:sz="0" w:space="0" w:color="auto"/>
            <w:right w:val="none" w:sz="0" w:space="0" w:color="auto"/>
          </w:divBdr>
        </w:div>
        <w:div w:id="508298485">
          <w:marLeft w:val="0"/>
          <w:marRight w:val="0"/>
          <w:marTop w:val="0"/>
          <w:marBottom w:val="0"/>
          <w:divBdr>
            <w:top w:val="none" w:sz="0" w:space="0" w:color="auto"/>
            <w:left w:val="none" w:sz="0" w:space="0" w:color="auto"/>
            <w:bottom w:val="none" w:sz="0" w:space="0" w:color="auto"/>
            <w:right w:val="none" w:sz="0" w:space="0" w:color="auto"/>
          </w:divBdr>
        </w:div>
        <w:div w:id="642927424">
          <w:marLeft w:val="0"/>
          <w:marRight w:val="0"/>
          <w:marTop w:val="0"/>
          <w:marBottom w:val="0"/>
          <w:divBdr>
            <w:top w:val="none" w:sz="0" w:space="0" w:color="auto"/>
            <w:left w:val="none" w:sz="0" w:space="0" w:color="auto"/>
            <w:bottom w:val="none" w:sz="0" w:space="0" w:color="auto"/>
            <w:right w:val="none" w:sz="0" w:space="0" w:color="auto"/>
          </w:divBdr>
        </w:div>
      </w:divsChild>
    </w:div>
    <w:div w:id="1751654422">
      <w:bodyDiv w:val="1"/>
      <w:marLeft w:val="0"/>
      <w:marRight w:val="0"/>
      <w:marTop w:val="0"/>
      <w:marBottom w:val="0"/>
      <w:divBdr>
        <w:top w:val="none" w:sz="0" w:space="0" w:color="auto"/>
        <w:left w:val="none" w:sz="0" w:space="0" w:color="auto"/>
        <w:bottom w:val="none" w:sz="0" w:space="0" w:color="auto"/>
        <w:right w:val="none" w:sz="0" w:space="0" w:color="auto"/>
      </w:divBdr>
    </w:div>
    <w:div w:id="1756710175">
      <w:bodyDiv w:val="1"/>
      <w:marLeft w:val="0"/>
      <w:marRight w:val="0"/>
      <w:marTop w:val="0"/>
      <w:marBottom w:val="0"/>
      <w:divBdr>
        <w:top w:val="none" w:sz="0" w:space="0" w:color="auto"/>
        <w:left w:val="none" w:sz="0" w:space="0" w:color="auto"/>
        <w:bottom w:val="none" w:sz="0" w:space="0" w:color="auto"/>
        <w:right w:val="none" w:sz="0" w:space="0" w:color="auto"/>
      </w:divBdr>
    </w:div>
    <w:div w:id="1775637770">
      <w:bodyDiv w:val="1"/>
      <w:marLeft w:val="0"/>
      <w:marRight w:val="0"/>
      <w:marTop w:val="0"/>
      <w:marBottom w:val="0"/>
      <w:divBdr>
        <w:top w:val="none" w:sz="0" w:space="0" w:color="auto"/>
        <w:left w:val="none" w:sz="0" w:space="0" w:color="auto"/>
        <w:bottom w:val="none" w:sz="0" w:space="0" w:color="auto"/>
        <w:right w:val="none" w:sz="0" w:space="0" w:color="auto"/>
      </w:divBdr>
    </w:div>
    <w:div w:id="1790782316">
      <w:bodyDiv w:val="1"/>
      <w:marLeft w:val="0"/>
      <w:marRight w:val="0"/>
      <w:marTop w:val="0"/>
      <w:marBottom w:val="0"/>
      <w:divBdr>
        <w:top w:val="none" w:sz="0" w:space="0" w:color="auto"/>
        <w:left w:val="none" w:sz="0" w:space="0" w:color="auto"/>
        <w:bottom w:val="none" w:sz="0" w:space="0" w:color="auto"/>
        <w:right w:val="none" w:sz="0" w:space="0" w:color="auto"/>
      </w:divBdr>
    </w:div>
    <w:div w:id="1799301288">
      <w:bodyDiv w:val="1"/>
      <w:marLeft w:val="0"/>
      <w:marRight w:val="0"/>
      <w:marTop w:val="0"/>
      <w:marBottom w:val="0"/>
      <w:divBdr>
        <w:top w:val="none" w:sz="0" w:space="0" w:color="auto"/>
        <w:left w:val="none" w:sz="0" w:space="0" w:color="auto"/>
        <w:bottom w:val="none" w:sz="0" w:space="0" w:color="auto"/>
        <w:right w:val="none" w:sz="0" w:space="0" w:color="auto"/>
      </w:divBdr>
    </w:div>
    <w:div w:id="1813788256">
      <w:bodyDiv w:val="1"/>
      <w:marLeft w:val="0"/>
      <w:marRight w:val="0"/>
      <w:marTop w:val="0"/>
      <w:marBottom w:val="0"/>
      <w:divBdr>
        <w:top w:val="none" w:sz="0" w:space="0" w:color="auto"/>
        <w:left w:val="none" w:sz="0" w:space="0" w:color="auto"/>
        <w:bottom w:val="none" w:sz="0" w:space="0" w:color="auto"/>
        <w:right w:val="none" w:sz="0" w:space="0" w:color="auto"/>
      </w:divBdr>
    </w:div>
    <w:div w:id="1868985653">
      <w:bodyDiv w:val="1"/>
      <w:marLeft w:val="0"/>
      <w:marRight w:val="0"/>
      <w:marTop w:val="0"/>
      <w:marBottom w:val="0"/>
      <w:divBdr>
        <w:top w:val="none" w:sz="0" w:space="0" w:color="auto"/>
        <w:left w:val="none" w:sz="0" w:space="0" w:color="auto"/>
        <w:bottom w:val="none" w:sz="0" w:space="0" w:color="auto"/>
        <w:right w:val="none" w:sz="0" w:space="0" w:color="auto"/>
      </w:divBdr>
    </w:div>
    <w:div w:id="1896161350">
      <w:bodyDiv w:val="1"/>
      <w:marLeft w:val="0"/>
      <w:marRight w:val="0"/>
      <w:marTop w:val="0"/>
      <w:marBottom w:val="0"/>
      <w:divBdr>
        <w:top w:val="none" w:sz="0" w:space="0" w:color="auto"/>
        <w:left w:val="none" w:sz="0" w:space="0" w:color="auto"/>
        <w:bottom w:val="none" w:sz="0" w:space="0" w:color="auto"/>
        <w:right w:val="none" w:sz="0" w:space="0" w:color="auto"/>
      </w:divBdr>
    </w:div>
    <w:div w:id="1915118644">
      <w:bodyDiv w:val="1"/>
      <w:marLeft w:val="0"/>
      <w:marRight w:val="0"/>
      <w:marTop w:val="0"/>
      <w:marBottom w:val="0"/>
      <w:divBdr>
        <w:top w:val="none" w:sz="0" w:space="0" w:color="auto"/>
        <w:left w:val="none" w:sz="0" w:space="0" w:color="auto"/>
        <w:bottom w:val="none" w:sz="0" w:space="0" w:color="auto"/>
        <w:right w:val="none" w:sz="0" w:space="0" w:color="auto"/>
      </w:divBdr>
    </w:div>
    <w:div w:id="1932011159">
      <w:bodyDiv w:val="1"/>
      <w:marLeft w:val="0"/>
      <w:marRight w:val="0"/>
      <w:marTop w:val="0"/>
      <w:marBottom w:val="0"/>
      <w:divBdr>
        <w:top w:val="none" w:sz="0" w:space="0" w:color="auto"/>
        <w:left w:val="none" w:sz="0" w:space="0" w:color="auto"/>
        <w:bottom w:val="none" w:sz="0" w:space="0" w:color="auto"/>
        <w:right w:val="none" w:sz="0" w:space="0" w:color="auto"/>
      </w:divBdr>
    </w:div>
    <w:div w:id="1954554529">
      <w:bodyDiv w:val="1"/>
      <w:marLeft w:val="0"/>
      <w:marRight w:val="0"/>
      <w:marTop w:val="0"/>
      <w:marBottom w:val="0"/>
      <w:divBdr>
        <w:top w:val="none" w:sz="0" w:space="0" w:color="auto"/>
        <w:left w:val="none" w:sz="0" w:space="0" w:color="auto"/>
        <w:bottom w:val="none" w:sz="0" w:space="0" w:color="auto"/>
        <w:right w:val="none" w:sz="0" w:space="0" w:color="auto"/>
      </w:divBdr>
    </w:div>
    <w:div w:id="1975334585">
      <w:bodyDiv w:val="1"/>
      <w:marLeft w:val="0"/>
      <w:marRight w:val="0"/>
      <w:marTop w:val="0"/>
      <w:marBottom w:val="0"/>
      <w:divBdr>
        <w:top w:val="none" w:sz="0" w:space="0" w:color="auto"/>
        <w:left w:val="none" w:sz="0" w:space="0" w:color="auto"/>
        <w:bottom w:val="none" w:sz="0" w:space="0" w:color="auto"/>
        <w:right w:val="none" w:sz="0" w:space="0" w:color="auto"/>
      </w:divBdr>
    </w:div>
    <w:div w:id="2000577370">
      <w:bodyDiv w:val="1"/>
      <w:marLeft w:val="0"/>
      <w:marRight w:val="0"/>
      <w:marTop w:val="0"/>
      <w:marBottom w:val="0"/>
      <w:divBdr>
        <w:top w:val="none" w:sz="0" w:space="0" w:color="auto"/>
        <w:left w:val="none" w:sz="0" w:space="0" w:color="auto"/>
        <w:bottom w:val="none" w:sz="0" w:space="0" w:color="auto"/>
        <w:right w:val="none" w:sz="0" w:space="0" w:color="auto"/>
      </w:divBdr>
    </w:div>
    <w:div w:id="2034650858">
      <w:bodyDiv w:val="1"/>
      <w:marLeft w:val="0"/>
      <w:marRight w:val="0"/>
      <w:marTop w:val="0"/>
      <w:marBottom w:val="0"/>
      <w:divBdr>
        <w:top w:val="none" w:sz="0" w:space="0" w:color="auto"/>
        <w:left w:val="none" w:sz="0" w:space="0" w:color="auto"/>
        <w:bottom w:val="none" w:sz="0" w:space="0" w:color="auto"/>
        <w:right w:val="none" w:sz="0" w:space="0" w:color="auto"/>
      </w:divBdr>
    </w:div>
    <w:div w:id="2051605750">
      <w:bodyDiv w:val="1"/>
      <w:marLeft w:val="0"/>
      <w:marRight w:val="0"/>
      <w:marTop w:val="0"/>
      <w:marBottom w:val="0"/>
      <w:divBdr>
        <w:top w:val="none" w:sz="0" w:space="0" w:color="auto"/>
        <w:left w:val="none" w:sz="0" w:space="0" w:color="auto"/>
        <w:bottom w:val="none" w:sz="0" w:space="0" w:color="auto"/>
        <w:right w:val="none" w:sz="0" w:space="0" w:color="auto"/>
      </w:divBdr>
    </w:div>
    <w:div w:id="2070567403">
      <w:bodyDiv w:val="1"/>
      <w:marLeft w:val="0"/>
      <w:marRight w:val="0"/>
      <w:marTop w:val="0"/>
      <w:marBottom w:val="0"/>
      <w:divBdr>
        <w:top w:val="none" w:sz="0" w:space="0" w:color="auto"/>
        <w:left w:val="none" w:sz="0" w:space="0" w:color="auto"/>
        <w:bottom w:val="none" w:sz="0" w:space="0" w:color="auto"/>
        <w:right w:val="none" w:sz="0" w:space="0" w:color="auto"/>
      </w:divBdr>
    </w:div>
    <w:div w:id="2081368185">
      <w:bodyDiv w:val="1"/>
      <w:marLeft w:val="0"/>
      <w:marRight w:val="0"/>
      <w:marTop w:val="0"/>
      <w:marBottom w:val="0"/>
      <w:divBdr>
        <w:top w:val="none" w:sz="0" w:space="0" w:color="auto"/>
        <w:left w:val="none" w:sz="0" w:space="0" w:color="auto"/>
        <w:bottom w:val="none" w:sz="0" w:space="0" w:color="auto"/>
        <w:right w:val="none" w:sz="0" w:space="0" w:color="auto"/>
      </w:divBdr>
    </w:div>
    <w:div w:id="2115858323">
      <w:bodyDiv w:val="1"/>
      <w:marLeft w:val="0"/>
      <w:marRight w:val="0"/>
      <w:marTop w:val="0"/>
      <w:marBottom w:val="0"/>
      <w:divBdr>
        <w:top w:val="none" w:sz="0" w:space="0" w:color="auto"/>
        <w:left w:val="none" w:sz="0" w:space="0" w:color="auto"/>
        <w:bottom w:val="none" w:sz="0" w:space="0" w:color="auto"/>
        <w:right w:val="none" w:sz="0" w:space="0" w:color="auto"/>
      </w:divBdr>
    </w:div>
    <w:div w:id="2122333002">
      <w:bodyDiv w:val="1"/>
      <w:marLeft w:val="0"/>
      <w:marRight w:val="0"/>
      <w:marTop w:val="0"/>
      <w:marBottom w:val="0"/>
      <w:divBdr>
        <w:top w:val="none" w:sz="0" w:space="0" w:color="auto"/>
        <w:left w:val="none" w:sz="0" w:space="0" w:color="auto"/>
        <w:bottom w:val="none" w:sz="0" w:space="0" w:color="auto"/>
        <w:right w:val="none" w:sz="0" w:space="0" w:color="auto"/>
      </w:divBdr>
    </w:div>
    <w:div w:id="21383270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6" Type="http://schemas.microsoft.com/office/2011/relationships/people" Target="people.xml"/><Relationship Id="rId17" Type="http://schemas.microsoft.com/office/2011/relationships/commentsExtended" Target="commentsExtended.xml"/><Relationship Id="rId18"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scikit-learn.org/" TargetMode="Externa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B29EC-15AB-FD47-9A81-381C33A6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5076</Words>
  <Characters>31985</Characters>
  <Application>Microsoft Macintosh Word</Application>
  <DocSecurity>0</DocSecurity>
  <Lines>266</Lines>
  <Paragraphs>73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jlb</dc:creator>
  <cp:keywords/>
  <dc:description/>
  <cp:lastModifiedBy>jlb</cp:lastModifiedBy>
  <cp:revision>9</cp:revision>
  <dcterms:created xsi:type="dcterms:W3CDTF">2018-09-12T09:33:00Z</dcterms:created>
  <dcterms:modified xsi:type="dcterms:W3CDTF">2018-09-12T12:01:00Z</dcterms:modified>
</cp:coreProperties>
</file>