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CFEAEA" w14:textId="1621AEE1" w:rsidR="00AA7854" w:rsidRPr="004308B5" w:rsidRDefault="004020D6" w:rsidP="00AA7854">
      <w:pPr>
        <w:rPr>
          <w:b/>
          <w:sz w:val="32"/>
          <w:szCs w:val="32"/>
        </w:rPr>
      </w:pPr>
      <w:r>
        <w:rPr>
          <w:b/>
          <w:sz w:val="32"/>
          <w:szCs w:val="32"/>
        </w:rPr>
        <w:t xml:space="preserve">Ventral </w:t>
      </w:r>
      <w:r w:rsidR="00AA7854" w:rsidRPr="004308B5">
        <w:rPr>
          <w:b/>
          <w:sz w:val="32"/>
          <w:szCs w:val="32"/>
        </w:rPr>
        <w:t xml:space="preserve">Striatal Dopamine Transporter Availability </w:t>
      </w:r>
      <w:r w:rsidR="002803E6">
        <w:rPr>
          <w:b/>
          <w:sz w:val="32"/>
          <w:szCs w:val="32"/>
        </w:rPr>
        <w:t>is Associated with</w:t>
      </w:r>
      <w:r w:rsidR="00AA7854" w:rsidRPr="004308B5">
        <w:rPr>
          <w:b/>
          <w:sz w:val="32"/>
          <w:szCs w:val="32"/>
        </w:rPr>
        <w:t xml:space="preserve"> Lower Trait</w:t>
      </w:r>
      <w:r>
        <w:rPr>
          <w:b/>
          <w:sz w:val="32"/>
          <w:szCs w:val="32"/>
        </w:rPr>
        <w:t xml:space="preserve"> Motor</w:t>
      </w:r>
      <w:bookmarkStart w:id="0" w:name="_GoBack"/>
      <w:bookmarkEnd w:id="0"/>
      <w:r w:rsidR="00AA7854" w:rsidRPr="004308B5">
        <w:rPr>
          <w:b/>
          <w:sz w:val="32"/>
          <w:szCs w:val="32"/>
        </w:rPr>
        <w:t xml:space="preserve"> Impulsivity in Healthy Adults</w:t>
      </w:r>
    </w:p>
    <w:p w14:paraId="2A73BF11" w14:textId="77777777" w:rsidR="00AA7854" w:rsidRPr="00384F86" w:rsidRDefault="00AA7854" w:rsidP="00AA7854">
      <w:pPr>
        <w:rPr>
          <w:rFonts w:cstheme="minorHAnsi"/>
          <w:sz w:val="24"/>
          <w:szCs w:val="24"/>
        </w:rPr>
      </w:pPr>
      <w:r>
        <w:rPr>
          <w:rFonts w:cstheme="minorHAnsi"/>
          <w:sz w:val="24"/>
          <w:szCs w:val="24"/>
        </w:rPr>
        <w:t>Smith et al.</w:t>
      </w:r>
    </w:p>
    <w:p w14:paraId="3575C186" w14:textId="77777777" w:rsidR="00D01FB0" w:rsidRPr="00D01FB0" w:rsidRDefault="00D01FB0" w:rsidP="00D01FB0">
      <w:pPr>
        <w:rPr>
          <w:rFonts w:cstheme="minorHAnsi"/>
          <w:b/>
          <w:sz w:val="24"/>
          <w:szCs w:val="24"/>
        </w:rPr>
      </w:pPr>
      <w:r w:rsidRPr="00D01FB0">
        <w:rPr>
          <w:rFonts w:cstheme="minorHAnsi"/>
          <w:b/>
          <w:sz w:val="24"/>
          <w:szCs w:val="24"/>
        </w:rPr>
        <w:t>Supplementary Analyses</w:t>
      </w:r>
    </w:p>
    <w:p w14:paraId="018DFD10" w14:textId="77777777" w:rsidR="00AA7854" w:rsidRPr="00D01FB0" w:rsidRDefault="00D01FB0" w:rsidP="00AA7854">
      <w:pPr>
        <w:rPr>
          <w:rFonts w:cstheme="minorHAnsi"/>
          <w:sz w:val="24"/>
          <w:szCs w:val="24"/>
          <w:vertAlign w:val="subscript"/>
        </w:rPr>
      </w:pPr>
      <w:r w:rsidRPr="00D01FB0">
        <w:rPr>
          <w:rFonts w:cstheme="minorHAnsi"/>
          <w:i/>
          <w:sz w:val="24"/>
          <w:szCs w:val="24"/>
        </w:rPr>
        <w:t>Relationship between mesolimbic dopamine system gray matter volume and FE-PE2I BP</w:t>
      </w:r>
      <w:r w:rsidRPr="00D01FB0">
        <w:rPr>
          <w:rFonts w:cstheme="minorHAnsi"/>
          <w:sz w:val="24"/>
          <w:szCs w:val="24"/>
          <w:vertAlign w:val="subscript"/>
        </w:rPr>
        <w:t>ND</w:t>
      </w:r>
    </w:p>
    <w:p w14:paraId="3F31F7F3" w14:textId="68521859" w:rsidR="00D01FB0" w:rsidRDefault="005D7661" w:rsidP="00833A01">
      <w:pPr>
        <w:ind w:firstLine="720"/>
        <w:jc w:val="both"/>
        <w:rPr>
          <w:rFonts w:cstheme="minorHAnsi"/>
          <w:sz w:val="24"/>
          <w:szCs w:val="24"/>
        </w:rPr>
      </w:pPr>
      <w:r>
        <w:rPr>
          <w:rFonts w:cstheme="minorHAnsi"/>
          <w:sz w:val="24"/>
          <w:szCs w:val="24"/>
        </w:rPr>
        <w:t>R</w:t>
      </w:r>
      <w:r w:rsidR="00D01FB0" w:rsidRPr="00D01FB0">
        <w:rPr>
          <w:rFonts w:cstheme="minorHAnsi"/>
          <w:sz w:val="24"/>
          <w:szCs w:val="24"/>
        </w:rPr>
        <w:t>elationshi</w:t>
      </w:r>
      <w:r>
        <w:rPr>
          <w:rFonts w:cstheme="minorHAnsi"/>
          <w:sz w:val="24"/>
          <w:szCs w:val="24"/>
        </w:rPr>
        <w:t>ps have</w:t>
      </w:r>
      <w:r w:rsidR="00D01FB0" w:rsidRPr="00D01FB0">
        <w:rPr>
          <w:rFonts w:cstheme="minorHAnsi"/>
          <w:sz w:val="24"/>
          <w:szCs w:val="24"/>
        </w:rPr>
        <w:t xml:space="preserve"> previously been reported between </w:t>
      </w:r>
      <w:r>
        <w:rPr>
          <w:rFonts w:cstheme="minorHAnsi"/>
          <w:sz w:val="24"/>
          <w:szCs w:val="24"/>
        </w:rPr>
        <w:t>striatal</w:t>
      </w:r>
      <w:r w:rsidR="00D01FB0" w:rsidRPr="00D01FB0">
        <w:rPr>
          <w:rFonts w:cstheme="minorHAnsi"/>
          <w:sz w:val="24"/>
          <w:szCs w:val="24"/>
        </w:rPr>
        <w:t xml:space="preserve"> </w:t>
      </w:r>
      <w:r w:rsidR="002A13DD">
        <w:rPr>
          <w:rFonts w:cstheme="minorHAnsi"/>
          <w:sz w:val="24"/>
          <w:szCs w:val="24"/>
        </w:rPr>
        <w:t xml:space="preserve">gray matter </w:t>
      </w:r>
      <w:r w:rsidR="00D01FB0" w:rsidRPr="00D01FB0">
        <w:rPr>
          <w:rFonts w:cstheme="minorHAnsi"/>
          <w:sz w:val="24"/>
          <w:szCs w:val="24"/>
        </w:rPr>
        <w:t>volume and</w:t>
      </w:r>
      <w:r>
        <w:rPr>
          <w:rFonts w:cstheme="minorHAnsi"/>
          <w:sz w:val="24"/>
          <w:szCs w:val="24"/>
        </w:rPr>
        <w:t xml:space="preserve"> behavioral</w:t>
      </w:r>
      <w:r w:rsidR="002C4C45" w:rsidRPr="002C4C45">
        <w:rPr>
          <w:rFonts w:cstheme="minorHAnsi"/>
          <w:sz w:val="24"/>
          <w:szCs w:val="24"/>
          <w:vertAlign w:val="superscript"/>
        </w:rPr>
        <w:t>1</w:t>
      </w:r>
      <w:proofErr w:type="gramStart"/>
      <w:r w:rsidR="002C4C45" w:rsidRPr="002C4C45">
        <w:rPr>
          <w:rFonts w:cstheme="minorHAnsi"/>
          <w:sz w:val="24"/>
          <w:szCs w:val="24"/>
          <w:vertAlign w:val="superscript"/>
        </w:rPr>
        <w:t>,2</w:t>
      </w:r>
      <w:proofErr w:type="gramEnd"/>
      <w:r w:rsidR="00D01FB0" w:rsidRPr="00D01FB0">
        <w:rPr>
          <w:rFonts w:cstheme="minorHAnsi"/>
          <w:sz w:val="24"/>
          <w:szCs w:val="24"/>
        </w:rPr>
        <w:t xml:space="preserve"> </w:t>
      </w:r>
      <w:r w:rsidR="00833A01">
        <w:rPr>
          <w:rFonts w:cstheme="minorHAnsi"/>
          <w:sz w:val="24"/>
          <w:szCs w:val="24"/>
        </w:rPr>
        <w:t>as well as trait</w:t>
      </w:r>
      <w:r w:rsidR="002C4C45" w:rsidRPr="002C4C45">
        <w:rPr>
          <w:rFonts w:cstheme="minorHAnsi"/>
          <w:sz w:val="24"/>
          <w:szCs w:val="24"/>
          <w:vertAlign w:val="superscript"/>
        </w:rPr>
        <w:t>3</w:t>
      </w:r>
      <w:r w:rsidR="00833A01">
        <w:rPr>
          <w:rFonts w:cstheme="minorHAnsi"/>
          <w:sz w:val="24"/>
          <w:szCs w:val="24"/>
        </w:rPr>
        <w:t xml:space="preserve"> impulsivity </w:t>
      </w:r>
      <w:r w:rsidR="00D01FB0" w:rsidRPr="00D01FB0">
        <w:rPr>
          <w:rFonts w:cstheme="minorHAnsi"/>
          <w:sz w:val="24"/>
          <w:szCs w:val="24"/>
        </w:rPr>
        <w:t>in human subjects.</w:t>
      </w:r>
      <w:r w:rsidR="003F0498">
        <w:rPr>
          <w:rFonts w:cstheme="minorHAnsi"/>
          <w:sz w:val="24"/>
          <w:szCs w:val="24"/>
        </w:rPr>
        <w:t xml:space="preserve"> </w:t>
      </w:r>
      <w:r w:rsidR="00833A01">
        <w:rPr>
          <w:rFonts w:cstheme="minorHAnsi"/>
          <w:sz w:val="24"/>
          <w:szCs w:val="24"/>
        </w:rPr>
        <w:t xml:space="preserve">Thus, it is possible that gray matter volume </w:t>
      </w:r>
      <w:r w:rsidR="00781DBD">
        <w:rPr>
          <w:rFonts w:cstheme="minorHAnsi"/>
          <w:sz w:val="24"/>
          <w:szCs w:val="24"/>
        </w:rPr>
        <w:t xml:space="preserve">of </w:t>
      </w:r>
      <w:r w:rsidR="00833A01">
        <w:rPr>
          <w:rFonts w:cstheme="minorHAnsi"/>
          <w:sz w:val="24"/>
          <w:szCs w:val="24"/>
        </w:rPr>
        <w:t>the ventral striatum or the ventral tegmental area (VTA) that projects to it could be driving our observed relationship between FE-PE2I BP</w:t>
      </w:r>
      <w:r w:rsidR="00833A01" w:rsidRPr="00833A01">
        <w:rPr>
          <w:rFonts w:cstheme="minorHAnsi"/>
          <w:sz w:val="24"/>
          <w:szCs w:val="24"/>
          <w:vertAlign w:val="subscript"/>
        </w:rPr>
        <w:t>ND</w:t>
      </w:r>
      <w:r w:rsidR="00833A01">
        <w:rPr>
          <w:rFonts w:cstheme="minorHAnsi"/>
          <w:sz w:val="24"/>
          <w:szCs w:val="24"/>
        </w:rPr>
        <w:t xml:space="preserve"> and BIS-11. This may be especially true if DAT availability indexed by FE-PE2I BP</w:t>
      </w:r>
      <w:r w:rsidR="00833A01" w:rsidRPr="00833A01">
        <w:rPr>
          <w:rFonts w:cstheme="minorHAnsi"/>
          <w:sz w:val="24"/>
          <w:szCs w:val="24"/>
          <w:vertAlign w:val="subscript"/>
        </w:rPr>
        <w:t>ND</w:t>
      </w:r>
      <w:r w:rsidR="00833A01">
        <w:rPr>
          <w:rFonts w:cstheme="minorHAnsi"/>
          <w:sz w:val="24"/>
          <w:szCs w:val="24"/>
          <w:vertAlign w:val="subscript"/>
        </w:rPr>
        <w:t xml:space="preserve"> </w:t>
      </w:r>
      <w:r w:rsidR="00833A01">
        <w:rPr>
          <w:rFonts w:cstheme="minorHAnsi"/>
          <w:sz w:val="24"/>
          <w:szCs w:val="24"/>
        </w:rPr>
        <w:t>reflects overall DA system integrity</w:t>
      </w:r>
      <w:r w:rsidR="002A13DD">
        <w:rPr>
          <w:rFonts w:cstheme="minorHAnsi"/>
          <w:sz w:val="24"/>
          <w:szCs w:val="24"/>
        </w:rPr>
        <w:t xml:space="preserve"> (the alternative hypothesis to the regulatory hypothesis we propose for our observed DAT effect). If that was the case,</w:t>
      </w:r>
      <w:r w:rsidR="00833A01">
        <w:rPr>
          <w:rFonts w:cstheme="minorHAnsi"/>
          <w:sz w:val="24"/>
          <w:szCs w:val="24"/>
        </w:rPr>
        <w:t xml:space="preserve"> one might expect the gray matter volume in the ventral striatum or VTA (a rough index of DA neuron numbers/density) to relate positively to DAT availability. </w:t>
      </w:r>
      <w:r w:rsidR="002A13DD">
        <w:rPr>
          <w:rFonts w:cstheme="minorHAnsi"/>
          <w:sz w:val="24"/>
          <w:szCs w:val="24"/>
        </w:rPr>
        <w:t xml:space="preserve">We tested for these possibilities. </w:t>
      </w:r>
    </w:p>
    <w:p w14:paraId="7B01F466" w14:textId="2E5404D2" w:rsidR="006432AD" w:rsidRPr="006432AD" w:rsidRDefault="006432AD" w:rsidP="002F2EE0">
      <w:pPr>
        <w:ind w:firstLine="720"/>
        <w:jc w:val="both"/>
        <w:rPr>
          <w:sz w:val="24"/>
          <w:szCs w:val="24"/>
          <w:shd w:val="clear" w:color="auto" w:fill="FFFFFF"/>
        </w:rPr>
      </w:pPr>
      <w:r w:rsidRPr="006432AD">
        <w:rPr>
          <w:sz w:val="24"/>
          <w:szCs w:val="24"/>
          <w:shd w:val="clear" w:color="auto" w:fill="FFFFFF"/>
        </w:rPr>
        <w:t>We used FSL FIRST</w:t>
      </w:r>
      <w:r w:rsidR="006B0CFC" w:rsidRPr="006B0CFC">
        <w:rPr>
          <w:sz w:val="24"/>
          <w:szCs w:val="24"/>
          <w:shd w:val="clear" w:color="auto" w:fill="FFFFFF"/>
          <w:vertAlign w:val="superscript"/>
        </w:rPr>
        <w:t>4</w:t>
      </w:r>
      <w:r w:rsidRPr="006432AD">
        <w:rPr>
          <w:sz w:val="24"/>
          <w:szCs w:val="24"/>
          <w:shd w:val="clear" w:color="auto" w:fill="FFFFFF"/>
        </w:rPr>
        <w:t xml:space="preserve"> to segment the striatum in our participants</w:t>
      </w:r>
      <w:r w:rsidR="00A06326">
        <w:rPr>
          <w:sz w:val="24"/>
          <w:szCs w:val="24"/>
          <w:shd w:val="clear" w:color="auto" w:fill="FFFFFF"/>
        </w:rPr>
        <w:t>, obtained gray matter volume (mm</w:t>
      </w:r>
      <w:r w:rsidR="00A06326" w:rsidRPr="00BF1C2F">
        <w:rPr>
          <w:sz w:val="24"/>
          <w:szCs w:val="24"/>
          <w:shd w:val="clear" w:color="auto" w:fill="FFFFFF"/>
          <w:vertAlign w:val="superscript"/>
        </w:rPr>
        <w:t>3</w:t>
      </w:r>
      <w:r w:rsidR="00A06326">
        <w:rPr>
          <w:sz w:val="24"/>
          <w:szCs w:val="24"/>
          <w:shd w:val="clear" w:color="auto" w:fill="FFFFFF"/>
        </w:rPr>
        <w:t xml:space="preserve">) for the </w:t>
      </w:r>
      <w:r w:rsidRPr="006432AD">
        <w:rPr>
          <w:sz w:val="24"/>
          <w:szCs w:val="24"/>
          <w:shd w:val="clear" w:color="auto" w:fill="FFFFFF"/>
        </w:rPr>
        <w:t>FIRST caudate, putamen, and VS outputs</w:t>
      </w:r>
      <w:r w:rsidR="00A06326">
        <w:rPr>
          <w:sz w:val="24"/>
          <w:szCs w:val="24"/>
          <w:shd w:val="clear" w:color="auto" w:fill="FFFFFF"/>
        </w:rPr>
        <w:t xml:space="preserve">, and converted them </w:t>
      </w:r>
      <w:r w:rsidRPr="006432AD">
        <w:rPr>
          <w:sz w:val="24"/>
          <w:szCs w:val="24"/>
          <w:shd w:val="clear" w:color="auto" w:fill="FFFFFF"/>
        </w:rPr>
        <w:t>into ROIs for extraction of FE-PE2I BP</w:t>
      </w:r>
      <w:r w:rsidRPr="006432AD">
        <w:rPr>
          <w:sz w:val="24"/>
          <w:szCs w:val="24"/>
          <w:shd w:val="clear" w:color="auto" w:fill="FFFFFF"/>
          <w:vertAlign w:val="subscript"/>
        </w:rPr>
        <w:t>ND</w:t>
      </w:r>
      <w:r w:rsidRPr="006432AD">
        <w:rPr>
          <w:sz w:val="24"/>
          <w:szCs w:val="24"/>
          <w:shd w:val="clear" w:color="auto" w:fill="FFFFFF"/>
        </w:rPr>
        <w:t xml:space="preserve"> values in our BP</w:t>
      </w:r>
      <w:r w:rsidRPr="006432AD">
        <w:rPr>
          <w:sz w:val="24"/>
          <w:szCs w:val="24"/>
          <w:shd w:val="clear" w:color="auto" w:fill="FFFFFF"/>
          <w:vertAlign w:val="subscript"/>
        </w:rPr>
        <w:t>ND</w:t>
      </w:r>
      <w:r w:rsidRPr="006432AD">
        <w:rPr>
          <w:sz w:val="24"/>
          <w:szCs w:val="24"/>
          <w:shd w:val="clear" w:color="auto" w:fill="FFFFFF"/>
        </w:rPr>
        <w:t xml:space="preserve"> maps registered to structural MRI (T1) space.  </w:t>
      </w:r>
    </w:p>
    <w:p w14:paraId="1509F188" w14:textId="1DD96A6A" w:rsidR="006432AD" w:rsidRPr="006432AD" w:rsidRDefault="006432AD" w:rsidP="002F2EE0">
      <w:pPr>
        <w:ind w:firstLine="720"/>
        <w:jc w:val="both"/>
        <w:rPr>
          <w:sz w:val="24"/>
          <w:szCs w:val="24"/>
          <w:shd w:val="clear" w:color="auto" w:fill="FFFFFF"/>
        </w:rPr>
      </w:pPr>
      <w:r w:rsidRPr="006432AD">
        <w:rPr>
          <w:sz w:val="24"/>
          <w:szCs w:val="24"/>
          <w:shd w:val="clear" w:color="auto" w:fill="FFFFFF"/>
        </w:rPr>
        <w:t>Importantly, we found no relationship between any striatal ROI volume and BIS-11 tota</w:t>
      </w:r>
      <w:r w:rsidR="00A51D52">
        <w:rPr>
          <w:sz w:val="24"/>
          <w:szCs w:val="24"/>
          <w:shd w:val="clear" w:color="auto" w:fill="FFFFFF"/>
        </w:rPr>
        <w:t xml:space="preserve">l or subscale scores (max </w:t>
      </w:r>
      <w:r w:rsidR="00A51D52" w:rsidRPr="00116F14">
        <w:rPr>
          <w:i/>
          <w:sz w:val="24"/>
          <w:szCs w:val="24"/>
          <w:shd w:val="clear" w:color="auto" w:fill="FFFFFF"/>
        </w:rPr>
        <w:t>r</w:t>
      </w:r>
      <w:r w:rsidR="00A51D52">
        <w:rPr>
          <w:sz w:val="24"/>
          <w:szCs w:val="24"/>
          <w:shd w:val="clear" w:color="auto" w:fill="FFFFFF"/>
        </w:rPr>
        <w:t>=-0.2</w:t>
      </w:r>
      <w:r w:rsidRPr="006432AD">
        <w:rPr>
          <w:sz w:val="24"/>
          <w:szCs w:val="24"/>
          <w:shd w:val="clear" w:color="auto" w:fill="FFFFFF"/>
        </w:rPr>
        <w:t xml:space="preserve">4, min </w:t>
      </w:r>
      <w:r w:rsidRPr="00116F14">
        <w:rPr>
          <w:i/>
          <w:sz w:val="24"/>
          <w:szCs w:val="24"/>
          <w:shd w:val="clear" w:color="auto" w:fill="FFFFFF"/>
        </w:rPr>
        <w:t>p</w:t>
      </w:r>
      <w:r w:rsidRPr="006432AD">
        <w:rPr>
          <w:sz w:val="24"/>
          <w:szCs w:val="24"/>
          <w:shd w:val="clear" w:color="auto" w:fill="FFFFFF"/>
        </w:rPr>
        <w:t>=0.1</w:t>
      </w:r>
      <w:r w:rsidR="00A51D52">
        <w:rPr>
          <w:sz w:val="24"/>
          <w:szCs w:val="24"/>
          <w:shd w:val="clear" w:color="auto" w:fill="FFFFFF"/>
        </w:rPr>
        <w:t>1</w:t>
      </w:r>
      <w:r w:rsidRPr="006432AD">
        <w:rPr>
          <w:sz w:val="24"/>
          <w:szCs w:val="24"/>
          <w:shd w:val="clear" w:color="auto" w:fill="FFFFFF"/>
        </w:rPr>
        <w:t xml:space="preserve"> for BIS </w:t>
      </w:r>
      <w:proofErr w:type="spellStart"/>
      <w:r w:rsidR="00A51D52">
        <w:rPr>
          <w:sz w:val="24"/>
          <w:szCs w:val="24"/>
          <w:shd w:val="clear" w:color="auto" w:fill="FFFFFF"/>
        </w:rPr>
        <w:t>Nonplanning</w:t>
      </w:r>
      <w:proofErr w:type="spellEnd"/>
      <w:r w:rsidRPr="006432AD">
        <w:rPr>
          <w:sz w:val="24"/>
          <w:szCs w:val="24"/>
          <w:shd w:val="clear" w:color="auto" w:fill="FFFFFF"/>
        </w:rPr>
        <w:t xml:space="preserve"> and </w:t>
      </w:r>
      <w:r w:rsidR="00A51D52">
        <w:rPr>
          <w:sz w:val="24"/>
          <w:szCs w:val="24"/>
          <w:shd w:val="clear" w:color="auto" w:fill="FFFFFF"/>
        </w:rPr>
        <w:t>Putamen</w:t>
      </w:r>
      <w:r w:rsidRPr="006432AD">
        <w:rPr>
          <w:sz w:val="24"/>
          <w:szCs w:val="24"/>
          <w:shd w:val="clear" w:color="auto" w:fill="FFFFFF"/>
        </w:rPr>
        <w:t xml:space="preserve"> Vol correlation</w:t>
      </w:r>
      <w:r w:rsidR="00FD53F1">
        <w:rPr>
          <w:sz w:val="24"/>
          <w:szCs w:val="24"/>
          <w:shd w:val="clear" w:color="auto" w:fill="FFFFFF"/>
        </w:rPr>
        <w:t>, Supplementary Table 2</w:t>
      </w:r>
      <w:r w:rsidRPr="006432AD">
        <w:rPr>
          <w:sz w:val="24"/>
          <w:szCs w:val="24"/>
          <w:shd w:val="clear" w:color="auto" w:fill="FFFFFF"/>
        </w:rPr>
        <w:t>). The relationship between VS volume and BIS-11 total score (</w:t>
      </w:r>
      <w:r w:rsidRPr="00116F14">
        <w:rPr>
          <w:i/>
          <w:sz w:val="24"/>
          <w:szCs w:val="24"/>
          <w:shd w:val="clear" w:color="auto" w:fill="FFFFFF"/>
        </w:rPr>
        <w:t>r</w:t>
      </w:r>
      <w:r w:rsidRPr="006432AD">
        <w:rPr>
          <w:sz w:val="24"/>
          <w:szCs w:val="24"/>
          <w:shd w:val="clear" w:color="auto" w:fill="FFFFFF"/>
        </w:rPr>
        <w:t>=</w:t>
      </w:r>
      <w:r w:rsidR="00A51D52">
        <w:rPr>
          <w:sz w:val="24"/>
          <w:szCs w:val="24"/>
          <w:shd w:val="clear" w:color="auto" w:fill="FFFFFF"/>
        </w:rPr>
        <w:t>-</w:t>
      </w:r>
      <w:r w:rsidRPr="006432AD">
        <w:rPr>
          <w:sz w:val="24"/>
          <w:szCs w:val="24"/>
          <w:shd w:val="clear" w:color="auto" w:fill="FFFFFF"/>
        </w:rPr>
        <w:t>0.</w:t>
      </w:r>
      <w:r w:rsidR="00A51D52">
        <w:rPr>
          <w:sz w:val="24"/>
          <w:szCs w:val="24"/>
          <w:shd w:val="clear" w:color="auto" w:fill="FFFFFF"/>
        </w:rPr>
        <w:t>0</w:t>
      </w:r>
      <w:r w:rsidRPr="006432AD">
        <w:rPr>
          <w:sz w:val="24"/>
          <w:szCs w:val="24"/>
          <w:shd w:val="clear" w:color="auto" w:fill="FFFFFF"/>
        </w:rPr>
        <w:t xml:space="preserve">11, </w:t>
      </w:r>
      <w:r w:rsidRPr="00116F14">
        <w:rPr>
          <w:i/>
          <w:sz w:val="24"/>
          <w:szCs w:val="24"/>
          <w:shd w:val="clear" w:color="auto" w:fill="FFFFFF"/>
        </w:rPr>
        <w:t>p</w:t>
      </w:r>
      <w:r w:rsidRPr="006432AD">
        <w:rPr>
          <w:sz w:val="24"/>
          <w:szCs w:val="24"/>
          <w:shd w:val="clear" w:color="auto" w:fill="FFFFFF"/>
        </w:rPr>
        <w:t>=0.</w:t>
      </w:r>
      <w:r w:rsidR="00A51D52">
        <w:rPr>
          <w:sz w:val="24"/>
          <w:szCs w:val="24"/>
          <w:shd w:val="clear" w:color="auto" w:fill="FFFFFF"/>
        </w:rPr>
        <w:t>94</w:t>
      </w:r>
      <w:r w:rsidRPr="006432AD">
        <w:rPr>
          <w:sz w:val="24"/>
          <w:szCs w:val="24"/>
          <w:shd w:val="clear" w:color="auto" w:fill="FFFFFF"/>
        </w:rPr>
        <w:t>) and BIS Motor subscale (</w:t>
      </w:r>
      <w:r w:rsidRPr="00116F14">
        <w:rPr>
          <w:i/>
          <w:sz w:val="24"/>
          <w:szCs w:val="24"/>
          <w:shd w:val="clear" w:color="auto" w:fill="FFFFFF"/>
        </w:rPr>
        <w:t>r</w:t>
      </w:r>
      <w:r w:rsidRPr="006432AD">
        <w:rPr>
          <w:sz w:val="24"/>
          <w:szCs w:val="24"/>
          <w:shd w:val="clear" w:color="auto" w:fill="FFFFFF"/>
        </w:rPr>
        <w:t>=0.1</w:t>
      </w:r>
      <w:r w:rsidR="00A51D52">
        <w:rPr>
          <w:sz w:val="24"/>
          <w:szCs w:val="24"/>
          <w:shd w:val="clear" w:color="auto" w:fill="FFFFFF"/>
        </w:rPr>
        <w:t>1</w:t>
      </w:r>
      <w:r w:rsidRPr="006432AD">
        <w:rPr>
          <w:sz w:val="24"/>
          <w:szCs w:val="24"/>
          <w:shd w:val="clear" w:color="auto" w:fill="FFFFFF"/>
        </w:rPr>
        <w:t xml:space="preserve">, </w:t>
      </w:r>
      <w:r w:rsidRPr="00116F14">
        <w:rPr>
          <w:i/>
          <w:sz w:val="24"/>
          <w:szCs w:val="24"/>
          <w:shd w:val="clear" w:color="auto" w:fill="FFFFFF"/>
        </w:rPr>
        <w:t>p</w:t>
      </w:r>
      <w:r w:rsidRPr="006432AD">
        <w:rPr>
          <w:sz w:val="24"/>
          <w:szCs w:val="24"/>
          <w:shd w:val="clear" w:color="auto" w:fill="FFFFFF"/>
        </w:rPr>
        <w:t>=0.4</w:t>
      </w:r>
      <w:r w:rsidR="00A51D52">
        <w:rPr>
          <w:sz w:val="24"/>
          <w:szCs w:val="24"/>
          <w:shd w:val="clear" w:color="auto" w:fill="FFFFFF"/>
        </w:rPr>
        <w:t>5</w:t>
      </w:r>
      <w:r w:rsidRPr="006432AD">
        <w:rPr>
          <w:sz w:val="24"/>
          <w:szCs w:val="24"/>
          <w:shd w:val="clear" w:color="auto" w:fill="FFFFFF"/>
        </w:rPr>
        <w:t xml:space="preserve">) were minimal. </w:t>
      </w:r>
    </w:p>
    <w:p w14:paraId="7F45C372" w14:textId="39EFFEC6" w:rsidR="002F2EE0" w:rsidRPr="006432AD" w:rsidRDefault="006432AD" w:rsidP="002F2EE0">
      <w:pPr>
        <w:ind w:firstLine="720"/>
        <w:jc w:val="both"/>
        <w:rPr>
          <w:sz w:val="24"/>
          <w:szCs w:val="24"/>
          <w:shd w:val="clear" w:color="auto" w:fill="FFFFFF"/>
        </w:rPr>
      </w:pPr>
      <w:r w:rsidRPr="006432AD">
        <w:rPr>
          <w:sz w:val="24"/>
          <w:szCs w:val="24"/>
          <w:shd w:val="clear" w:color="auto" w:fill="FFFFFF"/>
        </w:rPr>
        <w:t>In addition, the relationship between VS volume and FE-PE2I BP</w:t>
      </w:r>
      <w:r w:rsidRPr="006432AD">
        <w:rPr>
          <w:sz w:val="24"/>
          <w:szCs w:val="24"/>
          <w:shd w:val="clear" w:color="auto" w:fill="FFFFFF"/>
          <w:vertAlign w:val="subscript"/>
        </w:rPr>
        <w:t xml:space="preserve">ND </w:t>
      </w:r>
      <w:r w:rsidR="00A51D52">
        <w:rPr>
          <w:sz w:val="24"/>
          <w:szCs w:val="24"/>
          <w:shd w:val="clear" w:color="auto" w:fill="FFFFFF"/>
        </w:rPr>
        <w:t>(</w:t>
      </w:r>
      <w:r w:rsidR="00A51D52" w:rsidRPr="00116F14">
        <w:rPr>
          <w:i/>
          <w:sz w:val="24"/>
          <w:szCs w:val="24"/>
          <w:shd w:val="clear" w:color="auto" w:fill="FFFFFF"/>
        </w:rPr>
        <w:t>r</w:t>
      </w:r>
      <w:r w:rsidR="00A51D52">
        <w:rPr>
          <w:sz w:val="24"/>
          <w:szCs w:val="24"/>
          <w:shd w:val="clear" w:color="auto" w:fill="FFFFFF"/>
        </w:rPr>
        <w:t xml:space="preserve">=-0.13, </w:t>
      </w:r>
      <w:r w:rsidR="00A51D52" w:rsidRPr="00116F14">
        <w:rPr>
          <w:i/>
          <w:sz w:val="24"/>
          <w:szCs w:val="24"/>
          <w:shd w:val="clear" w:color="auto" w:fill="FFFFFF"/>
        </w:rPr>
        <w:t>p</w:t>
      </w:r>
      <w:r w:rsidR="00A51D52">
        <w:rPr>
          <w:sz w:val="24"/>
          <w:szCs w:val="24"/>
          <w:shd w:val="clear" w:color="auto" w:fill="FFFFFF"/>
        </w:rPr>
        <w:t xml:space="preserve">=0.38) </w:t>
      </w:r>
      <w:r w:rsidRPr="006432AD">
        <w:rPr>
          <w:sz w:val="24"/>
          <w:szCs w:val="24"/>
          <w:shd w:val="clear" w:color="auto" w:fill="FFFFFF"/>
        </w:rPr>
        <w:t>did not support the interpretation that FE-PE2I BP</w:t>
      </w:r>
      <w:r w:rsidRPr="006432AD">
        <w:rPr>
          <w:sz w:val="24"/>
          <w:szCs w:val="24"/>
          <w:shd w:val="clear" w:color="auto" w:fill="FFFFFF"/>
          <w:vertAlign w:val="subscript"/>
        </w:rPr>
        <w:t xml:space="preserve">ND </w:t>
      </w:r>
      <w:r w:rsidRPr="006432AD">
        <w:rPr>
          <w:sz w:val="24"/>
          <w:szCs w:val="24"/>
          <w:shd w:val="clear" w:color="auto" w:fill="FFFFFF"/>
        </w:rPr>
        <w:t xml:space="preserve">is indexing mesolimbic DA system integrity as expressed in the size of VS. </w:t>
      </w:r>
    </w:p>
    <w:p w14:paraId="5C859A77" w14:textId="55AC8389" w:rsidR="0061200A" w:rsidRPr="006432AD" w:rsidRDefault="006432AD" w:rsidP="0061200A">
      <w:pPr>
        <w:ind w:firstLine="720"/>
        <w:jc w:val="both"/>
        <w:rPr>
          <w:sz w:val="24"/>
          <w:szCs w:val="24"/>
          <w:shd w:val="clear" w:color="auto" w:fill="FFFFFF"/>
        </w:rPr>
      </w:pPr>
      <w:r w:rsidRPr="006432AD">
        <w:rPr>
          <w:sz w:val="24"/>
          <w:szCs w:val="24"/>
          <w:shd w:val="clear" w:color="auto" w:fill="FFFFFF"/>
        </w:rPr>
        <w:t>Finally, to further explore whether VS FE-PE2I BP</w:t>
      </w:r>
      <w:r w:rsidRPr="006432AD">
        <w:rPr>
          <w:sz w:val="24"/>
          <w:szCs w:val="24"/>
          <w:shd w:val="clear" w:color="auto" w:fill="FFFFFF"/>
          <w:vertAlign w:val="subscript"/>
        </w:rPr>
        <w:t xml:space="preserve">ND </w:t>
      </w:r>
      <w:r w:rsidRPr="006432AD">
        <w:rPr>
          <w:sz w:val="24"/>
          <w:szCs w:val="24"/>
          <w:shd w:val="clear" w:color="auto" w:fill="FFFFFF"/>
        </w:rPr>
        <w:t>was related to overall DA system integrity, we traced the VTA in co-registered T1 and T2-</w:t>
      </w:r>
      <w:r w:rsidR="008D6DA2">
        <w:rPr>
          <w:sz w:val="24"/>
          <w:szCs w:val="24"/>
          <w:shd w:val="clear" w:color="auto" w:fill="FFFFFF"/>
        </w:rPr>
        <w:t>FLAIR</w:t>
      </w:r>
      <w:r w:rsidRPr="006432AD">
        <w:rPr>
          <w:sz w:val="24"/>
          <w:szCs w:val="24"/>
          <w:shd w:val="clear" w:color="auto" w:fill="FFFFFF"/>
        </w:rPr>
        <w:t xml:space="preserve">-weighted images for these </w:t>
      </w:r>
      <w:r>
        <w:rPr>
          <w:sz w:val="24"/>
          <w:szCs w:val="24"/>
          <w:shd w:val="clear" w:color="auto" w:fill="FFFFFF"/>
        </w:rPr>
        <w:t>subjects as per guidelines from</w:t>
      </w:r>
      <w:r w:rsidR="002C4C45">
        <w:rPr>
          <w:sz w:val="24"/>
          <w:szCs w:val="24"/>
          <w:shd w:val="clear" w:color="auto" w:fill="FFFFFF"/>
        </w:rPr>
        <w:t xml:space="preserve"> </w:t>
      </w:r>
      <w:proofErr w:type="spellStart"/>
      <w:r w:rsidR="002C4C45">
        <w:rPr>
          <w:sz w:val="24"/>
          <w:szCs w:val="24"/>
          <w:shd w:val="clear" w:color="auto" w:fill="FFFFFF"/>
        </w:rPr>
        <w:t>Murty</w:t>
      </w:r>
      <w:proofErr w:type="spellEnd"/>
      <w:r w:rsidR="002C4C45">
        <w:rPr>
          <w:sz w:val="24"/>
          <w:szCs w:val="24"/>
          <w:shd w:val="clear" w:color="auto" w:fill="FFFFFF"/>
        </w:rPr>
        <w:t xml:space="preserve"> et al.</w:t>
      </w:r>
      <w:r w:rsidR="006B0CFC">
        <w:rPr>
          <w:sz w:val="24"/>
          <w:szCs w:val="24"/>
          <w:shd w:val="clear" w:color="auto" w:fill="FFFFFF"/>
          <w:vertAlign w:val="superscript"/>
        </w:rPr>
        <w:t>5</w:t>
      </w:r>
      <w:r w:rsidRPr="006432AD">
        <w:rPr>
          <w:sz w:val="24"/>
          <w:szCs w:val="24"/>
          <w:shd w:val="clear" w:color="auto" w:fill="FFFFFF"/>
        </w:rPr>
        <w:t xml:space="preserve"> and extracted its volume in mm</w:t>
      </w:r>
      <w:r w:rsidRPr="006432AD">
        <w:rPr>
          <w:sz w:val="24"/>
          <w:szCs w:val="24"/>
          <w:shd w:val="clear" w:color="auto" w:fill="FFFFFF"/>
          <w:vertAlign w:val="superscript"/>
        </w:rPr>
        <w:t>3</w:t>
      </w:r>
      <w:r w:rsidRPr="006432AD">
        <w:rPr>
          <w:sz w:val="24"/>
          <w:szCs w:val="24"/>
          <w:shd w:val="clear" w:color="auto" w:fill="FFFFFF"/>
        </w:rPr>
        <w:t>. There was no significant relationship between VTA volume and VS FE-PE2I BP</w:t>
      </w:r>
      <w:r w:rsidRPr="006432AD">
        <w:rPr>
          <w:sz w:val="24"/>
          <w:szCs w:val="24"/>
          <w:shd w:val="clear" w:color="auto" w:fill="FFFFFF"/>
          <w:vertAlign w:val="subscript"/>
        </w:rPr>
        <w:t xml:space="preserve">ND </w:t>
      </w:r>
      <w:r w:rsidRPr="006432AD">
        <w:rPr>
          <w:sz w:val="24"/>
          <w:szCs w:val="24"/>
          <w:shd w:val="clear" w:color="auto" w:fill="FFFFFF"/>
        </w:rPr>
        <w:t>(</w:t>
      </w:r>
      <w:r w:rsidRPr="00116F14">
        <w:rPr>
          <w:i/>
          <w:sz w:val="24"/>
          <w:szCs w:val="24"/>
          <w:shd w:val="clear" w:color="auto" w:fill="FFFFFF"/>
        </w:rPr>
        <w:t>r</w:t>
      </w:r>
      <w:r w:rsidRPr="006432AD">
        <w:rPr>
          <w:sz w:val="24"/>
          <w:szCs w:val="24"/>
          <w:shd w:val="clear" w:color="auto" w:fill="FFFFFF"/>
        </w:rPr>
        <w:t>=0.</w:t>
      </w:r>
      <w:r w:rsidR="00EA7FBE">
        <w:rPr>
          <w:sz w:val="24"/>
          <w:szCs w:val="24"/>
          <w:shd w:val="clear" w:color="auto" w:fill="FFFFFF"/>
        </w:rPr>
        <w:t>26</w:t>
      </w:r>
      <w:r w:rsidRPr="006432AD">
        <w:rPr>
          <w:sz w:val="24"/>
          <w:szCs w:val="24"/>
          <w:shd w:val="clear" w:color="auto" w:fill="FFFFFF"/>
        </w:rPr>
        <w:t xml:space="preserve">, </w:t>
      </w:r>
      <w:r w:rsidRPr="00116F14">
        <w:rPr>
          <w:i/>
          <w:sz w:val="24"/>
          <w:szCs w:val="24"/>
          <w:shd w:val="clear" w:color="auto" w:fill="FFFFFF"/>
        </w:rPr>
        <w:t>p</w:t>
      </w:r>
      <w:r w:rsidRPr="006432AD">
        <w:rPr>
          <w:sz w:val="24"/>
          <w:szCs w:val="24"/>
          <w:shd w:val="clear" w:color="auto" w:fill="FFFFFF"/>
        </w:rPr>
        <w:t>=0.0</w:t>
      </w:r>
      <w:r w:rsidR="00EA7FBE">
        <w:rPr>
          <w:sz w:val="24"/>
          <w:szCs w:val="24"/>
          <w:shd w:val="clear" w:color="auto" w:fill="FFFFFF"/>
        </w:rPr>
        <w:t>82</w:t>
      </w:r>
      <w:r w:rsidRPr="006432AD">
        <w:rPr>
          <w:sz w:val="24"/>
          <w:szCs w:val="24"/>
          <w:shd w:val="clear" w:color="auto" w:fill="FFFFFF"/>
        </w:rPr>
        <w:t>).</w:t>
      </w:r>
      <w:r w:rsidR="00BF0D6D">
        <w:rPr>
          <w:sz w:val="24"/>
          <w:szCs w:val="24"/>
          <w:shd w:val="clear" w:color="auto" w:fill="FFFFFF"/>
        </w:rPr>
        <w:t xml:space="preserve"> Furthermore</w:t>
      </w:r>
      <w:r w:rsidR="00BF0D6D" w:rsidRPr="00AC6450">
        <w:rPr>
          <w:sz w:val="24"/>
          <w:szCs w:val="24"/>
          <w:shd w:val="clear" w:color="auto" w:fill="FFFFFF"/>
        </w:rPr>
        <w:t xml:space="preserve">, </w:t>
      </w:r>
      <w:r w:rsidR="0061200A" w:rsidRPr="00AC6450">
        <w:rPr>
          <w:sz w:val="24"/>
          <w:szCs w:val="24"/>
          <w:shd w:val="clear" w:color="auto" w:fill="FFFFFF"/>
        </w:rPr>
        <w:t>there was no relationship between VTA volume and BIS-11 total (</w:t>
      </w:r>
      <w:r w:rsidR="0061200A" w:rsidRPr="00AC6450">
        <w:rPr>
          <w:i/>
          <w:sz w:val="24"/>
          <w:szCs w:val="24"/>
          <w:shd w:val="clear" w:color="auto" w:fill="FFFFFF"/>
        </w:rPr>
        <w:t>r</w:t>
      </w:r>
      <w:r w:rsidR="0061200A" w:rsidRPr="00AC6450">
        <w:rPr>
          <w:sz w:val="24"/>
          <w:szCs w:val="24"/>
          <w:shd w:val="clear" w:color="auto" w:fill="FFFFFF"/>
        </w:rPr>
        <w:t xml:space="preserve">=-0.10, </w:t>
      </w:r>
      <w:r w:rsidR="0061200A" w:rsidRPr="00AC6450">
        <w:rPr>
          <w:i/>
          <w:sz w:val="24"/>
          <w:szCs w:val="24"/>
          <w:shd w:val="clear" w:color="auto" w:fill="FFFFFF"/>
        </w:rPr>
        <w:t>p</w:t>
      </w:r>
      <w:r w:rsidR="0061200A" w:rsidRPr="00AC6450">
        <w:rPr>
          <w:sz w:val="24"/>
          <w:szCs w:val="24"/>
          <w:shd w:val="clear" w:color="auto" w:fill="FFFFFF"/>
        </w:rPr>
        <w:t xml:space="preserve">=0.49) or any of its subscales (max </w:t>
      </w:r>
      <w:r w:rsidR="0061200A" w:rsidRPr="00AC6450">
        <w:rPr>
          <w:i/>
          <w:sz w:val="24"/>
          <w:szCs w:val="24"/>
          <w:shd w:val="clear" w:color="auto" w:fill="FFFFFF"/>
        </w:rPr>
        <w:t>r</w:t>
      </w:r>
      <w:r w:rsidR="0061200A" w:rsidRPr="00AC6450">
        <w:rPr>
          <w:sz w:val="24"/>
          <w:szCs w:val="24"/>
          <w:shd w:val="clear" w:color="auto" w:fill="FFFFFF"/>
        </w:rPr>
        <w:t xml:space="preserve">=-0.21, min </w:t>
      </w:r>
      <w:r w:rsidR="0061200A" w:rsidRPr="00AC6450">
        <w:rPr>
          <w:i/>
          <w:sz w:val="24"/>
          <w:szCs w:val="24"/>
          <w:shd w:val="clear" w:color="auto" w:fill="FFFFFF"/>
        </w:rPr>
        <w:t>p</w:t>
      </w:r>
      <w:r w:rsidR="0061200A" w:rsidRPr="00AC6450">
        <w:rPr>
          <w:sz w:val="24"/>
          <w:szCs w:val="24"/>
          <w:shd w:val="clear" w:color="auto" w:fill="FFFFFF"/>
        </w:rPr>
        <w:t xml:space="preserve">=0.15 for BIS </w:t>
      </w:r>
      <w:proofErr w:type="spellStart"/>
      <w:r w:rsidR="0061200A" w:rsidRPr="00AC6450">
        <w:rPr>
          <w:sz w:val="24"/>
          <w:szCs w:val="24"/>
          <w:shd w:val="clear" w:color="auto" w:fill="FFFFFF"/>
        </w:rPr>
        <w:t>Nonplanning</w:t>
      </w:r>
      <w:proofErr w:type="spellEnd"/>
      <w:r w:rsidR="0061200A" w:rsidRPr="00AC6450">
        <w:rPr>
          <w:sz w:val="24"/>
          <w:szCs w:val="24"/>
          <w:shd w:val="clear" w:color="auto" w:fill="FFFFFF"/>
        </w:rPr>
        <w:t>).</w:t>
      </w:r>
    </w:p>
    <w:p w14:paraId="3EF4839D" w14:textId="6849B4AC" w:rsidR="006432AD" w:rsidRPr="00D01FB0" w:rsidRDefault="006432AD" w:rsidP="00A06326">
      <w:pPr>
        <w:ind w:firstLine="720"/>
        <w:jc w:val="both"/>
        <w:rPr>
          <w:rFonts w:cstheme="minorHAnsi"/>
          <w:sz w:val="24"/>
          <w:szCs w:val="24"/>
        </w:rPr>
      </w:pPr>
      <w:r w:rsidRPr="006432AD">
        <w:rPr>
          <w:sz w:val="24"/>
          <w:szCs w:val="24"/>
          <w:shd w:val="clear" w:color="auto" w:fill="FFFFFF"/>
        </w:rPr>
        <w:t>In summary</w:t>
      </w:r>
      <w:r w:rsidR="002C4C45">
        <w:rPr>
          <w:sz w:val="24"/>
          <w:szCs w:val="24"/>
          <w:shd w:val="clear" w:color="auto" w:fill="FFFFFF"/>
        </w:rPr>
        <w:t>,</w:t>
      </w:r>
      <w:r w:rsidRPr="006432AD">
        <w:rPr>
          <w:sz w:val="24"/>
          <w:szCs w:val="24"/>
          <w:shd w:val="clear" w:color="auto" w:fill="FFFFFF"/>
        </w:rPr>
        <w:t xml:space="preserve"> these additional analyses lend support to our measure of VS FE-PE2I BP</w:t>
      </w:r>
      <w:r w:rsidRPr="006432AD">
        <w:rPr>
          <w:sz w:val="24"/>
          <w:szCs w:val="24"/>
          <w:shd w:val="clear" w:color="auto" w:fill="FFFFFF"/>
          <w:vertAlign w:val="subscript"/>
        </w:rPr>
        <w:t xml:space="preserve">ND </w:t>
      </w:r>
      <w:r w:rsidRPr="006432AD">
        <w:rPr>
          <w:sz w:val="24"/>
          <w:szCs w:val="24"/>
          <w:shd w:val="clear" w:color="auto" w:fill="FFFFFF"/>
        </w:rPr>
        <w:t xml:space="preserve">not being a simple measure of overall DA system integrity and suggests our interpretation of the relationship between low DAT availability and high trait impulsivity as due to reduced DA regulatory capacity is plausible, if needing further study and validation. </w:t>
      </w:r>
    </w:p>
    <w:p w14:paraId="3FC1F0AA" w14:textId="77777777" w:rsidR="00B56483" w:rsidRDefault="00B56483" w:rsidP="002C4C45">
      <w:pPr>
        <w:rPr>
          <w:rFonts w:cstheme="minorHAnsi"/>
        </w:rPr>
      </w:pPr>
    </w:p>
    <w:p w14:paraId="0E3A82C7" w14:textId="77777777" w:rsidR="00B56483" w:rsidRDefault="00B56483" w:rsidP="002C4C45">
      <w:pPr>
        <w:rPr>
          <w:rFonts w:cstheme="minorHAnsi"/>
        </w:rPr>
      </w:pPr>
    </w:p>
    <w:p w14:paraId="4569F8C6" w14:textId="77777777" w:rsidR="002C4C45" w:rsidRPr="00185CAF" w:rsidRDefault="002C4C45" w:rsidP="002C4C45">
      <w:pPr>
        <w:rPr>
          <w:rFonts w:cstheme="minorHAnsi"/>
          <w:b/>
        </w:rPr>
      </w:pPr>
      <w:r w:rsidRPr="00185CAF">
        <w:rPr>
          <w:rFonts w:cstheme="minorHAnsi"/>
          <w:b/>
        </w:rPr>
        <w:t>References</w:t>
      </w:r>
    </w:p>
    <w:p w14:paraId="0D799C80" w14:textId="77777777" w:rsidR="002C4C45" w:rsidRPr="002C4C45" w:rsidRDefault="002C4C45" w:rsidP="002C4C45">
      <w:pPr>
        <w:rPr>
          <w:rFonts w:cstheme="minorHAnsi"/>
        </w:rPr>
      </w:pPr>
      <w:r w:rsidRPr="002C4C45">
        <w:rPr>
          <w:rFonts w:cstheme="minorHAnsi"/>
        </w:rPr>
        <w:t>1.</w:t>
      </w:r>
      <w:r w:rsidRPr="002C4C45">
        <w:rPr>
          <w:rFonts w:cstheme="minorHAnsi"/>
        </w:rPr>
        <w:tab/>
        <w:t xml:space="preserve">Cho SS, </w:t>
      </w:r>
      <w:proofErr w:type="spellStart"/>
      <w:r w:rsidRPr="002C4C45">
        <w:rPr>
          <w:rFonts w:cstheme="minorHAnsi"/>
        </w:rPr>
        <w:t>Pellecchia</w:t>
      </w:r>
      <w:proofErr w:type="spellEnd"/>
      <w:r w:rsidRPr="002C4C45">
        <w:rPr>
          <w:rFonts w:cstheme="minorHAnsi"/>
        </w:rPr>
        <w:t xml:space="preserve"> G, </w:t>
      </w:r>
      <w:proofErr w:type="spellStart"/>
      <w:r w:rsidRPr="002C4C45">
        <w:rPr>
          <w:rFonts w:cstheme="minorHAnsi"/>
        </w:rPr>
        <w:t>Aminian</w:t>
      </w:r>
      <w:proofErr w:type="spellEnd"/>
      <w:r w:rsidRPr="002C4C45">
        <w:rPr>
          <w:rFonts w:cstheme="minorHAnsi"/>
        </w:rPr>
        <w:t xml:space="preserve"> K, Ray N, Segura B, </w:t>
      </w:r>
      <w:proofErr w:type="spellStart"/>
      <w:r w:rsidRPr="002C4C45">
        <w:rPr>
          <w:rFonts w:cstheme="minorHAnsi"/>
        </w:rPr>
        <w:t>Obeso</w:t>
      </w:r>
      <w:proofErr w:type="spellEnd"/>
      <w:r w:rsidRPr="002C4C45">
        <w:rPr>
          <w:rFonts w:cstheme="minorHAnsi"/>
        </w:rPr>
        <w:t xml:space="preserve"> I, et al. Morphometric correlation of impulsivity in medial prefrontal cortex. Brain </w:t>
      </w:r>
      <w:proofErr w:type="spellStart"/>
      <w:r w:rsidRPr="002C4C45">
        <w:rPr>
          <w:rFonts w:cstheme="minorHAnsi"/>
        </w:rPr>
        <w:t>Topogr</w:t>
      </w:r>
      <w:proofErr w:type="spellEnd"/>
      <w:r w:rsidRPr="002C4C45">
        <w:rPr>
          <w:rFonts w:cstheme="minorHAnsi"/>
        </w:rPr>
        <w:t xml:space="preserve"> 2013; 26(3): 479-487.</w:t>
      </w:r>
    </w:p>
    <w:p w14:paraId="0D758271" w14:textId="77777777" w:rsidR="002C4C45" w:rsidRPr="002C4C45" w:rsidRDefault="002C4C45" w:rsidP="002C4C45">
      <w:pPr>
        <w:rPr>
          <w:rFonts w:cstheme="minorHAnsi"/>
        </w:rPr>
      </w:pPr>
    </w:p>
    <w:p w14:paraId="7019D568" w14:textId="77777777" w:rsidR="002C4C45" w:rsidRPr="002C4C45" w:rsidRDefault="002C4C45" w:rsidP="002C4C45">
      <w:pPr>
        <w:rPr>
          <w:rFonts w:cstheme="minorHAnsi"/>
        </w:rPr>
      </w:pPr>
      <w:r w:rsidRPr="002C4C45">
        <w:rPr>
          <w:rFonts w:cstheme="minorHAnsi"/>
        </w:rPr>
        <w:t>2.</w:t>
      </w:r>
      <w:r w:rsidRPr="002C4C45">
        <w:rPr>
          <w:rFonts w:cstheme="minorHAnsi"/>
        </w:rPr>
        <w:tab/>
      </w:r>
      <w:proofErr w:type="spellStart"/>
      <w:r w:rsidRPr="002C4C45">
        <w:rPr>
          <w:rFonts w:cstheme="minorHAnsi"/>
        </w:rPr>
        <w:t>Tschernegg</w:t>
      </w:r>
      <w:proofErr w:type="spellEnd"/>
      <w:r w:rsidRPr="002C4C45">
        <w:rPr>
          <w:rFonts w:cstheme="minorHAnsi"/>
        </w:rPr>
        <w:t xml:space="preserve"> M, </w:t>
      </w:r>
      <w:proofErr w:type="spellStart"/>
      <w:r w:rsidRPr="002C4C45">
        <w:rPr>
          <w:rFonts w:cstheme="minorHAnsi"/>
        </w:rPr>
        <w:t>Pletzer</w:t>
      </w:r>
      <w:proofErr w:type="spellEnd"/>
      <w:r w:rsidRPr="002C4C45">
        <w:rPr>
          <w:rFonts w:cstheme="minorHAnsi"/>
        </w:rPr>
        <w:t xml:space="preserve"> B, </w:t>
      </w:r>
      <w:proofErr w:type="spellStart"/>
      <w:r w:rsidRPr="002C4C45">
        <w:rPr>
          <w:rFonts w:cstheme="minorHAnsi"/>
        </w:rPr>
        <w:t>Schwartenbeck</w:t>
      </w:r>
      <w:proofErr w:type="spellEnd"/>
      <w:r w:rsidRPr="002C4C45">
        <w:rPr>
          <w:rFonts w:cstheme="minorHAnsi"/>
        </w:rPr>
        <w:t xml:space="preserve"> P, </w:t>
      </w:r>
      <w:proofErr w:type="spellStart"/>
      <w:r w:rsidRPr="002C4C45">
        <w:rPr>
          <w:rFonts w:cstheme="minorHAnsi"/>
        </w:rPr>
        <w:t>Ludersdorfer</w:t>
      </w:r>
      <w:proofErr w:type="spellEnd"/>
      <w:r w:rsidRPr="002C4C45">
        <w:rPr>
          <w:rFonts w:cstheme="minorHAnsi"/>
        </w:rPr>
        <w:t xml:space="preserve"> P, Hoffmann U, </w:t>
      </w:r>
      <w:proofErr w:type="spellStart"/>
      <w:r w:rsidRPr="002C4C45">
        <w:rPr>
          <w:rFonts w:cstheme="minorHAnsi"/>
        </w:rPr>
        <w:t>Kronbichler</w:t>
      </w:r>
      <w:proofErr w:type="spellEnd"/>
      <w:r w:rsidRPr="002C4C45">
        <w:rPr>
          <w:rFonts w:cstheme="minorHAnsi"/>
        </w:rPr>
        <w:t xml:space="preserve"> M. Impulsivity relates to striatal gray matter volumes in humans: evidence from a delay discounting paradigm. Frontiers in human neuroscience 2015; 9: 384.</w:t>
      </w:r>
    </w:p>
    <w:p w14:paraId="2A1CE501" w14:textId="77777777" w:rsidR="002C4C45" w:rsidRPr="002C4C45" w:rsidRDefault="002C4C45" w:rsidP="002C4C45">
      <w:pPr>
        <w:rPr>
          <w:rFonts w:cstheme="minorHAnsi"/>
        </w:rPr>
      </w:pPr>
    </w:p>
    <w:p w14:paraId="318A1255" w14:textId="5D4D85D1" w:rsidR="002C4C45" w:rsidRDefault="002C4C45" w:rsidP="002C4C45">
      <w:pPr>
        <w:rPr>
          <w:rFonts w:cstheme="minorHAnsi"/>
        </w:rPr>
      </w:pPr>
      <w:r w:rsidRPr="002C4C45">
        <w:rPr>
          <w:rFonts w:cstheme="minorHAnsi"/>
        </w:rPr>
        <w:t>3.</w:t>
      </w:r>
      <w:r w:rsidRPr="002C4C45">
        <w:rPr>
          <w:rFonts w:cstheme="minorHAnsi"/>
        </w:rPr>
        <w:tab/>
        <w:t xml:space="preserve">Caravaggio F, </w:t>
      </w:r>
      <w:proofErr w:type="spellStart"/>
      <w:r w:rsidRPr="002C4C45">
        <w:rPr>
          <w:rFonts w:cstheme="minorHAnsi"/>
        </w:rPr>
        <w:t>Plitman</w:t>
      </w:r>
      <w:proofErr w:type="spellEnd"/>
      <w:r w:rsidRPr="002C4C45">
        <w:rPr>
          <w:rFonts w:cstheme="minorHAnsi"/>
        </w:rPr>
        <w:t xml:space="preserve"> E, Chung JK, </w:t>
      </w:r>
      <w:proofErr w:type="spellStart"/>
      <w:r w:rsidRPr="002C4C45">
        <w:rPr>
          <w:rFonts w:cstheme="minorHAnsi"/>
        </w:rPr>
        <w:t>Gerretsen</w:t>
      </w:r>
      <w:proofErr w:type="spellEnd"/>
      <w:r w:rsidRPr="002C4C45">
        <w:rPr>
          <w:rFonts w:cstheme="minorHAnsi"/>
        </w:rPr>
        <w:t xml:space="preserve"> P, Kim J, Iwata Y, et al. Trait impulsiveness is related to smaller post-commissural putamen volumes in males but not females. The European journal of neuroscience 2017; 46(7): 2253-2264.</w:t>
      </w:r>
    </w:p>
    <w:p w14:paraId="0213878F" w14:textId="77777777" w:rsidR="006B0CFC" w:rsidRDefault="006B0CFC" w:rsidP="002C4C45">
      <w:pPr>
        <w:rPr>
          <w:rFonts w:cstheme="minorHAnsi"/>
        </w:rPr>
      </w:pPr>
    </w:p>
    <w:p w14:paraId="1CB01FDE" w14:textId="5A772FA7" w:rsidR="006B0CFC" w:rsidRPr="002C4C45" w:rsidRDefault="006B0CFC" w:rsidP="002C4C45">
      <w:pPr>
        <w:rPr>
          <w:rFonts w:cstheme="minorHAnsi"/>
        </w:rPr>
      </w:pPr>
      <w:r>
        <w:rPr>
          <w:rFonts w:cstheme="minorHAnsi"/>
        </w:rPr>
        <w:t>4</w:t>
      </w:r>
      <w:r w:rsidRPr="006B0CFC">
        <w:rPr>
          <w:rFonts w:cstheme="minorHAnsi"/>
        </w:rPr>
        <w:t>.</w:t>
      </w:r>
      <w:r w:rsidRPr="006B0CFC">
        <w:rPr>
          <w:rFonts w:cstheme="minorHAnsi"/>
        </w:rPr>
        <w:tab/>
      </w:r>
      <w:proofErr w:type="spellStart"/>
      <w:r w:rsidRPr="006B0CFC">
        <w:rPr>
          <w:rFonts w:cstheme="minorHAnsi"/>
        </w:rPr>
        <w:t>Patenaude</w:t>
      </w:r>
      <w:proofErr w:type="spellEnd"/>
      <w:r w:rsidRPr="006B0CFC">
        <w:rPr>
          <w:rFonts w:cstheme="minorHAnsi"/>
        </w:rPr>
        <w:t xml:space="preserve"> B, Smith SM, Kennedy DN, Jenkinson M. A Bayesian model of shape and appearance for subcortical brain segmentation. </w:t>
      </w:r>
      <w:proofErr w:type="spellStart"/>
      <w:r w:rsidRPr="006B0CFC">
        <w:rPr>
          <w:rFonts w:cstheme="minorHAnsi"/>
        </w:rPr>
        <w:t>NeuroImage</w:t>
      </w:r>
      <w:proofErr w:type="spellEnd"/>
      <w:r w:rsidRPr="006B0CFC">
        <w:rPr>
          <w:rFonts w:cstheme="minorHAnsi"/>
        </w:rPr>
        <w:t xml:space="preserve"> 2011; 56(3): 907-922.</w:t>
      </w:r>
    </w:p>
    <w:p w14:paraId="18EE1ED9" w14:textId="77777777" w:rsidR="002C4C45" w:rsidRPr="002C4C45" w:rsidRDefault="002C4C45" w:rsidP="002C4C45">
      <w:pPr>
        <w:rPr>
          <w:rFonts w:cstheme="minorHAnsi"/>
        </w:rPr>
      </w:pPr>
    </w:p>
    <w:p w14:paraId="022227C1" w14:textId="31888470" w:rsidR="002C4C45" w:rsidRPr="002C4C45" w:rsidRDefault="006B0CFC" w:rsidP="002C4C45">
      <w:pPr>
        <w:rPr>
          <w:rFonts w:cstheme="minorHAnsi"/>
        </w:rPr>
      </w:pPr>
      <w:r>
        <w:rPr>
          <w:rFonts w:cstheme="minorHAnsi"/>
        </w:rPr>
        <w:t>5</w:t>
      </w:r>
      <w:r w:rsidR="002C4C45" w:rsidRPr="002C4C45">
        <w:rPr>
          <w:rFonts w:cstheme="minorHAnsi"/>
        </w:rPr>
        <w:t>.</w:t>
      </w:r>
      <w:r w:rsidR="002C4C45" w:rsidRPr="002C4C45">
        <w:rPr>
          <w:rFonts w:cstheme="minorHAnsi"/>
        </w:rPr>
        <w:tab/>
      </w:r>
      <w:proofErr w:type="spellStart"/>
      <w:r w:rsidR="002C4C45" w:rsidRPr="002C4C45">
        <w:rPr>
          <w:rFonts w:cstheme="minorHAnsi"/>
        </w:rPr>
        <w:t>Murty</w:t>
      </w:r>
      <w:proofErr w:type="spellEnd"/>
      <w:r w:rsidR="002C4C45" w:rsidRPr="002C4C45">
        <w:rPr>
          <w:rFonts w:cstheme="minorHAnsi"/>
        </w:rPr>
        <w:t xml:space="preserve"> VP, </w:t>
      </w:r>
      <w:proofErr w:type="spellStart"/>
      <w:r w:rsidR="002C4C45" w:rsidRPr="002C4C45">
        <w:rPr>
          <w:rFonts w:cstheme="minorHAnsi"/>
        </w:rPr>
        <w:t>Shermohammed</w:t>
      </w:r>
      <w:proofErr w:type="spellEnd"/>
      <w:r w:rsidR="002C4C45" w:rsidRPr="002C4C45">
        <w:rPr>
          <w:rFonts w:cstheme="minorHAnsi"/>
        </w:rPr>
        <w:t xml:space="preserve"> M, Smith DV, Carter RM, </w:t>
      </w:r>
      <w:proofErr w:type="spellStart"/>
      <w:r w:rsidR="002C4C45" w:rsidRPr="002C4C45">
        <w:rPr>
          <w:rFonts w:cstheme="minorHAnsi"/>
        </w:rPr>
        <w:t>Huettel</w:t>
      </w:r>
      <w:proofErr w:type="spellEnd"/>
      <w:r w:rsidR="002C4C45" w:rsidRPr="002C4C45">
        <w:rPr>
          <w:rFonts w:cstheme="minorHAnsi"/>
        </w:rPr>
        <w:t xml:space="preserve"> SA, Adcock RA. Resting state networks distinguish human ventral tegmental area from substantia </w:t>
      </w:r>
      <w:proofErr w:type="spellStart"/>
      <w:r w:rsidR="002C4C45" w:rsidRPr="002C4C45">
        <w:rPr>
          <w:rFonts w:cstheme="minorHAnsi"/>
        </w:rPr>
        <w:t>nigra</w:t>
      </w:r>
      <w:proofErr w:type="spellEnd"/>
      <w:r w:rsidR="002C4C45" w:rsidRPr="002C4C45">
        <w:rPr>
          <w:rFonts w:cstheme="minorHAnsi"/>
        </w:rPr>
        <w:t xml:space="preserve">. </w:t>
      </w:r>
      <w:proofErr w:type="spellStart"/>
      <w:r w:rsidR="002C4C45" w:rsidRPr="002C4C45">
        <w:rPr>
          <w:rFonts w:cstheme="minorHAnsi"/>
        </w:rPr>
        <w:t>NeuroImage</w:t>
      </w:r>
      <w:proofErr w:type="spellEnd"/>
      <w:r w:rsidR="002C4C45" w:rsidRPr="002C4C45">
        <w:rPr>
          <w:rFonts w:cstheme="minorHAnsi"/>
        </w:rPr>
        <w:t xml:space="preserve"> 2014; 100: 580-589.</w:t>
      </w:r>
    </w:p>
    <w:p w14:paraId="735BBE13" w14:textId="77777777" w:rsidR="002C4C45" w:rsidRPr="002C4C45" w:rsidRDefault="002C4C45" w:rsidP="002C4C45">
      <w:pPr>
        <w:rPr>
          <w:rFonts w:cstheme="minorHAnsi"/>
        </w:rPr>
      </w:pPr>
    </w:p>
    <w:p w14:paraId="2197CA21" w14:textId="77777777" w:rsidR="00D01FB0" w:rsidRDefault="00D01FB0" w:rsidP="00D01FB0">
      <w:pPr>
        <w:rPr>
          <w:rFonts w:cstheme="minorHAnsi"/>
        </w:rPr>
      </w:pPr>
    </w:p>
    <w:p w14:paraId="57321BB2" w14:textId="77777777" w:rsidR="00D01FB0" w:rsidRDefault="00D01FB0" w:rsidP="00D01FB0">
      <w:pPr>
        <w:rPr>
          <w:rFonts w:cstheme="minorHAnsi"/>
        </w:rPr>
      </w:pPr>
    </w:p>
    <w:p w14:paraId="385D4EFC" w14:textId="77777777" w:rsidR="00D01FB0" w:rsidRDefault="00D01FB0" w:rsidP="00D01FB0">
      <w:pPr>
        <w:rPr>
          <w:rFonts w:cstheme="minorHAnsi"/>
        </w:rPr>
      </w:pPr>
    </w:p>
    <w:p w14:paraId="6EABF2C9" w14:textId="77777777" w:rsidR="00D01FB0" w:rsidRDefault="00D01FB0" w:rsidP="00D01FB0">
      <w:pPr>
        <w:rPr>
          <w:rFonts w:cstheme="minorHAnsi"/>
        </w:rPr>
      </w:pPr>
    </w:p>
    <w:p w14:paraId="558DEFAC" w14:textId="77777777" w:rsidR="00D01FB0" w:rsidRDefault="00D01FB0" w:rsidP="00D01FB0">
      <w:pPr>
        <w:rPr>
          <w:rFonts w:cstheme="minorHAnsi"/>
        </w:rPr>
      </w:pPr>
    </w:p>
    <w:p w14:paraId="41306DA1" w14:textId="77777777" w:rsidR="002C4C45" w:rsidRDefault="002C4C45" w:rsidP="00D01FB0">
      <w:pPr>
        <w:rPr>
          <w:rFonts w:cstheme="minorHAnsi"/>
        </w:rPr>
      </w:pPr>
    </w:p>
    <w:p w14:paraId="79EA92A6" w14:textId="77777777" w:rsidR="002C4C45" w:rsidRDefault="002C4C45" w:rsidP="00D01FB0">
      <w:pPr>
        <w:rPr>
          <w:rFonts w:cstheme="minorHAnsi"/>
        </w:rPr>
      </w:pPr>
    </w:p>
    <w:p w14:paraId="3708F05A" w14:textId="77777777" w:rsidR="002C4C45" w:rsidRDefault="002C4C45" w:rsidP="00D01FB0">
      <w:pPr>
        <w:rPr>
          <w:rFonts w:cstheme="minorHAnsi"/>
        </w:rPr>
      </w:pPr>
    </w:p>
    <w:p w14:paraId="6CF984E2" w14:textId="77777777" w:rsidR="002C4C45" w:rsidRDefault="002C4C45" w:rsidP="00D01FB0">
      <w:pPr>
        <w:rPr>
          <w:rFonts w:cstheme="minorHAnsi"/>
        </w:rPr>
      </w:pPr>
    </w:p>
    <w:p w14:paraId="3B6BCA4A" w14:textId="77777777" w:rsidR="002C4C45" w:rsidRDefault="002C4C45" w:rsidP="00D01FB0">
      <w:pPr>
        <w:rPr>
          <w:rFonts w:cstheme="minorHAnsi"/>
        </w:rPr>
      </w:pPr>
    </w:p>
    <w:p w14:paraId="313C39D9" w14:textId="77777777" w:rsidR="002C4C45" w:rsidRDefault="002C4C45" w:rsidP="00D01FB0">
      <w:pPr>
        <w:rPr>
          <w:rFonts w:cstheme="minorHAnsi"/>
        </w:rPr>
      </w:pPr>
    </w:p>
    <w:p w14:paraId="0AE7D81A" w14:textId="77777777" w:rsidR="002C4C45" w:rsidRPr="00D01FB0" w:rsidRDefault="002C4C45" w:rsidP="00D01FB0">
      <w:pPr>
        <w:rPr>
          <w:rFonts w:cstheme="minorHAnsi"/>
        </w:rPr>
      </w:pPr>
    </w:p>
    <w:p w14:paraId="7B5A0B39" w14:textId="77777777" w:rsidR="00D01FB0" w:rsidRPr="00D01FB0" w:rsidRDefault="00D01FB0" w:rsidP="00AA7854">
      <w:pPr>
        <w:rPr>
          <w:rFonts w:cstheme="minorHAnsi"/>
          <w:i/>
          <w:sz w:val="2"/>
          <w:szCs w:val="2"/>
        </w:rPr>
      </w:pPr>
    </w:p>
    <w:p w14:paraId="486D94BC" w14:textId="77777777" w:rsidR="00AA7854" w:rsidRPr="00D01FB0" w:rsidRDefault="00AA7854" w:rsidP="00AA7854">
      <w:pPr>
        <w:rPr>
          <w:rFonts w:cstheme="minorHAnsi"/>
          <w:b/>
          <w:sz w:val="24"/>
          <w:szCs w:val="24"/>
        </w:rPr>
      </w:pPr>
      <w:r w:rsidRPr="00D01FB0">
        <w:rPr>
          <w:rFonts w:cstheme="minorHAnsi"/>
          <w:b/>
          <w:sz w:val="24"/>
          <w:szCs w:val="24"/>
        </w:rPr>
        <w:t>Supplementary Tables &amp; Figures</w:t>
      </w:r>
    </w:p>
    <w:p w14:paraId="2EEFDEAB" w14:textId="77777777" w:rsidR="00AA7854" w:rsidRPr="00AA7854" w:rsidRDefault="00AA7854" w:rsidP="00AA7854">
      <w:pPr>
        <w:rPr>
          <w:rFonts w:cstheme="minorHAnsi"/>
          <w:b/>
        </w:rPr>
      </w:pPr>
    </w:p>
    <w:tbl>
      <w:tblPr>
        <w:tblW w:w="2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tblGrid>
      <w:tr w:rsidR="00AA7854" w:rsidRPr="00AA7854" w14:paraId="5D4E5DD7" w14:textId="77777777" w:rsidTr="00D14EBB">
        <w:trPr>
          <w:trHeight w:val="317"/>
        </w:trPr>
        <w:tc>
          <w:tcPr>
            <w:tcW w:w="2790" w:type="dxa"/>
            <w:tcBorders>
              <w:top w:val="single" w:sz="4" w:space="0" w:color="000000"/>
              <w:left w:val="nil"/>
              <w:bottom w:val="nil"/>
              <w:right w:val="nil"/>
            </w:tcBorders>
          </w:tcPr>
          <w:p w14:paraId="433E0EF4" w14:textId="77777777" w:rsidR="00AA7854" w:rsidRPr="00AA7854" w:rsidRDefault="00AA7854" w:rsidP="00D14EBB">
            <w:pPr>
              <w:jc w:val="center"/>
              <w:rPr>
                <w:rFonts w:eastAsia="Cambria" w:cstheme="minorHAnsi"/>
                <w:b/>
              </w:rPr>
            </w:pPr>
            <w:r w:rsidRPr="00AA7854">
              <w:rPr>
                <w:rFonts w:eastAsia="Cambria" w:cstheme="minorHAnsi"/>
                <w:b/>
              </w:rPr>
              <w:t xml:space="preserve">PE2I PET Frame </w:t>
            </w:r>
          </w:p>
          <w:p w14:paraId="3ED06F65" w14:textId="77777777" w:rsidR="00AA7854" w:rsidRPr="00AA7854" w:rsidRDefault="00AA7854" w:rsidP="00D14EBB">
            <w:pPr>
              <w:jc w:val="center"/>
              <w:rPr>
                <w:rFonts w:eastAsia="Cambria" w:cstheme="minorHAnsi"/>
                <w:b/>
              </w:rPr>
            </w:pPr>
            <w:r w:rsidRPr="00AA7854">
              <w:rPr>
                <w:rFonts w:eastAsia="Cambria" w:cstheme="minorHAnsi"/>
                <w:b/>
              </w:rPr>
              <w:t>Acquisition Times (secs)</w:t>
            </w:r>
          </w:p>
        </w:tc>
      </w:tr>
      <w:tr w:rsidR="00AA7854" w:rsidRPr="00AA7854" w14:paraId="2E0967C6" w14:textId="77777777" w:rsidTr="00D14EBB">
        <w:trPr>
          <w:trHeight w:val="144"/>
        </w:trPr>
        <w:tc>
          <w:tcPr>
            <w:tcW w:w="2790" w:type="dxa"/>
            <w:tcBorders>
              <w:top w:val="single" w:sz="4" w:space="0" w:color="000000"/>
              <w:left w:val="nil"/>
              <w:bottom w:val="nil"/>
              <w:right w:val="nil"/>
            </w:tcBorders>
          </w:tcPr>
          <w:p w14:paraId="2272ED61"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0-15</w:t>
            </w:r>
          </w:p>
        </w:tc>
      </w:tr>
      <w:tr w:rsidR="00AA7854" w:rsidRPr="00AA7854" w14:paraId="3643A435" w14:textId="77777777" w:rsidTr="00D14EBB">
        <w:trPr>
          <w:trHeight w:val="144"/>
        </w:trPr>
        <w:tc>
          <w:tcPr>
            <w:tcW w:w="2790" w:type="dxa"/>
            <w:tcBorders>
              <w:top w:val="single" w:sz="4" w:space="0" w:color="000000"/>
              <w:left w:val="nil"/>
              <w:bottom w:val="single" w:sz="4" w:space="0" w:color="000000"/>
              <w:right w:val="nil"/>
            </w:tcBorders>
          </w:tcPr>
          <w:p w14:paraId="39DEDFFC"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15-30</w:t>
            </w:r>
          </w:p>
        </w:tc>
      </w:tr>
      <w:tr w:rsidR="00AA7854" w:rsidRPr="00AA7854" w14:paraId="6F3AAA07" w14:textId="77777777" w:rsidTr="00D14EBB">
        <w:trPr>
          <w:trHeight w:val="144"/>
        </w:trPr>
        <w:tc>
          <w:tcPr>
            <w:tcW w:w="2790" w:type="dxa"/>
            <w:tcBorders>
              <w:top w:val="single" w:sz="4" w:space="0" w:color="000000"/>
              <w:left w:val="nil"/>
              <w:bottom w:val="single" w:sz="4" w:space="0" w:color="000000"/>
              <w:right w:val="nil"/>
            </w:tcBorders>
          </w:tcPr>
          <w:p w14:paraId="5BFF610A"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30-45</w:t>
            </w:r>
          </w:p>
        </w:tc>
      </w:tr>
      <w:tr w:rsidR="00AA7854" w:rsidRPr="00AA7854" w14:paraId="7AFCFC6A" w14:textId="77777777" w:rsidTr="00D14EBB">
        <w:trPr>
          <w:trHeight w:val="144"/>
        </w:trPr>
        <w:tc>
          <w:tcPr>
            <w:tcW w:w="2790" w:type="dxa"/>
            <w:tcBorders>
              <w:top w:val="single" w:sz="4" w:space="0" w:color="000000"/>
              <w:left w:val="nil"/>
              <w:bottom w:val="single" w:sz="4" w:space="0" w:color="000000"/>
              <w:right w:val="nil"/>
            </w:tcBorders>
          </w:tcPr>
          <w:p w14:paraId="3899AFE0"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45-60</w:t>
            </w:r>
          </w:p>
        </w:tc>
      </w:tr>
      <w:tr w:rsidR="00AA7854" w:rsidRPr="00AA7854" w14:paraId="1595D3D6" w14:textId="77777777" w:rsidTr="00D14EBB">
        <w:trPr>
          <w:trHeight w:val="144"/>
        </w:trPr>
        <w:tc>
          <w:tcPr>
            <w:tcW w:w="2790" w:type="dxa"/>
            <w:tcBorders>
              <w:top w:val="single" w:sz="4" w:space="0" w:color="000000"/>
              <w:left w:val="nil"/>
              <w:bottom w:val="single" w:sz="4" w:space="0" w:color="000000"/>
              <w:right w:val="nil"/>
            </w:tcBorders>
          </w:tcPr>
          <w:p w14:paraId="566C58C1"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60-75</w:t>
            </w:r>
          </w:p>
        </w:tc>
      </w:tr>
      <w:tr w:rsidR="00AA7854" w:rsidRPr="00AA7854" w14:paraId="1B009D87" w14:textId="77777777" w:rsidTr="00D14EBB">
        <w:trPr>
          <w:trHeight w:val="144"/>
        </w:trPr>
        <w:tc>
          <w:tcPr>
            <w:tcW w:w="2790" w:type="dxa"/>
            <w:tcBorders>
              <w:top w:val="single" w:sz="4" w:space="0" w:color="000000"/>
              <w:left w:val="nil"/>
              <w:bottom w:val="single" w:sz="4" w:space="0" w:color="000000"/>
              <w:right w:val="nil"/>
            </w:tcBorders>
          </w:tcPr>
          <w:p w14:paraId="2FEC658D"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75-90</w:t>
            </w:r>
          </w:p>
        </w:tc>
      </w:tr>
      <w:tr w:rsidR="00AA7854" w:rsidRPr="00AA7854" w14:paraId="26F736A6" w14:textId="77777777" w:rsidTr="00D14EBB">
        <w:trPr>
          <w:trHeight w:val="144"/>
        </w:trPr>
        <w:tc>
          <w:tcPr>
            <w:tcW w:w="2790" w:type="dxa"/>
            <w:tcBorders>
              <w:top w:val="single" w:sz="4" w:space="0" w:color="000000"/>
              <w:left w:val="nil"/>
              <w:bottom w:val="single" w:sz="4" w:space="0" w:color="000000"/>
              <w:right w:val="nil"/>
            </w:tcBorders>
          </w:tcPr>
          <w:p w14:paraId="01A80C94"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90-105</w:t>
            </w:r>
          </w:p>
        </w:tc>
      </w:tr>
      <w:tr w:rsidR="00AA7854" w:rsidRPr="00AA7854" w14:paraId="75380DAC" w14:textId="77777777" w:rsidTr="00D14EBB">
        <w:trPr>
          <w:trHeight w:val="144"/>
        </w:trPr>
        <w:tc>
          <w:tcPr>
            <w:tcW w:w="2790" w:type="dxa"/>
            <w:tcBorders>
              <w:top w:val="single" w:sz="4" w:space="0" w:color="000000"/>
              <w:left w:val="nil"/>
              <w:bottom w:val="single" w:sz="4" w:space="0" w:color="000000"/>
              <w:right w:val="nil"/>
            </w:tcBorders>
          </w:tcPr>
          <w:p w14:paraId="74F85093"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105-120</w:t>
            </w:r>
          </w:p>
        </w:tc>
      </w:tr>
      <w:tr w:rsidR="00AA7854" w:rsidRPr="00AA7854" w14:paraId="588405F1" w14:textId="77777777" w:rsidTr="00D14EBB">
        <w:trPr>
          <w:trHeight w:val="144"/>
        </w:trPr>
        <w:tc>
          <w:tcPr>
            <w:tcW w:w="2790" w:type="dxa"/>
            <w:tcBorders>
              <w:top w:val="single" w:sz="4" w:space="0" w:color="000000"/>
              <w:left w:val="nil"/>
              <w:bottom w:val="single" w:sz="4" w:space="0" w:color="000000"/>
              <w:right w:val="nil"/>
            </w:tcBorders>
          </w:tcPr>
          <w:p w14:paraId="0271883C"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120-150</w:t>
            </w:r>
          </w:p>
        </w:tc>
      </w:tr>
      <w:tr w:rsidR="00AA7854" w:rsidRPr="00AA7854" w14:paraId="7278720B" w14:textId="77777777" w:rsidTr="00D14EBB">
        <w:trPr>
          <w:trHeight w:val="144"/>
        </w:trPr>
        <w:tc>
          <w:tcPr>
            <w:tcW w:w="2790" w:type="dxa"/>
            <w:tcBorders>
              <w:top w:val="single" w:sz="4" w:space="0" w:color="000000"/>
              <w:left w:val="nil"/>
              <w:bottom w:val="single" w:sz="4" w:space="0" w:color="000000"/>
              <w:right w:val="nil"/>
            </w:tcBorders>
          </w:tcPr>
          <w:p w14:paraId="5BE4C578"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150-180</w:t>
            </w:r>
          </w:p>
        </w:tc>
      </w:tr>
      <w:tr w:rsidR="00AA7854" w:rsidRPr="00AA7854" w14:paraId="76700A27" w14:textId="77777777" w:rsidTr="00D14EBB">
        <w:trPr>
          <w:trHeight w:val="144"/>
        </w:trPr>
        <w:tc>
          <w:tcPr>
            <w:tcW w:w="2790" w:type="dxa"/>
            <w:tcBorders>
              <w:top w:val="single" w:sz="4" w:space="0" w:color="000000"/>
              <w:left w:val="nil"/>
              <w:bottom w:val="single" w:sz="4" w:space="0" w:color="000000"/>
              <w:right w:val="nil"/>
            </w:tcBorders>
          </w:tcPr>
          <w:p w14:paraId="11BC0DF4"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180-210</w:t>
            </w:r>
          </w:p>
        </w:tc>
      </w:tr>
      <w:tr w:rsidR="00AA7854" w:rsidRPr="00AA7854" w14:paraId="64DF6867" w14:textId="77777777" w:rsidTr="00D14EBB">
        <w:trPr>
          <w:trHeight w:val="144"/>
        </w:trPr>
        <w:tc>
          <w:tcPr>
            <w:tcW w:w="2790" w:type="dxa"/>
            <w:tcBorders>
              <w:top w:val="single" w:sz="4" w:space="0" w:color="000000"/>
              <w:left w:val="nil"/>
              <w:bottom w:val="single" w:sz="4" w:space="0" w:color="000000"/>
              <w:right w:val="nil"/>
            </w:tcBorders>
          </w:tcPr>
          <w:p w14:paraId="43426311"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210-240</w:t>
            </w:r>
          </w:p>
        </w:tc>
      </w:tr>
      <w:tr w:rsidR="00AA7854" w:rsidRPr="00AA7854" w14:paraId="64AB6865" w14:textId="77777777" w:rsidTr="00D14EBB">
        <w:trPr>
          <w:trHeight w:val="144"/>
        </w:trPr>
        <w:tc>
          <w:tcPr>
            <w:tcW w:w="2790" w:type="dxa"/>
            <w:tcBorders>
              <w:top w:val="single" w:sz="4" w:space="0" w:color="000000"/>
              <w:left w:val="nil"/>
              <w:bottom w:val="single" w:sz="4" w:space="0" w:color="000000"/>
              <w:right w:val="nil"/>
            </w:tcBorders>
          </w:tcPr>
          <w:p w14:paraId="69B52077"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240-270</w:t>
            </w:r>
          </w:p>
        </w:tc>
      </w:tr>
      <w:tr w:rsidR="00AA7854" w:rsidRPr="00AA7854" w14:paraId="4B1BBB0D" w14:textId="77777777" w:rsidTr="00D14EBB">
        <w:trPr>
          <w:trHeight w:val="144"/>
        </w:trPr>
        <w:tc>
          <w:tcPr>
            <w:tcW w:w="2790" w:type="dxa"/>
            <w:tcBorders>
              <w:top w:val="single" w:sz="4" w:space="0" w:color="000000"/>
              <w:left w:val="nil"/>
              <w:bottom w:val="single" w:sz="4" w:space="0" w:color="000000"/>
              <w:right w:val="nil"/>
            </w:tcBorders>
          </w:tcPr>
          <w:p w14:paraId="1ED0CB80"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270-300</w:t>
            </w:r>
          </w:p>
        </w:tc>
      </w:tr>
      <w:tr w:rsidR="00AA7854" w:rsidRPr="00AA7854" w14:paraId="189C751E" w14:textId="77777777" w:rsidTr="00D14EBB">
        <w:trPr>
          <w:trHeight w:val="144"/>
        </w:trPr>
        <w:tc>
          <w:tcPr>
            <w:tcW w:w="2790" w:type="dxa"/>
            <w:tcBorders>
              <w:top w:val="single" w:sz="4" w:space="0" w:color="000000"/>
              <w:left w:val="nil"/>
              <w:bottom w:val="single" w:sz="4" w:space="0" w:color="000000"/>
              <w:right w:val="nil"/>
            </w:tcBorders>
          </w:tcPr>
          <w:p w14:paraId="01E3BB7E"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300-360</w:t>
            </w:r>
          </w:p>
        </w:tc>
      </w:tr>
      <w:tr w:rsidR="00AA7854" w:rsidRPr="00AA7854" w14:paraId="1E8C2C37" w14:textId="77777777" w:rsidTr="00D14EBB">
        <w:trPr>
          <w:trHeight w:val="144"/>
        </w:trPr>
        <w:tc>
          <w:tcPr>
            <w:tcW w:w="2790" w:type="dxa"/>
            <w:tcBorders>
              <w:top w:val="single" w:sz="4" w:space="0" w:color="000000"/>
              <w:left w:val="nil"/>
              <w:bottom w:val="single" w:sz="4" w:space="0" w:color="000000"/>
              <w:right w:val="nil"/>
            </w:tcBorders>
          </w:tcPr>
          <w:p w14:paraId="4545B70C"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360-420</w:t>
            </w:r>
          </w:p>
        </w:tc>
      </w:tr>
      <w:tr w:rsidR="00AA7854" w:rsidRPr="00AA7854" w14:paraId="5CD912D8" w14:textId="77777777" w:rsidTr="00D14EBB">
        <w:trPr>
          <w:trHeight w:val="144"/>
        </w:trPr>
        <w:tc>
          <w:tcPr>
            <w:tcW w:w="2790" w:type="dxa"/>
            <w:tcBorders>
              <w:top w:val="single" w:sz="4" w:space="0" w:color="000000"/>
              <w:left w:val="nil"/>
              <w:bottom w:val="single" w:sz="4" w:space="0" w:color="000000"/>
              <w:right w:val="nil"/>
            </w:tcBorders>
          </w:tcPr>
          <w:p w14:paraId="02890031"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420-480</w:t>
            </w:r>
          </w:p>
        </w:tc>
      </w:tr>
      <w:tr w:rsidR="00AA7854" w:rsidRPr="00AA7854" w14:paraId="4852B094" w14:textId="77777777" w:rsidTr="00D14EBB">
        <w:trPr>
          <w:trHeight w:val="144"/>
        </w:trPr>
        <w:tc>
          <w:tcPr>
            <w:tcW w:w="2790" w:type="dxa"/>
            <w:tcBorders>
              <w:top w:val="single" w:sz="4" w:space="0" w:color="000000"/>
              <w:left w:val="nil"/>
              <w:bottom w:val="single" w:sz="4" w:space="0" w:color="000000"/>
              <w:right w:val="nil"/>
            </w:tcBorders>
          </w:tcPr>
          <w:p w14:paraId="0EB4C769"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480-540</w:t>
            </w:r>
          </w:p>
        </w:tc>
      </w:tr>
      <w:tr w:rsidR="00AA7854" w:rsidRPr="00AA7854" w14:paraId="5156095D" w14:textId="77777777" w:rsidTr="00D14EBB">
        <w:trPr>
          <w:trHeight w:val="144"/>
        </w:trPr>
        <w:tc>
          <w:tcPr>
            <w:tcW w:w="2790" w:type="dxa"/>
            <w:tcBorders>
              <w:top w:val="single" w:sz="4" w:space="0" w:color="000000"/>
              <w:left w:val="nil"/>
              <w:bottom w:val="single" w:sz="4" w:space="0" w:color="000000"/>
              <w:right w:val="nil"/>
            </w:tcBorders>
          </w:tcPr>
          <w:p w14:paraId="274D08C4"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540-600</w:t>
            </w:r>
          </w:p>
        </w:tc>
      </w:tr>
      <w:tr w:rsidR="00AA7854" w:rsidRPr="00AA7854" w14:paraId="0823E811" w14:textId="77777777" w:rsidTr="00D14EBB">
        <w:trPr>
          <w:trHeight w:val="144"/>
        </w:trPr>
        <w:tc>
          <w:tcPr>
            <w:tcW w:w="2790" w:type="dxa"/>
            <w:tcBorders>
              <w:top w:val="single" w:sz="4" w:space="0" w:color="000000"/>
              <w:left w:val="nil"/>
              <w:bottom w:val="single" w:sz="4" w:space="0" w:color="000000"/>
              <w:right w:val="nil"/>
            </w:tcBorders>
          </w:tcPr>
          <w:p w14:paraId="6CB21D88"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600-660</w:t>
            </w:r>
          </w:p>
        </w:tc>
      </w:tr>
      <w:tr w:rsidR="00AA7854" w:rsidRPr="00AA7854" w14:paraId="2F49BCF3" w14:textId="77777777" w:rsidTr="00D14EBB">
        <w:trPr>
          <w:trHeight w:val="144"/>
        </w:trPr>
        <w:tc>
          <w:tcPr>
            <w:tcW w:w="2790" w:type="dxa"/>
            <w:tcBorders>
              <w:top w:val="single" w:sz="4" w:space="0" w:color="000000"/>
              <w:left w:val="nil"/>
              <w:bottom w:val="single" w:sz="4" w:space="0" w:color="000000"/>
              <w:right w:val="nil"/>
            </w:tcBorders>
          </w:tcPr>
          <w:p w14:paraId="648A78D0"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660-810</w:t>
            </w:r>
          </w:p>
        </w:tc>
      </w:tr>
      <w:tr w:rsidR="00AA7854" w:rsidRPr="00AA7854" w14:paraId="1C7B51B7" w14:textId="77777777" w:rsidTr="00D14EBB">
        <w:trPr>
          <w:trHeight w:val="144"/>
        </w:trPr>
        <w:tc>
          <w:tcPr>
            <w:tcW w:w="2790" w:type="dxa"/>
            <w:tcBorders>
              <w:top w:val="single" w:sz="4" w:space="0" w:color="000000"/>
              <w:left w:val="nil"/>
              <w:bottom w:val="single" w:sz="4" w:space="0" w:color="000000"/>
              <w:right w:val="nil"/>
            </w:tcBorders>
          </w:tcPr>
          <w:p w14:paraId="3AE273A5"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810-960</w:t>
            </w:r>
          </w:p>
        </w:tc>
      </w:tr>
      <w:tr w:rsidR="00AA7854" w:rsidRPr="00AA7854" w14:paraId="48A46F22" w14:textId="77777777" w:rsidTr="00D14EBB">
        <w:trPr>
          <w:trHeight w:val="144"/>
        </w:trPr>
        <w:tc>
          <w:tcPr>
            <w:tcW w:w="2790" w:type="dxa"/>
            <w:tcBorders>
              <w:top w:val="single" w:sz="4" w:space="0" w:color="000000"/>
              <w:left w:val="nil"/>
              <w:bottom w:val="single" w:sz="4" w:space="0" w:color="000000"/>
              <w:right w:val="nil"/>
            </w:tcBorders>
          </w:tcPr>
          <w:p w14:paraId="41FAABFA"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960-1260</w:t>
            </w:r>
          </w:p>
        </w:tc>
      </w:tr>
      <w:tr w:rsidR="00AA7854" w:rsidRPr="00AA7854" w14:paraId="5D8A1854" w14:textId="77777777" w:rsidTr="00D14EBB">
        <w:trPr>
          <w:trHeight w:val="144"/>
        </w:trPr>
        <w:tc>
          <w:tcPr>
            <w:tcW w:w="2790" w:type="dxa"/>
            <w:tcBorders>
              <w:top w:val="single" w:sz="4" w:space="0" w:color="000000"/>
              <w:left w:val="nil"/>
              <w:bottom w:val="single" w:sz="4" w:space="0" w:color="000000"/>
              <w:right w:val="nil"/>
            </w:tcBorders>
          </w:tcPr>
          <w:p w14:paraId="674858F8"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1260-1560</w:t>
            </w:r>
          </w:p>
        </w:tc>
      </w:tr>
      <w:tr w:rsidR="00AA7854" w:rsidRPr="00AA7854" w14:paraId="0ABA9317" w14:textId="77777777" w:rsidTr="00D14EBB">
        <w:trPr>
          <w:trHeight w:val="144"/>
        </w:trPr>
        <w:tc>
          <w:tcPr>
            <w:tcW w:w="2790" w:type="dxa"/>
            <w:tcBorders>
              <w:top w:val="single" w:sz="4" w:space="0" w:color="000000"/>
              <w:left w:val="nil"/>
              <w:bottom w:val="single" w:sz="4" w:space="0" w:color="000000"/>
              <w:right w:val="nil"/>
            </w:tcBorders>
          </w:tcPr>
          <w:p w14:paraId="15D4407C"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1560-2010</w:t>
            </w:r>
          </w:p>
        </w:tc>
      </w:tr>
      <w:tr w:rsidR="00AA7854" w:rsidRPr="00AA7854" w14:paraId="2FD6FEAB" w14:textId="77777777" w:rsidTr="00D14EBB">
        <w:trPr>
          <w:trHeight w:val="144"/>
        </w:trPr>
        <w:tc>
          <w:tcPr>
            <w:tcW w:w="2790" w:type="dxa"/>
            <w:tcBorders>
              <w:top w:val="single" w:sz="4" w:space="0" w:color="000000"/>
              <w:left w:val="nil"/>
              <w:bottom w:val="single" w:sz="4" w:space="0" w:color="000000"/>
              <w:right w:val="nil"/>
            </w:tcBorders>
          </w:tcPr>
          <w:p w14:paraId="32A99C1E"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2010-2460</w:t>
            </w:r>
          </w:p>
        </w:tc>
      </w:tr>
      <w:tr w:rsidR="00AA7854" w:rsidRPr="00AA7854" w14:paraId="79E24D1F" w14:textId="77777777" w:rsidTr="00D14EBB">
        <w:trPr>
          <w:trHeight w:val="144"/>
        </w:trPr>
        <w:tc>
          <w:tcPr>
            <w:tcW w:w="2790" w:type="dxa"/>
            <w:tcBorders>
              <w:top w:val="single" w:sz="4" w:space="0" w:color="000000"/>
              <w:left w:val="nil"/>
              <w:bottom w:val="single" w:sz="4" w:space="0" w:color="000000"/>
              <w:right w:val="nil"/>
            </w:tcBorders>
          </w:tcPr>
          <w:p w14:paraId="65F4C2CE"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2460-3060</w:t>
            </w:r>
          </w:p>
        </w:tc>
      </w:tr>
      <w:tr w:rsidR="00AA7854" w:rsidRPr="00AA7854" w14:paraId="4703132F" w14:textId="77777777" w:rsidTr="00D14EBB">
        <w:trPr>
          <w:trHeight w:val="144"/>
        </w:trPr>
        <w:tc>
          <w:tcPr>
            <w:tcW w:w="2790" w:type="dxa"/>
            <w:tcBorders>
              <w:top w:val="single" w:sz="4" w:space="0" w:color="000000"/>
              <w:left w:val="nil"/>
              <w:bottom w:val="single" w:sz="4" w:space="0" w:color="000000"/>
              <w:right w:val="nil"/>
            </w:tcBorders>
          </w:tcPr>
          <w:p w14:paraId="79B59ADD" w14:textId="77777777" w:rsidR="00AA7854" w:rsidRPr="00AA7854" w:rsidRDefault="00AA7854" w:rsidP="00D14EBB">
            <w:pPr>
              <w:spacing w:line="240" w:lineRule="auto"/>
              <w:contextualSpacing/>
              <w:jc w:val="center"/>
              <w:rPr>
                <w:rFonts w:eastAsia="Cambria" w:cstheme="minorHAnsi"/>
              </w:rPr>
            </w:pPr>
            <w:r w:rsidRPr="00AA7854">
              <w:rPr>
                <w:rFonts w:eastAsia="Cambria" w:cstheme="minorHAnsi"/>
              </w:rPr>
              <w:t>3060-3660</w:t>
            </w:r>
          </w:p>
        </w:tc>
      </w:tr>
    </w:tbl>
    <w:p w14:paraId="5C03D880" w14:textId="77777777" w:rsidR="00AA7854" w:rsidRDefault="00AA7854" w:rsidP="00AA7854">
      <w:pPr>
        <w:rPr>
          <w:rFonts w:cstheme="minorHAnsi"/>
          <w:b/>
        </w:rPr>
      </w:pPr>
      <w:r w:rsidRPr="00AA7854">
        <w:rPr>
          <w:rFonts w:cstheme="minorHAnsi"/>
          <w:b/>
        </w:rPr>
        <w:t>Ta</w:t>
      </w:r>
      <w:r w:rsidR="003C0030">
        <w:rPr>
          <w:rFonts w:cstheme="minorHAnsi"/>
          <w:b/>
        </w:rPr>
        <w:t>b</w:t>
      </w:r>
      <w:r w:rsidRPr="00AA7854">
        <w:rPr>
          <w:rFonts w:cstheme="minorHAnsi"/>
          <w:b/>
        </w:rPr>
        <w:t xml:space="preserve">le S1. Acquisition times for PE2I PET data. </w:t>
      </w:r>
    </w:p>
    <w:p w14:paraId="1A958BF5" w14:textId="77777777" w:rsidR="003C0030" w:rsidRDefault="003C0030" w:rsidP="00AA7854">
      <w:pPr>
        <w:rPr>
          <w:rFonts w:cstheme="minorHAnsi"/>
          <w:b/>
        </w:rPr>
      </w:pPr>
    </w:p>
    <w:p w14:paraId="7626E73B" w14:textId="77777777" w:rsidR="003C0030" w:rsidRDefault="003C0030" w:rsidP="00AA7854">
      <w:pPr>
        <w:rPr>
          <w:rFonts w:cstheme="minorHAnsi"/>
          <w:b/>
        </w:rPr>
      </w:pPr>
    </w:p>
    <w:p w14:paraId="4D81A93C" w14:textId="77777777" w:rsidR="003C0030" w:rsidRDefault="003C0030" w:rsidP="00AA7854">
      <w:pPr>
        <w:rPr>
          <w:rFonts w:cstheme="minorHAnsi"/>
          <w:b/>
        </w:rPr>
      </w:pPr>
    </w:p>
    <w:p w14:paraId="024644BB" w14:textId="77777777" w:rsidR="00D01FB0" w:rsidRDefault="00D01FB0" w:rsidP="00AA7854">
      <w:pPr>
        <w:rPr>
          <w:rFonts w:cstheme="minorHAnsi"/>
          <w:b/>
        </w:rPr>
      </w:pPr>
    </w:p>
    <w:p w14:paraId="5CC77CEB" w14:textId="77777777" w:rsidR="00D01FB0" w:rsidRDefault="00D01FB0" w:rsidP="00AA7854">
      <w:pPr>
        <w:rPr>
          <w:rFonts w:cstheme="minorHAnsi"/>
          <w:b/>
        </w:rPr>
      </w:pPr>
    </w:p>
    <w:p w14:paraId="6C102C0C" w14:textId="77777777" w:rsidR="00D01FB0" w:rsidRPr="00AA7854" w:rsidRDefault="00D01FB0" w:rsidP="00AA7854">
      <w:pPr>
        <w:rPr>
          <w:rFonts w:cstheme="minorHAnsi"/>
          <w:b/>
        </w:rPr>
      </w:pPr>
    </w:p>
    <w:p w14:paraId="45DED257" w14:textId="2F88520B" w:rsidR="00B61056" w:rsidRDefault="00B61056" w:rsidP="00AA7854">
      <w:pPr>
        <w:rPr>
          <w:rFonts w:cstheme="minorHAnsi"/>
          <w:b/>
        </w:rPr>
      </w:pPr>
    </w:p>
    <w:p w14:paraId="56931BD1" w14:textId="77777777" w:rsidR="00B61056" w:rsidRPr="00AA7854" w:rsidRDefault="00B61056" w:rsidP="00AA7854">
      <w:pPr>
        <w:rPr>
          <w:rFonts w:cstheme="minorHAnsi"/>
          <w:b/>
        </w:rPr>
      </w:pPr>
    </w:p>
    <w:tbl>
      <w:tblPr>
        <w:tblStyle w:val="TableGrid"/>
        <w:tblW w:w="0" w:type="auto"/>
        <w:tblLook w:val="04A0" w:firstRow="1" w:lastRow="0" w:firstColumn="1" w:lastColumn="0" w:noHBand="0" w:noVBand="1"/>
      </w:tblPr>
      <w:tblGrid>
        <w:gridCol w:w="1975"/>
        <w:gridCol w:w="1765"/>
        <w:gridCol w:w="1870"/>
        <w:gridCol w:w="1765"/>
        <w:gridCol w:w="1975"/>
      </w:tblGrid>
      <w:tr w:rsidR="00837A9D" w14:paraId="6D54FD5F" w14:textId="77777777" w:rsidTr="00837A9D">
        <w:trPr>
          <w:trHeight w:val="864"/>
        </w:trPr>
        <w:tc>
          <w:tcPr>
            <w:tcW w:w="1975" w:type="dxa"/>
          </w:tcPr>
          <w:p w14:paraId="61A05425" w14:textId="28DD6AED" w:rsidR="00837A9D" w:rsidRPr="002803E6" w:rsidRDefault="00FD5A6E" w:rsidP="00837A9D">
            <w:pPr>
              <w:autoSpaceDE w:val="0"/>
              <w:autoSpaceDN w:val="0"/>
              <w:adjustRightInd w:val="0"/>
              <w:jc w:val="center"/>
              <w:rPr>
                <w:rFonts w:asciiTheme="minorHAnsi" w:hAnsiTheme="minorHAnsi" w:cstheme="minorHAnsi"/>
                <w:b/>
                <w:sz w:val="24"/>
                <w:szCs w:val="24"/>
              </w:rPr>
            </w:pPr>
            <w:r w:rsidRPr="002803E6">
              <w:rPr>
                <w:rFonts w:asciiTheme="minorHAnsi" w:hAnsiTheme="minorHAnsi" w:cstheme="minorHAnsi"/>
                <w:b/>
                <w:sz w:val="24"/>
                <w:szCs w:val="24"/>
              </w:rPr>
              <w:t xml:space="preserve">Striatal </w:t>
            </w:r>
            <w:r w:rsidR="00837A9D" w:rsidRPr="002803E6">
              <w:rPr>
                <w:rFonts w:asciiTheme="minorHAnsi" w:hAnsiTheme="minorHAnsi" w:cstheme="minorHAnsi"/>
                <w:b/>
                <w:sz w:val="24"/>
                <w:szCs w:val="24"/>
              </w:rPr>
              <w:t xml:space="preserve">Region </w:t>
            </w:r>
          </w:p>
          <w:p w14:paraId="0C490869" w14:textId="00DC6166" w:rsidR="00837A9D" w:rsidRPr="00185CAF" w:rsidRDefault="002803E6" w:rsidP="00837A9D">
            <w:pPr>
              <w:autoSpaceDE w:val="0"/>
              <w:autoSpaceDN w:val="0"/>
              <w:adjustRightInd w:val="0"/>
              <w:jc w:val="center"/>
              <w:rPr>
                <w:rFonts w:asciiTheme="minorHAnsi" w:hAnsiTheme="minorHAnsi" w:cstheme="minorHAnsi"/>
                <w:sz w:val="24"/>
                <w:szCs w:val="24"/>
              </w:rPr>
            </w:pPr>
            <w:r>
              <w:rPr>
                <w:rFonts w:asciiTheme="minorHAnsi" w:hAnsiTheme="minorHAnsi" w:cstheme="minorHAnsi"/>
                <w:sz w:val="24"/>
                <w:szCs w:val="24"/>
              </w:rPr>
              <w:t>mean (SD)</w:t>
            </w:r>
            <w:r w:rsidR="00837A9D" w:rsidRPr="00185CAF">
              <w:rPr>
                <w:rFonts w:asciiTheme="minorHAnsi" w:hAnsiTheme="minorHAnsi" w:cstheme="minorHAnsi"/>
                <w:sz w:val="24"/>
                <w:szCs w:val="24"/>
              </w:rPr>
              <w:t xml:space="preserve"> volume in mm</w:t>
            </w:r>
            <w:r w:rsidR="00837A9D" w:rsidRPr="00185CAF">
              <w:rPr>
                <w:rFonts w:asciiTheme="minorHAnsi" w:hAnsiTheme="minorHAnsi" w:cstheme="minorHAnsi"/>
                <w:sz w:val="24"/>
                <w:szCs w:val="24"/>
                <w:vertAlign w:val="superscript"/>
              </w:rPr>
              <w:t>3</w:t>
            </w:r>
          </w:p>
        </w:tc>
        <w:tc>
          <w:tcPr>
            <w:tcW w:w="1765" w:type="dxa"/>
          </w:tcPr>
          <w:p w14:paraId="764FB8A3" w14:textId="0B52793C" w:rsidR="00837A9D" w:rsidRPr="002803E6" w:rsidRDefault="00837A9D" w:rsidP="00837A9D">
            <w:pPr>
              <w:autoSpaceDE w:val="0"/>
              <w:autoSpaceDN w:val="0"/>
              <w:adjustRightInd w:val="0"/>
              <w:jc w:val="center"/>
              <w:rPr>
                <w:rFonts w:asciiTheme="minorHAnsi" w:hAnsiTheme="minorHAnsi" w:cstheme="minorHAnsi"/>
                <w:b/>
                <w:sz w:val="24"/>
                <w:szCs w:val="24"/>
              </w:rPr>
            </w:pPr>
            <w:r w:rsidRPr="002803E6">
              <w:rPr>
                <w:rFonts w:asciiTheme="minorHAnsi" w:hAnsiTheme="minorHAnsi" w:cstheme="minorHAnsi"/>
                <w:b/>
                <w:sz w:val="24"/>
                <w:szCs w:val="24"/>
              </w:rPr>
              <w:t>BIS-11 Total</w:t>
            </w:r>
          </w:p>
          <w:p w14:paraId="0E7DCDF2" w14:textId="77777777" w:rsidR="00837A9D" w:rsidRPr="002803E6" w:rsidRDefault="00837A9D" w:rsidP="00837A9D">
            <w:pPr>
              <w:autoSpaceDE w:val="0"/>
              <w:autoSpaceDN w:val="0"/>
              <w:adjustRightInd w:val="0"/>
              <w:jc w:val="center"/>
              <w:rPr>
                <w:rFonts w:asciiTheme="minorHAnsi" w:hAnsiTheme="minorHAnsi" w:cstheme="minorHAnsi"/>
                <w:b/>
                <w:i/>
                <w:sz w:val="24"/>
                <w:szCs w:val="24"/>
              </w:rPr>
            </w:pPr>
          </w:p>
          <w:p w14:paraId="68D45AD7" w14:textId="69584364" w:rsidR="00837A9D" w:rsidRPr="002803E6" w:rsidRDefault="00837A9D" w:rsidP="00837A9D">
            <w:pPr>
              <w:autoSpaceDE w:val="0"/>
              <w:autoSpaceDN w:val="0"/>
              <w:adjustRightInd w:val="0"/>
              <w:jc w:val="center"/>
              <w:rPr>
                <w:rFonts w:asciiTheme="minorHAnsi" w:hAnsiTheme="minorHAnsi" w:cstheme="minorHAnsi"/>
                <w:b/>
                <w:i/>
                <w:sz w:val="24"/>
                <w:szCs w:val="24"/>
              </w:rPr>
            </w:pPr>
            <w:r w:rsidRPr="002803E6">
              <w:rPr>
                <w:rFonts w:asciiTheme="minorHAnsi" w:hAnsiTheme="minorHAnsi" w:cstheme="minorHAnsi"/>
                <w:b/>
                <w:i/>
                <w:sz w:val="24"/>
                <w:szCs w:val="24"/>
              </w:rPr>
              <w:t>r, p</w:t>
            </w:r>
          </w:p>
        </w:tc>
        <w:tc>
          <w:tcPr>
            <w:tcW w:w="1870" w:type="dxa"/>
          </w:tcPr>
          <w:p w14:paraId="7898B26E" w14:textId="34AA7154" w:rsidR="00837A9D" w:rsidRPr="002803E6" w:rsidRDefault="00837A9D" w:rsidP="00837A9D">
            <w:pPr>
              <w:autoSpaceDE w:val="0"/>
              <w:autoSpaceDN w:val="0"/>
              <w:adjustRightInd w:val="0"/>
              <w:jc w:val="center"/>
              <w:rPr>
                <w:rFonts w:asciiTheme="minorHAnsi" w:hAnsiTheme="minorHAnsi" w:cstheme="minorHAnsi"/>
                <w:b/>
                <w:sz w:val="24"/>
                <w:szCs w:val="24"/>
              </w:rPr>
            </w:pPr>
            <w:r w:rsidRPr="002803E6">
              <w:rPr>
                <w:rFonts w:asciiTheme="minorHAnsi" w:hAnsiTheme="minorHAnsi" w:cstheme="minorHAnsi"/>
                <w:b/>
                <w:sz w:val="24"/>
                <w:szCs w:val="24"/>
              </w:rPr>
              <w:t>BIS Attention</w:t>
            </w:r>
          </w:p>
          <w:p w14:paraId="15022471" w14:textId="77777777" w:rsidR="00837A9D" w:rsidRPr="002803E6" w:rsidRDefault="00837A9D" w:rsidP="00837A9D">
            <w:pPr>
              <w:autoSpaceDE w:val="0"/>
              <w:autoSpaceDN w:val="0"/>
              <w:adjustRightInd w:val="0"/>
              <w:jc w:val="center"/>
              <w:rPr>
                <w:rFonts w:asciiTheme="minorHAnsi" w:hAnsiTheme="minorHAnsi" w:cstheme="minorHAnsi"/>
                <w:b/>
                <w:i/>
                <w:sz w:val="24"/>
                <w:szCs w:val="24"/>
              </w:rPr>
            </w:pPr>
          </w:p>
          <w:p w14:paraId="35ADDAE0" w14:textId="0E3CCDE8" w:rsidR="00837A9D" w:rsidRPr="002803E6" w:rsidRDefault="00837A9D" w:rsidP="00837A9D">
            <w:pPr>
              <w:autoSpaceDE w:val="0"/>
              <w:autoSpaceDN w:val="0"/>
              <w:adjustRightInd w:val="0"/>
              <w:jc w:val="center"/>
              <w:rPr>
                <w:rFonts w:asciiTheme="minorHAnsi" w:hAnsiTheme="minorHAnsi" w:cstheme="minorHAnsi"/>
                <w:b/>
                <w:sz w:val="24"/>
                <w:szCs w:val="24"/>
              </w:rPr>
            </w:pPr>
            <w:r w:rsidRPr="002803E6">
              <w:rPr>
                <w:rFonts w:asciiTheme="minorHAnsi" w:hAnsiTheme="minorHAnsi" w:cstheme="minorHAnsi"/>
                <w:b/>
                <w:i/>
                <w:sz w:val="24"/>
                <w:szCs w:val="24"/>
              </w:rPr>
              <w:t>r, p</w:t>
            </w:r>
          </w:p>
        </w:tc>
        <w:tc>
          <w:tcPr>
            <w:tcW w:w="1765" w:type="dxa"/>
          </w:tcPr>
          <w:p w14:paraId="4DB4025D" w14:textId="3EC0CB42" w:rsidR="00837A9D" w:rsidRPr="002803E6" w:rsidRDefault="00837A9D" w:rsidP="00837A9D">
            <w:pPr>
              <w:autoSpaceDE w:val="0"/>
              <w:autoSpaceDN w:val="0"/>
              <w:adjustRightInd w:val="0"/>
              <w:jc w:val="center"/>
              <w:rPr>
                <w:rFonts w:asciiTheme="minorHAnsi" w:hAnsiTheme="minorHAnsi" w:cstheme="minorHAnsi"/>
                <w:b/>
                <w:sz w:val="24"/>
                <w:szCs w:val="24"/>
              </w:rPr>
            </w:pPr>
            <w:r w:rsidRPr="002803E6">
              <w:rPr>
                <w:rFonts w:asciiTheme="minorHAnsi" w:hAnsiTheme="minorHAnsi" w:cstheme="minorHAnsi"/>
                <w:b/>
                <w:sz w:val="24"/>
                <w:szCs w:val="24"/>
              </w:rPr>
              <w:t>BIS Motor</w:t>
            </w:r>
          </w:p>
          <w:p w14:paraId="0DCB95C3" w14:textId="77777777" w:rsidR="00837A9D" w:rsidRPr="002803E6" w:rsidRDefault="00837A9D" w:rsidP="00837A9D">
            <w:pPr>
              <w:autoSpaceDE w:val="0"/>
              <w:autoSpaceDN w:val="0"/>
              <w:adjustRightInd w:val="0"/>
              <w:jc w:val="center"/>
              <w:rPr>
                <w:rFonts w:asciiTheme="minorHAnsi" w:hAnsiTheme="minorHAnsi" w:cstheme="minorHAnsi"/>
                <w:b/>
                <w:i/>
                <w:sz w:val="24"/>
                <w:szCs w:val="24"/>
              </w:rPr>
            </w:pPr>
          </w:p>
          <w:p w14:paraId="69B28503" w14:textId="563D0380" w:rsidR="00837A9D" w:rsidRPr="002803E6" w:rsidRDefault="00837A9D" w:rsidP="00837A9D">
            <w:pPr>
              <w:autoSpaceDE w:val="0"/>
              <w:autoSpaceDN w:val="0"/>
              <w:adjustRightInd w:val="0"/>
              <w:jc w:val="center"/>
              <w:rPr>
                <w:rFonts w:asciiTheme="minorHAnsi" w:hAnsiTheme="minorHAnsi" w:cstheme="minorHAnsi"/>
                <w:b/>
                <w:sz w:val="24"/>
                <w:szCs w:val="24"/>
              </w:rPr>
            </w:pPr>
            <w:r w:rsidRPr="002803E6">
              <w:rPr>
                <w:rFonts w:asciiTheme="minorHAnsi" w:hAnsiTheme="minorHAnsi" w:cstheme="minorHAnsi"/>
                <w:b/>
                <w:i/>
                <w:sz w:val="24"/>
                <w:szCs w:val="24"/>
              </w:rPr>
              <w:t>r, p</w:t>
            </w:r>
          </w:p>
        </w:tc>
        <w:tc>
          <w:tcPr>
            <w:tcW w:w="1975" w:type="dxa"/>
          </w:tcPr>
          <w:p w14:paraId="7DBC1F09" w14:textId="61202217" w:rsidR="00837A9D" w:rsidRPr="002803E6" w:rsidRDefault="00837A9D" w:rsidP="00837A9D">
            <w:pPr>
              <w:autoSpaceDE w:val="0"/>
              <w:autoSpaceDN w:val="0"/>
              <w:adjustRightInd w:val="0"/>
              <w:jc w:val="center"/>
              <w:rPr>
                <w:rFonts w:asciiTheme="minorHAnsi" w:hAnsiTheme="minorHAnsi" w:cstheme="minorHAnsi"/>
                <w:b/>
                <w:sz w:val="24"/>
                <w:szCs w:val="24"/>
              </w:rPr>
            </w:pPr>
            <w:r w:rsidRPr="002803E6">
              <w:rPr>
                <w:rFonts w:asciiTheme="minorHAnsi" w:hAnsiTheme="minorHAnsi" w:cstheme="minorHAnsi"/>
                <w:b/>
                <w:sz w:val="24"/>
                <w:szCs w:val="24"/>
              </w:rPr>
              <w:t>BIS Nonplanning</w:t>
            </w:r>
          </w:p>
          <w:p w14:paraId="34FF9ECC" w14:textId="77777777" w:rsidR="00837A9D" w:rsidRPr="002803E6" w:rsidRDefault="00837A9D" w:rsidP="00837A9D">
            <w:pPr>
              <w:autoSpaceDE w:val="0"/>
              <w:autoSpaceDN w:val="0"/>
              <w:adjustRightInd w:val="0"/>
              <w:jc w:val="center"/>
              <w:rPr>
                <w:rFonts w:asciiTheme="minorHAnsi" w:hAnsiTheme="minorHAnsi" w:cstheme="minorHAnsi"/>
                <w:b/>
                <w:i/>
                <w:sz w:val="24"/>
                <w:szCs w:val="24"/>
              </w:rPr>
            </w:pPr>
          </w:p>
          <w:p w14:paraId="00A5A26E" w14:textId="4D7BBBC5" w:rsidR="00837A9D" w:rsidRPr="002803E6" w:rsidRDefault="00837A9D" w:rsidP="00837A9D">
            <w:pPr>
              <w:autoSpaceDE w:val="0"/>
              <w:autoSpaceDN w:val="0"/>
              <w:adjustRightInd w:val="0"/>
              <w:jc w:val="center"/>
              <w:rPr>
                <w:rFonts w:asciiTheme="minorHAnsi" w:hAnsiTheme="minorHAnsi" w:cstheme="minorHAnsi"/>
                <w:b/>
                <w:sz w:val="24"/>
                <w:szCs w:val="24"/>
              </w:rPr>
            </w:pPr>
            <w:r w:rsidRPr="002803E6">
              <w:rPr>
                <w:rFonts w:asciiTheme="minorHAnsi" w:hAnsiTheme="minorHAnsi" w:cstheme="minorHAnsi"/>
                <w:b/>
                <w:i/>
                <w:sz w:val="24"/>
                <w:szCs w:val="24"/>
              </w:rPr>
              <w:t>r, p</w:t>
            </w:r>
          </w:p>
        </w:tc>
      </w:tr>
      <w:tr w:rsidR="00837A9D" w14:paraId="369DD1B7" w14:textId="77777777" w:rsidTr="00837A9D">
        <w:trPr>
          <w:trHeight w:val="1152"/>
        </w:trPr>
        <w:tc>
          <w:tcPr>
            <w:tcW w:w="1975" w:type="dxa"/>
          </w:tcPr>
          <w:p w14:paraId="6240214C" w14:textId="77777777" w:rsidR="00837A9D" w:rsidRPr="002803E6" w:rsidRDefault="00837A9D" w:rsidP="00837A9D">
            <w:pPr>
              <w:autoSpaceDE w:val="0"/>
              <w:autoSpaceDN w:val="0"/>
              <w:adjustRightInd w:val="0"/>
              <w:jc w:val="center"/>
              <w:rPr>
                <w:rFonts w:asciiTheme="minorHAnsi" w:hAnsiTheme="minorHAnsi" w:cstheme="minorHAnsi"/>
                <w:b/>
                <w:sz w:val="24"/>
                <w:szCs w:val="24"/>
              </w:rPr>
            </w:pPr>
            <w:r w:rsidRPr="002803E6">
              <w:rPr>
                <w:rFonts w:asciiTheme="minorHAnsi" w:hAnsiTheme="minorHAnsi" w:cstheme="minorHAnsi"/>
                <w:b/>
                <w:sz w:val="24"/>
                <w:szCs w:val="24"/>
              </w:rPr>
              <w:t>Caudate</w:t>
            </w:r>
          </w:p>
          <w:p w14:paraId="4F67B4A3" w14:textId="77777777" w:rsidR="00837A9D" w:rsidRPr="00185CAF" w:rsidRDefault="00837A9D" w:rsidP="00837A9D">
            <w:pPr>
              <w:autoSpaceDE w:val="0"/>
              <w:autoSpaceDN w:val="0"/>
              <w:adjustRightInd w:val="0"/>
              <w:jc w:val="center"/>
              <w:rPr>
                <w:rFonts w:asciiTheme="minorHAnsi" w:hAnsiTheme="minorHAnsi" w:cstheme="minorHAnsi"/>
                <w:sz w:val="24"/>
                <w:szCs w:val="24"/>
              </w:rPr>
            </w:pPr>
          </w:p>
          <w:p w14:paraId="7089142E" w14:textId="726D2FED" w:rsidR="00837A9D" w:rsidRPr="00185CAF" w:rsidRDefault="00837A9D" w:rsidP="00EB3411">
            <w:pPr>
              <w:autoSpaceDE w:val="0"/>
              <w:autoSpaceDN w:val="0"/>
              <w:adjustRightInd w:val="0"/>
              <w:jc w:val="center"/>
              <w:rPr>
                <w:rFonts w:asciiTheme="minorHAnsi" w:hAnsiTheme="minorHAnsi" w:cstheme="minorHAnsi"/>
                <w:sz w:val="24"/>
                <w:szCs w:val="24"/>
              </w:rPr>
            </w:pPr>
            <w:r w:rsidRPr="00185CAF">
              <w:rPr>
                <w:rFonts w:asciiTheme="minorHAnsi" w:hAnsiTheme="minorHAnsi" w:cstheme="minorHAnsi"/>
                <w:sz w:val="24"/>
                <w:szCs w:val="24"/>
              </w:rPr>
              <w:t>729</w:t>
            </w:r>
            <w:r w:rsidR="00EB3411" w:rsidRPr="00185CAF">
              <w:rPr>
                <w:rFonts w:asciiTheme="minorHAnsi" w:hAnsiTheme="minorHAnsi" w:cstheme="minorHAnsi"/>
                <w:sz w:val="24"/>
                <w:szCs w:val="24"/>
              </w:rPr>
              <w:t>5</w:t>
            </w:r>
            <w:r w:rsidRPr="00185CAF">
              <w:rPr>
                <w:rFonts w:asciiTheme="minorHAnsi" w:hAnsiTheme="minorHAnsi" w:cstheme="minorHAnsi"/>
                <w:sz w:val="24"/>
                <w:szCs w:val="24"/>
              </w:rPr>
              <w:t xml:space="preserve"> (116</w:t>
            </w:r>
            <w:r w:rsidR="00EB3411" w:rsidRPr="00185CAF">
              <w:rPr>
                <w:rFonts w:asciiTheme="minorHAnsi" w:hAnsiTheme="minorHAnsi" w:cstheme="minorHAnsi"/>
                <w:sz w:val="24"/>
                <w:szCs w:val="24"/>
              </w:rPr>
              <w:t>5</w:t>
            </w:r>
            <w:r w:rsidRPr="00185CAF">
              <w:rPr>
                <w:rFonts w:asciiTheme="minorHAnsi" w:hAnsiTheme="minorHAnsi" w:cstheme="minorHAnsi"/>
                <w:sz w:val="24"/>
                <w:szCs w:val="24"/>
              </w:rPr>
              <w:t>) mm</w:t>
            </w:r>
            <w:r w:rsidRPr="00185CAF">
              <w:rPr>
                <w:rFonts w:asciiTheme="minorHAnsi" w:hAnsiTheme="minorHAnsi" w:cstheme="minorHAnsi"/>
                <w:sz w:val="24"/>
                <w:szCs w:val="24"/>
                <w:vertAlign w:val="superscript"/>
              </w:rPr>
              <w:t>3</w:t>
            </w:r>
          </w:p>
        </w:tc>
        <w:tc>
          <w:tcPr>
            <w:tcW w:w="1765" w:type="dxa"/>
            <w:vAlign w:val="center"/>
          </w:tcPr>
          <w:p w14:paraId="55D81907" w14:textId="6B5681CF" w:rsidR="00837A9D" w:rsidRPr="00185CAF" w:rsidRDefault="00FD5A6E" w:rsidP="00837A9D">
            <w:pPr>
              <w:autoSpaceDE w:val="0"/>
              <w:autoSpaceDN w:val="0"/>
              <w:adjustRightInd w:val="0"/>
              <w:jc w:val="center"/>
              <w:rPr>
                <w:rFonts w:asciiTheme="minorHAnsi" w:hAnsiTheme="minorHAnsi" w:cstheme="minorHAnsi"/>
                <w:sz w:val="24"/>
                <w:szCs w:val="24"/>
              </w:rPr>
            </w:pPr>
            <w:r w:rsidRPr="00185CAF">
              <w:rPr>
                <w:rFonts w:asciiTheme="minorHAnsi" w:hAnsiTheme="minorHAnsi" w:cstheme="minorHAnsi"/>
                <w:sz w:val="24"/>
                <w:szCs w:val="24"/>
              </w:rPr>
              <w:t>-0.127, 0.395</w:t>
            </w:r>
          </w:p>
        </w:tc>
        <w:tc>
          <w:tcPr>
            <w:tcW w:w="1870" w:type="dxa"/>
            <w:vAlign w:val="center"/>
          </w:tcPr>
          <w:p w14:paraId="5E45062C" w14:textId="70BECAB9" w:rsidR="00837A9D" w:rsidRPr="00185CAF" w:rsidRDefault="00FD5A6E" w:rsidP="00837A9D">
            <w:pPr>
              <w:autoSpaceDE w:val="0"/>
              <w:autoSpaceDN w:val="0"/>
              <w:adjustRightInd w:val="0"/>
              <w:jc w:val="center"/>
              <w:rPr>
                <w:rFonts w:asciiTheme="minorHAnsi" w:hAnsiTheme="minorHAnsi" w:cstheme="minorHAnsi"/>
                <w:sz w:val="24"/>
                <w:szCs w:val="24"/>
              </w:rPr>
            </w:pPr>
            <w:r w:rsidRPr="00185CAF">
              <w:rPr>
                <w:rFonts w:asciiTheme="minorHAnsi" w:hAnsiTheme="minorHAnsi" w:cstheme="minorHAnsi"/>
                <w:sz w:val="24"/>
                <w:szCs w:val="24"/>
              </w:rPr>
              <w:t>-0.126, 0.398</w:t>
            </w:r>
          </w:p>
        </w:tc>
        <w:tc>
          <w:tcPr>
            <w:tcW w:w="1765" w:type="dxa"/>
            <w:vAlign w:val="center"/>
          </w:tcPr>
          <w:p w14:paraId="190A9DA7" w14:textId="62740408" w:rsidR="00837A9D" w:rsidRPr="00185CAF" w:rsidRDefault="00FD5A6E" w:rsidP="00837A9D">
            <w:pPr>
              <w:autoSpaceDE w:val="0"/>
              <w:autoSpaceDN w:val="0"/>
              <w:adjustRightInd w:val="0"/>
              <w:jc w:val="center"/>
              <w:rPr>
                <w:rFonts w:asciiTheme="minorHAnsi" w:hAnsiTheme="minorHAnsi" w:cstheme="minorHAnsi"/>
                <w:sz w:val="24"/>
                <w:szCs w:val="24"/>
              </w:rPr>
            </w:pPr>
            <w:r w:rsidRPr="00185CAF">
              <w:rPr>
                <w:rFonts w:asciiTheme="minorHAnsi" w:hAnsiTheme="minorHAnsi" w:cstheme="minorHAnsi"/>
                <w:sz w:val="24"/>
                <w:szCs w:val="24"/>
              </w:rPr>
              <w:t>0.017, 0.908</w:t>
            </w:r>
          </w:p>
        </w:tc>
        <w:tc>
          <w:tcPr>
            <w:tcW w:w="1975" w:type="dxa"/>
            <w:vAlign w:val="center"/>
          </w:tcPr>
          <w:p w14:paraId="474ED713" w14:textId="17CB853E" w:rsidR="00837A9D" w:rsidRPr="00185CAF" w:rsidRDefault="00FD5A6E" w:rsidP="00837A9D">
            <w:pPr>
              <w:autoSpaceDE w:val="0"/>
              <w:autoSpaceDN w:val="0"/>
              <w:adjustRightInd w:val="0"/>
              <w:jc w:val="center"/>
              <w:rPr>
                <w:rFonts w:asciiTheme="minorHAnsi" w:hAnsiTheme="minorHAnsi" w:cstheme="minorHAnsi"/>
                <w:sz w:val="24"/>
                <w:szCs w:val="24"/>
              </w:rPr>
            </w:pPr>
            <w:r w:rsidRPr="00185CAF">
              <w:rPr>
                <w:rFonts w:asciiTheme="minorHAnsi" w:hAnsiTheme="minorHAnsi" w:cstheme="minorHAnsi"/>
                <w:sz w:val="24"/>
                <w:szCs w:val="24"/>
              </w:rPr>
              <w:t>-0.202, 0.174</w:t>
            </w:r>
          </w:p>
        </w:tc>
      </w:tr>
      <w:tr w:rsidR="00837A9D" w14:paraId="7F68480F" w14:textId="77777777" w:rsidTr="00837A9D">
        <w:trPr>
          <w:trHeight w:val="1152"/>
        </w:trPr>
        <w:tc>
          <w:tcPr>
            <w:tcW w:w="1975" w:type="dxa"/>
          </w:tcPr>
          <w:p w14:paraId="4B48BD59" w14:textId="4094D906" w:rsidR="00837A9D" w:rsidRPr="002803E6" w:rsidRDefault="00837A9D" w:rsidP="00837A9D">
            <w:pPr>
              <w:autoSpaceDE w:val="0"/>
              <w:autoSpaceDN w:val="0"/>
              <w:adjustRightInd w:val="0"/>
              <w:jc w:val="center"/>
              <w:rPr>
                <w:rFonts w:asciiTheme="minorHAnsi" w:hAnsiTheme="minorHAnsi" w:cstheme="minorHAnsi"/>
                <w:b/>
                <w:sz w:val="24"/>
                <w:szCs w:val="24"/>
              </w:rPr>
            </w:pPr>
            <w:r w:rsidRPr="002803E6">
              <w:rPr>
                <w:rFonts w:asciiTheme="minorHAnsi" w:hAnsiTheme="minorHAnsi" w:cstheme="minorHAnsi"/>
                <w:b/>
                <w:sz w:val="24"/>
                <w:szCs w:val="24"/>
              </w:rPr>
              <w:t>Putamen</w:t>
            </w:r>
          </w:p>
          <w:p w14:paraId="7C1F14A3" w14:textId="77777777" w:rsidR="00837A9D" w:rsidRPr="00185CAF" w:rsidRDefault="00837A9D" w:rsidP="00837A9D">
            <w:pPr>
              <w:autoSpaceDE w:val="0"/>
              <w:autoSpaceDN w:val="0"/>
              <w:adjustRightInd w:val="0"/>
              <w:jc w:val="center"/>
              <w:rPr>
                <w:rFonts w:asciiTheme="minorHAnsi" w:hAnsiTheme="minorHAnsi" w:cstheme="minorHAnsi"/>
                <w:sz w:val="24"/>
                <w:szCs w:val="24"/>
              </w:rPr>
            </w:pPr>
          </w:p>
          <w:p w14:paraId="5F831CD7" w14:textId="5889C221" w:rsidR="00837A9D" w:rsidRPr="00185CAF" w:rsidRDefault="00837A9D" w:rsidP="00837A9D">
            <w:pPr>
              <w:autoSpaceDE w:val="0"/>
              <w:autoSpaceDN w:val="0"/>
              <w:adjustRightInd w:val="0"/>
              <w:jc w:val="center"/>
              <w:rPr>
                <w:rFonts w:asciiTheme="minorHAnsi" w:hAnsiTheme="minorHAnsi" w:cstheme="minorHAnsi"/>
                <w:sz w:val="24"/>
                <w:szCs w:val="24"/>
              </w:rPr>
            </w:pPr>
            <w:r w:rsidRPr="00185CAF">
              <w:rPr>
                <w:rFonts w:asciiTheme="minorHAnsi" w:hAnsiTheme="minorHAnsi" w:cstheme="minorHAnsi"/>
                <w:sz w:val="24"/>
                <w:szCs w:val="24"/>
              </w:rPr>
              <w:t>9425 (1054) mm</w:t>
            </w:r>
            <w:r w:rsidRPr="00185CAF">
              <w:rPr>
                <w:rFonts w:asciiTheme="minorHAnsi" w:hAnsiTheme="minorHAnsi" w:cstheme="minorHAnsi"/>
                <w:sz w:val="24"/>
                <w:szCs w:val="24"/>
                <w:vertAlign w:val="superscript"/>
              </w:rPr>
              <w:t>3</w:t>
            </w:r>
          </w:p>
        </w:tc>
        <w:tc>
          <w:tcPr>
            <w:tcW w:w="1765" w:type="dxa"/>
            <w:vAlign w:val="center"/>
          </w:tcPr>
          <w:p w14:paraId="43F64942" w14:textId="75C3694C" w:rsidR="00837A9D" w:rsidRPr="00185CAF" w:rsidRDefault="00FD5A6E" w:rsidP="00837A9D">
            <w:pPr>
              <w:autoSpaceDE w:val="0"/>
              <w:autoSpaceDN w:val="0"/>
              <w:adjustRightInd w:val="0"/>
              <w:jc w:val="center"/>
              <w:rPr>
                <w:rFonts w:asciiTheme="minorHAnsi" w:hAnsiTheme="minorHAnsi" w:cstheme="minorHAnsi"/>
                <w:sz w:val="24"/>
                <w:szCs w:val="24"/>
              </w:rPr>
            </w:pPr>
            <w:r w:rsidRPr="00185CAF">
              <w:rPr>
                <w:rFonts w:asciiTheme="minorHAnsi" w:hAnsiTheme="minorHAnsi" w:cstheme="minorHAnsi"/>
                <w:sz w:val="24"/>
                <w:szCs w:val="24"/>
              </w:rPr>
              <w:t>-0.137, 0.358</w:t>
            </w:r>
          </w:p>
        </w:tc>
        <w:tc>
          <w:tcPr>
            <w:tcW w:w="1870" w:type="dxa"/>
            <w:vAlign w:val="center"/>
          </w:tcPr>
          <w:p w14:paraId="5A654B0E" w14:textId="64AB7747" w:rsidR="00837A9D" w:rsidRPr="00185CAF" w:rsidRDefault="00FD5A6E" w:rsidP="00837A9D">
            <w:pPr>
              <w:autoSpaceDE w:val="0"/>
              <w:autoSpaceDN w:val="0"/>
              <w:adjustRightInd w:val="0"/>
              <w:jc w:val="center"/>
              <w:rPr>
                <w:rFonts w:asciiTheme="minorHAnsi" w:hAnsiTheme="minorHAnsi" w:cstheme="minorHAnsi"/>
                <w:sz w:val="24"/>
                <w:szCs w:val="24"/>
              </w:rPr>
            </w:pPr>
            <w:r w:rsidRPr="00185CAF">
              <w:rPr>
                <w:rFonts w:asciiTheme="minorHAnsi" w:hAnsiTheme="minorHAnsi" w:cstheme="minorHAnsi"/>
                <w:sz w:val="24"/>
                <w:szCs w:val="24"/>
              </w:rPr>
              <w:t>-0.175, 0.241</w:t>
            </w:r>
          </w:p>
        </w:tc>
        <w:tc>
          <w:tcPr>
            <w:tcW w:w="1765" w:type="dxa"/>
            <w:vAlign w:val="center"/>
          </w:tcPr>
          <w:p w14:paraId="7AFD4F5E" w14:textId="210BC393" w:rsidR="00837A9D" w:rsidRPr="00185CAF" w:rsidRDefault="00FD5A6E" w:rsidP="00837A9D">
            <w:pPr>
              <w:autoSpaceDE w:val="0"/>
              <w:autoSpaceDN w:val="0"/>
              <w:adjustRightInd w:val="0"/>
              <w:jc w:val="center"/>
              <w:rPr>
                <w:rFonts w:asciiTheme="minorHAnsi" w:hAnsiTheme="minorHAnsi" w:cstheme="minorHAnsi"/>
                <w:sz w:val="24"/>
                <w:szCs w:val="24"/>
              </w:rPr>
            </w:pPr>
            <w:r w:rsidRPr="00185CAF">
              <w:rPr>
                <w:rFonts w:asciiTheme="minorHAnsi" w:hAnsiTheme="minorHAnsi" w:cstheme="minorHAnsi"/>
                <w:sz w:val="24"/>
                <w:szCs w:val="24"/>
              </w:rPr>
              <w:t>0.083, 0.580</w:t>
            </w:r>
          </w:p>
        </w:tc>
        <w:tc>
          <w:tcPr>
            <w:tcW w:w="1975" w:type="dxa"/>
            <w:vAlign w:val="center"/>
          </w:tcPr>
          <w:p w14:paraId="62DACFF1" w14:textId="3E5E821B" w:rsidR="00837A9D" w:rsidRPr="00185CAF" w:rsidRDefault="00FD5A6E" w:rsidP="00837A9D">
            <w:pPr>
              <w:autoSpaceDE w:val="0"/>
              <w:autoSpaceDN w:val="0"/>
              <w:adjustRightInd w:val="0"/>
              <w:jc w:val="center"/>
              <w:rPr>
                <w:rFonts w:asciiTheme="minorHAnsi" w:hAnsiTheme="minorHAnsi" w:cstheme="minorHAnsi"/>
                <w:sz w:val="24"/>
                <w:szCs w:val="24"/>
              </w:rPr>
            </w:pPr>
            <w:r w:rsidRPr="00185CAF">
              <w:rPr>
                <w:rFonts w:asciiTheme="minorHAnsi" w:hAnsiTheme="minorHAnsi" w:cstheme="minorHAnsi"/>
                <w:sz w:val="24"/>
                <w:szCs w:val="24"/>
              </w:rPr>
              <w:t>-0.238, 0.107</w:t>
            </w:r>
          </w:p>
        </w:tc>
      </w:tr>
      <w:tr w:rsidR="00837A9D" w14:paraId="434F0B91" w14:textId="77777777" w:rsidTr="00837A9D">
        <w:trPr>
          <w:trHeight w:val="1152"/>
        </w:trPr>
        <w:tc>
          <w:tcPr>
            <w:tcW w:w="1975" w:type="dxa"/>
          </w:tcPr>
          <w:p w14:paraId="1E5AA7BF" w14:textId="24DEB2CB" w:rsidR="00837A9D" w:rsidRPr="002803E6" w:rsidRDefault="00837A9D" w:rsidP="00837A9D">
            <w:pPr>
              <w:autoSpaceDE w:val="0"/>
              <w:autoSpaceDN w:val="0"/>
              <w:adjustRightInd w:val="0"/>
              <w:jc w:val="center"/>
              <w:rPr>
                <w:rFonts w:asciiTheme="minorHAnsi" w:hAnsiTheme="minorHAnsi" w:cstheme="minorHAnsi"/>
                <w:b/>
                <w:sz w:val="24"/>
                <w:szCs w:val="24"/>
              </w:rPr>
            </w:pPr>
            <w:r w:rsidRPr="002803E6">
              <w:rPr>
                <w:rFonts w:asciiTheme="minorHAnsi" w:hAnsiTheme="minorHAnsi" w:cstheme="minorHAnsi"/>
                <w:b/>
                <w:sz w:val="24"/>
                <w:szCs w:val="24"/>
              </w:rPr>
              <w:t>Ventral Striatum</w:t>
            </w:r>
          </w:p>
          <w:p w14:paraId="16E1FB65" w14:textId="77777777" w:rsidR="00837A9D" w:rsidRPr="00185CAF" w:rsidRDefault="00837A9D" w:rsidP="00837A9D">
            <w:pPr>
              <w:autoSpaceDE w:val="0"/>
              <w:autoSpaceDN w:val="0"/>
              <w:adjustRightInd w:val="0"/>
              <w:jc w:val="center"/>
              <w:rPr>
                <w:rFonts w:asciiTheme="minorHAnsi" w:hAnsiTheme="minorHAnsi" w:cstheme="minorHAnsi"/>
                <w:sz w:val="24"/>
                <w:szCs w:val="24"/>
              </w:rPr>
            </w:pPr>
          </w:p>
          <w:p w14:paraId="5EA15CC9" w14:textId="21BE615F" w:rsidR="00837A9D" w:rsidRPr="00185CAF" w:rsidRDefault="00837A9D" w:rsidP="00837A9D">
            <w:pPr>
              <w:autoSpaceDE w:val="0"/>
              <w:autoSpaceDN w:val="0"/>
              <w:adjustRightInd w:val="0"/>
              <w:jc w:val="center"/>
              <w:rPr>
                <w:rFonts w:asciiTheme="minorHAnsi" w:hAnsiTheme="minorHAnsi" w:cstheme="minorHAnsi"/>
                <w:sz w:val="24"/>
                <w:szCs w:val="24"/>
              </w:rPr>
            </w:pPr>
            <w:r w:rsidRPr="00185CAF">
              <w:rPr>
                <w:rFonts w:asciiTheme="minorHAnsi" w:hAnsiTheme="minorHAnsi" w:cstheme="minorHAnsi"/>
                <w:sz w:val="24"/>
                <w:szCs w:val="24"/>
              </w:rPr>
              <w:t>891 (207) mm</w:t>
            </w:r>
            <w:r w:rsidRPr="00185CAF">
              <w:rPr>
                <w:rFonts w:asciiTheme="minorHAnsi" w:hAnsiTheme="minorHAnsi" w:cstheme="minorHAnsi"/>
                <w:sz w:val="24"/>
                <w:szCs w:val="24"/>
                <w:vertAlign w:val="superscript"/>
              </w:rPr>
              <w:t>3</w:t>
            </w:r>
          </w:p>
        </w:tc>
        <w:tc>
          <w:tcPr>
            <w:tcW w:w="1765" w:type="dxa"/>
            <w:vAlign w:val="center"/>
          </w:tcPr>
          <w:p w14:paraId="6F71763D" w14:textId="4AB2245E" w:rsidR="00837A9D" w:rsidRPr="00185CAF" w:rsidRDefault="00FD5A6E" w:rsidP="00837A9D">
            <w:pPr>
              <w:autoSpaceDE w:val="0"/>
              <w:autoSpaceDN w:val="0"/>
              <w:adjustRightInd w:val="0"/>
              <w:jc w:val="center"/>
              <w:rPr>
                <w:rFonts w:asciiTheme="minorHAnsi" w:hAnsiTheme="minorHAnsi" w:cstheme="minorHAnsi"/>
                <w:sz w:val="24"/>
                <w:szCs w:val="24"/>
              </w:rPr>
            </w:pPr>
            <w:r w:rsidRPr="00185CAF">
              <w:rPr>
                <w:rFonts w:asciiTheme="minorHAnsi" w:hAnsiTheme="minorHAnsi" w:cstheme="minorHAnsi"/>
                <w:sz w:val="24"/>
                <w:szCs w:val="24"/>
              </w:rPr>
              <w:t>-0.011, 0.941</w:t>
            </w:r>
          </w:p>
        </w:tc>
        <w:tc>
          <w:tcPr>
            <w:tcW w:w="1870" w:type="dxa"/>
            <w:vAlign w:val="center"/>
          </w:tcPr>
          <w:p w14:paraId="6ED1FF96" w14:textId="2F2A0CD5" w:rsidR="00837A9D" w:rsidRPr="00185CAF" w:rsidRDefault="00FD5A6E" w:rsidP="00837A9D">
            <w:pPr>
              <w:autoSpaceDE w:val="0"/>
              <w:autoSpaceDN w:val="0"/>
              <w:adjustRightInd w:val="0"/>
              <w:jc w:val="center"/>
              <w:rPr>
                <w:rFonts w:asciiTheme="minorHAnsi" w:hAnsiTheme="minorHAnsi" w:cstheme="minorHAnsi"/>
                <w:sz w:val="24"/>
                <w:szCs w:val="24"/>
              </w:rPr>
            </w:pPr>
            <w:r w:rsidRPr="00185CAF">
              <w:rPr>
                <w:rFonts w:asciiTheme="minorHAnsi" w:hAnsiTheme="minorHAnsi" w:cstheme="minorHAnsi"/>
                <w:sz w:val="24"/>
                <w:szCs w:val="24"/>
              </w:rPr>
              <w:t>-0.106, 0.477</w:t>
            </w:r>
          </w:p>
        </w:tc>
        <w:tc>
          <w:tcPr>
            <w:tcW w:w="1765" w:type="dxa"/>
            <w:vAlign w:val="center"/>
          </w:tcPr>
          <w:p w14:paraId="09472065" w14:textId="7B3B0351" w:rsidR="00837A9D" w:rsidRPr="00185CAF" w:rsidRDefault="00FD5A6E" w:rsidP="00837A9D">
            <w:pPr>
              <w:autoSpaceDE w:val="0"/>
              <w:autoSpaceDN w:val="0"/>
              <w:adjustRightInd w:val="0"/>
              <w:jc w:val="center"/>
              <w:rPr>
                <w:rFonts w:asciiTheme="minorHAnsi" w:hAnsiTheme="minorHAnsi" w:cstheme="minorHAnsi"/>
                <w:sz w:val="24"/>
                <w:szCs w:val="24"/>
              </w:rPr>
            </w:pPr>
            <w:r w:rsidRPr="00185CAF">
              <w:rPr>
                <w:rFonts w:asciiTheme="minorHAnsi" w:hAnsiTheme="minorHAnsi" w:cstheme="minorHAnsi"/>
                <w:sz w:val="24"/>
                <w:szCs w:val="24"/>
              </w:rPr>
              <w:t>0.113, 0.451</w:t>
            </w:r>
          </w:p>
        </w:tc>
        <w:tc>
          <w:tcPr>
            <w:tcW w:w="1975" w:type="dxa"/>
            <w:vAlign w:val="center"/>
          </w:tcPr>
          <w:p w14:paraId="08B282C2" w14:textId="21FB469E" w:rsidR="00837A9D" w:rsidRPr="00185CAF" w:rsidRDefault="00FD5A6E" w:rsidP="00837A9D">
            <w:pPr>
              <w:autoSpaceDE w:val="0"/>
              <w:autoSpaceDN w:val="0"/>
              <w:adjustRightInd w:val="0"/>
              <w:jc w:val="center"/>
              <w:rPr>
                <w:rFonts w:asciiTheme="minorHAnsi" w:hAnsiTheme="minorHAnsi" w:cstheme="minorHAnsi"/>
                <w:sz w:val="24"/>
                <w:szCs w:val="24"/>
              </w:rPr>
            </w:pPr>
            <w:r w:rsidRPr="00185CAF">
              <w:rPr>
                <w:rFonts w:asciiTheme="minorHAnsi" w:hAnsiTheme="minorHAnsi" w:cstheme="minorHAnsi"/>
                <w:sz w:val="24"/>
                <w:szCs w:val="24"/>
              </w:rPr>
              <w:t>-0.030, 0.844</w:t>
            </w:r>
          </w:p>
        </w:tc>
      </w:tr>
    </w:tbl>
    <w:p w14:paraId="119A634C" w14:textId="77777777" w:rsidR="00837A9D" w:rsidRDefault="00837A9D" w:rsidP="00837A9D">
      <w:pPr>
        <w:rPr>
          <w:rFonts w:cstheme="minorHAnsi"/>
          <w:b/>
        </w:rPr>
      </w:pPr>
    </w:p>
    <w:p w14:paraId="6AE00671" w14:textId="29047F77" w:rsidR="00837A9D" w:rsidRPr="00AA7854" w:rsidRDefault="00837A9D" w:rsidP="00837A9D">
      <w:pPr>
        <w:rPr>
          <w:rFonts w:cstheme="minorHAnsi"/>
          <w:b/>
        </w:rPr>
      </w:pPr>
      <w:r w:rsidRPr="00AA7854">
        <w:rPr>
          <w:rFonts w:cstheme="minorHAnsi"/>
          <w:b/>
        </w:rPr>
        <w:t xml:space="preserve">Table S2. </w:t>
      </w:r>
      <w:r>
        <w:rPr>
          <w:rFonts w:cstheme="minorHAnsi"/>
          <w:b/>
        </w:rPr>
        <w:t xml:space="preserve">Correlation table between BIS-11 total and subscale scores and volume of striatal regions of interest. </w:t>
      </w:r>
      <w:r w:rsidRPr="00185CAF">
        <w:rPr>
          <w:rFonts w:cstheme="minorHAnsi"/>
        </w:rPr>
        <w:t>We correlated FIRST caudate, putamen, and ventral striatum gray matter volume measures against BIS-11 scores, finding no significant relationships.</w:t>
      </w:r>
      <w:r>
        <w:rPr>
          <w:rFonts w:cstheme="minorHAnsi"/>
          <w:b/>
        </w:rPr>
        <w:t xml:space="preserve"> </w:t>
      </w:r>
    </w:p>
    <w:p w14:paraId="62381DA5" w14:textId="77777777" w:rsidR="00AA7854" w:rsidRDefault="00AA7854" w:rsidP="00AA7854">
      <w:pPr>
        <w:autoSpaceDE w:val="0"/>
        <w:autoSpaceDN w:val="0"/>
        <w:adjustRightInd w:val="0"/>
        <w:spacing w:after="0" w:line="240" w:lineRule="auto"/>
        <w:rPr>
          <w:rFonts w:ascii="Times New Roman" w:hAnsi="Times New Roman" w:cs="Times New Roman"/>
          <w:sz w:val="24"/>
          <w:szCs w:val="24"/>
        </w:rPr>
      </w:pPr>
    </w:p>
    <w:p w14:paraId="1DD61DFB" w14:textId="77777777" w:rsidR="00AA7854" w:rsidRDefault="00AA7854" w:rsidP="00AA7854">
      <w:pPr>
        <w:autoSpaceDE w:val="0"/>
        <w:autoSpaceDN w:val="0"/>
        <w:adjustRightInd w:val="0"/>
        <w:spacing w:after="0" w:line="400" w:lineRule="atLeast"/>
        <w:rPr>
          <w:rFonts w:ascii="Times New Roman" w:hAnsi="Times New Roman" w:cs="Times New Roman"/>
          <w:sz w:val="24"/>
          <w:szCs w:val="24"/>
        </w:rPr>
      </w:pPr>
    </w:p>
    <w:p w14:paraId="3A48F442" w14:textId="77777777" w:rsidR="00AA7854" w:rsidRDefault="00AA7854" w:rsidP="00AA7854">
      <w:pPr>
        <w:autoSpaceDE w:val="0"/>
        <w:autoSpaceDN w:val="0"/>
        <w:adjustRightInd w:val="0"/>
        <w:spacing w:after="0" w:line="240" w:lineRule="auto"/>
        <w:rPr>
          <w:rFonts w:ascii="Times New Roman" w:hAnsi="Times New Roman" w:cs="Times New Roman"/>
          <w:sz w:val="24"/>
          <w:szCs w:val="24"/>
        </w:rPr>
      </w:pPr>
    </w:p>
    <w:p w14:paraId="1BCF6C29" w14:textId="77777777" w:rsidR="00AA7854" w:rsidRDefault="00AA7854" w:rsidP="00AA7854">
      <w:pPr>
        <w:rPr>
          <w:b/>
          <w:sz w:val="24"/>
          <w:szCs w:val="24"/>
        </w:rPr>
      </w:pPr>
    </w:p>
    <w:p w14:paraId="7EA2E102" w14:textId="6E4D330E" w:rsidR="00E06962" w:rsidRDefault="003F7112" w:rsidP="00AA7854">
      <w:pPr>
        <w:spacing w:line="240" w:lineRule="auto"/>
        <w:contextualSpacing/>
        <w:outlineLvl w:val="0"/>
        <w:rPr>
          <w:b/>
          <w:sz w:val="24"/>
          <w:szCs w:val="24"/>
        </w:rPr>
      </w:pPr>
      <w:r>
        <w:rPr>
          <w:b/>
          <w:noProof/>
          <w:sz w:val="24"/>
          <w:szCs w:val="24"/>
        </w:rPr>
        <w:lastRenderedPageBreak/>
        <w:drawing>
          <wp:inline distT="0" distB="0" distL="0" distR="0" wp14:anchorId="22ACA4DC" wp14:editId="3EF3496A">
            <wp:extent cx="5943600" cy="60604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vg_PE2I_SRTM_k2a_min_006_BPnd_All_Subjects.png"/>
                    <pic:cNvPicPr/>
                  </pic:nvPicPr>
                  <pic:blipFill>
                    <a:blip r:embed="rId6">
                      <a:extLst>
                        <a:ext uri="{28A0092B-C50C-407E-A947-70E740481C1C}">
                          <a14:useLocalDpi xmlns:a14="http://schemas.microsoft.com/office/drawing/2010/main" val="0"/>
                        </a:ext>
                      </a:extLst>
                    </a:blip>
                    <a:stretch>
                      <a:fillRect/>
                    </a:stretch>
                  </pic:blipFill>
                  <pic:spPr>
                    <a:xfrm>
                      <a:off x="0" y="0"/>
                      <a:ext cx="5943600" cy="6060440"/>
                    </a:xfrm>
                    <a:prstGeom prst="rect">
                      <a:avLst/>
                    </a:prstGeom>
                  </pic:spPr>
                </pic:pic>
              </a:graphicData>
            </a:graphic>
          </wp:inline>
        </w:drawing>
      </w:r>
    </w:p>
    <w:p w14:paraId="28AF983D" w14:textId="77777777" w:rsidR="00E06962" w:rsidRDefault="00E06962" w:rsidP="00AA7854">
      <w:pPr>
        <w:spacing w:line="240" w:lineRule="auto"/>
        <w:contextualSpacing/>
        <w:outlineLvl w:val="0"/>
        <w:rPr>
          <w:b/>
          <w:sz w:val="24"/>
          <w:szCs w:val="24"/>
        </w:rPr>
      </w:pPr>
    </w:p>
    <w:p w14:paraId="1AFA391A" w14:textId="77777777" w:rsidR="00185CAF" w:rsidRDefault="00E06962" w:rsidP="00E06962">
      <w:pPr>
        <w:spacing w:line="240" w:lineRule="auto"/>
        <w:contextualSpacing/>
        <w:outlineLvl w:val="0"/>
        <w:rPr>
          <w:b/>
          <w:sz w:val="24"/>
          <w:szCs w:val="24"/>
        </w:rPr>
      </w:pPr>
      <w:r w:rsidRPr="0090766B">
        <w:rPr>
          <w:b/>
          <w:sz w:val="24"/>
          <w:szCs w:val="24"/>
        </w:rPr>
        <w:t>Figure S1.</w:t>
      </w:r>
      <w:r w:rsidR="00185CAF">
        <w:rPr>
          <w:b/>
          <w:sz w:val="24"/>
          <w:szCs w:val="24"/>
        </w:rPr>
        <w:t xml:space="preserve"> </w:t>
      </w:r>
      <w:r w:rsidR="00185CAF" w:rsidRPr="00185CAF">
        <w:rPr>
          <w:b/>
          <w:sz w:val="24"/>
          <w:szCs w:val="24"/>
        </w:rPr>
        <w:t>Average FE-PE2I BP</w:t>
      </w:r>
      <w:r w:rsidR="00185CAF" w:rsidRPr="00185CAF">
        <w:rPr>
          <w:b/>
          <w:sz w:val="24"/>
          <w:szCs w:val="24"/>
          <w:vertAlign w:val="subscript"/>
        </w:rPr>
        <w:t>ND</w:t>
      </w:r>
      <w:r w:rsidR="00185CAF" w:rsidRPr="00185CAF">
        <w:rPr>
          <w:b/>
          <w:sz w:val="24"/>
          <w:szCs w:val="24"/>
        </w:rPr>
        <w:t xml:space="preserve"> map from the full dataset.</w:t>
      </w:r>
      <w:r w:rsidRPr="0090766B">
        <w:rPr>
          <w:b/>
          <w:sz w:val="24"/>
          <w:szCs w:val="24"/>
        </w:rPr>
        <w:t xml:space="preserve"> </w:t>
      </w:r>
    </w:p>
    <w:p w14:paraId="2B5A53A3" w14:textId="487B08F1" w:rsidR="00E06962" w:rsidRPr="00185CAF" w:rsidRDefault="00E06962" w:rsidP="00E06962">
      <w:pPr>
        <w:spacing w:line="240" w:lineRule="auto"/>
        <w:contextualSpacing/>
        <w:outlineLvl w:val="0"/>
        <w:rPr>
          <w:sz w:val="24"/>
          <w:szCs w:val="24"/>
        </w:rPr>
      </w:pPr>
      <w:r w:rsidRPr="00185CAF">
        <w:rPr>
          <w:sz w:val="24"/>
          <w:szCs w:val="24"/>
        </w:rPr>
        <w:t xml:space="preserve">Mean </w:t>
      </w:r>
      <w:r w:rsidR="00185CAF">
        <w:rPr>
          <w:sz w:val="24"/>
          <w:szCs w:val="24"/>
        </w:rPr>
        <w:t>FE-</w:t>
      </w:r>
      <w:r w:rsidRPr="00185CAF">
        <w:rPr>
          <w:sz w:val="24"/>
          <w:szCs w:val="24"/>
        </w:rPr>
        <w:t>PE2I SRTM BP</w:t>
      </w:r>
      <w:r w:rsidRPr="00185CAF">
        <w:rPr>
          <w:sz w:val="24"/>
          <w:szCs w:val="24"/>
          <w:vertAlign w:val="subscript"/>
        </w:rPr>
        <w:t xml:space="preserve">ND </w:t>
      </w:r>
      <w:r w:rsidRPr="00185CAF">
        <w:rPr>
          <w:sz w:val="24"/>
          <w:szCs w:val="24"/>
        </w:rPr>
        <w:t xml:space="preserve">for the </w:t>
      </w:r>
      <w:r w:rsidR="00D75FA1" w:rsidRPr="00185CAF">
        <w:rPr>
          <w:sz w:val="24"/>
          <w:szCs w:val="24"/>
        </w:rPr>
        <w:t>47 healthy</w:t>
      </w:r>
      <w:r w:rsidRPr="00185CAF">
        <w:rPr>
          <w:sz w:val="24"/>
          <w:szCs w:val="24"/>
        </w:rPr>
        <w:t xml:space="preserve"> adults analyzed is displayed in MNI space. Coordinates: 17, 4, </w:t>
      </w:r>
      <w:proofErr w:type="gramStart"/>
      <w:r w:rsidRPr="00185CAF">
        <w:rPr>
          <w:sz w:val="24"/>
          <w:szCs w:val="24"/>
        </w:rPr>
        <w:t>-2</w:t>
      </w:r>
      <w:proofErr w:type="gramEnd"/>
      <w:r w:rsidRPr="00185CAF">
        <w:rPr>
          <w:sz w:val="24"/>
          <w:szCs w:val="24"/>
        </w:rPr>
        <w:t>.</w:t>
      </w:r>
      <w:r w:rsidR="00D761C0" w:rsidRPr="00185CAF">
        <w:rPr>
          <w:sz w:val="24"/>
          <w:szCs w:val="24"/>
        </w:rPr>
        <w:t xml:space="preserve"> Data masked to show signal in brain and remove that found in skull</w:t>
      </w:r>
      <w:r w:rsidR="00AC6450" w:rsidRPr="00186826">
        <w:rPr>
          <w:sz w:val="24"/>
          <w:szCs w:val="24"/>
        </w:rPr>
        <w:t xml:space="preserve"> </w:t>
      </w:r>
      <w:r w:rsidR="00AC6450" w:rsidRPr="00186826">
        <w:t>given that dosimetry work (</w:t>
      </w:r>
      <w:proofErr w:type="spellStart"/>
      <w:r w:rsidR="00AC6450" w:rsidRPr="00186826">
        <w:t>Lizana</w:t>
      </w:r>
      <w:proofErr w:type="spellEnd"/>
      <w:r w:rsidR="00AC6450" w:rsidRPr="00186826">
        <w:t xml:space="preserve"> et al., 2018) shows significant uptake of FE-PE2I in red bone marrow and this is of no interest to the present set of analyses</w:t>
      </w:r>
      <w:r w:rsidR="00D761C0" w:rsidRPr="00186826">
        <w:rPr>
          <w:sz w:val="24"/>
          <w:szCs w:val="24"/>
        </w:rPr>
        <w:t>.</w:t>
      </w:r>
    </w:p>
    <w:p w14:paraId="49A70342" w14:textId="77777777" w:rsidR="00186826" w:rsidRPr="00996666" w:rsidRDefault="00186826" w:rsidP="00186826">
      <w:pPr>
        <w:pStyle w:val="EndNoteBibliography"/>
        <w:rPr>
          <w:shd w:val="clear" w:color="auto" w:fill="FFFFFF"/>
        </w:rPr>
      </w:pPr>
      <w:r w:rsidRPr="00996666">
        <w:rPr>
          <w:shd w:val="clear" w:color="auto" w:fill="FFFFFF"/>
        </w:rPr>
        <w:t>Lizana H, Johansson L, Axelsson JE, Larsson Stromvall A, Ogren M, Linder J, et al (2018). Whole-body biodistribution and dosimetry of the dopamine transporter radioligand (18)F-FE-PE2I in human subjects. J Nucl Med.</w:t>
      </w:r>
    </w:p>
    <w:p w14:paraId="7FB6C14E" w14:textId="16CD2C1E" w:rsidR="008C48F2" w:rsidRDefault="008C48F2"/>
    <w:sectPr w:rsidR="008C48F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DADC59" w14:textId="77777777" w:rsidR="00803E6A" w:rsidRDefault="00803E6A">
      <w:pPr>
        <w:spacing w:after="0" w:line="240" w:lineRule="auto"/>
      </w:pPr>
      <w:r>
        <w:separator/>
      </w:r>
    </w:p>
  </w:endnote>
  <w:endnote w:type="continuationSeparator" w:id="0">
    <w:p w14:paraId="34D48E5C" w14:textId="77777777" w:rsidR="00803E6A" w:rsidRDefault="00803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9377F0" w14:textId="77777777" w:rsidR="00803E6A" w:rsidRDefault="00803E6A">
      <w:pPr>
        <w:spacing w:after="0" w:line="240" w:lineRule="auto"/>
      </w:pPr>
      <w:r>
        <w:separator/>
      </w:r>
    </w:p>
  </w:footnote>
  <w:footnote w:type="continuationSeparator" w:id="0">
    <w:p w14:paraId="735F46A1" w14:textId="77777777" w:rsidR="00803E6A" w:rsidRDefault="00803E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1BF7D" w14:textId="77777777" w:rsidR="00FB3D1B" w:rsidRDefault="00AA7854" w:rsidP="00E4522D">
    <w:pPr>
      <w:pStyle w:val="Header"/>
      <w:jc w:val="right"/>
    </w:pPr>
    <w:r>
      <w:t>Journal: Translational Psychiatry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harmacogenom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0s5sr0d59taeedaax50sfcvxd9edzavfrx&quot;&gt;Chris Library 2018&lt;record-ids&gt;&lt;item&gt;1966&lt;/item&gt;&lt;/record-ids&gt;&lt;/item&gt;&lt;/Libraries&gt;"/>
  </w:docVars>
  <w:rsids>
    <w:rsidRoot w:val="00AA7854"/>
    <w:rsid w:val="0001230B"/>
    <w:rsid w:val="00021BAD"/>
    <w:rsid w:val="00050D31"/>
    <w:rsid w:val="00070923"/>
    <w:rsid w:val="000B22E3"/>
    <w:rsid w:val="000B58F0"/>
    <w:rsid w:val="00116F14"/>
    <w:rsid w:val="00136D3B"/>
    <w:rsid w:val="001615C6"/>
    <w:rsid w:val="0016444B"/>
    <w:rsid w:val="00185CAF"/>
    <w:rsid w:val="00186826"/>
    <w:rsid w:val="001877F1"/>
    <w:rsid w:val="001C2175"/>
    <w:rsid w:val="002803E6"/>
    <w:rsid w:val="002879FA"/>
    <w:rsid w:val="002A13DD"/>
    <w:rsid w:val="002C4C45"/>
    <w:rsid w:val="002F2EE0"/>
    <w:rsid w:val="00367F8D"/>
    <w:rsid w:val="003C0030"/>
    <w:rsid w:val="003F0498"/>
    <w:rsid w:val="003F7112"/>
    <w:rsid w:val="004020D6"/>
    <w:rsid w:val="0046248B"/>
    <w:rsid w:val="0048670D"/>
    <w:rsid w:val="005D7661"/>
    <w:rsid w:val="005E7EB0"/>
    <w:rsid w:val="006010AC"/>
    <w:rsid w:val="0061200A"/>
    <w:rsid w:val="006432AD"/>
    <w:rsid w:val="006A0C9E"/>
    <w:rsid w:val="006B0CFC"/>
    <w:rsid w:val="00725D6E"/>
    <w:rsid w:val="00781DBD"/>
    <w:rsid w:val="00786F32"/>
    <w:rsid w:val="00790CE0"/>
    <w:rsid w:val="007C1BEF"/>
    <w:rsid w:val="00803E6A"/>
    <w:rsid w:val="00816C32"/>
    <w:rsid w:val="00833A01"/>
    <w:rsid w:val="00837A9D"/>
    <w:rsid w:val="00844BC9"/>
    <w:rsid w:val="008A7B1E"/>
    <w:rsid w:val="008C48F2"/>
    <w:rsid w:val="008D6DA2"/>
    <w:rsid w:val="0090330C"/>
    <w:rsid w:val="009434E7"/>
    <w:rsid w:val="009441D9"/>
    <w:rsid w:val="009664F5"/>
    <w:rsid w:val="00986D70"/>
    <w:rsid w:val="009C2A43"/>
    <w:rsid w:val="009D4756"/>
    <w:rsid w:val="00A06326"/>
    <w:rsid w:val="00A51D52"/>
    <w:rsid w:val="00A5505E"/>
    <w:rsid w:val="00A65FA7"/>
    <w:rsid w:val="00A760BD"/>
    <w:rsid w:val="00AA7854"/>
    <w:rsid w:val="00AC6450"/>
    <w:rsid w:val="00B52D38"/>
    <w:rsid w:val="00B56483"/>
    <w:rsid w:val="00B61056"/>
    <w:rsid w:val="00B73B0A"/>
    <w:rsid w:val="00BF0D6D"/>
    <w:rsid w:val="00C01A55"/>
    <w:rsid w:val="00C51E4D"/>
    <w:rsid w:val="00C5259B"/>
    <w:rsid w:val="00CA00D3"/>
    <w:rsid w:val="00D01FB0"/>
    <w:rsid w:val="00D75FA1"/>
    <w:rsid w:val="00D761C0"/>
    <w:rsid w:val="00E01939"/>
    <w:rsid w:val="00E06962"/>
    <w:rsid w:val="00E926A3"/>
    <w:rsid w:val="00E97C6D"/>
    <w:rsid w:val="00EA7FBE"/>
    <w:rsid w:val="00EB197C"/>
    <w:rsid w:val="00EB3411"/>
    <w:rsid w:val="00EB533F"/>
    <w:rsid w:val="00ED706D"/>
    <w:rsid w:val="00F11E96"/>
    <w:rsid w:val="00FC2B50"/>
    <w:rsid w:val="00FC7B7D"/>
    <w:rsid w:val="00FD53F1"/>
    <w:rsid w:val="00FD5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6AAB2"/>
  <w15:chartTrackingRefBased/>
  <w15:docId w15:val="{0DDFA1E5-AF59-4C4B-BC9D-814AE67AA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8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7854"/>
    <w:pPr>
      <w:spacing w:after="0" w:line="240" w:lineRule="auto"/>
    </w:pPr>
    <w:rPr>
      <w:rFonts w:ascii="Cambria" w:eastAsia="Cambria" w:hAnsi="Cambria" w:cs="Times New Roman"/>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78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7854"/>
  </w:style>
  <w:style w:type="paragraph" w:styleId="BalloonText">
    <w:name w:val="Balloon Text"/>
    <w:basedOn w:val="Normal"/>
    <w:link w:val="BalloonTextChar"/>
    <w:uiPriority w:val="99"/>
    <w:semiHidden/>
    <w:unhideWhenUsed/>
    <w:rsid w:val="00D01F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FB0"/>
    <w:rPr>
      <w:rFonts w:ascii="Segoe UI" w:hAnsi="Segoe UI" w:cs="Segoe UI"/>
      <w:sz w:val="18"/>
      <w:szCs w:val="18"/>
    </w:rPr>
  </w:style>
  <w:style w:type="paragraph" w:customStyle="1" w:styleId="EndNoteBibliographyTitle">
    <w:name w:val="EndNote Bibliography Title"/>
    <w:basedOn w:val="Normal"/>
    <w:link w:val="EndNoteBibliographyTitleChar"/>
    <w:rsid w:val="005D766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D7661"/>
    <w:rPr>
      <w:rFonts w:ascii="Calibri" w:hAnsi="Calibri" w:cs="Calibri"/>
      <w:noProof/>
    </w:rPr>
  </w:style>
  <w:style w:type="paragraph" w:customStyle="1" w:styleId="EndNoteBibliography">
    <w:name w:val="EndNote Bibliography"/>
    <w:basedOn w:val="Normal"/>
    <w:link w:val="EndNoteBibliographyChar"/>
    <w:rsid w:val="005D766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D7661"/>
    <w:rPr>
      <w:rFonts w:ascii="Calibri" w:hAnsi="Calibri" w:cs="Calibri"/>
      <w:noProof/>
    </w:rPr>
  </w:style>
  <w:style w:type="character" w:styleId="CommentReference">
    <w:name w:val="annotation reference"/>
    <w:basedOn w:val="DefaultParagraphFont"/>
    <w:uiPriority w:val="99"/>
    <w:semiHidden/>
    <w:unhideWhenUsed/>
    <w:rsid w:val="006432AD"/>
    <w:rPr>
      <w:sz w:val="16"/>
      <w:szCs w:val="16"/>
    </w:rPr>
  </w:style>
  <w:style w:type="paragraph" w:styleId="CommentText">
    <w:name w:val="annotation text"/>
    <w:basedOn w:val="Normal"/>
    <w:link w:val="CommentTextChar"/>
    <w:uiPriority w:val="99"/>
    <w:semiHidden/>
    <w:unhideWhenUsed/>
    <w:rsid w:val="006432AD"/>
    <w:pPr>
      <w:spacing w:line="240" w:lineRule="auto"/>
    </w:pPr>
    <w:rPr>
      <w:sz w:val="20"/>
      <w:szCs w:val="20"/>
    </w:rPr>
  </w:style>
  <w:style w:type="character" w:customStyle="1" w:styleId="CommentTextChar">
    <w:name w:val="Comment Text Char"/>
    <w:basedOn w:val="DefaultParagraphFont"/>
    <w:link w:val="CommentText"/>
    <w:uiPriority w:val="99"/>
    <w:semiHidden/>
    <w:rsid w:val="006432AD"/>
    <w:rPr>
      <w:sz w:val="20"/>
      <w:szCs w:val="20"/>
    </w:rPr>
  </w:style>
  <w:style w:type="paragraph" w:styleId="CommentSubject">
    <w:name w:val="annotation subject"/>
    <w:basedOn w:val="CommentText"/>
    <w:next w:val="CommentText"/>
    <w:link w:val="CommentSubjectChar"/>
    <w:uiPriority w:val="99"/>
    <w:semiHidden/>
    <w:unhideWhenUsed/>
    <w:rsid w:val="00A5505E"/>
    <w:rPr>
      <w:b/>
      <w:bCs/>
    </w:rPr>
  </w:style>
  <w:style w:type="character" w:customStyle="1" w:styleId="CommentSubjectChar">
    <w:name w:val="Comment Subject Char"/>
    <w:basedOn w:val="CommentTextChar"/>
    <w:link w:val="CommentSubject"/>
    <w:uiPriority w:val="99"/>
    <w:semiHidden/>
    <w:rsid w:val="00A550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799</Words>
  <Characters>4557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dc:description/>
  <cp:lastModifiedBy>Chris</cp:lastModifiedBy>
  <cp:revision>2</cp:revision>
  <dcterms:created xsi:type="dcterms:W3CDTF">2018-11-13T22:53:00Z</dcterms:created>
  <dcterms:modified xsi:type="dcterms:W3CDTF">2018-11-13T22:53:00Z</dcterms:modified>
</cp:coreProperties>
</file>