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57E78" w14:textId="77777777" w:rsidR="00095898" w:rsidRPr="002056E0" w:rsidRDefault="00095898" w:rsidP="00A738B6">
      <w:pPr>
        <w:rPr>
          <w:rFonts w:ascii="Times New Roman" w:hAnsi="Times New Roman" w:cs="Times New Roman"/>
          <w:sz w:val="24"/>
          <w:szCs w:val="24"/>
        </w:rPr>
      </w:pPr>
    </w:p>
    <w:p w14:paraId="756BF2BD" w14:textId="27A39C0A" w:rsidR="000E221C" w:rsidRPr="002056E0" w:rsidRDefault="000E221C" w:rsidP="000E221C">
      <w:pPr>
        <w:spacing w:line="480" w:lineRule="auto"/>
        <w:outlineLvl w:val="0"/>
        <w:rPr>
          <w:rFonts w:ascii="Times New Roman" w:hAnsi="Times New Roman" w:cs="Times New Roman"/>
          <w:b/>
          <w:sz w:val="24"/>
          <w:szCs w:val="24"/>
          <w:u w:val="single"/>
        </w:rPr>
      </w:pPr>
      <w:r w:rsidRPr="002056E0">
        <w:rPr>
          <w:rFonts w:ascii="Times New Roman" w:hAnsi="Times New Roman" w:cs="Times New Roman"/>
          <w:b/>
          <w:sz w:val="24"/>
          <w:szCs w:val="24"/>
          <w:u w:val="single"/>
        </w:rPr>
        <w:t>Supplementary Methods:</w:t>
      </w:r>
    </w:p>
    <w:p w14:paraId="234D361A" w14:textId="77777777" w:rsidR="000E221C" w:rsidRPr="002056E0" w:rsidRDefault="000E221C" w:rsidP="000E221C">
      <w:pPr>
        <w:spacing w:line="480" w:lineRule="auto"/>
        <w:outlineLvl w:val="0"/>
        <w:rPr>
          <w:rFonts w:ascii="Times New Roman" w:hAnsi="Times New Roman" w:cs="Times New Roman"/>
          <w:b/>
          <w:sz w:val="24"/>
          <w:szCs w:val="24"/>
        </w:rPr>
      </w:pPr>
      <w:r w:rsidRPr="002056E0">
        <w:rPr>
          <w:rFonts w:ascii="Times New Roman" w:hAnsi="Times New Roman" w:cs="Times New Roman"/>
          <w:b/>
          <w:sz w:val="24"/>
          <w:szCs w:val="24"/>
        </w:rPr>
        <w:t>Sequencing</w:t>
      </w:r>
      <w:bookmarkStart w:id="0" w:name="_GoBack"/>
      <w:bookmarkEnd w:id="0"/>
    </w:p>
    <w:p w14:paraId="64215617" w14:textId="6BC11A12" w:rsidR="000E221C" w:rsidRPr="002056E0" w:rsidRDefault="000E221C" w:rsidP="00CD3EA5">
      <w:pPr>
        <w:spacing w:line="480" w:lineRule="auto"/>
        <w:jc w:val="both"/>
        <w:outlineLvl w:val="0"/>
        <w:rPr>
          <w:rFonts w:ascii="Times New Roman" w:hAnsi="Times New Roman" w:cs="Times New Roman"/>
          <w:b/>
          <w:sz w:val="24"/>
          <w:szCs w:val="24"/>
        </w:rPr>
      </w:pPr>
      <w:r w:rsidRPr="002056E0">
        <w:rPr>
          <w:rFonts w:ascii="Times New Roman" w:hAnsi="Times New Roman" w:cs="Times New Roman"/>
          <w:b/>
          <w:sz w:val="24"/>
          <w:szCs w:val="24"/>
        </w:rPr>
        <w:t>Total RNA sequencing at the</w:t>
      </w:r>
      <w:r w:rsidR="00054E6E" w:rsidRPr="002056E0">
        <w:rPr>
          <w:rFonts w:ascii="Times New Roman" w:hAnsi="Times New Roman" w:cs="Times New Roman"/>
          <w:b/>
          <w:sz w:val="24"/>
          <w:szCs w:val="24"/>
        </w:rPr>
        <w:t xml:space="preserve"> </w:t>
      </w:r>
      <w:r w:rsidRPr="002056E0">
        <w:rPr>
          <w:rFonts w:ascii="Times New Roman" w:hAnsi="Times New Roman" w:cs="Times New Roman"/>
          <w:b/>
          <w:sz w:val="24"/>
          <w:szCs w:val="24"/>
        </w:rPr>
        <w:t>Waggoner Center for Alcohol and Addiction Research</w:t>
      </w:r>
    </w:p>
    <w:p w14:paraId="6DF0979B" w14:textId="2ABAB1A1" w:rsidR="000E221C" w:rsidRPr="002056E0" w:rsidRDefault="000E221C" w:rsidP="00CD3EA5">
      <w:pPr>
        <w:spacing w:line="480" w:lineRule="auto"/>
        <w:jc w:val="both"/>
        <w:rPr>
          <w:rFonts w:ascii="Times New Roman" w:hAnsi="Times New Roman" w:cs="Times New Roman"/>
          <w:sz w:val="24"/>
          <w:szCs w:val="24"/>
        </w:rPr>
      </w:pPr>
      <w:r w:rsidRPr="002056E0">
        <w:rPr>
          <w:rFonts w:ascii="Times New Roman" w:hAnsi="Times New Roman" w:cs="Times New Roman"/>
          <w:sz w:val="24"/>
          <w:szCs w:val="24"/>
        </w:rPr>
        <w:t>Total RNA was extracted from frozen PFC</w:t>
      </w:r>
      <w:r w:rsidR="00054E6E" w:rsidRPr="002056E0">
        <w:rPr>
          <w:rFonts w:ascii="Times New Roman" w:hAnsi="Times New Roman" w:cs="Times New Roman"/>
          <w:sz w:val="24"/>
          <w:szCs w:val="24"/>
        </w:rPr>
        <w:t xml:space="preserve"> the kit using </w:t>
      </w:r>
      <w:proofErr w:type="spellStart"/>
      <w:r w:rsidR="00054E6E" w:rsidRPr="002056E0">
        <w:rPr>
          <w:rFonts w:ascii="Times New Roman" w:hAnsi="Times New Roman" w:cs="Times New Roman"/>
          <w:sz w:val="24"/>
          <w:szCs w:val="24"/>
        </w:rPr>
        <w:t>mirVana</w:t>
      </w:r>
      <w:proofErr w:type="spellEnd"/>
      <w:r w:rsidR="00054E6E" w:rsidRPr="002056E0">
        <w:rPr>
          <w:rFonts w:ascii="Times New Roman" w:hAnsi="Times New Roman" w:cs="Times New Roman"/>
          <w:sz w:val="24"/>
          <w:szCs w:val="24"/>
        </w:rPr>
        <w:t xml:space="preserve">™ miRNA Isolation Kit, with phenol (#AM1560, </w:t>
      </w:r>
      <w:proofErr w:type="spellStart"/>
      <w:r w:rsidR="00054E6E" w:rsidRPr="002056E0">
        <w:rPr>
          <w:rFonts w:ascii="Times New Roman" w:hAnsi="Times New Roman" w:cs="Times New Roman"/>
          <w:sz w:val="24"/>
          <w:szCs w:val="24"/>
        </w:rPr>
        <w:t>Thermofisher</w:t>
      </w:r>
      <w:proofErr w:type="spellEnd"/>
      <w:r w:rsidR="00054E6E" w:rsidRPr="002056E0">
        <w:rPr>
          <w:rFonts w:ascii="Times New Roman" w:hAnsi="Times New Roman" w:cs="Times New Roman"/>
          <w:sz w:val="24"/>
          <w:szCs w:val="24"/>
        </w:rPr>
        <w:t xml:space="preserve"> Scientific, Waltham, MA). RNA samples were </w:t>
      </w:r>
      <w:proofErr w:type="spellStart"/>
      <w:r w:rsidR="00054E6E" w:rsidRPr="002056E0">
        <w:rPr>
          <w:rFonts w:ascii="Times New Roman" w:hAnsi="Times New Roman" w:cs="Times New Roman"/>
          <w:sz w:val="24"/>
          <w:szCs w:val="24"/>
        </w:rPr>
        <w:t>DNAse</w:t>
      </w:r>
      <w:proofErr w:type="spellEnd"/>
      <w:r w:rsidR="00054E6E" w:rsidRPr="002056E0">
        <w:rPr>
          <w:rFonts w:ascii="Times New Roman" w:hAnsi="Times New Roman" w:cs="Times New Roman"/>
          <w:sz w:val="24"/>
          <w:szCs w:val="24"/>
        </w:rPr>
        <w:t xml:space="preserve"> treated with DNA free kit (#AM1906, </w:t>
      </w:r>
      <w:proofErr w:type="spellStart"/>
      <w:r w:rsidR="00054E6E" w:rsidRPr="002056E0">
        <w:rPr>
          <w:rFonts w:ascii="Times New Roman" w:hAnsi="Times New Roman" w:cs="Times New Roman"/>
          <w:sz w:val="24"/>
          <w:szCs w:val="24"/>
        </w:rPr>
        <w:t>Thermofisher</w:t>
      </w:r>
      <w:proofErr w:type="spellEnd"/>
      <w:r w:rsidR="00054E6E" w:rsidRPr="002056E0">
        <w:rPr>
          <w:rFonts w:ascii="Times New Roman" w:hAnsi="Times New Roman" w:cs="Times New Roman"/>
          <w:sz w:val="24"/>
          <w:szCs w:val="24"/>
        </w:rPr>
        <w:t xml:space="preserve"> Scientific</w:t>
      </w:r>
      <w:r w:rsidRPr="002056E0">
        <w:rPr>
          <w:rFonts w:ascii="Times New Roman" w:hAnsi="Times New Roman" w:cs="Times New Roman"/>
          <w:sz w:val="24"/>
          <w:szCs w:val="24"/>
        </w:rPr>
        <w:t>,</w:t>
      </w:r>
      <w:r w:rsidR="00054E6E" w:rsidRPr="002056E0">
        <w:rPr>
          <w:rFonts w:ascii="Times New Roman" w:hAnsi="Times New Roman" w:cs="Times New Roman"/>
          <w:sz w:val="24"/>
          <w:szCs w:val="24"/>
        </w:rPr>
        <w:t xml:space="preserve"> Waltham, MA)</w:t>
      </w:r>
      <w:r w:rsidRPr="002056E0">
        <w:rPr>
          <w:rFonts w:ascii="Times New Roman" w:hAnsi="Times New Roman" w:cs="Times New Roman"/>
          <w:sz w:val="24"/>
          <w:szCs w:val="24"/>
        </w:rPr>
        <w:t xml:space="preserve"> and ribosomal RNA was depleted using </w:t>
      </w:r>
      <w:proofErr w:type="spellStart"/>
      <w:r w:rsidRPr="002056E0">
        <w:rPr>
          <w:rFonts w:ascii="Times New Roman" w:hAnsi="Times New Roman" w:cs="Times New Roman"/>
          <w:sz w:val="24"/>
          <w:szCs w:val="24"/>
        </w:rPr>
        <w:t>RiboMinus</w:t>
      </w:r>
      <w:proofErr w:type="spellEnd"/>
      <w:r w:rsidRPr="002056E0">
        <w:rPr>
          <w:rFonts w:ascii="Times New Roman" w:hAnsi="Times New Roman" w:cs="Times New Roman"/>
          <w:sz w:val="24"/>
          <w:szCs w:val="24"/>
        </w:rPr>
        <w:t xml:space="preserve"> Eukaryote kit (Life Technologies, Foster City, CA, USA). Sixty samples from 30 alcoholics and 30 controls were processed using the </w:t>
      </w:r>
      <w:proofErr w:type="spellStart"/>
      <w:r w:rsidRPr="002056E0">
        <w:rPr>
          <w:rFonts w:ascii="Times New Roman" w:hAnsi="Times New Roman" w:cs="Times New Roman"/>
          <w:sz w:val="24"/>
          <w:szCs w:val="24"/>
        </w:rPr>
        <w:t>TruSeq</w:t>
      </w:r>
      <w:proofErr w:type="spellEnd"/>
      <w:r w:rsidRPr="002056E0">
        <w:rPr>
          <w:rFonts w:ascii="Times New Roman" w:hAnsi="Times New Roman" w:cs="Times New Roman"/>
          <w:sz w:val="24"/>
          <w:szCs w:val="24"/>
        </w:rPr>
        <w:t xml:space="preserve"> RNA Library Prep Kit v2 and sequenced on the Illumina </w:t>
      </w:r>
      <w:proofErr w:type="spellStart"/>
      <w:r w:rsidRPr="002056E0">
        <w:rPr>
          <w:rFonts w:ascii="Times New Roman" w:hAnsi="Times New Roman" w:cs="Times New Roman"/>
          <w:sz w:val="24"/>
          <w:szCs w:val="24"/>
        </w:rPr>
        <w:t>HiSeq</w:t>
      </w:r>
      <w:proofErr w:type="spellEnd"/>
      <w:r w:rsidRPr="002056E0">
        <w:rPr>
          <w:rFonts w:ascii="Times New Roman" w:hAnsi="Times New Roman" w:cs="Times New Roman"/>
          <w:sz w:val="24"/>
          <w:szCs w:val="24"/>
        </w:rPr>
        <w:t xml:space="preserve"> 2000 at the Genome Sequencing and Analysis Facility at The University of Texas at Austin. Paired-end libraries with an average insert size of 180 </w:t>
      </w:r>
      <w:proofErr w:type="spellStart"/>
      <w:r w:rsidRPr="002056E0">
        <w:rPr>
          <w:rFonts w:ascii="Times New Roman" w:hAnsi="Times New Roman" w:cs="Times New Roman"/>
          <w:sz w:val="24"/>
          <w:szCs w:val="24"/>
        </w:rPr>
        <w:t>bp</w:t>
      </w:r>
      <w:proofErr w:type="spellEnd"/>
      <w:r w:rsidRPr="002056E0">
        <w:rPr>
          <w:rFonts w:ascii="Times New Roman" w:hAnsi="Times New Roman" w:cs="Times New Roman"/>
          <w:sz w:val="24"/>
          <w:szCs w:val="24"/>
        </w:rPr>
        <w:t xml:space="preserve"> were obtained. </w:t>
      </w:r>
    </w:p>
    <w:p w14:paraId="41F4FAB0" w14:textId="77777777" w:rsidR="000E221C" w:rsidRPr="002056E0" w:rsidRDefault="000E221C" w:rsidP="00CD3EA5">
      <w:pPr>
        <w:spacing w:line="480" w:lineRule="auto"/>
        <w:jc w:val="both"/>
        <w:outlineLvl w:val="0"/>
        <w:rPr>
          <w:rFonts w:ascii="Times New Roman" w:hAnsi="Times New Roman" w:cs="Times New Roman"/>
          <w:b/>
          <w:sz w:val="24"/>
          <w:szCs w:val="24"/>
        </w:rPr>
      </w:pPr>
      <w:r w:rsidRPr="002056E0">
        <w:rPr>
          <w:rFonts w:ascii="Times New Roman" w:hAnsi="Times New Roman" w:cs="Times New Roman"/>
          <w:b/>
          <w:sz w:val="24"/>
          <w:szCs w:val="24"/>
        </w:rPr>
        <w:t>Total RNA sequencing at the New York Genome Centre</w:t>
      </w:r>
    </w:p>
    <w:p w14:paraId="6E4202A2" w14:textId="5F214D35" w:rsidR="000E221C" w:rsidRPr="002056E0" w:rsidRDefault="000E221C" w:rsidP="00CD3EA5">
      <w:pPr>
        <w:spacing w:line="480" w:lineRule="auto"/>
        <w:jc w:val="both"/>
        <w:rPr>
          <w:rFonts w:ascii="Times New Roman" w:hAnsi="Times New Roman" w:cs="Times New Roman"/>
          <w:sz w:val="24"/>
          <w:szCs w:val="24"/>
        </w:rPr>
      </w:pPr>
      <w:r w:rsidRPr="002056E0">
        <w:rPr>
          <w:rFonts w:ascii="Times New Roman" w:hAnsi="Times New Roman" w:cs="Times New Roman"/>
          <w:sz w:val="24"/>
          <w:szCs w:val="24"/>
        </w:rPr>
        <w:t>DNase-treated RNA from 83 frozen PFC samples were provided to the New York Genome Center (NYGC) for total RNA sequencing. To eliminate preparation batch effects, all RNA samples were prepared in a single batch by one operator using the KAPA Stranded RNA-</w:t>
      </w:r>
      <w:proofErr w:type="spellStart"/>
      <w:r w:rsidRPr="002056E0">
        <w:rPr>
          <w:rFonts w:ascii="Times New Roman" w:hAnsi="Times New Roman" w:cs="Times New Roman"/>
          <w:sz w:val="24"/>
          <w:szCs w:val="24"/>
        </w:rPr>
        <w:t>Seq</w:t>
      </w:r>
      <w:proofErr w:type="spellEnd"/>
      <w:r w:rsidRPr="002056E0">
        <w:rPr>
          <w:rFonts w:ascii="Times New Roman" w:hAnsi="Times New Roman" w:cs="Times New Roman"/>
          <w:sz w:val="24"/>
          <w:szCs w:val="24"/>
        </w:rPr>
        <w:t xml:space="preserve"> Kit with </w:t>
      </w:r>
      <w:proofErr w:type="spellStart"/>
      <w:r w:rsidRPr="002056E0">
        <w:rPr>
          <w:rFonts w:ascii="Times New Roman" w:hAnsi="Times New Roman" w:cs="Times New Roman"/>
          <w:sz w:val="24"/>
          <w:szCs w:val="24"/>
        </w:rPr>
        <w:t>RiboErase</w:t>
      </w:r>
      <w:proofErr w:type="spellEnd"/>
      <w:r w:rsidRPr="002056E0">
        <w:rPr>
          <w:rFonts w:ascii="Times New Roman" w:hAnsi="Times New Roman" w:cs="Times New Roman"/>
          <w:sz w:val="24"/>
          <w:szCs w:val="24"/>
        </w:rPr>
        <w:t xml:space="preserve">. The library quality control (QC) included a measurement of the average size of library fragments using the </w:t>
      </w:r>
      <w:proofErr w:type="spellStart"/>
      <w:r w:rsidRPr="002056E0">
        <w:rPr>
          <w:rFonts w:ascii="Times New Roman" w:hAnsi="Times New Roman" w:cs="Times New Roman"/>
          <w:sz w:val="24"/>
          <w:szCs w:val="24"/>
        </w:rPr>
        <w:t>FragmentAnalyzer</w:t>
      </w:r>
      <w:proofErr w:type="spellEnd"/>
      <w:r w:rsidRPr="002056E0">
        <w:rPr>
          <w:rFonts w:ascii="Times New Roman" w:hAnsi="Times New Roman" w:cs="Times New Roman"/>
          <w:sz w:val="24"/>
          <w:szCs w:val="24"/>
        </w:rPr>
        <w:t xml:space="preserve"> and estimation of the total concentration of DNA by </w:t>
      </w:r>
      <w:proofErr w:type="spellStart"/>
      <w:r w:rsidRPr="002056E0">
        <w:rPr>
          <w:rFonts w:ascii="Times New Roman" w:hAnsi="Times New Roman" w:cs="Times New Roman"/>
          <w:sz w:val="24"/>
          <w:szCs w:val="24"/>
        </w:rPr>
        <w:t>PicoGreen</w:t>
      </w:r>
      <w:proofErr w:type="spellEnd"/>
      <w:r w:rsidRPr="002056E0">
        <w:rPr>
          <w:rFonts w:ascii="Times New Roman" w:hAnsi="Times New Roman" w:cs="Times New Roman"/>
          <w:sz w:val="24"/>
          <w:szCs w:val="24"/>
        </w:rPr>
        <w:t xml:space="preserve">. </w:t>
      </w:r>
      <w:r w:rsidR="00133186" w:rsidRPr="002056E0">
        <w:rPr>
          <w:rFonts w:ascii="Times New Roman" w:hAnsi="Times New Roman" w:cs="Times New Roman"/>
          <w:sz w:val="24"/>
          <w:szCs w:val="24"/>
        </w:rPr>
        <w:t>Paired end s</w:t>
      </w:r>
      <w:r w:rsidRPr="002056E0">
        <w:rPr>
          <w:rFonts w:ascii="Times New Roman" w:hAnsi="Times New Roman" w:cs="Times New Roman"/>
          <w:sz w:val="24"/>
          <w:szCs w:val="24"/>
        </w:rPr>
        <w:t xml:space="preserve">equencing was performed on the Illumina </w:t>
      </w:r>
      <w:proofErr w:type="spellStart"/>
      <w:r w:rsidRPr="002056E0">
        <w:rPr>
          <w:rFonts w:ascii="Times New Roman" w:hAnsi="Times New Roman" w:cs="Times New Roman"/>
          <w:sz w:val="24"/>
          <w:szCs w:val="24"/>
        </w:rPr>
        <w:t>HiSeq</w:t>
      </w:r>
      <w:proofErr w:type="spellEnd"/>
      <w:r w:rsidRPr="002056E0">
        <w:rPr>
          <w:rFonts w:ascii="Times New Roman" w:hAnsi="Times New Roman" w:cs="Times New Roman"/>
          <w:sz w:val="24"/>
          <w:szCs w:val="24"/>
        </w:rPr>
        <w:t xml:space="preserve"> 2500 instrument. Assessment of the quality of the sequencing data included multiple metrics at several steps of the analysis pipeline. Following the completion of a sequencing run, a QC specialist reviewed the following sequencing quality metrics: number of pass filter reads per sample, base quality per </w:t>
      </w:r>
      <w:r w:rsidRPr="002056E0">
        <w:rPr>
          <w:rFonts w:ascii="Times New Roman" w:hAnsi="Times New Roman" w:cs="Times New Roman"/>
          <w:sz w:val="24"/>
          <w:szCs w:val="24"/>
        </w:rPr>
        <w:lastRenderedPageBreak/>
        <w:t>cycle, percent base content per cycle, and the overall distribution of base quality scores. One sample was an intentional overlap with a sample processed at the Waggoner Center for Alcohol and Addiction Research. The duplicate samples clustered together in unsupervised clustering, and we kept the NYGC sample for further analysis. We removed four brain samples from patients that died from infections. Final analysis was performed on 138 brains (65 from alcoholics and 73 from control subjects).</w:t>
      </w:r>
    </w:p>
    <w:p w14:paraId="3EDF0EAA" w14:textId="25D603D3" w:rsidR="000E221C" w:rsidRPr="002056E0" w:rsidRDefault="00FA311E" w:rsidP="00CD3EA5">
      <w:pPr>
        <w:spacing w:after="240"/>
        <w:jc w:val="both"/>
        <w:rPr>
          <w:rFonts w:ascii="Times New Roman" w:hAnsi="Times New Roman" w:cs="Times New Roman"/>
          <w:b/>
          <w:sz w:val="24"/>
          <w:szCs w:val="24"/>
          <w:u w:val="single"/>
        </w:rPr>
      </w:pPr>
      <w:r w:rsidRPr="002056E0">
        <w:rPr>
          <w:rFonts w:ascii="Times New Roman" w:hAnsi="Times New Roman" w:cs="Times New Roman"/>
          <w:b/>
          <w:sz w:val="24"/>
          <w:szCs w:val="24"/>
          <w:u w:val="single"/>
        </w:rPr>
        <w:t>Hub Gene identification:</w:t>
      </w:r>
    </w:p>
    <w:p w14:paraId="6FDB977E" w14:textId="415713F6" w:rsidR="008B6744" w:rsidRPr="002056E0" w:rsidRDefault="00604A67" w:rsidP="00CD3EA5">
      <w:pPr>
        <w:spacing w:after="240"/>
        <w:jc w:val="both"/>
        <w:rPr>
          <w:rFonts w:ascii="Times New Roman" w:hAnsi="Times New Roman" w:cs="Times New Roman"/>
          <w:sz w:val="24"/>
          <w:szCs w:val="24"/>
        </w:rPr>
      </w:pPr>
      <w:r w:rsidRPr="002056E0">
        <w:rPr>
          <w:rFonts w:ascii="Times New Roman" w:hAnsi="Times New Roman" w:cs="Times New Roman"/>
          <w:sz w:val="24"/>
          <w:szCs w:val="24"/>
        </w:rPr>
        <w:t>In the study, hub genes were defined by module connectivity, measured by absolute value of the Pearson's correlation (</w:t>
      </w:r>
      <w:proofErr w:type="spellStart"/>
      <w:r w:rsidRPr="002056E0">
        <w:rPr>
          <w:rFonts w:ascii="Times New Roman" w:hAnsi="Times New Roman" w:cs="Times New Roman"/>
          <w:sz w:val="24"/>
          <w:szCs w:val="24"/>
        </w:rPr>
        <w:t>ModuleMembership</w:t>
      </w:r>
      <w:proofErr w:type="spellEnd"/>
      <w:r w:rsidRPr="002056E0">
        <w:rPr>
          <w:rFonts w:ascii="Times New Roman" w:hAnsi="Times New Roman" w:cs="Times New Roman"/>
          <w:sz w:val="24"/>
          <w:szCs w:val="24"/>
        </w:rPr>
        <w:t xml:space="preserve"> &gt; 0.8). We identified hub genes in the thistle 2 and brown 4 modules that were highly correlated with certain clinical trait.</w:t>
      </w:r>
    </w:p>
    <w:p w14:paraId="53C1A40C" w14:textId="77777777" w:rsidR="00A738B6" w:rsidRPr="002056E0" w:rsidRDefault="00A738B6" w:rsidP="00CD3EA5">
      <w:pPr>
        <w:spacing w:after="240"/>
        <w:jc w:val="both"/>
        <w:rPr>
          <w:rFonts w:ascii="Times New Roman" w:hAnsi="Times New Roman" w:cs="Times New Roman"/>
          <w:b/>
          <w:sz w:val="24"/>
          <w:szCs w:val="24"/>
          <w:u w:val="single"/>
        </w:rPr>
      </w:pPr>
      <w:r w:rsidRPr="002056E0">
        <w:rPr>
          <w:rFonts w:ascii="Times New Roman" w:hAnsi="Times New Roman" w:cs="Times New Roman"/>
          <w:b/>
          <w:sz w:val="24"/>
          <w:szCs w:val="24"/>
          <w:u w:val="single"/>
        </w:rPr>
        <w:t>SUPPLEMENTARY Figures (in PDF format)</w:t>
      </w:r>
    </w:p>
    <w:p w14:paraId="46BF5420" w14:textId="77777777" w:rsidR="00A738B6" w:rsidRPr="002056E0" w:rsidRDefault="00A738B6" w:rsidP="00CD3EA5">
      <w:pPr>
        <w:jc w:val="both"/>
        <w:rPr>
          <w:rFonts w:ascii="Times New Roman" w:hAnsi="Times New Roman" w:cs="Times New Roman"/>
          <w:sz w:val="24"/>
          <w:szCs w:val="24"/>
        </w:rPr>
      </w:pPr>
      <w:r w:rsidRPr="002056E0">
        <w:rPr>
          <w:rFonts w:ascii="Times New Roman" w:hAnsi="Times New Roman" w:cs="Times New Roman"/>
          <w:b/>
          <w:sz w:val="24"/>
          <w:szCs w:val="24"/>
        </w:rPr>
        <w:t>Supplementary figure 1: Violin plots depicting drivers of variation in gene expression.</w:t>
      </w:r>
      <w:r w:rsidRPr="002056E0">
        <w:rPr>
          <w:rFonts w:ascii="Times New Roman" w:hAnsi="Times New Roman" w:cs="Times New Roman"/>
          <w:sz w:val="24"/>
          <w:szCs w:val="24"/>
        </w:rPr>
        <w:t xml:space="preserve"> X-axis shows various traits/ confounders and y-axis shows the percentage of variance explained. Thickness of each violin bar depicts the proportion of genes corresponding to level of y-axis. (A) Sequencing batch was the major driver of variation in gene expression. (B) The variation partition plot after correction for batch, RIN, age, gender and PMI.</w:t>
      </w:r>
    </w:p>
    <w:p w14:paraId="350B1B74" w14:textId="77777777" w:rsidR="00A738B6" w:rsidRPr="002056E0" w:rsidRDefault="00A738B6" w:rsidP="00CD3EA5">
      <w:pPr>
        <w:jc w:val="both"/>
        <w:rPr>
          <w:rFonts w:ascii="Times New Roman" w:hAnsi="Times New Roman" w:cs="Times New Roman"/>
          <w:sz w:val="24"/>
          <w:szCs w:val="24"/>
        </w:rPr>
      </w:pPr>
    </w:p>
    <w:p w14:paraId="06290417" w14:textId="77777777" w:rsidR="00A738B6" w:rsidRPr="002056E0" w:rsidRDefault="00A738B6" w:rsidP="00CD3EA5">
      <w:pPr>
        <w:jc w:val="both"/>
        <w:rPr>
          <w:rFonts w:ascii="Times New Roman" w:hAnsi="Times New Roman" w:cs="Times New Roman"/>
          <w:sz w:val="24"/>
          <w:szCs w:val="24"/>
        </w:rPr>
      </w:pPr>
      <w:r w:rsidRPr="002056E0">
        <w:rPr>
          <w:rFonts w:ascii="Times New Roman" w:hAnsi="Times New Roman" w:cs="Times New Roman"/>
          <w:b/>
          <w:sz w:val="24"/>
          <w:szCs w:val="24"/>
        </w:rPr>
        <w:t>Supplementary Figure 2: WGCNA derived modules of gene expression.</w:t>
      </w:r>
      <w:r w:rsidRPr="002056E0">
        <w:rPr>
          <w:rFonts w:ascii="Times New Roman" w:hAnsi="Times New Roman" w:cs="Times New Roman"/>
          <w:sz w:val="24"/>
          <w:szCs w:val="24"/>
        </w:rPr>
        <w:t xml:space="preserve"> (A) Summary network indices (y-axes) as functions of the soft thresholding power (x-axes). Numbers in the plots indicate the corresponding soft thresholding powers. The plots indicate that approximate scale-free topology is attained around the soft-thresholding power of 14. (B) Gene </w:t>
      </w:r>
      <w:proofErr w:type="spellStart"/>
      <w:r w:rsidRPr="002056E0">
        <w:rPr>
          <w:rFonts w:ascii="Times New Roman" w:hAnsi="Times New Roman" w:cs="Times New Roman"/>
          <w:sz w:val="24"/>
          <w:szCs w:val="24"/>
        </w:rPr>
        <w:t>dendrogram</w:t>
      </w:r>
      <w:proofErr w:type="spellEnd"/>
      <w:r w:rsidRPr="002056E0">
        <w:rPr>
          <w:rFonts w:ascii="Times New Roman" w:hAnsi="Times New Roman" w:cs="Times New Roman"/>
          <w:sz w:val="24"/>
          <w:szCs w:val="24"/>
        </w:rPr>
        <w:t xml:space="preserve"> obtained by clustering the dissimilarity based on consensus Topological Overlap. The two color rows show the preliminary (unmerged) and the final, merged module assignments. (C) Correlation among module </w:t>
      </w:r>
      <w:proofErr w:type="spellStart"/>
      <w:r w:rsidRPr="002056E0">
        <w:rPr>
          <w:rFonts w:ascii="Times New Roman" w:hAnsi="Times New Roman" w:cs="Times New Roman"/>
          <w:sz w:val="24"/>
          <w:szCs w:val="24"/>
        </w:rPr>
        <w:t>eigen</w:t>
      </w:r>
      <w:proofErr w:type="spellEnd"/>
      <w:r w:rsidRPr="002056E0">
        <w:rPr>
          <w:rFonts w:ascii="Times New Roman" w:hAnsi="Times New Roman" w:cs="Times New Roman"/>
          <w:sz w:val="24"/>
          <w:szCs w:val="24"/>
        </w:rPr>
        <w:t xml:space="preserve"> values and alcohol related traits. Values in the parenthesis are the p values associated with correlation coefficient.</w:t>
      </w:r>
    </w:p>
    <w:p w14:paraId="6E8E9CC0" w14:textId="77777777" w:rsidR="00A738B6" w:rsidRPr="002056E0" w:rsidRDefault="00A738B6" w:rsidP="00CD3EA5">
      <w:pPr>
        <w:jc w:val="both"/>
        <w:rPr>
          <w:rFonts w:ascii="Times New Roman" w:hAnsi="Times New Roman" w:cs="Times New Roman"/>
          <w:sz w:val="24"/>
          <w:szCs w:val="24"/>
        </w:rPr>
      </w:pPr>
    </w:p>
    <w:p w14:paraId="1B9BE524" w14:textId="7493B2B4" w:rsidR="00133186" w:rsidRPr="002056E0" w:rsidRDefault="00A738B6" w:rsidP="00CD3EA5">
      <w:pPr>
        <w:jc w:val="both"/>
        <w:rPr>
          <w:rFonts w:ascii="Times New Roman" w:hAnsi="Times New Roman" w:cs="Times New Roman"/>
          <w:b/>
          <w:sz w:val="24"/>
          <w:szCs w:val="24"/>
        </w:rPr>
      </w:pPr>
      <w:r w:rsidRPr="002056E0">
        <w:rPr>
          <w:rFonts w:ascii="Times New Roman" w:hAnsi="Times New Roman" w:cs="Times New Roman"/>
          <w:b/>
          <w:sz w:val="24"/>
          <w:szCs w:val="24"/>
        </w:rPr>
        <w:t>Supplementary Figure 3: Deconvolution of cell types in alcoholics and controls.</w:t>
      </w:r>
    </w:p>
    <w:p w14:paraId="613B8E76" w14:textId="77777777" w:rsidR="00133186" w:rsidRPr="002056E0" w:rsidRDefault="00133186" w:rsidP="00CD3EA5">
      <w:pPr>
        <w:jc w:val="both"/>
        <w:rPr>
          <w:rFonts w:ascii="Times New Roman" w:hAnsi="Times New Roman" w:cs="Times New Roman"/>
          <w:b/>
          <w:sz w:val="24"/>
          <w:szCs w:val="24"/>
        </w:rPr>
      </w:pPr>
    </w:p>
    <w:p w14:paraId="44D5346F" w14:textId="4AF00298" w:rsidR="00133186" w:rsidRPr="002056E0" w:rsidRDefault="00133186" w:rsidP="00CD3EA5">
      <w:pPr>
        <w:jc w:val="both"/>
        <w:rPr>
          <w:rFonts w:ascii="Times New Roman" w:hAnsi="Times New Roman" w:cs="Times New Roman"/>
          <w:b/>
          <w:sz w:val="24"/>
          <w:szCs w:val="24"/>
        </w:rPr>
      </w:pPr>
      <w:r w:rsidRPr="002056E0">
        <w:rPr>
          <w:rFonts w:ascii="Times New Roman" w:hAnsi="Times New Roman" w:cs="Times New Roman"/>
          <w:b/>
          <w:sz w:val="24"/>
          <w:szCs w:val="24"/>
        </w:rPr>
        <w:t xml:space="preserve">Supplementary Figure 4: </w:t>
      </w:r>
      <w:r w:rsidRPr="002056E0">
        <w:rPr>
          <w:rFonts w:ascii="Times New Roman" w:eastAsia="Times New Roman" w:hAnsi="Times New Roman" w:cs="Times New Roman"/>
          <w:b/>
          <w:sz w:val="24"/>
          <w:szCs w:val="24"/>
        </w:rPr>
        <w:t>Relationship among the network connectivity and differential expression</w:t>
      </w:r>
    </w:p>
    <w:p w14:paraId="46B2455C" w14:textId="77777777" w:rsidR="00133186" w:rsidRPr="002056E0" w:rsidRDefault="00133186" w:rsidP="00CD3EA5">
      <w:pPr>
        <w:jc w:val="both"/>
        <w:rPr>
          <w:rFonts w:ascii="Times New Roman" w:hAnsi="Times New Roman" w:cs="Times New Roman"/>
          <w:b/>
          <w:sz w:val="24"/>
          <w:szCs w:val="24"/>
        </w:rPr>
      </w:pPr>
    </w:p>
    <w:sectPr w:rsidR="00133186" w:rsidRPr="002056E0" w:rsidSect="00054E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utura Condensed Medium">
    <w:altName w:val="Arial"/>
    <w:charset w:val="00"/>
    <w:family w:val="swiss"/>
    <w:pitch w:val="variable"/>
    <w:sig w:usb0="00000000" w:usb1="00000000" w:usb2="00000000" w:usb3="00000000" w:csb0="000001FB"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badi MT Condensed Light">
    <w:altName w:val="MV Boli"/>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F0488"/>
    <w:multiLevelType w:val="hybridMultilevel"/>
    <w:tmpl w:val="5B3C9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891D14"/>
    <w:multiLevelType w:val="hybridMultilevel"/>
    <w:tmpl w:val="8382A8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A046E8"/>
    <w:multiLevelType w:val="hybridMultilevel"/>
    <w:tmpl w:val="E2D00B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8C1199"/>
    <w:multiLevelType w:val="hybridMultilevel"/>
    <w:tmpl w:val="A21C7E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Human Genetics&lt;/Style&gt;&lt;LeftDelim&gt;{&lt;/LeftDelim&gt;&lt;RightDelim&gt;}&lt;/RightDelim&gt;&lt;FontName&gt;Arial&lt;/FontName&gt;&lt;FontSize&gt;12&lt;/FontSize&gt;&lt;ReflistTitle&gt;Reference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sax05ewg2t021ew2f7xsxz0f2a0f2fsprx9&quot;&gt;ADSP.CC.updated-Saved&lt;record-ids&gt;&lt;item&gt;4&lt;/item&gt;&lt;item&gt;33&lt;/item&gt;&lt;item&gt;44&lt;/item&gt;&lt;item&gt;47&lt;/item&gt;&lt;item&gt;48&lt;/item&gt;&lt;item&gt;49&lt;/item&gt;&lt;item&gt;60&lt;/item&gt;&lt;item&gt;61&lt;/item&gt;&lt;item&gt;62&lt;/item&gt;&lt;item&gt;63&lt;/item&gt;&lt;item&gt;64&lt;/item&gt;&lt;item&gt;65&lt;/item&gt;&lt;item&gt;66&lt;/item&gt;&lt;item&gt;67&lt;/item&gt;&lt;item&gt;68&lt;/item&gt;&lt;item&gt;69&lt;/item&gt;&lt;item&gt;70&lt;/item&gt;&lt;item&gt;71&lt;/item&gt;&lt;item&gt;74&lt;/item&gt;&lt;/record-ids&gt;&lt;/item&gt;&lt;/Libraries&gt;"/>
  </w:docVars>
  <w:rsids>
    <w:rsidRoot w:val="000B4992"/>
    <w:rsid w:val="00006712"/>
    <w:rsid w:val="00054E6E"/>
    <w:rsid w:val="00095898"/>
    <w:rsid w:val="000B4992"/>
    <w:rsid w:val="000D6AD1"/>
    <w:rsid w:val="000E221C"/>
    <w:rsid w:val="00133186"/>
    <w:rsid w:val="00155AFB"/>
    <w:rsid w:val="00155CC7"/>
    <w:rsid w:val="00167B36"/>
    <w:rsid w:val="001808B2"/>
    <w:rsid w:val="00186D48"/>
    <w:rsid w:val="001C4A39"/>
    <w:rsid w:val="001D6845"/>
    <w:rsid w:val="002056E0"/>
    <w:rsid w:val="002106DF"/>
    <w:rsid w:val="0026645D"/>
    <w:rsid w:val="00296020"/>
    <w:rsid w:val="002C4F8F"/>
    <w:rsid w:val="0032690B"/>
    <w:rsid w:val="00327EBD"/>
    <w:rsid w:val="00336D56"/>
    <w:rsid w:val="00337CDA"/>
    <w:rsid w:val="0036183A"/>
    <w:rsid w:val="00387E4C"/>
    <w:rsid w:val="003B0E6F"/>
    <w:rsid w:val="003C4471"/>
    <w:rsid w:val="00424A87"/>
    <w:rsid w:val="004B28A8"/>
    <w:rsid w:val="004B6D2B"/>
    <w:rsid w:val="004C03D1"/>
    <w:rsid w:val="005130A0"/>
    <w:rsid w:val="005635BE"/>
    <w:rsid w:val="00604A67"/>
    <w:rsid w:val="006273EA"/>
    <w:rsid w:val="00632BE2"/>
    <w:rsid w:val="00682B88"/>
    <w:rsid w:val="0068698F"/>
    <w:rsid w:val="006B6DEE"/>
    <w:rsid w:val="006E28B9"/>
    <w:rsid w:val="006F01D2"/>
    <w:rsid w:val="006F622D"/>
    <w:rsid w:val="007022EF"/>
    <w:rsid w:val="0072070D"/>
    <w:rsid w:val="0075749B"/>
    <w:rsid w:val="00773E1F"/>
    <w:rsid w:val="007772C7"/>
    <w:rsid w:val="00780ACD"/>
    <w:rsid w:val="00791E27"/>
    <w:rsid w:val="00812895"/>
    <w:rsid w:val="00843474"/>
    <w:rsid w:val="00855780"/>
    <w:rsid w:val="00893B27"/>
    <w:rsid w:val="008B6744"/>
    <w:rsid w:val="008D06A5"/>
    <w:rsid w:val="008D0F1C"/>
    <w:rsid w:val="008F5E37"/>
    <w:rsid w:val="00913663"/>
    <w:rsid w:val="0095337C"/>
    <w:rsid w:val="009631A6"/>
    <w:rsid w:val="00992DEC"/>
    <w:rsid w:val="009B55E1"/>
    <w:rsid w:val="00A062D8"/>
    <w:rsid w:val="00A136F4"/>
    <w:rsid w:val="00A53E3C"/>
    <w:rsid w:val="00A54187"/>
    <w:rsid w:val="00A56B27"/>
    <w:rsid w:val="00A60BF1"/>
    <w:rsid w:val="00A738B6"/>
    <w:rsid w:val="00A91F74"/>
    <w:rsid w:val="00AC4845"/>
    <w:rsid w:val="00AD7B60"/>
    <w:rsid w:val="00B1193C"/>
    <w:rsid w:val="00B16609"/>
    <w:rsid w:val="00B253BB"/>
    <w:rsid w:val="00B4492A"/>
    <w:rsid w:val="00B86886"/>
    <w:rsid w:val="00BB0646"/>
    <w:rsid w:val="00BF39EA"/>
    <w:rsid w:val="00C12384"/>
    <w:rsid w:val="00C158E3"/>
    <w:rsid w:val="00C235C4"/>
    <w:rsid w:val="00C24FC9"/>
    <w:rsid w:val="00C62164"/>
    <w:rsid w:val="00CB3362"/>
    <w:rsid w:val="00CD3509"/>
    <w:rsid w:val="00CD3EA5"/>
    <w:rsid w:val="00CE0019"/>
    <w:rsid w:val="00CE2890"/>
    <w:rsid w:val="00D05681"/>
    <w:rsid w:val="00D06A02"/>
    <w:rsid w:val="00D443CE"/>
    <w:rsid w:val="00D602B4"/>
    <w:rsid w:val="00D6702A"/>
    <w:rsid w:val="00D96248"/>
    <w:rsid w:val="00DB2F58"/>
    <w:rsid w:val="00DC4A7F"/>
    <w:rsid w:val="00DE0A09"/>
    <w:rsid w:val="00DE56D0"/>
    <w:rsid w:val="00DF44C9"/>
    <w:rsid w:val="00E27EEF"/>
    <w:rsid w:val="00E31647"/>
    <w:rsid w:val="00E40F16"/>
    <w:rsid w:val="00E46AFB"/>
    <w:rsid w:val="00E84E53"/>
    <w:rsid w:val="00EC1B2A"/>
    <w:rsid w:val="00F02AE1"/>
    <w:rsid w:val="00F05512"/>
    <w:rsid w:val="00F30C8F"/>
    <w:rsid w:val="00F42DDD"/>
    <w:rsid w:val="00F65933"/>
    <w:rsid w:val="00F742BC"/>
    <w:rsid w:val="00F83E53"/>
    <w:rsid w:val="00FA311E"/>
    <w:rsid w:val="00FC0246"/>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D3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55AFB"/>
    <w:pPr>
      <w:spacing w:before="100" w:beforeAutospacing="1" w:after="100" w:afterAutospacing="1" w:line="240" w:lineRule="auto"/>
      <w:outlineLvl w:val="2"/>
    </w:pPr>
    <w:rPr>
      <w:rFonts w:ascii="Futura Condensed Medium" w:eastAsia="Times New Roman" w:hAnsi="Futura Condensed Medium" w:cs="Futura Condensed Medium"/>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992"/>
    <w:pPr>
      <w:spacing w:after="0" w:line="240" w:lineRule="auto"/>
      <w:ind w:left="720"/>
      <w:contextualSpacing/>
    </w:pPr>
    <w:rPr>
      <w:sz w:val="24"/>
      <w:szCs w:val="24"/>
    </w:rPr>
  </w:style>
  <w:style w:type="paragraph" w:styleId="BodyText">
    <w:name w:val="Body Text"/>
    <w:basedOn w:val="Normal"/>
    <w:link w:val="BodyTextChar"/>
    <w:rsid w:val="006F01D2"/>
    <w:pPr>
      <w:suppressAutoHyphens/>
      <w:spacing w:after="140" w:line="288" w:lineRule="auto"/>
    </w:pPr>
    <w:rPr>
      <w:rFonts w:ascii="Liberation Serif" w:eastAsia="SimSun" w:hAnsi="Liberation Serif" w:cs="Mangal"/>
      <w:kern w:val="1"/>
      <w:sz w:val="24"/>
      <w:szCs w:val="24"/>
      <w:lang w:eastAsia="zh-CN" w:bidi="hi-IN"/>
    </w:rPr>
  </w:style>
  <w:style w:type="character" w:customStyle="1" w:styleId="BodyTextChar">
    <w:name w:val="Body Text Char"/>
    <w:basedOn w:val="DefaultParagraphFont"/>
    <w:link w:val="BodyText"/>
    <w:rsid w:val="006F01D2"/>
    <w:rPr>
      <w:rFonts w:ascii="Liberation Serif" w:eastAsia="SimSun" w:hAnsi="Liberation Serif" w:cs="Mangal"/>
      <w:kern w:val="1"/>
      <w:sz w:val="24"/>
      <w:szCs w:val="24"/>
      <w:lang w:eastAsia="zh-CN" w:bidi="hi-IN"/>
    </w:rPr>
  </w:style>
  <w:style w:type="paragraph" w:styleId="BalloonText">
    <w:name w:val="Balloon Text"/>
    <w:basedOn w:val="Normal"/>
    <w:link w:val="BalloonTextChar"/>
    <w:uiPriority w:val="99"/>
    <w:semiHidden/>
    <w:unhideWhenUsed/>
    <w:rsid w:val="005635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5BE"/>
    <w:rPr>
      <w:rFonts w:ascii="Tahoma" w:hAnsi="Tahoma" w:cs="Tahoma"/>
      <w:sz w:val="16"/>
      <w:szCs w:val="16"/>
    </w:rPr>
  </w:style>
  <w:style w:type="character" w:styleId="Hyperlink">
    <w:name w:val="Hyperlink"/>
    <w:basedOn w:val="DefaultParagraphFont"/>
    <w:uiPriority w:val="99"/>
    <w:unhideWhenUsed/>
    <w:rsid w:val="005635BE"/>
    <w:rPr>
      <w:color w:val="0563C1" w:themeColor="hyperlink"/>
      <w:u w:val="single"/>
    </w:rPr>
  </w:style>
  <w:style w:type="paragraph" w:styleId="Bibliography">
    <w:name w:val="Bibliography"/>
    <w:basedOn w:val="Normal"/>
    <w:next w:val="Normal"/>
    <w:uiPriority w:val="37"/>
    <w:semiHidden/>
    <w:unhideWhenUsed/>
    <w:rsid w:val="005635BE"/>
    <w:rPr>
      <w:lang w:val="en-GB"/>
    </w:rPr>
  </w:style>
  <w:style w:type="paragraph" w:customStyle="1" w:styleId="Compact">
    <w:name w:val="Compact"/>
    <w:basedOn w:val="Normal"/>
    <w:qFormat/>
    <w:rsid w:val="004B28A8"/>
    <w:pPr>
      <w:spacing w:before="36" w:after="36" w:line="240" w:lineRule="auto"/>
    </w:pPr>
    <w:rPr>
      <w:rFonts w:ascii="Abadi MT Condensed Light" w:eastAsiaTheme="minorEastAsia" w:hAnsi="Abadi MT Condensed Light" w:cs="Times New Roman"/>
      <w:sz w:val="20"/>
      <w:szCs w:val="24"/>
      <w:lang w:eastAsia="zh-CN"/>
    </w:rPr>
  </w:style>
  <w:style w:type="character" w:styleId="CommentReference">
    <w:name w:val="annotation reference"/>
    <w:basedOn w:val="DefaultParagraphFont"/>
    <w:uiPriority w:val="99"/>
    <w:semiHidden/>
    <w:unhideWhenUsed/>
    <w:rsid w:val="0026645D"/>
    <w:rPr>
      <w:sz w:val="16"/>
      <w:szCs w:val="16"/>
    </w:rPr>
  </w:style>
  <w:style w:type="paragraph" w:styleId="CommentText">
    <w:name w:val="annotation text"/>
    <w:basedOn w:val="Normal"/>
    <w:link w:val="CommentTextChar"/>
    <w:uiPriority w:val="99"/>
    <w:semiHidden/>
    <w:unhideWhenUsed/>
    <w:rsid w:val="0026645D"/>
    <w:pPr>
      <w:spacing w:line="240" w:lineRule="auto"/>
    </w:pPr>
    <w:rPr>
      <w:sz w:val="20"/>
      <w:szCs w:val="20"/>
    </w:rPr>
  </w:style>
  <w:style w:type="character" w:customStyle="1" w:styleId="CommentTextChar">
    <w:name w:val="Comment Text Char"/>
    <w:basedOn w:val="DefaultParagraphFont"/>
    <w:link w:val="CommentText"/>
    <w:uiPriority w:val="99"/>
    <w:semiHidden/>
    <w:rsid w:val="0026645D"/>
    <w:rPr>
      <w:sz w:val="20"/>
      <w:szCs w:val="20"/>
    </w:rPr>
  </w:style>
  <w:style w:type="paragraph" w:styleId="CommentSubject">
    <w:name w:val="annotation subject"/>
    <w:basedOn w:val="CommentText"/>
    <w:next w:val="CommentText"/>
    <w:link w:val="CommentSubjectChar"/>
    <w:uiPriority w:val="99"/>
    <w:semiHidden/>
    <w:unhideWhenUsed/>
    <w:rsid w:val="0026645D"/>
    <w:rPr>
      <w:b/>
      <w:bCs/>
    </w:rPr>
  </w:style>
  <w:style w:type="character" w:customStyle="1" w:styleId="CommentSubjectChar">
    <w:name w:val="Comment Subject Char"/>
    <w:basedOn w:val="CommentTextChar"/>
    <w:link w:val="CommentSubject"/>
    <w:uiPriority w:val="99"/>
    <w:semiHidden/>
    <w:rsid w:val="0026645D"/>
    <w:rPr>
      <w:b/>
      <w:bCs/>
      <w:sz w:val="20"/>
      <w:szCs w:val="20"/>
    </w:rPr>
  </w:style>
  <w:style w:type="character" w:styleId="FollowedHyperlink">
    <w:name w:val="FollowedHyperlink"/>
    <w:basedOn w:val="DefaultParagraphFont"/>
    <w:uiPriority w:val="99"/>
    <w:semiHidden/>
    <w:unhideWhenUsed/>
    <w:rsid w:val="00CB3362"/>
    <w:rPr>
      <w:color w:val="954F72" w:themeColor="followedHyperlink"/>
      <w:u w:val="single"/>
    </w:rPr>
  </w:style>
  <w:style w:type="character" w:customStyle="1" w:styleId="Heading3Char">
    <w:name w:val="Heading 3 Char"/>
    <w:basedOn w:val="DefaultParagraphFont"/>
    <w:link w:val="Heading3"/>
    <w:uiPriority w:val="9"/>
    <w:rsid w:val="00155AFB"/>
    <w:rPr>
      <w:rFonts w:ascii="Futura Condensed Medium" w:eastAsia="Times New Roman" w:hAnsi="Futura Condensed Medium" w:cs="Futura Condensed Medium"/>
      <w:sz w:val="24"/>
      <w:szCs w:val="24"/>
    </w:rPr>
  </w:style>
  <w:style w:type="paragraph" w:styleId="Revision">
    <w:name w:val="Revision"/>
    <w:hidden/>
    <w:uiPriority w:val="99"/>
    <w:semiHidden/>
    <w:rsid w:val="00DE56D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55AFB"/>
    <w:pPr>
      <w:spacing w:before="100" w:beforeAutospacing="1" w:after="100" w:afterAutospacing="1" w:line="240" w:lineRule="auto"/>
      <w:outlineLvl w:val="2"/>
    </w:pPr>
    <w:rPr>
      <w:rFonts w:ascii="Futura Condensed Medium" w:eastAsia="Times New Roman" w:hAnsi="Futura Condensed Medium" w:cs="Futura Condensed Medium"/>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992"/>
    <w:pPr>
      <w:spacing w:after="0" w:line="240" w:lineRule="auto"/>
      <w:ind w:left="720"/>
      <w:contextualSpacing/>
    </w:pPr>
    <w:rPr>
      <w:sz w:val="24"/>
      <w:szCs w:val="24"/>
    </w:rPr>
  </w:style>
  <w:style w:type="paragraph" w:styleId="BodyText">
    <w:name w:val="Body Text"/>
    <w:basedOn w:val="Normal"/>
    <w:link w:val="BodyTextChar"/>
    <w:rsid w:val="006F01D2"/>
    <w:pPr>
      <w:suppressAutoHyphens/>
      <w:spacing w:after="140" w:line="288" w:lineRule="auto"/>
    </w:pPr>
    <w:rPr>
      <w:rFonts w:ascii="Liberation Serif" w:eastAsia="SimSun" w:hAnsi="Liberation Serif" w:cs="Mangal"/>
      <w:kern w:val="1"/>
      <w:sz w:val="24"/>
      <w:szCs w:val="24"/>
      <w:lang w:eastAsia="zh-CN" w:bidi="hi-IN"/>
    </w:rPr>
  </w:style>
  <w:style w:type="character" w:customStyle="1" w:styleId="BodyTextChar">
    <w:name w:val="Body Text Char"/>
    <w:basedOn w:val="DefaultParagraphFont"/>
    <w:link w:val="BodyText"/>
    <w:rsid w:val="006F01D2"/>
    <w:rPr>
      <w:rFonts w:ascii="Liberation Serif" w:eastAsia="SimSun" w:hAnsi="Liberation Serif" w:cs="Mangal"/>
      <w:kern w:val="1"/>
      <w:sz w:val="24"/>
      <w:szCs w:val="24"/>
      <w:lang w:eastAsia="zh-CN" w:bidi="hi-IN"/>
    </w:rPr>
  </w:style>
  <w:style w:type="paragraph" w:styleId="BalloonText">
    <w:name w:val="Balloon Text"/>
    <w:basedOn w:val="Normal"/>
    <w:link w:val="BalloonTextChar"/>
    <w:uiPriority w:val="99"/>
    <w:semiHidden/>
    <w:unhideWhenUsed/>
    <w:rsid w:val="005635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5BE"/>
    <w:rPr>
      <w:rFonts w:ascii="Tahoma" w:hAnsi="Tahoma" w:cs="Tahoma"/>
      <w:sz w:val="16"/>
      <w:szCs w:val="16"/>
    </w:rPr>
  </w:style>
  <w:style w:type="character" w:styleId="Hyperlink">
    <w:name w:val="Hyperlink"/>
    <w:basedOn w:val="DefaultParagraphFont"/>
    <w:uiPriority w:val="99"/>
    <w:unhideWhenUsed/>
    <w:rsid w:val="005635BE"/>
    <w:rPr>
      <w:color w:val="0563C1" w:themeColor="hyperlink"/>
      <w:u w:val="single"/>
    </w:rPr>
  </w:style>
  <w:style w:type="paragraph" w:styleId="Bibliography">
    <w:name w:val="Bibliography"/>
    <w:basedOn w:val="Normal"/>
    <w:next w:val="Normal"/>
    <w:uiPriority w:val="37"/>
    <w:semiHidden/>
    <w:unhideWhenUsed/>
    <w:rsid w:val="005635BE"/>
    <w:rPr>
      <w:lang w:val="en-GB"/>
    </w:rPr>
  </w:style>
  <w:style w:type="paragraph" w:customStyle="1" w:styleId="Compact">
    <w:name w:val="Compact"/>
    <w:basedOn w:val="Normal"/>
    <w:qFormat/>
    <w:rsid w:val="004B28A8"/>
    <w:pPr>
      <w:spacing w:before="36" w:after="36" w:line="240" w:lineRule="auto"/>
    </w:pPr>
    <w:rPr>
      <w:rFonts w:ascii="Abadi MT Condensed Light" w:eastAsiaTheme="minorEastAsia" w:hAnsi="Abadi MT Condensed Light" w:cs="Times New Roman"/>
      <w:sz w:val="20"/>
      <w:szCs w:val="24"/>
      <w:lang w:eastAsia="zh-CN"/>
    </w:rPr>
  </w:style>
  <w:style w:type="character" w:styleId="CommentReference">
    <w:name w:val="annotation reference"/>
    <w:basedOn w:val="DefaultParagraphFont"/>
    <w:uiPriority w:val="99"/>
    <w:semiHidden/>
    <w:unhideWhenUsed/>
    <w:rsid w:val="0026645D"/>
    <w:rPr>
      <w:sz w:val="16"/>
      <w:szCs w:val="16"/>
    </w:rPr>
  </w:style>
  <w:style w:type="paragraph" w:styleId="CommentText">
    <w:name w:val="annotation text"/>
    <w:basedOn w:val="Normal"/>
    <w:link w:val="CommentTextChar"/>
    <w:uiPriority w:val="99"/>
    <w:semiHidden/>
    <w:unhideWhenUsed/>
    <w:rsid w:val="0026645D"/>
    <w:pPr>
      <w:spacing w:line="240" w:lineRule="auto"/>
    </w:pPr>
    <w:rPr>
      <w:sz w:val="20"/>
      <w:szCs w:val="20"/>
    </w:rPr>
  </w:style>
  <w:style w:type="character" w:customStyle="1" w:styleId="CommentTextChar">
    <w:name w:val="Comment Text Char"/>
    <w:basedOn w:val="DefaultParagraphFont"/>
    <w:link w:val="CommentText"/>
    <w:uiPriority w:val="99"/>
    <w:semiHidden/>
    <w:rsid w:val="0026645D"/>
    <w:rPr>
      <w:sz w:val="20"/>
      <w:szCs w:val="20"/>
    </w:rPr>
  </w:style>
  <w:style w:type="paragraph" w:styleId="CommentSubject">
    <w:name w:val="annotation subject"/>
    <w:basedOn w:val="CommentText"/>
    <w:next w:val="CommentText"/>
    <w:link w:val="CommentSubjectChar"/>
    <w:uiPriority w:val="99"/>
    <w:semiHidden/>
    <w:unhideWhenUsed/>
    <w:rsid w:val="0026645D"/>
    <w:rPr>
      <w:b/>
      <w:bCs/>
    </w:rPr>
  </w:style>
  <w:style w:type="character" w:customStyle="1" w:styleId="CommentSubjectChar">
    <w:name w:val="Comment Subject Char"/>
    <w:basedOn w:val="CommentTextChar"/>
    <w:link w:val="CommentSubject"/>
    <w:uiPriority w:val="99"/>
    <w:semiHidden/>
    <w:rsid w:val="0026645D"/>
    <w:rPr>
      <w:b/>
      <w:bCs/>
      <w:sz w:val="20"/>
      <w:szCs w:val="20"/>
    </w:rPr>
  </w:style>
  <w:style w:type="character" w:styleId="FollowedHyperlink">
    <w:name w:val="FollowedHyperlink"/>
    <w:basedOn w:val="DefaultParagraphFont"/>
    <w:uiPriority w:val="99"/>
    <w:semiHidden/>
    <w:unhideWhenUsed/>
    <w:rsid w:val="00CB3362"/>
    <w:rPr>
      <w:color w:val="954F72" w:themeColor="followedHyperlink"/>
      <w:u w:val="single"/>
    </w:rPr>
  </w:style>
  <w:style w:type="character" w:customStyle="1" w:styleId="Heading3Char">
    <w:name w:val="Heading 3 Char"/>
    <w:basedOn w:val="DefaultParagraphFont"/>
    <w:link w:val="Heading3"/>
    <w:uiPriority w:val="9"/>
    <w:rsid w:val="00155AFB"/>
    <w:rPr>
      <w:rFonts w:ascii="Futura Condensed Medium" w:eastAsia="Times New Roman" w:hAnsi="Futura Condensed Medium" w:cs="Futura Condensed Medium"/>
      <w:sz w:val="24"/>
      <w:szCs w:val="24"/>
    </w:rPr>
  </w:style>
  <w:style w:type="paragraph" w:styleId="Revision">
    <w:name w:val="Revision"/>
    <w:hidden/>
    <w:uiPriority w:val="99"/>
    <w:semiHidden/>
    <w:rsid w:val="00DE56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7506">
      <w:bodyDiv w:val="1"/>
      <w:marLeft w:val="0"/>
      <w:marRight w:val="0"/>
      <w:marTop w:val="0"/>
      <w:marBottom w:val="0"/>
      <w:divBdr>
        <w:top w:val="none" w:sz="0" w:space="0" w:color="auto"/>
        <w:left w:val="none" w:sz="0" w:space="0" w:color="auto"/>
        <w:bottom w:val="none" w:sz="0" w:space="0" w:color="auto"/>
        <w:right w:val="none" w:sz="0" w:space="0" w:color="auto"/>
      </w:divBdr>
    </w:div>
    <w:div w:id="103773344">
      <w:bodyDiv w:val="1"/>
      <w:marLeft w:val="0"/>
      <w:marRight w:val="0"/>
      <w:marTop w:val="0"/>
      <w:marBottom w:val="0"/>
      <w:divBdr>
        <w:top w:val="none" w:sz="0" w:space="0" w:color="auto"/>
        <w:left w:val="none" w:sz="0" w:space="0" w:color="auto"/>
        <w:bottom w:val="none" w:sz="0" w:space="0" w:color="auto"/>
        <w:right w:val="none" w:sz="0" w:space="0" w:color="auto"/>
      </w:divBdr>
    </w:div>
    <w:div w:id="143739373">
      <w:bodyDiv w:val="1"/>
      <w:marLeft w:val="0"/>
      <w:marRight w:val="0"/>
      <w:marTop w:val="0"/>
      <w:marBottom w:val="0"/>
      <w:divBdr>
        <w:top w:val="none" w:sz="0" w:space="0" w:color="auto"/>
        <w:left w:val="none" w:sz="0" w:space="0" w:color="auto"/>
        <w:bottom w:val="none" w:sz="0" w:space="0" w:color="auto"/>
        <w:right w:val="none" w:sz="0" w:space="0" w:color="auto"/>
      </w:divBdr>
    </w:div>
    <w:div w:id="243344814">
      <w:bodyDiv w:val="1"/>
      <w:marLeft w:val="0"/>
      <w:marRight w:val="0"/>
      <w:marTop w:val="0"/>
      <w:marBottom w:val="0"/>
      <w:divBdr>
        <w:top w:val="none" w:sz="0" w:space="0" w:color="auto"/>
        <w:left w:val="none" w:sz="0" w:space="0" w:color="auto"/>
        <w:bottom w:val="none" w:sz="0" w:space="0" w:color="auto"/>
        <w:right w:val="none" w:sz="0" w:space="0" w:color="auto"/>
      </w:divBdr>
    </w:div>
    <w:div w:id="592590817">
      <w:bodyDiv w:val="1"/>
      <w:marLeft w:val="0"/>
      <w:marRight w:val="0"/>
      <w:marTop w:val="0"/>
      <w:marBottom w:val="0"/>
      <w:divBdr>
        <w:top w:val="none" w:sz="0" w:space="0" w:color="auto"/>
        <w:left w:val="none" w:sz="0" w:space="0" w:color="auto"/>
        <w:bottom w:val="none" w:sz="0" w:space="0" w:color="auto"/>
        <w:right w:val="none" w:sz="0" w:space="0" w:color="auto"/>
      </w:divBdr>
    </w:div>
    <w:div w:id="693000092">
      <w:bodyDiv w:val="1"/>
      <w:marLeft w:val="0"/>
      <w:marRight w:val="0"/>
      <w:marTop w:val="0"/>
      <w:marBottom w:val="0"/>
      <w:divBdr>
        <w:top w:val="none" w:sz="0" w:space="0" w:color="auto"/>
        <w:left w:val="none" w:sz="0" w:space="0" w:color="auto"/>
        <w:bottom w:val="none" w:sz="0" w:space="0" w:color="auto"/>
        <w:right w:val="none" w:sz="0" w:space="0" w:color="auto"/>
      </w:divBdr>
    </w:div>
    <w:div w:id="733695428">
      <w:bodyDiv w:val="1"/>
      <w:marLeft w:val="0"/>
      <w:marRight w:val="0"/>
      <w:marTop w:val="0"/>
      <w:marBottom w:val="0"/>
      <w:divBdr>
        <w:top w:val="none" w:sz="0" w:space="0" w:color="auto"/>
        <w:left w:val="none" w:sz="0" w:space="0" w:color="auto"/>
        <w:bottom w:val="none" w:sz="0" w:space="0" w:color="auto"/>
        <w:right w:val="none" w:sz="0" w:space="0" w:color="auto"/>
      </w:divBdr>
    </w:div>
    <w:div w:id="971134911">
      <w:bodyDiv w:val="1"/>
      <w:marLeft w:val="0"/>
      <w:marRight w:val="0"/>
      <w:marTop w:val="0"/>
      <w:marBottom w:val="0"/>
      <w:divBdr>
        <w:top w:val="none" w:sz="0" w:space="0" w:color="auto"/>
        <w:left w:val="none" w:sz="0" w:space="0" w:color="auto"/>
        <w:bottom w:val="none" w:sz="0" w:space="0" w:color="auto"/>
        <w:right w:val="none" w:sz="0" w:space="0" w:color="auto"/>
      </w:divBdr>
    </w:div>
    <w:div w:id="1178229054">
      <w:bodyDiv w:val="1"/>
      <w:marLeft w:val="0"/>
      <w:marRight w:val="0"/>
      <w:marTop w:val="0"/>
      <w:marBottom w:val="0"/>
      <w:divBdr>
        <w:top w:val="none" w:sz="0" w:space="0" w:color="auto"/>
        <w:left w:val="none" w:sz="0" w:space="0" w:color="auto"/>
        <w:bottom w:val="none" w:sz="0" w:space="0" w:color="auto"/>
        <w:right w:val="none" w:sz="0" w:space="0" w:color="auto"/>
      </w:divBdr>
    </w:div>
    <w:div w:id="1323973650">
      <w:bodyDiv w:val="1"/>
      <w:marLeft w:val="0"/>
      <w:marRight w:val="0"/>
      <w:marTop w:val="0"/>
      <w:marBottom w:val="0"/>
      <w:divBdr>
        <w:top w:val="none" w:sz="0" w:space="0" w:color="auto"/>
        <w:left w:val="none" w:sz="0" w:space="0" w:color="auto"/>
        <w:bottom w:val="none" w:sz="0" w:space="0" w:color="auto"/>
        <w:right w:val="none" w:sz="0" w:space="0" w:color="auto"/>
      </w:divBdr>
    </w:div>
    <w:div w:id="1476601549">
      <w:bodyDiv w:val="1"/>
      <w:marLeft w:val="0"/>
      <w:marRight w:val="0"/>
      <w:marTop w:val="0"/>
      <w:marBottom w:val="0"/>
      <w:divBdr>
        <w:top w:val="none" w:sz="0" w:space="0" w:color="auto"/>
        <w:left w:val="none" w:sz="0" w:space="0" w:color="auto"/>
        <w:bottom w:val="none" w:sz="0" w:space="0" w:color="auto"/>
        <w:right w:val="none" w:sz="0" w:space="0" w:color="auto"/>
      </w:divBdr>
    </w:div>
    <w:div w:id="192914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67E00-7F05-4F79-8CD9-11E2FF620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Farrer</dc:creator>
  <cp:lastModifiedBy>Sims, Melissa</cp:lastModifiedBy>
  <cp:revision>2</cp:revision>
  <dcterms:created xsi:type="dcterms:W3CDTF">2019-01-15T12:38:00Z</dcterms:created>
  <dcterms:modified xsi:type="dcterms:W3CDTF">2019-01-15T12:38:00Z</dcterms:modified>
</cp:coreProperties>
</file>