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9C7" w:rsidRDefault="003E09C7" w:rsidP="003E09C7">
      <w:pPr>
        <w:spacing w:line="360" w:lineRule="auto"/>
        <w:jc w:val="both"/>
        <w:rPr>
          <w:rFonts w:ascii="Times New Roman" w:hAnsi="Times New Roman" w:cs="Times New Roman"/>
          <w:i/>
          <w:color w:val="000000"/>
          <w:sz w:val="24"/>
          <w:szCs w:val="24"/>
        </w:rPr>
      </w:pPr>
      <w:bookmarkStart w:id="0" w:name="_GoBack"/>
      <w:bookmarkEnd w:id="0"/>
      <w:r>
        <w:rPr>
          <w:rFonts w:ascii="Times New Roman" w:hAnsi="Times New Roman" w:cs="Times New Roman"/>
          <w:i/>
          <w:color w:val="000000"/>
          <w:sz w:val="24"/>
          <w:szCs w:val="24"/>
        </w:rPr>
        <w:t>Supplementary Information</w:t>
      </w:r>
    </w:p>
    <w:p w:rsidR="003E09C7" w:rsidRDefault="003E09C7" w:rsidP="003E09C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3E09C7" w:rsidRPr="00CD2D90" w:rsidRDefault="003E09C7" w:rsidP="003E09C7">
      <w:pPr>
        <w:spacing w:line="480" w:lineRule="auto"/>
        <w:jc w:val="both"/>
        <w:rPr>
          <w:rFonts w:ascii="Times New Roman" w:hAnsi="Times New Roman" w:cs="Times New Roman"/>
          <w:sz w:val="24"/>
          <w:szCs w:val="24"/>
          <w:u w:val="single"/>
        </w:rPr>
      </w:pPr>
      <w:r w:rsidRPr="00CD2D90">
        <w:rPr>
          <w:rFonts w:ascii="Times New Roman" w:hAnsi="Times New Roman" w:cs="Times New Roman"/>
          <w:sz w:val="24"/>
          <w:szCs w:val="24"/>
          <w:u w:val="single"/>
        </w:rPr>
        <w:t>Randomization Analysis</w:t>
      </w:r>
    </w:p>
    <w:p w:rsidR="003E09C7" w:rsidRDefault="003E09C7" w:rsidP="003E09C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described in the Materials and Methods, we also carried out a randomization analysis to further investigate whether donepezil produced a u-shaped, or inverted u-shaped, dose-response curve for climbing, swimming, and immobile behavior in the FST.  Table S2 shows the p values generated from this analysis, carried out with the same &gt; 2 standard deviations outliers removed as in Figures 1-5, while also showing the results with no outliers removed.  In general, the results support an inverted u-shaped relationship between the four drug groups for climbing and swimming behavior in FSTs where the drug was effective, such as FST2, FST4, and FST5 of </w:t>
      </w:r>
      <w:proofErr w:type="spellStart"/>
      <w:r>
        <w:rPr>
          <w:rFonts w:ascii="Times New Roman" w:hAnsi="Times New Roman" w:cs="Times New Roman"/>
          <w:sz w:val="24"/>
          <w:szCs w:val="24"/>
        </w:rPr>
        <w:t>Expt</w:t>
      </w:r>
      <w:proofErr w:type="spellEnd"/>
      <w:r>
        <w:rPr>
          <w:rFonts w:ascii="Times New Roman" w:hAnsi="Times New Roman" w:cs="Times New Roman"/>
          <w:sz w:val="24"/>
          <w:szCs w:val="24"/>
        </w:rPr>
        <w:t xml:space="preserve"> 3.  Likewise, this analysis tends to support a u-shaped curve for immobility in the same responsive FSTs.  Unresponsive FSTs, on the other hand, tend not to show these relationships, such as FST1, FST3, and FST6 of </w:t>
      </w:r>
      <w:proofErr w:type="spellStart"/>
      <w:r>
        <w:rPr>
          <w:rFonts w:ascii="Times New Roman" w:hAnsi="Times New Roman" w:cs="Times New Roman"/>
          <w:sz w:val="24"/>
          <w:szCs w:val="24"/>
        </w:rPr>
        <w:t>Expt</w:t>
      </w:r>
      <w:proofErr w:type="spellEnd"/>
      <w:r>
        <w:rPr>
          <w:rFonts w:ascii="Times New Roman" w:hAnsi="Times New Roman" w:cs="Times New Roman"/>
          <w:sz w:val="24"/>
          <w:szCs w:val="24"/>
        </w:rPr>
        <w:t xml:space="preserve"> 3.  </w:t>
      </w:r>
    </w:p>
    <w:p w:rsidR="00D7279C" w:rsidRDefault="00D7279C"/>
    <w:p w:rsidR="003E09C7" w:rsidRPr="003E09C7" w:rsidRDefault="003E09C7">
      <w:pPr>
        <w:rPr>
          <w:rFonts w:ascii="Times New Roman" w:hAnsi="Times New Roman" w:cs="Times New Roman"/>
          <w:i/>
          <w:sz w:val="24"/>
          <w:szCs w:val="24"/>
        </w:rPr>
      </w:pPr>
      <w:r w:rsidRPr="003E09C7">
        <w:rPr>
          <w:rFonts w:ascii="Times New Roman" w:hAnsi="Times New Roman" w:cs="Times New Roman"/>
          <w:i/>
          <w:sz w:val="24"/>
          <w:szCs w:val="24"/>
        </w:rPr>
        <w:t>Supplemental Legends</w:t>
      </w:r>
    </w:p>
    <w:p w:rsidR="003E09C7" w:rsidRDefault="003E09C7"/>
    <w:p w:rsidR="003E09C7" w:rsidRPr="00370B42" w:rsidRDefault="003E09C7" w:rsidP="003E09C7">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Table S1.  Raw forced swim data from all five experiments.  These data were automatically calculated over the last four minutes of the six minute FST, with our camera and software package, </w:t>
      </w:r>
      <w:proofErr w:type="spellStart"/>
      <w:r>
        <w:rPr>
          <w:rFonts w:ascii="Times New Roman" w:hAnsi="Times New Roman" w:cs="Times New Roman"/>
          <w:color w:val="000000"/>
          <w:sz w:val="24"/>
          <w:szCs w:val="24"/>
        </w:rPr>
        <w:t>EthoVision</w:t>
      </w:r>
      <w:proofErr w:type="spellEnd"/>
      <w:r>
        <w:rPr>
          <w:rFonts w:ascii="Times New Roman" w:hAnsi="Times New Roman" w:cs="Times New Roman"/>
          <w:color w:val="000000"/>
          <w:sz w:val="24"/>
          <w:szCs w:val="24"/>
        </w:rPr>
        <w:t xml:space="preserve"> XT.  Data are parsed into the three mutually exclusive behaviors: climbing, swimming, and immobility time (seconds).     </w:t>
      </w:r>
    </w:p>
    <w:p w:rsidR="003E09C7" w:rsidRDefault="003E09C7" w:rsidP="003E09C7">
      <w:pPr>
        <w:spacing w:line="480" w:lineRule="auto"/>
        <w:jc w:val="both"/>
        <w:rPr>
          <w:rFonts w:ascii="Times New Roman" w:hAnsi="Times New Roman" w:cs="Times New Roman"/>
          <w:color w:val="000000"/>
          <w:sz w:val="24"/>
          <w:szCs w:val="24"/>
        </w:rPr>
      </w:pPr>
    </w:p>
    <w:p w:rsidR="008029A5" w:rsidRDefault="003E09C7" w:rsidP="003E09C7">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Table S2.   Randomization analysis </w:t>
      </w:r>
      <w:r>
        <w:rPr>
          <w:rFonts w:ascii="Times New Roman" w:hAnsi="Times New Roman" w:cs="Times New Roman"/>
          <w:sz w:val="24"/>
          <w:szCs w:val="24"/>
        </w:rPr>
        <w:t xml:space="preserve">reveals u-shaped or inverted u-shaped dose-response curves on donepezil for climbing, swimming, and immobile behavior in the FST.  See Materials and </w:t>
      </w:r>
      <w:r>
        <w:rPr>
          <w:rFonts w:ascii="Times New Roman" w:hAnsi="Times New Roman" w:cs="Times New Roman"/>
          <w:sz w:val="24"/>
          <w:szCs w:val="24"/>
        </w:rPr>
        <w:lastRenderedPageBreak/>
        <w:t xml:space="preserve">Methods for details on the approach used.  </w:t>
      </w:r>
      <w:r w:rsidR="00864B57">
        <w:rPr>
          <w:rFonts w:ascii="Times New Roman" w:hAnsi="Times New Roman" w:cs="Times New Roman"/>
          <w:color w:val="000000"/>
          <w:sz w:val="24"/>
          <w:szCs w:val="24"/>
        </w:rPr>
        <w:t>Shown are</w:t>
      </w:r>
      <w:r>
        <w:rPr>
          <w:rFonts w:ascii="Times New Roman" w:hAnsi="Times New Roman" w:cs="Times New Roman"/>
          <w:color w:val="000000"/>
          <w:sz w:val="24"/>
          <w:szCs w:val="24"/>
        </w:rPr>
        <w:t xml:space="preserve"> all the p values generated in this analysis, with or without &gt; 2 standard deviation outlier values removed.  </w:t>
      </w:r>
      <w:r w:rsidR="00864B57">
        <w:rPr>
          <w:rFonts w:ascii="Times New Roman" w:hAnsi="Times New Roman" w:cs="Times New Roman"/>
          <w:color w:val="000000"/>
          <w:sz w:val="24"/>
          <w:szCs w:val="24"/>
        </w:rPr>
        <w:t>Also shown are</w:t>
      </w:r>
      <w:r>
        <w:rPr>
          <w:rFonts w:ascii="Times New Roman" w:hAnsi="Times New Roman" w:cs="Times New Roman"/>
          <w:color w:val="000000"/>
          <w:sz w:val="24"/>
          <w:szCs w:val="24"/>
        </w:rPr>
        <w:t xml:space="preserve"> the number of animals excluded from each FST session and behavior, based on that criterion. </w:t>
      </w:r>
    </w:p>
    <w:p w:rsidR="008029A5" w:rsidRDefault="008029A5" w:rsidP="003E09C7">
      <w:pPr>
        <w:spacing w:line="480" w:lineRule="auto"/>
        <w:jc w:val="both"/>
        <w:rPr>
          <w:rFonts w:ascii="Times New Roman" w:hAnsi="Times New Roman" w:cs="Times New Roman"/>
          <w:color w:val="000000"/>
          <w:sz w:val="24"/>
          <w:szCs w:val="24"/>
        </w:rPr>
      </w:pPr>
    </w:p>
    <w:p w:rsidR="008029A5" w:rsidRDefault="008029A5" w:rsidP="003E09C7">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Figure S1.  Summary of objectives and parameters used in Experiments 1-5.</w:t>
      </w:r>
    </w:p>
    <w:p w:rsidR="008029A5" w:rsidRDefault="008029A5" w:rsidP="003E09C7">
      <w:pPr>
        <w:spacing w:line="480" w:lineRule="auto"/>
        <w:jc w:val="both"/>
        <w:rPr>
          <w:rFonts w:ascii="Times New Roman" w:hAnsi="Times New Roman" w:cs="Times New Roman"/>
          <w:color w:val="000000"/>
          <w:sz w:val="24"/>
          <w:szCs w:val="24"/>
        </w:rPr>
      </w:pPr>
    </w:p>
    <w:p w:rsidR="003E09C7" w:rsidRPr="00370B42" w:rsidRDefault="008029A5" w:rsidP="003E09C7">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Figure S2.  Illustration of the drug cohort crossover technique used in Experiments 2, 3 and 5.  The example shown here is from </w:t>
      </w:r>
      <w:proofErr w:type="spellStart"/>
      <w:r>
        <w:rPr>
          <w:rFonts w:ascii="Times New Roman" w:hAnsi="Times New Roman" w:cs="Times New Roman"/>
          <w:color w:val="000000"/>
          <w:sz w:val="24"/>
          <w:szCs w:val="24"/>
        </w:rPr>
        <w:t>Expt</w:t>
      </w:r>
      <w:proofErr w:type="spellEnd"/>
      <w:r>
        <w:rPr>
          <w:rFonts w:ascii="Times New Roman" w:hAnsi="Times New Roman" w:cs="Times New Roman"/>
          <w:color w:val="000000"/>
          <w:sz w:val="24"/>
          <w:szCs w:val="24"/>
        </w:rPr>
        <w:t xml:space="preserve"> 2, where during FST1, cohort 1 (C1: n=8 mice) received a vehicle injection, cohort 2 (C2) received 0.02 mg/kg do</w:t>
      </w:r>
      <w:r w:rsidR="009C2D7D">
        <w:rPr>
          <w:rFonts w:ascii="Times New Roman" w:hAnsi="Times New Roman" w:cs="Times New Roman"/>
          <w:color w:val="000000"/>
          <w:sz w:val="24"/>
          <w:szCs w:val="24"/>
        </w:rPr>
        <w:t>nepezil, cohort 3 (C3) received</w:t>
      </w:r>
      <w:r>
        <w:rPr>
          <w:rFonts w:ascii="Times New Roman" w:hAnsi="Times New Roman" w:cs="Times New Roman"/>
          <w:color w:val="000000"/>
          <w:sz w:val="24"/>
          <w:szCs w:val="24"/>
        </w:rPr>
        <w:t xml:space="preserve"> 0.2 mg/kg, and cohort 4 (C4) received 2.0 mg/kg.  As shown with the arrows in this figure, </w:t>
      </w:r>
      <w:r w:rsidR="009C2D7D">
        <w:rPr>
          <w:rFonts w:ascii="Times New Roman" w:hAnsi="Times New Roman" w:cs="Times New Roman"/>
          <w:color w:val="000000"/>
          <w:sz w:val="24"/>
          <w:szCs w:val="24"/>
        </w:rPr>
        <w:t>the drug dose</w:t>
      </w:r>
      <w:r w:rsidR="00F91B1F">
        <w:rPr>
          <w:rFonts w:ascii="Times New Roman" w:hAnsi="Times New Roman" w:cs="Times New Roman"/>
          <w:color w:val="000000"/>
          <w:sz w:val="24"/>
          <w:szCs w:val="24"/>
        </w:rPr>
        <w:t>s</w:t>
      </w:r>
      <w:r w:rsidR="009C2D7D">
        <w:rPr>
          <w:rFonts w:ascii="Times New Roman" w:hAnsi="Times New Roman" w:cs="Times New Roman"/>
          <w:color w:val="000000"/>
          <w:sz w:val="24"/>
          <w:szCs w:val="24"/>
        </w:rPr>
        <w:t xml:space="preserve"> given to </w:t>
      </w:r>
      <w:r>
        <w:rPr>
          <w:rFonts w:ascii="Times New Roman" w:hAnsi="Times New Roman" w:cs="Times New Roman"/>
          <w:color w:val="000000"/>
          <w:sz w:val="24"/>
          <w:szCs w:val="24"/>
        </w:rPr>
        <w:t>C1 and C2 were swapped for FST2, as were C3 and C4.  This means that during FST2, C1 received</w:t>
      </w:r>
      <w:r w:rsidR="009C2D7D">
        <w:rPr>
          <w:rFonts w:ascii="Times New Roman" w:hAnsi="Times New Roman" w:cs="Times New Roman"/>
          <w:color w:val="000000"/>
          <w:sz w:val="24"/>
          <w:szCs w:val="24"/>
        </w:rPr>
        <w:t xml:space="preserve"> 0.02 mg/kg, C2 got vehicle, whereas C4 got 0.2 mg/kg and C3 got 2.0 mg/kg. </w:t>
      </w:r>
      <w:r>
        <w:rPr>
          <w:rFonts w:ascii="Times New Roman" w:hAnsi="Times New Roman" w:cs="Times New Roman"/>
          <w:color w:val="000000"/>
          <w:sz w:val="24"/>
          <w:szCs w:val="24"/>
        </w:rPr>
        <w:t xml:space="preserve"> </w:t>
      </w:r>
      <w:r w:rsidR="009C2D7D">
        <w:rPr>
          <w:rFonts w:ascii="Times New Roman" w:hAnsi="Times New Roman" w:cs="Times New Roman"/>
          <w:color w:val="000000"/>
          <w:sz w:val="24"/>
          <w:szCs w:val="24"/>
        </w:rPr>
        <w:t>For FST3, the drug groupings were crossed back to the original FST1 groupings.  For FST4, the grouping</w:t>
      </w:r>
      <w:r w:rsidR="00F91B1F">
        <w:rPr>
          <w:rFonts w:ascii="Times New Roman" w:hAnsi="Times New Roman" w:cs="Times New Roman"/>
          <w:color w:val="000000"/>
          <w:sz w:val="24"/>
          <w:szCs w:val="24"/>
        </w:rPr>
        <w:t>s</w:t>
      </w:r>
      <w:r w:rsidR="009C2D7D">
        <w:rPr>
          <w:rFonts w:ascii="Times New Roman" w:hAnsi="Times New Roman" w:cs="Times New Roman"/>
          <w:color w:val="000000"/>
          <w:sz w:val="24"/>
          <w:szCs w:val="24"/>
        </w:rPr>
        <w:t xml:space="preserve"> were crossed again to match the FST2 groupings.  Note for FST1 and 3, the maroon coloring of C1-4 on the x axis, and the labels to the left of each graph, indicating the same drug groupings in these two FSTs.  FST2 and 4 are instead colored green to show that their groupings are the same. </w:t>
      </w:r>
      <w:r>
        <w:rPr>
          <w:rFonts w:ascii="Times New Roman" w:hAnsi="Times New Roman" w:cs="Times New Roman"/>
          <w:color w:val="000000"/>
          <w:sz w:val="24"/>
          <w:szCs w:val="24"/>
        </w:rPr>
        <w:t xml:space="preserve"> </w:t>
      </w:r>
      <w:r w:rsidR="003E09C7">
        <w:rPr>
          <w:rFonts w:ascii="Times New Roman" w:hAnsi="Times New Roman" w:cs="Times New Roman"/>
          <w:color w:val="000000"/>
          <w:sz w:val="24"/>
          <w:szCs w:val="24"/>
        </w:rPr>
        <w:t xml:space="preserve"> </w:t>
      </w:r>
      <w:r w:rsidR="003E09C7">
        <w:rPr>
          <w:rFonts w:ascii="Times New Roman" w:hAnsi="Times New Roman" w:cs="Times New Roman"/>
          <w:sz w:val="24"/>
          <w:szCs w:val="24"/>
        </w:rPr>
        <w:t xml:space="preserve">  </w:t>
      </w:r>
    </w:p>
    <w:p w:rsidR="003E09C7" w:rsidRDefault="003E09C7" w:rsidP="003E09C7">
      <w:pPr>
        <w:spacing w:line="480" w:lineRule="auto"/>
        <w:jc w:val="both"/>
        <w:rPr>
          <w:color w:val="000000"/>
        </w:rPr>
      </w:pPr>
    </w:p>
    <w:p w:rsidR="003E09C7" w:rsidRDefault="003E09C7"/>
    <w:sectPr w:rsidR="003E09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9C7"/>
    <w:rsid w:val="000551F3"/>
    <w:rsid w:val="000F1458"/>
    <w:rsid w:val="0026663B"/>
    <w:rsid w:val="003E09C7"/>
    <w:rsid w:val="008029A5"/>
    <w:rsid w:val="00864B57"/>
    <w:rsid w:val="009C2D7D"/>
    <w:rsid w:val="00AD69AC"/>
    <w:rsid w:val="00D7279C"/>
    <w:rsid w:val="00F91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1EABE2-27BD-4206-958B-7D5463B3A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9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Michigan Health System</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Fitzgerald, Paul</dc:creator>
  <cp:keywords/>
  <dc:description/>
  <cp:lastModifiedBy>Fitzgerald, Paul</cp:lastModifiedBy>
  <cp:revision>3</cp:revision>
  <dcterms:created xsi:type="dcterms:W3CDTF">2020-07-21T20:42:00Z</dcterms:created>
  <dcterms:modified xsi:type="dcterms:W3CDTF">2020-07-21T20:42:00Z</dcterms:modified>
</cp:coreProperties>
</file>