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65D" w:rsidRDefault="0057065D" w:rsidP="00330F1A">
      <w:pPr>
        <w:rPr>
          <w:rFonts w:ascii="Helvetica" w:hAnsi="Helvetica" w:cs="Arial"/>
          <w:b/>
          <w:sz w:val="22"/>
          <w:szCs w:val="22"/>
        </w:rPr>
      </w:pPr>
      <w:bookmarkStart w:id="0" w:name="_GoBack"/>
      <w:bookmarkEnd w:id="0"/>
      <w:r w:rsidRPr="0057065D">
        <w:rPr>
          <w:rFonts w:ascii="Helvetica" w:hAnsi="Helvetica" w:cs="Arial"/>
          <w:b/>
          <w:sz w:val="22"/>
          <w:szCs w:val="22"/>
        </w:rPr>
        <w:t>Supplementary</w:t>
      </w:r>
      <w:r w:rsidR="00A64DB4">
        <w:rPr>
          <w:rFonts w:ascii="Helvetica" w:hAnsi="Helvetica" w:cs="Arial"/>
          <w:b/>
          <w:sz w:val="22"/>
          <w:szCs w:val="22"/>
        </w:rPr>
        <w:t xml:space="preserve"> Tables and</w:t>
      </w:r>
      <w:r w:rsidRPr="0057065D">
        <w:rPr>
          <w:rFonts w:ascii="Helvetica" w:hAnsi="Helvetica" w:cs="Arial"/>
          <w:b/>
          <w:sz w:val="22"/>
          <w:szCs w:val="22"/>
        </w:rPr>
        <w:t xml:space="preserve"> Figures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0"/>
          <w:szCs w:val="20"/>
        </w:rPr>
        <w:id w:val="180750541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68490C" w:rsidRDefault="0068490C">
          <w:pPr>
            <w:pStyle w:val="TOCHeading"/>
          </w:pPr>
          <w:r>
            <w:t>Table of Contents</w:t>
          </w:r>
        </w:p>
        <w:p w:rsidR="004A3AD9" w:rsidRDefault="0068490C">
          <w:pPr>
            <w:pStyle w:val="TOC2"/>
            <w:tabs>
              <w:tab w:val="right" w:leader="dot" w:pos="14390"/>
            </w:tabs>
            <w:rPr>
              <w:rFonts w:cstheme="minorBidi"/>
              <w:b w:val="0"/>
              <w:bCs w:val="0"/>
              <w:noProof/>
              <w:sz w:val="24"/>
              <w:szCs w:val="24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7941981" w:history="1">
            <w:r w:rsidR="004A3AD9" w:rsidRPr="00CF5FC0">
              <w:rPr>
                <w:rStyle w:val="Hyperlink"/>
                <w:noProof/>
              </w:rPr>
              <w:t>Supplementary Table 1</w:t>
            </w:r>
            <w:r w:rsidR="004A3AD9">
              <w:rPr>
                <w:noProof/>
                <w:webHidden/>
              </w:rPr>
              <w:tab/>
            </w:r>
            <w:r w:rsidR="004A3AD9">
              <w:rPr>
                <w:noProof/>
                <w:webHidden/>
              </w:rPr>
              <w:fldChar w:fldCharType="begin"/>
            </w:r>
            <w:r w:rsidR="004A3AD9">
              <w:rPr>
                <w:noProof/>
                <w:webHidden/>
              </w:rPr>
              <w:instrText xml:space="preserve"> PAGEREF _Toc27941981 \h </w:instrText>
            </w:r>
            <w:r w:rsidR="004A3AD9">
              <w:rPr>
                <w:noProof/>
                <w:webHidden/>
              </w:rPr>
            </w:r>
            <w:r w:rsidR="004A3AD9">
              <w:rPr>
                <w:noProof/>
                <w:webHidden/>
              </w:rPr>
              <w:fldChar w:fldCharType="separate"/>
            </w:r>
            <w:r w:rsidR="004A3AD9">
              <w:rPr>
                <w:noProof/>
                <w:webHidden/>
              </w:rPr>
              <w:t>2</w:t>
            </w:r>
            <w:r w:rsidR="004A3AD9">
              <w:rPr>
                <w:noProof/>
                <w:webHidden/>
              </w:rPr>
              <w:fldChar w:fldCharType="end"/>
            </w:r>
          </w:hyperlink>
        </w:p>
        <w:p w:rsidR="004A3AD9" w:rsidRDefault="00192BC9">
          <w:pPr>
            <w:pStyle w:val="TOC2"/>
            <w:tabs>
              <w:tab w:val="right" w:leader="dot" w:pos="14390"/>
            </w:tabs>
            <w:rPr>
              <w:rFonts w:cstheme="minorBidi"/>
              <w:b w:val="0"/>
              <w:bCs w:val="0"/>
              <w:noProof/>
              <w:sz w:val="24"/>
              <w:szCs w:val="24"/>
            </w:rPr>
          </w:pPr>
          <w:hyperlink w:anchor="_Toc27941982" w:history="1">
            <w:r w:rsidR="004A3AD9" w:rsidRPr="00CF5FC0">
              <w:rPr>
                <w:rStyle w:val="Hyperlink"/>
                <w:noProof/>
              </w:rPr>
              <w:t>Supplementary Figure 1</w:t>
            </w:r>
            <w:r w:rsidR="004A3AD9">
              <w:rPr>
                <w:noProof/>
                <w:webHidden/>
              </w:rPr>
              <w:tab/>
            </w:r>
            <w:r w:rsidR="004A3AD9">
              <w:rPr>
                <w:noProof/>
                <w:webHidden/>
              </w:rPr>
              <w:fldChar w:fldCharType="begin"/>
            </w:r>
            <w:r w:rsidR="004A3AD9">
              <w:rPr>
                <w:noProof/>
                <w:webHidden/>
              </w:rPr>
              <w:instrText xml:space="preserve"> PAGEREF _Toc27941982 \h </w:instrText>
            </w:r>
            <w:r w:rsidR="004A3AD9">
              <w:rPr>
                <w:noProof/>
                <w:webHidden/>
              </w:rPr>
            </w:r>
            <w:r w:rsidR="004A3AD9">
              <w:rPr>
                <w:noProof/>
                <w:webHidden/>
              </w:rPr>
              <w:fldChar w:fldCharType="separate"/>
            </w:r>
            <w:r w:rsidR="004A3AD9">
              <w:rPr>
                <w:noProof/>
                <w:webHidden/>
              </w:rPr>
              <w:t>3</w:t>
            </w:r>
            <w:r w:rsidR="004A3AD9">
              <w:rPr>
                <w:noProof/>
                <w:webHidden/>
              </w:rPr>
              <w:fldChar w:fldCharType="end"/>
            </w:r>
          </w:hyperlink>
        </w:p>
        <w:p w:rsidR="004A3AD9" w:rsidRDefault="00192BC9">
          <w:pPr>
            <w:pStyle w:val="TOC2"/>
            <w:tabs>
              <w:tab w:val="right" w:leader="dot" w:pos="14390"/>
            </w:tabs>
            <w:rPr>
              <w:rFonts w:cstheme="minorBidi"/>
              <w:b w:val="0"/>
              <w:bCs w:val="0"/>
              <w:noProof/>
              <w:sz w:val="24"/>
              <w:szCs w:val="24"/>
            </w:rPr>
          </w:pPr>
          <w:hyperlink w:anchor="_Toc27941983" w:history="1">
            <w:r w:rsidR="004A3AD9" w:rsidRPr="00CF5FC0">
              <w:rPr>
                <w:rStyle w:val="Hyperlink"/>
                <w:noProof/>
              </w:rPr>
              <w:t>Supplementary Figure 2</w:t>
            </w:r>
            <w:r w:rsidR="004A3AD9">
              <w:rPr>
                <w:noProof/>
                <w:webHidden/>
              </w:rPr>
              <w:tab/>
            </w:r>
            <w:r w:rsidR="004A3AD9">
              <w:rPr>
                <w:noProof/>
                <w:webHidden/>
              </w:rPr>
              <w:fldChar w:fldCharType="begin"/>
            </w:r>
            <w:r w:rsidR="004A3AD9">
              <w:rPr>
                <w:noProof/>
                <w:webHidden/>
              </w:rPr>
              <w:instrText xml:space="preserve"> PAGEREF _Toc27941983 \h </w:instrText>
            </w:r>
            <w:r w:rsidR="004A3AD9">
              <w:rPr>
                <w:noProof/>
                <w:webHidden/>
              </w:rPr>
            </w:r>
            <w:r w:rsidR="004A3AD9">
              <w:rPr>
                <w:noProof/>
                <w:webHidden/>
              </w:rPr>
              <w:fldChar w:fldCharType="separate"/>
            </w:r>
            <w:r w:rsidR="004A3AD9">
              <w:rPr>
                <w:noProof/>
                <w:webHidden/>
              </w:rPr>
              <w:t>4</w:t>
            </w:r>
            <w:r w:rsidR="004A3AD9">
              <w:rPr>
                <w:noProof/>
                <w:webHidden/>
              </w:rPr>
              <w:fldChar w:fldCharType="end"/>
            </w:r>
          </w:hyperlink>
        </w:p>
        <w:p w:rsidR="004A3AD9" w:rsidRDefault="00192BC9">
          <w:pPr>
            <w:pStyle w:val="TOC2"/>
            <w:tabs>
              <w:tab w:val="right" w:leader="dot" w:pos="14390"/>
            </w:tabs>
            <w:rPr>
              <w:rFonts w:cstheme="minorBidi"/>
              <w:b w:val="0"/>
              <w:bCs w:val="0"/>
              <w:noProof/>
              <w:sz w:val="24"/>
              <w:szCs w:val="24"/>
            </w:rPr>
          </w:pPr>
          <w:hyperlink w:anchor="_Toc27941984" w:history="1">
            <w:r w:rsidR="004A3AD9" w:rsidRPr="00CF5FC0">
              <w:rPr>
                <w:rStyle w:val="Hyperlink"/>
                <w:noProof/>
              </w:rPr>
              <w:t>Supplementary Figure 3</w:t>
            </w:r>
            <w:r w:rsidR="004A3AD9">
              <w:rPr>
                <w:noProof/>
                <w:webHidden/>
              </w:rPr>
              <w:tab/>
            </w:r>
            <w:r w:rsidR="004A3AD9">
              <w:rPr>
                <w:noProof/>
                <w:webHidden/>
              </w:rPr>
              <w:fldChar w:fldCharType="begin"/>
            </w:r>
            <w:r w:rsidR="004A3AD9">
              <w:rPr>
                <w:noProof/>
                <w:webHidden/>
              </w:rPr>
              <w:instrText xml:space="preserve"> PAGEREF _Toc27941984 \h </w:instrText>
            </w:r>
            <w:r w:rsidR="004A3AD9">
              <w:rPr>
                <w:noProof/>
                <w:webHidden/>
              </w:rPr>
            </w:r>
            <w:r w:rsidR="004A3AD9">
              <w:rPr>
                <w:noProof/>
                <w:webHidden/>
              </w:rPr>
              <w:fldChar w:fldCharType="separate"/>
            </w:r>
            <w:r w:rsidR="004A3AD9">
              <w:rPr>
                <w:noProof/>
                <w:webHidden/>
              </w:rPr>
              <w:t>5</w:t>
            </w:r>
            <w:r w:rsidR="004A3AD9">
              <w:rPr>
                <w:noProof/>
                <w:webHidden/>
              </w:rPr>
              <w:fldChar w:fldCharType="end"/>
            </w:r>
          </w:hyperlink>
        </w:p>
        <w:p w:rsidR="004A3AD9" w:rsidRDefault="00192BC9">
          <w:pPr>
            <w:pStyle w:val="TOC2"/>
            <w:tabs>
              <w:tab w:val="right" w:leader="dot" w:pos="14390"/>
            </w:tabs>
            <w:rPr>
              <w:rFonts w:cstheme="minorBidi"/>
              <w:b w:val="0"/>
              <w:bCs w:val="0"/>
              <w:noProof/>
              <w:sz w:val="24"/>
              <w:szCs w:val="24"/>
            </w:rPr>
          </w:pPr>
          <w:hyperlink w:anchor="_Toc27941985" w:history="1">
            <w:r w:rsidR="004A3AD9" w:rsidRPr="00CF5FC0">
              <w:rPr>
                <w:rStyle w:val="Hyperlink"/>
                <w:noProof/>
              </w:rPr>
              <w:t>Supplementary Figure 4</w:t>
            </w:r>
            <w:r w:rsidR="004A3AD9">
              <w:rPr>
                <w:noProof/>
                <w:webHidden/>
              </w:rPr>
              <w:tab/>
            </w:r>
            <w:r w:rsidR="004A3AD9">
              <w:rPr>
                <w:noProof/>
                <w:webHidden/>
              </w:rPr>
              <w:fldChar w:fldCharType="begin"/>
            </w:r>
            <w:r w:rsidR="004A3AD9">
              <w:rPr>
                <w:noProof/>
                <w:webHidden/>
              </w:rPr>
              <w:instrText xml:space="preserve"> PAGEREF _Toc27941985 \h </w:instrText>
            </w:r>
            <w:r w:rsidR="004A3AD9">
              <w:rPr>
                <w:noProof/>
                <w:webHidden/>
              </w:rPr>
            </w:r>
            <w:r w:rsidR="004A3AD9">
              <w:rPr>
                <w:noProof/>
                <w:webHidden/>
              </w:rPr>
              <w:fldChar w:fldCharType="separate"/>
            </w:r>
            <w:r w:rsidR="004A3AD9">
              <w:rPr>
                <w:noProof/>
                <w:webHidden/>
              </w:rPr>
              <w:t>6</w:t>
            </w:r>
            <w:r w:rsidR="004A3AD9">
              <w:rPr>
                <w:noProof/>
                <w:webHidden/>
              </w:rPr>
              <w:fldChar w:fldCharType="end"/>
            </w:r>
          </w:hyperlink>
        </w:p>
        <w:p w:rsidR="004A3AD9" w:rsidRDefault="00192BC9">
          <w:pPr>
            <w:pStyle w:val="TOC2"/>
            <w:tabs>
              <w:tab w:val="right" w:leader="dot" w:pos="14390"/>
            </w:tabs>
            <w:rPr>
              <w:rFonts w:cstheme="minorBidi"/>
              <w:b w:val="0"/>
              <w:bCs w:val="0"/>
              <w:noProof/>
              <w:sz w:val="24"/>
              <w:szCs w:val="24"/>
            </w:rPr>
          </w:pPr>
          <w:hyperlink w:anchor="_Toc27941986" w:history="1">
            <w:r w:rsidR="004A3AD9" w:rsidRPr="00CF5FC0">
              <w:rPr>
                <w:rStyle w:val="Hyperlink"/>
                <w:noProof/>
              </w:rPr>
              <w:t>Supplementary Figure 5</w:t>
            </w:r>
            <w:r w:rsidR="004A3AD9">
              <w:rPr>
                <w:noProof/>
                <w:webHidden/>
              </w:rPr>
              <w:tab/>
            </w:r>
            <w:r w:rsidR="004A3AD9">
              <w:rPr>
                <w:noProof/>
                <w:webHidden/>
              </w:rPr>
              <w:fldChar w:fldCharType="begin"/>
            </w:r>
            <w:r w:rsidR="004A3AD9">
              <w:rPr>
                <w:noProof/>
                <w:webHidden/>
              </w:rPr>
              <w:instrText xml:space="preserve"> PAGEREF _Toc27941986 \h </w:instrText>
            </w:r>
            <w:r w:rsidR="004A3AD9">
              <w:rPr>
                <w:noProof/>
                <w:webHidden/>
              </w:rPr>
            </w:r>
            <w:r w:rsidR="004A3AD9">
              <w:rPr>
                <w:noProof/>
                <w:webHidden/>
              </w:rPr>
              <w:fldChar w:fldCharType="separate"/>
            </w:r>
            <w:r w:rsidR="004A3AD9">
              <w:rPr>
                <w:noProof/>
                <w:webHidden/>
              </w:rPr>
              <w:t>7</w:t>
            </w:r>
            <w:r w:rsidR="004A3AD9">
              <w:rPr>
                <w:noProof/>
                <w:webHidden/>
              </w:rPr>
              <w:fldChar w:fldCharType="end"/>
            </w:r>
          </w:hyperlink>
        </w:p>
        <w:p w:rsidR="004A3AD9" w:rsidRDefault="00192BC9">
          <w:pPr>
            <w:pStyle w:val="TOC2"/>
            <w:tabs>
              <w:tab w:val="right" w:leader="dot" w:pos="14390"/>
            </w:tabs>
            <w:rPr>
              <w:rFonts w:cstheme="minorBidi"/>
              <w:b w:val="0"/>
              <w:bCs w:val="0"/>
              <w:noProof/>
              <w:sz w:val="24"/>
              <w:szCs w:val="24"/>
            </w:rPr>
          </w:pPr>
          <w:hyperlink w:anchor="_Toc27941987" w:history="1">
            <w:r w:rsidR="004A3AD9" w:rsidRPr="00CF5FC0">
              <w:rPr>
                <w:rStyle w:val="Hyperlink"/>
                <w:noProof/>
              </w:rPr>
              <w:t>Supplementary Figure 6</w:t>
            </w:r>
            <w:r w:rsidR="004A3AD9">
              <w:rPr>
                <w:noProof/>
                <w:webHidden/>
              </w:rPr>
              <w:tab/>
            </w:r>
            <w:r w:rsidR="004A3AD9">
              <w:rPr>
                <w:noProof/>
                <w:webHidden/>
              </w:rPr>
              <w:fldChar w:fldCharType="begin"/>
            </w:r>
            <w:r w:rsidR="004A3AD9">
              <w:rPr>
                <w:noProof/>
                <w:webHidden/>
              </w:rPr>
              <w:instrText xml:space="preserve"> PAGEREF _Toc27941987 \h </w:instrText>
            </w:r>
            <w:r w:rsidR="004A3AD9">
              <w:rPr>
                <w:noProof/>
                <w:webHidden/>
              </w:rPr>
            </w:r>
            <w:r w:rsidR="004A3AD9">
              <w:rPr>
                <w:noProof/>
                <w:webHidden/>
              </w:rPr>
              <w:fldChar w:fldCharType="separate"/>
            </w:r>
            <w:r w:rsidR="004A3AD9">
              <w:rPr>
                <w:noProof/>
                <w:webHidden/>
              </w:rPr>
              <w:t>8</w:t>
            </w:r>
            <w:r w:rsidR="004A3AD9">
              <w:rPr>
                <w:noProof/>
                <w:webHidden/>
              </w:rPr>
              <w:fldChar w:fldCharType="end"/>
            </w:r>
          </w:hyperlink>
        </w:p>
        <w:p w:rsidR="0068490C" w:rsidRDefault="0068490C">
          <w:r>
            <w:rPr>
              <w:b/>
              <w:bCs/>
              <w:noProof/>
            </w:rPr>
            <w:fldChar w:fldCharType="end"/>
          </w:r>
        </w:p>
      </w:sdtContent>
    </w:sdt>
    <w:p w:rsidR="0057065D" w:rsidRDefault="0057065D" w:rsidP="00330F1A">
      <w:pPr>
        <w:rPr>
          <w:rFonts w:ascii="Helvetica" w:hAnsi="Helvetica" w:cs="Arial"/>
          <w:b/>
          <w:sz w:val="22"/>
          <w:szCs w:val="22"/>
        </w:rPr>
      </w:pPr>
    </w:p>
    <w:p w:rsidR="0057065D" w:rsidRDefault="0057065D" w:rsidP="00330F1A">
      <w:pPr>
        <w:rPr>
          <w:rFonts w:ascii="Helvetica" w:hAnsi="Helvetica" w:cs="Arial"/>
          <w:b/>
          <w:sz w:val="22"/>
          <w:szCs w:val="22"/>
        </w:rPr>
      </w:pPr>
    </w:p>
    <w:p w:rsidR="0057065D" w:rsidRDefault="0057065D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4A3AD9" w:rsidRPr="00FD1B8B" w:rsidRDefault="004A3AD9" w:rsidP="004A3AD9">
      <w:pPr>
        <w:rPr>
          <w:rFonts w:ascii="Helvetica" w:hAnsi="Helvetica" w:cs="Arial"/>
          <w:sz w:val="21"/>
          <w:szCs w:val="22"/>
        </w:rPr>
      </w:pPr>
      <w:bookmarkStart w:id="1" w:name="_Toc27941981"/>
      <w:r w:rsidRPr="004A3AD9">
        <w:rPr>
          <w:rStyle w:val="Heading2Char"/>
        </w:rPr>
        <w:t>Supplementary Table 1</w:t>
      </w:r>
      <w:bookmarkEnd w:id="1"/>
      <w:r w:rsidRPr="00FD1B8B">
        <w:rPr>
          <w:rFonts w:ascii="Helvetica" w:hAnsi="Helvetica" w:cs="Arial"/>
          <w:sz w:val="21"/>
          <w:szCs w:val="22"/>
        </w:rPr>
        <w:t>. Average scores for eight Child Behavior Checklist (CBCL) syndrome scale across 95 probands grouped by gender and affection status.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84"/>
        <w:gridCol w:w="918"/>
        <w:gridCol w:w="688"/>
        <w:gridCol w:w="996"/>
        <w:gridCol w:w="814"/>
        <w:gridCol w:w="917"/>
        <w:gridCol w:w="687"/>
        <w:gridCol w:w="1009"/>
        <w:gridCol w:w="1700"/>
        <w:gridCol w:w="1125"/>
        <w:gridCol w:w="1024"/>
        <w:gridCol w:w="687"/>
        <w:gridCol w:w="1231"/>
      </w:tblGrid>
      <w:tr w:rsidR="004A3AD9" w:rsidRPr="00FD1B8B" w:rsidTr="00AE2108">
        <w:trPr>
          <w:trHeight w:val="320"/>
        </w:trPr>
        <w:tc>
          <w:tcPr>
            <w:tcW w:w="8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 </w:t>
            </w:r>
          </w:p>
        </w:tc>
        <w:tc>
          <w:tcPr>
            <w:tcW w:w="6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Female (n = 50)</w:t>
            </w:r>
          </w:p>
        </w:tc>
        <w:tc>
          <w:tcPr>
            <w:tcW w:w="5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Male (n = 45)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 </w:t>
            </w:r>
          </w:p>
        </w:tc>
        <w:tc>
          <w:tcPr>
            <w:tcW w:w="98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Typical developing (n = 48)</w:t>
            </w:r>
          </w:p>
        </w:tc>
        <w:tc>
          <w:tcPr>
            <w:tcW w:w="59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Cases (n = 47)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 </w:t>
            </w:r>
          </w:p>
        </w:tc>
      </w:tr>
      <w:tr w:rsidR="004A3AD9" w:rsidRPr="00FD1B8B" w:rsidTr="00AE2108">
        <w:trPr>
          <w:trHeight w:val="340"/>
        </w:trPr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CBCL syndrome scales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Mean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SD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Mean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SD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 xml:space="preserve">Mean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SD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i/>
                <w:color w:val="000000"/>
                <w:szCs w:val="22"/>
              </w:rPr>
              <w:t>p</w:t>
            </w: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-value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Mean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SD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Mean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SD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b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b/>
                <w:i/>
                <w:color w:val="000000"/>
                <w:szCs w:val="22"/>
              </w:rPr>
              <w:t>p</w:t>
            </w:r>
            <w:r w:rsidRPr="00FD1B8B">
              <w:rPr>
                <w:rFonts w:ascii="Helvetica" w:eastAsia="Times New Roman" w:hAnsi="Helvetica" w:cs="Arial"/>
                <w:b/>
                <w:color w:val="000000"/>
                <w:szCs w:val="22"/>
              </w:rPr>
              <w:t>-value</w:t>
            </w:r>
          </w:p>
        </w:tc>
      </w:tr>
      <w:tr w:rsidR="004A3AD9" w:rsidRPr="00FD1B8B" w:rsidTr="00AE2108">
        <w:trPr>
          <w:trHeight w:val="320"/>
        </w:trPr>
        <w:tc>
          <w:tcPr>
            <w:tcW w:w="89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Anxious/depressed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105.36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106.04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8.37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104.60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0.32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102.58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3.87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108.19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8.46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1.04×10</w:t>
            </w:r>
            <w:r w:rsidRPr="00FD1B8B">
              <w:rPr>
                <w:rFonts w:ascii="Helvetica" w:eastAsia="Times New Roman" w:hAnsi="Helvetica" w:cs="Arial"/>
                <w:color w:val="000000"/>
                <w:szCs w:val="22"/>
                <w:vertAlign w:val="superscript"/>
              </w:rPr>
              <w:t>-04</w:t>
            </w:r>
          </w:p>
        </w:tc>
      </w:tr>
      <w:tr w:rsidR="004A3AD9" w:rsidRPr="00FD1B8B" w:rsidTr="00AE2108">
        <w:trPr>
          <w:trHeight w:val="320"/>
        </w:trPr>
        <w:tc>
          <w:tcPr>
            <w:tcW w:w="89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Withdrawn/depressed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106.92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7.74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106.86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8.63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106.98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6.71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0.94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104.81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5.86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109.06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8.83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7.21×10</w:t>
            </w:r>
            <w:r w:rsidRPr="00FD1B8B">
              <w:rPr>
                <w:rFonts w:ascii="Helvetica" w:eastAsia="Times New Roman" w:hAnsi="Helvetica" w:cs="Arial"/>
                <w:color w:val="000000"/>
                <w:szCs w:val="22"/>
                <w:vertAlign w:val="superscript"/>
              </w:rPr>
              <w:t>-03</w:t>
            </w:r>
          </w:p>
        </w:tc>
      </w:tr>
      <w:tr w:rsidR="004A3AD9" w:rsidRPr="00FD1B8B" w:rsidTr="00AE2108">
        <w:trPr>
          <w:trHeight w:val="320"/>
        </w:trPr>
        <w:tc>
          <w:tcPr>
            <w:tcW w:w="89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Somatic complaints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104.31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6.11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104.66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6.80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103.91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5.30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0.55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103.58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5.75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105.04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6.44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0.25</w:t>
            </w:r>
          </w:p>
        </w:tc>
      </w:tr>
      <w:tr w:rsidR="004A3AD9" w:rsidRPr="00FD1B8B" w:rsidTr="00AE2108">
        <w:trPr>
          <w:trHeight w:val="320"/>
        </w:trPr>
        <w:tc>
          <w:tcPr>
            <w:tcW w:w="89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Social problems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107.73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108.26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9.40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107.13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6.67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0.50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104.35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111.17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8.79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3.07×10</w:t>
            </w:r>
            <w:r w:rsidRPr="00FD1B8B">
              <w:rPr>
                <w:rFonts w:ascii="Helvetica" w:eastAsia="Times New Roman" w:hAnsi="Helvetica" w:cs="Arial"/>
                <w:color w:val="000000"/>
                <w:szCs w:val="22"/>
                <w:vertAlign w:val="superscript"/>
              </w:rPr>
              <w:t>-05</w:t>
            </w:r>
          </w:p>
        </w:tc>
      </w:tr>
      <w:tr w:rsidR="004A3AD9" w:rsidRPr="00FD1B8B" w:rsidTr="00AE2108">
        <w:trPr>
          <w:trHeight w:val="342"/>
        </w:trPr>
        <w:tc>
          <w:tcPr>
            <w:tcW w:w="89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Thought problems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108.11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107.98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8.73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108.24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0.87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104.85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5.66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111.43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8.88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5.06×10</w:t>
            </w:r>
            <w:r w:rsidRPr="00FD1B8B">
              <w:rPr>
                <w:rFonts w:ascii="Helvetica" w:eastAsia="Times New Roman" w:hAnsi="Helvetica" w:cs="Arial"/>
                <w:color w:val="000000"/>
                <w:szCs w:val="22"/>
                <w:vertAlign w:val="superscript"/>
              </w:rPr>
              <w:t>-05</w:t>
            </w:r>
          </w:p>
        </w:tc>
      </w:tr>
      <w:tr w:rsidR="004A3AD9" w:rsidRPr="00FD1B8B" w:rsidTr="00AE2108">
        <w:trPr>
          <w:trHeight w:val="320"/>
        </w:trPr>
        <w:tc>
          <w:tcPr>
            <w:tcW w:w="89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Attention problems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109.11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9.17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109.48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10.67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108.69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7.24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0.67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114.30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9.54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8.75×10</w:t>
            </w:r>
            <w:r w:rsidRPr="00FD1B8B">
              <w:rPr>
                <w:rFonts w:ascii="Helvetica" w:eastAsia="Times New Roman" w:hAnsi="Helvetica" w:cs="Arial"/>
                <w:color w:val="000000"/>
                <w:szCs w:val="22"/>
                <w:vertAlign w:val="superscript"/>
              </w:rPr>
              <w:t>-09</w:t>
            </w:r>
          </w:p>
        </w:tc>
      </w:tr>
      <w:tr w:rsidR="004A3AD9" w:rsidRPr="00FD1B8B" w:rsidTr="00AE2108">
        <w:trPr>
          <w:trHeight w:val="320"/>
        </w:trPr>
        <w:tc>
          <w:tcPr>
            <w:tcW w:w="89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Rule-breaking behavior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106.88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7.47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107.28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7.80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106.44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0.59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104.60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6.82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109.21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7.45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2.24×10</w:t>
            </w:r>
            <w:r w:rsidRPr="00FD1B8B">
              <w:rPr>
                <w:rFonts w:ascii="Helvetica" w:eastAsia="Times New Roman" w:hAnsi="Helvetica" w:cs="Arial"/>
                <w:color w:val="000000"/>
                <w:szCs w:val="22"/>
                <w:vertAlign w:val="superscript"/>
              </w:rPr>
              <w:t>-03</w:t>
            </w:r>
          </w:p>
        </w:tc>
      </w:tr>
      <w:tr w:rsidR="004A3AD9" w:rsidRPr="00FD1B8B" w:rsidTr="00AE2108">
        <w:trPr>
          <w:trHeight w:val="340"/>
        </w:trPr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Aggression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107.34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8.60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108.12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9.94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106.47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6.82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0.34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103.94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5.42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110.81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9.84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D9" w:rsidRPr="00FD1B8B" w:rsidRDefault="004A3AD9" w:rsidP="00AE2108">
            <w:pPr>
              <w:jc w:val="center"/>
              <w:rPr>
                <w:rFonts w:ascii="Helvetica" w:eastAsia="Times New Roman" w:hAnsi="Helvetica" w:cs="Arial"/>
                <w:color w:val="000000"/>
                <w:szCs w:val="22"/>
              </w:rPr>
            </w:pPr>
            <w:r w:rsidRPr="00FD1B8B">
              <w:rPr>
                <w:rFonts w:ascii="Helvetica" w:eastAsia="Times New Roman" w:hAnsi="Helvetica" w:cs="Arial"/>
                <w:color w:val="000000"/>
                <w:szCs w:val="22"/>
              </w:rPr>
              <w:t>7.50×10</w:t>
            </w:r>
            <w:r w:rsidRPr="00FD1B8B">
              <w:rPr>
                <w:rFonts w:ascii="Helvetica" w:eastAsia="Times New Roman" w:hAnsi="Helvetica" w:cs="Arial"/>
                <w:color w:val="000000"/>
                <w:szCs w:val="22"/>
                <w:vertAlign w:val="superscript"/>
              </w:rPr>
              <w:t>-05</w:t>
            </w:r>
          </w:p>
        </w:tc>
      </w:tr>
    </w:tbl>
    <w:p w:rsidR="004A3AD9" w:rsidRPr="00FD1B8B" w:rsidRDefault="004A3AD9" w:rsidP="004A3AD9">
      <w:pPr>
        <w:rPr>
          <w:rFonts w:ascii="Helvetica" w:hAnsi="Helvetica" w:cs="Arial"/>
          <w:sz w:val="21"/>
          <w:szCs w:val="22"/>
        </w:rPr>
      </w:pPr>
      <w:r w:rsidRPr="00FD1B8B">
        <w:rPr>
          <w:rFonts w:ascii="Helvetica" w:hAnsi="Helvetica" w:cs="Arial"/>
          <w:sz w:val="21"/>
          <w:szCs w:val="22"/>
        </w:rPr>
        <w:t>SD – standard deviation, CBCL – Child Behavior Checklist</w:t>
      </w:r>
      <w:r>
        <w:rPr>
          <w:rFonts w:ascii="Helvetica" w:hAnsi="Helvetica" w:cs="Arial"/>
          <w:sz w:val="21"/>
          <w:szCs w:val="22"/>
        </w:rPr>
        <w:t xml:space="preserve">. “Cases” refer to children with a parent report of a psychiatric diagnosis. </w:t>
      </w:r>
    </w:p>
    <w:p w:rsidR="004A3AD9" w:rsidRPr="00FD1B8B" w:rsidRDefault="004A3AD9" w:rsidP="004A3AD9">
      <w:pPr>
        <w:rPr>
          <w:rFonts w:ascii="Helvetica" w:hAnsi="Helvetica" w:cs="Arial"/>
          <w:sz w:val="21"/>
          <w:szCs w:val="22"/>
        </w:rPr>
      </w:pPr>
    </w:p>
    <w:p w:rsidR="004A3AD9" w:rsidRPr="00FD1B8B" w:rsidRDefault="004A3AD9" w:rsidP="004A3AD9">
      <w:pPr>
        <w:rPr>
          <w:sz w:val="18"/>
        </w:rPr>
      </w:pPr>
    </w:p>
    <w:p w:rsidR="004A3AD9" w:rsidRPr="0057065D" w:rsidRDefault="004A3AD9" w:rsidP="00330F1A">
      <w:pPr>
        <w:rPr>
          <w:rFonts w:ascii="Helvetica" w:hAnsi="Helvetica" w:cs="Arial"/>
          <w:b/>
          <w:sz w:val="22"/>
          <w:szCs w:val="22"/>
        </w:rPr>
      </w:pPr>
    </w:p>
    <w:p w:rsidR="0057065D" w:rsidRPr="0057065D" w:rsidRDefault="00330F1A" w:rsidP="00330F1A">
      <w:pPr>
        <w:rPr>
          <w:rFonts w:ascii="Helvetica" w:hAnsi="Helvetica" w:cs="Arial"/>
          <w:sz w:val="22"/>
          <w:szCs w:val="22"/>
        </w:rPr>
      </w:pPr>
      <w:r w:rsidRPr="00942AAC">
        <w:rPr>
          <w:rFonts w:ascii="Helvetica" w:hAnsi="Helvetica" w:cs="Arial"/>
          <w:noProof/>
          <w:sz w:val="22"/>
          <w:szCs w:val="22"/>
        </w:rPr>
        <w:lastRenderedPageBreak/>
        <w:drawing>
          <wp:inline distT="0" distB="0" distL="0" distR="0" wp14:anchorId="50E248B6" wp14:editId="140C5C0A">
            <wp:extent cx="6857436" cy="5661891"/>
            <wp:effectExtent l="0" t="0" r="63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RR_cbcl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6" b="9488"/>
                    <a:stretch/>
                  </pic:blipFill>
                  <pic:spPr bwMode="auto">
                    <a:xfrm>
                      <a:off x="0" y="0"/>
                      <a:ext cx="6858000" cy="566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F1A" w:rsidRPr="00942AAC" w:rsidRDefault="00330F1A" w:rsidP="00330F1A">
      <w:pPr>
        <w:rPr>
          <w:rFonts w:ascii="Helvetica" w:hAnsi="Helvetica" w:cs="Arial"/>
          <w:sz w:val="22"/>
          <w:szCs w:val="22"/>
        </w:rPr>
      </w:pPr>
      <w:bookmarkStart w:id="2" w:name="_Toc19473078"/>
      <w:bookmarkStart w:id="3" w:name="_Toc27941982"/>
      <w:r w:rsidRPr="0057065D">
        <w:rPr>
          <w:rStyle w:val="Heading2Char"/>
        </w:rPr>
        <w:t>Supplementary Figure 1</w:t>
      </w:r>
      <w:bookmarkEnd w:id="2"/>
      <w:bookmarkEnd w:id="3"/>
      <w:r w:rsidRPr="00942AAC">
        <w:rPr>
          <w:rFonts w:ascii="Helvetica" w:hAnsi="Helvetica" w:cs="Arial"/>
          <w:sz w:val="22"/>
          <w:szCs w:val="22"/>
        </w:rPr>
        <w:t xml:space="preserve">. Pair-wise Pearson’s correlation coefficients estimated between Child Behavior Checklist (CBCL) scales. Rows and columns were ordered using hierarchical clustering based on Euclidean distances. Boxes were drawn around three distinct clusters.    </w:t>
      </w:r>
    </w:p>
    <w:p w:rsidR="00AE114E" w:rsidRDefault="00192BC9"/>
    <w:p w:rsidR="00330F1A" w:rsidRDefault="00330F1A"/>
    <w:p w:rsidR="00330F1A" w:rsidRPr="00942AAC" w:rsidRDefault="00330F1A" w:rsidP="00330F1A">
      <w:pPr>
        <w:rPr>
          <w:rFonts w:ascii="Helvetica" w:hAnsi="Helvetica" w:cs="Arial"/>
          <w:sz w:val="22"/>
          <w:szCs w:val="22"/>
        </w:rPr>
      </w:pPr>
      <w:r w:rsidRPr="00942AAC">
        <w:rPr>
          <w:rFonts w:ascii="Helvetica" w:hAnsi="Helvetica" w:cs="Arial"/>
          <w:b/>
          <w:noProof/>
          <w:sz w:val="22"/>
          <w:szCs w:val="22"/>
        </w:rPr>
        <w:drawing>
          <wp:inline distT="0" distB="0" distL="0" distR="0" wp14:anchorId="2E02D979" wp14:editId="3E5DD584">
            <wp:extent cx="8404860" cy="506185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XPLOT_logCPM_normalize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2"/>
                    <a:stretch/>
                  </pic:blipFill>
                  <pic:spPr bwMode="auto">
                    <a:xfrm>
                      <a:off x="0" y="0"/>
                      <a:ext cx="8407604" cy="506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F1A" w:rsidRPr="00942AAC" w:rsidRDefault="00330F1A" w:rsidP="00330F1A">
      <w:pPr>
        <w:tabs>
          <w:tab w:val="left" w:pos="2440"/>
        </w:tabs>
        <w:rPr>
          <w:rFonts w:ascii="Helvetica" w:hAnsi="Helvetica" w:cs="Arial"/>
          <w:b/>
          <w:sz w:val="22"/>
          <w:szCs w:val="22"/>
        </w:rPr>
      </w:pPr>
    </w:p>
    <w:p w:rsidR="00330F1A" w:rsidRPr="00942AAC" w:rsidRDefault="00330F1A" w:rsidP="00330F1A">
      <w:pPr>
        <w:tabs>
          <w:tab w:val="left" w:pos="2440"/>
        </w:tabs>
        <w:rPr>
          <w:rFonts w:ascii="Helvetica" w:hAnsi="Helvetica" w:cs="Arial"/>
          <w:sz w:val="22"/>
          <w:szCs w:val="22"/>
        </w:rPr>
      </w:pPr>
      <w:bookmarkStart w:id="4" w:name="_Toc19473079"/>
      <w:bookmarkStart w:id="5" w:name="_Toc27941983"/>
      <w:r w:rsidRPr="0057065D">
        <w:rPr>
          <w:rStyle w:val="Heading2Char"/>
        </w:rPr>
        <w:t>Supplementary Figure 2</w:t>
      </w:r>
      <w:bookmarkEnd w:id="4"/>
      <w:bookmarkEnd w:id="5"/>
      <w:r w:rsidRPr="00942AAC">
        <w:rPr>
          <w:rFonts w:ascii="Helvetica" w:hAnsi="Helvetica" w:cs="Arial"/>
          <w:b/>
          <w:sz w:val="22"/>
          <w:szCs w:val="22"/>
        </w:rPr>
        <w:t xml:space="preserve">. </w:t>
      </w:r>
      <w:r w:rsidRPr="00942AAC">
        <w:rPr>
          <w:rFonts w:ascii="Helvetica" w:hAnsi="Helvetica" w:cs="Arial"/>
          <w:sz w:val="22"/>
          <w:szCs w:val="22"/>
        </w:rPr>
        <w:t>Box-and-whisker plots showing normalized RNA-sequencing read count distributions for 95 samples</w:t>
      </w:r>
      <w:r>
        <w:rPr>
          <w:rFonts w:ascii="Helvetica" w:hAnsi="Helvetica" w:cs="Arial"/>
          <w:sz w:val="22"/>
          <w:szCs w:val="22"/>
        </w:rPr>
        <w:t xml:space="preserve"> (excluded one sample with an insufficient number of reads)</w:t>
      </w:r>
      <w:r w:rsidRPr="00942AAC">
        <w:rPr>
          <w:rFonts w:ascii="Helvetica" w:hAnsi="Helvetica" w:cs="Arial"/>
          <w:sz w:val="22"/>
          <w:szCs w:val="22"/>
        </w:rPr>
        <w:t xml:space="preserve">.  </w:t>
      </w:r>
    </w:p>
    <w:p w:rsidR="00330F1A" w:rsidRDefault="00330F1A"/>
    <w:p w:rsidR="00330F1A" w:rsidRDefault="00330F1A"/>
    <w:p w:rsidR="00330F1A" w:rsidRDefault="00330F1A"/>
    <w:p w:rsidR="00330F1A" w:rsidRPr="00942AAC" w:rsidRDefault="00330F1A" w:rsidP="00330F1A">
      <w:pPr>
        <w:rPr>
          <w:rFonts w:ascii="Helvetica" w:hAnsi="Helvetica" w:cs="Arial"/>
          <w:b/>
          <w:sz w:val="22"/>
          <w:szCs w:val="22"/>
        </w:rPr>
      </w:pPr>
      <w:r w:rsidRPr="00942AAC">
        <w:rPr>
          <w:rFonts w:ascii="Helvetica" w:hAnsi="Helvetica" w:cs="Arial"/>
          <w:b/>
          <w:noProof/>
          <w:sz w:val="22"/>
          <w:szCs w:val="22"/>
        </w:rPr>
        <w:drawing>
          <wp:inline distT="0" distB="0" distL="0" distR="0" wp14:anchorId="076168D8" wp14:editId="3EFFDFCA">
            <wp:extent cx="7134225" cy="548786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AOutlierGGPLO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431" cy="550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F1A" w:rsidRDefault="00330F1A" w:rsidP="00330F1A">
      <w:pPr>
        <w:rPr>
          <w:rFonts w:ascii="Helvetica" w:hAnsi="Helvetica" w:cs="Arial"/>
          <w:sz w:val="22"/>
          <w:szCs w:val="22"/>
        </w:rPr>
      </w:pPr>
      <w:bookmarkStart w:id="6" w:name="_Toc19473080"/>
      <w:bookmarkStart w:id="7" w:name="_Toc27941984"/>
      <w:r w:rsidRPr="0057065D">
        <w:rPr>
          <w:rStyle w:val="Heading2Char"/>
        </w:rPr>
        <w:t>Supplementary Figure 3</w:t>
      </w:r>
      <w:bookmarkEnd w:id="6"/>
      <w:bookmarkEnd w:id="7"/>
      <w:r w:rsidRPr="00942AAC">
        <w:rPr>
          <w:rFonts w:ascii="Helvetica" w:hAnsi="Helvetica" w:cs="Arial"/>
          <w:b/>
          <w:sz w:val="22"/>
          <w:szCs w:val="22"/>
        </w:rPr>
        <w:t xml:space="preserve">. </w:t>
      </w:r>
      <w:r w:rsidRPr="00942AAC">
        <w:rPr>
          <w:rFonts w:ascii="Helvetica" w:hAnsi="Helvetica" w:cs="Arial"/>
          <w:sz w:val="22"/>
          <w:szCs w:val="22"/>
        </w:rPr>
        <w:t xml:space="preserve">Scatterplot of first two components from principal component analysis supplied with normalized read counts from 14,318 genes </w:t>
      </w:r>
      <w:r>
        <w:rPr>
          <w:rFonts w:ascii="Helvetica" w:hAnsi="Helvetica" w:cs="Arial"/>
          <w:sz w:val="22"/>
          <w:szCs w:val="22"/>
        </w:rPr>
        <w:t>from</w:t>
      </w:r>
      <w:r w:rsidRPr="00942AAC">
        <w:rPr>
          <w:rFonts w:ascii="Helvetica" w:hAnsi="Helvetica" w:cs="Arial"/>
          <w:sz w:val="22"/>
          <w:szCs w:val="22"/>
        </w:rPr>
        <w:t xml:space="preserve"> 95 samples. A red dashed ellipse was drawn 4 standard deviations out from the center of the group.</w:t>
      </w:r>
    </w:p>
    <w:p w:rsidR="00330F1A" w:rsidRDefault="00330F1A" w:rsidP="00330F1A"/>
    <w:p w:rsidR="00330F1A" w:rsidRDefault="00330F1A" w:rsidP="00330F1A"/>
    <w:p w:rsidR="00330F1A" w:rsidRDefault="00330F1A" w:rsidP="00330F1A"/>
    <w:p w:rsidR="00330F1A" w:rsidRPr="00942AAC" w:rsidRDefault="00330F1A" w:rsidP="00330F1A">
      <w:pPr>
        <w:rPr>
          <w:rFonts w:ascii="Helvetica" w:hAnsi="Helvetica" w:cs="Arial"/>
          <w:sz w:val="22"/>
          <w:szCs w:val="22"/>
        </w:rPr>
      </w:pPr>
      <w:r>
        <w:rPr>
          <w:rFonts w:ascii="Helvetica" w:hAnsi="Helvetica" w:cs="Arial"/>
          <w:noProof/>
          <w:sz w:val="22"/>
          <w:szCs w:val="22"/>
        </w:rPr>
        <w:drawing>
          <wp:inline distT="0" distB="0" distL="0" distR="0" wp14:anchorId="49496D8C" wp14:editId="20FC82FB">
            <wp:extent cx="7137918" cy="4911518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9-02-27 at 9.41.12 AM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9" t="4898" r="13265" b="7105"/>
                    <a:stretch/>
                  </pic:blipFill>
                  <pic:spPr bwMode="auto">
                    <a:xfrm>
                      <a:off x="0" y="0"/>
                      <a:ext cx="7160359" cy="4926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F1A" w:rsidRPr="00F72A88" w:rsidRDefault="00330F1A" w:rsidP="00330F1A">
      <w:pPr>
        <w:rPr>
          <w:rFonts w:ascii="Helvetica" w:hAnsi="Helvetica" w:cs="Arial"/>
          <w:sz w:val="22"/>
          <w:szCs w:val="22"/>
        </w:rPr>
      </w:pPr>
      <w:bookmarkStart w:id="8" w:name="_Toc19473081"/>
      <w:bookmarkStart w:id="9" w:name="_Toc27941985"/>
      <w:r w:rsidRPr="0057065D">
        <w:rPr>
          <w:rStyle w:val="Heading2Char"/>
        </w:rPr>
        <w:t>Supplementary Figure 4</w:t>
      </w:r>
      <w:bookmarkEnd w:id="8"/>
      <w:bookmarkEnd w:id="9"/>
      <w:r w:rsidRPr="00942AAC">
        <w:rPr>
          <w:rFonts w:ascii="Helvetica" w:hAnsi="Helvetica" w:cs="Arial"/>
          <w:b/>
          <w:sz w:val="22"/>
          <w:szCs w:val="22"/>
        </w:rPr>
        <w:t>.</w:t>
      </w:r>
      <w:r w:rsidRPr="00942AAC">
        <w:rPr>
          <w:rFonts w:ascii="Helvetica" w:hAnsi="Helvetica" w:cs="Arial"/>
          <w:sz w:val="22"/>
          <w:szCs w:val="22"/>
        </w:rPr>
        <w:t xml:space="preserve"> (A) Twenty possible soft-threshold power options were evaluated. A power of 20 was selected as this approximated scale-free-topology for a signed network. (B) A dendrogram plot showing 36 gene co-expression modules that were detected from normalized RNA-sequencing reads counts in our sample of 95 probands.</w:t>
      </w:r>
      <w:r>
        <w:rPr>
          <w:rFonts w:ascii="Helvetica" w:hAnsi="Helvetica" w:cs="Arial"/>
          <w:sz w:val="22"/>
          <w:szCs w:val="22"/>
        </w:rPr>
        <w:t xml:space="preserve"> (C) Proportion of variance in gene expression levels captured by module eigengenes.</w:t>
      </w:r>
    </w:p>
    <w:p w:rsidR="00330F1A" w:rsidRPr="00942AAC" w:rsidRDefault="00330F1A" w:rsidP="00330F1A">
      <w:pPr>
        <w:rPr>
          <w:rFonts w:ascii="Helvetica" w:hAnsi="Helvetica" w:cs="Arial"/>
          <w:b/>
          <w:sz w:val="22"/>
          <w:szCs w:val="22"/>
        </w:rPr>
      </w:pPr>
      <w:r w:rsidRPr="00942AAC">
        <w:rPr>
          <w:rFonts w:ascii="Helvetica" w:hAnsi="Helvetica" w:cs="Arial"/>
          <w:b/>
          <w:noProof/>
          <w:sz w:val="22"/>
          <w:szCs w:val="22"/>
        </w:rPr>
        <w:lastRenderedPageBreak/>
        <w:drawing>
          <wp:inline distT="0" distB="0" distL="0" distR="0" wp14:anchorId="148BF001" wp14:editId="578308CA">
            <wp:extent cx="7429500" cy="5244505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eneLevelStats_CBCL_select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365" cy="525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F1A" w:rsidRDefault="00330F1A" w:rsidP="00330F1A">
      <w:pPr>
        <w:rPr>
          <w:rFonts w:ascii="Helvetica" w:hAnsi="Helvetica" w:cs="Arial"/>
          <w:sz w:val="22"/>
          <w:szCs w:val="22"/>
        </w:rPr>
      </w:pPr>
      <w:bookmarkStart w:id="10" w:name="_Toc19473082"/>
      <w:bookmarkStart w:id="11" w:name="_Toc27941986"/>
      <w:r w:rsidRPr="00770434">
        <w:rPr>
          <w:rStyle w:val="Heading2Char"/>
        </w:rPr>
        <w:t>Supplementary Figure 5</w:t>
      </w:r>
      <w:bookmarkEnd w:id="10"/>
      <w:bookmarkEnd w:id="11"/>
      <w:r w:rsidRPr="00942AAC">
        <w:rPr>
          <w:rFonts w:ascii="Helvetica" w:hAnsi="Helvetica" w:cs="Arial"/>
          <w:b/>
          <w:sz w:val="22"/>
          <w:szCs w:val="22"/>
        </w:rPr>
        <w:t>.</w:t>
      </w:r>
      <w:r w:rsidRPr="00942AAC">
        <w:rPr>
          <w:rFonts w:ascii="Helvetica" w:hAnsi="Helvetica" w:cs="Arial"/>
          <w:sz w:val="22"/>
          <w:szCs w:val="22"/>
        </w:rPr>
        <w:t xml:space="preserve"> Six volcano plots are presented which summarize the associations between six CBCL scales a total of 2,256 across 10 </w:t>
      </w:r>
      <w:r w:rsidRPr="00942AAC">
        <w:rPr>
          <w:rFonts w:ascii="Helvetica" w:hAnsi="Helvetica" w:cs="Arial"/>
          <w:i/>
          <w:sz w:val="22"/>
          <w:szCs w:val="22"/>
        </w:rPr>
        <w:t>WGCNA</w:t>
      </w:r>
      <w:r w:rsidRPr="00942AAC">
        <w:rPr>
          <w:rFonts w:ascii="Helvetica" w:hAnsi="Helvetica" w:cs="Arial"/>
          <w:sz w:val="22"/>
          <w:szCs w:val="22"/>
        </w:rPr>
        <w:t xml:space="preserve"> modules found to be significantly associated with at least one of the six CBCL scales. The orange dotted line in each panel denotes a nominal significance threshold of p = 0.05, whereas the solid red line represents the Bonferroni-adjusted significance threshold of p = 6.22×10</w:t>
      </w:r>
      <w:r w:rsidRPr="00942AAC">
        <w:rPr>
          <w:rFonts w:ascii="Helvetica" w:hAnsi="Helvetica" w:cs="Arial"/>
          <w:sz w:val="22"/>
          <w:szCs w:val="22"/>
          <w:vertAlign w:val="superscript"/>
        </w:rPr>
        <w:t>-6</w:t>
      </w:r>
      <w:r w:rsidRPr="00942AAC">
        <w:rPr>
          <w:rFonts w:ascii="Helvetica" w:hAnsi="Helvetica" w:cs="Arial"/>
          <w:sz w:val="22"/>
          <w:szCs w:val="22"/>
        </w:rPr>
        <w:t xml:space="preserve"> which accounts for the total number of tests performed (No. of tests = 8,040). The five most significant genes associated with each CBCL scale are labeled.</w:t>
      </w:r>
    </w:p>
    <w:p w:rsidR="00770434" w:rsidRDefault="00770434" w:rsidP="00330F1A">
      <w:pPr>
        <w:rPr>
          <w:rFonts w:ascii="Helvetica" w:hAnsi="Helvetica" w:cs="Arial"/>
          <w:sz w:val="22"/>
          <w:szCs w:val="22"/>
        </w:rPr>
      </w:pPr>
    </w:p>
    <w:p w:rsidR="001B200E" w:rsidRDefault="001B200E" w:rsidP="001B200E">
      <w:r>
        <w:rPr>
          <w:noProof/>
        </w:rPr>
        <w:lastRenderedPageBreak/>
        <w:drawing>
          <wp:inline distT="0" distB="0" distL="0" distR="0" wp14:anchorId="33D8C9EC" wp14:editId="1EC73E39">
            <wp:extent cx="5059680" cy="5396992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SIGDB_GSEA_module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3154" cy="540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00E" w:rsidRPr="00086F3D" w:rsidRDefault="001B200E" w:rsidP="001B200E">
      <w:pPr>
        <w:rPr>
          <w:rFonts w:ascii="Helvetica" w:hAnsi="Helvetica"/>
          <w:sz w:val="22"/>
          <w:szCs w:val="22"/>
        </w:rPr>
      </w:pPr>
      <w:bookmarkStart w:id="12" w:name="_Toc19473083"/>
      <w:bookmarkStart w:id="13" w:name="_Toc27941987"/>
      <w:r w:rsidRPr="00770434">
        <w:rPr>
          <w:rStyle w:val="Heading2Char"/>
        </w:rPr>
        <w:t xml:space="preserve">Supplementary Figure </w:t>
      </w:r>
      <w:r>
        <w:rPr>
          <w:rStyle w:val="Heading2Char"/>
        </w:rPr>
        <w:t>6</w:t>
      </w:r>
      <w:bookmarkEnd w:id="12"/>
      <w:bookmarkEnd w:id="13"/>
      <w:r w:rsidRPr="00086F3D">
        <w:rPr>
          <w:rFonts w:ascii="Helvetica" w:hAnsi="Helvetica"/>
          <w:sz w:val="22"/>
          <w:szCs w:val="22"/>
        </w:rPr>
        <w:t>. The top 20 Gene Ontology (GO) terms from the Molecular Signatures Database that showed a nominally significant (</w:t>
      </w:r>
      <w:r w:rsidRPr="00086F3D">
        <w:rPr>
          <w:rFonts w:ascii="Helvetica" w:hAnsi="Helvetica"/>
          <w:i/>
          <w:sz w:val="22"/>
          <w:szCs w:val="22"/>
        </w:rPr>
        <w:t>p</w:t>
      </w:r>
      <w:r w:rsidRPr="00086F3D">
        <w:rPr>
          <w:rFonts w:ascii="Helvetica" w:hAnsi="Helvetica"/>
          <w:sz w:val="22"/>
          <w:szCs w:val="22"/>
        </w:rPr>
        <w:t xml:space="preserve">&lt;0.05) enrichment among </w:t>
      </w:r>
      <w:r w:rsidRPr="00086F3D">
        <w:rPr>
          <w:rFonts w:ascii="Helvetica" w:hAnsi="Helvetica"/>
          <w:i/>
          <w:sz w:val="22"/>
          <w:szCs w:val="22"/>
        </w:rPr>
        <w:t>WGCNA</w:t>
      </w:r>
      <w:r w:rsidRPr="00086F3D">
        <w:rPr>
          <w:rFonts w:ascii="Helvetica" w:hAnsi="Helvetica"/>
          <w:sz w:val="22"/>
          <w:szCs w:val="22"/>
        </w:rPr>
        <w:t xml:space="preserve"> module eigengenes that showed a significant association with CBCL scales. None of these gene sets survived multiple testing correction (Benjamin-Hochberg false-discovery rate adjustment). The size of each dot represents the number of genes contained in each module eigengene.  </w:t>
      </w:r>
    </w:p>
    <w:p w:rsidR="00330F1A" w:rsidRPr="00770434" w:rsidRDefault="00330F1A" w:rsidP="00330F1A">
      <w:pPr>
        <w:rPr>
          <w:rFonts w:ascii="Helvetica" w:hAnsi="Helvetica" w:cs="Arial"/>
          <w:sz w:val="22"/>
          <w:szCs w:val="22"/>
        </w:rPr>
      </w:pPr>
    </w:p>
    <w:sectPr w:rsidR="00330F1A" w:rsidRPr="00770434" w:rsidSect="00330F1A">
      <w:footerReference w:type="even" r:id="rId13"/>
      <w:foot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37D" w:rsidRDefault="0062637D" w:rsidP="00D06BE5">
      <w:pPr>
        <w:spacing w:after="0" w:line="240" w:lineRule="auto"/>
      </w:pPr>
      <w:r>
        <w:separator/>
      </w:r>
    </w:p>
  </w:endnote>
  <w:endnote w:type="continuationSeparator" w:id="0">
    <w:p w:rsidR="0062637D" w:rsidRDefault="0062637D" w:rsidP="00D06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035373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06BE5" w:rsidRDefault="00D06BE5" w:rsidP="00DF25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06BE5" w:rsidRDefault="00D06BE5" w:rsidP="00D06B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527750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06BE5" w:rsidRDefault="00D06BE5" w:rsidP="00DF25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D06BE5" w:rsidRDefault="00D06BE5" w:rsidP="00D06B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37D" w:rsidRDefault="0062637D" w:rsidP="00D06BE5">
      <w:pPr>
        <w:spacing w:after="0" w:line="240" w:lineRule="auto"/>
      </w:pPr>
      <w:r>
        <w:separator/>
      </w:r>
    </w:p>
  </w:footnote>
  <w:footnote w:type="continuationSeparator" w:id="0">
    <w:p w:rsidR="0062637D" w:rsidRDefault="0062637D" w:rsidP="00D06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1A"/>
    <w:rsid w:val="000174ED"/>
    <w:rsid w:val="00070BBE"/>
    <w:rsid w:val="000D0C34"/>
    <w:rsid w:val="00192BC9"/>
    <w:rsid w:val="001A7F3F"/>
    <w:rsid w:val="001B200E"/>
    <w:rsid w:val="00253738"/>
    <w:rsid w:val="002E0829"/>
    <w:rsid w:val="00330F1A"/>
    <w:rsid w:val="003329F8"/>
    <w:rsid w:val="004A3AD9"/>
    <w:rsid w:val="0057065D"/>
    <w:rsid w:val="00586F53"/>
    <w:rsid w:val="005E5567"/>
    <w:rsid w:val="0062637D"/>
    <w:rsid w:val="0068490C"/>
    <w:rsid w:val="00770434"/>
    <w:rsid w:val="00A615C8"/>
    <w:rsid w:val="00A64DB4"/>
    <w:rsid w:val="00B55370"/>
    <w:rsid w:val="00BD55CA"/>
    <w:rsid w:val="00D06BE5"/>
    <w:rsid w:val="00F70D9F"/>
    <w:rsid w:val="00F72A88"/>
    <w:rsid w:val="00FB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AD6455-11E9-A045-A160-9A6549F4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0F1A"/>
    <w:pPr>
      <w:spacing w:after="200" w:line="276" w:lineRule="auto"/>
      <w:jc w:val="both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6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F1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1A"/>
    <w:rPr>
      <w:rFonts w:ascii="Times New Roman" w:eastAsiaTheme="minorEastAsia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706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70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065D"/>
    <w:pPr>
      <w:spacing w:before="480"/>
      <w:jc w:val="left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7065D"/>
    <w:pPr>
      <w:spacing w:before="120" w:after="0"/>
      <w:jc w:val="left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7065D"/>
    <w:pPr>
      <w:spacing w:before="120" w:after="0"/>
      <w:ind w:left="200"/>
      <w:jc w:val="left"/>
    </w:pPr>
    <w:rPr>
      <w:rFonts w:cstheme="minorHAnsi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7065D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7065D"/>
    <w:pPr>
      <w:spacing w:after="0"/>
      <w:ind w:left="400"/>
      <w:jc w:val="left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7065D"/>
    <w:pPr>
      <w:spacing w:after="0"/>
      <w:ind w:left="600"/>
      <w:jc w:val="left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7065D"/>
    <w:pPr>
      <w:spacing w:after="0"/>
      <w:ind w:left="800"/>
      <w:jc w:val="left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7065D"/>
    <w:pPr>
      <w:spacing w:after="0"/>
      <w:ind w:left="1000"/>
      <w:jc w:val="left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7065D"/>
    <w:pPr>
      <w:spacing w:after="0"/>
      <w:ind w:left="1200"/>
      <w:jc w:val="left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7065D"/>
    <w:pPr>
      <w:spacing w:after="0"/>
      <w:ind w:left="1400"/>
      <w:jc w:val="left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7065D"/>
    <w:pPr>
      <w:spacing w:after="0"/>
      <w:ind w:left="1600"/>
      <w:jc w:val="left"/>
    </w:pPr>
    <w:rPr>
      <w:rFonts w:cs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706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6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BE5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6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BE5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6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8BE697-FFE8-4BAA-948E-1949AAB4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L. Hess</dc:creator>
  <cp:keywords/>
  <dc:description/>
  <cp:lastModifiedBy>Patricia J. Forken</cp:lastModifiedBy>
  <cp:revision>2</cp:revision>
  <dcterms:created xsi:type="dcterms:W3CDTF">2020-05-29T05:48:00Z</dcterms:created>
  <dcterms:modified xsi:type="dcterms:W3CDTF">2020-05-29T05:48:00Z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http://www.zotero.org/styles/american-journal-of-medical-genetics</vt:lpwstr>
  </property>
  <property fmtid="{D5CDD505-2E9C-101B-9397-08002B2CF9AE}" pid="3" name="Mendeley Recent Style Name 0_1">
    <vt:lpwstr>American Journal of Medical Genetics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http://www.zotero.org/styles/biological-psychiatry</vt:lpwstr>
  </property>
  <property fmtid="{D5CDD505-2E9C-101B-9397-08002B2CF9AE}" pid="9" name="Mendeley Recent Style Name 3_1">
    <vt:lpwstr>Biological Psychiatry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http://www.zotero.org/styles/molecular-psychiatry</vt:lpwstr>
  </property>
  <property fmtid="{D5CDD505-2E9C-101B-9397-08002B2CF9AE}" pid="17" name="Mendeley Recent Style Name 7_1">
    <vt:lpwstr>Molecular Psychiatry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http://www.zotero.org/styles/schizophrenia-research</vt:lpwstr>
  </property>
  <property fmtid="{D5CDD505-2E9C-101B-9397-08002B2CF9AE}" pid="21" name="Mendeley Recent Style Name 9_1">
    <vt:lpwstr>Schizophrenia Research</vt:lpwstr>
  </property>
</Properties>
</file>