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7FF4F" w14:textId="6F3180A2" w:rsidR="00CB5340" w:rsidRPr="00EC6592" w:rsidRDefault="00BF0151" w:rsidP="0074580B">
      <w:pPr>
        <w:spacing w:line="480" w:lineRule="auto"/>
        <w:rPr>
          <w:b/>
        </w:rPr>
      </w:pPr>
      <w:bookmarkStart w:id="0" w:name="_GoBack"/>
      <w:r w:rsidRPr="00EC6592">
        <w:rPr>
          <w:b/>
        </w:rPr>
        <w:t xml:space="preserve">Supplementary Text S1. </w:t>
      </w:r>
      <w:r w:rsidR="009D017F" w:rsidRPr="00EC6592">
        <w:rPr>
          <w:b/>
        </w:rPr>
        <w:t>Genome-wide</w:t>
      </w:r>
      <w:r w:rsidRPr="00EC6592">
        <w:rPr>
          <w:b/>
        </w:rPr>
        <w:t xml:space="preserve"> </w:t>
      </w:r>
      <w:r w:rsidR="008B0EE7" w:rsidRPr="00EC6592">
        <w:rPr>
          <w:b/>
        </w:rPr>
        <w:t>association analysis</w:t>
      </w:r>
    </w:p>
    <w:p w14:paraId="4D5020D9" w14:textId="53F93A5F" w:rsidR="00BF0151" w:rsidRPr="00EC6592" w:rsidRDefault="00BF0151" w:rsidP="0074580B">
      <w:pPr>
        <w:pStyle w:val="BodyText"/>
        <w:spacing w:line="480" w:lineRule="auto"/>
        <w:rPr>
          <w:rFonts w:ascii="Times New Roman" w:hAnsi="Times New Roman"/>
        </w:rPr>
      </w:pPr>
      <w:r w:rsidRPr="00EC6592">
        <w:rPr>
          <w:rFonts w:ascii="Times New Roman" w:hAnsi="Times New Roman"/>
        </w:rPr>
        <w:t>We restrict</w:t>
      </w:r>
      <w:r w:rsidR="00061437" w:rsidRPr="00EC6592">
        <w:rPr>
          <w:rFonts w:ascii="Times New Roman" w:hAnsi="Times New Roman"/>
        </w:rPr>
        <w:t>ed</w:t>
      </w:r>
      <w:r w:rsidRPr="00EC6592">
        <w:rPr>
          <w:rFonts w:ascii="Times New Roman" w:hAnsi="Times New Roman"/>
        </w:rPr>
        <w:t xml:space="preserve"> participants to a set of individuals who ha</w:t>
      </w:r>
      <w:r w:rsidR="00E930D1" w:rsidRPr="00EC6592">
        <w:rPr>
          <w:rFonts w:ascii="Times New Roman" w:hAnsi="Times New Roman"/>
        </w:rPr>
        <w:t>d</w:t>
      </w:r>
      <w:r w:rsidRPr="00EC6592">
        <w:rPr>
          <w:rFonts w:ascii="Times New Roman" w:hAnsi="Times New Roman"/>
        </w:rPr>
        <w:t xml:space="preserve"> &gt;</w:t>
      </w:r>
      <w:r w:rsidR="00E930D1" w:rsidRPr="00EC6592">
        <w:rPr>
          <w:rFonts w:ascii="Times New Roman" w:hAnsi="Times New Roman"/>
        </w:rPr>
        <w:t xml:space="preserve"> </w:t>
      </w:r>
      <w:r w:rsidRPr="00EC6592">
        <w:rPr>
          <w:rFonts w:ascii="Times New Roman" w:hAnsi="Times New Roman"/>
        </w:rPr>
        <w:t>97% European ancestry, as determined through an analysis of local ancestry</w:t>
      </w:r>
      <w:r w:rsidRPr="00EC6592">
        <w:rPr>
          <w:rFonts w:ascii="Times New Roman" w:hAnsi="Times New Roman"/>
          <w:vertAlign w:val="superscript"/>
        </w:rPr>
        <w:t>1</w:t>
      </w:r>
      <w:r w:rsidRPr="00EC6592">
        <w:rPr>
          <w:rFonts w:ascii="Times New Roman" w:hAnsi="Times New Roman"/>
        </w:rPr>
        <w:t>. Briefly, the algorithm first partitions phased genomic data into short windows of about 100 SNPs. Within each window, we use</w:t>
      </w:r>
      <w:r w:rsidR="00061437" w:rsidRPr="00EC6592">
        <w:rPr>
          <w:rFonts w:ascii="Times New Roman" w:hAnsi="Times New Roman"/>
        </w:rPr>
        <w:t>d</w:t>
      </w:r>
      <w:r w:rsidRPr="00EC6592">
        <w:rPr>
          <w:rFonts w:ascii="Times New Roman" w:hAnsi="Times New Roman"/>
        </w:rPr>
        <w:t xml:space="preserve"> a support vector machine (SVM) to classify individual haplotypes into one of 31 reference populations. The SVM classifications </w:t>
      </w:r>
      <w:r w:rsidR="00061437" w:rsidRPr="00EC6592">
        <w:rPr>
          <w:rFonts w:ascii="Times New Roman" w:hAnsi="Times New Roman"/>
        </w:rPr>
        <w:t>we</w:t>
      </w:r>
      <w:r w:rsidRPr="00EC6592">
        <w:rPr>
          <w:rFonts w:ascii="Times New Roman" w:hAnsi="Times New Roman"/>
        </w:rPr>
        <w:t xml:space="preserve">re then fed into a hidden Markov model (HMM) that accounts for switch errors and incorrect </w:t>
      </w:r>
      <w:r w:rsidR="00715BC8" w:rsidRPr="00EC6592">
        <w:rPr>
          <w:rFonts w:ascii="Times New Roman" w:hAnsi="Times New Roman"/>
        </w:rPr>
        <w:t>assignments and</w:t>
      </w:r>
      <w:r w:rsidRPr="00EC6592">
        <w:rPr>
          <w:rFonts w:ascii="Times New Roman" w:hAnsi="Times New Roman"/>
        </w:rPr>
        <w:t xml:space="preserve"> gives probabilities for each reference population in each window. Finally, we used simulated admixed individuals to recalibrate the HMM probabilities so that the reported assignments </w:t>
      </w:r>
      <w:r w:rsidR="00061437" w:rsidRPr="00EC6592">
        <w:rPr>
          <w:rFonts w:ascii="Times New Roman" w:hAnsi="Times New Roman"/>
        </w:rPr>
        <w:t>were</w:t>
      </w:r>
      <w:r w:rsidRPr="00EC6592">
        <w:rPr>
          <w:rFonts w:ascii="Times New Roman" w:hAnsi="Times New Roman"/>
        </w:rPr>
        <w:t xml:space="preserve"> consistent with the simulated admixture proportions. The reference population data </w:t>
      </w:r>
      <w:r w:rsidR="00061437" w:rsidRPr="00EC6592">
        <w:rPr>
          <w:rFonts w:ascii="Times New Roman" w:hAnsi="Times New Roman"/>
        </w:rPr>
        <w:t>was</w:t>
      </w:r>
      <w:r w:rsidRPr="00EC6592">
        <w:rPr>
          <w:rFonts w:ascii="Times New Roman" w:hAnsi="Times New Roman"/>
        </w:rPr>
        <w:t xml:space="preserve"> derived from public datasets (the Human Genome Diversity Project, HapMap, and 1000 Genomes), as well as 23andMe customers who reported having four grandparents from the same country.</w:t>
      </w:r>
    </w:p>
    <w:p w14:paraId="748BC238" w14:textId="47965894" w:rsidR="00BF0151" w:rsidRPr="00EC6592" w:rsidRDefault="00BF0151" w:rsidP="0074580B">
      <w:pPr>
        <w:pStyle w:val="BodyText"/>
        <w:spacing w:line="480" w:lineRule="auto"/>
        <w:rPr>
          <w:rFonts w:ascii="Times New Roman" w:hAnsi="Times New Roman"/>
        </w:rPr>
      </w:pPr>
      <w:r w:rsidRPr="00EC6592">
        <w:rPr>
          <w:rFonts w:ascii="Times New Roman" w:hAnsi="Times New Roman"/>
        </w:rPr>
        <w:t>A maximal set of unrelated individuals w</w:t>
      </w:r>
      <w:r w:rsidR="00061437" w:rsidRPr="00EC6592">
        <w:rPr>
          <w:rFonts w:ascii="Times New Roman" w:hAnsi="Times New Roman"/>
        </w:rPr>
        <w:t>ere</w:t>
      </w:r>
      <w:r w:rsidRPr="00EC6592">
        <w:rPr>
          <w:rFonts w:ascii="Times New Roman" w:hAnsi="Times New Roman"/>
        </w:rPr>
        <w:t xml:space="preserve"> chosen for each analysis using a segmental identity-by-descent (IBD) estimation algorithm</w:t>
      </w:r>
      <w:r w:rsidRPr="00EC6592">
        <w:rPr>
          <w:rFonts w:ascii="Times New Roman" w:hAnsi="Times New Roman"/>
        </w:rPr>
        <w:fldChar w:fldCharType="begin"/>
      </w:r>
      <w:r w:rsidR="009161AD" w:rsidRPr="00EC6592">
        <w:rPr>
          <w:rFonts w:ascii="Times New Roman" w:hAnsi="Times New Roman"/>
        </w:rPr>
        <w:instrText xml:space="preserve"> ADDIN EN.CITE &lt;EndNote&gt;&lt;Cite&gt;&lt;Author&gt;Henn&lt;/Author&gt;&lt;Year&gt;2012&lt;/Year&gt;&lt;RecNum&gt;132&lt;/RecNum&gt;&lt;DisplayText&gt;&lt;style face="superscript"&gt;47&lt;/style&gt;&lt;/DisplayText&gt;&lt;record&gt;&lt;rec-number&gt;132&lt;/rec-number&gt;&lt;foreign-keys&gt;&lt;key app="EN" db-id="ew0swp25jet2d3e09wtpw2ahpf9azwfpvaze" timestamp="1531022382"&gt;132&lt;/key&gt;&lt;/foreign-keys&gt;&lt;ref-type name="Journal Article"&gt;17&lt;/ref-type&gt;&lt;contributors&gt;&lt;authors&gt;&lt;author&gt;Henn, B. M.&lt;/author&gt;&lt;author&gt;Hon, L.&lt;/author&gt;&lt;author&gt;Macpherson, J. M.&lt;/author&gt;&lt;author&gt;Eriksson, N.&lt;/author&gt;&lt;author&gt;Saxonov, S.&lt;/author&gt;&lt;author&gt;Pe&amp;apos;er, I.&lt;/author&gt;&lt;author&gt;Mountain, J. L.&lt;/author&gt;&lt;/authors&gt;&lt;/contributors&gt;&lt;auth-address&gt;23andMe, Inc., Mountain View, California, United States of America. bmhenn@stanford.edu&lt;/auth-address&gt;&lt;titles&gt;&lt;title&gt;Cryptic distant relatives are common in both isolated and cosmopolitan genetic samples&lt;/title&gt;&lt;secondary-title&gt;PLoS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one&lt;/abbr-1&gt;&lt;/alt-periodical&gt;&lt;pages&gt;e34267&lt;/pages&gt;&lt;volume&gt;7&lt;/volume&gt;&lt;number&gt;4&lt;/number&gt;&lt;keywords&gt;&lt;keyword&gt;Base Sequence&lt;/keyword&gt;&lt;keyword&gt;*Computational Biology&lt;/keyword&gt;&lt;keyword&gt;Evolution, Molecular&lt;/keyword&gt;&lt;keyword&gt;Female&lt;/keyword&gt;&lt;keyword&gt;Genetic Variation/genetics&lt;/keyword&gt;&lt;keyword&gt;Genome, Human/*genetics&lt;/keyword&gt;&lt;keyword&gt;Homozygote&lt;/keyword&gt;&lt;keyword&gt;Humans&lt;/keyword&gt;&lt;keyword&gt;Male&lt;/keyword&gt;&lt;keyword&gt;Pedigree&lt;/keyword&gt;&lt;keyword&gt;*Phylogeny&lt;/keyword&gt;&lt;keyword&gt;Polymorphism, Single Nucleotide/genetics&lt;/keyword&gt;&lt;/keywords&gt;&lt;dates&gt;&lt;year&gt;2012&lt;/year&gt;&lt;/dates&gt;&lt;isbn&gt;1932-6203 (Electronic)&amp;#xD;1932-6203 (Linking)&lt;/isbn&gt;&lt;accession-num&gt;22509285&lt;/accession-num&gt;&lt;urls&gt;&lt;related-urls&gt;&lt;url&gt;http://www.ncbi.nlm.nih.gov/pubmed/22509285&lt;/url&gt;&lt;/related-urls&gt;&lt;/urls&gt;&lt;custom2&gt;3317976&lt;/custom2&gt;&lt;electronic-resource-num&gt;10.1371/journal.pone.0034267&lt;/electronic-resource-num&gt;&lt;/record&gt;&lt;/Cite&gt;&lt;/EndNote&gt;</w:instrText>
      </w:r>
      <w:r w:rsidRPr="00EC6592">
        <w:rPr>
          <w:rFonts w:ascii="Times New Roman" w:hAnsi="Times New Roman"/>
        </w:rPr>
        <w:fldChar w:fldCharType="separate"/>
      </w:r>
      <w:r w:rsidR="009161AD" w:rsidRPr="00EC6592">
        <w:rPr>
          <w:rFonts w:ascii="Times New Roman" w:hAnsi="Times New Roman"/>
          <w:noProof/>
          <w:vertAlign w:val="superscript"/>
        </w:rPr>
        <w:t>47</w:t>
      </w:r>
      <w:r w:rsidRPr="00EC6592">
        <w:rPr>
          <w:rFonts w:ascii="Times New Roman" w:hAnsi="Times New Roman"/>
        </w:rPr>
        <w:fldChar w:fldCharType="end"/>
      </w:r>
      <w:r w:rsidR="00E930D1" w:rsidRPr="00EC6592">
        <w:rPr>
          <w:rFonts w:ascii="Times New Roman" w:hAnsi="Times New Roman"/>
        </w:rPr>
        <w:t>.</w:t>
      </w:r>
      <w:r w:rsidRPr="00EC6592">
        <w:rPr>
          <w:rFonts w:ascii="Times New Roman" w:hAnsi="Times New Roman"/>
        </w:rPr>
        <w:t xml:space="preserve"> Individuals were defined as related if they shared more than 700 </w:t>
      </w:r>
      <w:proofErr w:type="spellStart"/>
      <w:r w:rsidRPr="00EC6592">
        <w:rPr>
          <w:rFonts w:ascii="Times New Roman" w:hAnsi="Times New Roman"/>
        </w:rPr>
        <w:t>cM</w:t>
      </w:r>
      <w:proofErr w:type="spellEnd"/>
      <w:r w:rsidRPr="00EC6592">
        <w:rPr>
          <w:rFonts w:ascii="Times New Roman" w:hAnsi="Times New Roman"/>
        </w:rPr>
        <w:t xml:space="preserve"> IBD, including regions where the two individuals share either one or both genomic segments identical-by-descent. This level of relatedness (roughly 20% of the genome) correspond</w:t>
      </w:r>
      <w:r w:rsidR="00061437" w:rsidRPr="00EC6592">
        <w:rPr>
          <w:rFonts w:ascii="Times New Roman" w:hAnsi="Times New Roman"/>
        </w:rPr>
        <w:t>ed</w:t>
      </w:r>
      <w:r w:rsidRPr="00EC6592">
        <w:rPr>
          <w:rFonts w:ascii="Times New Roman" w:hAnsi="Times New Roman"/>
        </w:rPr>
        <w:t xml:space="preserve"> approximately to the minimal expected sharing between first cousins in an outbred population.</w:t>
      </w:r>
    </w:p>
    <w:p w14:paraId="0B7840D6" w14:textId="53662758" w:rsidR="00BF0151" w:rsidRPr="00EC6592" w:rsidRDefault="00BF0151" w:rsidP="0074580B">
      <w:pPr>
        <w:pStyle w:val="BodyText"/>
        <w:spacing w:line="480" w:lineRule="auto"/>
        <w:rPr>
          <w:rFonts w:ascii="Times New Roman" w:hAnsi="Times New Roman"/>
        </w:rPr>
      </w:pPr>
      <w:r w:rsidRPr="00EC6592">
        <w:rPr>
          <w:rFonts w:ascii="Times New Roman" w:hAnsi="Times New Roman"/>
        </w:rPr>
        <w:t>Participant genotype data were imputed against the September 2013 release of 1000 Genomes</w:t>
      </w:r>
      <w:r w:rsidRPr="00EC6592">
        <w:rPr>
          <w:rFonts w:ascii="Times New Roman" w:hAnsi="Times New Roman"/>
        </w:rPr>
        <w:fldChar w:fldCharType="begin">
          <w:fldData xml:space="preserve">PEVuZE5vdGU+PENpdGU+PEF1dGhvcj5HZW5vbWVzIFByb2plY3Q8L0F1dGhvcj48WWVhcj4yMDEw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</w:fldData>
        </w:fldChar>
      </w:r>
      <w:r w:rsidR="009161AD" w:rsidRPr="00EC6592">
        <w:rPr>
          <w:rFonts w:ascii="Times New Roman" w:hAnsi="Times New Roman"/>
        </w:rPr>
        <w:instrText xml:space="preserve"> ADDIN EN.CITE </w:instrText>
      </w:r>
      <w:r w:rsidR="009161AD" w:rsidRPr="00EC6592">
        <w:rPr>
          <w:rFonts w:ascii="Times New Roman" w:hAnsi="Times New Roman"/>
        </w:rPr>
        <w:fldChar w:fldCharType="begin">
          <w:fldData xml:space="preserve">PEVuZE5vdGU+PENpdGU+PEF1dGhvcj5HZW5vbWVzIFByb2plY3Q8L0F1dGhvcj48WWVhcj4yMDEw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</w:fldData>
        </w:fldChar>
      </w:r>
      <w:r w:rsidR="009161AD" w:rsidRPr="00EC6592">
        <w:rPr>
          <w:rFonts w:ascii="Times New Roman" w:hAnsi="Times New Roman"/>
        </w:rPr>
        <w:instrText xml:space="preserve"> ADDIN EN.CITE.DATA </w:instrText>
      </w:r>
      <w:r w:rsidR="009161AD" w:rsidRPr="00EC6592">
        <w:rPr>
          <w:rFonts w:ascii="Times New Roman" w:hAnsi="Times New Roman"/>
        </w:rPr>
      </w:r>
      <w:r w:rsidR="009161AD" w:rsidRPr="00EC6592">
        <w:rPr>
          <w:rFonts w:ascii="Times New Roman" w:hAnsi="Times New Roman"/>
        </w:rPr>
        <w:fldChar w:fldCharType="end"/>
      </w:r>
      <w:r w:rsidRPr="00EC6592">
        <w:rPr>
          <w:rFonts w:ascii="Times New Roman" w:hAnsi="Times New Roman"/>
        </w:rPr>
      </w:r>
      <w:r w:rsidRPr="00EC6592">
        <w:rPr>
          <w:rFonts w:ascii="Times New Roman" w:hAnsi="Times New Roman"/>
        </w:rPr>
        <w:fldChar w:fldCharType="separate"/>
      </w:r>
      <w:r w:rsidR="009161AD" w:rsidRPr="00EC6592">
        <w:rPr>
          <w:rFonts w:ascii="Times New Roman" w:hAnsi="Times New Roman"/>
          <w:noProof/>
          <w:vertAlign w:val="superscript"/>
        </w:rPr>
        <w:t>48</w:t>
      </w:r>
      <w:r w:rsidRPr="00EC6592">
        <w:rPr>
          <w:rFonts w:ascii="Times New Roman" w:hAnsi="Times New Roman"/>
        </w:rPr>
        <w:fldChar w:fldCharType="end"/>
      </w:r>
      <w:r w:rsidRPr="00EC6592">
        <w:rPr>
          <w:rFonts w:ascii="Times New Roman" w:hAnsi="Times New Roman"/>
        </w:rPr>
        <w:t xml:space="preserve"> Phase1 reference haplotypes, phased with ShapeIt2. We phased and imputed data for each genotyping platform separately. We phased using a phasing tool Finch developed by 23andMe, Inc. which implements the Beagle</w:t>
      </w:r>
      <w:r w:rsidRPr="00EC6592">
        <w:rPr>
          <w:rFonts w:ascii="Times New Roman" w:hAnsi="Times New Roman"/>
        </w:rPr>
        <w:fldChar w:fldCharType="begin"/>
      </w:r>
      <w:r w:rsidR="009161AD" w:rsidRPr="00EC6592">
        <w:rPr>
          <w:rFonts w:ascii="Times New Roman" w:hAnsi="Times New Roman"/>
        </w:rPr>
        <w:instrText xml:space="preserve"> ADDIN EN.CITE &lt;EndNote&gt;&lt;Cite&gt;&lt;Author&gt;Browning&lt;/Author&gt;&lt;Year&gt;2007&lt;/Year&gt;&lt;RecNum&gt;134&lt;/RecNum&gt;&lt;DisplayText&gt;&lt;style face="superscript"&gt;49&lt;/style&gt;&lt;/DisplayText&gt;&lt;record&gt;&lt;rec-number&gt;134&lt;/rec-number&gt;&lt;foreign-keys&gt;&lt;key app="EN" db-id="ew0swp25jet2d3e09wtpw2ahpf9azwfpvaze" timestamp="1531022720"&gt;134&lt;/key&gt;&lt;/foreign-keys&gt;&lt;ref-type name="Journal Article"&gt;17&lt;/ref-type&gt;&lt;contributors&gt;&lt;authors&gt;&lt;author&gt;Browning, S. R.&lt;/author&gt;&lt;author&gt;Browning, B. L.&lt;/author&gt;&lt;/authors&gt;&lt;/contributors&gt;&lt;auth-address&gt;Department of Statistics, The University of Auckland, Auckland, New Zealand. s.browning@auckland.ac.nz&lt;/auth-address&gt;&lt;titles&gt;&lt;title&gt;Rapid and accurate haplotype phasing and missing-data inference for whole-genome association studies by use of localized haplotype clustering&lt;/title&gt;&lt;secondary-title&gt;Am J Hum Genet&lt;/secondary-title&gt;&lt;alt-title&gt;American journal of human genetics&lt;/alt-title&gt;&lt;/titles&gt;&lt;periodical&gt;&lt;full-title&gt;Am J Hum Genet&lt;/full-title&gt;&lt;abbr-1&gt;American journal of human genetics&lt;/abbr-1&gt;&lt;/periodical&gt;&lt;alt-periodical&gt;&lt;full-title&gt;Am J Hum Genet&lt;/full-title&gt;&lt;abbr-1&gt;American journal of human genetics&lt;/abbr-1&gt;&lt;/alt-periodical&gt;&lt;pages&gt;1084-97&lt;/pages&gt;&lt;volume&gt;81&lt;/volume&gt;&lt;number&gt;5&lt;/number&gt;&lt;keywords&gt;&lt;keyword&gt;*Algorithms&lt;/keyword&gt;&lt;keyword&gt;Alleles&lt;/keyword&gt;&lt;keyword&gt;Cluster Analysis&lt;/keyword&gt;&lt;keyword&gt;Computational Biology/*methods&lt;/keyword&gt;&lt;keyword&gt;Genetic Markers&lt;/keyword&gt;&lt;keyword&gt;*Genetic Predisposition to Disease&lt;/keyword&gt;&lt;keyword&gt;*Genome, Human&lt;/keyword&gt;&lt;keyword&gt;*Haplotypes&lt;/keyword&gt;&lt;keyword&gt;Humans&lt;/keyword&gt;&lt;keyword&gt;Models, Genetic&lt;/keyword&gt;&lt;keyword&gt;Time Factors&lt;/keyword&gt;&lt;/keywords&gt;&lt;dates&gt;&lt;year&gt;2007&lt;/year&gt;&lt;pub-dates&gt;&lt;date&gt;Nov&lt;/date&gt;&lt;/pub-dates&gt;&lt;/dates&gt;&lt;isbn&gt;0002-9297 (Print)&amp;#xD;0002-9297 (Linking)&lt;/isbn&gt;&lt;accession-num&gt;17924348&lt;/accession-num&gt;&lt;urls&gt;&lt;related-urls&gt;&lt;url&gt;http://www.ncbi.nlm.nih.gov/pubmed/17924348&lt;/url&gt;&lt;/related-urls&gt;&lt;/urls&gt;&lt;custom2&gt;2265661&lt;/custom2&gt;&lt;electronic-resource-num&gt;10.1086/521987&lt;/electronic-resource-num&gt;&lt;/record&gt;&lt;/Cite&gt;&lt;/EndNote&gt;</w:instrText>
      </w:r>
      <w:r w:rsidRPr="00EC6592">
        <w:rPr>
          <w:rFonts w:ascii="Times New Roman" w:hAnsi="Times New Roman"/>
        </w:rPr>
        <w:fldChar w:fldCharType="separate"/>
      </w:r>
      <w:r w:rsidR="009161AD" w:rsidRPr="00EC6592">
        <w:rPr>
          <w:rFonts w:ascii="Times New Roman" w:hAnsi="Times New Roman"/>
          <w:noProof/>
          <w:vertAlign w:val="superscript"/>
        </w:rPr>
        <w:t>49</w:t>
      </w:r>
      <w:r w:rsidRPr="00EC6592">
        <w:rPr>
          <w:rFonts w:ascii="Times New Roman" w:hAnsi="Times New Roman"/>
        </w:rPr>
        <w:fldChar w:fldCharType="end"/>
      </w:r>
      <w:r w:rsidRPr="00EC6592">
        <w:rPr>
          <w:rFonts w:ascii="Times New Roman" w:hAnsi="Times New Roman"/>
        </w:rPr>
        <w:t xml:space="preserve"> haplotype graph-based phasing algorithm, modified to separate the haplotype graph construction and phasing steps. Finch extends the Beagle model to </w:t>
      </w:r>
      <w:r w:rsidRPr="00EC6592">
        <w:rPr>
          <w:rFonts w:ascii="Times New Roman" w:hAnsi="Times New Roman"/>
        </w:rPr>
        <w:lastRenderedPageBreak/>
        <w:t>accommodate genotyping error and recombination, to handle cases where there are no consistent paths through the haplotype graph for the individual being phased. We constructed haplotype graphs for European and non-European samples on each 23andMe genotyping platform from a representative sample of genotyped individuals, and then performed out-of-sample phasing of all genotyped individuals against the appropriate graph.</w:t>
      </w:r>
    </w:p>
    <w:p w14:paraId="4608FA09" w14:textId="25073DA0" w:rsidR="00536A8B" w:rsidRPr="00EC6592" w:rsidRDefault="00BF0151" w:rsidP="00536A8B">
      <w:pPr>
        <w:spacing w:line="480" w:lineRule="auto"/>
        <w:rPr>
          <w:rFonts w:eastAsiaTheme="minorHAnsi"/>
        </w:rPr>
      </w:pPr>
      <w:r w:rsidRPr="00EC6592">
        <w:t xml:space="preserve">In preparation for imputation, we split phased chromosomes into segments of no more than 10,000 genotyped SNPs, with overlaps of 200 SNPs. </w:t>
      </w:r>
      <w:r w:rsidR="00536A8B" w:rsidRPr="00EC6592">
        <w:t>Because of large sample size, very small deviations from Hardy–Weinberg equilibrium</w:t>
      </w:r>
      <w:r w:rsidR="00536A8B" w:rsidRPr="00EC6592" w:rsidDel="00536A8B">
        <w:t xml:space="preserve"> </w:t>
      </w:r>
      <w:r w:rsidR="00536A8B" w:rsidRPr="00EC6592">
        <w:t>can give very significant test results. We therefore selected a threshold that tended to reject SNPs with clearly poor intensity plots (i.e. no distinct clusters), but not to reject SNPs that had good clustering or possibly differential missingness (i.e. part of a cluster was being under called), since imputation is tolerant of missing genotypes.</w:t>
      </w:r>
    </w:p>
    <w:p w14:paraId="7E5F36A9" w14:textId="3BE6F575" w:rsidR="002F3CAB" w:rsidRPr="00EC6592" w:rsidRDefault="00BF0151" w:rsidP="0074580B">
      <w:pPr>
        <w:pStyle w:val="Default"/>
        <w:spacing w:line="480" w:lineRule="auto"/>
        <w:rPr>
          <w:rFonts w:ascii="Times New Roman" w:hAnsi="Times New Roman" w:cs="Times New Roman"/>
          <w:color w:val="auto"/>
        </w:rPr>
      </w:pPr>
      <w:r w:rsidRPr="00EC6592">
        <w:rPr>
          <w:rFonts w:ascii="Times New Roman" w:hAnsi="Times New Roman" w:cs="Times New Roman"/>
          <w:color w:val="auto"/>
        </w:rPr>
        <w:t xml:space="preserve">We excluded SNPs with Hardy-Weinberg equilibrium </w:t>
      </w:r>
      <w:r w:rsidR="00E930D1" w:rsidRPr="00EC6592">
        <w:rPr>
          <w:rFonts w:ascii="Times New Roman" w:hAnsi="Times New Roman" w:cs="Times New Roman"/>
          <w:i/>
          <w:color w:val="auto"/>
        </w:rPr>
        <w:t xml:space="preserve">p </w:t>
      </w:r>
      <w:r w:rsidRPr="00EC6592">
        <w:rPr>
          <w:rFonts w:ascii="Times New Roman" w:hAnsi="Times New Roman" w:cs="Times New Roman"/>
          <w:color w:val="auto"/>
        </w:rPr>
        <w:t>&lt;</w:t>
      </w:r>
      <w:r w:rsidR="00E930D1" w:rsidRPr="00EC6592">
        <w:rPr>
          <w:rFonts w:ascii="Times New Roman" w:hAnsi="Times New Roman" w:cs="Times New Roman"/>
          <w:color w:val="auto"/>
        </w:rPr>
        <w:t xml:space="preserve"> </w:t>
      </w:r>
      <w:r w:rsidRPr="00EC6592">
        <w:rPr>
          <w:rFonts w:ascii="Times New Roman" w:hAnsi="Times New Roman" w:cs="Times New Roman"/>
          <w:color w:val="auto"/>
        </w:rPr>
        <w:t>10</w:t>
      </w:r>
      <w:r w:rsidRPr="00EC6592">
        <w:rPr>
          <w:rFonts w:ascii="Times New Roman" w:hAnsi="Times New Roman" w:cs="Times New Roman"/>
          <w:color w:val="auto"/>
          <w:vertAlign w:val="superscript"/>
        </w:rPr>
        <w:t>−20</w:t>
      </w:r>
      <w:r w:rsidRPr="00EC6592">
        <w:rPr>
          <w:rFonts w:ascii="Times New Roman" w:hAnsi="Times New Roman" w:cs="Times New Roman"/>
          <w:color w:val="auto"/>
        </w:rPr>
        <w:t xml:space="preserve">, call rate &lt; 95%, or with large allele frequency discrepancies compared to European 1000 Genomes reference data. Frequency discrepancies were identified by computing a 2x2 table of allele counts for European 1000 Genomes samples and 2000 randomly sampled 23andMe members with European </w:t>
      </w:r>
      <w:r w:rsidR="00715BC8" w:rsidRPr="00EC6592">
        <w:rPr>
          <w:rFonts w:ascii="Times New Roman" w:hAnsi="Times New Roman" w:cs="Times New Roman"/>
          <w:color w:val="auto"/>
        </w:rPr>
        <w:t>ancestry and</w:t>
      </w:r>
      <w:r w:rsidRPr="00EC6592">
        <w:rPr>
          <w:rFonts w:ascii="Times New Roman" w:hAnsi="Times New Roman" w:cs="Times New Roman"/>
          <w:color w:val="auto"/>
        </w:rPr>
        <w:t xml:space="preserve"> identifying SNPs with a chi squared </w:t>
      </w:r>
      <w:r w:rsidR="00E930D1" w:rsidRPr="00EC6592">
        <w:rPr>
          <w:rFonts w:ascii="Times New Roman" w:hAnsi="Times New Roman" w:cs="Times New Roman"/>
          <w:i/>
          <w:color w:val="auto"/>
        </w:rPr>
        <w:t xml:space="preserve">p </w:t>
      </w:r>
      <w:r w:rsidRPr="00EC6592">
        <w:rPr>
          <w:rFonts w:ascii="Times New Roman" w:hAnsi="Times New Roman" w:cs="Times New Roman"/>
          <w:color w:val="auto"/>
        </w:rPr>
        <w:t>&lt;10</w:t>
      </w:r>
      <w:r w:rsidRPr="00EC6592">
        <w:rPr>
          <w:rFonts w:ascii="Times New Roman" w:hAnsi="Times New Roman" w:cs="Times New Roman"/>
          <w:color w:val="auto"/>
          <w:vertAlign w:val="superscript"/>
        </w:rPr>
        <w:t>−15</w:t>
      </w:r>
      <w:r w:rsidRPr="00EC6592">
        <w:rPr>
          <w:rFonts w:ascii="Times New Roman" w:hAnsi="Times New Roman" w:cs="Times New Roman"/>
          <w:color w:val="auto"/>
        </w:rPr>
        <w:t>. We imputed each phased segment against all-ethnicity 1000 Genomes haplotypes (excluding monomorphic and singleton sites) using Minimac2</w:t>
      </w:r>
      <w:r w:rsidRPr="00EC6592">
        <w:rPr>
          <w:rFonts w:ascii="Times New Roman" w:hAnsi="Times New Roman" w:cs="Times New Roman"/>
          <w:color w:val="auto"/>
        </w:rPr>
        <w:fldChar w:fldCharType="begin"/>
      </w:r>
      <w:r w:rsidR="009161AD" w:rsidRPr="00EC6592">
        <w:rPr>
          <w:rFonts w:ascii="Times New Roman" w:hAnsi="Times New Roman" w:cs="Times New Roman"/>
          <w:color w:val="auto"/>
        </w:rPr>
        <w:instrText xml:space="preserve"> ADDIN EN.CITE &lt;EndNote&gt;&lt;Cite&gt;&lt;Author&gt;Fuchsberger&lt;/Author&gt;&lt;Year&gt;2015&lt;/Year&gt;&lt;RecNum&gt;135&lt;/RecNum&gt;&lt;DisplayText&gt;&lt;style face="superscript"&gt;50&lt;/style&gt;&lt;/DisplayText&gt;&lt;record&gt;&lt;rec-number&gt;135&lt;/rec-number&gt;&lt;foreign-keys&gt;&lt;key app="EN" db-id="ew0swp25jet2d3e09wtpw2ahpf9azwfpvaze" timestamp="1531022886"&gt;135&lt;/key&gt;&lt;/foreign-keys&gt;&lt;ref-type name="Journal Article"&gt;17&lt;/ref-type&gt;&lt;contributors&gt;&lt;authors&gt;&lt;author&gt;Fuchsberger, C.&lt;/author&gt;&lt;author&gt;Abecasis, G. R.&lt;/author&gt;&lt;author&gt;Hinds, D. A.&lt;/author&gt;&lt;/authors&gt;&lt;/contributors&gt;&lt;auth-address&gt;Department of Biostatistics, University of Michigan, Ann Arbor, MI, USA and 23andMe, Inc., Mountain View, CA, USA.&lt;/auth-address&gt;&lt;titles&gt;&lt;title&gt;minimac2: faster genotype imputation&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782-4&lt;/pages&gt;&lt;volume&gt;31&lt;/volume&gt;&lt;number&gt;5&lt;/number&gt;&lt;keywords&gt;&lt;keyword&gt;Computational Biology/*methods&lt;/keyword&gt;&lt;keyword&gt;*Genome-Wide Association Study&lt;/keyword&gt;&lt;keyword&gt;*Genotype&lt;/keyword&gt;&lt;keyword&gt;Haplotypes/genetics&lt;/keyword&gt;&lt;keyword&gt;Humans&lt;/keyword&gt;&lt;keyword&gt;Polymorphism, Single Nucleotide/genetics&lt;/keyword&gt;&lt;keyword&gt;Programming Languages&lt;/keyword&gt;&lt;keyword&gt;*Software&lt;/keyword&gt;&lt;/keywords&gt;&lt;dates&gt;&lt;year&gt;2015&lt;/year&gt;&lt;pub-dates&gt;&lt;date&gt;Mar 1&lt;/date&gt;&lt;/pub-dates&gt;&lt;/dates&gt;&lt;isbn&gt;1367-4811 (Electronic)&amp;#xD;1367-4803 (Linking)&lt;/isbn&gt;&lt;accession-num&gt;25338720&lt;/accession-num&gt;&lt;urls&gt;&lt;related-urls&gt;&lt;url&gt;http://www.ncbi.nlm.nih.gov/pubmed/25338720&lt;/url&gt;&lt;/related-urls&gt;&lt;/urls&gt;&lt;custom2&gt;4341061&lt;/custom2&gt;&lt;electronic-resource-num&gt;10.1093/bioinformatics/btu704&lt;/electronic-resource-num&gt;&lt;/record&gt;&lt;/Cite&gt;&lt;/EndNote&gt;</w:instrText>
      </w:r>
      <w:r w:rsidRPr="00EC6592">
        <w:rPr>
          <w:rFonts w:ascii="Times New Roman" w:hAnsi="Times New Roman" w:cs="Times New Roman"/>
          <w:color w:val="auto"/>
        </w:rPr>
        <w:fldChar w:fldCharType="separate"/>
      </w:r>
      <w:r w:rsidR="009161AD" w:rsidRPr="00EC6592">
        <w:rPr>
          <w:rFonts w:ascii="Times New Roman" w:hAnsi="Times New Roman" w:cs="Times New Roman"/>
          <w:noProof/>
          <w:color w:val="auto"/>
          <w:vertAlign w:val="superscript"/>
        </w:rPr>
        <w:t>50</w:t>
      </w:r>
      <w:r w:rsidRPr="00EC6592">
        <w:rPr>
          <w:rFonts w:ascii="Times New Roman" w:hAnsi="Times New Roman" w:cs="Times New Roman"/>
          <w:color w:val="auto"/>
        </w:rPr>
        <w:fldChar w:fldCharType="end"/>
      </w:r>
      <w:r w:rsidRPr="00EC6592">
        <w:rPr>
          <w:rFonts w:ascii="Times New Roman" w:hAnsi="Times New Roman" w:cs="Times New Roman"/>
          <w:color w:val="auto"/>
        </w:rPr>
        <w:t>, using 5 rounds and 200 states for parameter estimation.</w:t>
      </w:r>
    </w:p>
    <w:p w14:paraId="2D1EE447" w14:textId="4C309209" w:rsidR="00BF0151" w:rsidRPr="00EC6592" w:rsidRDefault="00BF0151" w:rsidP="0074580B">
      <w:pPr>
        <w:pStyle w:val="Default"/>
        <w:spacing w:line="480" w:lineRule="auto"/>
        <w:rPr>
          <w:rFonts w:ascii="Times New Roman" w:hAnsi="Times New Roman" w:cs="Times New Roman"/>
          <w:b/>
          <w:color w:val="auto"/>
        </w:rPr>
      </w:pPr>
      <w:r w:rsidRPr="00EC6592">
        <w:rPr>
          <w:rFonts w:ascii="Times New Roman" w:hAnsi="Times New Roman" w:cs="Times New Roman"/>
          <w:b/>
          <w:bCs/>
          <w:color w:val="auto"/>
        </w:rPr>
        <w:t>Association Test Results</w:t>
      </w:r>
    </w:p>
    <w:p w14:paraId="152835D6" w14:textId="2F7EE1CE" w:rsidR="00BF0151" w:rsidRPr="00EC6592" w:rsidRDefault="00BF0151" w:rsidP="0074580B">
      <w:pPr>
        <w:pStyle w:val="BodyText"/>
        <w:spacing w:line="480" w:lineRule="auto"/>
        <w:rPr>
          <w:rFonts w:ascii="Times New Roman" w:eastAsiaTheme="minorEastAsia" w:hAnsi="Times New Roman"/>
          <w:lang w:eastAsia="zh-CN"/>
        </w:rPr>
      </w:pPr>
      <w:r w:rsidRPr="00EC6592">
        <w:rPr>
          <w:rFonts w:ascii="Times New Roman" w:eastAsiaTheme="minorEastAsia" w:hAnsi="Times New Roman"/>
          <w:lang w:eastAsia="zh-CN"/>
        </w:rPr>
        <w:t xml:space="preserve">For quality control of genotyped GWAS results, we excluded SNPs that were only genotyped on our “V1” and/or “V2” platforms due to small sample size, and SNPs on </w:t>
      </w:r>
      <w:proofErr w:type="spellStart"/>
      <w:r w:rsidRPr="00EC6592">
        <w:rPr>
          <w:rFonts w:ascii="Times New Roman" w:eastAsiaTheme="minorEastAsia" w:hAnsi="Times New Roman"/>
          <w:lang w:eastAsia="zh-CN"/>
        </w:rPr>
        <w:t>chrM</w:t>
      </w:r>
      <w:proofErr w:type="spellEnd"/>
      <w:r w:rsidRPr="00EC6592">
        <w:rPr>
          <w:rFonts w:ascii="Times New Roman" w:eastAsiaTheme="minorEastAsia" w:hAnsi="Times New Roman"/>
          <w:lang w:eastAsia="zh-CN"/>
        </w:rPr>
        <w:t xml:space="preserve"> or </w:t>
      </w:r>
      <w:proofErr w:type="spellStart"/>
      <w:r w:rsidRPr="00EC6592">
        <w:rPr>
          <w:rFonts w:ascii="Times New Roman" w:eastAsiaTheme="minorEastAsia" w:hAnsi="Times New Roman"/>
          <w:lang w:eastAsia="zh-CN"/>
        </w:rPr>
        <w:t>chrY</w:t>
      </w:r>
      <w:proofErr w:type="spellEnd"/>
      <w:r w:rsidRPr="00EC6592">
        <w:rPr>
          <w:rFonts w:ascii="Times New Roman" w:eastAsiaTheme="minorEastAsia" w:hAnsi="Times New Roman"/>
          <w:lang w:eastAsia="zh-CN"/>
        </w:rPr>
        <w:t xml:space="preserve"> because many of these are not currently called reliably. Using trio data, we excluded SNPs that failed a test for parent-offspring transmission; specifically, we regressed the child’s allele count against </w:t>
      </w:r>
      <w:r w:rsidRPr="00EC6592">
        <w:rPr>
          <w:rFonts w:ascii="Times New Roman" w:eastAsiaTheme="minorEastAsia" w:hAnsi="Times New Roman"/>
          <w:lang w:eastAsia="zh-CN"/>
        </w:rPr>
        <w:lastRenderedPageBreak/>
        <w:t xml:space="preserve">the mean parental allele count and excluded SNPs with fitted </w:t>
      </w:r>
      <w:r w:rsidRPr="00EC6592">
        <w:rPr>
          <w:rFonts w:ascii="Times New Roman" w:eastAsiaTheme="minorEastAsia" w:hAnsi="Times New Roman"/>
          <w:i/>
          <w:lang w:eastAsia="zh-CN"/>
        </w:rPr>
        <w:t>β</w:t>
      </w:r>
      <w:r w:rsidRPr="00EC6592">
        <w:rPr>
          <w:rFonts w:ascii="Times New Roman" w:eastAsiaTheme="minorEastAsia" w:hAnsi="Times New Roman"/>
          <w:lang w:eastAsia="zh-CN"/>
        </w:rPr>
        <w:t xml:space="preserve"> &lt; 0.6 and </w:t>
      </w:r>
      <w:r w:rsidR="00E930D1" w:rsidRPr="00EC6592">
        <w:rPr>
          <w:rFonts w:ascii="Times New Roman" w:eastAsiaTheme="minorEastAsia" w:hAnsi="Times New Roman"/>
          <w:i/>
          <w:lang w:eastAsia="zh-CN"/>
        </w:rPr>
        <w:t>p</w:t>
      </w:r>
      <w:r w:rsidRPr="00EC6592">
        <w:rPr>
          <w:rFonts w:ascii="Times New Roman" w:eastAsiaTheme="minorEastAsia" w:hAnsi="Times New Roman"/>
          <w:lang w:eastAsia="zh-CN"/>
        </w:rPr>
        <w:t xml:space="preserve"> &lt; 10</w:t>
      </w:r>
      <w:r w:rsidRPr="00EC6592">
        <w:rPr>
          <w:rFonts w:ascii="Times New Roman" w:eastAsiaTheme="minorEastAsia" w:hAnsi="Times New Roman"/>
          <w:vertAlign w:val="superscript"/>
          <w:lang w:eastAsia="zh-CN"/>
        </w:rPr>
        <w:t>−20</w:t>
      </w:r>
      <w:r w:rsidRPr="00EC6592">
        <w:rPr>
          <w:rFonts w:ascii="Times New Roman" w:eastAsiaTheme="minorEastAsia" w:hAnsi="Times New Roman"/>
          <w:lang w:eastAsia="zh-CN"/>
        </w:rPr>
        <w:t xml:space="preserve"> for a test of </w:t>
      </w:r>
      <w:r w:rsidRPr="00EC6592">
        <w:rPr>
          <w:rFonts w:ascii="Times New Roman" w:eastAsiaTheme="minorEastAsia" w:hAnsi="Times New Roman"/>
          <w:i/>
          <w:lang w:eastAsia="zh-CN"/>
        </w:rPr>
        <w:t>β</w:t>
      </w:r>
      <w:r w:rsidR="00E930D1" w:rsidRPr="00EC6592">
        <w:rPr>
          <w:rFonts w:ascii="Times New Roman" w:eastAsiaTheme="minorEastAsia" w:hAnsi="Times New Roman"/>
          <w:lang w:eastAsia="zh-CN"/>
        </w:rPr>
        <w:t xml:space="preserve"> </w:t>
      </w:r>
      <w:r w:rsidRPr="00EC6592">
        <w:rPr>
          <w:rFonts w:ascii="Times New Roman" w:eastAsiaTheme="minorEastAsia" w:hAnsi="Times New Roman"/>
          <w:lang w:eastAsia="zh-CN"/>
        </w:rPr>
        <w:t>&lt;</w:t>
      </w:r>
      <w:r w:rsidR="00E930D1" w:rsidRPr="00EC6592">
        <w:rPr>
          <w:rFonts w:ascii="Times New Roman" w:eastAsiaTheme="minorEastAsia" w:hAnsi="Times New Roman"/>
          <w:lang w:eastAsia="zh-CN"/>
        </w:rPr>
        <w:t xml:space="preserve"> </w:t>
      </w:r>
      <w:r w:rsidRPr="00EC6592">
        <w:rPr>
          <w:rFonts w:ascii="Times New Roman" w:eastAsiaTheme="minorEastAsia" w:hAnsi="Times New Roman"/>
          <w:lang w:eastAsia="zh-CN"/>
        </w:rPr>
        <w:t xml:space="preserve">1. We excluded SNPs with a Hardy-Weinberg </w:t>
      </w:r>
      <w:r w:rsidR="00E930D1" w:rsidRPr="00EC6592">
        <w:rPr>
          <w:rFonts w:ascii="Times New Roman" w:eastAsiaTheme="minorEastAsia" w:hAnsi="Times New Roman"/>
          <w:i/>
          <w:lang w:eastAsia="zh-CN"/>
        </w:rPr>
        <w:t>p</w:t>
      </w:r>
      <w:r w:rsidRPr="00EC6592">
        <w:rPr>
          <w:rFonts w:ascii="Times New Roman" w:eastAsiaTheme="minorEastAsia" w:hAnsi="Times New Roman"/>
          <w:lang w:eastAsia="zh-CN"/>
        </w:rPr>
        <w:t xml:space="preserve"> &lt; 10</w:t>
      </w:r>
      <w:r w:rsidRPr="00EC6592">
        <w:rPr>
          <w:rFonts w:ascii="Times New Roman" w:eastAsiaTheme="minorEastAsia" w:hAnsi="Times New Roman"/>
          <w:vertAlign w:val="superscript"/>
          <w:lang w:eastAsia="zh-CN"/>
        </w:rPr>
        <w:t>−20</w:t>
      </w:r>
      <w:r w:rsidRPr="00EC6592">
        <w:rPr>
          <w:rFonts w:ascii="Times New Roman" w:eastAsiaTheme="minorEastAsia" w:hAnsi="Times New Roman"/>
          <w:lang w:eastAsia="zh-CN"/>
        </w:rPr>
        <w:t xml:space="preserve"> in Europeans; or a call rate of &lt; 90%. We also tested genotyped SNPs for genotype date </w:t>
      </w:r>
      <w:r w:rsidR="00715BC8" w:rsidRPr="00EC6592">
        <w:rPr>
          <w:rFonts w:ascii="Times New Roman" w:eastAsiaTheme="minorEastAsia" w:hAnsi="Times New Roman"/>
          <w:lang w:eastAsia="zh-CN"/>
        </w:rPr>
        <w:t>effects and</w:t>
      </w:r>
      <w:r w:rsidRPr="00EC6592">
        <w:rPr>
          <w:rFonts w:ascii="Times New Roman" w:eastAsiaTheme="minorEastAsia" w:hAnsi="Times New Roman"/>
          <w:lang w:eastAsia="zh-CN"/>
        </w:rPr>
        <w:t xml:space="preserve"> excluded SNPs with</w:t>
      </w:r>
      <w:r w:rsidR="00E930D1" w:rsidRPr="00EC6592">
        <w:rPr>
          <w:rFonts w:ascii="Times New Roman" w:eastAsiaTheme="minorEastAsia" w:hAnsi="Times New Roman"/>
          <w:lang w:eastAsia="zh-CN"/>
        </w:rPr>
        <w:t xml:space="preserve"> </w:t>
      </w:r>
      <w:r w:rsidR="00E930D1" w:rsidRPr="00EC6592">
        <w:rPr>
          <w:rFonts w:ascii="Times New Roman" w:eastAsiaTheme="minorEastAsia" w:hAnsi="Times New Roman"/>
          <w:i/>
          <w:lang w:eastAsia="zh-CN"/>
        </w:rPr>
        <w:t>p</w:t>
      </w:r>
      <w:r w:rsidRPr="00EC6592">
        <w:rPr>
          <w:rFonts w:ascii="Times New Roman" w:eastAsiaTheme="minorEastAsia" w:hAnsi="Times New Roman"/>
          <w:lang w:eastAsia="zh-CN"/>
        </w:rPr>
        <w:t xml:space="preserve"> &lt; 10</w:t>
      </w:r>
      <w:r w:rsidRPr="00EC6592">
        <w:rPr>
          <w:rFonts w:ascii="Times New Roman" w:eastAsiaTheme="minorEastAsia" w:hAnsi="Times New Roman"/>
          <w:vertAlign w:val="superscript"/>
          <w:lang w:eastAsia="zh-CN"/>
        </w:rPr>
        <w:t>−50</w:t>
      </w:r>
      <w:r w:rsidRPr="00EC6592">
        <w:rPr>
          <w:rFonts w:ascii="Times New Roman" w:eastAsiaTheme="minorEastAsia" w:hAnsi="Times New Roman"/>
          <w:lang w:eastAsia="zh-CN"/>
        </w:rPr>
        <w:t xml:space="preserve"> by ANOVA of SNP genotypes against a factor dividing genotyping date into 20 roughly equal-sized buckets.</w:t>
      </w:r>
    </w:p>
    <w:p w14:paraId="42A61581" w14:textId="73C14261" w:rsidR="00BF0151" w:rsidRPr="00EC6592" w:rsidRDefault="00BF0151" w:rsidP="0074580B">
      <w:pPr>
        <w:pStyle w:val="BodyText"/>
        <w:spacing w:line="480" w:lineRule="auto"/>
        <w:rPr>
          <w:rFonts w:ascii="Times New Roman" w:eastAsiaTheme="minorEastAsia" w:hAnsi="Times New Roman"/>
          <w:lang w:eastAsia="zh-CN"/>
        </w:rPr>
      </w:pPr>
      <w:r w:rsidRPr="00EC6592">
        <w:rPr>
          <w:rFonts w:ascii="Times New Roman" w:eastAsiaTheme="minorEastAsia" w:hAnsi="Times New Roman"/>
          <w:lang w:eastAsia="zh-CN"/>
        </w:rPr>
        <w:t xml:space="preserve">For imputed GWAS results, we excluded SNPs with </w:t>
      </w:r>
      <w:proofErr w:type="spellStart"/>
      <w:r w:rsidRPr="00EC6592">
        <w:rPr>
          <w:rFonts w:ascii="Times New Roman" w:eastAsiaTheme="minorEastAsia" w:hAnsi="Times New Roman"/>
          <w:lang w:eastAsia="zh-CN"/>
        </w:rPr>
        <w:t>avg.rsq</w:t>
      </w:r>
      <w:proofErr w:type="spellEnd"/>
      <w:r w:rsidRPr="00EC6592">
        <w:rPr>
          <w:rFonts w:ascii="Times New Roman" w:eastAsiaTheme="minorEastAsia" w:hAnsi="Times New Roman"/>
          <w:lang w:eastAsia="zh-CN"/>
        </w:rPr>
        <w:t xml:space="preserve"> &lt; 0.5 or </w:t>
      </w:r>
      <w:proofErr w:type="spellStart"/>
      <w:r w:rsidRPr="00EC6592">
        <w:rPr>
          <w:rFonts w:ascii="Times New Roman" w:eastAsiaTheme="minorEastAsia" w:hAnsi="Times New Roman"/>
          <w:lang w:eastAsia="zh-CN"/>
        </w:rPr>
        <w:t>min.rsq</w:t>
      </w:r>
      <w:proofErr w:type="spellEnd"/>
      <w:r w:rsidRPr="00EC6592">
        <w:rPr>
          <w:rFonts w:ascii="Times New Roman" w:eastAsiaTheme="minorEastAsia" w:hAnsi="Times New Roman"/>
          <w:lang w:eastAsia="zh-CN"/>
        </w:rPr>
        <w:t xml:space="preserve"> &lt; 0.3 in any imputation batch, as well as SNPs that had strong evidence of an imputation batch effect. The batch effect test is an F test from </w:t>
      </w:r>
      <w:r w:rsidR="00715BC8" w:rsidRPr="00EC6592">
        <w:rPr>
          <w:rFonts w:ascii="Times New Roman" w:eastAsiaTheme="minorEastAsia" w:hAnsi="Times New Roman"/>
          <w:lang w:eastAsia="zh-CN"/>
        </w:rPr>
        <w:t>an ANOVA of the SNP dosage</w:t>
      </w:r>
      <w:r w:rsidRPr="00EC6592">
        <w:rPr>
          <w:rFonts w:ascii="Times New Roman" w:eastAsiaTheme="minorEastAsia" w:hAnsi="Times New Roman"/>
          <w:lang w:eastAsia="zh-CN"/>
        </w:rPr>
        <w:t xml:space="preserve"> against a factor representing imputation batch; we excluded results with </w:t>
      </w:r>
      <w:r w:rsidR="00E930D1" w:rsidRPr="00EC6592">
        <w:rPr>
          <w:rFonts w:ascii="Times New Roman" w:eastAsiaTheme="minorEastAsia" w:hAnsi="Times New Roman"/>
          <w:i/>
          <w:lang w:eastAsia="zh-CN"/>
        </w:rPr>
        <w:t>p</w:t>
      </w:r>
      <w:r w:rsidR="00E930D1" w:rsidRPr="00EC6592">
        <w:rPr>
          <w:rFonts w:ascii="Times New Roman" w:eastAsiaTheme="minorEastAsia" w:hAnsi="Times New Roman"/>
          <w:lang w:eastAsia="zh-CN"/>
        </w:rPr>
        <w:t xml:space="preserve"> </w:t>
      </w:r>
      <w:r w:rsidRPr="00EC6592">
        <w:rPr>
          <w:rFonts w:ascii="Times New Roman" w:eastAsiaTheme="minorEastAsia" w:hAnsi="Times New Roman"/>
          <w:lang w:eastAsia="zh-CN"/>
        </w:rPr>
        <w:t>&lt;</w:t>
      </w:r>
      <w:r w:rsidR="00E930D1" w:rsidRPr="00EC6592">
        <w:rPr>
          <w:rFonts w:ascii="Times New Roman" w:eastAsiaTheme="minorEastAsia" w:hAnsi="Times New Roman"/>
          <w:lang w:eastAsia="zh-CN"/>
        </w:rPr>
        <w:t xml:space="preserve"> </w:t>
      </w:r>
      <w:r w:rsidRPr="00EC6592">
        <w:rPr>
          <w:rFonts w:ascii="Times New Roman" w:eastAsiaTheme="minorEastAsia" w:hAnsi="Times New Roman"/>
          <w:lang w:eastAsia="zh-CN"/>
        </w:rPr>
        <w:t>10</w:t>
      </w:r>
      <w:r w:rsidRPr="00EC6592">
        <w:rPr>
          <w:rFonts w:ascii="Times New Roman" w:eastAsiaTheme="minorEastAsia" w:hAnsi="Times New Roman"/>
          <w:vertAlign w:val="superscript"/>
          <w:lang w:eastAsia="zh-CN"/>
        </w:rPr>
        <w:t>−50</w:t>
      </w:r>
      <w:r w:rsidRPr="00EC6592">
        <w:rPr>
          <w:rFonts w:ascii="Times New Roman" w:eastAsiaTheme="minorEastAsia" w:hAnsi="Times New Roman"/>
          <w:lang w:eastAsia="zh-CN"/>
        </w:rPr>
        <w:t xml:space="preserve">.  </w:t>
      </w:r>
    </w:p>
    <w:p w14:paraId="7893C9A1" w14:textId="7BDEBFC8" w:rsidR="00BF0151" w:rsidRPr="00EC6592" w:rsidRDefault="00BF0151" w:rsidP="0074580B">
      <w:pPr>
        <w:pStyle w:val="BodyText"/>
        <w:spacing w:line="480" w:lineRule="auto"/>
        <w:rPr>
          <w:rFonts w:ascii="Times New Roman" w:eastAsiaTheme="minorEastAsia" w:hAnsi="Times New Roman"/>
          <w:lang w:eastAsia="zh-CN"/>
        </w:rPr>
      </w:pPr>
      <w:r w:rsidRPr="00EC6592">
        <w:rPr>
          <w:rFonts w:ascii="Times New Roman" w:eastAsiaTheme="minorEastAsia" w:hAnsi="Times New Roman"/>
          <w:lang w:eastAsia="zh-CN"/>
        </w:rPr>
        <w:t>When choosing between imputed and genotyped GWAS results, if either the imputed test passes quality control, or a genotyped test is unavailable, we repor</w:t>
      </w:r>
      <w:r w:rsidR="003137EB" w:rsidRPr="00EC6592">
        <w:rPr>
          <w:rFonts w:ascii="Times New Roman" w:eastAsiaTheme="minorEastAsia" w:hAnsi="Times New Roman"/>
          <w:lang w:eastAsia="zh-CN"/>
        </w:rPr>
        <w:t>t</w:t>
      </w:r>
      <w:r w:rsidR="00061437" w:rsidRPr="00EC6592">
        <w:rPr>
          <w:rFonts w:ascii="Times New Roman" w:eastAsiaTheme="minorEastAsia" w:hAnsi="Times New Roman"/>
          <w:lang w:eastAsia="zh-CN"/>
        </w:rPr>
        <w:t>ed</w:t>
      </w:r>
      <w:r w:rsidRPr="00EC6592">
        <w:rPr>
          <w:rFonts w:ascii="Times New Roman" w:eastAsiaTheme="minorEastAsia" w:hAnsi="Times New Roman"/>
          <w:lang w:eastAsia="zh-CN"/>
        </w:rPr>
        <w:t xml:space="preserve"> the imputed result; otherwise, we report</w:t>
      </w:r>
      <w:r w:rsidR="00061437" w:rsidRPr="00EC6592">
        <w:rPr>
          <w:rFonts w:ascii="Times New Roman" w:eastAsiaTheme="minorEastAsia" w:hAnsi="Times New Roman"/>
          <w:lang w:eastAsia="zh-CN"/>
        </w:rPr>
        <w:t>ed</w:t>
      </w:r>
      <w:r w:rsidRPr="00EC6592">
        <w:rPr>
          <w:rFonts w:ascii="Times New Roman" w:eastAsiaTheme="minorEastAsia" w:hAnsi="Times New Roman"/>
          <w:lang w:eastAsia="zh-CN"/>
        </w:rPr>
        <w:t xml:space="preserve"> the genotyped result.  </w:t>
      </w:r>
    </w:p>
    <w:p w14:paraId="1D4C23CE" w14:textId="77777777" w:rsidR="009419BA" w:rsidRPr="00EC6592" w:rsidRDefault="00BF0151" w:rsidP="0074580B">
      <w:pPr>
        <w:pStyle w:val="BodyText"/>
        <w:spacing w:line="480" w:lineRule="auto"/>
        <w:rPr>
          <w:rFonts w:ascii="Times New Roman" w:eastAsiaTheme="minorEastAsia" w:hAnsi="Times New Roman"/>
          <w:lang w:eastAsia="zh-CN"/>
        </w:rPr>
      </w:pPr>
      <w:r w:rsidRPr="00EC6592">
        <w:rPr>
          <w:rFonts w:ascii="Times New Roman" w:eastAsiaTheme="minorEastAsia" w:hAnsi="Times New Roman"/>
          <w:lang w:eastAsia="zh-CN"/>
        </w:rPr>
        <w:t xml:space="preserve">Across all results, we excluded logistic regression results that did not converge due to complete separation, identified by abs(effect) &gt; 10 or stderr &gt; 10 on the log odds scale. </w:t>
      </w:r>
    </w:p>
    <w:p w14:paraId="12D3B241" w14:textId="19A0DC0C" w:rsidR="009419BA" w:rsidRPr="00EC6592" w:rsidRDefault="009419BA" w:rsidP="009419BA">
      <w:pPr>
        <w:spacing w:line="480" w:lineRule="auto"/>
        <w:rPr>
          <w:b/>
        </w:rPr>
      </w:pPr>
      <w:bookmarkStart w:id="1" w:name="_Hlk17402368"/>
      <w:r w:rsidRPr="00EC6592">
        <w:rPr>
          <w:b/>
        </w:rPr>
        <w:t>Supplementary Text S2. AESES survey and phenotype definition</w:t>
      </w:r>
    </w:p>
    <w:p w14:paraId="2ED9F000" w14:textId="02E1CD96" w:rsidR="009419BA" w:rsidRPr="00EC6592" w:rsidRDefault="009419BA" w:rsidP="00075104">
      <w:pPr>
        <w:spacing w:line="480" w:lineRule="auto"/>
        <w:rPr>
          <w:shd w:val="clear" w:color="auto" w:fill="FFFFFF"/>
        </w:rPr>
      </w:pPr>
      <w:r w:rsidRPr="00EC6592">
        <w:rPr>
          <w:bCs/>
        </w:rPr>
        <w:t xml:space="preserve">The AESES was designed by 23andMe in collaboration with </w:t>
      </w:r>
      <w:bookmarkEnd w:id="1"/>
      <w:r w:rsidRPr="00EC6592">
        <w:rPr>
          <w:bCs/>
        </w:rPr>
        <w:t>Dr. Steven Hamilton (Institute of Human Genetics, University of California, San Francisco). The questionnaire asked respondents about their use of antidepressants and antipsychotics in the last 5 years (e.g. ‘How well did Wellbutrin</w:t>
      </w:r>
      <w:r w:rsidRPr="00EC6592">
        <w:rPr>
          <w:bCs/>
          <w:vertAlign w:val="superscript"/>
        </w:rPr>
        <w:t>®</w:t>
      </w:r>
      <w:r w:rsidRPr="00EC6592">
        <w:rPr>
          <w:bCs/>
        </w:rPr>
        <w:t xml:space="preserve"> / bupropion work for you?’). The list of drugs included SSRIs (citalopram, escitalopram, fluoxetine, paroxetine, and sertraline), SNRIs (duloxetine, venlafaxine, and desvenlafaxine), NDRI (bupropion), serotonin antagonist and reuptake inhibitor trazodone, and atypical antipsychotics (quetiapine, olanzapine, and aripiprazole). The </w:t>
      </w:r>
      <w:r w:rsidRPr="00EC6592">
        <w:rPr>
          <w:shd w:val="clear" w:color="auto" w:fill="FFFFFF"/>
        </w:rPr>
        <w:t xml:space="preserve">antidepressant efficacy question in the survey had five possible answers ranging from a great deal (coded as 4 for later </w:t>
      </w:r>
      <w:r w:rsidRPr="00EC6592">
        <w:rPr>
          <w:shd w:val="clear" w:color="auto" w:fill="FFFFFF"/>
        </w:rPr>
        <w:lastRenderedPageBreak/>
        <w:t>reference), a fair amount (3), somewhat (2), a little (1) to not at all (0). The ‘</w:t>
      </w:r>
      <w:r w:rsidRPr="00EC6592">
        <w:t xml:space="preserve">Your Profile and Health History’ survey questioned the participants on their medical history. </w:t>
      </w:r>
      <w:r w:rsidRPr="00EC6592">
        <w:rPr>
          <w:bCs/>
        </w:rPr>
        <w:t xml:space="preserve">All participants included in the SNRI responder vs. non-responder analyses </w:t>
      </w:r>
      <w:r w:rsidRPr="00EC6592">
        <w:rPr>
          <w:shd w:val="clear" w:color="auto" w:fill="FFFFFF"/>
        </w:rPr>
        <w:t xml:space="preserve">self-reported taking antidepressants for depression indication and were of </w:t>
      </w:r>
      <w:r w:rsidRPr="00EC6592">
        <w:rPr>
          <w:bCs/>
        </w:rPr>
        <w:t>European ancestry</w:t>
      </w:r>
      <w:r w:rsidRPr="00EC6592">
        <w:rPr>
          <w:shd w:val="clear" w:color="auto" w:fill="FFFFFF"/>
        </w:rPr>
        <w:t>. SNRI non-responders were defined as participants who reported efficacy ≤ 1 to at least one SNRI and never reported efficacy ≥ 3 to any SNRI antidepressant, while SNRI-responders were defined as participants who reported efficacy ≥ 3 to at least one SNRI and never reported efficacy ≤ 1 to any SNRI antidepressant.</w:t>
      </w:r>
    </w:p>
    <w:p w14:paraId="69F12CAB" w14:textId="2B98A120" w:rsidR="008C6B6A" w:rsidRPr="00EC6592" w:rsidRDefault="008C6B6A" w:rsidP="00075104"/>
    <w:p w14:paraId="1FA78011" w14:textId="196A13DC" w:rsidR="008B0EE7" w:rsidRPr="00EC6592" w:rsidRDefault="008B0EE7" w:rsidP="0074580B">
      <w:pPr>
        <w:spacing w:line="480" w:lineRule="auto"/>
        <w:rPr>
          <w:b/>
        </w:rPr>
      </w:pPr>
      <w:r w:rsidRPr="00EC6592">
        <w:rPr>
          <w:b/>
        </w:rPr>
        <w:t xml:space="preserve">Supplementary Text </w:t>
      </w:r>
      <w:r w:rsidR="009419BA" w:rsidRPr="00EC6592">
        <w:rPr>
          <w:b/>
        </w:rPr>
        <w:t>S3</w:t>
      </w:r>
      <w:r w:rsidRPr="00EC6592">
        <w:rPr>
          <w:b/>
        </w:rPr>
        <w:t>. Description of top hits from genome-wide association analysis</w:t>
      </w:r>
    </w:p>
    <w:p w14:paraId="1F8E1131" w14:textId="77777777" w:rsidR="00313081" w:rsidRPr="00EC6592" w:rsidRDefault="00313081" w:rsidP="0074580B">
      <w:pPr>
        <w:spacing w:line="480" w:lineRule="auto"/>
      </w:pPr>
    </w:p>
    <w:p w14:paraId="354835CF" w14:textId="32DC2086" w:rsidR="00313081" w:rsidRPr="00EC6592" w:rsidRDefault="00313081" w:rsidP="0074580B">
      <w:pPr>
        <w:spacing w:line="480" w:lineRule="auto"/>
        <w:rPr>
          <w:b/>
        </w:rPr>
      </w:pPr>
      <w:r w:rsidRPr="00EC6592">
        <w:rPr>
          <w:b/>
        </w:rPr>
        <w:t>SSRI GWAS – AES cohort</w:t>
      </w:r>
    </w:p>
    <w:p w14:paraId="6F9260DE" w14:textId="7EA33F56" w:rsidR="00664F45" w:rsidRPr="00EC6592" w:rsidRDefault="006F4D99" w:rsidP="0074580B">
      <w:pPr>
        <w:spacing w:line="480" w:lineRule="auto"/>
      </w:pPr>
      <w:r w:rsidRPr="00EC6592">
        <w:t xml:space="preserve">The second most significant genomic region (index SNP rs897148, p = 2.1×10−7, OR = 1.168) associated with SSRI response between tribbles </w:t>
      </w:r>
      <w:proofErr w:type="spellStart"/>
      <w:r w:rsidRPr="00EC6592">
        <w:t>pseudokinase</w:t>
      </w:r>
      <w:proofErr w:type="spellEnd"/>
      <w:r w:rsidRPr="00EC6592">
        <w:t xml:space="preserve"> 1 (TRIB1) and family with sequence similarity 84 member B (FAM84B) was previously implicated in language performance in older adults</w:t>
      </w:r>
      <w:r w:rsidRPr="00EC6592">
        <w:fldChar w:fldCharType="begin"/>
      </w:r>
      <w:r w:rsidR="009161AD" w:rsidRPr="00EC6592">
        <w:instrText xml:space="preserve"> ADDIN EN.CITE &lt;EndNote&gt;&lt;Cite&gt;&lt;Author&gt;Deters&lt;/Author&gt;&lt;Year&gt;2017&lt;/Year&gt;&lt;RecNum&gt;624&lt;/RecNum&gt;&lt;DisplayText&gt;&lt;style face="superscript"&gt;51&lt;/style&gt;&lt;/DisplayText&gt;&lt;record&gt;&lt;rec-number&gt;624&lt;/rec-number&gt;&lt;foreign-keys&gt;&lt;key app="EN" db-id="zwv25vst7xdrd2exta55ew9h29vpsvs0vraz" timestamp="1536173508"&gt;624&lt;/key&gt;&lt;/foreign-keys&gt;&lt;ref-type name="Journal Article"&gt;17&lt;/ref-type&gt;&lt;contributors&gt;&lt;authors&gt;&lt;author&gt;Deters, Kacie D&lt;/author&gt;&lt;author&gt;Nho, Kwangsik&lt;/author&gt;&lt;author&gt;Risacher, Shannon L&lt;/author&gt;&lt;author&gt;Kim, Sungeun&lt;/author&gt;&lt;author&gt;Ramanan, Vijay K&lt;/author&gt;&lt;author&gt;Crane, Paul K&lt;/author&gt;&lt;author&gt;Apostolova, Liana G&lt;/author&gt;&lt;author&gt;Saykin, Andrew J&lt;/author&gt;&lt;author&gt;Alzheimer&amp;apos;s Disease Neuroimaging Initiative&lt;/author&gt;&lt;/authors&gt;&lt;/contributors&gt;&lt;titles&gt;&lt;title&gt;genome-wide association study of language performance in Alzheimer’s disease&lt;/title&gt;&lt;secondary-title&gt;Brain and language&lt;/secondary-title&gt;&lt;/titles&gt;&lt;periodical&gt;&lt;full-title&gt;Brain and Language&lt;/full-title&gt;&lt;abbr-1&gt;Brain Lang.&lt;/abbr-1&gt;&lt;abbr-2&gt;Brain Lang&lt;/abbr-2&gt;&lt;abbr-3&gt;Brain &amp;amp; Language&lt;/abbr-3&gt;&lt;/periodical&gt;&lt;pages&gt;22-29&lt;/pages&gt;&lt;volume&gt;172&lt;/volume&gt;&lt;dates&gt;&lt;year&gt;2017&lt;/year&gt;&lt;/dates&gt;&lt;isbn&gt;0093-934X&lt;/isbn&gt;&lt;urls&gt;&lt;related-urls&gt;&lt;url&gt;https://ac.els-cdn.com/S0093934X15300924/1-s2.0-S0093934X15300924-main.pdf?_tid=9a5cf999-21ff-4f6f-afa2-dda331808f29&amp;amp;acdnat=1536173694_bf698da0a011ea1d1a4cc124467aa4a3&lt;/url&gt;&lt;/related-urls&gt;&lt;/urls&gt;&lt;/record&gt;&lt;/Cite&gt;&lt;/EndNote&gt;</w:instrText>
      </w:r>
      <w:r w:rsidRPr="00EC6592">
        <w:fldChar w:fldCharType="separate"/>
      </w:r>
      <w:r w:rsidR="009161AD" w:rsidRPr="00EC6592">
        <w:rPr>
          <w:noProof/>
          <w:vertAlign w:val="superscript"/>
        </w:rPr>
        <w:t>51</w:t>
      </w:r>
      <w:r w:rsidRPr="00EC6592">
        <w:fldChar w:fldCharType="end"/>
      </w:r>
      <w:r w:rsidRPr="00EC6592">
        <w:t xml:space="preserve"> (adjusted for episodic memory) (p = 3.0×10−6). </w:t>
      </w:r>
      <w:r w:rsidR="00664F45" w:rsidRPr="00EC6592">
        <w:t xml:space="preserve">The other suggestive association signal (rs7568567, </w:t>
      </w:r>
      <w:r w:rsidR="00664F45" w:rsidRPr="00EC6592">
        <w:rPr>
          <w:i/>
        </w:rPr>
        <w:t>p</w:t>
      </w:r>
      <w:r w:rsidR="00664F45" w:rsidRPr="00EC6592">
        <w:t xml:space="preserve"> = 2.5×10</w:t>
      </w:r>
      <w:r w:rsidR="00664F45" w:rsidRPr="00EC6592">
        <w:rPr>
          <w:vertAlign w:val="superscript"/>
        </w:rPr>
        <w:t>−7</w:t>
      </w:r>
      <w:r w:rsidR="00664F45" w:rsidRPr="00EC6592">
        <w:t>) between Rho family GTPase 3 (</w:t>
      </w:r>
      <w:r w:rsidR="00664F45" w:rsidRPr="00EC6592">
        <w:rPr>
          <w:i/>
        </w:rPr>
        <w:t>RND3</w:t>
      </w:r>
      <w:r w:rsidR="00664F45" w:rsidRPr="00EC6592">
        <w:t>) and RNA binding motif protein 43 (</w:t>
      </w:r>
      <w:r w:rsidR="00664F45" w:rsidRPr="00EC6592">
        <w:rPr>
          <w:i/>
        </w:rPr>
        <w:t>RBM43</w:t>
      </w:r>
      <w:r w:rsidR="00664F45" w:rsidRPr="00EC6592">
        <w:t>) may implicate N-</w:t>
      </w:r>
      <w:proofErr w:type="spellStart"/>
      <w:r w:rsidR="00664F45" w:rsidRPr="00EC6592">
        <w:t>myc</w:t>
      </w:r>
      <w:proofErr w:type="spellEnd"/>
      <w:r w:rsidR="00664F45" w:rsidRPr="00EC6592">
        <w:t xml:space="preserve"> and STAT interactor (</w:t>
      </w:r>
      <w:r w:rsidR="00664F45" w:rsidRPr="00EC6592">
        <w:rPr>
          <w:i/>
        </w:rPr>
        <w:t>NMI</w:t>
      </w:r>
      <w:r w:rsidR="00664F45" w:rsidRPr="00EC6592">
        <w:t>) as rs7568567 is in linkage disequilibrium (LD) with rs12328269 (r^2 = 0.672). rs12328269 is an e</w:t>
      </w:r>
      <w:r w:rsidR="008C6B6A" w:rsidRPr="00EC6592">
        <w:t xml:space="preserve">QTL </w:t>
      </w:r>
      <w:r w:rsidR="00664F45" w:rsidRPr="00EC6592">
        <w:t xml:space="preserve">SNP that correlates with the gene expression of </w:t>
      </w:r>
      <w:r w:rsidR="00664F45" w:rsidRPr="00EC6592">
        <w:rPr>
          <w:i/>
        </w:rPr>
        <w:t xml:space="preserve">NMI </w:t>
      </w:r>
      <w:r w:rsidR="00664F45" w:rsidRPr="00EC6592">
        <w:t>(</w:t>
      </w:r>
      <w:proofErr w:type="spellStart"/>
      <w:r w:rsidR="00664F45" w:rsidRPr="00EC6592">
        <w:rPr>
          <w:i/>
        </w:rPr>
        <w:t>p</w:t>
      </w:r>
      <w:r w:rsidR="00664F45" w:rsidRPr="00EC6592">
        <w:rPr>
          <w:vertAlign w:val="subscript"/>
        </w:rPr>
        <w:t>eQTL</w:t>
      </w:r>
      <w:proofErr w:type="spellEnd"/>
      <w:r w:rsidR="00664F45" w:rsidRPr="00EC6592">
        <w:t xml:space="preserve"> = 3.1×10</w:t>
      </w:r>
      <w:r w:rsidR="00664F45" w:rsidRPr="00EC6592">
        <w:rPr>
          <w:vertAlign w:val="superscript"/>
        </w:rPr>
        <w:t>−5</w:t>
      </w:r>
      <w:r w:rsidR="00664F45" w:rsidRPr="00EC6592">
        <w:t>) in lymphoblastoid</w:t>
      </w:r>
      <w:r w:rsidR="00664F45" w:rsidRPr="00EC6592">
        <w:fldChar w:fldCharType="begin"/>
      </w:r>
      <w:r w:rsidR="009161AD" w:rsidRPr="00EC6592">
        <w:instrText xml:space="preserve"> ADDIN EN.CITE &lt;EndNote&gt;&lt;Cite&gt;&lt;Author&gt;Montgomery&lt;/Author&gt;&lt;Year&gt;2010&lt;/Year&gt;&lt;RecNum&gt;915&lt;/RecNum&gt;&lt;DisplayText&gt;&lt;style face="superscript"&gt;52&lt;/style&gt;&lt;/DisplayText&gt;&lt;record&gt;&lt;rec-number&gt;915&lt;/rec-number&gt;&lt;foreign-keys&gt;&lt;key app="EN" db-id="zwv25vst7xdrd2exta55ew9h29vpsvs0vraz" timestamp="1555439014"&gt;915&lt;/key&gt;&lt;/foreign-keys&gt;&lt;ref-type name="Journal Article"&gt;17&lt;/ref-type&gt;&lt;contributors&gt;&lt;authors&gt;&lt;author&gt;Montgomery, Stephen B&lt;/author&gt;&lt;author&gt;Sammeth, Micha&lt;/author&gt;&lt;author&gt;Gutierrez-Arcelus, Maria&lt;/author&gt;&lt;author&gt;Lach, Radoslaw P&lt;/author&gt;&lt;author&gt;Ingle, Catherine&lt;/author&gt;&lt;author&gt;Nisbett, James&lt;/author&gt;&lt;author&gt;Guigo, Roderic&lt;/author&gt;&lt;author&gt;Dermitzakis, Emmanouil T&lt;/author&gt;&lt;/authors&gt;&lt;/contributors&gt;&lt;titles&gt;&lt;title&gt;Transcriptome genetics using second generation sequencing in a Caucasian population&lt;/title&gt;&lt;secondary-title&gt;Nature&lt;/secondary-title&gt;&lt;/titles&gt;&lt;periodical&gt;&lt;full-title&gt;Nature&lt;/full-title&gt;&lt;abbr-1&gt;Nature&lt;/abbr-1&gt;&lt;abbr-2&gt;Nature&lt;/abbr-2&gt;&lt;/periodical&gt;&lt;pages&gt;773&lt;/pages&gt;&lt;volume&gt;464&lt;/volume&gt;&lt;number&gt;7289&lt;/number&gt;&lt;dates&gt;&lt;year&gt;2010&lt;/year&gt;&lt;/dates&gt;&lt;isbn&gt;1476-4687&lt;/isbn&gt;&lt;urls&gt;&lt;related-urls&gt;&lt;url&gt;https://www.ncbi.nlm.nih.gov/pmc/articles/PMC3836232/pdf/emss-54207.pdf&lt;/url&gt;&lt;/related-urls&gt;&lt;/urls&gt;&lt;/record&gt;&lt;/Cite&gt;&lt;/EndNote&gt;</w:instrText>
      </w:r>
      <w:r w:rsidR="00664F45" w:rsidRPr="00EC6592">
        <w:fldChar w:fldCharType="separate"/>
      </w:r>
      <w:r w:rsidR="009161AD" w:rsidRPr="00EC6592">
        <w:rPr>
          <w:noProof/>
          <w:vertAlign w:val="superscript"/>
        </w:rPr>
        <w:t>52</w:t>
      </w:r>
      <w:r w:rsidR="00664F45" w:rsidRPr="00EC6592">
        <w:fldChar w:fldCharType="end"/>
      </w:r>
      <w:r w:rsidR="00664F45" w:rsidRPr="00EC6592">
        <w:t>.</w:t>
      </w:r>
    </w:p>
    <w:p w14:paraId="50C4C94F" w14:textId="296232B3" w:rsidR="006F4D99" w:rsidRPr="00EC6592" w:rsidRDefault="006F4D99" w:rsidP="0074580B">
      <w:pPr>
        <w:spacing w:line="480" w:lineRule="auto"/>
        <w:rPr>
          <w:b/>
        </w:rPr>
      </w:pPr>
      <w:r w:rsidRPr="00EC6592">
        <w:rPr>
          <w:b/>
        </w:rPr>
        <w:t>SNRI GWAS – AES cohort</w:t>
      </w:r>
    </w:p>
    <w:p w14:paraId="2264B8B5" w14:textId="28BAB6DA" w:rsidR="006F4D99" w:rsidRPr="00EC6592" w:rsidRDefault="006F4D99" w:rsidP="0074580B">
      <w:pPr>
        <w:spacing w:line="480" w:lineRule="auto"/>
      </w:pPr>
      <w:r w:rsidRPr="00EC6592">
        <w:t xml:space="preserve">Association signals in the SNRI GWAS (SNRI responders vs. non-responders) (index SNP rs193707, </w:t>
      </w:r>
      <w:r w:rsidRPr="00EC6592">
        <w:rPr>
          <w:i/>
        </w:rPr>
        <w:t>p</w:t>
      </w:r>
      <w:r w:rsidRPr="00EC6592">
        <w:t xml:space="preserve"> = 2.0×10</w:t>
      </w:r>
      <w:r w:rsidRPr="00EC6592">
        <w:rPr>
          <w:vertAlign w:val="superscript"/>
        </w:rPr>
        <w:t>−7</w:t>
      </w:r>
      <w:r w:rsidRPr="00EC6592">
        <w:t>, OR=0.750) in transmembrane protein 161B (</w:t>
      </w:r>
      <w:r w:rsidRPr="00EC6592">
        <w:rPr>
          <w:i/>
        </w:rPr>
        <w:t>TMEM161B</w:t>
      </w:r>
      <w:r w:rsidRPr="00EC6592">
        <w:t>) was in LD with rs6870983 (r^2= 0.97) that was previously implicated in body mass index (</w:t>
      </w:r>
      <w:r w:rsidRPr="00EC6592">
        <w:rPr>
          <w:i/>
        </w:rPr>
        <w:t>p</w:t>
      </w:r>
      <w:r w:rsidRPr="00EC6592">
        <w:t xml:space="preserve"> = 8.0x10</w:t>
      </w:r>
      <w:r w:rsidRPr="00EC6592">
        <w:rPr>
          <w:vertAlign w:val="superscript"/>
        </w:rPr>
        <w:t>−7</w:t>
      </w:r>
      <w:r w:rsidRPr="00EC6592">
        <w:t xml:space="preserve"> as </w:t>
      </w:r>
      <w:r w:rsidRPr="00EC6592">
        <w:lastRenderedPageBreak/>
        <w:t>described in Locke et al.</w:t>
      </w:r>
      <w:r w:rsidRPr="00EC6592">
        <w:fldChar w:fldCharType="begin"/>
      </w:r>
      <w:r w:rsidR="009161AD" w:rsidRPr="00EC6592">
        <w:instrText xml:space="preserve"> ADDIN EN.CITE &lt;EndNote&gt;&lt;Cite&gt;&lt;Author&gt;Locke&lt;/Author&gt;&lt;Year&gt;2015&lt;/Year&gt;&lt;RecNum&gt;626&lt;/RecNum&gt;&lt;DisplayText&gt;&lt;style face="superscript"&gt;53&lt;/style&gt;&lt;/DisplayText&gt;&lt;record&gt;&lt;rec-number&gt;626&lt;/rec-number&gt;&lt;foreign-keys&gt;&lt;key app="EN" db-id="zwv25vst7xdrd2exta55ew9h29vpsvs0vraz" timestamp="1536173608"&gt;626&lt;/key&gt;&lt;/foreign-keys&gt;&lt;ref-type name="Journal Article"&gt;17&lt;/ref-type&gt;&lt;contributors&gt;&lt;authors&gt;&lt;author&gt;Locke, Adam E&lt;/author&gt;&lt;author&gt;Kahali, Bratati&lt;/author&gt;&lt;author&gt;Berndt, Sonja I&lt;/author&gt;&lt;author&gt;Justice, Anne E&lt;/author&gt;&lt;author&gt;Pers, Tune H&lt;/author&gt;&lt;author&gt;Day, Felix R&lt;/author&gt;&lt;author&gt;Powell, Corey&lt;/author&gt;&lt;author&gt;Vedantam, Sailaja&lt;/author&gt;&lt;author&gt;Buchkovich, Martin L&lt;/author&gt;&lt;author&gt;Yang, Jian&lt;/author&gt;&lt;/authors&gt;&lt;/contributors&gt;&lt;titles&gt;&lt;title&gt;Genetic studies of body mass index yield new insights for obesity biology&lt;/title&gt;&lt;secondary-title&gt;Nature&lt;/secondary-title&gt;&lt;/titles&gt;&lt;periodical&gt;&lt;full-title&gt;Nature&lt;/full-title&gt;&lt;abbr-1&gt;Nature&lt;/abbr-1&gt;&lt;abbr-2&gt;Nature&lt;/abbr-2&gt;&lt;/periodical&gt;&lt;pages&gt;197&lt;/pages&gt;&lt;volume&gt;518&lt;/volume&gt;&lt;number&gt;7538&lt;/number&gt;&lt;dates&gt;&lt;year&gt;2015&lt;/year&gt;&lt;/dates&gt;&lt;isbn&gt;1476-4687&lt;/isbn&gt;&lt;urls&gt;&lt;related-urls&gt;&lt;url&gt;https://iris.unito.it/retrieve/handle/2318/1562225/137328/locke%202015.pdf&lt;/url&gt;&lt;/related-urls&gt;&lt;/urls&gt;&lt;/record&gt;&lt;/Cite&gt;&lt;/EndNote&gt;</w:instrText>
      </w:r>
      <w:r w:rsidRPr="00EC6592">
        <w:fldChar w:fldCharType="separate"/>
      </w:r>
      <w:r w:rsidR="009161AD" w:rsidRPr="00EC6592">
        <w:rPr>
          <w:noProof/>
          <w:vertAlign w:val="superscript"/>
        </w:rPr>
        <w:t>53</w:t>
      </w:r>
      <w:r w:rsidRPr="00EC6592">
        <w:fldChar w:fldCharType="end"/>
      </w:r>
      <w:r w:rsidR="00386D5B" w:rsidRPr="00EC6592">
        <w:t>,</w:t>
      </w:r>
      <w:r w:rsidRPr="00EC6592">
        <w:t xml:space="preserve"> and </w:t>
      </w:r>
      <w:r w:rsidRPr="00EC6592">
        <w:rPr>
          <w:i/>
        </w:rPr>
        <w:t>p</w:t>
      </w:r>
      <w:r w:rsidRPr="00EC6592">
        <w:t xml:space="preserve"> = 4.0x10</w:t>
      </w:r>
      <w:r w:rsidRPr="00EC6592">
        <w:rPr>
          <w:vertAlign w:val="superscript"/>
        </w:rPr>
        <w:t>-8</w:t>
      </w:r>
      <w:r w:rsidRPr="00EC6592">
        <w:t xml:space="preserve"> as described in Graff et al.</w:t>
      </w:r>
      <w:r w:rsidRPr="00EC6592">
        <w:fldChar w:fldCharType="begin"/>
      </w:r>
      <w:r w:rsidR="009161AD" w:rsidRPr="00EC6592">
        <w:instrText xml:space="preserve"> ADDIN EN.CITE &lt;EndNote&gt;&lt;Cite&gt;&lt;Author&gt;Graff&lt;/Author&gt;&lt;Year&gt;2017&lt;/Year&gt;&lt;RecNum&gt;627&lt;/RecNum&gt;&lt;DisplayText&gt;&lt;style face="superscript"&gt;54&lt;/style&gt;&lt;/DisplayText&gt;&lt;record&gt;&lt;rec-number&gt;627&lt;/rec-number&gt;&lt;foreign-keys&gt;&lt;key app="EN" db-id="zwv25vst7xdrd2exta55ew9h29vpsvs0vraz" timestamp="1536173660"&gt;627&lt;/key&gt;&lt;/foreign-keys&gt;&lt;ref-type name="Journal Article"&gt;17&lt;/ref-type&gt;&lt;contributors&gt;&lt;authors&gt;&lt;author&gt;Graff, Mariaelisa&lt;/author&gt;&lt;author&gt;Scott, Robert A&lt;/author&gt;&lt;author&gt;Justice, Anne E&lt;/author&gt;&lt;author&gt;Young, Kristin L&lt;/author&gt;&lt;author&gt;Feitosa, Mary F&lt;/author&gt;&lt;author&gt;Barata, Llilda&lt;/author&gt;&lt;author&gt;Winkler, Thomas W&lt;/author&gt;&lt;author&gt;Chu, Audrey Y&lt;/author&gt;&lt;author&gt;Mahajan, Anubha&lt;/author&gt;&lt;author&gt;Hadley, David&lt;/author&gt;&lt;/authors&gt;&lt;/contributors&gt;&lt;titles&gt;&lt;title&gt;Genome-wide physical activity interactions in adiposity―A meta-analysis of 200,452 adults&lt;/title&gt;&lt;secondary-title&gt;PLoS genetics&lt;/secondary-title&gt;&lt;/titles&gt;&lt;periodical&gt;&lt;full-title&gt;PLoS genetics&lt;/full-title&gt;&lt;/periodical&gt;&lt;pages&gt;e1006528&lt;/pages&gt;&lt;volume&gt;13&lt;/volume&gt;&lt;number&gt;4&lt;/number&gt;&lt;dates&gt;&lt;year&gt;2017&lt;/year&gt;&lt;/dates&gt;&lt;isbn&gt;1553-7404&lt;/isbn&gt;&lt;urls&gt;&lt;related-urls&gt;&lt;url&gt;http://spiral.imperial.ac.uk/bitstream/10044/1/47949/12/journal.pgen.1006528.pdf&lt;/url&gt;&lt;/related-urls&gt;&lt;/urls&gt;&lt;/record&gt;&lt;/Cite&gt;&lt;/EndNote&gt;</w:instrText>
      </w:r>
      <w:r w:rsidRPr="00EC6592">
        <w:fldChar w:fldCharType="separate"/>
      </w:r>
      <w:r w:rsidR="009161AD" w:rsidRPr="00EC6592">
        <w:rPr>
          <w:noProof/>
          <w:vertAlign w:val="superscript"/>
        </w:rPr>
        <w:t>54</w:t>
      </w:r>
      <w:r w:rsidRPr="00EC6592">
        <w:fldChar w:fldCharType="end"/>
      </w:r>
      <w:r w:rsidRPr="00EC6592">
        <w:t>), and rs6452790 (r^2=0.81) that was previously implicated in cognitive function (</w:t>
      </w:r>
      <w:r w:rsidRPr="00EC6592">
        <w:rPr>
          <w:i/>
        </w:rPr>
        <w:t>p</w:t>
      </w:r>
      <w:r w:rsidRPr="00EC6592">
        <w:t xml:space="preserve"> = 1.0×10</w:t>
      </w:r>
      <w:r w:rsidRPr="00EC6592">
        <w:rPr>
          <w:vertAlign w:val="superscript"/>
        </w:rPr>
        <w:t>−6</w:t>
      </w:r>
      <w:r w:rsidRPr="00EC6592">
        <w:t>)</w:t>
      </w:r>
      <w:r w:rsidRPr="00EC6592">
        <w:fldChar w:fldCharType="begin"/>
      </w:r>
      <w:r w:rsidR="009161AD" w:rsidRPr="00EC6592">
        <w:instrText xml:space="preserve"> ADDIN EN.CITE &lt;EndNote&gt;&lt;Cite&gt;&lt;Author&gt;Davies&lt;/Author&gt;&lt;Year&gt;2015&lt;/Year&gt;&lt;RecNum&gt;628&lt;/RecNum&gt;&lt;DisplayText&gt;&lt;style face="superscript"&gt;55&lt;/style&gt;&lt;/DisplayText&gt;&lt;record&gt;&lt;rec-number&gt;628&lt;/rec-number&gt;&lt;foreign-keys&gt;&lt;key app="EN" db-id="zwv25vst7xdrd2exta55ew9h29vpsvs0vraz" timestamp="1536173693"&gt;628&lt;/key&gt;&lt;/foreign-keys&gt;&lt;ref-type name="Journal Article"&gt;17&lt;/ref-type&gt;&lt;contributors&gt;&lt;authors&gt;&lt;author&gt;Davies, Gail&lt;/author&gt;&lt;author&gt;Armstrong, N&lt;/author&gt;&lt;author&gt;Bis, Joshua C&lt;/author&gt;&lt;author&gt;Bressler, Jan&lt;/author&gt;&lt;author&gt;Chouraki, Vincent&lt;/author&gt;&lt;author&gt;Giddaluru, Sudheer&lt;/author&gt;&lt;author&gt;Hofer, Edith&lt;/author&gt;&lt;author&gt;Ibrahim-Verbaas, Carla A&lt;/author&gt;&lt;author&gt;Kirin, Mirna&lt;/author&gt;&lt;author&gt;Lahti, J&lt;/author&gt;&lt;/authors&gt;&lt;/contributors&gt;&lt;titles&gt;&lt;title&gt;Genetic contributions to variation in general cognitive function: a meta-analysis of genome-wide association studies in the CHARGE consortium (N= 53 949)&lt;/title&gt;&lt;secondary-title&gt;Molecular psychiatry&lt;/secondary-title&gt;&lt;/titles&gt;&lt;periodical&gt;&lt;full-title&gt;Molecular Psychiatry&lt;/full-title&gt;&lt;abbr-1&gt;Mol. Psychiatry&lt;/abbr-1&gt;&lt;abbr-2&gt;Mol Psychiatry&lt;/abbr-2&gt;&lt;/periodical&gt;&lt;pages&gt;183&lt;/pages&gt;&lt;volume&gt;20&lt;/volume&gt;&lt;number&gt;2&lt;/number&gt;&lt;dates&gt;&lt;year&gt;2015&lt;/year&gt;&lt;/dates&gt;&lt;isbn&gt;1476-5578&lt;/isbn&gt;&lt;urls&gt;&lt;related-urls&gt;&lt;url&gt;https://www.ncbi.nlm.nih.gov/pmc/articles/PMC4356746/pdf/mp2014188a.pdf&lt;/url&gt;&lt;/related-urls&gt;&lt;/urls&gt;&lt;/record&gt;&lt;/Cite&gt;&lt;/EndNote&gt;</w:instrText>
      </w:r>
      <w:r w:rsidRPr="00EC6592">
        <w:fldChar w:fldCharType="separate"/>
      </w:r>
      <w:r w:rsidR="009161AD" w:rsidRPr="00EC6592">
        <w:rPr>
          <w:noProof/>
          <w:vertAlign w:val="superscript"/>
        </w:rPr>
        <w:t>55</w:t>
      </w:r>
      <w:r w:rsidRPr="00EC6592">
        <w:fldChar w:fldCharType="end"/>
      </w:r>
      <w:r w:rsidR="00386D5B" w:rsidRPr="00EC6592">
        <w:t>.</w:t>
      </w:r>
      <w:r w:rsidRPr="00EC6592">
        <w:t xml:space="preserve"> rs193707 is also in LD with rs7737179 (r^2 = 0.72) which is correlated with the gene expression level of myocyte enhancer factor 2C (</w:t>
      </w:r>
      <w:r w:rsidRPr="00EC6592">
        <w:rPr>
          <w:i/>
        </w:rPr>
        <w:t>MEF2C</w:t>
      </w:r>
      <w:r w:rsidRPr="00EC6592">
        <w:t>) (</w:t>
      </w:r>
      <w:proofErr w:type="spellStart"/>
      <w:r w:rsidRPr="00EC6592">
        <w:rPr>
          <w:i/>
        </w:rPr>
        <w:t>p</w:t>
      </w:r>
      <w:r w:rsidRPr="00EC6592">
        <w:rPr>
          <w:vertAlign w:val="subscript"/>
        </w:rPr>
        <w:t>eQTL</w:t>
      </w:r>
      <w:proofErr w:type="spellEnd"/>
      <w:r w:rsidRPr="00EC6592">
        <w:t xml:space="preserve"> = 9.6×10</w:t>
      </w:r>
      <w:r w:rsidRPr="00EC6592">
        <w:rPr>
          <w:vertAlign w:val="superscript"/>
        </w:rPr>
        <w:t>−10</w:t>
      </w:r>
      <w:r w:rsidRPr="00EC6592">
        <w:t>) in whole blood</w:t>
      </w:r>
      <w:r w:rsidRPr="00EC6592">
        <w:fldChar w:fldCharType="begin"/>
      </w:r>
      <w:r w:rsidR="009161AD" w:rsidRPr="00EC6592">
        <w:instrText xml:space="preserve"> ADDIN EN.CITE &lt;EndNote&gt;&lt;Cite&gt;&lt;Author&gt;Westra&lt;/Author&gt;&lt;Year&gt;2013&lt;/Year&gt;&lt;RecNum&gt;629&lt;/RecNum&gt;&lt;DisplayText&gt;&lt;style face="superscript"&gt;56&lt;/style&gt;&lt;/DisplayText&gt;&lt;record&gt;&lt;rec-number&gt;629&lt;/rec-number&gt;&lt;foreign-keys&gt;&lt;key app="EN" db-id="zwv25vst7xdrd2exta55ew9h29vpsvs0vraz" timestamp="1536173723"&gt;629&lt;/key&gt;&lt;/foreign-keys&gt;&lt;ref-type name="Journal Article"&gt;17&lt;/ref-type&gt;&lt;contributors&gt;&lt;authors&gt;&lt;author&gt;Westra, Harm-Jan&lt;/author&gt;&lt;author&gt;Peters, Marjolein J&lt;/author&gt;&lt;author&gt;Esko, Tõnu&lt;/author&gt;&lt;author&gt;Yaghootkar, Hanieh&lt;/author&gt;&lt;author&gt;Schurmann, Claudia&lt;/author&gt;&lt;author&gt;Kettunen, Johannes&lt;/author&gt;&lt;author&gt;Christiansen, Mark W&lt;/author&gt;&lt;author&gt;Fairfax, Benjamin P&lt;/author&gt;&lt;author&gt;Schramm, Katharina&lt;/author&gt;&lt;author&gt;Powell, Joseph E&lt;/author&gt;&lt;/authors&gt;&lt;/contributors&gt;&lt;titles&gt;&lt;title&gt;Systematic identification of trans eQTLs as putative drivers of known disease associations&lt;/title&gt;&lt;secondary-title&gt;Nature genetics&lt;/secondary-title&gt;&lt;/titles&gt;&lt;periodical&gt;&lt;full-title&gt;Nature Genetics&lt;/full-title&gt;&lt;abbr-1&gt;Nat. Genet.&lt;/abbr-1&gt;&lt;abbr-2&gt;Nat Genet&lt;/abbr-2&gt;&lt;/periodical&gt;&lt;pages&gt;1238&lt;/pages&gt;&lt;volume&gt;45&lt;/volume&gt;&lt;number&gt;10&lt;/number&gt;&lt;dates&gt;&lt;year&gt;2013&lt;/year&gt;&lt;/dates&gt;&lt;isbn&gt;1546-1718&lt;/isbn&gt;&lt;urls&gt;&lt;related-urls&gt;&lt;url&gt;https://www.nature.com/articles/ng.2756.pdf&lt;/url&gt;&lt;/related-urls&gt;&lt;/urls&gt;&lt;/record&gt;&lt;/Cite&gt;&lt;/EndNote&gt;</w:instrText>
      </w:r>
      <w:r w:rsidRPr="00EC6592">
        <w:fldChar w:fldCharType="separate"/>
      </w:r>
      <w:r w:rsidR="009161AD" w:rsidRPr="00EC6592">
        <w:rPr>
          <w:noProof/>
          <w:vertAlign w:val="superscript"/>
        </w:rPr>
        <w:t>56</w:t>
      </w:r>
      <w:r w:rsidRPr="00EC6592">
        <w:fldChar w:fldCharType="end"/>
      </w:r>
      <w:r w:rsidRPr="00EC6592">
        <w:t xml:space="preserve">. Another suggestive association signal in 9p24.1 (rs72699890, </w:t>
      </w:r>
      <w:r w:rsidRPr="00EC6592">
        <w:rPr>
          <w:i/>
        </w:rPr>
        <w:t>p</w:t>
      </w:r>
      <w:r w:rsidRPr="00EC6592">
        <w:t xml:space="preserve"> = 4.2x10</w:t>
      </w:r>
      <w:r w:rsidRPr="00EC6592">
        <w:rPr>
          <w:vertAlign w:val="superscript"/>
        </w:rPr>
        <w:t>-6</w:t>
      </w:r>
      <w:r w:rsidRPr="00EC6592">
        <w:t>) is also in LD with rs60588302 (r^2 = 0.83)</w:t>
      </w:r>
      <w:r w:rsidRPr="00EC6592">
        <w:rPr>
          <w:shd w:val="clear" w:color="auto" w:fill="F9F9F9"/>
        </w:rPr>
        <w:t xml:space="preserve"> </w:t>
      </w:r>
      <w:r w:rsidRPr="00EC6592">
        <w:t>that was implicated in obsessive-compulsive symptoms</w:t>
      </w:r>
      <w:r w:rsidRPr="00EC6592">
        <w:fldChar w:fldCharType="begin"/>
      </w:r>
      <w:r w:rsidR="009161AD" w:rsidRPr="00EC6592">
        <w:instrText xml:space="preserve"> ADDIN EN.CITE &lt;EndNote&gt;&lt;Cite&gt;&lt;Author&gt;Den Braber&lt;/Author&gt;&lt;Year&gt;2017&lt;/Year&gt;&lt;RecNum&gt;630&lt;/RecNum&gt;&lt;DisplayText&gt;&lt;style face="superscript"&gt;57&lt;/style&gt;&lt;/DisplayText&gt;&lt;record&gt;&lt;rec-number&gt;630&lt;/rec-number&gt;&lt;foreign-keys&gt;&lt;key app="EN" db-id="zwv25vst7xdrd2exta55ew9h29vpsvs0vraz" timestamp="1536173760"&gt;630&lt;/key&gt;&lt;/foreign-keys&gt;&lt;ref-type name="Journal Article"&gt;17&lt;/ref-type&gt;&lt;contributors&gt;&lt;authors&gt;&lt;author&gt;Den Braber, A&lt;/author&gt;&lt;author&gt;Zilhao, NR&lt;/author&gt;&lt;author&gt;Fedko, IO&lt;/author&gt;&lt;author&gt;Hottenga, JJ&lt;/author&gt;&lt;author&gt;Pool, R&lt;/author&gt;&lt;author&gt;Smit, DJA&lt;/author&gt;&lt;author&gt;Cath, DC&lt;/author&gt;&lt;author&gt;Boomsma, DI&lt;/author&gt;&lt;/authors&gt;&lt;/contributors&gt;&lt;titles&gt;&lt;title&gt;Obsessive–compulsive symptoms in a large population-based twin-family sample are predicted by clinically based polygenic scores and by genome-wide SNPs&lt;/title&gt;&lt;secondary-title&gt;Translational psychiatry&lt;/secondary-title&gt;&lt;/titles&gt;&lt;periodical&gt;&lt;full-title&gt;Translational psychiatry&lt;/full-title&gt;&lt;/periodical&gt;&lt;pages&gt;e731&lt;/pages&gt;&lt;volume&gt;6&lt;/volume&gt;&lt;number&gt;2&lt;/number&gt;&lt;dates&gt;&lt;year&gt;2017&lt;/year&gt;&lt;/dates&gt;&lt;isbn&gt;2158-3188&lt;/isbn&gt;&lt;urls&gt;&lt;related-urls&gt;&lt;url&gt;https://www.nature.com/articles/tp2015223.pdf&lt;/url&gt;&lt;/related-urls&gt;&lt;/urls&gt;&lt;/record&gt;&lt;/Cite&gt;&lt;/EndNote&gt;</w:instrText>
      </w:r>
      <w:r w:rsidRPr="00EC6592">
        <w:fldChar w:fldCharType="separate"/>
      </w:r>
      <w:r w:rsidR="009161AD" w:rsidRPr="00EC6592">
        <w:rPr>
          <w:noProof/>
          <w:vertAlign w:val="superscript"/>
        </w:rPr>
        <w:t>57</w:t>
      </w:r>
      <w:r w:rsidRPr="00EC6592">
        <w:fldChar w:fldCharType="end"/>
      </w:r>
      <w:r w:rsidRPr="00EC6592">
        <w:t xml:space="preserve">. </w:t>
      </w:r>
    </w:p>
    <w:p w14:paraId="6B1915D2" w14:textId="29668F21" w:rsidR="008B0EE7" w:rsidRPr="00EC6592" w:rsidRDefault="008B0EE7" w:rsidP="0074580B">
      <w:pPr>
        <w:spacing w:line="480" w:lineRule="auto"/>
        <w:rPr>
          <w:b/>
        </w:rPr>
      </w:pPr>
      <w:r w:rsidRPr="00EC6592">
        <w:rPr>
          <w:b/>
        </w:rPr>
        <w:t>NDRI GWAS – AES cohort</w:t>
      </w:r>
    </w:p>
    <w:p w14:paraId="1AB0520A" w14:textId="70E261E4" w:rsidR="008B0EE7" w:rsidRPr="00EC6592" w:rsidRDefault="008B0EE7" w:rsidP="0074580B">
      <w:pPr>
        <w:spacing w:line="480" w:lineRule="auto"/>
      </w:pPr>
      <w:r w:rsidRPr="00EC6592">
        <w:t xml:space="preserve">In the NDRI GWAS (NDRI responders vs. non-responders) the suggestive association signal (index SNP rs2846674, </w:t>
      </w:r>
      <w:r w:rsidRPr="00EC6592">
        <w:rPr>
          <w:i/>
        </w:rPr>
        <w:t>p</w:t>
      </w:r>
      <w:r w:rsidRPr="00EC6592">
        <w:t xml:space="preserve"> = 1.39x10</w:t>
      </w:r>
      <w:r w:rsidRPr="00EC6592">
        <w:rPr>
          <w:vertAlign w:val="superscript"/>
        </w:rPr>
        <w:t>-6</w:t>
      </w:r>
      <w:r w:rsidRPr="00EC6592">
        <w:t>, OR = 1.394) in potassium voltage-gated channel subfamily J member 5 (</w:t>
      </w:r>
      <w:r w:rsidRPr="00EC6592">
        <w:rPr>
          <w:i/>
        </w:rPr>
        <w:t>KCNJ5</w:t>
      </w:r>
      <w:r w:rsidRPr="00EC6592">
        <w:t>) was in LD with rs66518071 (r^2= 0.518) that was previously implicated in diastolic blood pressure (</w:t>
      </w:r>
      <w:r w:rsidRPr="00EC6592">
        <w:rPr>
          <w:i/>
        </w:rPr>
        <w:t>p</w:t>
      </w:r>
      <w:r w:rsidRPr="00EC6592">
        <w:t xml:space="preserve"> = 2.2×10</w:t>
      </w:r>
      <w:r w:rsidRPr="00EC6592">
        <w:rPr>
          <w:vertAlign w:val="superscript"/>
        </w:rPr>
        <w:t>−6</w:t>
      </w:r>
      <w:r w:rsidRPr="00EC6592">
        <w:t>)</w:t>
      </w:r>
      <w:r w:rsidRPr="00EC6592">
        <w:fldChar w:fldCharType="begin">
          <w:fldData xml:space="preserve">PEVuZE5vdGU+PENpdGU+PEF1dGhvcj5XYXJyZW48L0F1dGhvcj48WWVhcj4yMDE3PC9ZZWFyPjxS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</w:fldData>
        </w:fldChar>
      </w:r>
      <w:r w:rsidR="009161AD" w:rsidRPr="00EC6592">
        <w:instrText xml:space="preserve"> ADDIN EN.CITE </w:instrText>
      </w:r>
      <w:r w:rsidR="009161AD" w:rsidRPr="00EC6592">
        <w:fldChar w:fldCharType="begin">
          <w:fldData xml:space="preserve">PEVuZE5vdGU+PENpdGU+PEF1dGhvcj5XYXJyZW48L0F1dGhvcj48WWVhcj4yMDE3PC9ZZWFyPjxS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</w:fldData>
        </w:fldChar>
      </w:r>
      <w:r w:rsidR="009161AD" w:rsidRPr="00EC6592">
        <w:instrText xml:space="preserve"> ADDIN EN.CITE.DATA </w:instrText>
      </w:r>
      <w:r w:rsidR="009161AD" w:rsidRPr="00EC6592">
        <w:fldChar w:fldCharType="end"/>
      </w:r>
      <w:r w:rsidRPr="00EC6592">
        <w:fldChar w:fldCharType="separate"/>
      </w:r>
      <w:r w:rsidR="009161AD" w:rsidRPr="00EC6592">
        <w:rPr>
          <w:noProof/>
          <w:vertAlign w:val="superscript"/>
        </w:rPr>
        <w:t>58</w:t>
      </w:r>
      <w:r w:rsidRPr="00EC6592">
        <w:fldChar w:fldCharType="end"/>
      </w:r>
      <w:r w:rsidRPr="00EC6592">
        <w:t>.</w:t>
      </w:r>
    </w:p>
    <w:p w14:paraId="39E7E4C3" w14:textId="26315F30" w:rsidR="0097736B" w:rsidRPr="00EC6592" w:rsidRDefault="0097736B" w:rsidP="0074580B">
      <w:pPr>
        <w:spacing w:line="480" w:lineRule="auto"/>
        <w:rPr>
          <w:b/>
        </w:rPr>
      </w:pPr>
      <w:r w:rsidRPr="00EC6592">
        <w:rPr>
          <w:b/>
        </w:rPr>
        <w:t>TRD GWAS – AES cohort</w:t>
      </w:r>
    </w:p>
    <w:p w14:paraId="3BFE0270" w14:textId="0EA94AE4" w:rsidR="008B0EE7" w:rsidRPr="00EC6592" w:rsidRDefault="0097736B" w:rsidP="0074580B">
      <w:pPr>
        <w:spacing w:line="480" w:lineRule="auto"/>
        <w:rPr>
          <w:rFonts w:eastAsiaTheme="minorEastAsia"/>
          <w:lang w:eastAsia="zh-CN"/>
        </w:rPr>
      </w:pPr>
      <w:r w:rsidRPr="00EC6592">
        <w:t xml:space="preserve">In the TRD GWAS (NTRD vs. TRD) the suggestive association signal (index SNP rs150245813, </w:t>
      </w:r>
      <w:r w:rsidRPr="00EC6592">
        <w:rPr>
          <w:i/>
        </w:rPr>
        <w:t>p</w:t>
      </w:r>
      <w:r w:rsidRPr="00EC6592">
        <w:t xml:space="preserve"> = 9.3 × 10</w:t>
      </w:r>
      <w:r w:rsidRPr="00EC6592">
        <w:rPr>
          <w:vertAlign w:val="superscript"/>
        </w:rPr>
        <w:t>−8</w:t>
      </w:r>
      <w:r w:rsidRPr="00EC6592">
        <w:t>, OR = 0.793) between zinc finger protein 37A (</w:t>
      </w:r>
      <w:r w:rsidRPr="00EC6592">
        <w:rPr>
          <w:i/>
        </w:rPr>
        <w:t>ZNF37A</w:t>
      </w:r>
      <w:r w:rsidRPr="00EC6592">
        <w:t>) and long intergenic non-protein coding RNA 999 (</w:t>
      </w:r>
      <w:r w:rsidRPr="00EC6592">
        <w:rPr>
          <w:i/>
        </w:rPr>
        <w:t>LINC00999</w:t>
      </w:r>
      <w:r w:rsidRPr="00EC6592">
        <w:t xml:space="preserve">) was in LD with a Ser563Arg missense variant in </w:t>
      </w:r>
      <w:r w:rsidRPr="00EC6592">
        <w:rPr>
          <w:i/>
        </w:rPr>
        <w:t>ZNF37A</w:t>
      </w:r>
      <w:r w:rsidRPr="00EC6592">
        <w:t xml:space="preserve"> (rs146815512, r^2 = 0.960). Furthermore, rs150245813 is also in LD with two eQTL variants (chr10:38465943:I (r^2 = 0.534) that correlates with gene expression level of </w:t>
      </w:r>
      <w:r w:rsidRPr="00EC6592">
        <w:rPr>
          <w:i/>
        </w:rPr>
        <w:t>RP11-162G10.5</w:t>
      </w:r>
      <w:r w:rsidRPr="00EC6592">
        <w:t xml:space="preserve"> (</w:t>
      </w:r>
      <w:proofErr w:type="spellStart"/>
      <w:r w:rsidRPr="00EC6592">
        <w:rPr>
          <w:i/>
        </w:rPr>
        <w:t>p</w:t>
      </w:r>
      <w:r w:rsidRPr="00EC6592">
        <w:rPr>
          <w:vertAlign w:val="subscript"/>
        </w:rPr>
        <w:t>eQTL</w:t>
      </w:r>
      <w:proofErr w:type="spellEnd"/>
      <w:r w:rsidRPr="00EC6592">
        <w:t>=4.3×10</w:t>
      </w:r>
      <w:r w:rsidRPr="00EC6592">
        <w:rPr>
          <w:vertAlign w:val="superscript"/>
        </w:rPr>
        <w:t>−6</w:t>
      </w:r>
      <w:r w:rsidRPr="00EC6592">
        <w:t>) in thyroid</w:t>
      </w:r>
      <w:r w:rsidRPr="00EC6592">
        <w:fldChar w:fldCharType="begin"/>
      </w:r>
      <w:r w:rsidR="009161AD" w:rsidRPr="00EC6592">
        <w:instrText xml:space="preserve"> ADDIN EN.CITE &lt;EndNote&gt;&lt;Cite&gt;&lt;Author&gt;Genomes Project Consortium&lt;/Author&gt;&lt;Year&gt;2010&lt;/Year&gt;&lt;RecNum&gt;620&lt;/RecNum&gt;&lt;DisplayText&gt;&lt;style face="superscript"&gt;13&lt;/style&gt;&lt;/DisplayText&gt;&lt;record&gt;&lt;rec-number&gt;620&lt;/rec-number&gt;&lt;foreign-keys&gt;&lt;key app="EN" db-id="zwv25vst7xdrd2exta55ew9h29vpsvs0vraz" timestamp="1536173372"&gt;620&lt;/key&gt;&lt;/foreign-keys&gt;&lt;ref-type name="Journal Article"&gt;17&lt;/ref-type&gt;&lt;contributors&gt;&lt;authors&gt;&lt;author&gt;Genomes Project Consortium,&lt;/author&gt;&lt;/authors&gt;&lt;/contributors&gt;&lt;titles&gt;&lt;title&gt;A map of human genome variation from population-scale sequencing&lt;/title&gt;&lt;secondary-title&gt;Nature&lt;/secondary-title&gt;&lt;/titles&gt;&lt;periodical&gt;&lt;full-title&gt;Nature&lt;/full-title&gt;&lt;abbr-1&gt;Nature&lt;/abbr-1&gt;&lt;abbr-2&gt;Nature&lt;/abbr-2&gt;&lt;/periodical&gt;&lt;pages&gt;1061&lt;/pages&gt;&lt;volume&gt;467&lt;/volume&gt;&lt;number&gt;7319&lt;/number&gt;&lt;dates&gt;&lt;year&gt;2010&lt;/year&gt;&lt;/dates&gt;&lt;isbn&gt;1476-4687&lt;/isbn&gt;&lt;urls&gt;&lt;/urls&gt;&lt;/record&gt;&lt;/Cite&gt;&lt;/EndNote&gt;</w:instrText>
      </w:r>
      <w:r w:rsidRPr="00EC6592">
        <w:fldChar w:fldCharType="separate"/>
      </w:r>
      <w:r w:rsidR="009161AD" w:rsidRPr="00EC6592">
        <w:rPr>
          <w:noProof/>
          <w:vertAlign w:val="superscript"/>
        </w:rPr>
        <w:t>13</w:t>
      </w:r>
      <w:r w:rsidRPr="00EC6592">
        <w:fldChar w:fldCharType="end"/>
      </w:r>
      <w:r w:rsidRPr="00EC6592">
        <w:t xml:space="preserve"> and rs2804669 (r^2 = 0.573) that correlates with gene expression level of </w:t>
      </w:r>
      <w:r w:rsidRPr="00EC6592">
        <w:rPr>
          <w:i/>
        </w:rPr>
        <w:t>HSD17B7P2</w:t>
      </w:r>
      <w:r w:rsidRPr="00EC6592">
        <w:t xml:space="preserve"> (</w:t>
      </w:r>
      <w:proofErr w:type="spellStart"/>
      <w:r w:rsidRPr="00EC6592">
        <w:rPr>
          <w:i/>
        </w:rPr>
        <w:t>p</w:t>
      </w:r>
      <w:r w:rsidRPr="00EC6592">
        <w:rPr>
          <w:vertAlign w:val="subscript"/>
        </w:rPr>
        <w:t>eQTL</w:t>
      </w:r>
      <w:proofErr w:type="spellEnd"/>
      <w:r w:rsidRPr="00EC6592">
        <w:t>=1.3 × 10</w:t>
      </w:r>
      <w:r w:rsidRPr="00EC6592">
        <w:rPr>
          <w:vertAlign w:val="superscript"/>
        </w:rPr>
        <w:t>-33</w:t>
      </w:r>
      <w:r w:rsidRPr="00EC6592">
        <w:t>) in liver</w:t>
      </w:r>
      <w:r w:rsidRPr="00EC6592">
        <w:fldChar w:fldCharType="begin"/>
      </w:r>
      <w:r w:rsidR="009161AD" w:rsidRPr="00EC6592">
        <w:instrText xml:space="preserve"> ADDIN EN.CITE &lt;EndNote&gt;&lt;Cite&gt;&lt;Author&gt;Schadt&lt;/Author&gt;&lt;Year&gt;2008&lt;/Year&gt;&lt;RecNum&gt;633&lt;/RecNum&gt;&lt;DisplayText&gt;&lt;style face="superscript"&gt;59&lt;/style&gt;&lt;/DisplayText&gt;&lt;record&gt;&lt;rec-number&gt;633&lt;/rec-number&gt;&lt;foreign-keys&gt;&lt;key app="EN" db-id="zwv25vst7xdrd2exta55ew9h29vpsvs0vraz" timestamp="1536174020"&gt;633&lt;/key&gt;&lt;/foreign-keys&gt;&lt;ref-type name="Journal Article"&gt;17&lt;/ref-type&gt;&lt;contributors&gt;&lt;authors&gt;&lt;author&gt;Schadt, Eric E&lt;/author&gt;&lt;author&gt;Molony, Cliona&lt;/author&gt;&lt;author&gt;Chudin, Eugene&lt;/author&gt;&lt;author&gt;Hao, Ke&lt;/author&gt;&lt;author&gt;Yang, Xia&lt;/author&gt;&lt;author&gt;Lum, Pek Y&lt;/author&gt;&lt;author&gt;Kasarskis, Andrew&lt;/author&gt;&lt;author&gt;Zhang, Bin&lt;/author&gt;&lt;author&gt;Wang, Susanna&lt;/author&gt;&lt;author&gt;Suver, Christine&lt;/author&gt;&lt;/authors&gt;&lt;/contributors&gt;&lt;titles&gt;&lt;title&gt;Mapping the genetic architecture of gene expression in human liver&lt;/title&gt;&lt;secondary-title&gt;PLoS biology&lt;/secondary-title&gt;&lt;/titles&gt;&lt;periodical&gt;&lt;full-title&gt;PLoS Biology&lt;/full-title&gt;&lt;abbr-1&gt;PLoS Biol.&lt;/abbr-1&gt;&lt;abbr-2&gt;PLoS Biol&lt;/abbr-2&gt;&lt;/periodical&gt;&lt;pages&gt;e107&lt;/pages&gt;&lt;volume&gt;6&lt;/volume&gt;&lt;number&gt;5&lt;/number&gt;&lt;dates&gt;&lt;year&gt;2008&lt;/year&gt;&lt;/dates&gt;&lt;isbn&gt;1545-7885&lt;/isbn&gt;&lt;urls&gt;&lt;related-urls&gt;&lt;url&gt;https://www.ncbi.nlm.nih.gov/pmc/articles/PMC2365981/pdf/pbio.0060107.pdf&lt;/url&gt;&lt;/related-urls&gt;&lt;/urls&gt;&lt;/record&gt;&lt;/Cite&gt;&lt;/EndNote&gt;</w:instrText>
      </w:r>
      <w:r w:rsidRPr="00EC6592">
        <w:fldChar w:fldCharType="separate"/>
      </w:r>
      <w:r w:rsidR="009161AD" w:rsidRPr="00EC6592">
        <w:rPr>
          <w:noProof/>
          <w:vertAlign w:val="superscript"/>
        </w:rPr>
        <w:t>59</w:t>
      </w:r>
      <w:r w:rsidRPr="00EC6592">
        <w:fldChar w:fldCharType="end"/>
      </w:r>
      <w:r w:rsidRPr="00EC6592">
        <w:t xml:space="preserve">. Another suggestive association signal (index SNP rs114431916, </w:t>
      </w:r>
      <w:r w:rsidRPr="00EC6592">
        <w:rPr>
          <w:i/>
        </w:rPr>
        <w:t>p</w:t>
      </w:r>
      <w:r w:rsidRPr="00EC6592">
        <w:t xml:space="preserve"> = 2.8 × 10</w:t>
      </w:r>
      <w:r w:rsidRPr="00EC6592">
        <w:rPr>
          <w:vertAlign w:val="superscript"/>
        </w:rPr>
        <w:t>-7</w:t>
      </w:r>
      <w:r w:rsidRPr="00EC6592">
        <w:t>, OR = 24.642, 95% CI [2.913,208.484]) between ankyrin repeat domain 33 (</w:t>
      </w:r>
      <w:r w:rsidRPr="00EC6592">
        <w:rPr>
          <w:i/>
        </w:rPr>
        <w:t>ANKRD33</w:t>
      </w:r>
      <w:r w:rsidRPr="00EC6592">
        <w:t>) and activin A receptor like type 1 (</w:t>
      </w:r>
      <w:r w:rsidRPr="00EC6592">
        <w:rPr>
          <w:i/>
        </w:rPr>
        <w:t>ACVRL1</w:t>
      </w:r>
      <w:r w:rsidRPr="00EC6592">
        <w:t xml:space="preserve">) also implicated an Arg441Lys missense variant in </w:t>
      </w:r>
      <w:r w:rsidRPr="00EC6592">
        <w:rPr>
          <w:i/>
        </w:rPr>
        <w:t>ANKRD33</w:t>
      </w:r>
      <w:r w:rsidRPr="00EC6592">
        <w:t xml:space="preserve"> (rs149492537, r^2=1.000). The suggestive association signal from 1p36.23 (index SNP rs79066421, </w:t>
      </w:r>
      <w:r w:rsidRPr="00EC6592">
        <w:rPr>
          <w:i/>
        </w:rPr>
        <w:t>p</w:t>
      </w:r>
      <w:r w:rsidRPr="00EC6592">
        <w:t xml:space="preserve"> = 1.3 × 10</w:t>
      </w:r>
      <w:r w:rsidRPr="00EC6592">
        <w:rPr>
          <w:vertAlign w:val="superscript"/>
        </w:rPr>
        <w:t>−6</w:t>
      </w:r>
      <w:r w:rsidRPr="00EC6592">
        <w:t xml:space="preserve">, OR=0.843) between enolase 1 </w:t>
      </w:r>
      <w:r w:rsidRPr="00EC6592">
        <w:lastRenderedPageBreak/>
        <w:t>(</w:t>
      </w:r>
      <w:r w:rsidRPr="00EC6592">
        <w:rPr>
          <w:i/>
        </w:rPr>
        <w:t>ENO1</w:t>
      </w:r>
      <w:r w:rsidRPr="00EC6592">
        <w:t>) and carbonic anhydrase 6 (</w:t>
      </w:r>
      <w:r w:rsidRPr="00EC6592">
        <w:rPr>
          <w:i/>
        </w:rPr>
        <w:t>CA6</w:t>
      </w:r>
      <w:r w:rsidRPr="00EC6592">
        <w:t>) was also in LD with an eQTL variant rs4609454 (r^2 = 0.509) that correlates with the gene expression level of arginine-glutamic acid dipeptide repeats (</w:t>
      </w:r>
      <w:r w:rsidRPr="00EC6592">
        <w:rPr>
          <w:i/>
        </w:rPr>
        <w:t>RERE</w:t>
      </w:r>
      <w:r w:rsidRPr="00EC6592">
        <w:t>) (</w:t>
      </w:r>
      <w:proofErr w:type="spellStart"/>
      <w:r w:rsidRPr="00EC6592">
        <w:rPr>
          <w:i/>
        </w:rPr>
        <w:t>p</w:t>
      </w:r>
      <w:r w:rsidRPr="00EC6592">
        <w:rPr>
          <w:vertAlign w:val="subscript"/>
        </w:rPr>
        <w:t>eQTL</w:t>
      </w:r>
      <w:proofErr w:type="spellEnd"/>
      <w:r w:rsidRPr="00EC6592">
        <w:t xml:space="preserve"> = 3.2 × 10</w:t>
      </w:r>
      <w:r w:rsidRPr="00EC6592">
        <w:rPr>
          <w:vertAlign w:val="superscript"/>
        </w:rPr>
        <w:t>−5</w:t>
      </w:r>
      <w:r w:rsidRPr="00EC6592">
        <w:t xml:space="preserve">) in monocyte22. </w:t>
      </w:r>
      <w:r w:rsidRPr="00EC6592">
        <w:rPr>
          <w:i/>
        </w:rPr>
        <w:t>RERE</w:t>
      </w:r>
      <w:r w:rsidRPr="00EC6592">
        <w:t xml:space="preserve"> was recently implicated in MDD disease susceptibility</w:t>
      </w:r>
      <w:r w:rsidRPr="00EC6592">
        <w:fldChar w:fldCharType="begin"/>
      </w:r>
      <w:r w:rsidR="009161AD" w:rsidRPr="00EC6592">
        <w:instrText xml:space="preserve"> ADDIN EN.CITE &lt;EndNote&gt;&lt;Cite&gt;&lt;Author&gt;Hyde&lt;/Author&gt;&lt;Year&gt;2016&lt;/Year&gt;&lt;RecNum&gt;833&lt;/RecNum&gt;&lt;DisplayText&gt;&lt;style face="superscript"&gt;60&lt;/style&gt;&lt;/DisplayText&gt;&lt;record&gt;&lt;rec-number&gt;833&lt;/rec-number&gt;&lt;foreign-keys&gt;&lt;key app="EN" db-id="zwv25vst7xdrd2exta55ew9h29vpsvs0vraz" timestamp="1550008230"&gt;833&lt;/key&gt;&lt;/foreign-keys&gt;&lt;ref-type name="Journal Article"&gt;17&lt;/ref-type&gt;&lt;contributors&gt;&lt;authors&gt;&lt;author&gt;Hyde, Craig L&lt;/author&gt;&lt;author&gt;Nagle, Michael W&lt;/author&gt;&lt;author&gt;Tian, Chao&lt;/author&gt;&lt;author&gt;Chen, Xing&lt;/author&gt;&lt;author&gt;Paciga, Sara A&lt;/author&gt;&lt;author&gt;Wendland, Jens R&lt;/author&gt;&lt;author&gt;Tung, Joyce Y&lt;/author&gt;&lt;author&gt;Hinds, David A&lt;/author&gt;&lt;author&gt;Perlis, Roy H&lt;/author&gt;&lt;author&gt;Winslow, Ashley R&lt;/author&gt;&lt;/authors&gt;&lt;/contributors&gt;&lt;titles&gt;&lt;title&gt;Identification of 15 genetic loci associated with risk of major depression in individuals of European descent&lt;/title&gt;&lt;secondary-title&gt;Nature genetics&lt;/secondary-title&gt;&lt;/titles&gt;&lt;periodical&gt;&lt;full-title&gt;Nature Genetics&lt;/full-title&gt;&lt;abbr-1&gt;Nat. Genet.&lt;/abbr-1&gt;&lt;abbr-2&gt;Nat Genet&lt;/abbr-2&gt;&lt;/periodical&gt;&lt;pages&gt;1031&lt;/pages&gt;&lt;volume&gt;48&lt;/volume&gt;&lt;number&gt;9&lt;/number&gt;&lt;dates&gt;&lt;year&gt;2016&lt;/year&gt;&lt;/dates&gt;&lt;isbn&gt;1546-1718&lt;/isbn&gt;&lt;urls&gt;&lt;related-urls&gt;&lt;url&gt;https://www.nature.com/articles/ng.3623.pdf&lt;/url&gt;&lt;/related-urls&gt;&lt;/urls&gt;&lt;/record&gt;&lt;/Cite&gt;&lt;/EndNote&gt;</w:instrText>
      </w:r>
      <w:r w:rsidRPr="00EC6592">
        <w:fldChar w:fldCharType="separate"/>
      </w:r>
      <w:r w:rsidR="009161AD" w:rsidRPr="00EC6592">
        <w:rPr>
          <w:noProof/>
          <w:vertAlign w:val="superscript"/>
        </w:rPr>
        <w:t>60</w:t>
      </w:r>
      <w:r w:rsidRPr="00EC6592">
        <w:fldChar w:fldCharType="end"/>
      </w:r>
      <w:r w:rsidRPr="00EC6592">
        <w:t xml:space="preserve">, although there may not be the ultimate effector gene as the region may harbor the super-enhancer elements given its many DNA-DNA interactions with many nearby genes. Furthermore, the MDD signal near </w:t>
      </w:r>
      <w:r w:rsidRPr="00EC6592">
        <w:rPr>
          <w:i/>
        </w:rPr>
        <w:t>RERE</w:t>
      </w:r>
      <w:r w:rsidRPr="00EC6592">
        <w:t xml:space="preserve"> is independent of the signal observed in this study.</w:t>
      </w:r>
    </w:p>
    <w:p w14:paraId="393F0422" w14:textId="50E068D3" w:rsidR="00BF0151" w:rsidRPr="00EC6592" w:rsidRDefault="00E00AF2">
      <w:r w:rsidRPr="00EC6592">
        <w:fldChar w:fldCharType="begin"/>
      </w:r>
      <w:r w:rsidRPr="00EC6592">
        <w:instrText xml:space="preserve"> ADDIN </w:instrText>
      </w:r>
      <w:r w:rsidRPr="00EC6592">
        <w:fldChar w:fldCharType="end"/>
      </w:r>
      <w:bookmarkEnd w:id="0"/>
    </w:p>
    <w:sectPr w:rsidR="00BF0151" w:rsidRPr="00EC6592" w:rsidSect="00FA033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4263B" w14:textId="77777777" w:rsidR="00526B1C" w:rsidRDefault="00526B1C" w:rsidP="00BF0151">
      <w:r>
        <w:separator/>
      </w:r>
    </w:p>
  </w:endnote>
  <w:endnote w:type="continuationSeparator" w:id="0">
    <w:p w14:paraId="0127012A" w14:textId="77777777" w:rsidR="00526B1C" w:rsidRDefault="00526B1C" w:rsidP="00BF0151">
      <w:r>
        <w:continuationSeparator/>
      </w:r>
    </w:p>
  </w:endnote>
  <w:endnote w:type="continuationNotice" w:id="1">
    <w:p w14:paraId="34A47E08" w14:textId="77777777" w:rsidR="00526B1C" w:rsidRDefault="00526B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5902846"/>
      <w:docPartObj>
        <w:docPartGallery w:val="Page Numbers (Bottom of Page)"/>
        <w:docPartUnique/>
      </w:docPartObj>
    </w:sdtPr>
    <w:sdtEndPr>
      <w:rPr>
        <w:noProof/>
      </w:rPr>
    </w:sdtEndPr>
    <w:sdtContent>
      <w:p w14:paraId="46323EB7" w14:textId="77777777" w:rsidR="00EF6B4B" w:rsidRDefault="00EF6B4B">
        <w:pPr>
          <w:pStyle w:val="Footer"/>
          <w:jc w:val="right"/>
        </w:pPr>
        <w:r>
          <w:fldChar w:fldCharType="begin"/>
        </w:r>
        <w:r>
          <w:instrText xml:space="preserve"> PAGE   \* MERGEFORMAT </w:instrText>
        </w:r>
        <w:r>
          <w:fldChar w:fldCharType="separate"/>
        </w:r>
        <w:r>
          <w:rPr>
            <w:noProof/>
          </w:rPr>
          <w:t>61</w:t>
        </w:r>
        <w:r>
          <w:rPr>
            <w:noProof/>
          </w:rPr>
          <w:fldChar w:fldCharType="end"/>
        </w:r>
      </w:p>
    </w:sdtContent>
  </w:sdt>
  <w:p w14:paraId="109CDEE8" w14:textId="77777777" w:rsidR="00EF6B4B" w:rsidRDefault="00EF6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C57B8" w14:textId="77777777" w:rsidR="00526B1C" w:rsidRDefault="00526B1C" w:rsidP="00BF0151">
      <w:r>
        <w:separator/>
      </w:r>
    </w:p>
  </w:footnote>
  <w:footnote w:type="continuationSeparator" w:id="0">
    <w:p w14:paraId="1E325525" w14:textId="77777777" w:rsidR="00526B1C" w:rsidRDefault="00526B1C" w:rsidP="00BF0151">
      <w:r>
        <w:continuationSeparator/>
      </w:r>
    </w:p>
  </w:footnote>
  <w:footnote w:type="continuationNotice" w:id="1">
    <w:p w14:paraId="6F756A1A" w14:textId="77777777" w:rsidR="00526B1C" w:rsidRDefault="00526B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978E0"/>
    <w:multiLevelType w:val="hybridMultilevel"/>
    <w:tmpl w:val="90F0B308"/>
    <w:lvl w:ilvl="0" w:tplc="F704E79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2BB0959"/>
    <w:multiLevelType w:val="hybridMultilevel"/>
    <w:tmpl w:val="BE204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E71BB5"/>
    <w:multiLevelType w:val="hybridMultilevel"/>
    <w:tmpl w:val="5626862E"/>
    <w:lvl w:ilvl="0" w:tplc="04090001">
      <w:start w:val="1"/>
      <w:numFmt w:val="bullet"/>
      <w:lvlText w:val=""/>
      <w:lvlJc w:val="left"/>
      <w:pPr>
        <w:tabs>
          <w:tab w:val="num" w:pos="360"/>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49077E"/>
    <w:multiLevelType w:val="hybridMultilevel"/>
    <w:tmpl w:val="49161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CC4AC3"/>
    <w:multiLevelType w:val="multilevel"/>
    <w:tmpl w:val="B1FC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Pharmacogenomics 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axeeedtnf2vxweadsv5s9egvfp2sxswt5t5&quot;&gt;Master_EndNote Library&lt;record-ids&gt;&lt;item&gt;1&lt;/item&gt;&lt;item&gt;2&lt;/item&gt;&lt;item&gt;3&lt;/item&gt;&lt;item&gt;4&lt;/item&gt;&lt;item&gt;6&lt;/item&gt;&lt;/record-ids&gt;&lt;/item&gt;&lt;/Libraries&gt;"/>
  </w:docVars>
  <w:rsids>
    <w:rsidRoot w:val="00A070DC"/>
    <w:rsid w:val="000016A3"/>
    <w:rsid w:val="0000299A"/>
    <w:rsid w:val="000057AC"/>
    <w:rsid w:val="00006752"/>
    <w:rsid w:val="00010E34"/>
    <w:rsid w:val="0001354E"/>
    <w:rsid w:val="00013998"/>
    <w:rsid w:val="00016711"/>
    <w:rsid w:val="00020728"/>
    <w:rsid w:val="00021CF7"/>
    <w:rsid w:val="0002446C"/>
    <w:rsid w:val="0002648E"/>
    <w:rsid w:val="00026BBC"/>
    <w:rsid w:val="00027019"/>
    <w:rsid w:val="00027B6A"/>
    <w:rsid w:val="00027C32"/>
    <w:rsid w:val="0003458F"/>
    <w:rsid w:val="00035DDE"/>
    <w:rsid w:val="000379E3"/>
    <w:rsid w:val="0004528F"/>
    <w:rsid w:val="000547CA"/>
    <w:rsid w:val="0005590A"/>
    <w:rsid w:val="00056086"/>
    <w:rsid w:val="00060334"/>
    <w:rsid w:val="00061437"/>
    <w:rsid w:val="000634DC"/>
    <w:rsid w:val="00065379"/>
    <w:rsid w:val="00066D4F"/>
    <w:rsid w:val="00070C11"/>
    <w:rsid w:val="00072CE6"/>
    <w:rsid w:val="0007400B"/>
    <w:rsid w:val="00075104"/>
    <w:rsid w:val="00075244"/>
    <w:rsid w:val="0008174F"/>
    <w:rsid w:val="00082461"/>
    <w:rsid w:val="00087457"/>
    <w:rsid w:val="00090ECF"/>
    <w:rsid w:val="00092C99"/>
    <w:rsid w:val="000930B4"/>
    <w:rsid w:val="00097472"/>
    <w:rsid w:val="000A15DE"/>
    <w:rsid w:val="000A28FB"/>
    <w:rsid w:val="000A4057"/>
    <w:rsid w:val="000A5560"/>
    <w:rsid w:val="000A78A1"/>
    <w:rsid w:val="000B01D9"/>
    <w:rsid w:val="000B18A1"/>
    <w:rsid w:val="000B1FDE"/>
    <w:rsid w:val="000B60D4"/>
    <w:rsid w:val="000B62E6"/>
    <w:rsid w:val="000C0C36"/>
    <w:rsid w:val="000C23CA"/>
    <w:rsid w:val="000C4CD4"/>
    <w:rsid w:val="000D07D4"/>
    <w:rsid w:val="000D1679"/>
    <w:rsid w:val="000D2788"/>
    <w:rsid w:val="000D2E04"/>
    <w:rsid w:val="000D3121"/>
    <w:rsid w:val="000D6F2B"/>
    <w:rsid w:val="000E0CFB"/>
    <w:rsid w:val="000E16ED"/>
    <w:rsid w:val="000E256F"/>
    <w:rsid w:val="000E4FCF"/>
    <w:rsid w:val="000E5EE2"/>
    <w:rsid w:val="000F1865"/>
    <w:rsid w:val="000F4E90"/>
    <w:rsid w:val="000F6431"/>
    <w:rsid w:val="000F7DD4"/>
    <w:rsid w:val="00101089"/>
    <w:rsid w:val="001021C7"/>
    <w:rsid w:val="00102D36"/>
    <w:rsid w:val="001039B7"/>
    <w:rsid w:val="00103B1F"/>
    <w:rsid w:val="00115140"/>
    <w:rsid w:val="001228B1"/>
    <w:rsid w:val="00122B29"/>
    <w:rsid w:val="001236C9"/>
    <w:rsid w:val="0012394A"/>
    <w:rsid w:val="001245F7"/>
    <w:rsid w:val="00126E75"/>
    <w:rsid w:val="001307FD"/>
    <w:rsid w:val="00130D12"/>
    <w:rsid w:val="0013195B"/>
    <w:rsid w:val="00131F05"/>
    <w:rsid w:val="00136BFE"/>
    <w:rsid w:val="00137126"/>
    <w:rsid w:val="001411B2"/>
    <w:rsid w:val="001522E1"/>
    <w:rsid w:val="0015412F"/>
    <w:rsid w:val="00154EFC"/>
    <w:rsid w:val="00156912"/>
    <w:rsid w:val="0016143E"/>
    <w:rsid w:val="001672B3"/>
    <w:rsid w:val="00172A0E"/>
    <w:rsid w:val="00181817"/>
    <w:rsid w:val="001841CB"/>
    <w:rsid w:val="00184335"/>
    <w:rsid w:val="00184620"/>
    <w:rsid w:val="0018719A"/>
    <w:rsid w:val="001905BB"/>
    <w:rsid w:val="00197AB7"/>
    <w:rsid w:val="001A2041"/>
    <w:rsid w:val="001A5CE9"/>
    <w:rsid w:val="001B0B0C"/>
    <w:rsid w:val="001B139E"/>
    <w:rsid w:val="001B13DF"/>
    <w:rsid w:val="001B1C1E"/>
    <w:rsid w:val="001B360A"/>
    <w:rsid w:val="001B5107"/>
    <w:rsid w:val="001B68D6"/>
    <w:rsid w:val="001B7A92"/>
    <w:rsid w:val="001C24F2"/>
    <w:rsid w:val="001C2D04"/>
    <w:rsid w:val="001C3B1D"/>
    <w:rsid w:val="001C4313"/>
    <w:rsid w:val="001D1E03"/>
    <w:rsid w:val="001D1E80"/>
    <w:rsid w:val="001D3605"/>
    <w:rsid w:val="001D49D0"/>
    <w:rsid w:val="001D7D6A"/>
    <w:rsid w:val="001E0ED3"/>
    <w:rsid w:val="001E0F10"/>
    <w:rsid w:val="001E18C8"/>
    <w:rsid w:val="001E38CF"/>
    <w:rsid w:val="001E5B86"/>
    <w:rsid w:val="001F3AE7"/>
    <w:rsid w:val="001F4107"/>
    <w:rsid w:val="001F51CA"/>
    <w:rsid w:val="001F6C27"/>
    <w:rsid w:val="0020381C"/>
    <w:rsid w:val="00204148"/>
    <w:rsid w:val="00206B4F"/>
    <w:rsid w:val="002107C7"/>
    <w:rsid w:val="00211743"/>
    <w:rsid w:val="002128F0"/>
    <w:rsid w:val="00216005"/>
    <w:rsid w:val="00216660"/>
    <w:rsid w:val="00221009"/>
    <w:rsid w:val="00221052"/>
    <w:rsid w:val="0022383E"/>
    <w:rsid w:val="002248CA"/>
    <w:rsid w:val="00232803"/>
    <w:rsid w:val="0023634E"/>
    <w:rsid w:val="00242E35"/>
    <w:rsid w:val="00243B8B"/>
    <w:rsid w:val="00245379"/>
    <w:rsid w:val="002472AD"/>
    <w:rsid w:val="00251BB1"/>
    <w:rsid w:val="002570E2"/>
    <w:rsid w:val="0025757A"/>
    <w:rsid w:val="00260ECC"/>
    <w:rsid w:val="00261B91"/>
    <w:rsid w:val="0027190A"/>
    <w:rsid w:val="002727B7"/>
    <w:rsid w:val="00277098"/>
    <w:rsid w:val="00285F51"/>
    <w:rsid w:val="00286534"/>
    <w:rsid w:val="002927C2"/>
    <w:rsid w:val="002937DD"/>
    <w:rsid w:val="00293900"/>
    <w:rsid w:val="002955C6"/>
    <w:rsid w:val="0029707B"/>
    <w:rsid w:val="002976FD"/>
    <w:rsid w:val="002A1012"/>
    <w:rsid w:val="002A1132"/>
    <w:rsid w:val="002A3060"/>
    <w:rsid w:val="002A6864"/>
    <w:rsid w:val="002A723D"/>
    <w:rsid w:val="002B10AB"/>
    <w:rsid w:val="002B53B2"/>
    <w:rsid w:val="002B53D6"/>
    <w:rsid w:val="002C1010"/>
    <w:rsid w:val="002C17EE"/>
    <w:rsid w:val="002C61BB"/>
    <w:rsid w:val="002C6CCA"/>
    <w:rsid w:val="002D27D4"/>
    <w:rsid w:val="002D2D37"/>
    <w:rsid w:val="002D3396"/>
    <w:rsid w:val="002D386D"/>
    <w:rsid w:val="002D4354"/>
    <w:rsid w:val="002D449E"/>
    <w:rsid w:val="002D4FB1"/>
    <w:rsid w:val="002D57EB"/>
    <w:rsid w:val="002D5ED6"/>
    <w:rsid w:val="002D6296"/>
    <w:rsid w:val="002D6782"/>
    <w:rsid w:val="002E4F9F"/>
    <w:rsid w:val="002E7C67"/>
    <w:rsid w:val="002F068D"/>
    <w:rsid w:val="002F2057"/>
    <w:rsid w:val="002F3CAB"/>
    <w:rsid w:val="002F4213"/>
    <w:rsid w:val="002F5CE8"/>
    <w:rsid w:val="003026D5"/>
    <w:rsid w:val="00302FA6"/>
    <w:rsid w:val="00305B25"/>
    <w:rsid w:val="00313081"/>
    <w:rsid w:val="003137EB"/>
    <w:rsid w:val="00314005"/>
    <w:rsid w:val="00314098"/>
    <w:rsid w:val="00320F4C"/>
    <w:rsid w:val="0032135B"/>
    <w:rsid w:val="00324C45"/>
    <w:rsid w:val="00327F5B"/>
    <w:rsid w:val="00330D81"/>
    <w:rsid w:val="0033216E"/>
    <w:rsid w:val="00333B03"/>
    <w:rsid w:val="00334B0D"/>
    <w:rsid w:val="0034115F"/>
    <w:rsid w:val="00341A78"/>
    <w:rsid w:val="00342B7B"/>
    <w:rsid w:val="00344620"/>
    <w:rsid w:val="00344A3A"/>
    <w:rsid w:val="00346284"/>
    <w:rsid w:val="00354CA2"/>
    <w:rsid w:val="003570E6"/>
    <w:rsid w:val="0036098C"/>
    <w:rsid w:val="00363028"/>
    <w:rsid w:val="003631AD"/>
    <w:rsid w:val="00365E8B"/>
    <w:rsid w:val="003676B1"/>
    <w:rsid w:val="00375424"/>
    <w:rsid w:val="00376CF4"/>
    <w:rsid w:val="00380E1A"/>
    <w:rsid w:val="003830E3"/>
    <w:rsid w:val="00383962"/>
    <w:rsid w:val="00386D5B"/>
    <w:rsid w:val="003873C1"/>
    <w:rsid w:val="00387A8D"/>
    <w:rsid w:val="00393DF1"/>
    <w:rsid w:val="003941C2"/>
    <w:rsid w:val="003977CE"/>
    <w:rsid w:val="003A364D"/>
    <w:rsid w:val="003B44F3"/>
    <w:rsid w:val="003B7024"/>
    <w:rsid w:val="003C2A9C"/>
    <w:rsid w:val="003C3572"/>
    <w:rsid w:val="003C4DA6"/>
    <w:rsid w:val="003C63BD"/>
    <w:rsid w:val="003C7A40"/>
    <w:rsid w:val="003D0351"/>
    <w:rsid w:val="003D0705"/>
    <w:rsid w:val="003D16C6"/>
    <w:rsid w:val="003D1931"/>
    <w:rsid w:val="003D1E2F"/>
    <w:rsid w:val="003D29D3"/>
    <w:rsid w:val="003D4BE5"/>
    <w:rsid w:val="003D624B"/>
    <w:rsid w:val="003D775C"/>
    <w:rsid w:val="003E595B"/>
    <w:rsid w:val="003E7E26"/>
    <w:rsid w:val="003E7FCD"/>
    <w:rsid w:val="003F0404"/>
    <w:rsid w:val="003F1A37"/>
    <w:rsid w:val="003F4C3A"/>
    <w:rsid w:val="003F63D1"/>
    <w:rsid w:val="004030F2"/>
    <w:rsid w:val="004047D1"/>
    <w:rsid w:val="00405ADE"/>
    <w:rsid w:val="00420D44"/>
    <w:rsid w:val="004220B6"/>
    <w:rsid w:val="00423B17"/>
    <w:rsid w:val="00424976"/>
    <w:rsid w:val="00430829"/>
    <w:rsid w:val="00431248"/>
    <w:rsid w:val="00432A98"/>
    <w:rsid w:val="00434174"/>
    <w:rsid w:val="00437C42"/>
    <w:rsid w:val="00442687"/>
    <w:rsid w:val="00445273"/>
    <w:rsid w:val="00446396"/>
    <w:rsid w:val="00450665"/>
    <w:rsid w:val="004526B7"/>
    <w:rsid w:val="00452D4D"/>
    <w:rsid w:val="00455F3C"/>
    <w:rsid w:val="00457065"/>
    <w:rsid w:val="004618C8"/>
    <w:rsid w:val="00463092"/>
    <w:rsid w:val="004656FF"/>
    <w:rsid w:val="00467890"/>
    <w:rsid w:val="0047401D"/>
    <w:rsid w:val="00475348"/>
    <w:rsid w:val="004760F1"/>
    <w:rsid w:val="00477451"/>
    <w:rsid w:val="00480544"/>
    <w:rsid w:val="004820D0"/>
    <w:rsid w:val="0048241A"/>
    <w:rsid w:val="00483FB5"/>
    <w:rsid w:val="004865BE"/>
    <w:rsid w:val="00487EE5"/>
    <w:rsid w:val="00494418"/>
    <w:rsid w:val="00496096"/>
    <w:rsid w:val="004A1165"/>
    <w:rsid w:val="004A67EC"/>
    <w:rsid w:val="004B0C01"/>
    <w:rsid w:val="004B131D"/>
    <w:rsid w:val="004B1A91"/>
    <w:rsid w:val="004B1D0E"/>
    <w:rsid w:val="004B3872"/>
    <w:rsid w:val="004B65A0"/>
    <w:rsid w:val="004B6F6E"/>
    <w:rsid w:val="004B767A"/>
    <w:rsid w:val="004C59BB"/>
    <w:rsid w:val="004D453E"/>
    <w:rsid w:val="004D4A71"/>
    <w:rsid w:val="004D6418"/>
    <w:rsid w:val="004E0002"/>
    <w:rsid w:val="004E0E42"/>
    <w:rsid w:val="004E26DB"/>
    <w:rsid w:val="004E7C74"/>
    <w:rsid w:val="004F0A7D"/>
    <w:rsid w:val="004F4790"/>
    <w:rsid w:val="004F482B"/>
    <w:rsid w:val="00502718"/>
    <w:rsid w:val="00504247"/>
    <w:rsid w:val="005056CF"/>
    <w:rsid w:val="00505D06"/>
    <w:rsid w:val="00520F26"/>
    <w:rsid w:val="005229D4"/>
    <w:rsid w:val="00524E13"/>
    <w:rsid w:val="00526B1C"/>
    <w:rsid w:val="0053015A"/>
    <w:rsid w:val="00536A8B"/>
    <w:rsid w:val="00536AD7"/>
    <w:rsid w:val="00536E40"/>
    <w:rsid w:val="005373DE"/>
    <w:rsid w:val="00540AEE"/>
    <w:rsid w:val="00541EA6"/>
    <w:rsid w:val="00542319"/>
    <w:rsid w:val="00542C45"/>
    <w:rsid w:val="005444E3"/>
    <w:rsid w:val="00547AAA"/>
    <w:rsid w:val="00554978"/>
    <w:rsid w:val="00555254"/>
    <w:rsid w:val="00556B55"/>
    <w:rsid w:val="00557667"/>
    <w:rsid w:val="0056095A"/>
    <w:rsid w:val="00561F3E"/>
    <w:rsid w:val="005630B1"/>
    <w:rsid w:val="005707DE"/>
    <w:rsid w:val="005730B6"/>
    <w:rsid w:val="0058216A"/>
    <w:rsid w:val="0058232F"/>
    <w:rsid w:val="00586BCE"/>
    <w:rsid w:val="005873F1"/>
    <w:rsid w:val="005878D5"/>
    <w:rsid w:val="00593A92"/>
    <w:rsid w:val="005A005C"/>
    <w:rsid w:val="005A05E7"/>
    <w:rsid w:val="005A34E3"/>
    <w:rsid w:val="005A3513"/>
    <w:rsid w:val="005A3B6D"/>
    <w:rsid w:val="005A6C87"/>
    <w:rsid w:val="005B054F"/>
    <w:rsid w:val="005B0EE3"/>
    <w:rsid w:val="005B1441"/>
    <w:rsid w:val="005B1E72"/>
    <w:rsid w:val="005B2F6C"/>
    <w:rsid w:val="005B34EF"/>
    <w:rsid w:val="005B5E22"/>
    <w:rsid w:val="005B76E5"/>
    <w:rsid w:val="005B77A6"/>
    <w:rsid w:val="005C1958"/>
    <w:rsid w:val="005C2D3A"/>
    <w:rsid w:val="005C602E"/>
    <w:rsid w:val="005C63E0"/>
    <w:rsid w:val="005C706F"/>
    <w:rsid w:val="005C7594"/>
    <w:rsid w:val="005D44AF"/>
    <w:rsid w:val="005D481C"/>
    <w:rsid w:val="005D55EF"/>
    <w:rsid w:val="005D57B7"/>
    <w:rsid w:val="005E1E33"/>
    <w:rsid w:val="005E2A59"/>
    <w:rsid w:val="005E2E78"/>
    <w:rsid w:val="005E3A03"/>
    <w:rsid w:val="005F25D5"/>
    <w:rsid w:val="005F2A21"/>
    <w:rsid w:val="005F5C7C"/>
    <w:rsid w:val="006031CF"/>
    <w:rsid w:val="0060341D"/>
    <w:rsid w:val="006068C7"/>
    <w:rsid w:val="006077D6"/>
    <w:rsid w:val="00612B0B"/>
    <w:rsid w:val="00613CF5"/>
    <w:rsid w:val="0061606B"/>
    <w:rsid w:val="00620DE4"/>
    <w:rsid w:val="00625553"/>
    <w:rsid w:val="00634504"/>
    <w:rsid w:val="00640D89"/>
    <w:rsid w:val="00641543"/>
    <w:rsid w:val="00644629"/>
    <w:rsid w:val="006457C7"/>
    <w:rsid w:val="00645A97"/>
    <w:rsid w:val="0065440C"/>
    <w:rsid w:val="006552FF"/>
    <w:rsid w:val="006627FA"/>
    <w:rsid w:val="00664F45"/>
    <w:rsid w:val="0067124E"/>
    <w:rsid w:val="00676397"/>
    <w:rsid w:val="00681E58"/>
    <w:rsid w:val="00682D3E"/>
    <w:rsid w:val="00683B0C"/>
    <w:rsid w:val="0068401C"/>
    <w:rsid w:val="00685B79"/>
    <w:rsid w:val="00691666"/>
    <w:rsid w:val="00691DA5"/>
    <w:rsid w:val="006924C2"/>
    <w:rsid w:val="006938C7"/>
    <w:rsid w:val="00695A8B"/>
    <w:rsid w:val="00697B03"/>
    <w:rsid w:val="006A008F"/>
    <w:rsid w:val="006A0732"/>
    <w:rsid w:val="006A11A1"/>
    <w:rsid w:val="006A19BF"/>
    <w:rsid w:val="006A2294"/>
    <w:rsid w:val="006A3FFD"/>
    <w:rsid w:val="006A409F"/>
    <w:rsid w:val="006A5031"/>
    <w:rsid w:val="006A5B16"/>
    <w:rsid w:val="006B2CC7"/>
    <w:rsid w:val="006B5BBD"/>
    <w:rsid w:val="006B6264"/>
    <w:rsid w:val="006C2BF1"/>
    <w:rsid w:val="006C482B"/>
    <w:rsid w:val="006C623B"/>
    <w:rsid w:val="006C7653"/>
    <w:rsid w:val="006D1C6E"/>
    <w:rsid w:val="006D2360"/>
    <w:rsid w:val="006D25C8"/>
    <w:rsid w:val="006D2D6E"/>
    <w:rsid w:val="006D3E51"/>
    <w:rsid w:val="006D5080"/>
    <w:rsid w:val="006E04C3"/>
    <w:rsid w:val="006E3D5A"/>
    <w:rsid w:val="006E4A76"/>
    <w:rsid w:val="006E6F66"/>
    <w:rsid w:val="006F0053"/>
    <w:rsid w:val="006F23E8"/>
    <w:rsid w:val="006F2F26"/>
    <w:rsid w:val="006F46DB"/>
    <w:rsid w:val="006F4D99"/>
    <w:rsid w:val="006F52F4"/>
    <w:rsid w:val="006F5B5A"/>
    <w:rsid w:val="006F618F"/>
    <w:rsid w:val="007016B4"/>
    <w:rsid w:val="00703208"/>
    <w:rsid w:val="0070337B"/>
    <w:rsid w:val="00710C9B"/>
    <w:rsid w:val="00711360"/>
    <w:rsid w:val="00712A7C"/>
    <w:rsid w:val="00713621"/>
    <w:rsid w:val="007159B9"/>
    <w:rsid w:val="00715BC8"/>
    <w:rsid w:val="007201D3"/>
    <w:rsid w:val="00720288"/>
    <w:rsid w:val="00721B81"/>
    <w:rsid w:val="007222E5"/>
    <w:rsid w:val="007331F9"/>
    <w:rsid w:val="00740976"/>
    <w:rsid w:val="00742ADB"/>
    <w:rsid w:val="00742BB8"/>
    <w:rsid w:val="00743C95"/>
    <w:rsid w:val="00744859"/>
    <w:rsid w:val="007453F6"/>
    <w:rsid w:val="0074580B"/>
    <w:rsid w:val="00746DEF"/>
    <w:rsid w:val="00750C83"/>
    <w:rsid w:val="00751493"/>
    <w:rsid w:val="00754E70"/>
    <w:rsid w:val="00756DDA"/>
    <w:rsid w:val="00757557"/>
    <w:rsid w:val="007603A3"/>
    <w:rsid w:val="007610B3"/>
    <w:rsid w:val="00775E4D"/>
    <w:rsid w:val="00777995"/>
    <w:rsid w:val="0078240C"/>
    <w:rsid w:val="00783337"/>
    <w:rsid w:val="00784F5D"/>
    <w:rsid w:val="00793271"/>
    <w:rsid w:val="007943B0"/>
    <w:rsid w:val="007943D9"/>
    <w:rsid w:val="00794EF8"/>
    <w:rsid w:val="00797AE5"/>
    <w:rsid w:val="007A1B02"/>
    <w:rsid w:val="007A1E67"/>
    <w:rsid w:val="007A3979"/>
    <w:rsid w:val="007A4EA0"/>
    <w:rsid w:val="007A6AC6"/>
    <w:rsid w:val="007B247D"/>
    <w:rsid w:val="007B33B9"/>
    <w:rsid w:val="007B4478"/>
    <w:rsid w:val="007B63D9"/>
    <w:rsid w:val="007C217C"/>
    <w:rsid w:val="007C3EDC"/>
    <w:rsid w:val="007D2531"/>
    <w:rsid w:val="007E1261"/>
    <w:rsid w:val="007E17E0"/>
    <w:rsid w:val="007F02DE"/>
    <w:rsid w:val="007F07F7"/>
    <w:rsid w:val="007F2348"/>
    <w:rsid w:val="007F568A"/>
    <w:rsid w:val="007F7D80"/>
    <w:rsid w:val="008002DB"/>
    <w:rsid w:val="00801E29"/>
    <w:rsid w:val="00803382"/>
    <w:rsid w:val="00803896"/>
    <w:rsid w:val="008077AA"/>
    <w:rsid w:val="00807BEA"/>
    <w:rsid w:val="008110B7"/>
    <w:rsid w:val="00816D56"/>
    <w:rsid w:val="008204EB"/>
    <w:rsid w:val="00820A46"/>
    <w:rsid w:val="00824319"/>
    <w:rsid w:val="00824798"/>
    <w:rsid w:val="00824B93"/>
    <w:rsid w:val="00825F4A"/>
    <w:rsid w:val="0082706E"/>
    <w:rsid w:val="00833C76"/>
    <w:rsid w:val="008379E6"/>
    <w:rsid w:val="00847236"/>
    <w:rsid w:val="00847A16"/>
    <w:rsid w:val="0085186F"/>
    <w:rsid w:val="00853735"/>
    <w:rsid w:val="0085514B"/>
    <w:rsid w:val="008653F8"/>
    <w:rsid w:val="00867634"/>
    <w:rsid w:val="00872C13"/>
    <w:rsid w:val="008741EC"/>
    <w:rsid w:val="00875E7A"/>
    <w:rsid w:val="00875E93"/>
    <w:rsid w:val="0087645A"/>
    <w:rsid w:val="0088064B"/>
    <w:rsid w:val="00886581"/>
    <w:rsid w:val="00887058"/>
    <w:rsid w:val="0089126A"/>
    <w:rsid w:val="0089206C"/>
    <w:rsid w:val="00892CC2"/>
    <w:rsid w:val="008939A3"/>
    <w:rsid w:val="0089428B"/>
    <w:rsid w:val="008947B7"/>
    <w:rsid w:val="008A0288"/>
    <w:rsid w:val="008A0ED0"/>
    <w:rsid w:val="008B0EE7"/>
    <w:rsid w:val="008B408A"/>
    <w:rsid w:val="008B41F5"/>
    <w:rsid w:val="008B4267"/>
    <w:rsid w:val="008B6847"/>
    <w:rsid w:val="008B7A94"/>
    <w:rsid w:val="008C1871"/>
    <w:rsid w:val="008C5DB4"/>
    <w:rsid w:val="008C6B6A"/>
    <w:rsid w:val="008D09BB"/>
    <w:rsid w:val="008D0D40"/>
    <w:rsid w:val="008D2AB8"/>
    <w:rsid w:val="008D2CC8"/>
    <w:rsid w:val="008D5DC6"/>
    <w:rsid w:val="008E09EA"/>
    <w:rsid w:val="008E59B7"/>
    <w:rsid w:val="008E5ACD"/>
    <w:rsid w:val="008E76B3"/>
    <w:rsid w:val="008E7932"/>
    <w:rsid w:val="008F2E27"/>
    <w:rsid w:val="008F57D3"/>
    <w:rsid w:val="008F5EBE"/>
    <w:rsid w:val="0090198B"/>
    <w:rsid w:val="00904BD2"/>
    <w:rsid w:val="00904E0D"/>
    <w:rsid w:val="00905CFE"/>
    <w:rsid w:val="00911021"/>
    <w:rsid w:val="0091180D"/>
    <w:rsid w:val="009123CB"/>
    <w:rsid w:val="00915614"/>
    <w:rsid w:val="009161AD"/>
    <w:rsid w:val="009179D9"/>
    <w:rsid w:val="0092439F"/>
    <w:rsid w:val="00932095"/>
    <w:rsid w:val="00932CFD"/>
    <w:rsid w:val="009374D2"/>
    <w:rsid w:val="0093782B"/>
    <w:rsid w:val="0094160D"/>
    <w:rsid w:val="009419BA"/>
    <w:rsid w:val="009478DC"/>
    <w:rsid w:val="0095003A"/>
    <w:rsid w:val="00950D17"/>
    <w:rsid w:val="009623EA"/>
    <w:rsid w:val="00963266"/>
    <w:rsid w:val="00967A50"/>
    <w:rsid w:val="0097294D"/>
    <w:rsid w:val="00973C9F"/>
    <w:rsid w:val="00975552"/>
    <w:rsid w:val="0097677C"/>
    <w:rsid w:val="00976BF6"/>
    <w:rsid w:val="0097736B"/>
    <w:rsid w:val="009822BE"/>
    <w:rsid w:val="00983C3B"/>
    <w:rsid w:val="00984BB9"/>
    <w:rsid w:val="00986186"/>
    <w:rsid w:val="00987006"/>
    <w:rsid w:val="0098728E"/>
    <w:rsid w:val="00990B42"/>
    <w:rsid w:val="009A4396"/>
    <w:rsid w:val="009A4906"/>
    <w:rsid w:val="009B30D8"/>
    <w:rsid w:val="009B30E8"/>
    <w:rsid w:val="009B73FB"/>
    <w:rsid w:val="009C0AE1"/>
    <w:rsid w:val="009C2940"/>
    <w:rsid w:val="009C5839"/>
    <w:rsid w:val="009D017F"/>
    <w:rsid w:val="009D100C"/>
    <w:rsid w:val="009D1EE1"/>
    <w:rsid w:val="009D29B0"/>
    <w:rsid w:val="009D2EF1"/>
    <w:rsid w:val="009D4363"/>
    <w:rsid w:val="009E2596"/>
    <w:rsid w:val="009F4BC3"/>
    <w:rsid w:val="009F4E35"/>
    <w:rsid w:val="00A03712"/>
    <w:rsid w:val="00A05772"/>
    <w:rsid w:val="00A05AC9"/>
    <w:rsid w:val="00A070DC"/>
    <w:rsid w:val="00A0772C"/>
    <w:rsid w:val="00A10505"/>
    <w:rsid w:val="00A14893"/>
    <w:rsid w:val="00A151C5"/>
    <w:rsid w:val="00A167EC"/>
    <w:rsid w:val="00A2207B"/>
    <w:rsid w:val="00A247FF"/>
    <w:rsid w:val="00A263A9"/>
    <w:rsid w:val="00A30C45"/>
    <w:rsid w:val="00A324DB"/>
    <w:rsid w:val="00A37686"/>
    <w:rsid w:val="00A405F6"/>
    <w:rsid w:val="00A445F5"/>
    <w:rsid w:val="00A504D5"/>
    <w:rsid w:val="00A52078"/>
    <w:rsid w:val="00A52A77"/>
    <w:rsid w:val="00A52B48"/>
    <w:rsid w:val="00A55F21"/>
    <w:rsid w:val="00A56D75"/>
    <w:rsid w:val="00A56E7B"/>
    <w:rsid w:val="00A57085"/>
    <w:rsid w:val="00A57B73"/>
    <w:rsid w:val="00A6356F"/>
    <w:rsid w:val="00A65A6B"/>
    <w:rsid w:val="00A66760"/>
    <w:rsid w:val="00A722AF"/>
    <w:rsid w:val="00A75955"/>
    <w:rsid w:val="00A75D04"/>
    <w:rsid w:val="00A80964"/>
    <w:rsid w:val="00A80A06"/>
    <w:rsid w:val="00A856F8"/>
    <w:rsid w:val="00A9016C"/>
    <w:rsid w:val="00A91DCC"/>
    <w:rsid w:val="00A92D03"/>
    <w:rsid w:val="00A92F2A"/>
    <w:rsid w:val="00A9335B"/>
    <w:rsid w:val="00A97086"/>
    <w:rsid w:val="00AA2A5E"/>
    <w:rsid w:val="00AA3751"/>
    <w:rsid w:val="00AB2CAF"/>
    <w:rsid w:val="00AB37CF"/>
    <w:rsid w:val="00AB5DCA"/>
    <w:rsid w:val="00AB764B"/>
    <w:rsid w:val="00AC45A0"/>
    <w:rsid w:val="00AD6863"/>
    <w:rsid w:val="00AE17B7"/>
    <w:rsid w:val="00AE6691"/>
    <w:rsid w:val="00AE76F9"/>
    <w:rsid w:val="00AE7C97"/>
    <w:rsid w:val="00AF02B5"/>
    <w:rsid w:val="00AF45AF"/>
    <w:rsid w:val="00B00BA9"/>
    <w:rsid w:val="00B01128"/>
    <w:rsid w:val="00B068A1"/>
    <w:rsid w:val="00B13D7B"/>
    <w:rsid w:val="00B14EFD"/>
    <w:rsid w:val="00B174D5"/>
    <w:rsid w:val="00B17628"/>
    <w:rsid w:val="00B179BC"/>
    <w:rsid w:val="00B26D89"/>
    <w:rsid w:val="00B27874"/>
    <w:rsid w:val="00B33F0F"/>
    <w:rsid w:val="00B361D5"/>
    <w:rsid w:val="00B40AC1"/>
    <w:rsid w:val="00B4340B"/>
    <w:rsid w:val="00B46962"/>
    <w:rsid w:val="00B46C11"/>
    <w:rsid w:val="00B53DD8"/>
    <w:rsid w:val="00B557A4"/>
    <w:rsid w:val="00B603EC"/>
    <w:rsid w:val="00B6569E"/>
    <w:rsid w:val="00B74134"/>
    <w:rsid w:val="00B77F4F"/>
    <w:rsid w:val="00B8013C"/>
    <w:rsid w:val="00B84A46"/>
    <w:rsid w:val="00B84F79"/>
    <w:rsid w:val="00B93BC3"/>
    <w:rsid w:val="00BA1EC1"/>
    <w:rsid w:val="00BA533C"/>
    <w:rsid w:val="00BB1FDB"/>
    <w:rsid w:val="00BB2EC7"/>
    <w:rsid w:val="00BB3309"/>
    <w:rsid w:val="00BB44DC"/>
    <w:rsid w:val="00BB4978"/>
    <w:rsid w:val="00BB54C4"/>
    <w:rsid w:val="00BB7C3C"/>
    <w:rsid w:val="00BC0529"/>
    <w:rsid w:val="00BC1569"/>
    <w:rsid w:val="00BC1F3C"/>
    <w:rsid w:val="00BC3093"/>
    <w:rsid w:val="00BD2DD7"/>
    <w:rsid w:val="00BD6AA5"/>
    <w:rsid w:val="00BE4E39"/>
    <w:rsid w:val="00BE509B"/>
    <w:rsid w:val="00BF0151"/>
    <w:rsid w:val="00BF56EC"/>
    <w:rsid w:val="00C0031E"/>
    <w:rsid w:val="00C01D74"/>
    <w:rsid w:val="00C03B37"/>
    <w:rsid w:val="00C05153"/>
    <w:rsid w:val="00C0541B"/>
    <w:rsid w:val="00C0588A"/>
    <w:rsid w:val="00C05EC1"/>
    <w:rsid w:val="00C06139"/>
    <w:rsid w:val="00C062CC"/>
    <w:rsid w:val="00C07408"/>
    <w:rsid w:val="00C07732"/>
    <w:rsid w:val="00C13C80"/>
    <w:rsid w:val="00C20046"/>
    <w:rsid w:val="00C20961"/>
    <w:rsid w:val="00C255D6"/>
    <w:rsid w:val="00C35274"/>
    <w:rsid w:val="00C37ECB"/>
    <w:rsid w:val="00C431DB"/>
    <w:rsid w:val="00C4596D"/>
    <w:rsid w:val="00C50437"/>
    <w:rsid w:val="00C510FA"/>
    <w:rsid w:val="00C5345A"/>
    <w:rsid w:val="00C54C9D"/>
    <w:rsid w:val="00C55008"/>
    <w:rsid w:val="00C61CB4"/>
    <w:rsid w:val="00C66237"/>
    <w:rsid w:val="00C66713"/>
    <w:rsid w:val="00C67C2C"/>
    <w:rsid w:val="00C7178A"/>
    <w:rsid w:val="00C73A08"/>
    <w:rsid w:val="00C77283"/>
    <w:rsid w:val="00C80098"/>
    <w:rsid w:val="00C807BE"/>
    <w:rsid w:val="00C81903"/>
    <w:rsid w:val="00C8274C"/>
    <w:rsid w:val="00C82C7F"/>
    <w:rsid w:val="00C8321F"/>
    <w:rsid w:val="00C879F7"/>
    <w:rsid w:val="00C94A75"/>
    <w:rsid w:val="00C97AF5"/>
    <w:rsid w:val="00CA00D6"/>
    <w:rsid w:val="00CA10A9"/>
    <w:rsid w:val="00CA2C29"/>
    <w:rsid w:val="00CA41DD"/>
    <w:rsid w:val="00CA5387"/>
    <w:rsid w:val="00CA7604"/>
    <w:rsid w:val="00CB06F5"/>
    <w:rsid w:val="00CB1F03"/>
    <w:rsid w:val="00CB2FBF"/>
    <w:rsid w:val="00CB4853"/>
    <w:rsid w:val="00CB5340"/>
    <w:rsid w:val="00CB7410"/>
    <w:rsid w:val="00CC1636"/>
    <w:rsid w:val="00CC1F47"/>
    <w:rsid w:val="00CC24E9"/>
    <w:rsid w:val="00CC3008"/>
    <w:rsid w:val="00CC30DA"/>
    <w:rsid w:val="00CC4A6E"/>
    <w:rsid w:val="00CC575D"/>
    <w:rsid w:val="00CD2B4E"/>
    <w:rsid w:val="00CD4ED7"/>
    <w:rsid w:val="00CE12A0"/>
    <w:rsid w:val="00CE2E0C"/>
    <w:rsid w:val="00CE3B6B"/>
    <w:rsid w:val="00CF00C0"/>
    <w:rsid w:val="00CF37A2"/>
    <w:rsid w:val="00CF739A"/>
    <w:rsid w:val="00D015AE"/>
    <w:rsid w:val="00D02520"/>
    <w:rsid w:val="00D05AD6"/>
    <w:rsid w:val="00D102DB"/>
    <w:rsid w:val="00D10B79"/>
    <w:rsid w:val="00D12228"/>
    <w:rsid w:val="00D22875"/>
    <w:rsid w:val="00D22F0E"/>
    <w:rsid w:val="00D23FF8"/>
    <w:rsid w:val="00D24E80"/>
    <w:rsid w:val="00D26EF8"/>
    <w:rsid w:val="00D310BA"/>
    <w:rsid w:val="00D31739"/>
    <w:rsid w:val="00D34887"/>
    <w:rsid w:val="00D35D14"/>
    <w:rsid w:val="00D366DF"/>
    <w:rsid w:val="00D371D2"/>
    <w:rsid w:val="00D37A9C"/>
    <w:rsid w:val="00D37AEB"/>
    <w:rsid w:val="00D401F7"/>
    <w:rsid w:val="00D404CC"/>
    <w:rsid w:val="00D437B2"/>
    <w:rsid w:val="00D44BF1"/>
    <w:rsid w:val="00D44E5B"/>
    <w:rsid w:val="00D4779B"/>
    <w:rsid w:val="00D53E2F"/>
    <w:rsid w:val="00D61E37"/>
    <w:rsid w:val="00D7056E"/>
    <w:rsid w:val="00D707F8"/>
    <w:rsid w:val="00D72272"/>
    <w:rsid w:val="00D72336"/>
    <w:rsid w:val="00D72F53"/>
    <w:rsid w:val="00D735D9"/>
    <w:rsid w:val="00D82638"/>
    <w:rsid w:val="00D85E32"/>
    <w:rsid w:val="00D863A0"/>
    <w:rsid w:val="00D877A2"/>
    <w:rsid w:val="00D91F48"/>
    <w:rsid w:val="00D92F34"/>
    <w:rsid w:val="00D96A7A"/>
    <w:rsid w:val="00D9784A"/>
    <w:rsid w:val="00DA0FB2"/>
    <w:rsid w:val="00DA4C15"/>
    <w:rsid w:val="00DA7596"/>
    <w:rsid w:val="00DB2319"/>
    <w:rsid w:val="00DB2D54"/>
    <w:rsid w:val="00DB4CCC"/>
    <w:rsid w:val="00DD2126"/>
    <w:rsid w:val="00DD3C96"/>
    <w:rsid w:val="00DD3D26"/>
    <w:rsid w:val="00DD755B"/>
    <w:rsid w:val="00DD7A4A"/>
    <w:rsid w:val="00DE0A0D"/>
    <w:rsid w:val="00DE46F1"/>
    <w:rsid w:val="00DE4913"/>
    <w:rsid w:val="00DE4F34"/>
    <w:rsid w:val="00DF0AC2"/>
    <w:rsid w:val="00DF1752"/>
    <w:rsid w:val="00DF2202"/>
    <w:rsid w:val="00DF477F"/>
    <w:rsid w:val="00DF7E15"/>
    <w:rsid w:val="00E00AF2"/>
    <w:rsid w:val="00E01A19"/>
    <w:rsid w:val="00E021E4"/>
    <w:rsid w:val="00E0244B"/>
    <w:rsid w:val="00E031EA"/>
    <w:rsid w:val="00E0469E"/>
    <w:rsid w:val="00E05D2B"/>
    <w:rsid w:val="00E107D4"/>
    <w:rsid w:val="00E12AA3"/>
    <w:rsid w:val="00E144BB"/>
    <w:rsid w:val="00E26F91"/>
    <w:rsid w:val="00E30BF0"/>
    <w:rsid w:val="00E3565F"/>
    <w:rsid w:val="00E464B4"/>
    <w:rsid w:val="00E46847"/>
    <w:rsid w:val="00E471D3"/>
    <w:rsid w:val="00E5167A"/>
    <w:rsid w:val="00E51989"/>
    <w:rsid w:val="00E534DB"/>
    <w:rsid w:val="00E60979"/>
    <w:rsid w:val="00E60D77"/>
    <w:rsid w:val="00E72F9A"/>
    <w:rsid w:val="00E76EC9"/>
    <w:rsid w:val="00E77C8E"/>
    <w:rsid w:val="00E805F6"/>
    <w:rsid w:val="00E80762"/>
    <w:rsid w:val="00E80BC8"/>
    <w:rsid w:val="00E81080"/>
    <w:rsid w:val="00E8424C"/>
    <w:rsid w:val="00E843CA"/>
    <w:rsid w:val="00E9290B"/>
    <w:rsid w:val="00E92C0C"/>
    <w:rsid w:val="00E930D1"/>
    <w:rsid w:val="00E9397E"/>
    <w:rsid w:val="00E94387"/>
    <w:rsid w:val="00EA03ED"/>
    <w:rsid w:val="00EA266E"/>
    <w:rsid w:val="00EA2BE3"/>
    <w:rsid w:val="00EA300E"/>
    <w:rsid w:val="00EB1560"/>
    <w:rsid w:val="00EB59FC"/>
    <w:rsid w:val="00EC204D"/>
    <w:rsid w:val="00EC2845"/>
    <w:rsid w:val="00EC4221"/>
    <w:rsid w:val="00EC48D7"/>
    <w:rsid w:val="00EC6592"/>
    <w:rsid w:val="00ED63FB"/>
    <w:rsid w:val="00EE1497"/>
    <w:rsid w:val="00EE1C05"/>
    <w:rsid w:val="00EE64E7"/>
    <w:rsid w:val="00EF00C1"/>
    <w:rsid w:val="00EF00C8"/>
    <w:rsid w:val="00EF012E"/>
    <w:rsid w:val="00EF37F7"/>
    <w:rsid w:val="00EF4D75"/>
    <w:rsid w:val="00EF4FF1"/>
    <w:rsid w:val="00EF6B4B"/>
    <w:rsid w:val="00F00FDD"/>
    <w:rsid w:val="00F026F2"/>
    <w:rsid w:val="00F02CB5"/>
    <w:rsid w:val="00F12531"/>
    <w:rsid w:val="00F1396F"/>
    <w:rsid w:val="00F21AA1"/>
    <w:rsid w:val="00F244A0"/>
    <w:rsid w:val="00F27697"/>
    <w:rsid w:val="00F30CB6"/>
    <w:rsid w:val="00F323C2"/>
    <w:rsid w:val="00F3481E"/>
    <w:rsid w:val="00F36B28"/>
    <w:rsid w:val="00F41B32"/>
    <w:rsid w:val="00F423D8"/>
    <w:rsid w:val="00F43F04"/>
    <w:rsid w:val="00F44C9F"/>
    <w:rsid w:val="00F47772"/>
    <w:rsid w:val="00F50A73"/>
    <w:rsid w:val="00F558A8"/>
    <w:rsid w:val="00F560E9"/>
    <w:rsid w:val="00F629F8"/>
    <w:rsid w:val="00F6586C"/>
    <w:rsid w:val="00F6590B"/>
    <w:rsid w:val="00F71ED5"/>
    <w:rsid w:val="00F72D9B"/>
    <w:rsid w:val="00F80FD6"/>
    <w:rsid w:val="00F82634"/>
    <w:rsid w:val="00F85DB1"/>
    <w:rsid w:val="00F87C6C"/>
    <w:rsid w:val="00F9003F"/>
    <w:rsid w:val="00F96094"/>
    <w:rsid w:val="00F966EB"/>
    <w:rsid w:val="00FA0339"/>
    <w:rsid w:val="00FA0CD7"/>
    <w:rsid w:val="00FA41F5"/>
    <w:rsid w:val="00FA781E"/>
    <w:rsid w:val="00FB1027"/>
    <w:rsid w:val="00FB110B"/>
    <w:rsid w:val="00FB3976"/>
    <w:rsid w:val="00FB5EB2"/>
    <w:rsid w:val="00FB782F"/>
    <w:rsid w:val="00FB7AAF"/>
    <w:rsid w:val="00FC0865"/>
    <w:rsid w:val="00FC20F4"/>
    <w:rsid w:val="00FC225B"/>
    <w:rsid w:val="00FC3FC6"/>
    <w:rsid w:val="00FC470C"/>
    <w:rsid w:val="00FC4C64"/>
    <w:rsid w:val="00FD34DE"/>
    <w:rsid w:val="00FE202A"/>
    <w:rsid w:val="00FE432E"/>
    <w:rsid w:val="00FE495B"/>
    <w:rsid w:val="00FF0517"/>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4A5AAD"/>
  <w15:docId w15:val="{45B405A9-5E4F-412B-AD30-B06D6291A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48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345A"/>
    <w:pPr>
      <w:spacing w:after="0" w:line="240" w:lineRule="auto"/>
    </w:pPr>
    <w:rPr>
      <w:rFonts w:eastAsia="Times New Roman"/>
    </w:rPr>
  </w:style>
  <w:style w:type="paragraph" w:styleId="Heading1">
    <w:name w:val="heading 1"/>
    <w:basedOn w:val="Normal"/>
    <w:next w:val="Normal"/>
    <w:link w:val="Heading1Char"/>
    <w:uiPriority w:val="9"/>
    <w:qFormat/>
    <w:rsid w:val="00BF015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zh-CN"/>
    </w:rPr>
  </w:style>
  <w:style w:type="paragraph" w:styleId="Heading3">
    <w:name w:val="heading 3"/>
    <w:basedOn w:val="Normal"/>
    <w:next w:val="Normal"/>
    <w:link w:val="Heading3Char"/>
    <w:uiPriority w:val="9"/>
    <w:semiHidden/>
    <w:unhideWhenUsed/>
    <w:qFormat/>
    <w:rsid w:val="003D624B"/>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unhideWhenUsed/>
    <w:qFormat/>
    <w:rsid w:val="00E60D77"/>
    <w:pPr>
      <w:keepNext/>
      <w:keepLines/>
      <w:spacing w:before="40" w:line="480" w:lineRule="auto"/>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151"/>
    <w:rPr>
      <w:rFonts w:asciiTheme="majorHAnsi" w:eastAsiaTheme="majorEastAsia" w:hAnsiTheme="majorHAnsi" w:cstheme="majorBidi"/>
      <w:b/>
      <w:bCs/>
      <w:color w:val="365F91" w:themeColor="accent1" w:themeShade="BF"/>
      <w:sz w:val="28"/>
      <w:szCs w:val="28"/>
      <w:lang w:eastAsia="zh-CN"/>
    </w:rPr>
  </w:style>
  <w:style w:type="character" w:styleId="Hyperlink">
    <w:name w:val="Hyperlink"/>
    <w:basedOn w:val="DefaultParagraphFont"/>
    <w:uiPriority w:val="99"/>
    <w:unhideWhenUsed/>
    <w:rsid w:val="00A070DC"/>
    <w:rPr>
      <w:color w:val="0000FF" w:themeColor="hyperlink"/>
      <w:u w:val="single"/>
    </w:rPr>
  </w:style>
  <w:style w:type="character" w:customStyle="1" w:styleId="UnresolvedMention1">
    <w:name w:val="Unresolved Mention1"/>
    <w:basedOn w:val="DefaultParagraphFont"/>
    <w:uiPriority w:val="99"/>
    <w:semiHidden/>
    <w:unhideWhenUsed/>
    <w:rsid w:val="00682D3E"/>
    <w:rPr>
      <w:color w:val="808080"/>
      <w:shd w:val="clear" w:color="auto" w:fill="E6E6E6"/>
    </w:rPr>
  </w:style>
  <w:style w:type="character" w:styleId="CommentReference">
    <w:name w:val="annotation reference"/>
    <w:basedOn w:val="DefaultParagraphFont"/>
    <w:uiPriority w:val="99"/>
    <w:semiHidden/>
    <w:unhideWhenUsed/>
    <w:rsid w:val="003D1E2F"/>
    <w:rPr>
      <w:sz w:val="16"/>
      <w:szCs w:val="16"/>
    </w:rPr>
  </w:style>
  <w:style w:type="paragraph" w:styleId="CommentText">
    <w:name w:val="annotation text"/>
    <w:basedOn w:val="Normal"/>
    <w:link w:val="CommentTextChar"/>
    <w:uiPriority w:val="99"/>
    <w:unhideWhenUsed/>
    <w:rsid w:val="003D1E2F"/>
    <w:pPr>
      <w:spacing w:after="200"/>
    </w:pPr>
    <w:rPr>
      <w:rFonts w:eastAsiaTheme="minorHAnsi"/>
      <w:sz w:val="20"/>
      <w:szCs w:val="20"/>
    </w:rPr>
  </w:style>
  <w:style w:type="character" w:customStyle="1" w:styleId="CommentTextChar">
    <w:name w:val="Comment Text Char"/>
    <w:basedOn w:val="DefaultParagraphFont"/>
    <w:link w:val="CommentText"/>
    <w:uiPriority w:val="99"/>
    <w:rsid w:val="003D1E2F"/>
    <w:rPr>
      <w:sz w:val="20"/>
      <w:szCs w:val="20"/>
    </w:rPr>
  </w:style>
  <w:style w:type="paragraph" w:styleId="CommentSubject">
    <w:name w:val="annotation subject"/>
    <w:basedOn w:val="CommentText"/>
    <w:next w:val="CommentText"/>
    <w:link w:val="CommentSubjectChar"/>
    <w:uiPriority w:val="99"/>
    <w:semiHidden/>
    <w:unhideWhenUsed/>
    <w:rsid w:val="003D1E2F"/>
    <w:rPr>
      <w:b/>
      <w:bCs/>
    </w:rPr>
  </w:style>
  <w:style w:type="character" w:customStyle="1" w:styleId="CommentSubjectChar">
    <w:name w:val="Comment Subject Char"/>
    <w:basedOn w:val="CommentTextChar"/>
    <w:link w:val="CommentSubject"/>
    <w:uiPriority w:val="99"/>
    <w:semiHidden/>
    <w:rsid w:val="003D1E2F"/>
    <w:rPr>
      <w:b/>
      <w:bCs/>
      <w:sz w:val="20"/>
      <w:szCs w:val="20"/>
    </w:rPr>
  </w:style>
  <w:style w:type="paragraph" w:styleId="BalloonText">
    <w:name w:val="Balloon Text"/>
    <w:basedOn w:val="Normal"/>
    <w:link w:val="BalloonTextChar"/>
    <w:uiPriority w:val="99"/>
    <w:semiHidden/>
    <w:unhideWhenUsed/>
    <w:rsid w:val="003D1E2F"/>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D1E2F"/>
    <w:rPr>
      <w:rFonts w:ascii="Segoe UI" w:hAnsi="Segoe UI" w:cs="Segoe UI"/>
      <w:sz w:val="18"/>
      <w:szCs w:val="18"/>
    </w:rPr>
  </w:style>
  <w:style w:type="paragraph" w:customStyle="1" w:styleId="EndNoteBibliographyTitle">
    <w:name w:val="EndNote Bibliography Title"/>
    <w:basedOn w:val="Normal"/>
    <w:link w:val="EndNoteBibliographyTitleChar"/>
    <w:rsid w:val="001905BB"/>
    <w:pPr>
      <w:spacing w:line="480" w:lineRule="auto"/>
      <w:jc w:val="center"/>
    </w:pPr>
    <w:rPr>
      <w:rFonts w:eastAsiaTheme="minorHAnsi"/>
      <w:noProof/>
    </w:rPr>
  </w:style>
  <w:style w:type="character" w:customStyle="1" w:styleId="EndNoteBibliographyTitleChar">
    <w:name w:val="EndNote Bibliography Title Char"/>
    <w:basedOn w:val="DefaultParagraphFont"/>
    <w:link w:val="EndNoteBibliographyTitle"/>
    <w:rsid w:val="001905BB"/>
    <w:rPr>
      <w:noProof/>
    </w:rPr>
  </w:style>
  <w:style w:type="paragraph" w:customStyle="1" w:styleId="EndNoteBibliography">
    <w:name w:val="EndNote Bibliography"/>
    <w:basedOn w:val="Normal"/>
    <w:link w:val="EndNoteBibliographyChar"/>
    <w:rsid w:val="001905BB"/>
    <w:pPr>
      <w:spacing w:after="200"/>
    </w:pPr>
    <w:rPr>
      <w:rFonts w:eastAsiaTheme="minorHAnsi"/>
      <w:noProof/>
    </w:rPr>
  </w:style>
  <w:style w:type="character" w:customStyle="1" w:styleId="EndNoteBibliographyChar">
    <w:name w:val="EndNote Bibliography Char"/>
    <w:basedOn w:val="DefaultParagraphFont"/>
    <w:link w:val="EndNoteBibliography"/>
    <w:rsid w:val="001905BB"/>
    <w:rPr>
      <w:noProof/>
    </w:rPr>
  </w:style>
  <w:style w:type="paragraph" w:styleId="Header">
    <w:name w:val="header"/>
    <w:basedOn w:val="Normal"/>
    <w:link w:val="HeaderChar"/>
    <w:uiPriority w:val="99"/>
    <w:unhideWhenUsed/>
    <w:rsid w:val="00BF0151"/>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BF0151"/>
  </w:style>
  <w:style w:type="paragraph" w:styleId="Footer">
    <w:name w:val="footer"/>
    <w:basedOn w:val="Normal"/>
    <w:link w:val="FooterChar"/>
    <w:uiPriority w:val="99"/>
    <w:unhideWhenUsed/>
    <w:rsid w:val="00BF0151"/>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BF0151"/>
  </w:style>
  <w:style w:type="paragraph" w:customStyle="1" w:styleId="Default">
    <w:name w:val="Default"/>
    <w:link w:val="DefaultChar"/>
    <w:rsid w:val="00BF0151"/>
    <w:pPr>
      <w:autoSpaceDE w:val="0"/>
      <w:autoSpaceDN w:val="0"/>
      <w:adjustRightInd w:val="0"/>
      <w:spacing w:after="0" w:line="240" w:lineRule="auto"/>
    </w:pPr>
    <w:rPr>
      <w:rFonts w:ascii="Calibri" w:eastAsiaTheme="minorEastAsia" w:hAnsi="Calibri" w:cs="Calibri"/>
      <w:color w:val="000000"/>
      <w:lang w:eastAsia="zh-CN"/>
    </w:rPr>
  </w:style>
  <w:style w:type="character" w:customStyle="1" w:styleId="DefaultChar">
    <w:name w:val="Default Char"/>
    <w:basedOn w:val="DefaultParagraphFont"/>
    <w:link w:val="Default"/>
    <w:rsid w:val="00BF0151"/>
    <w:rPr>
      <w:rFonts w:ascii="Calibri" w:eastAsiaTheme="minorEastAsia" w:hAnsi="Calibri" w:cs="Calibri"/>
      <w:color w:val="000000"/>
      <w:lang w:eastAsia="zh-CN"/>
    </w:rPr>
  </w:style>
  <w:style w:type="paragraph" w:styleId="BodyText">
    <w:name w:val="Body Text"/>
    <w:basedOn w:val="Normal"/>
    <w:link w:val="BodyTextChar"/>
    <w:rsid w:val="00BF0151"/>
    <w:pPr>
      <w:spacing w:before="120" w:after="120"/>
    </w:pPr>
    <w:rPr>
      <w:rFonts w:ascii="Cambria" w:eastAsia="Cambria" w:hAnsi="Cambria"/>
    </w:rPr>
  </w:style>
  <w:style w:type="character" w:customStyle="1" w:styleId="BodyTextChar">
    <w:name w:val="Body Text Char"/>
    <w:basedOn w:val="DefaultParagraphFont"/>
    <w:link w:val="BodyText"/>
    <w:rsid w:val="00BF0151"/>
    <w:rPr>
      <w:rFonts w:ascii="Cambria" w:eastAsia="Cambria" w:hAnsi="Cambria"/>
    </w:rPr>
  </w:style>
  <w:style w:type="paragraph" w:styleId="ListParagraph">
    <w:name w:val="List Paragraph"/>
    <w:basedOn w:val="Normal"/>
    <w:uiPriority w:val="34"/>
    <w:qFormat/>
    <w:rsid w:val="00261B91"/>
    <w:pPr>
      <w:spacing w:after="200" w:line="480" w:lineRule="auto"/>
      <w:ind w:left="720"/>
      <w:contextualSpacing/>
    </w:pPr>
    <w:rPr>
      <w:rFonts w:eastAsiaTheme="minorHAnsi"/>
    </w:rPr>
  </w:style>
  <w:style w:type="paragraph" w:styleId="Revision">
    <w:name w:val="Revision"/>
    <w:hidden/>
    <w:uiPriority w:val="99"/>
    <w:semiHidden/>
    <w:rsid w:val="00E94387"/>
    <w:pPr>
      <w:spacing w:after="0" w:line="240" w:lineRule="auto"/>
    </w:pPr>
  </w:style>
  <w:style w:type="character" w:customStyle="1" w:styleId="Heading5Char">
    <w:name w:val="Heading 5 Char"/>
    <w:basedOn w:val="DefaultParagraphFont"/>
    <w:link w:val="Heading5"/>
    <w:uiPriority w:val="9"/>
    <w:rsid w:val="00E60D77"/>
    <w:rPr>
      <w:rFonts w:asciiTheme="majorHAnsi" w:eastAsiaTheme="majorEastAsia" w:hAnsiTheme="majorHAnsi" w:cstheme="majorBidi"/>
      <w:color w:val="365F91" w:themeColor="accent1" w:themeShade="BF"/>
    </w:rPr>
  </w:style>
  <w:style w:type="character" w:styleId="FollowedHyperlink">
    <w:name w:val="FollowedHyperlink"/>
    <w:basedOn w:val="DefaultParagraphFont"/>
    <w:uiPriority w:val="99"/>
    <w:semiHidden/>
    <w:unhideWhenUsed/>
    <w:rsid w:val="00932095"/>
    <w:rPr>
      <w:color w:val="800080" w:themeColor="followedHyperlink"/>
      <w:u w:val="single"/>
    </w:rPr>
  </w:style>
  <w:style w:type="paragraph" w:styleId="NormalWeb">
    <w:name w:val="Normal (Web)"/>
    <w:basedOn w:val="Normal"/>
    <w:uiPriority w:val="99"/>
    <w:semiHidden/>
    <w:unhideWhenUsed/>
    <w:rsid w:val="00F47772"/>
    <w:pPr>
      <w:spacing w:before="100" w:beforeAutospacing="1" w:after="100" w:afterAutospacing="1"/>
    </w:pPr>
  </w:style>
  <w:style w:type="character" w:customStyle="1" w:styleId="Heading3Char">
    <w:name w:val="Heading 3 Char"/>
    <w:basedOn w:val="DefaultParagraphFont"/>
    <w:link w:val="Heading3"/>
    <w:uiPriority w:val="9"/>
    <w:semiHidden/>
    <w:rsid w:val="003D624B"/>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3D624B"/>
    <w:rPr>
      <w:b/>
      <w:bCs/>
    </w:rPr>
  </w:style>
  <w:style w:type="paragraph" w:customStyle="1" w:styleId="blockparagraph-544a408c">
    <w:name w:val="blockparagraph-544a408c"/>
    <w:basedOn w:val="Normal"/>
    <w:rsid w:val="003D624B"/>
    <w:pPr>
      <w:spacing w:before="100" w:beforeAutospacing="1" w:after="100" w:afterAutospacing="1"/>
    </w:pPr>
  </w:style>
  <w:style w:type="character" w:customStyle="1" w:styleId="text-4505230f--texth400-3033861f--textcontentfamily-49a318e1">
    <w:name w:val="text-4505230f--texth400-3033861f--textcontentfamily-49a318e1"/>
    <w:basedOn w:val="DefaultParagraphFont"/>
    <w:rsid w:val="003D624B"/>
  </w:style>
  <w:style w:type="character" w:customStyle="1" w:styleId="text-4505230f--uih400-4e41e82a--textcontentfamily-49a318e1">
    <w:name w:val="text-4505230f--uih400-4e41e82a--textcontentfamily-49a318e1"/>
    <w:basedOn w:val="DefaultParagraphFont"/>
    <w:rsid w:val="003D624B"/>
  </w:style>
  <w:style w:type="character" w:customStyle="1" w:styleId="UnresolvedMention2">
    <w:name w:val="Unresolved Mention2"/>
    <w:basedOn w:val="DefaultParagraphFont"/>
    <w:uiPriority w:val="99"/>
    <w:semiHidden/>
    <w:unhideWhenUsed/>
    <w:rsid w:val="00C80098"/>
    <w:rPr>
      <w:color w:val="605E5C"/>
      <w:shd w:val="clear" w:color="auto" w:fill="E1DFDD"/>
    </w:rPr>
  </w:style>
  <w:style w:type="character" w:styleId="UnresolvedMention">
    <w:name w:val="Unresolved Mention"/>
    <w:basedOn w:val="DefaultParagraphFont"/>
    <w:uiPriority w:val="99"/>
    <w:semiHidden/>
    <w:unhideWhenUsed/>
    <w:rsid w:val="00916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06359">
      <w:bodyDiv w:val="1"/>
      <w:marLeft w:val="0"/>
      <w:marRight w:val="0"/>
      <w:marTop w:val="0"/>
      <w:marBottom w:val="0"/>
      <w:divBdr>
        <w:top w:val="none" w:sz="0" w:space="0" w:color="auto"/>
        <w:left w:val="none" w:sz="0" w:space="0" w:color="auto"/>
        <w:bottom w:val="none" w:sz="0" w:space="0" w:color="auto"/>
        <w:right w:val="none" w:sz="0" w:space="0" w:color="auto"/>
      </w:divBdr>
    </w:div>
    <w:div w:id="127822292">
      <w:bodyDiv w:val="1"/>
      <w:marLeft w:val="0"/>
      <w:marRight w:val="0"/>
      <w:marTop w:val="0"/>
      <w:marBottom w:val="0"/>
      <w:divBdr>
        <w:top w:val="none" w:sz="0" w:space="0" w:color="auto"/>
        <w:left w:val="none" w:sz="0" w:space="0" w:color="auto"/>
        <w:bottom w:val="none" w:sz="0" w:space="0" w:color="auto"/>
        <w:right w:val="none" w:sz="0" w:space="0" w:color="auto"/>
      </w:divBdr>
    </w:div>
    <w:div w:id="164328387">
      <w:bodyDiv w:val="1"/>
      <w:marLeft w:val="0"/>
      <w:marRight w:val="0"/>
      <w:marTop w:val="0"/>
      <w:marBottom w:val="0"/>
      <w:divBdr>
        <w:top w:val="none" w:sz="0" w:space="0" w:color="auto"/>
        <w:left w:val="none" w:sz="0" w:space="0" w:color="auto"/>
        <w:bottom w:val="none" w:sz="0" w:space="0" w:color="auto"/>
        <w:right w:val="none" w:sz="0" w:space="0" w:color="auto"/>
      </w:divBdr>
      <w:divsChild>
        <w:div w:id="1477137437">
          <w:marLeft w:val="0"/>
          <w:marRight w:val="0"/>
          <w:marTop w:val="0"/>
          <w:marBottom w:val="0"/>
          <w:divBdr>
            <w:top w:val="none" w:sz="0" w:space="0" w:color="auto"/>
            <w:left w:val="none" w:sz="0" w:space="0" w:color="auto"/>
            <w:bottom w:val="none" w:sz="0" w:space="0" w:color="auto"/>
            <w:right w:val="none" w:sz="0" w:space="0" w:color="auto"/>
          </w:divBdr>
          <w:divsChild>
            <w:div w:id="1321271718">
              <w:marLeft w:val="0"/>
              <w:marRight w:val="0"/>
              <w:marTop w:val="0"/>
              <w:marBottom w:val="0"/>
              <w:divBdr>
                <w:top w:val="none" w:sz="0" w:space="0" w:color="auto"/>
                <w:left w:val="none" w:sz="0" w:space="0" w:color="auto"/>
                <w:bottom w:val="none" w:sz="0" w:space="0" w:color="auto"/>
                <w:right w:val="none" w:sz="0" w:space="0" w:color="auto"/>
              </w:divBdr>
            </w:div>
          </w:divsChild>
        </w:div>
        <w:div w:id="1896816160">
          <w:marLeft w:val="0"/>
          <w:marRight w:val="0"/>
          <w:marTop w:val="0"/>
          <w:marBottom w:val="0"/>
          <w:divBdr>
            <w:top w:val="none" w:sz="0" w:space="0" w:color="auto"/>
            <w:left w:val="none" w:sz="0" w:space="0" w:color="auto"/>
            <w:bottom w:val="none" w:sz="0" w:space="0" w:color="auto"/>
            <w:right w:val="none" w:sz="0" w:space="0" w:color="auto"/>
          </w:divBdr>
        </w:div>
      </w:divsChild>
    </w:div>
    <w:div w:id="229005541">
      <w:bodyDiv w:val="1"/>
      <w:marLeft w:val="0"/>
      <w:marRight w:val="0"/>
      <w:marTop w:val="0"/>
      <w:marBottom w:val="0"/>
      <w:divBdr>
        <w:top w:val="none" w:sz="0" w:space="0" w:color="auto"/>
        <w:left w:val="none" w:sz="0" w:space="0" w:color="auto"/>
        <w:bottom w:val="none" w:sz="0" w:space="0" w:color="auto"/>
        <w:right w:val="none" w:sz="0" w:space="0" w:color="auto"/>
      </w:divBdr>
    </w:div>
    <w:div w:id="316542311">
      <w:bodyDiv w:val="1"/>
      <w:marLeft w:val="0"/>
      <w:marRight w:val="0"/>
      <w:marTop w:val="0"/>
      <w:marBottom w:val="0"/>
      <w:divBdr>
        <w:top w:val="none" w:sz="0" w:space="0" w:color="auto"/>
        <w:left w:val="none" w:sz="0" w:space="0" w:color="auto"/>
        <w:bottom w:val="none" w:sz="0" w:space="0" w:color="auto"/>
        <w:right w:val="none" w:sz="0" w:space="0" w:color="auto"/>
      </w:divBdr>
    </w:div>
    <w:div w:id="321202641">
      <w:bodyDiv w:val="1"/>
      <w:marLeft w:val="0"/>
      <w:marRight w:val="0"/>
      <w:marTop w:val="0"/>
      <w:marBottom w:val="0"/>
      <w:divBdr>
        <w:top w:val="none" w:sz="0" w:space="0" w:color="auto"/>
        <w:left w:val="none" w:sz="0" w:space="0" w:color="auto"/>
        <w:bottom w:val="none" w:sz="0" w:space="0" w:color="auto"/>
        <w:right w:val="none" w:sz="0" w:space="0" w:color="auto"/>
      </w:divBdr>
    </w:div>
    <w:div w:id="346054864">
      <w:bodyDiv w:val="1"/>
      <w:marLeft w:val="0"/>
      <w:marRight w:val="0"/>
      <w:marTop w:val="0"/>
      <w:marBottom w:val="0"/>
      <w:divBdr>
        <w:top w:val="none" w:sz="0" w:space="0" w:color="auto"/>
        <w:left w:val="none" w:sz="0" w:space="0" w:color="auto"/>
        <w:bottom w:val="none" w:sz="0" w:space="0" w:color="auto"/>
        <w:right w:val="none" w:sz="0" w:space="0" w:color="auto"/>
      </w:divBdr>
    </w:div>
    <w:div w:id="414782608">
      <w:bodyDiv w:val="1"/>
      <w:marLeft w:val="0"/>
      <w:marRight w:val="0"/>
      <w:marTop w:val="0"/>
      <w:marBottom w:val="0"/>
      <w:divBdr>
        <w:top w:val="none" w:sz="0" w:space="0" w:color="auto"/>
        <w:left w:val="none" w:sz="0" w:space="0" w:color="auto"/>
        <w:bottom w:val="none" w:sz="0" w:space="0" w:color="auto"/>
        <w:right w:val="none" w:sz="0" w:space="0" w:color="auto"/>
      </w:divBdr>
    </w:div>
    <w:div w:id="529997567">
      <w:bodyDiv w:val="1"/>
      <w:marLeft w:val="0"/>
      <w:marRight w:val="0"/>
      <w:marTop w:val="0"/>
      <w:marBottom w:val="0"/>
      <w:divBdr>
        <w:top w:val="none" w:sz="0" w:space="0" w:color="auto"/>
        <w:left w:val="none" w:sz="0" w:space="0" w:color="auto"/>
        <w:bottom w:val="none" w:sz="0" w:space="0" w:color="auto"/>
        <w:right w:val="none" w:sz="0" w:space="0" w:color="auto"/>
      </w:divBdr>
    </w:div>
    <w:div w:id="545916791">
      <w:bodyDiv w:val="1"/>
      <w:marLeft w:val="0"/>
      <w:marRight w:val="0"/>
      <w:marTop w:val="0"/>
      <w:marBottom w:val="0"/>
      <w:divBdr>
        <w:top w:val="none" w:sz="0" w:space="0" w:color="auto"/>
        <w:left w:val="none" w:sz="0" w:space="0" w:color="auto"/>
        <w:bottom w:val="none" w:sz="0" w:space="0" w:color="auto"/>
        <w:right w:val="none" w:sz="0" w:space="0" w:color="auto"/>
      </w:divBdr>
    </w:div>
    <w:div w:id="577180962">
      <w:bodyDiv w:val="1"/>
      <w:marLeft w:val="0"/>
      <w:marRight w:val="0"/>
      <w:marTop w:val="0"/>
      <w:marBottom w:val="0"/>
      <w:divBdr>
        <w:top w:val="none" w:sz="0" w:space="0" w:color="auto"/>
        <w:left w:val="none" w:sz="0" w:space="0" w:color="auto"/>
        <w:bottom w:val="none" w:sz="0" w:space="0" w:color="auto"/>
        <w:right w:val="none" w:sz="0" w:space="0" w:color="auto"/>
      </w:divBdr>
    </w:div>
    <w:div w:id="652951743">
      <w:bodyDiv w:val="1"/>
      <w:marLeft w:val="0"/>
      <w:marRight w:val="0"/>
      <w:marTop w:val="0"/>
      <w:marBottom w:val="0"/>
      <w:divBdr>
        <w:top w:val="none" w:sz="0" w:space="0" w:color="auto"/>
        <w:left w:val="none" w:sz="0" w:space="0" w:color="auto"/>
        <w:bottom w:val="none" w:sz="0" w:space="0" w:color="auto"/>
        <w:right w:val="none" w:sz="0" w:space="0" w:color="auto"/>
      </w:divBdr>
    </w:div>
    <w:div w:id="654263972">
      <w:bodyDiv w:val="1"/>
      <w:marLeft w:val="0"/>
      <w:marRight w:val="0"/>
      <w:marTop w:val="0"/>
      <w:marBottom w:val="0"/>
      <w:divBdr>
        <w:top w:val="none" w:sz="0" w:space="0" w:color="auto"/>
        <w:left w:val="none" w:sz="0" w:space="0" w:color="auto"/>
        <w:bottom w:val="none" w:sz="0" w:space="0" w:color="auto"/>
        <w:right w:val="none" w:sz="0" w:space="0" w:color="auto"/>
      </w:divBdr>
    </w:div>
    <w:div w:id="692000711">
      <w:bodyDiv w:val="1"/>
      <w:marLeft w:val="0"/>
      <w:marRight w:val="0"/>
      <w:marTop w:val="0"/>
      <w:marBottom w:val="0"/>
      <w:divBdr>
        <w:top w:val="none" w:sz="0" w:space="0" w:color="auto"/>
        <w:left w:val="none" w:sz="0" w:space="0" w:color="auto"/>
        <w:bottom w:val="none" w:sz="0" w:space="0" w:color="auto"/>
        <w:right w:val="none" w:sz="0" w:space="0" w:color="auto"/>
      </w:divBdr>
    </w:div>
    <w:div w:id="732851339">
      <w:bodyDiv w:val="1"/>
      <w:marLeft w:val="0"/>
      <w:marRight w:val="0"/>
      <w:marTop w:val="0"/>
      <w:marBottom w:val="0"/>
      <w:divBdr>
        <w:top w:val="none" w:sz="0" w:space="0" w:color="auto"/>
        <w:left w:val="none" w:sz="0" w:space="0" w:color="auto"/>
        <w:bottom w:val="none" w:sz="0" w:space="0" w:color="auto"/>
        <w:right w:val="none" w:sz="0" w:space="0" w:color="auto"/>
      </w:divBdr>
    </w:div>
    <w:div w:id="748816699">
      <w:bodyDiv w:val="1"/>
      <w:marLeft w:val="0"/>
      <w:marRight w:val="0"/>
      <w:marTop w:val="0"/>
      <w:marBottom w:val="0"/>
      <w:divBdr>
        <w:top w:val="none" w:sz="0" w:space="0" w:color="auto"/>
        <w:left w:val="none" w:sz="0" w:space="0" w:color="auto"/>
        <w:bottom w:val="none" w:sz="0" w:space="0" w:color="auto"/>
        <w:right w:val="none" w:sz="0" w:space="0" w:color="auto"/>
      </w:divBdr>
    </w:div>
    <w:div w:id="894895759">
      <w:bodyDiv w:val="1"/>
      <w:marLeft w:val="0"/>
      <w:marRight w:val="0"/>
      <w:marTop w:val="0"/>
      <w:marBottom w:val="0"/>
      <w:divBdr>
        <w:top w:val="none" w:sz="0" w:space="0" w:color="auto"/>
        <w:left w:val="none" w:sz="0" w:space="0" w:color="auto"/>
        <w:bottom w:val="none" w:sz="0" w:space="0" w:color="auto"/>
        <w:right w:val="none" w:sz="0" w:space="0" w:color="auto"/>
      </w:divBdr>
    </w:div>
    <w:div w:id="898634135">
      <w:bodyDiv w:val="1"/>
      <w:marLeft w:val="0"/>
      <w:marRight w:val="0"/>
      <w:marTop w:val="0"/>
      <w:marBottom w:val="0"/>
      <w:divBdr>
        <w:top w:val="none" w:sz="0" w:space="0" w:color="auto"/>
        <w:left w:val="none" w:sz="0" w:space="0" w:color="auto"/>
        <w:bottom w:val="none" w:sz="0" w:space="0" w:color="auto"/>
        <w:right w:val="none" w:sz="0" w:space="0" w:color="auto"/>
      </w:divBdr>
    </w:div>
    <w:div w:id="927811217">
      <w:bodyDiv w:val="1"/>
      <w:marLeft w:val="0"/>
      <w:marRight w:val="0"/>
      <w:marTop w:val="0"/>
      <w:marBottom w:val="0"/>
      <w:divBdr>
        <w:top w:val="none" w:sz="0" w:space="0" w:color="auto"/>
        <w:left w:val="none" w:sz="0" w:space="0" w:color="auto"/>
        <w:bottom w:val="none" w:sz="0" w:space="0" w:color="auto"/>
        <w:right w:val="none" w:sz="0" w:space="0" w:color="auto"/>
      </w:divBdr>
    </w:div>
    <w:div w:id="966857157">
      <w:bodyDiv w:val="1"/>
      <w:marLeft w:val="0"/>
      <w:marRight w:val="0"/>
      <w:marTop w:val="0"/>
      <w:marBottom w:val="0"/>
      <w:divBdr>
        <w:top w:val="none" w:sz="0" w:space="0" w:color="auto"/>
        <w:left w:val="none" w:sz="0" w:space="0" w:color="auto"/>
        <w:bottom w:val="none" w:sz="0" w:space="0" w:color="auto"/>
        <w:right w:val="none" w:sz="0" w:space="0" w:color="auto"/>
      </w:divBdr>
      <w:divsChild>
        <w:div w:id="1363289035">
          <w:marLeft w:val="0"/>
          <w:marRight w:val="0"/>
          <w:marTop w:val="0"/>
          <w:marBottom w:val="0"/>
          <w:divBdr>
            <w:top w:val="none" w:sz="0" w:space="0" w:color="auto"/>
            <w:left w:val="none" w:sz="0" w:space="0" w:color="auto"/>
            <w:bottom w:val="none" w:sz="0" w:space="0" w:color="auto"/>
            <w:right w:val="none" w:sz="0" w:space="0" w:color="auto"/>
          </w:divBdr>
        </w:div>
        <w:div w:id="1963609332">
          <w:marLeft w:val="0"/>
          <w:marRight w:val="0"/>
          <w:marTop w:val="0"/>
          <w:marBottom w:val="0"/>
          <w:divBdr>
            <w:top w:val="none" w:sz="0" w:space="0" w:color="auto"/>
            <w:left w:val="none" w:sz="0" w:space="0" w:color="auto"/>
            <w:bottom w:val="none" w:sz="0" w:space="0" w:color="auto"/>
            <w:right w:val="none" w:sz="0" w:space="0" w:color="auto"/>
          </w:divBdr>
        </w:div>
      </w:divsChild>
    </w:div>
    <w:div w:id="1070730125">
      <w:bodyDiv w:val="1"/>
      <w:marLeft w:val="0"/>
      <w:marRight w:val="0"/>
      <w:marTop w:val="0"/>
      <w:marBottom w:val="0"/>
      <w:divBdr>
        <w:top w:val="none" w:sz="0" w:space="0" w:color="auto"/>
        <w:left w:val="none" w:sz="0" w:space="0" w:color="auto"/>
        <w:bottom w:val="none" w:sz="0" w:space="0" w:color="auto"/>
        <w:right w:val="none" w:sz="0" w:space="0" w:color="auto"/>
      </w:divBdr>
    </w:div>
    <w:div w:id="1230116403">
      <w:bodyDiv w:val="1"/>
      <w:marLeft w:val="0"/>
      <w:marRight w:val="0"/>
      <w:marTop w:val="0"/>
      <w:marBottom w:val="0"/>
      <w:divBdr>
        <w:top w:val="none" w:sz="0" w:space="0" w:color="auto"/>
        <w:left w:val="none" w:sz="0" w:space="0" w:color="auto"/>
        <w:bottom w:val="none" w:sz="0" w:space="0" w:color="auto"/>
        <w:right w:val="none" w:sz="0" w:space="0" w:color="auto"/>
      </w:divBdr>
    </w:div>
    <w:div w:id="1408335648">
      <w:bodyDiv w:val="1"/>
      <w:marLeft w:val="0"/>
      <w:marRight w:val="0"/>
      <w:marTop w:val="0"/>
      <w:marBottom w:val="0"/>
      <w:divBdr>
        <w:top w:val="none" w:sz="0" w:space="0" w:color="auto"/>
        <w:left w:val="none" w:sz="0" w:space="0" w:color="auto"/>
        <w:bottom w:val="none" w:sz="0" w:space="0" w:color="auto"/>
        <w:right w:val="none" w:sz="0" w:space="0" w:color="auto"/>
      </w:divBdr>
    </w:div>
    <w:div w:id="1484464419">
      <w:bodyDiv w:val="1"/>
      <w:marLeft w:val="0"/>
      <w:marRight w:val="0"/>
      <w:marTop w:val="0"/>
      <w:marBottom w:val="0"/>
      <w:divBdr>
        <w:top w:val="none" w:sz="0" w:space="0" w:color="auto"/>
        <w:left w:val="none" w:sz="0" w:space="0" w:color="auto"/>
        <w:bottom w:val="none" w:sz="0" w:space="0" w:color="auto"/>
        <w:right w:val="none" w:sz="0" w:space="0" w:color="auto"/>
      </w:divBdr>
    </w:div>
    <w:div w:id="1530410072">
      <w:bodyDiv w:val="1"/>
      <w:marLeft w:val="0"/>
      <w:marRight w:val="0"/>
      <w:marTop w:val="0"/>
      <w:marBottom w:val="0"/>
      <w:divBdr>
        <w:top w:val="none" w:sz="0" w:space="0" w:color="auto"/>
        <w:left w:val="none" w:sz="0" w:space="0" w:color="auto"/>
        <w:bottom w:val="none" w:sz="0" w:space="0" w:color="auto"/>
        <w:right w:val="none" w:sz="0" w:space="0" w:color="auto"/>
      </w:divBdr>
    </w:div>
    <w:div w:id="1553031382">
      <w:bodyDiv w:val="1"/>
      <w:marLeft w:val="0"/>
      <w:marRight w:val="0"/>
      <w:marTop w:val="0"/>
      <w:marBottom w:val="0"/>
      <w:divBdr>
        <w:top w:val="none" w:sz="0" w:space="0" w:color="auto"/>
        <w:left w:val="none" w:sz="0" w:space="0" w:color="auto"/>
        <w:bottom w:val="none" w:sz="0" w:space="0" w:color="auto"/>
        <w:right w:val="none" w:sz="0" w:space="0" w:color="auto"/>
      </w:divBdr>
    </w:div>
    <w:div w:id="1554077463">
      <w:bodyDiv w:val="1"/>
      <w:marLeft w:val="0"/>
      <w:marRight w:val="0"/>
      <w:marTop w:val="0"/>
      <w:marBottom w:val="0"/>
      <w:divBdr>
        <w:top w:val="none" w:sz="0" w:space="0" w:color="auto"/>
        <w:left w:val="none" w:sz="0" w:space="0" w:color="auto"/>
        <w:bottom w:val="none" w:sz="0" w:space="0" w:color="auto"/>
        <w:right w:val="none" w:sz="0" w:space="0" w:color="auto"/>
      </w:divBdr>
    </w:div>
    <w:div w:id="1577519103">
      <w:bodyDiv w:val="1"/>
      <w:marLeft w:val="0"/>
      <w:marRight w:val="0"/>
      <w:marTop w:val="0"/>
      <w:marBottom w:val="0"/>
      <w:divBdr>
        <w:top w:val="none" w:sz="0" w:space="0" w:color="auto"/>
        <w:left w:val="none" w:sz="0" w:space="0" w:color="auto"/>
        <w:bottom w:val="none" w:sz="0" w:space="0" w:color="auto"/>
        <w:right w:val="none" w:sz="0" w:space="0" w:color="auto"/>
      </w:divBdr>
    </w:div>
    <w:div w:id="1658067616">
      <w:bodyDiv w:val="1"/>
      <w:marLeft w:val="0"/>
      <w:marRight w:val="0"/>
      <w:marTop w:val="0"/>
      <w:marBottom w:val="0"/>
      <w:divBdr>
        <w:top w:val="none" w:sz="0" w:space="0" w:color="auto"/>
        <w:left w:val="none" w:sz="0" w:space="0" w:color="auto"/>
        <w:bottom w:val="none" w:sz="0" w:space="0" w:color="auto"/>
        <w:right w:val="none" w:sz="0" w:space="0" w:color="auto"/>
      </w:divBdr>
    </w:div>
    <w:div w:id="1763909700">
      <w:bodyDiv w:val="1"/>
      <w:marLeft w:val="0"/>
      <w:marRight w:val="0"/>
      <w:marTop w:val="0"/>
      <w:marBottom w:val="0"/>
      <w:divBdr>
        <w:top w:val="none" w:sz="0" w:space="0" w:color="auto"/>
        <w:left w:val="none" w:sz="0" w:space="0" w:color="auto"/>
        <w:bottom w:val="none" w:sz="0" w:space="0" w:color="auto"/>
        <w:right w:val="none" w:sz="0" w:space="0" w:color="auto"/>
      </w:divBdr>
    </w:div>
    <w:div w:id="1774014099">
      <w:bodyDiv w:val="1"/>
      <w:marLeft w:val="0"/>
      <w:marRight w:val="0"/>
      <w:marTop w:val="0"/>
      <w:marBottom w:val="0"/>
      <w:divBdr>
        <w:top w:val="none" w:sz="0" w:space="0" w:color="auto"/>
        <w:left w:val="none" w:sz="0" w:space="0" w:color="auto"/>
        <w:bottom w:val="none" w:sz="0" w:space="0" w:color="auto"/>
        <w:right w:val="none" w:sz="0" w:space="0" w:color="auto"/>
      </w:divBdr>
    </w:div>
    <w:div w:id="1840346925">
      <w:bodyDiv w:val="1"/>
      <w:marLeft w:val="0"/>
      <w:marRight w:val="0"/>
      <w:marTop w:val="0"/>
      <w:marBottom w:val="0"/>
      <w:divBdr>
        <w:top w:val="none" w:sz="0" w:space="0" w:color="auto"/>
        <w:left w:val="none" w:sz="0" w:space="0" w:color="auto"/>
        <w:bottom w:val="none" w:sz="0" w:space="0" w:color="auto"/>
        <w:right w:val="none" w:sz="0" w:space="0" w:color="auto"/>
      </w:divBdr>
    </w:div>
    <w:div w:id="1890065230">
      <w:bodyDiv w:val="1"/>
      <w:marLeft w:val="0"/>
      <w:marRight w:val="0"/>
      <w:marTop w:val="0"/>
      <w:marBottom w:val="0"/>
      <w:divBdr>
        <w:top w:val="none" w:sz="0" w:space="0" w:color="auto"/>
        <w:left w:val="none" w:sz="0" w:space="0" w:color="auto"/>
        <w:bottom w:val="none" w:sz="0" w:space="0" w:color="auto"/>
        <w:right w:val="none" w:sz="0" w:space="0" w:color="auto"/>
      </w:divBdr>
    </w:div>
    <w:div w:id="1894543027">
      <w:bodyDiv w:val="1"/>
      <w:marLeft w:val="0"/>
      <w:marRight w:val="0"/>
      <w:marTop w:val="0"/>
      <w:marBottom w:val="0"/>
      <w:divBdr>
        <w:top w:val="none" w:sz="0" w:space="0" w:color="auto"/>
        <w:left w:val="none" w:sz="0" w:space="0" w:color="auto"/>
        <w:bottom w:val="none" w:sz="0" w:space="0" w:color="auto"/>
        <w:right w:val="none" w:sz="0" w:space="0" w:color="auto"/>
      </w:divBdr>
    </w:div>
    <w:div w:id="1929725578">
      <w:bodyDiv w:val="1"/>
      <w:marLeft w:val="0"/>
      <w:marRight w:val="0"/>
      <w:marTop w:val="0"/>
      <w:marBottom w:val="0"/>
      <w:divBdr>
        <w:top w:val="none" w:sz="0" w:space="0" w:color="auto"/>
        <w:left w:val="none" w:sz="0" w:space="0" w:color="auto"/>
        <w:bottom w:val="none" w:sz="0" w:space="0" w:color="auto"/>
        <w:right w:val="none" w:sz="0" w:space="0" w:color="auto"/>
      </w:divBdr>
    </w:div>
    <w:div w:id="2113233239">
      <w:bodyDiv w:val="1"/>
      <w:marLeft w:val="0"/>
      <w:marRight w:val="0"/>
      <w:marTop w:val="0"/>
      <w:marBottom w:val="0"/>
      <w:divBdr>
        <w:top w:val="none" w:sz="0" w:space="0" w:color="auto"/>
        <w:left w:val="none" w:sz="0" w:space="0" w:color="auto"/>
        <w:bottom w:val="none" w:sz="0" w:space="0" w:color="auto"/>
        <w:right w:val="none" w:sz="0" w:space="0" w:color="auto"/>
      </w:divBdr>
      <w:divsChild>
        <w:div w:id="57235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94714633A43A47B1B9942E9B9A1A24" ma:contentTypeVersion="12" ma:contentTypeDescription="Create a new document." ma:contentTypeScope="" ma:versionID="79659f4511cc1789837a93c09432b218">
  <xsd:schema xmlns:xsd="http://www.w3.org/2001/XMLSchema" xmlns:xs="http://www.w3.org/2001/XMLSchema" xmlns:p="http://schemas.microsoft.com/office/2006/metadata/properties" xmlns:ns3="763fd856-1487-4d3b-bff9-a50512c3d183" xmlns:ns4="918a61d6-882c-4678-8a62-15339f92877f" targetNamespace="http://schemas.microsoft.com/office/2006/metadata/properties" ma:root="true" ma:fieldsID="f9b22bf8b54f80f7453a8538a29e5c05" ns3:_="" ns4:_="">
    <xsd:import namespace="763fd856-1487-4d3b-bff9-a50512c3d183"/>
    <xsd:import namespace="918a61d6-882c-4678-8a62-15339f92877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fd856-1487-4d3b-bff9-a50512c3d18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a61d6-882c-4678-8a62-15339f92877f"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86B23-C83E-4320-BBB8-8CC72F64119A}">
  <ds:schemaRefs>
    <ds:schemaRef ds:uri="http://schemas.microsoft.com/sharepoint/v3/contenttype/forms"/>
  </ds:schemaRefs>
</ds:datastoreItem>
</file>

<file path=customXml/itemProps2.xml><?xml version="1.0" encoding="utf-8"?>
<ds:datastoreItem xmlns:ds="http://schemas.openxmlformats.org/officeDocument/2006/customXml" ds:itemID="{E261B774-9048-42B2-A19A-1E7CB18E2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3fd856-1487-4d3b-bff9-a50512c3d183"/>
    <ds:schemaRef ds:uri="918a61d6-882c-4678-8a62-15339f928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DCFE15-C5E3-4C69-BFF9-EA8D64F0E2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597CAC-CFDD-43CD-90D1-430D82B89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4206</Words>
  <Characters>23849</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Shehin, Stacey [JRDUS Non-J&amp;J]</dc:creator>
  <cp:keywords/>
  <dc:description/>
  <cp:lastModifiedBy>Ganpathy, Priya [JRDUS non J&amp;J]</cp:lastModifiedBy>
  <cp:revision>6</cp:revision>
  <cp:lastPrinted>2019-06-04T17:31:00Z</cp:lastPrinted>
  <dcterms:created xsi:type="dcterms:W3CDTF">2020-03-19T03:59:00Z</dcterms:created>
  <dcterms:modified xsi:type="dcterms:W3CDTF">2020-06-30T07:19:00Z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0x0101000094714633A43A47B1B9942E9B9A1A24</vt:lpwstr>
  </property>
</Properties>
</file>