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29D30" w14:textId="1E1CBB9D" w:rsidR="00C35637" w:rsidRPr="006C390B" w:rsidRDefault="006C390B" w:rsidP="00B91E7C">
      <w:pPr>
        <w:pStyle w:val="Normal1"/>
        <w:spacing w:before="240" w:after="240" w:line="480" w:lineRule="auto"/>
        <w:jc w:val="center"/>
        <w:rPr>
          <w:rFonts w:ascii="Calibri" w:eastAsia="Times New Roman" w:hAnsi="Calibri" w:cs="Calibri"/>
          <w:b/>
          <w:bCs/>
          <w:sz w:val="28"/>
          <w:szCs w:val="28"/>
        </w:rPr>
      </w:pPr>
      <w:r>
        <w:rPr>
          <w:rFonts w:ascii="Calibri" w:eastAsia="Times New Roman" w:hAnsi="Calibri" w:cs="Calibri"/>
          <w:b/>
          <w:bCs/>
          <w:sz w:val="28"/>
          <w:szCs w:val="28"/>
        </w:rPr>
        <w:t>Fractionating</w:t>
      </w:r>
      <w:r w:rsidRPr="00DC2C81">
        <w:rPr>
          <w:rFonts w:ascii="Calibri" w:eastAsia="Times New Roman" w:hAnsi="Calibri" w:cs="Calibri"/>
          <w:b/>
          <w:bCs/>
          <w:sz w:val="28"/>
          <w:szCs w:val="28"/>
        </w:rPr>
        <w:t xml:space="preserve"> autism based on neuroanatomical normative modeling</w:t>
      </w:r>
    </w:p>
    <w:p w14:paraId="03CA3B56" w14:textId="76FC8B2E" w:rsidR="00EF7D41" w:rsidRPr="006C390B" w:rsidRDefault="008C7F04" w:rsidP="00C35637">
      <w:pPr>
        <w:spacing w:after="0" w:line="276" w:lineRule="auto"/>
        <w:jc w:val="center"/>
        <w:rPr>
          <w:rFonts w:ascii="Calibri" w:hAnsi="Calibri" w:cstheme="minorHAnsi"/>
          <w:b/>
          <w:i/>
          <w:color w:val="000000" w:themeColor="text1"/>
          <w:sz w:val="24"/>
          <w:szCs w:val="24"/>
        </w:rPr>
      </w:pPr>
      <w:r w:rsidRPr="006C390B">
        <w:rPr>
          <w:rFonts w:ascii="Calibri" w:hAnsi="Calibri" w:cstheme="minorHAnsi"/>
          <w:b/>
          <w:i/>
          <w:color w:val="000000" w:themeColor="text1"/>
          <w:sz w:val="24"/>
          <w:szCs w:val="24"/>
        </w:rPr>
        <w:t xml:space="preserve">Supplementary </w:t>
      </w:r>
      <w:r w:rsidR="00C35637" w:rsidRPr="006C390B">
        <w:rPr>
          <w:rFonts w:ascii="Calibri" w:hAnsi="Calibri" w:cstheme="minorHAnsi"/>
          <w:b/>
          <w:i/>
          <w:color w:val="000000" w:themeColor="text1"/>
          <w:sz w:val="24"/>
          <w:szCs w:val="24"/>
        </w:rPr>
        <w:t>I</w:t>
      </w:r>
      <w:r w:rsidRPr="006C390B">
        <w:rPr>
          <w:rFonts w:ascii="Calibri" w:hAnsi="Calibri" w:cstheme="minorHAnsi"/>
          <w:b/>
          <w:i/>
          <w:color w:val="000000" w:themeColor="text1"/>
          <w:sz w:val="24"/>
          <w:szCs w:val="24"/>
        </w:rPr>
        <w:t>nformation</w:t>
      </w:r>
    </w:p>
    <w:p w14:paraId="517459CC" w14:textId="77777777" w:rsidR="00C35637" w:rsidRPr="006C390B" w:rsidRDefault="00C35637" w:rsidP="00C35637">
      <w:pPr>
        <w:spacing w:after="0" w:line="276" w:lineRule="auto"/>
        <w:jc w:val="center"/>
        <w:rPr>
          <w:rFonts w:ascii="Calibri" w:hAnsi="Calibri" w:cstheme="minorHAnsi"/>
          <w:b/>
          <w:i/>
          <w:color w:val="000000" w:themeColor="text1"/>
          <w:sz w:val="24"/>
          <w:szCs w:val="24"/>
        </w:rPr>
      </w:pPr>
    </w:p>
    <w:p w14:paraId="416933D4" w14:textId="6B0001FC" w:rsidR="00595506" w:rsidRPr="006C390B" w:rsidRDefault="00B052B3" w:rsidP="00595506">
      <w:pPr>
        <w:spacing w:line="360" w:lineRule="auto"/>
        <w:rPr>
          <w:rFonts w:ascii="Calibri" w:hAnsi="Calibri" w:cstheme="minorHAnsi"/>
          <w:b/>
          <w:color w:val="000000" w:themeColor="text1"/>
          <w:sz w:val="24"/>
          <w:szCs w:val="24"/>
        </w:rPr>
      </w:pPr>
      <w:r>
        <w:rPr>
          <w:rFonts w:ascii="Calibri" w:hAnsi="Calibri" w:cstheme="minorHAnsi"/>
          <w:b/>
          <w:color w:val="000000" w:themeColor="text1"/>
          <w:sz w:val="24"/>
          <w:szCs w:val="24"/>
        </w:rPr>
        <w:t xml:space="preserve">Supplementary </w:t>
      </w:r>
      <w:r w:rsidR="006C390B">
        <w:rPr>
          <w:rFonts w:ascii="Calibri" w:hAnsi="Calibri" w:cstheme="minorHAnsi"/>
          <w:b/>
          <w:color w:val="000000" w:themeColor="text1"/>
          <w:sz w:val="24"/>
          <w:szCs w:val="24"/>
        </w:rPr>
        <w:t>M</w:t>
      </w:r>
      <w:r w:rsidR="00595506" w:rsidRPr="006C390B">
        <w:rPr>
          <w:rFonts w:ascii="Calibri" w:hAnsi="Calibri" w:cstheme="minorHAnsi"/>
          <w:b/>
          <w:color w:val="000000" w:themeColor="text1"/>
          <w:sz w:val="24"/>
          <w:szCs w:val="24"/>
        </w:rPr>
        <w:t xml:space="preserve">ethods </w:t>
      </w:r>
    </w:p>
    <w:p w14:paraId="19E8D144" w14:textId="75555ADC" w:rsidR="00693303" w:rsidRPr="006C390B" w:rsidRDefault="00B05664" w:rsidP="00B05664">
      <w:pPr>
        <w:pStyle w:val="para"/>
        <w:spacing w:before="0" w:beforeAutospacing="0" w:after="0" w:afterAutospacing="0" w:line="360" w:lineRule="auto"/>
        <w:jc w:val="both"/>
        <w:rPr>
          <w:rFonts w:ascii="Calibri" w:hAnsi="Calibri" w:cstheme="minorHAnsi"/>
          <w:b/>
          <w:color w:val="000000" w:themeColor="text1"/>
          <w:spacing w:val="3"/>
          <w:shd w:val="clear" w:color="auto" w:fill="FFFFFF"/>
        </w:rPr>
      </w:pPr>
      <w:r w:rsidRPr="006C390B">
        <w:rPr>
          <w:rFonts w:ascii="Calibri" w:hAnsi="Calibri" w:cstheme="minorHAnsi"/>
          <w:b/>
          <w:color w:val="000000" w:themeColor="text1"/>
          <w:spacing w:val="3"/>
          <w:shd w:val="clear" w:color="auto" w:fill="FFFFFF"/>
        </w:rPr>
        <w:t>Sample</w:t>
      </w:r>
    </w:p>
    <w:p w14:paraId="276780E3" w14:textId="50062E26" w:rsidR="00886E25" w:rsidRPr="006C390B" w:rsidRDefault="00B05664" w:rsidP="006C390B">
      <w:pPr>
        <w:pStyle w:val="para"/>
        <w:spacing w:before="0" w:beforeAutospacing="0" w:after="0" w:afterAutospacing="0" w:line="360" w:lineRule="auto"/>
        <w:jc w:val="both"/>
        <w:rPr>
          <w:rFonts w:ascii="Calibri" w:hAnsi="Calibri" w:cstheme="minorHAnsi"/>
          <w:bCs/>
          <w:color w:val="000000" w:themeColor="text1"/>
        </w:rPr>
      </w:pPr>
      <w:r w:rsidRPr="006C390B">
        <w:rPr>
          <w:rFonts w:ascii="Calibri" w:hAnsi="Calibri" w:cs="Arial"/>
          <w:color w:val="000000" w:themeColor="text1"/>
        </w:rPr>
        <w:t xml:space="preserve">Here we included 206 </w:t>
      </w:r>
      <w:proofErr w:type="spellStart"/>
      <w:r w:rsidRPr="006C390B">
        <w:rPr>
          <w:rFonts w:ascii="Calibri" w:hAnsi="Calibri" w:cs="Arial"/>
          <w:color w:val="000000" w:themeColor="text1"/>
          <w:shd w:val="clear" w:color="auto" w:fill="FFFFFF"/>
        </w:rPr>
        <w:t>neurotypical</w:t>
      </w:r>
      <w:proofErr w:type="spellEnd"/>
      <w:r w:rsidRPr="006C390B" w:rsidDel="00603078">
        <w:rPr>
          <w:rFonts w:ascii="Calibri" w:hAnsi="Calibri" w:cs="Arial"/>
          <w:color w:val="000000" w:themeColor="text1"/>
        </w:rPr>
        <w:t xml:space="preserve"> </w:t>
      </w:r>
      <w:r w:rsidRPr="006C390B">
        <w:rPr>
          <w:rFonts w:ascii="Calibri" w:hAnsi="Calibri" w:cs="Arial"/>
          <w:color w:val="000000" w:themeColor="text1"/>
        </w:rPr>
        <w:t xml:space="preserve">(NT) (79 female, aged 17.5 ± 6.1 years) and 316 participants with autism (88 female, aged 17.2± 5.7) across 6 sites  from the </w:t>
      </w:r>
      <w:r w:rsidR="001031DA" w:rsidRPr="006C390B">
        <w:rPr>
          <w:rFonts w:ascii="Calibri" w:hAnsi="Calibri" w:cs="Arial"/>
          <w:color w:val="000000" w:themeColor="text1"/>
        </w:rPr>
        <w:t xml:space="preserve">EU-AIMS </w:t>
      </w:r>
      <w:r w:rsidR="001031DA" w:rsidRPr="006C390B">
        <w:rPr>
          <w:rFonts w:ascii="Calibri" w:hAnsi="Calibri" w:cstheme="minorHAnsi"/>
          <w:bCs/>
          <w:color w:val="000000" w:themeColor="text1"/>
        </w:rPr>
        <w:t>Longitudinal European Autism Project (LEAP)</w:t>
      </w:r>
      <w:r w:rsidRPr="006C390B">
        <w:rPr>
          <w:rFonts w:ascii="Calibri" w:hAnsi="Calibri" w:cs="Arial"/>
          <w:color w:val="000000" w:themeColor="text1"/>
        </w:rPr>
        <w:t xml:space="preserve"> sample </w:t>
      </w:r>
      <w:r w:rsidRPr="006C390B">
        <w:rPr>
          <w:rFonts w:ascii="Calibri" w:hAnsi="Calibri" w:cs="Arial"/>
          <w:color w:val="000000" w:themeColor="text1"/>
        </w:rPr>
        <w:fldChar w:fldCharType="begin" w:fldLock="1"/>
      </w:r>
      <w:r w:rsidR="00947E52" w:rsidRPr="006C390B">
        <w:rPr>
          <w:rFonts w:ascii="Calibri" w:hAnsi="Calibri" w:cs="Arial"/>
          <w:color w:val="000000" w:themeColor="text1"/>
        </w:rPr>
        <w:instrText>ADDIN CSL_CITATION {"citationItems":[{"id":"ITEM-1","itemData":{"DOI":"10.1186/s13229-017-0145-9","ISBN":"1322901701459","ISSN":"2040-2392","PMID":"28649313","abstract":"Background The EU-AIMS Longitudinal European Autism Project (LEAP) is to date the largest multi-centre, multi-disciplinary observational study on biomarkers for autism spectrum disorder (ASD). The current paper describes the clinical characteristics of the LEAP cohort and examines age, sex and IQ differences in ASD core symptoms and common co-occurring psychiatric symptoms. A companion paper describes the overall design and experimental protocol and outlines the strategy to identify stratification biomarkers. Methods From six research centres in four European countries, we recruited 437 children and adults with ASD and 300 controls between the ages of 6 and 30 years with IQs varying between 50 and 148. We conducted in-depth clinical characterisation including a wide range of observational, interview and questionnaire measures of the ASD phenotype, as well as co-occurring psychiatric symptoms. Results The cohort showed heterogeneity in ASD symptom presentation, with only minimal to moderate site differences on core clinical and cognitive measures. On both parent-report interview and questionnaire measures, ASD symptom severity was lower in adults compared to children and adolescents. The precise pattern of differences varied across measures, but there was some evidence of both lower social symptoms and lower repetitive behaviour severity in adults. Males had higher ASD symptom scores than females on clinician-rated and parent interview diagnostic measures but not on parent-reported dimensional measures of ASD symptoms. In contrast, self-reported ASD symptom severity was higher in adults compared to adolescents, and in adult females compared to males. Higher scores on ASD symptom measures were moderately associated with lower IQ. Both inattentive and hyperactive/impulsive ADHD symptoms were lower in adults than in children and adolescents, and males with ASD had higher levels of inattentive and hyperactive/impulsive ADHD symptoms than females. Conclusions The established phenotypic heterogeneity in ASD is well captured in the LEAP cohort. Variation both in core ASD symptom severity and in commonly co-occurring psychiatric symptoms were systematically associated with sex, age and IQ. The pattern of ASD symptom differences with age and sex also varied by whether these were clinician ratings or parent- or self-reported which has important implications for establishing stratification biomarkers and for their potential use as outcome measures in clinical trial…","author":[{"dropping-particle":"","family":"Charman","given":"Tony","non-dropping-particle":"","parse-names":false,"suffix":""},{"dropping-particle":"","family":"Loth","given":"Eva","non-dropping-particle":"","parse-names":false,"suffix":""},{"dropping-particle":"","family":"Tillmann","given":"Julian","non-dropping-particle":"","parse-names":false,"suffix":""},{"dropping-particle":"","family":"Crawley","given":"Daisy","non-dropping-particle":"","parse-names":false,"suffix":""},{"dropping-particle":"","family":"Wooldridge","given":"Caroline","non-dropping-particle":"","parse-names":false,"suffix":""},{"dropping-particle":"","family":"Goyard","given":"David","non-dropping-particle":"","parse-names":false,"suffix":""},{"dropping-particle":"","family":"Ahmad","given":"Jumana","non-dropping-particle":"","parse-names":false,"suffix":""},{"dropping-particle":"","family":"Auyeung","given":"Bonnie","non-dropping-particle":"","parse-names":false,"suffix":""},{"dropping-particle":"","family":"Ambrosino","given":"Sara","non-dropping-particle":"","parse-names":false,"suffix":""},{"dropping-particle":"","family":"Banaschewski","given":"Tobias","non-dropping-particle":"","parse-names":false,"suffix":""},{"dropping-particle":"","family":"Baron-Cohen","given":"Simon","non-dropping-particle":"","parse-names":false,"suffix":""},{"dropping-particle":"","family":"Baumeister","given":"Sarah","non-dropping-particle":"","parse-names":false,"suffix":""},{"dropping-particle":"","family":"Beckmann","given":"Christian","non-dropping-particle":"","parse-names":false,"suffix":""},{"dropping-particle":"","family":"Bölte","given":"Sven","non-dropping-particle":"","parse-names":false,"suffix":""},{"dropping-particle":"","family":"Bourgeron","given":"Thomas","non-dropping-particle":"","parse-names":false,"suffix":""},{"dropping-particle":"","family":"Bours","given":"Carsten","non-dropping-particle":"","parse-names":false,"suffix":""},{"dropping-particle":"","family":"Brammer","given":"Michael","non-dropping-particle":"","parse-names":false,"suffix":""},{"dropping-particle":"","family":"Brandeis","given":"Daniel","non-dropping-particle":"","parse-names":false,"suffix":""},{"dropping-particle":"","family":"Brogna","given":"Claudia","non-dropping-particle":"","parse-names":false,"suffix":""},{"dropping-particle":"","family":"Bruijn","given":"Yvette","non-dropping-particle":"de","parse-names":false,"suffix":""},{"dropping-particle":"","family":"Chakrabarti","given":"Bhismadev","non-dropping-particle":"","parse-names":false,"suffix":""},{"dropping-particle":"","family":"Cornelissen","given":"Ineke","non-dropping-particle":"","parse-names":false,"suffix":""},{"dropping-particle":"","family":"Acqua","given":"Flavio Dell","non-dropping-particle":"","parse-names":false,"suffix":""},{"dropping-particle":"","family":"Dumas","given":"Guillaume","non-dropping-particle":"","parse-names":false,"suffix":""},{"dropping-particle":"","family":"Durston","given":"Sarah","non-dropping-particle":"","parse-names":false,"suffix":""},{"dropping-particle":"","family":"Ecker","given":"Christine","non-dropping-particle":"","parse-names":false,"suffix":""},{"dropping-particle":"","family":"Faulkner","given":"Jessica","non-dropping-particle":"","parse-names":false,"suffix":""},{"dropping-particle":"","family":"Frouin","given":"Vincent","non-dropping-particle":"","parse-names":false,"suffix":""},{"dropping-particle":"","family":"Garcés","given":"Pilar","non-dropping-particle":"","parse-names":false,"suffix":""},{"dropping-particle":"","family":"Ham","given":"Lindsay","non-dropping-particle":"","parse-names":false,"suffix":""},{"dropping-particle":"","family":"Hayward","given":"Hannah","non-dropping-particle":"","parse-names":false,"suffix":""},{"dropping-particle":"","family":"Hipp","given":"Joerg","non-dropping-particle":"","parse-names":false,"suffix":""},{"dropping-particle":"","family":"Holt","given":"Rosemary J.","non-dropping-particle":"","parse-names":false,"suffix":""},{"dropping-particle":"","family":"Isaksson","given":"Johan","non-dropping-particle":"","parse-names":false,"suffix":""},{"dropping-particle":"","family":"Johnson","given":"Mark H.","non-dropping-particle":"","parse-names":false,"suffix":""},{"dropping-particle":"","family":"Jones","given":"Emily J. H.","non-dropping-particle":"","parse-names":false,"suffix":""},{"dropping-particle":"","family":"Kundu","given":"Prantik","non-dropping-particle":"","parse-names":false,"suffix":""},{"dropping-particle":"","family":"Lai","given":"Meng-Chuan","non-dropping-particle":"","parse-names":false,"suffix":""},{"dropping-particle":"","family":"D’ardhuy","given":"Xavier Liogier","non-dropping-particle":"","parse-names":false,"suffix":""},{"dropping-particle":"V.","family":"Lombardo","given":"Michael","non-dropping-particle":"","parse-names":false,"suffix":""},{"dropping-particle":"","family":"Lythgoe","given":"David J.","non-dropping-particle":"","parse-names":false,"suffix":""},{"dropping-particle":"","family":"Mandl","given":"René","non-dropping-particle":"","parse-names":false,"suffix":""},{"dropping-particle":"","family":"Mason","given":"Luke","non-dropping-particle":"","parse-names":false,"suffix":""},{"dropping-particle":"","family":"Meyer-Lindenberg","given":"Andreas","non-dropping-particle":"","parse-names":false,"suffix":""},{"dropping-particle":"","family":"Moessnang","given":"Carolin","non-dropping-particle":"","parse-names":false,"suffix":""},{"dropping-particle":"","family":"Mueller","given":"Nico","non-dropping-particle":"","parse-names":false,"suffix":""},{"dropping-particle":"","family":"O’Dwyer","given":"Laurence","non-dropping-particle":"","parse-names":false,"suffix":""},{"dropping-particle":"","family":"Oldehinkel","given":"Marianne","non-dropping-particle":"","parse-names":false,"suffix":""},{"dropping-particle":"","family":"Oranje","given":"Bob","non-dropping-particle":"","parse-names":false,"suffix":""},{"dropping-particle":"","family":"Pandina","given":"Gahan","non-dropping-particle":"","parse-names":false,"suffix":""},{"dropping-particle":"","family":"Persico","given":"Antonio M.","non-dropping-particle":"","parse-names":false,"suffix":""},{"dropping-particle":"","family":"Ruggeri","given":"Barbara","non-dropping-particle":"","parse-names":false,"suffix":""},{"dropping-particle":"V.","family":"Ruigrok","given":"Amber N.","non-dropping-particle":"","parse-names":false,"suffix":""},{"dropping-particle":"","family":"Sabet","given":"Jessica","non-dropping-particle":"","parse-names":false,"suffix":""},{"dropping-particle":"","family":"Sacco","given":"Roberto","non-dropping-particle":"","parse-names":false,"suffix":""},{"dropping-particle":"","family":"Cáceres","given":"Antonia San Jóse","non-dropping-particle":"","parse-names":false,"suffix":""},{"dropping-particle":"","family":"Simonoff","given":"Emily","non-dropping-particle":"","parse-names":false,"suffix":""},{"dropping-particle":"","family":"Toro","given":"Roberto","non-dropping-particle":"","parse-names":false,"suffix":""},{"dropping-particle":"","family":"Tost","given":"Heike","non-dropping-particle":"","parse-names":false,"suffix":""},{"dropping-particle":"","family":"Waldman","given":"Jack","non-dropping-particle":"","parse-names":false,"suffix":""},{"dropping-particle":"","family":"Williams","given":"Steve C. R.","non-dropping-particle":"","parse-names":false,"suffix":""},{"dropping-particle":"","family":"Zwiers","given":"Marcel P.","non-dropping-particle":"","parse-names":false,"suffix":""},{"dropping-particle":"","family":"Spooren","given":"Will","non-dropping-particle":"","parse-names":false,"suffix":""},{"dropping-particle":"","family":"Murphy","given":"Declan G. M.","non-dropping-particle":"","parse-names":false,"suffix":""},{"dropping-particle":"","family":"Buitelaar","given":"Jan K.","non-dropping-particle":"","parse-names":false,"suffix":""}],"container-title":"Molecular Autism","id":"ITEM-1","issue":"1","issued":{"date-parts":[["2017","12","23"]]},"page":"27","publisher":"Molecular Autism","title":"The EU-AIMS Longitudinal European Autism Project (LEAP): clinical characterisation","type":"article-journal","volume":"8"},"uris":["http://www.mendeley.com/documents/?uuid=4bc4354b-4bb5-48f5-9489-44d300a27c2c"]}],"mendeley":{"formattedCitation":"&lt;sup&gt;1&lt;/sup&gt;","plainTextFormattedCitation":"1","previouslyFormattedCitation":"&lt;sup&gt;1&lt;/sup&gt;"},"properties":{"noteIndex":0},"schema":"https://github.com/citation-style-language/schema/raw/master/csl-citation.json"}</w:instrText>
      </w:r>
      <w:r w:rsidRPr="006C390B">
        <w:rPr>
          <w:rFonts w:ascii="Calibri" w:hAnsi="Calibri" w:cs="Arial"/>
          <w:color w:val="000000" w:themeColor="text1"/>
        </w:rPr>
        <w:fldChar w:fldCharType="separate"/>
      </w:r>
      <w:r w:rsidR="00947E52" w:rsidRPr="006C390B">
        <w:rPr>
          <w:rFonts w:ascii="Calibri" w:hAnsi="Calibri" w:cs="Arial"/>
          <w:noProof/>
          <w:color w:val="000000" w:themeColor="text1"/>
          <w:vertAlign w:val="superscript"/>
        </w:rPr>
        <w:t>1</w:t>
      </w:r>
      <w:r w:rsidRPr="006C390B">
        <w:rPr>
          <w:rFonts w:ascii="Calibri" w:hAnsi="Calibri" w:cs="Arial"/>
          <w:color w:val="000000" w:themeColor="text1"/>
        </w:rPr>
        <w:fldChar w:fldCharType="end"/>
      </w:r>
      <w:r w:rsidRPr="006C390B">
        <w:rPr>
          <w:rFonts w:ascii="Calibri" w:hAnsi="Calibri" w:cs="Arial"/>
          <w:color w:val="000000" w:themeColor="text1"/>
        </w:rPr>
        <w:t xml:space="preserve">. </w:t>
      </w:r>
      <w:r w:rsidR="001031DA" w:rsidRPr="006C390B">
        <w:rPr>
          <w:rFonts w:ascii="Calibri" w:hAnsi="Calibri" w:cs="Arial"/>
          <w:color w:val="000000" w:themeColor="text1"/>
        </w:rPr>
        <w:t>In order to obtain a normative reference, t</w:t>
      </w:r>
      <w:r w:rsidRPr="006C390B">
        <w:rPr>
          <w:rFonts w:ascii="Calibri" w:hAnsi="Calibri" w:cs="Arial"/>
          <w:color w:val="000000" w:themeColor="text1"/>
        </w:rPr>
        <w:t xml:space="preserve">he participants with Intellectual disability </w:t>
      </w:r>
      <w:proofErr w:type="gramStart"/>
      <w:r w:rsidRPr="006C390B">
        <w:rPr>
          <w:rFonts w:ascii="Calibri" w:hAnsi="Calibri" w:cs="Arial"/>
          <w:color w:val="000000" w:themeColor="text1"/>
        </w:rPr>
        <w:t>were excluded</w:t>
      </w:r>
      <w:proofErr w:type="gramEnd"/>
      <w:r w:rsidRPr="006C390B">
        <w:rPr>
          <w:rFonts w:ascii="Calibri" w:hAnsi="Calibri" w:cs="Arial"/>
          <w:color w:val="000000" w:themeColor="text1"/>
        </w:rPr>
        <w:t xml:space="preserve"> from</w:t>
      </w:r>
      <w:r w:rsidR="001031DA" w:rsidRPr="006C390B">
        <w:rPr>
          <w:rFonts w:ascii="Calibri" w:hAnsi="Calibri" w:cs="Arial"/>
          <w:color w:val="000000" w:themeColor="text1"/>
        </w:rPr>
        <w:t xml:space="preserve"> the</w:t>
      </w:r>
      <w:r w:rsidRPr="006C390B">
        <w:rPr>
          <w:rFonts w:ascii="Calibri" w:hAnsi="Calibri" w:cs="Arial"/>
          <w:color w:val="000000" w:themeColor="text1"/>
        </w:rPr>
        <w:t xml:space="preserve"> NT cohort. </w:t>
      </w:r>
      <w:r w:rsidR="006C390B">
        <w:rPr>
          <w:rFonts w:ascii="Calibri" w:hAnsi="Calibri"/>
          <w:color w:val="000000" w:themeColor="text1"/>
        </w:rPr>
        <w:t xml:space="preserve">Table </w:t>
      </w:r>
      <w:r w:rsidR="00B052B3">
        <w:rPr>
          <w:rFonts w:ascii="Calibri" w:hAnsi="Calibri"/>
          <w:color w:val="000000" w:themeColor="text1"/>
        </w:rPr>
        <w:t>S.</w:t>
      </w:r>
      <w:r w:rsidRPr="006C390B">
        <w:rPr>
          <w:rFonts w:ascii="Calibri" w:hAnsi="Calibri"/>
          <w:color w:val="000000" w:themeColor="text1"/>
        </w:rPr>
        <w:t xml:space="preserve">1 shows the clinical characteristics of participants with autism across different sites. </w:t>
      </w:r>
      <w:r w:rsidR="007E3AB8" w:rsidRPr="006C390B">
        <w:rPr>
          <w:rFonts w:ascii="Calibri" w:hAnsi="Calibri" w:cstheme="minorHAnsi"/>
          <w:bCs/>
          <w:color w:val="000000" w:themeColor="text1"/>
        </w:rPr>
        <w:t xml:space="preserve">Following the standard neuroimaging contraindications, individuals with claustrophobia or metal implants </w:t>
      </w:r>
      <w:proofErr w:type="gramStart"/>
      <w:r w:rsidR="007E3AB8" w:rsidRPr="006C390B">
        <w:rPr>
          <w:rFonts w:ascii="Calibri" w:hAnsi="Calibri" w:cstheme="minorHAnsi"/>
          <w:bCs/>
          <w:color w:val="000000" w:themeColor="text1"/>
        </w:rPr>
        <w:t>were excluded</w:t>
      </w:r>
      <w:proofErr w:type="gramEnd"/>
      <w:r w:rsidR="007E3AB8" w:rsidRPr="006C390B">
        <w:rPr>
          <w:rFonts w:ascii="Calibri" w:hAnsi="Calibri" w:cstheme="minorHAnsi"/>
          <w:bCs/>
          <w:color w:val="000000" w:themeColor="text1"/>
        </w:rPr>
        <w:t xml:space="preserve"> in addition to the Individuals who had a history of bipolar disorder or psychosis. Here, the emphasis of the study was </w:t>
      </w:r>
      <w:r w:rsidR="001031DA" w:rsidRPr="006C390B">
        <w:rPr>
          <w:rFonts w:ascii="Calibri" w:hAnsi="Calibri" w:cstheme="minorHAnsi"/>
          <w:bCs/>
          <w:color w:val="000000" w:themeColor="text1"/>
        </w:rPr>
        <w:t xml:space="preserve">realistically </w:t>
      </w:r>
      <w:r w:rsidR="007E3AB8" w:rsidRPr="006C390B">
        <w:rPr>
          <w:rFonts w:ascii="Calibri" w:hAnsi="Calibri" w:cstheme="minorHAnsi"/>
          <w:bCs/>
          <w:color w:val="000000" w:themeColor="text1"/>
        </w:rPr>
        <w:t xml:space="preserve">characterizing the heterogeneity within autism spectrum disorder (ASD) at the level of the individual. Among the patients with autism, up to 70% of ASD individuals have one or more psychiatric conditions </w:t>
      </w:r>
      <w:r w:rsidR="007E3AB8" w:rsidRPr="006C390B">
        <w:rPr>
          <w:rFonts w:ascii="Calibri" w:hAnsi="Calibri" w:cstheme="minorHAnsi"/>
          <w:bCs/>
          <w:color w:val="000000" w:themeColor="text1"/>
          <w:spacing w:val="3"/>
          <w:shd w:val="clear" w:color="auto" w:fill="FFFFFF"/>
        </w:rPr>
        <w:fldChar w:fldCharType="begin" w:fldLock="1"/>
      </w:r>
      <w:r w:rsidR="00947E52" w:rsidRPr="006C390B">
        <w:rPr>
          <w:rFonts w:ascii="Calibri" w:hAnsi="Calibri" w:cstheme="minorHAnsi"/>
          <w:bCs/>
          <w:color w:val="000000" w:themeColor="text1"/>
          <w:spacing w:val="3"/>
          <w:shd w:val="clear" w:color="auto" w:fill="FFFFFF"/>
        </w:rPr>
        <w:instrText>ADDIN CSL_CITATION {"citationItems":[{"id":"ITEM-1","itemData":{"DOI":"10.1097/CHI.0b013e318179964f","ISBN":"0890-8567","ISSN":"08908567","PMID":"18645422","abstract":"OBJECTIVE Autism spectrum disorders are now recognized to occur in up to 1% of the population and to be a major public health concern because of their early onset, lifelong persistence, and high levels of associated impairment. Little is known about the associated psychiatric disorders that may contribute to impairment. We identify the rates and type of psychiatric comorbidity associated with ASDs and explore the associations with variables identified as risk factors for child psychiatric disorders. METHOD A subgroup of 112 ten- to 14-year old children from a population-derived cohort was assessed for other child psychiatric disorders (3 months' prevalence) through parent interview using the Child and Adolescent Psychiatric Assessment. DSM-IV diagnoses for childhood anxiety disorders, depressive disorders, oppositional defiant and conduct disorders, attention-deficit/hyperactivity disorder, tic disorders, trichotillomania, enuresis, and encopresis were identified. RESULTS Seventy percent of participants had at least one comorbid disorder and 41% had two or more. The most common diagnoses were social anxiety disorder (29.2%, 95% confidence interval [CI)] 13.2-45.1), attention-deficit/hyperactivity disorder (28.2%, 95% CI 13.3-43.0), and oppositional defiant disorder (28.1%, 95% CI 13.9-42.2). Of those with attention-deficit/hyperactivity disorder, 84% received a second comorbid diagnosis. There were few associations between putative risk factors and psychiatric disorder. CONCLUSIONS Psychiatric disorders are common and frequently multiple in children with autism spectrum disorders. They may provide targets for intervention and should be routinely evaluated in the clinical assessment of this group.","author":[{"dropping-particle":"","family":"Simonoff","given":"Emily","non-dropping-particle":"","parse-names":false,"suffix":""},{"dropping-particle":"","family":"Pickles","given":"Andrew","non-dropping-particle":"","parse-names":false,"suffix":""},{"dropping-particle":"","family":"Charman","given":"Tony","non-dropping-particle":"","parse-names":false,"suffix":""},{"dropping-particle":"","family":"Chandler","given":"Susie","non-dropping-particle":"","parse-names":false,"suffix":""},{"dropping-particle":"","family":"Loucas","given":"Tom","non-dropping-particle":"","parse-names":false,"suffix":""},{"dropping-particle":"","family":"Baird","given":"Gillian","non-dropping-particle":"","parse-names":false,"suffix":""}],"container-title":"Journal of the American Academy of Child &amp; Adolescent Psychiatry","id":"ITEM-1","issue":"8","issued":{"date-parts":[["2008","8"]]},"page":"921-929","title":"Psychiatric Disorders in Children With Autism Spectrum Disorders: Prevalence, Comorbidity, and Associated Factors in a Population-Derived Sample","type":"article-journal","volume":"47"},"uris":["http://www.mendeley.com/documents/?uuid=c0a10e7e-fb1e-35b9-8a41-98b100bc4b15"]}],"mendeley":{"formattedCitation":"&lt;sup&gt;2&lt;/sup&gt;","plainTextFormattedCitation":"2","previouslyFormattedCitation":"&lt;sup&gt;2&lt;/sup&gt;"},"properties":{"noteIndex":0},"schema":"https://github.com/citation-style-language/schema/raw/master/csl-citation.json"}</w:instrText>
      </w:r>
      <w:r w:rsidR="007E3AB8" w:rsidRPr="006C390B">
        <w:rPr>
          <w:rFonts w:ascii="Calibri" w:hAnsi="Calibri" w:cstheme="minorHAnsi"/>
          <w:bCs/>
          <w:color w:val="000000" w:themeColor="text1"/>
          <w:spacing w:val="3"/>
          <w:shd w:val="clear" w:color="auto" w:fill="FFFFFF"/>
        </w:rPr>
        <w:fldChar w:fldCharType="separate"/>
      </w:r>
      <w:r w:rsidR="00947E52" w:rsidRPr="006C390B">
        <w:rPr>
          <w:rFonts w:ascii="Calibri" w:hAnsi="Calibri" w:cstheme="minorHAnsi"/>
          <w:bCs/>
          <w:noProof/>
          <w:color w:val="000000" w:themeColor="text1"/>
          <w:spacing w:val="3"/>
          <w:shd w:val="clear" w:color="auto" w:fill="FFFFFF"/>
          <w:vertAlign w:val="superscript"/>
        </w:rPr>
        <w:t>2</w:t>
      </w:r>
      <w:r w:rsidR="007E3AB8" w:rsidRPr="006C390B">
        <w:rPr>
          <w:rFonts w:ascii="Calibri" w:hAnsi="Calibri" w:cstheme="minorHAnsi"/>
          <w:bCs/>
          <w:color w:val="000000" w:themeColor="text1"/>
          <w:spacing w:val="3"/>
          <w:shd w:val="clear" w:color="auto" w:fill="FFFFFF"/>
        </w:rPr>
        <w:fldChar w:fldCharType="end"/>
      </w:r>
      <w:r w:rsidR="007E3AB8" w:rsidRPr="006C390B">
        <w:rPr>
          <w:rFonts w:ascii="Calibri" w:hAnsi="Calibri" w:cstheme="minorHAnsi"/>
          <w:bCs/>
          <w:color w:val="000000" w:themeColor="text1"/>
          <w:spacing w:val="3"/>
          <w:shd w:val="clear" w:color="auto" w:fill="FFFFFF"/>
        </w:rPr>
        <w:t xml:space="preserve"> </w:t>
      </w:r>
      <w:r w:rsidR="007E3AB8" w:rsidRPr="006C390B">
        <w:rPr>
          <w:rFonts w:ascii="Calibri" w:hAnsi="Calibri" w:cstheme="minorHAnsi"/>
          <w:bCs/>
          <w:color w:val="000000" w:themeColor="text1"/>
        </w:rPr>
        <w:t xml:space="preserve">and 30-50% of individuals with ASD are on stable medications </w:t>
      </w:r>
      <w:r w:rsidR="007E3AB8" w:rsidRPr="006C390B">
        <w:rPr>
          <w:rFonts w:ascii="Calibri" w:hAnsi="Calibri" w:cstheme="minorHAnsi"/>
          <w:bCs/>
          <w:color w:val="000000" w:themeColor="text1"/>
          <w:spacing w:val="3"/>
          <w:shd w:val="clear" w:color="auto" w:fill="FFFFFF"/>
        </w:rPr>
        <w:fldChar w:fldCharType="begin" w:fldLock="1"/>
      </w:r>
      <w:r w:rsidR="00947E52" w:rsidRPr="006C390B">
        <w:rPr>
          <w:rFonts w:ascii="Calibri" w:hAnsi="Calibri" w:cstheme="minorHAnsi"/>
          <w:bCs/>
          <w:color w:val="000000" w:themeColor="text1"/>
          <w:spacing w:val="3"/>
          <w:shd w:val="clear" w:color="auto" w:fill="FFFFFF"/>
        </w:rPr>
        <w:instrText>ADDIN CSL_CITATION {"citationItems":[{"id":"ITEM-1","itemData":{"DOI":"10.1002/aur.1391","ISBN":"1939-3806 (Electronic)\\r1939-3806 (Linking)","ISSN":"19393806","PMID":"24895332","abstract":"There is significant variation in prescriptions among countries in clinical practice for the treatment of comorbidities associated with autism spectrum disorder (ASD). It has been suggested that many people with mental health disorders in low-/middle-income countries do not receive adequate treatment. Hence, this study investigated psychopharmacological treatment patterns for ASD comorbidities in 30 countries and the association between country's income and prescription rates. The IMS Prescribing Insights database was used to investigate prescription patterns for ASD comorbidity treatment from 2007 to 2012. Data were obtained from 30 countries in continents of Europe, Asia, Oceania, Central America, South America, and Africa. The gross domestic product (GDP) per capita was used as a proxy for each country's income. Spearman correlation was used to examine the association between prescription rate and GDP per capita. The highest prescription rates were found in Western Europe (3.89-36.36/10,000) while the lowest prescription rates were found in Asian countries, such as Turkey, Indonesia, Saudi Arabia, and Pakistan (0.04-0.82/10,000). The most commonly prescribed drug for ASD comorbidity treatment in most of the countries was risperidone, but antidepressants and antiepileptic drugs were also frequently prescribed. There was a significant positive correlation between GDP per capita and prescription rate (Spearman ρ = 0.60; P = 0.0011; 95% confidence interval 0.27-0.81), that is, the higher the GDP per capita, the higher the prescription rate. There are marked international differences in prescription rates, and this is partially accounted by economic factors. Future research should combine more data for ASD comorbidity treatment to explore the disparity of psychopharmacological treatment between countries.","author":[{"dropping-particle":"","family":"Wong","given":"Angel Y.S.","non-dropping-particle":"","parse-names":false,"suffix":""},{"dropping-particle":"","family":"Hsia","given":"Yingfen","non-dropping-particle":"","parse-names":false,"suffix":""},{"dropping-particle":"","family":"Chan","given":"Esther W.","non-dropping-particle":"","parse-names":false,"suffix":""},{"dropping-particle":"","family":"Murphy","given":"Declan G.M.","non-dropping-particle":"","parse-names":false,"suffix":""},{"dropping-particle":"","family":"Simonoff","given":"Emily","non-dropping-particle":"","parse-names":false,"suffix":""},{"dropping-particle":"","family":"Buitelaar","given":"Jan K.","non-dropping-particle":"","parse-names":false,"suffix":""},{"dropping-particle":"","family":"Wong","given":"Ian C.K.","non-dropping-particle":"","parse-names":false,"suffix":""}],"container-title":"Autism Research","id":"ITEM-1","issued":{"date-parts":[["2014"]]},"title":"The Variation of Psychopharmacological Prescription Rates for People With Autism Spectrum Disorder (ASD) in 30 Countries","type":"article-journal"},"uris":["http://www.mendeley.com/documents/?uuid=37a32765-5436-3430-af72-f4f8085bc13a"]}],"mendeley":{"formattedCitation":"&lt;sup&gt;3&lt;/sup&gt;","plainTextFormattedCitation":"3","previouslyFormattedCitation":"&lt;sup&gt;3&lt;/sup&gt;"},"properties":{"noteIndex":0},"schema":"https://github.com/citation-style-language/schema/raw/master/csl-citation.json"}</w:instrText>
      </w:r>
      <w:r w:rsidR="007E3AB8" w:rsidRPr="006C390B">
        <w:rPr>
          <w:rFonts w:ascii="Calibri" w:hAnsi="Calibri" w:cstheme="minorHAnsi"/>
          <w:bCs/>
          <w:color w:val="000000" w:themeColor="text1"/>
          <w:spacing w:val="3"/>
          <w:shd w:val="clear" w:color="auto" w:fill="FFFFFF"/>
        </w:rPr>
        <w:fldChar w:fldCharType="separate"/>
      </w:r>
      <w:r w:rsidR="00947E52" w:rsidRPr="006C390B">
        <w:rPr>
          <w:rFonts w:ascii="Calibri" w:hAnsi="Calibri" w:cstheme="minorHAnsi"/>
          <w:bCs/>
          <w:noProof/>
          <w:color w:val="000000" w:themeColor="text1"/>
          <w:spacing w:val="3"/>
          <w:shd w:val="clear" w:color="auto" w:fill="FFFFFF"/>
          <w:vertAlign w:val="superscript"/>
        </w:rPr>
        <w:t>3</w:t>
      </w:r>
      <w:r w:rsidR="007E3AB8" w:rsidRPr="006C390B">
        <w:rPr>
          <w:rFonts w:ascii="Calibri" w:hAnsi="Calibri" w:cstheme="minorHAnsi"/>
          <w:bCs/>
          <w:color w:val="000000" w:themeColor="text1"/>
          <w:spacing w:val="3"/>
          <w:shd w:val="clear" w:color="auto" w:fill="FFFFFF"/>
        </w:rPr>
        <w:fldChar w:fldCharType="end"/>
      </w:r>
      <w:r w:rsidR="001746F7" w:rsidRPr="006C390B">
        <w:rPr>
          <w:rFonts w:ascii="Calibri" w:hAnsi="Calibri" w:cstheme="minorHAnsi"/>
          <w:bCs/>
          <w:color w:val="000000" w:themeColor="text1"/>
        </w:rPr>
        <w:t xml:space="preserve">. Hence, </w:t>
      </w:r>
      <w:r w:rsidR="007E3AB8" w:rsidRPr="006C390B">
        <w:rPr>
          <w:rFonts w:ascii="Calibri" w:hAnsi="Calibri" w:cstheme="minorHAnsi"/>
          <w:bCs/>
          <w:color w:val="000000" w:themeColor="text1"/>
        </w:rPr>
        <w:t xml:space="preserve">in contrast to </w:t>
      </w:r>
      <w:r w:rsidR="000C54D9" w:rsidRPr="006C390B">
        <w:rPr>
          <w:rFonts w:ascii="Calibri" w:hAnsi="Calibri" w:cstheme="minorHAnsi"/>
          <w:bCs/>
          <w:color w:val="000000" w:themeColor="text1"/>
        </w:rPr>
        <w:t xml:space="preserve">most </w:t>
      </w:r>
      <w:r w:rsidR="007E3AB8" w:rsidRPr="006C390B">
        <w:rPr>
          <w:rFonts w:ascii="Calibri" w:hAnsi="Calibri" w:cstheme="minorHAnsi"/>
          <w:bCs/>
          <w:color w:val="000000" w:themeColor="text1"/>
        </w:rPr>
        <w:t xml:space="preserve">case-control studies, we did not expand the exclusion criteria towards other comorbidities </w:t>
      </w:r>
      <w:r w:rsidR="000C54D9" w:rsidRPr="006C390B">
        <w:rPr>
          <w:rFonts w:ascii="Calibri" w:hAnsi="Calibri" w:cstheme="minorHAnsi"/>
          <w:bCs/>
          <w:color w:val="000000" w:themeColor="text1"/>
        </w:rPr>
        <w:t xml:space="preserve">(e.g. attention deficit/hyperactivity disorder) </w:t>
      </w:r>
      <w:r w:rsidR="007E3AB8" w:rsidRPr="006C390B">
        <w:rPr>
          <w:rFonts w:ascii="Calibri" w:hAnsi="Calibri" w:cstheme="minorHAnsi"/>
          <w:bCs/>
          <w:color w:val="000000" w:themeColor="text1"/>
        </w:rPr>
        <w:t xml:space="preserve">to create a realistic </w:t>
      </w:r>
      <w:r w:rsidR="000C54D9" w:rsidRPr="006C390B">
        <w:rPr>
          <w:rFonts w:ascii="Calibri" w:hAnsi="Calibri" w:cstheme="minorHAnsi"/>
          <w:bCs/>
          <w:color w:val="000000" w:themeColor="text1"/>
        </w:rPr>
        <w:t xml:space="preserve">autism </w:t>
      </w:r>
      <w:r w:rsidR="007E3AB8" w:rsidRPr="006C390B">
        <w:rPr>
          <w:rFonts w:ascii="Calibri" w:hAnsi="Calibri" w:cstheme="minorHAnsi"/>
          <w:bCs/>
          <w:color w:val="000000" w:themeColor="text1"/>
        </w:rPr>
        <w:t>cohort.</w:t>
      </w:r>
    </w:p>
    <w:p w14:paraId="05BDFC62" w14:textId="3D97D2EB" w:rsidR="00E25014" w:rsidRPr="006C390B" w:rsidRDefault="00E25014" w:rsidP="006668A4">
      <w:pPr>
        <w:pStyle w:val="para"/>
        <w:spacing w:before="240" w:beforeAutospacing="0" w:after="0" w:afterAutospacing="0" w:line="360" w:lineRule="auto"/>
        <w:jc w:val="both"/>
        <w:rPr>
          <w:rFonts w:ascii="Calibri" w:hAnsi="Calibri" w:cstheme="minorHAnsi"/>
          <w:b/>
          <w:color w:val="000000" w:themeColor="text1"/>
        </w:rPr>
      </w:pPr>
      <w:r w:rsidRPr="006C390B">
        <w:rPr>
          <w:rFonts w:ascii="Calibri" w:hAnsi="Calibri" w:cstheme="minorHAnsi"/>
          <w:b/>
          <w:color w:val="000000" w:themeColor="text1"/>
        </w:rPr>
        <w:t xml:space="preserve">Participants </w:t>
      </w:r>
    </w:p>
    <w:p w14:paraId="3229C591" w14:textId="281B51B8" w:rsidR="00E25014" w:rsidRPr="006C390B" w:rsidRDefault="00E25014" w:rsidP="006668A4">
      <w:pPr>
        <w:pStyle w:val="NormalWeb"/>
        <w:spacing w:before="0" w:beforeAutospacing="0" w:after="0" w:afterAutospacing="0" w:line="360" w:lineRule="auto"/>
        <w:jc w:val="both"/>
        <w:rPr>
          <w:rFonts w:ascii="Calibri" w:hAnsi="Calibri"/>
          <w:color w:val="000000" w:themeColor="text1"/>
        </w:rPr>
      </w:pPr>
      <w:proofErr w:type="gramStart"/>
      <w:r w:rsidRPr="006C390B">
        <w:rPr>
          <w:rFonts w:ascii="Calibri" w:hAnsi="Calibri" w:cs="Arial"/>
          <w:color w:val="000000" w:themeColor="text1"/>
        </w:rPr>
        <w:t>Participants with autism</w:t>
      </w:r>
      <w:r w:rsidRPr="006C390B">
        <w:rPr>
          <w:rFonts w:ascii="Calibri" w:hAnsi="Calibri"/>
          <w:color w:val="000000" w:themeColor="text1"/>
        </w:rPr>
        <w:t xml:space="preserve"> were recruited from existing databases and clinic contacts across one of six study sites: the Institute of Psychiatry, Psychology and Neuroscience, King’s College London, London, United Kingdom; Autism Research Centre at the University of Cambridge, Cambridge, United Kingdom; </w:t>
      </w:r>
      <w:proofErr w:type="spellStart"/>
      <w:r w:rsidRPr="006C390B">
        <w:rPr>
          <w:rFonts w:ascii="Calibri" w:hAnsi="Calibri"/>
          <w:color w:val="000000" w:themeColor="text1"/>
        </w:rPr>
        <w:t>Radboud</w:t>
      </w:r>
      <w:proofErr w:type="spellEnd"/>
      <w:r w:rsidRPr="006C390B">
        <w:rPr>
          <w:rFonts w:ascii="Calibri" w:hAnsi="Calibri"/>
          <w:color w:val="000000" w:themeColor="text1"/>
        </w:rPr>
        <w:t xml:space="preserve"> University Nijmegen Medical Centre, Nijmegen, the Netherlands; University Medical Centre Utrecht, Utrecht, the Netherlands; Central Institute of Mental Health, Mannheim, Germany; and University Campus Bio-Medico, Rome, Italy.</w:t>
      </w:r>
      <w:proofErr w:type="gramEnd"/>
      <w:r w:rsidRPr="006C390B">
        <w:rPr>
          <w:rFonts w:ascii="Calibri" w:hAnsi="Calibri"/>
          <w:color w:val="000000" w:themeColor="text1"/>
        </w:rPr>
        <w:t xml:space="preserve"> </w:t>
      </w:r>
      <w:r w:rsidRPr="006C390B">
        <w:rPr>
          <w:rFonts w:ascii="Calibri" w:hAnsi="Calibri"/>
          <w:color w:val="000000" w:themeColor="text1"/>
        </w:rPr>
        <w:fldChar w:fldCharType="begin"/>
      </w:r>
      <w:r w:rsidRPr="006C390B">
        <w:rPr>
          <w:rFonts w:ascii="Calibri" w:hAnsi="Calibri"/>
          <w:color w:val="000000" w:themeColor="text1"/>
        </w:rPr>
        <w:instrText xml:space="preserve"> REF _Ref37728092 \h  \* MERGEFORMAT </w:instrText>
      </w:r>
      <w:r w:rsidRPr="006C390B">
        <w:rPr>
          <w:rFonts w:ascii="Calibri" w:hAnsi="Calibri"/>
          <w:color w:val="000000" w:themeColor="text1"/>
        </w:rPr>
      </w:r>
      <w:r w:rsidRPr="006C390B">
        <w:rPr>
          <w:rFonts w:ascii="Calibri" w:hAnsi="Calibri"/>
          <w:color w:val="000000" w:themeColor="text1"/>
        </w:rPr>
        <w:fldChar w:fldCharType="separate"/>
      </w:r>
      <w:r w:rsidR="00EB14F6">
        <w:rPr>
          <w:rFonts w:ascii="Calibri" w:hAnsi="Calibri"/>
          <w:color w:val="000000" w:themeColor="text1"/>
        </w:rPr>
        <w:t xml:space="preserve">Table </w:t>
      </w:r>
      <w:r w:rsidR="00B052B3">
        <w:rPr>
          <w:rFonts w:ascii="Calibri" w:hAnsi="Calibri"/>
          <w:color w:val="000000" w:themeColor="text1"/>
        </w:rPr>
        <w:t>S.</w:t>
      </w:r>
      <w:r w:rsidR="00EB14F6" w:rsidRPr="006C390B">
        <w:rPr>
          <w:rFonts w:ascii="Calibri" w:hAnsi="Calibri"/>
          <w:color w:val="000000" w:themeColor="text1"/>
        </w:rPr>
        <w:t>1</w:t>
      </w:r>
      <w:r w:rsidRPr="006C390B">
        <w:rPr>
          <w:rFonts w:ascii="Calibri" w:hAnsi="Calibri"/>
          <w:color w:val="000000" w:themeColor="text1"/>
        </w:rPr>
        <w:fldChar w:fldCharType="end"/>
      </w:r>
      <w:r w:rsidRPr="006C390B">
        <w:rPr>
          <w:rFonts w:ascii="Calibri" w:hAnsi="Calibri"/>
          <w:color w:val="000000" w:themeColor="text1"/>
        </w:rPr>
        <w:t xml:space="preserve"> shows the clinical characteristics of participants with autism across different sites.</w:t>
      </w:r>
    </w:p>
    <w:p w14:paraId="048349FB" w14:textId="009368D8" w:rsidR="00E25014" w:rsidRPr="006C390B" w:rsidRDefault="00E25014" w:rsidP="00595506">
      <w:pPr>
        <w:pStyle w:val="para"/>
        <w:spacing w:before="0" w:beforeAutospacing="0" w:after="0" w:afterAutospacing="0" w:line="360" w:lineRule="auto"/>
        <w:jc w:val="both"/>
        <w:rPr>
          <w:rFonts w:ascii="Calibri" w:hAnsi="Calibri"/>
          <w:color w:val="000000" w:themeColor="text1"/>
        </w:rPr>
      </w:pPr>
    </w:p>
    <w:p w14:paraId="276AE03B" w14:textId="5D0F38D9" w:rsidR="00E25014" w:rsidRPr="006C390B" w:rsidRDefault="006C390B" w:rsidP="007B52C7">
      <w:pPr>
        <w:pStyle w:val="Caption"/>
        <w:keepNext/>
        <w:rPr>
          <w:rFonts w:ascii="Calibri" w:hAnsi="Calibri"/>
          <w:color w:val="000000" w:themeColor="text1"/>
        </w:rPr>
      </w:pPr>
      <w:bookmarkStart w:id="0" w:name="_Ref37728092"/>
      <w:r>
        <w:rPr>
          <w:rFonts w:ascii="Calibri" w:hAnsi="Calibri"/>
          <w:color w:val="000000" w:themeColor="text1"/>
        </w:rPr>
        <w:lastRenderedPageBreak/>
        <w:t xml:space="preserve">Table </w:t>
      </w:r>
      <w:r w:rsidR="00B052B3">
        <w:rPr>
          <w:rFonts w:ascii="Calibri" w:hAnsi="Calibri"/>
          <w:color w:val="000000" w:themeColor="text1"/>
        </w:rPr>
        <w:t>S.</w:t>
      </w:r>
      <w:r w:rsidR="00E25014" w:rsidRPr="006C390B">
        <w:rPr>
          <w:rFonts w:ascii="Calibri" w:hAnsi="Calibri"/>
          <w:color w:val="000000" w:themeColor="text1"/>
        </w:rPr>
        <w:fldChar w:fldCharType="begin"/>
      </w:r>
      <w:r w:rsidR="00E25014" w:rsidRPr="006C390B">
        <w:rPr>
          <w:rFonts w:ascii="Calibri" w:hAnsi="Calibri"/>
          <w:color w:val="000000" w:themeColor="text1"/>
        </w:rPr>
        <w:instrText xml:space="preserve"> SEQ Table \* ARABIC </w:instrText>
      </w:r>
      <w:r w:rsidR="00E25014" w:rsidRPr="006C390B">
        <w:rPr>
          <w:rFonts w:ascii="Calibri" w:hAnsi="Calibri"/>
          <w:color w:val="000000" w:themeColor="text1"/>
        </w:rPr>
        <w:fldChar w:fldCharType="separate"/>
      </w:r>
      <w:r w:rsidR="000D21E0" w:rsidRPr="006C390B">
        <w:rPr>
          <w:rFonts w:ascii="Calibri" w:hAnsi="Calibri"/>
          <w:noProof/>
          <w:color w:val="000000" w:themeColor="text1"/>
        </w:rPr>
        <w:t>1</w:t>
      </w:r>
      <w:r w:rsidR="00E25014" w:rsidRPr="006C390B">
        <w:rPr>
          <w:rFonts w:ascii="Calibri" w:hAnsi="Calibri"/>
          <w:color w:val="000000" w:themeColor="text1"/>
        </w:rPr>
        <w:fldChar w:fldCharType="end"/>
      </w:r>
      <w:bookmarkEnd w:id="0"/>
      <w:r w:rsidR="00E25014" w:rsidRPr="006C390B">
        <w:rPr>
          <w:rFonts w:ascii="Calibri" w:hAnsi="Calibri"/>
          <w:color w:val="000000" w:themeColor="text1"/>
        </w:rPr>
        <w:t xml:space="preserve">:  Autism participants’ characterization: The mean and standard deviation (SD) of age, </w:t>
      </w:r>
      <w:r w:rsidR="00E25014" w:rsidRPr="006C390B">
        <w:rPr>
          <w:rStyle w:val="Emphasis"/>
          <w:rFonts w:ascii="Calibri" w:hAnsi="Calibri" w:cs="Arial"/>
          <w:color w:val="000000" w:themeColor="text1"/>
          <w:shd w:val="clear" w:color="auto" w:fill="FFFFFF"/>
        </w:rPr>
        <w:t>intelligence quotient</w:t>
      </w:r>
      <w:r w:rsidR="00E25014" w:rsidRPr="006C390B">
        <w:rPr>
          <w:rFonts w:ascii="Calibri" w:hAnsi="Calibri"/>
          <w:color w:val="000000" w:themeColor="text1"/>
        </w:rPr>
        <w:t xml:space="preserve"> (IQ), </w:t>
      </w:r>
      <w:r w:rsidR="00E25014" w:rsidRPr="006C390B">
        <w:rPr>
          <w:rFonts w:ascii="Calibri" w:hAnsi="Calibri" w:cs="Arial"/>
          <w:color w:val="000000" w:themeColor="text1"/>
          <w:shd w:val="clear" w:color="auto" w:fill="FFFFFF"/>
        </w:rPr>
        <w:t>Autism Diagnostic Observation Schedule (</w:t>
      </w:r>
      <w:r w:rsidR="00E25014" w:rsidRPr="006C390B">
        <w:rPr>
          <w:rFonts w:ascii="Calibri" w:hAnsi="Calibri" w:cs="Arial"/>
          <w:color w:val="000000" w:themeColor="text1"/>
        </w:rPr>
        <w:t xml:space="preserve">ADOS), </w:t>
      </w:r>
      <w:r w:rsidR="00E25014" w:rsidRPr="006C390B">
        <w:rPr>
          <w:rFonts w:ascii="Calibri" w:hAnsi="Calibri"/>
          <w:color w:val="000000" w:themeColor="text1"/>
        </w:rPr>
        <w:t>Autism Diagnostic Interview-Revised (</w:t>
      </w:r>
      <w:r w:rsidR="00E25014" w:rsidRPr="006C390B">
        <w:rPr>
          <w:rFonts w:ascii="Calibri" w:hAnsi="Calibri" w:cs="Arial"/>
          <w:color w:val="000000" w:themeColor="text1"/>
        </w:rPr>
        <w:t>ADI-R) and number of participants in each sites. * indicates P&lt;0.05 in ANOVA.</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386"/>
        <w:gridCol w:w="2079"/>
        <w:gridCol w:w="1294"/>
        <w:gridCol w:w="1009"/>
        <w:gridCol w:w="1338"/>
        <w:gridCol w:w="1174"/>
        <w:gridCol w:w="1089"/>
        <w:gridCol w:w="991"/>
      </w:tblGrid>
      <w:tr w:rsidR="006C390B" w:rsidRPr="006C390B" w14:paraId="6935945F" w14:textId="77777777" w:rsidTr="007B52C7">
        <w:trPr>
          <w:trHeight w:val="156"/>
        </w:trPr>
        <w:tc>
          <w:tcPr>
            <w:tcW w:w="2465" w:type="dxa"/>
            <w:gridSpan w:val="2"/>
            <w:shd w:val="clear" w:color="auto" w:fill="D9D9D9" w:themeFill="background1" w:themeFillShade="D9"/>
            <w:hideMark/>
          </w:tcPr>
          <w:p w14:paraId="52D39D62"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variable  </w:t>
            </w:r>
          </w:p>
        </w:tc>
        <w:tc>
          <w:tcPr>
            <w:tcW w:w="1294" w:type="dxa"/>
            <w:shd w:val="clear" w:color="auto" w:fill="D9D9D9" w:themeFill="background1" w:themeFillShade="D9"/>
            <w:hideMark/>
          </w:tcPr>
          <w:p w14:paraId="1B49A16E"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Cambridge</w:t>
            </w:r>
          </w:p>
        </w:tc>
        <w:tc>
          <w:tcPr>
            <w:tcW w:w="1009" w:type="dxa"/>
            <w:shd w:val="clear" w:color="auto" w:fill="D9D9D9" w:themeFill="background1" w:themeFillShade="D9"/>
            <w:hideMark/>
          </w:tcPr>
          <w:p w14:paraId="72C2B0DB"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KCL</w:t>
            </w:r>
          </w:p>
        </w:tc>
        <w:tc>
          <w:tcPr>
            <w:tcW w:w="1338" w:type="dxa"/>
            <w:shd w:val="clear" w:color="auto" w:fill="D9D9D9" w:themeFill="background1" w:themeFillShade="D9"/>
            <w:hideMark/>
          </w:tcPr>
          <w:p w14:paraId="3207AEBB"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Mannheim</w:t>
            </w:r>
          </w:p>
        </w:tc>
        <w:tc>
          <w:tcPr>
            <w:tcW w:w="1174" w:type="dxa"/>
            <w:shd w:val="clear" w:color="auto" w:fill="D9D9D9" w:themeFill="background1" w:themeFillShade="D9"/>
            <w:hideMark/>
          </w:tcPr>
          <w:p w14:paraId="6BC7086F"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Nijmegen</w:t>
            </w:r>
          </w:p>
        </w:tc>
        <w:tc>
          <w:tcPr>
            <w:tcW w:w="1089" w:type="dxa"/>
            <w:shd w:val="clear" w:color="auto" w:fill="D9D9D9" w:themeFill="background1" w:themeFillShade="D9"/>
            <w:hideMark/>
          </w:tcPr>
          <w:p w14:paraId="4D9B759F"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Rome</w:t>
            </w:r>
          </w:p>
        </w:tc>
        <w:tc>
          <w:tcPr>
            <w:tcW w:w="991" w:type="dxa"/>
            <w:shd w:val="clear" w:color="auto" w:fill="D9D9D9" w:themeFill="background1" w:themeFillShade="D9"/>
            <w:hideMark/>
          </w:tcPr>
          <w:p w14:paraId="5FFC32CC"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Utrecht</w:t>
            </w:r>
          </w:p>
        </w:tc>
      </w:tr>
      <w:tr w:rsidR="006C390B" w:rsidRPr="006C390B" w14:paraId="64B7E0F9" w14:textId="77777777" w:rsidTr="007B52C7">
        <w:trPr>
          <w:trHeight w:val="438"/>
        </w:trPr>
        <w:tc>
          <w:tcPr>
            <w:tcW w:w="2465" w:type="dxa"/>
            <w:gridSpan w:val="2"/>
            <w:shd w:val="clear" w:color="auto" w:fill="D9D9D9" w:themeFill="background1" w:themeFillShade="D9"/>
            <w:hideMark/>
          </w:tcPr>
          <w:p w14:paraId="4789FFAA"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Age, mean, [SD]</w:t>
            </w:r>
          </w:p>
        </w:tc>
        <w:tc>
          <w:tcPr>
            <w:tcW w:w="1294" w:type="dxa"/>
            <w:shd w:val="clear" w:color="auto" w:fill="D9D9D9" w:themeFill="background1" w:themeFillShade="D9"/>
            <w:hideMark/>
          </w:tcPr>
          <w:p w14:paraId="1421FFF7"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17.6 [5.8]</w:t>
            </w:r>
          </w:p>
        </w:tc>
        <w:tc>
          <w:tcPr>
            <w:tcW w:w="1009" w:type="dxa"/>
            <w:shd w:val="clear" w:color="auto" w:fill="D9D9D9" w:themeFill="background1" w:themeFillShade="D9"/>
            <w:hideMark/>
          </w:tcPr>
          <w:p w14:paraId="77656D16"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17.0 [5.8]</w:t>
            </w:r>
          </w:p>
        </w:tc>
        <w:tc>
          <w:tcPr>
            <w:tcW w:w="1338" w:type="dxa"/>
            <w:shd w:val="clear" w:color="auto" w:fill="D9D9D9" w:themeFill="background1" w:themeFillShade="D9"/>
            <w:hideMark/>
          </w:tcPr>
          <w:p w14:paraId="0916D457"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16.0 [2.8]</w:t>
            </w:r>
          </w:p>
        </w:tc>
        <w:tc>
          <w:tcPr>
            <w:tcW w:w="1174" w:type="dxa"/>
            <w:shd w:val="clear" w:color="auto" w:fill="D9D9D9" w:themeFill="background1" w:themeFillShade="D9"/>
            <w:hideMark/>
          </w:tcPr>
          <w:p w14:paraId="4BDCBE15"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16.2 [5.6]</w:t>
            </w:r>
          </w:p>
        </w:tc>
        <w:tc>
          <w:tcPr>
            <w:tcW w:w="1089" w:type="dxa"/>
            <w:shd w:val="clear" w:color="auto" w:fill="D9D9D9" w:themeFill="background1" w:themeFillShade="D9"/>
            <w:hideMark/>
          </w:tcPr>
          <w:p w14:paraId="6E751979"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24.9 [2.9]</w:t>
            </w:r>
          </w:p>
        </w:tc>
        <w:tc>
          <w:tcPr>
            <w:tcW w:w="991" w:type="dxa"/>
            <w:shd w:val="clear" w:color="auto" w:fill="D9D9D9" w:themeFill="background1" w:themeFillShade="D9"/>
            <w:hideMark/>
          </w:tcPr>
          <w:p w14:paraId="1D5F1BBD"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16.8 [5.5]</w:t>
            </w:r>
          </w:p>
        </w:tc>
      </w:tr>
      <w:tr w:rsidR="006C390B" w:rsidRPr="006C390B" w14:paraId="09646E7A" w14:textId="77777777" w:rsidTr="007B52C7">
        <w:trPr>
          <w:trHeight w:val="303"/>
        </w:trPr>
        <w:tc>
          <w:tcPr>
            <w:tcW w:w="2465" w:type="dxa"/>
            <w:gridSpan w:val="2"/>
            <w:shd w:val="clear" w:color="auto" w:fill="D9D9D9" w:themeFill="background1" w:themeFillShade="D9"/>
            <w:hideMark/>
          </w:tcPr>
          <w:p w14:paraId="7D3E9CF3"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IQ</w:t>
            </w:r>
          </w:p>
        </w:tc>
        <w:tc>
          <w:tcPr>
            <w:tcW w:w="1294" w:type="dxa"/>
            <w:shd w:val="clear" w:color="auto" w:fill="D9D9D9" w:themeFill="background1" w:themeFillShade="D9"/>
            <w:hideMark/>
          </w:tcPr>
          <w:p w14:paraId="66181714"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1009" w:type="dxa"/>
            <w:shd w:val="clear" w:color="auto" w:fill="D9D9D9" w:themeFill="background1" w:themeFillShade="D9"/>
            <w:hideMark/>
          </w:tcPr>
          <w:p w14:paraId="453A3D65"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1338" w:type="dxa"/>
            <w:shd w:val="clear" w:color="auto" w:fill="D9D9D9" w:themeFill="background1" w:themeFillShade="D9"/>
            <w:hideMark/>
          </w:tcPr>
          <w:p w14:paraId="66523171"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1174" w:type="dxa"/>
            <w:shd w:val="clear" w:color="auto" w:fill="D9D9D9" w:themeFill="background1" w:themeFillShade="D9"/>
            <w:hideMark/>
          </w:tcPr>
          <w:p w14:paraId="7A3FAF83"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1089" w:type="dxa"/>
            <w:shd w:val="clear" w:color="auto" w:fill="D9D9D9" w:themeFill="background1" w:themeFillShade="D9"/>
            <w:hideMark/>
          </w:tcPr>
          <w:p w14:paraId="783D3144"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991" w:type="dxa"/>
            <w:shd w:val="clear" w:color="auto" w:fill="D9D9D9" w:themeFill="background1" w:themeFillShade="D9"/>
            <w:hideMark/>
          </w:tcPr>
          <w:p w14:paraId="5E98077F"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r>
      <w:tr w:rsidR="006C390B" w:rsidRPr="006C390B" w14:paraId="1DE78831" w14:textId="77777777" w:rsidTr="00E25014">
        <w:trPr>
          <w:trHeight w:val="303"/>
        </w:trPr>
        <w:tc>
          <w:tcPr>
            <w:tcW w:w="386" w:type="dxa"/>
            <w:shd w:val="clear" w:color="auto" w:fill="D9D9D9" w:themeFill="background1" w:themeFillShade="D9"/>
            <w:hideMark/>
          </w:tcPr>
          <w:p w14:paraId="6CEF01E7" w14:textId="77777777" w:rsidR="00E25014" w:rsidRPr="006C390B" w:rsidRDefault="00E25014" w:rsidP="00EB14F6">
            <w:pPr>
              <w:pStyle w:val="NormalWeb"/>
              <w:spacing w:before="240" w:line="360" w:lineRule="auto"/>
              <w:jc w:val="both"/>
              <w:rPr>
                <w:rFonts w:ascii="Calibri" w:hAnsi="Calibri"/>
                <w:color w:val="000000" w:themeColor="text1"/>
              </w:rPr>
            </w:pPr>
          </w:p>
        </w:tc>
        <w:tc>
          <w:tcPr>
            <w:tcW w:w="2079" w:type="dxa"/>
            <w:shd w:val="clear" w:color="auto" w:fill="D9D9D9" w:themeFill="background1" w:themeFillShade="D9"/>
            <w:hideMark/>
          </w:tcPr>
          <w:p w14:paraId="2828F4FA"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color w:val="000000" w:themeColor="text1"/>
              </w:rPr>
              <w:t xml:space="preserve">Full-scale IQ </w:t>
            </w:r>
          </w:p>
        </w:tc>
        <w:tc>
          <w:tcPr>
            <w:tcW w:w="1294" w:type="dxa"/>
            <w:shd w:val="clear" w:color="auto" w:fill="D9D9D9" w:themeFill="background1" w:themeFillShade="D9"/>
            <w:hideMark/>
          </w:tcPr>
          <w:p w14:paraId="464AF09D"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106 [19]</w:t>
            </w:r>
          </w:p>
        </w:tc>
        <w:tc>
          <w:tcPr>
            <w:tcW w:w="1009" w:type="dxa"/>
            <w:shd w:val="clear" w:color="auto" w:fill="D9D9D9" w:themeFill="background1" w:themeFillShade="D9"/>
            <w:hideMark/>
          </w:tcPr>
          <w:p w14:paraId="43FD900D"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100 [21]</w:t>
            </w:r>
          </w:p>
        </w:tc>
        <w:tc>
          <w:tcPr>
            <w:tcW w:w="1338" w:type="dxa"/>
            <w:shd w:val="clear" w:color="auto" w:fill="D9D9D9" w:themeFill="background1" w:themeFillShade="D9"/>
            <w:hideMark/>
          </w:tcPr>
          <w:p w14:paraId="718C1477"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102 [13]</w:t>
            </w:r>
          </w:p>
        </w:tc>
        <w:tc>
          <w:tcPr>
            <w:tcW w:w="1174" w:type="dxa"/>
            <w:shd w:val="clear" w:color="auto" w:fill="D9D9D9" w:themeFill="background1" w:themeFillShade="D9"/>
            <w:hideMark/>
          </w:tcPr>
          <w:p w14:paraId="25FA1FF4"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97 [18]</w:t>
            </w:r>
          </w:p>
        </w:tc>
        <w:tc>
          <w:tcPr>
            <w:tcW w:w="1089" w:type="dxa"/>
            <w:shd w:val="clear" w:color="auto" w:fill="D9D9D9" w:themeFill="background1" w:themeFillShade="D9"/>
            <w:hideMark/>
          </w:tcPr>
          <w:p w14:paraId="07A89DE6"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101 [14]</w:t>
            </w:r>
          </w:p>
        </w:tc>
        <w:tc>
          <w:tcPr>
            <w:tcW w:w="991" w:type="dxa"/>
            <w:shd w:val="clear" w:color="auto" w:fill="D9D9D9" w:themeFill="background1" w:themeFillShade="D9"/>
            <w:hideMark/>
          </w:tcPr>
          <w:p w14:paraId="6ABE3441"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105 [13]</w:t>
            </w:r>
          </w:p>
        </w:tc>
      </w:tr>
      <w:tr w:rsidR="006C390B" w:rsidRPr="006C390B" w14:paraId="30AD8EE6" w14:textId="77777777" w:rsidTr="00E25014">
        <w:trPr>
          <w:trHeight w:val="348"/>
        </w:trPr>
        <w:tc>
          <w:tcPr>
            <w:tcW w:w="386" w:type="dxa"/>
            <w:shd w:val="clear" w:color="auto" w:fill="D9D9D9" w:themeFill="background1" w:themeFillShade="D9"/>
            <w:hideMark/>
          </w:tcPr>
          <w:p w14:paraId="56608CD3" w14:textId="77777777" w:rsidR="00E25014" w:rsidRPr="006C390B" w:rsidRDefault="00E25014" w:rsidP="00EB14F6">
            <w:pPr>
              <w:pStyle w:val="NormalWeb"/>
              <w:spacing w:before="240" w:line="360" w:lineRule="auto"/>
              <w:jc w:val="both"/>
              <w:rPr>
                <w:rFonts w:ascii="Calibri" w:hAnsi="Calibri"/>
                <w:color w:val="000000" w:themeColor="text1"/>
              </w:rPr>
            </w:pPr>
          </w:p>
        </w:tc>
        <w:tc>
          <w:tcPr>
            <w:tcW w:w="2079" w:type="dxa"/>
            <w:shd w:val="clear" w:color="auto" w:fill="D9D9D9" w:themeFill="background1" w:themeFillShade="D9"/>
            <w:hideMark/>
          </w:tcPr>
          <w:p w14:paraId="5107705D"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color w:val="000000" w:themeColor="text1"/>
              </w:rPr>
              <w:t>Performance IQ *</w:t>
            </w:r>
          </w:p>
        </w:tc>
        <w:tc>
          <w:tcPr>
            <w:tcW w:w="1294" w:type="dxa"/>
            <w:shd w:val="clear" w:color="auto" w:fill="D9D9D9" w:themeFill="background1" w:themeFillShade="D9"/>
            <w:hideMark/>
          </w:tcPr>
          <w:p w14:paraId="256E8757"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109 [21]</w:t>
            </w:r>
          </w:p>
        </w:tc>
        <w:tc>
          <w:tcPr>
            <w:tcW w:w="1009" w:type="dxa"/>
            <w:shd w:val="clear" w:color="auto" w:fill="D9D9D9" w:themeFill="background1" w:themeFillShade="D9"/>
            <w:hideMark/>
          </w:tcPr>
          <w:p w14:paraId="1C4AC922"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99 [20]</w:t>
            </w:r>
          </w:p>
        </w:tc>
        <w:tc>
          <w:tcPr>
            <w:tcW w:w="1338" w:type="dxa"/>
            <w:shd w:val="clear" w:color="auto" w:fill="D9D9D9" w:themeFill="background1" w:themeFillShade="D9"/>
            <w:hideMark/>
          </w:tcPr>
          <w:p w14:paraId="7C12DD7D"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105 [13]</w:t>
            </w:r>
          </w:p>
        </w:tc>
        <w:tc>
          <w:tcPr>
            <w:tcW w:w="1174" w:type="dxa"/>
            <w:shd w:val="clear" w:color="auto" w:fill="D9D9D9" w:themeFill="background1" w:themeFillShade="D9"/>
            <w:hideMark/>
          </w:tcPr>
          <w:p w14:paraId="7AC7F0D4"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97 [22]</w:t>
            </w:r>
          </w:p>
        </w:tc>
        <w:tc>
          <w:tcPr>
            <w:tcW w:w="1089" w:type="dxa"/>
            <w:shd w:val="clear" w:color="auto" w:fill="D9D9D9" w:themeFill="background1" w:themeFillShade="D9"/>
            <w:hideMark/>
          </w:tcPr>
          <w:p w14:paraId="636EEEEC"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104 [18]</w:t>
            </w:r>
          </w:p>
        </w:tc>
        <w:tc>
          <w:tcPr>
            <w:tcW w:w="991" w:type="dxa"/>
            <w:shd w:val="clear" w:color="auto" w:fill="D9D9D9" w:themeFill="background1" w:themeFillShade="D9"/>
            <w:hideMark/>
          </w:tcPr>
          <w:p w14:paraId="31D0C1F5"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107 [17]</w:t>
            </w:r>
          </w:p>
        </w:tc>
      </w:tr>
      <w:tr w:rsidR="006C390B" w:rsidRPr="006C390B" w14:paraId="2E1FE701" w14:textId="77777777" w:rsidTr="00E25014">
        <w:trPr>
          <w:trHeight w:val="303"/>
        </w:trPr>
        <w:tc>
          <w:tcPr>
            <w:tcW w:w="386" w:type="dxa"/>
            <w:shd w:val="clear" w:color="auto" w:fill="D9D9D9" w:themeFill="background1" w:themeFillShade="D9"/>
            <w:hideMark/>
          </w:tcPr>
          <w:p w14:paraId="0D4FDE8E" w14:textId="77777777" w:rsidR="00E25014" w:rsidRPr="006C390B" w:rsidRDefault="00E25014" w:rsidP="00EB14F6">
            <w:pPr>
              <w:pStyle w:val="NormalWeb"/>
              <w:spacing w:before="240" w:line="360" w:lineRule="auto"/>
              <w:jc w:val="both"/>
              <w:rPr>
                <w:rFonts w:ascii="Calibri" w:hAnsi="Calibri"/>
                <w:color w:val="000000" w:themeColor="text1"/>
              </w:rPr>
            </w:pPr>
          </w:p>
        </w:tc>
        <w:tc>
          <w:tcPr>
            <w:tcW w:w="2079" w:type="dxa"/>
            <w:shd w:val="clear" w:color="auto" w:fill="D9D9D9" w:themeFill="background1" w:themeFillShade="D9"/>
            <w:hideMark/>
          </w:tcPr>
          <w:p w14:paraId="4C19AEA0"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color w:val="000000" w:themeColor="text1"/>
              </w:rPr>
              <w:t xml:space="preserve">Verbal IQ </w:t>
            </w:r>
          </w:p>
        </w:tc>
        <w:tc>
          <w:tcPr>
            <w:tcW w:w="1294" w:type="dxa"/>
            <w:shd w:val="clear" w:color="auto" w:fill="D9D9D9" w:themeFill="background1" w:themeFillShade="D9"/>
            <w:hideMark/>
          </w:tcPr>
          <w:p w14:paraId="104CFD14"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103 [17]</w:t>
            </w:r>
          </w:p>
        </w:tc>
        <w:tc>
          <w:tcPr>
            <w:tcW w:w="1009" w:type="dxa"/>
            <w:shd w:val="clear" w:color="auto" w:fill="D9D9D9" w:themeFill="background1" w:themeFillShade="D9"/>
            <w:hideMark/>
          </w:tcPr>
          <w:p w14:paraId="7495B0A5"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99 [20]</w:t>
            </w:r>
          </w:p>
        </w:tc>
        <w:tc>
          <w:tcPr>
            <w:tcW w:w="1338" w:type="dxa"/>
            <w:shd w:val="clear" w:color="auto" w:fill="D9D9D9" w:themeFill="background1" w:themeFillShade="D9"/>
            <w:hideMark/>
          </w:tcPr>
          <w:p w14:paraId="2DA6959D"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101 [15]</w:t>
            </w:r>
          </w:p>
        </w:tc>
        <w:tc>
          <w:tcPr>
            <w:tcW w:w="1174" w:type="dxa"/>
            <w:shd w:val="clear" w:color="auto" w:fill="D9D9D9" w:themeFill="background1" w:themeFillShade="D9"/>
            <w:hideMark/>
          </w:tcPr>
          <w:p w14:paraId="6AC6829F"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97 [19]</w:t>
            </w:r>
          </w:p>
        </w:tc>
        <w:tc>
          <w:tcPr>
            <w:tcW w:w="1089" w:type="dxa"/>
            <w:shd w:val="clear" w:color="auto" w:fill="D9D9D9" w:themeFill="background1" w:themeFillShade="D9"/>
            <w:hideMark/>
          </w:tcPr>
          <w:p w14:paraId="5C8DFEC1"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98 [16]</w:t>
            </w:r>
          </w:p>
        </w:tc>
        <w:tc>
          <w:tcPr>
            <w:tcW w:w="991" w:type="dxa"/>
            <w:shd w:val="clear" w:color="auto" w:fill="D9D9D9" w:themeFill="background1" w:themeFillShade="D9"/>
            <w:hideMark/>
          </w:tcPr>
          <w:p w14:paraId="4E7308A8"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105 [14]</w:t>
            </w:r>
          </w:p>
        </w:tc>
      </w:tr>
      <w:tr w:rsidR="006C390B" w:rsidRPr="006C390B" w14:paraId="76B9BD44" w14:textId="77777777" w:rsidTr="007B52C7">
        <w:trPr>
          <w:trHeight w:val="258"/>
        </w:trPr>
        <w:tc>
          <w:tcPr>
            <w:tcW w:w="2465" w:type="dxa"/>
            <w:gridSpan w:val="2"/>
            <w:shd w:val="clear" w:color="auto" w:fill="D9D9D9" w:themeFill="background1" w:themeFillShade="D9"/>
            <w:hideMark/>
          </w:tcPr>
          <w:p w14:paraId="18EDE044"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ADI-R[SD]</w:t>
            </w:r>
          </w:p>
        </w:tc>
        <w:tc>
          <w:tcPr>
            <w:tcW w:w="1294" w:type="dxa"/>
            <w:shd w:val="clear" w:color="auto" w:fill="D9D9D9" w:themeFill="background1" w:themeFillShade="D9"/>
            <w:hideMark/>
          </w:tcPr>
          <w:p w14:paraId="78C14E71"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1009" w:type="dxa"/>
            <w:shd w:val="clear" w:color="auto" w:fill="D9D9D9" w:themeFill="background1" w:themeFillShade="D9"/>
            <w:hideMark/>
          </w:tcPr>
          <w:p w14:paraId="2AEB38AB"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1338" w:type="dxa"/>
            <w:shd w:val="clear" w:color="auto" w:fill="D9D9D9" w:themeFill="background1" w:themeFillShade="D9"/>
            <w:hideMark/>
          </w:tcPr>
          <w:p w14:paraId="1CE9B617"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1174" w:type="dxa"/>
            <w:shd w:val="clear" w:color="auto" w:fill="D9D9D9" w:themeFill="background1" w:themeFillShade="D9"/>
            <w:hideMark/>
          </w:tcPr>
          <w:p w14:paraId="4CFB4C26"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1089" w:type="dxa"/>
            <w:shd w:val="clear" w:color="auto" w:fill="D9D9D9" w:themeFill="background1" w:themeFillShade="D9"/>
            <w:hideMark/>
          </w:tcPr>
          <w:p w14:paraId="5FA525B2"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991" w:type="dxa"/>
            <w:shd w:val="clear" w:color="auto" w:fill="D9D9D9" w:themeFill="background1" w:themeFillShade="D9"/>
            <w:hideMark/>
          </w:tcPr>
          <w:p w14:paraId="5DA3F9F9"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r>
      <w:tr w:rsidR="006C390B" w:rsidRPr="006C390B" w14:paraId="382914CC" w14:textId="77777777" w:rsidTr="00E25014">
        <w:trPr>
          <w:trHeight w:val="258"/>
        </w:trPr>
        <w:tc>
          <w:tcPr>
            <w:tcW w:w="386" w:type="dxa"/>
            <w:shd w:val="clear" w:color="auto" w:fill="D9D9D9" w:themeFill="background1" w:themeFillShade="D9"/>
            <w:hideMark/>
          </w:tcPr>
          <w:p w14:paraId="4E9EC48D"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 </w:t>
            </w:r>
          </w:p>
        </w:tc>
        <w:tc>
          <w:tcPr>
            <w:tcW w:w="2079" w:type="dxa"/>
            <w:shd w:val="clear" w:color="auto" w:fill="D9D9D9" w:themeFill="background1" w:themeFillShade="D9"/>
            <w:hideMark/>
          </w:tcPr>
          <w:p w14:paraId="3BE72FF6"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color w:val="000000" w:themeColor="text1"/>
              </w:rPr>
              <w:t>Social*</w:t>
            </w:r>
          </w:p>
        </w:tc>
        <w:tc>
          <w:tcPr>
            <w:tcW w:w="1294" w:type="dxa"/>
            <w:shd w:val="clear" w:color="auto" w:fill="D9D9D9" w:themeFill="background1" w:themeFillShade="D9"/>
            <w:hideMark/>
          </w:tcPr>
          <w:p w14:paraId="2F27C8EF"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17.2 [6.6]</w:t>
            </w:r>
          </w:p>
        </w:tc>
        <w:tc>
          <w:tcPr>
            <w:tcW w:w="1009" w:type="dxa"/>
            <w:shd w:val="clear" w:color="auto" w:fill="D9D9D9" w:themeFill="background1" w:themeFillShade="D9"/>
            <w:hideMark/>
          </w:tcPr>
          <w:p w14:paraId="24544720"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18.2 [6.2]</w:t>
            </w:r>
          </w:p>
        </w:tc>
        <w:tc>
          <w:tcPr>
            <w:tcW w:w="1338" w:type="dxa"/>
            <w:shd w:val="clear" w:color="auto" w:fill="D9D9D9" w:themeFill="background1" w:themeFillShade="D9"/>
            <w:hideMark/>
          </w:tcPr>
          <w:p w14:paraId="50396958"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15.1 [7.5]</w:t>
            </w:r>
          </w:p>
        </w:tc>
        <w:tc>
          <w:tcPr>
            <w:tcW w:w="1174" w:type="dxa"/>
            <w:shd w:val="clear" w:color="auto" w:fill="D9D9D9" w:themeFill="background1" w:themeFillShade="D9"/>
            <w:hideMark/>
          </w:tcPr>
          <w:p w14:paraId="458B4330"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14.4 [6.4]</w:t>
            </w:r>
          </w:p>
        </w:tc>
        <w:tc>
          <w:tcPr>
            <w:tcW w:w="1089" w:type="dxa"/>
            <w:shd w:val="clear" w:color="auto" w:fill="D9D9D9" w:themeFill="background1" w:themeFillShade="D9"/>
            <w:hideMark/>
          </w:tcPr>
          <w:p w14:paraId="0A9D69B3"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11.4 [5.7]</w:t>
            </w:r>
          </w:p>
        </w:tc>
        <w:tc>
          <w:tcPr>
            <w:tcW w:w="991" w:type="dxa"/>
            <w:shd w:val="clear" w:color="auto" w:fill="D9D9D9" w:themeFill="background1" w:themeFillShade="D9"/>
            <w:hideMark/>
          </w:tcPr>
          <w:p w14:paraId="53ECA2A9"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16.3 [5.8]</w:t>
            </w:r>
          </w:p>
        </w:tc>
      </w:tr>
      <w:tr w:rsidR="006C390B" w:rsidRPr="006C390B" w14:paraId="696E0F05" w14:textId="77777777" w:rsidTr="00E25014">
        <w:trPr>
          <w:trHeight w:val="240"/>
        </w:trPr>
        <w:tc>
          <w:tcPr>
            <w:tcW w:w="386" w:type="dxa"/>
            <w:shd w:val="clear" w:color="auto" w:fill="D9D9D9" w:themeFill="background1" w:themeFillShade="D9"/>
            <w:hideMark/>
          </w:tcPr>
          <w:p w14:paraId="1B0FA310"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 </w:t>
            </w:r>
          </w:p>
        </w:tc>
        <w:tc>
          <w:tcPr>
            <w:tcW w:w="2079" w:type="dxa"/>
            <w:shd w:val="clear" w:color="auto" w:fill="D9D9D9" w:themeFill="background1" w:themeFillShade="D9"/>
            <w:hideMark/>
          </w:tcPr>
          <w:p w14:paraId="41EF6532"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color w:val="000000" w:themeColor="text1"/>
              </w:rPr>
              <w:t>Communication*</w:t>
            </w:r>
          </w:p>
        </w:tc>
        <w:tc>
          <w:tcPr>
            <w:tcW w:w="1294" w:type="dxa"/>
            <w:shd w:val="clear" w:color="auto" w:fill="D9D9D9" w:themeFill="background1" w:themeFillShade="D9"/>
            <w:hideMark/>
          </w:tcPr>
          <w:p w14:paraId="1809F47A"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14.5 [2.7]</w:t>
            </w:r>
          </w:p>
        </w:tc>
        <w:tc>
          <w:tcPr>
            <w:tcW w:w="1009" w:type="dxa"/>
            <w:shd w:val="clear" w:color="auto" w:fill="D9D9D9" w:themeFill="background1" w:themeFillShade="D9"/>
            <w:hideMark/>
          </w:tcPr>
          <w:p w14:paraId="50F4A078"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15.3 [5.3]</w:t>
            </w:r>
          </w:p>
        </w:tc>
        <w:tc>
          <w:tcPr>
            <w:tcW w:w="1338" w:type="dxa"/>
            <w:shd w:val="clear" w:color="auto" w:fill="D9D9D9" w:themeFill="background1" w:themeFillShade="D9"/>
            <w:hideMark/>
          </w:tcPr>
          <w:p w14:paraId="53BD059E"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10.6 [5.0]</w:t>
            </w:r>
          </w:p>
        </w:tc>
        <w:tc>
          <w:tcPr>
            <w:tcW w:w="1174" w:type="dxa"/>
            <w:shd w:val="clear" w:color="auto" w:fill="D9D9D9" w:themeFill="background1" w:themeFillShade="D9"/>
            <w:hideMark/>
          </w:tcPr>
          <w:p w14:paraId="158D5911"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12.7 [5.4]</w:t>
            </w:r>
          </w:p>
        </w:tc>
        <w:tc>
          <w:tcPr>
            <w:tcW w:w="1089" w:type="dxa"/>
            <w:shd w:val="clear" w:color="auto" w:fill="D9D9D9" w:themeFill="background1" w:themeFillShade="D9"/>
            <w:hideMark/>
          </w:tcPr>
          <w:p w14:paraId="6A9E8C68"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9.3 [5.4]</w:t>
            </w:r>
          </w:p>
        </w:tc>
        <w:tc>
          <w:tcPr>
            <w:tcW w:w="991" w:type="dxa"/>
            <w:shd w:val="clear" w:color="auto" w:fill="D9D9D9" w:themeFill="background1" w:themeFillShade="D9"/>
            <w:hideMark/>
          </w:tcPr>
          <w:p w14:paraId="5F7D6A90"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11.3 [5.4]</w:t>
            </w:r>
          </w:p>
        </w:tc>
      </w:tr>
      <w:tr w:rsidR="006C390B" w:rsidRPr="006C390B" w14:paraId="430DD397" w14:textId="77777777" w:rsidTr="00E25014">
        <w:trPr>
          <w:trHeight w:val="222"/>
        </w:trPr>
        <w:tc>
          <w:tcPr>
            <w:tcW w:w="386" w:type="dxa"/>
            <w:shd w:val="clear" w:color="auto" w:fill="D9D9D9" w:themeFill="background1" w:themeFillShade="D9"/>
            <w:hideMark/>
          </w:tcPr>
          <w:p w14:paraId="3E43248F"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 </w:t>
            </w:r>
          </w:p>
        </w:tc>
        <w:tc>
          <w:tcPr>
            <w:tcW w:w="2079" w:type="dxa"/>
            <w:shd w:val="clear" w:color="auto" w:fill="D9D9D9" w:themeFill="background1" w:themeFillShade="D9"/>
            <w:hideMark/>
          </w:tcPr>
          <w:p w14:paraId="30DE5173" w14:textId="77777777" w:rsidR="00E25014" w:rsidRPr="006C390B" w:rsidRDefault="00E25014" w:rsidP="00EB14F6">
            <w:pPr>
              <w:pStyle w:val="NormalWeb"/>
              <w:spacing w:before="240" w:line="360" w:lineRule="auto"/>
              <w:jc w:val="both"/>
              <w:rPr>
                <w:rFonts w:ascii="Calibri" w:hAnsi="Calibri"/>
                <w:color w:val="000000" w:themeColor="text1"/>
                <w:sz w:val="22"/>
                <w:szCs w:val="22"/>
              </w:rPr>
            </w:pPr>
            <w:r w:rsidRPr="006C390B">
              <w:rPr>
                <w:rFonts w:ascii="Calibri" w:hAnsi="Calibri"/>
                <w:color w:val="000000" w:themeColor="text1"/>
                <w:sz w:val="22"/>
                <w:szCs w:val="22"/>
              </w:rPr>
              <w:t>Repetitive Behavior*</w:t>
            </w:r>
          </w:p>
        </w:tc>
        <w:tc>
          <w:tcPr>
            <w:tcW w:w="1294" w:type="dxa"/>
            <w:shd w:val="clear" w:color="auto" w:fill="D9D9D9" w:themeFill="background1" w:themeFillShade="D9"/>
            <w:hideMark/>
          </w:tcPr>
          <w:p w14:paraId="5BE777E6"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5.0 [2.7]</w:t>
            </w:r>
          </w:p>
        </w:tc>
        <w:tc>
          <w:tcPr>
            <w:tcW w:w="1009" w:type="dxa"/>
            <w:shd w:val="clear" w:color="auto" w:fill="D9D9D9" w:themeFill="background1" w:themeFillShade="D9"/>
            <w:hideMark/>
          </w:tcPr>
          <w:p w14:paraId="59EFAB90"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5.0 [2.4]</w:t>
            </w:r>
          </w:p>
        </w:tc>
        <w:tc>
          <w:tcPr>
            <w:tcW w:w="1338" w:type="dxa"/>
            <w:shd w:val="clear" w:color="auto" w:fill="D9D9D9" w:themeFill="background1" w:themeFillShade="D9"/>
            <w:hideMark/>
          </w:tcPr>
          <w:p w14:paraId="5A959A90"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4.8 [3.6]</w:t>
            </w:r>
          </w:p>
        </w:tc>
        <w:tc>
          <w:tcPr>
            <w:tcW w:w="1174" w:type="dxa"/>
            <w:shd w:val="clear" w:color="auto" w:fill="D9D9D9" w:themeFill="background1" w:themeFillShade="D9"/>
            <w:hideMark/>
          </w:tcPr>
          <w:p w14:paraId="38576BB1"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2.9 [2.1]</w:t>
            </w:r>
          </w:p>
        </w:tc>
        <w:tc>
          <w:tcPr>
            <w:tcW w:w="1089" w:type="dxa"/>
            <w:shd w:val="clear" w:color="auto" w:fill="D9D9D9" w:themeFill="background1" w:themeFillShade="D9"/>
            <w:hideMark/>
          </w:tcPr>
          <w:p w14:paraId="0CCB35ED"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5.3 [2.3]</w:t>
            </w:r>
          </w:p>
        </w:tc>
        <w:tc>
          <w:tcPr>
            <w:tcW w:w="991" w:type="dxa"/>
            <w:shd w:val="clear" w:color="auto" w:fill="D9D9D9" w:themeFill="background1" w:themeFillShade="D9"/>
            <w:hideMark/>
          </w:tcPr>
          <w:p w14:paraId="6AE089A8"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3.5 [2.7]</w:t>
            </w:r>
          </w:p>
        </w:tc>
      </w:tr>
      <w:tr w:rsidR="006C390B" w:rsidRPr="006C390B" w14:paraId="0966A9F0" w14:textId="77777777" w:rsidTr="007B52C7">
        <w:trPr>
          <w:trHeight w:val="222"/>
        </w:trPr>
        <w:tc>
          <w:tcPr>
            <w:tcW w:w="2465" w:type="dxa"/>
            <w:gridSpan w:val="2"/>
            <w:shd w:val="clear" w:color="auto" w:fill="D9D9D9" w:themeFill="background1" w:themeFillShade="D9"/>
            <w:hideMark/>
          </w:tcPr>
          <w:p w14:paraId="047B0E84"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ADOS [SD]</w:t>
            </w:r>
          </w:p>
        </w:tc>
        <w:tc>
          <w:tcPr>
            <w:tcW w:w="1294" w:type="dxa"/>
            <w:shd w:val="clear" w:color="auto" w:fill="D9D9D9" w:themeFill="background1" w:themeFillShade="D9"/>
            <w:hideMark/>
          </w:tcPr>
          <w:p w14:paraId="7FE89C71"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1009" w:type="dxa"/>
            <w:shd w:val="clear" w:color="auto" w:fill="D9D9D9" w:themeFill="background1" w:themeFillShade="D9"/>
            <w:hideMark/>
          </w:tcPr>
          <w:p w14:paraId="19C687A0"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1338" w:type="dxa"/>
            <w:shd w:val="clear" w:color="auto" w:fill="D9D9D9" w:themeFill="background1" w:themeFillShade="D9"/>
            <w:hideMark/>
          </w:tcPr>
          <w:p w14:paraId="704DC03E"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1174" w:type="dxa"/>
            <w:shd w:val="clear" w:color="auto" w:fill="D9D9D9" w:themeFill="background1" w:themeFillShade="D9"/>
            <w:hideMark/>
          </w:tcPr>
          <w:p w14:paraId="71D4F06C"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1089" w:type="dxa"/>
            <w:shd w:val="clear" w:color="auto" w:fill="D9D9D9" w:themeFill="background1" w:themeFillShade="D9"/>
            <w:hideMark/>
          </w:tcPr>
          <w:p w14:paraId="111860A4"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c>
          <w:tcPr>
            <w:tcW w:w="991" w:type="dxa"/>
            <w:shd w:val="clear" w:color="auto" w:fill="D9D9D9" w:themeFill="background1" w:themeFillShade="D9"/>
            <w:hideMark/>
          </w:tcPr>
          <w:p w14:paraId="6F401B5D"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 </w:t>
            </w:r>
          </w:p>
        </w:tc>
      </w:tr>
      <w:tr w:rsidR="006C390B" w:rsidRPr="006C390B" w14:paraId="2B2B6B33" w14:textId="77777777" w:rsidTr="00E25014">
        <w:trPr>
          <w:trHeight w:val="222"/>
        </w:trPr>
        <w:tc>
          <w:tcPr>
            <w:tcW w:w="386" w:type="dxa"/>
            <w:shd w:val="clear" w:color="auto" w:fill="D9D9D9" w:themeFill="background1" w:themeFillShade="D9"/>
            <w:hideMark/>
          </w:tcPr>
          <w:p w14:paraId="42920613"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 </w:t>
            </w:r>
          </w:p>
        </w:tc>
        <w:tc>
          <w:tcPr>
            <w:tcW w:w="2079" w:type="dxa"/>
            <w:shd w:val="clear" w:color="auto" w:fill="D9D9D9" w:themeFill="background1" w:themeFillShade="D9"/>
            <w:hideMark/>
          </w:tcPr>
          <w:p w14:paraId="76FFCEFB"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color w:val="000000" w:themeColor="text1"/>
              </w:rPr>
              <w:t>Total</w:t>
            </w:r>
          </w:p>
        </w:tc>
        <w:tc>
          <w:tcPr>
            <w:tcW w:w="1294" w:type="dxa"/>
            <w:shd w:val="clear" w:color="auto" w:fill="D9D9D9" w:themeFill="background1" w:themeFillShade="D9"/>
            <w:hideMark/>
          </w:tcPr>
          <w:p w14:paraId="4EB46958"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5.2 [2.4]</w:t>
            </w:r>
          </w:p>
        </w:tc>
        <w:tc>
          <w:tcPr>
            <w:tcW w:w="1009" w:type="dxa"/>
            <w:shd w:val="clear" w:color="auto" w:fill="D9D9D9" w:themeFill="background1" w:themeFillShade="D9"/>
            <w:hideMark/>
          </w:tcPr>
          <w:p w14:paraId="7A3A400A"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5.1 [2.9]</w:t>
            </w:r>
          </w:p>
        </w:tc>
        <w:tc>
          <w:tcPr>
            <w:tcW w:w="1338" w:type="dxa"/>
            <w:shd w:val="clear" w:color="auto" w:fill="D9D9D9" w:themeFill="background1" w:themeFillShade="D9"/>
            <w:hideMark/>
          </w:tcPr>
          <w:p w14:paraId="27B7AF21"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w:t>
            </w:r>
          </w:p>
        </w:tc>
        <w:tc>
          <w:tcPr>
            <w:tcW w:w="1174" w:type="dxa"/>
            <w:shd w:val="clear" w:color="auto" w:fill="D9D9D9" w:themeFill="background1" w:themeFillShade="D9"/>
            <w:hideMark/>
          </w:tcPr>
          <w:p w14:paraId="4CC64341"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5.3 [2.7]</w:t>
            </w:r>
          </w:p>
        </w:tc>
        <w:tc>
          <w:tcPr>
            <w:tcW w:w="1089" w:type="dxa"/>
            <w:shd w:val="clear" w:color="auto" w:fill="D9D9D9" w:themeFill="background1" w:themeFillShade="D9"/>
            <w:hideMark/>
          </w:tcPr>
          <w:p w14:paraId="6D0EEC47"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w:t>
            </w:r>
          </w:p>
        </w:tc>
        <w:tc>
          <w:tcPr>
            <w:tcW w:w="991" w:type="dxa"/>
            <w:shd w:val="clear" w:color="auto" w:fill="D9D9D9" w:themeFill="background1" w:themeFillShade="D9"/>
            <w:hideMark/>
          </w:tcPr>
          <w:p w14:paraId="708B4D8F"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4.8 [2.7]</w:t>
            </w:r>
          </w:p>
        </w:tc>
      </w:tr>
      <w:tr w:rsidR="006C390B" w:rsidRPr="006C390B" w14:paraId="2B35E257" w14:textId="77777777" w:rsidTr="00E25014">
        <w:trPr>
          <w:trHeight w:val="222"/>
        </w:trPr>
        <w:tc>
          <w:tcPr>
            <w:tcW w:w="386" w:type="dxa"/>
            <w:shd w:val="clear" w:color="auto" w:fill="D9D9D9" w:themeFill="background1" w:themeFillShade="D9"/>
            <w:hideMark/>
          </w:tcPr>
          <w:p w14:paraId="3BBC4DEF"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 </w:t>
            </w:r>
          </w:p>
        </w:tc>
        <w:tc>
          <w:tcPr>
            <w:tcW w:w="2079" w:type="dxa"/>
            <w:shd w:val="clear" w:color="auto" w:fill="D9D9D9" w:themeFill="background1" w:themeFillShade="D9"/>
            <w:hideMark/>
          </w:tcPr>
          <w:p w14:paraId="42068B76"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color w:val="000000" w:themeColor="text1"/>
              </w:rPr>
              <w:t>Social*</w:t>
            </w:r>
          </w:p>
        </w:tc>
        <w:tc>
          <w:tcPr>
            <w:tcW w:w="1294" w:type="dxa"/>
            <w:shd w:val="clear" w:color="auto" w:fill="D9D9D9" w:themeFill="background1" w:themeFillShade="D9"/>
            <w:hideMark/>
          </w:tcPr>
          <w:p w14:paraId="10210C35"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6.3 [1.8]</w:t>
            </w:r>
          </w:p>
        </w:tc>
        <w:tc>
          <w:tcPr>
            <w:tcW w:w="1009" w:type="dxa"/>
            <w:shd w:val="clear" w:color="auto" w:fill="D9D9D9" w:themeFill="background1" w:themeFillShade="D9"/>
            <w:hideMark/>
          </w:tcPr>
          <w:p w14:paraId="5EDDF4AA"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5.3 [2.8]</w:t>
            </w:r>
          </w:p>
        </w:tc>
        <w:tc>
          <w:tcPr>
            <w:tcW w:w="1338" w:type="dxa"/>
            <w:shd w:val="clear" w:color="auto" w:fill="D9D9D9" w:themeFill="background1" w:themeFillShade="D9"/>
            <w:hideMark/>
          </w:tcPr>
          <w:p w14:paraId="04000C6E"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w:t>
            </w:r>
          </w:p>
        </w:tc>
        <w:tc>
          <w:tcPr>
            <w:tcW w:w="1174" w:type="dxa"/>
            <w:shd w:val="clear" w:color="auto" w:fill="D9D9D9" w:themeFill="background1" w:themeFillShade="D9"/>
            <w:hideMark/>
          </w:tcPr>
          <w:p w14:paraId="10E9964E"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6.1 [2.5]</w:t>
            </w:r>
          </w:p>
        </w:tc>
        <w:tc>
          <w:tcPr>
            <w:tcW w:w="1089" w:type="dxa"/>
            <w:shd w:val="clear" w:color="auto" w:fill="D9D9D9" w:themeFill="background1" w:themeFillShade="D9"/>
            <w:hideMark/>
          </w:tcPr>
          <w:p w14:paraId="6C37E69B"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w:t>
            </w:r>
          </w:p>
        </w:tc>
        <w:tc>
          <w:tcPr>
            <w:tcW w:w="991" w:type="dxa"/>
            <w:shd w:val="clear" w:color="auto" w:fill="D9D9D9" w:themeFill="background1" w:themeFillShade="D9"/>
            <w:hideMark/>
          </w:tcPr>
          <w:p w14:paraId="3796B1F5"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5.5 [2.7]</w:t>
            </w:r>
          </w:p>
        </w:tc>
      </w:tr>
      <w:tr w:rsidR="006C390B" w:rsidRPr="006C390B" w14:paraId="510AD3E0" w14:textId="77777777" w:rsidTr="00E25014">
        <w:trPr>
          <w:trHeight w:val="213"/>
        </w:trPr>
        <w:tc>
          <w:tcPr>
            <w:tcW w:w="386" w:type="dxa"/>
            <w:shd w:val="clear" w:color="auto" w:fill="D9D9D9" w:themeFill="background1" w:themeFillShade="D9"/>
            <w:hideMark/>
          </w:tcPr>
          <w:p w14:paraId="4D38F161"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 </w:t>
            </w:r>
          </w:p>
        </w:tc>
        <w:tc>
          <w:tcPr>
            <w:tcW w:w="2079" w:type="dxa"/>
            <w:shd w:val="clear" w:color="auto" w:fill="D9D9D9" w:themeFill="background1" w:themeFillShade="D9"/>
            <w:hideMark/>
          </w:tcPr>
          <w:p w14:paraId="1C9104E9" w14:textId="77777777" w:rsidR="00E25014" w:rsidRPr="006C390B" w:rsidRDefault="00E25014" w:rsidP="00EB14F6">
            <w:pPr>
              <w:pStyle w:val="NormalWeb"/>
              <w:spacing w:before="240" w:line="360" w:lineRule="auto"/>
              <w:jc w:val="both"/>
              <w:rPr>
                <w:rFonts w:ascii="Calibri" w:hAnsi="Calibri"/>
                <w:color w:val="000000" w:themeColor="text1"/>
                <w:sz w:val="22"/>
                <w:szCs w:val="22"/>
              </w:rPr>
            </w:pPr>
            <w:r w:rsidRPr="006C390B">
              <w:rPr>
                <w:rFonts w:ascii="Calibri" w:hAnsi="Calibri"/>
                <w:color w:val="000000" w:themeColor="text1"/>
                <w:sz w:val="22"/>
                <w:szCs w:val="22"/>
              </w:rPr>
              <w:t>Repetitive Behavior*</w:t>
            </w:r>
          </w:p>
        </w:tc>
        <w:tc>
          <w:tcPr>
            <w:tcW w:w="1294" w:type="dxa"/>
            <w:shd w:val="clear" w:color="auto" w:fill="D9D9D9" w:themeFill="background1" w:themeFillShade="D9"/>
            <w:hideMark/>
          </w:tcPr>
          <w:p w14:paraId="02761CFD"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4.5[2.5]</w:t>
            </w:r>
          </w:p>
        </w:tc>
        <w:tc>
          <w:tcPr>
            <w:tcW w:w="1009" w:type="dxa"/>
            <w:shd w:val="clear" w:color="auto" w:fill="D9D9D9" w:themeFill="background1" w:themeFillShade="D9"/>
            <w:hideMark/>
          </w:tcPr>
          <w:p w14:paraId="0842CE2F"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5.7 [2.6]</w:t>
            </w:r>
          </w:p>
        </w:tc>
        <w:tc>
          <w:tcPr>
            <w:tcW w:w="1338" w:type="dxa"/>
            <w:shd w:val="clear" w:color="auto" w:fill="D9D9D9" w:themeFill="background1" w:themeFillShade="D9"/>
            <w:hideMark/>
          </w:tcPr>
          <w:p w14:paraId="05ECA45E"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w:t>
            </w:r>
          </w:p>
        </w:tc>
        <w:tc>
          <w:tcPr>
            <w:tcW w:w="1174" w:type="dxa"/>
            <w:shd w:val="clear" w:color="auto" w:fill="D9D9D9" w:themeFill="background1" w:themeFillShade="D9"/>
            <w:hideMark/>
          </w:tcPr>
          <w:p w14:paraId="626A5299"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3.7[2.7]</w:t>
            </w:r>
          </w:p>
        </w:tc>
        <w:tc>
          <w:tcPr>
            <w:tcW w:w="1089" w:type="dxa"/>
            <w:shd w:val="clear" w:color="auto" w:fill="D9D9D9" w:themeFill="background1" w:themeFillShade="D9"/>
            <w:hideMark/>
          </w:tcPr>
          <w:p w14:paraId="23EFABD3"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w:t>
            </w:r>
          </w:p>
        </w:tc>
        <w:tc>
          <w:tcPr>
            <w:tcW w:w="991" w:type="dxa"/>
            <w:shd w:val="clear" w:color="auto" w:fill="D9D9D9" w:themeFill="background1" w:themeFillShade="D9"/>
            <w:hideMark/>
          </w:tcPr>
          <w:p w14:paraId="3C9F9458" w14:textId="77777777" w:rsidR="00E25014" w:rsidRPr="006C390B" w:rsidRDefault="00E25014" w:rsidP="00EB14F6">
            <w:pPr>
              <w:pStyle w:val="NormalWeb"/>
              <w:spacing w:before="240" w:line="360" w:lineRule="auto"/>
              <w:jc w:val="both"/>
              <w:rPr>
                <w:rFonts w:ascii="Calibri" w:hAnsi="Calibri"/>
                <w:color w:val="000000" w:themeColor="text1"/>
                <w:sz w:val="20"/>
                <w:szCs w:val="20"/>
              </w:rPr>
            </w:pPr>
            <w:r w:rsidRPr="006C390B">
              <w:rPr>
                <w:rFonts w:ascii="Calibri" w:hAnsi="Calibri"/>
                <w:color w:val="000000" w:themeColor="text1"/>
                <w:sz w:val="20"/>
                <w:szCs w:val="20"/>
              </w:rPr>
              <w:t>4.3[2.4]</w:t>
            </w:r>
          </w:p>
        </w:tc>
      </w:tr>
      <w:tr w:rsidR="006C390B" w:rsidRPr="006C390B" w14:paraId="05CD60EE" w14:textId="77777777" w:rsidTr="007B52C7">
        <w:trPr>
          <w:trHeight w:val="240"/>
        </w:trPr>
        <w:tc>
          <w:tcPr>
            <w:tcW w:w="2465" w:type="dxa"/>
            <w:gridSpan w:val="2"/>
            <w:shd w:val="clear" w:color="auto" w:fill="D9D9D9" w:themeFill="background1" w:themeFillShade="D9"/>
            <w:hideMark/>
          </w:tcPr>
          <w:p w14:paraId="5E075783"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b/>
                <w:bCs/>
                <w:color w:val="000000" w:themeColor="text1"/>
              </w:rPr>
              <w:t>TOTAL</w:t>
            </w:r>
          </w:p>
        </w:tc>
        <w:tc>
          <w:tcPr>
            <w:tcW w:w="1294" w:type="dxa"/>
            <w:shd w:val="clear" w:color="auto" w:fill="D9D9D9" w:themeFill="background1" w:themeFillShade="D9"/>
            <w:hideMark/>
          </w:tcPr>
          <w:p w14:paraId="5AB51262"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color w:val="000000" w:themeColor="text1"/>
              </w:rPr>
              <w:t>40</w:t>
            </w:r>
          </w:p>
        </w:tc>
        <w:tc>
          <w:tcPr>
            <w:tcW w:w="1009" w:type="dxa"/>
            <w:shd w:val="clear" w:color="auto" w:fill="D9D9D9" w:themeFill="background1" w:themeFillShade="D9"/>
            <w:hideMark/>
          </w:tcPr>
          <w:p w14:paraId="6F8F129D"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color w:val="000000" w:themeColor="text1"/>
              </w:rPr>
              <w:t>119</w:t>
            </w:r>
          </w:p>
        </w:tc>
        <w:tc>
          <w:tcPr>
            <w:tcW w:w="1338" w:type="dxa"/>
            <w:shd w:val="clear" w:color="auto" w:fill="D9D9D9" w:themeFill="background1" w:themeFillShade="D9"/>
            <w:hideMark/>
          </w:tcPr>
          <w:p w14:paraId="5ECA0925"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color w:val="000000" w:themeColor="text1"/>
              </w:rPr>
              <w:t>26</w:t>
            </w:r>
          </w:p>
        </w:tc>
        <w:tc>
          <w:tcPr>
            <w:tcW w:w="1174" w:type="dxa"/>
            <w:shd w:val="clear" w:color="auto" w:fill="D9D9D9" w:themeFill="background1" w:themeFillShade="D9"/>
            <w:hideMark/>
          </w:tcPr>
          <w:p w14:paraId="07CDB0E1"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color w:val="000000" w:themeColor="text1"/>
              </w:rPr>
              <w:t>80</w:t>
            </w:r>
          </w:p>
        </w:tc>
        <w:tc>
          <w:tcPr>
            <w:tcW w:w="1089" w:type="dxa"/>
            <w:shd w:val="clear" w:color="auto" w:fill="D9D9D9" w:themeFill="background1" w:themeFillShade="D9"/>
            <w:hideMark/>
          </w:tcPr>
          <w:p w14:paraId="79075272"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color w:val="000000" w:themeColor="text1"/>
              </w:rPr>
              <w:t>17</w:t>
            </w:r>
          </w:p>
        </w:tc>
        <w:tc>
          <w:tcPr>
            <w:tcW w:w="991" w:type="dxa"/>
            <w:shd w:val="clear" w:color="auto" w:fill="D9D9D9" w:themeFill="background1" w:themeFillShade="D9"/>
            <w:hideMark/>
          </w:tcPr>
          <w:p w14:paraId="28F2CDC9" w14:textId="77777777" w:rsidR="00E25014" w:rsidRPr="006C390B" w:rsidRDefault="00E25014" w:rsidP="00EB14F6">
            <w:pPr>
              <w:pStyle w:val="NormalWeb"/>
              <w:spacing w:before="240" w:line="360" w:lineRule="auto"/>
              <w:jc w:val="both"/>
              <w:rPr>
                <w:rFonts w:ascii="Calibri" w:hAnsi="Calibri"/>
                <w:color w:val="000000" w:themeColor="text1"/>
              </w:rPr>
            </w:pPr>
            <w:r w:rsidRPr="006C390B">
              <w:rPr>
                <w:rFonts w:ascii="Calibri" w:hAnsi="Calibri"/>
                <w:color w:val="000000" w:themeColor="text1"/>
              </w:rPr>
              <w:t>34</w:t>
            </w:r>
          </w:p>
        </w:tc>
      </w:tr>
    </w:tbl>
    <w:p w14:paraId="5D86FFF2" w14:textId="399896D4" w:rsidR="00693303" w:rsidRPr="006C390B" w:rsidRDefault="00693303" w:rsidP="00BC00CF">
      <w:pPr>
        <w:pStyle w:val="para"/>
        <w:spacing w:before="0" w:beforeAutospacing="0" w:after="0" w:afterAutospacing="0" w:line="360" w:lineRule="auto"/>
        <w:jc w:val="both"/>
        <w:rPr>
          <w:rFonts w:ascii="Calibri" w:hAnsi="Calibri" w:cstheme="minorHAnsi"/>
          <w:b/>
          <w:color w:val="000000" w:themeColor="text1"/>
          <w:spacing w:val="3"/>
          <w:shd w:val="clear" w:color="auto" w:fill="FFFFFF"/>
        </w:rPr>
      </w:pPr>
    </w:p>
    <w:p w14:paraId="57656322" w14:textId="13B0CCC3" w:rsidR="00595506" w:rsidRPr="006C390B" w:rsidRDefault="00595506" w:rsidP="00BC00CF">
      <w:pPr>
        <w:pStyle w:val="para"/>
        <w:spacing w:before="0" w:beforeAutospacing="0" w:after="0" w:afterAutospacing="0" w:line="360" w:lineRule="auto"/>
        <w:jc w:val="both"/>
        <w:rPr>
          <w:rFonts w:ascii="Calibri" w:hAnsi="Calibri" w:cstheme="minorHAnsi"/>
          <w:b/>
          <w:color w:val="000000" w:themeColor="text1"/>
        </w:rPr>
      </w:pPr>
      <w:r w:rsidRPr="006C390B">
        <w:rPr>
          <w:rFonts w:ascii="Calibri" w:hAnsi="Calibri" w:cstheme="minorHAnsi"/>
          <w:b/>
          <w:color w:val="000000" w:themeColor="text1"/>
          <w:spacing w:val="3"/>
          <w:shd w:val="clear" w:color="auto" w:fill="FFFFFF"/>
        </w:rPr>
        <w:t>Magnetic Resonance Imaging</w:t>
      </w:r>
    </w:p>
    <w:p w14:paraId="6DCB11D7" w14:textId="77777777" w:rsidR="00191E7D" w:rsidRDefault="00595506" w:rsidP="00191E7D">
      <w:pPr>
        <w:spacing w:line="360" w:lineRule="auto"/>
        <w:jc w:val="both"/>
        <w:rPr>
          <w:rFonts w:ascii="Calibri" w:hAnsi="Calibri" w:cstheme="minorHAnsi"/>
          <w:color w:val="000000" w:themeColor="text1"/>
          <w:sz w:val="24"/>
          <w:szCs w:val="24"/>
        </w:rPr>
      </w:pPr>
      <w:r w:rsidRPr="006C390B">
        <w:rPr>
          <w:rFonts w:ascii="Calibri" w:hAnsi="Calibri" w:cstheme="minorHAnsi"/>
          <w:color w:val="000000" w:themeColor="text1"/>
          <w:sz w:val="24"/>
          <w:szCs w:val="24"/>
        </w:rPr>
        <w:t xml:space="preserve">A high resolution T1-weighted image was acquired from each participant with a standard Alzheimer’s </w:t>
      </w:r>
      <w:r w:rsidR="00820463" w:rsidRPr="006C390B">
        <w:rPr>
          <w:rFonts w:ascii="Calibri" w:hAnsi="Calibri" w:cstheme="minorHAnsi"/>
          <w:color w:val="000000" w:themeColor="text1"/>
          <w:sz w:val="24"/>
          <w:szCs w:val="24"/>
        </w:rPr>
        <w:t>D</w:t>
      </w:r>
      <w:r w:rsidRPr="006C390B">
        <w:rPr>
          <w:rFonts w:ascii="Calibri" w:hAnsi="Calibri" w:cstheme="minorHAnsi"/>
          <w:color w:val="000000" w:themeColor="text1"/>
          <w:sz w:val="24"/>
          <w:szCs w:val="24"/>
        </w:rPr>
        <w:t xml:space="preserve">isease </w:t>
      </w:r>
      <w:r w:rsidR="00820463" w:rsidRPr="006C390B">
        <w:rPr>
          <w:rFonts w:ascii="Calibri" w:hAnsi="Calibri" w:cstheme="minorHAnsi"/>
          <w:color w:val="000000" w:themeColor="text1"/>
          <w:sz w:val="24"/>
          <w:szCs w:val="24"/>
        </w:rPr>
        <w:t>N</w:t>
      </w:r>
      <w:r w:rsidRPr="006C390B">
        <w:rPr>
          <w:rFonts w:ascii="Calibri" w:hAnsi="Calibri" w:cstheme="minorHAnsi"/>
          <w:color w:val="000000" w:themeColor="text1"/>
          <w:sz w:val="24"/>
          <w:szCs w:val="24"/>
        </w:rPr>
        <w:t xml:space="preserve">euroimaging </w:t>
      </w:r>
      <w:r w:rsidR="00820463" w:rsidRPr="006C390B">
        <w:rPr>
          <w:rFonts w:ascii="Calibri" w:hAnsi="Calibri" w:cstheme="minorHAnsi"/>
          <w:color w:val="000000" w:themeColor="text1"/>
          <w:sz w:val="24"/>
          <w:szCs w:val="24"/>
        </w:rPr>
        <w:t>I</w:t>
      </w:r>
      <w:r w:rsidRPr="006C390B">
        <w:rPr>
          <w:rFonts w:ascii="Calibri" w:hAnsi="Calibri" w:cstheme="minorHAnsi"/>
          <w:color w:val="000000" w:themeColor="text1"/>
          <w:sz w:val="24"/>
          <w:szCs w:val="24"/>
        </w:rPr>
        <w:t xml:space="preserve">nitiative (ADNI) sequence </w:t>
      </w:r>
      <w:r w:rsidRPr="006C390B">
        <w:rPr>
          <w:rFonts w:ascii="Calibri" w:hAnsi="Calibri" w:cstheme="minorHAnsi"/>
          <w:color w:val="000000" w:themeColor="text1"/>
          <w:sz w:val="24"/>
          <w:szCs w:val="24"/>
        </w:rPr>
        <w:fldChar w:fldCharType="begin" w:fldLock="1"/>
      </w:r>
      <w:r w:rsidR="00947E52" w:rsidRPr="006C390B">
        <w:rPr>
          <w:rFonts w:ascii="Calibri" w:hAnsi="Calibri" w:cstheme="minorHAnsi"/>
          <w:color w:val="000000" w:themeColor="text1"/>
          <w:sz w:val="24"/>
          <w:szCs w:val="24"/>
        </w:rPr>
        <w:instrText>ADDIN CSL_CITATION {"citationItems":[{"id":"ITEM-1","itemData":{"DOI":"10.1186/s13229-017-0146-8","ISBN":"1322901701459","ISSN":"2040-2392","PMID":"28649313","abstract":"Background The EU-AIMS Longitudinal European Autism Project (LEAP) is to date the largest multi-centre, multi-disciplinary observational study on biomarkers for autism spectrum disorder (ASD). The current paper describes the clinical characteristics of the LEAP cohort and examines age, sex and IQ differences in ASD core symptoms and common co-occurring psychiatric symptoms. A companion paper describes the overall design and experimental protocol and outlines the strategy to identify stratification biomarkers. Methods From six research centres in four European countries, we recruited 437 children and adults with ASD and 300 controls between the ages of 6 and 30 years with IQs varying between 50 and 148. We conducted in-depth clinical characterisation including a wide range of observational, interview and questionnaire measures of the ASD phenotype, as well as co-occurring psychiatric symptoms. Results The cohort showed heterogeneity in ASD symptom presentation, with only minimal to moderate site differences on core clinical and cognitive measures. On both parent-report interview and questionnaire measures, ASD symptom severity was lower in adults compared to children and adolescents. The precise pattern of differences varied across measures, but there was some evidence of both lower social symptoms and lower repetitive behaviour severity in adults. Males had higher ASD symptom scores than females on clinician-rated and parent interview diagnostic measures but not on parent-reported dimensional measures of ASD symptoms. In contrast, self-reported ASD symptom severity was higher in adults compared to adolescents, and in adult females compared to males. Higher scores on ASD symptom measures were moderately associated with lower IQ. Both inattentive and hyperactive/impulsive ADHD symptoms were lower in adults than in children and adolescents, and males with ASD had higher levels of inattentive and hyperactive/impulsive ADHD symptoms than females. Conclusions The established phenotypic heterogeneity in ASD is well captured in the LEAP cohort. Variation both in core ASD symptom severity and in commonly co-occurring psychiatric symptoms were systematically associated with sex, age and IQ. The pattern of ASD symptom differences with age and sex also varied by whether these were clinician ratings or parent- or self-reported which has important implications for establishing stratification biomarkers and for their potential use as outcome measures in clinical trial…","author":[{"dropping-particle":"","family":"Loth","given":"Eva","non-dropping-particle":"","parse-names":false,"suffix":""},{"dropping-particle":"","family":"Charman","given":"Tony","non-dropping-particle":"","parse-names":false,"suffix":""},{"dropping-particle":"","family":"Mason","given":"Luke","non-dropping-particle":"","parse-names":false,"suffix":""},{"dropping-particle":"","family":"Tillmann","given":"Julian","non-dropping-particle":"","parse-names":false,"suffix":""},{"dropping-particle":"","family":"Jones","given":"Emily J. H.","non-dropping-particle":"","parse-names":false,"suffix":""},{"dropping-particle":"","family":"Wooldridge","given":"Caroline","non-dropping-particle":"","parse-names":false,"suffix":""},{"dropping-particle":"","family":"Ahmad","given":"Jumana","non-dropping-particle":"","parse-names":false,"suffix":""},{"dropping-particle":"","family":"Auyeung","given":"Bonnie","non-dropping-particle":"","parse-names":false,"suffix":""},{"dropping-particle":"","family":"Brogna","given":"Claudia","non-dropping-particle":"","parse-names":false,"suffix":""},{"dropping-particle":"","family":"Ambrosino","given":"Sara","non-dropping-particle":"","parse-names":false,"suffix":""},{"dropping-particle":"","family":"Banaschewski","given":"Tobias","non-dropping-particle":"","parse-names":false,"suffix":""},{"dropping-particle":"","family":"Baron-Cohen","given":"Simon","non-dropping-particle":"","parse-names":false,"suffix":""},{"dropping-particle":"","family":"Baumeister","given":"Sarah","non-dropping-particle":"","parse-names":false,"suffix":""},{"dropping-particle":"","family":"Beckmann","given":"Christian","non-dropping-particle":"","parse-names":false,"suffix":""},{"dropping-particle":"","family":"Brammer","given":"Michael","non-dropping-particle":"","parse-names":false,"suffix":""},{"dropping-particle":"","family":"Brandeis","given":"Daniel","non-dropping-particle":"","parse-names":false,"suffix":""},{"dropping-particle":"","family":"Bölte","given":"Sven","non-dropping-particle":"","parse-names":false,"suffix":""},{"dropping-particle":"","family":"Bourgeron","given":"Thomas","non-dropping-particle":"","parse-names":false,"suffix":""},{"dropping-particle":"","family":"Bours","given":"Carsten","non-dropping-particle":"","parse-names":false,"suffix":""},{"dropping-particle":"","family":"Bruijn","given":"Yvette","non-dropping-particle":"de","parse-names":false,"suffix":""},{"dropping-particle":"","family":"Chakrabarti","given":"Bhismadev","non-dropping-particle":"","parse-names":false,"suffix":""},{"dropping-particle":"","family":"Crawley","given":"Daisy","non-dropping-particle":"","parse-names":false,"suffix":""},{"dropping-particle":"","family":"Cornelissen","given":"Ineke","non-dropping-particle":"","parse-names":false,"suffix":""},{"dropping-particle":"","family":"Acqua","given":"Flavio Dell","non-dropping-particle":"","parse-names":false,"suffix":""},{"dropping-particle":"","family":"Dumas","given":"Guillaume","non-dropping-particle":"","parse-names":false,"suffix":""},{"dropping-particle":"","family":"Durston","given":"Sarah","non-dropping-particle":"","parse-names":false,"suffix":""},{"dropping-particle":"","family":"Ecker","given":"Christine","non-dropping-particle":"","parse-names":false,"suffix":""},{"dropping-particle":"","family":"Faulkner","given":"Jessica","non-dropping-particle":"","parse-names":false,"suffix":""},{"dropping-particle":"","family":"Frouin","given":"Vincent","non-dropping-particle":"","parse-names":false,"suffix":""},{"dropping-particle":"","family":"Garces","given":"Pilar","non-dropping-particle":"","parse-names":false,"suffix":""},{"dropping-particle":"","family":"Goyard","given":"David","non-dropping-particle":"","parse-names":false,"suffix":""},{"dropping-particle":"","family":"Hayward","given":"Hannah","non-dropping-particle":"","parse-names":false,"suffix":""},{"dropping-particle":"","family":"Ham","given":"Lindsay M.","non-dropping-particle":"","parse-names":false,"suffix":""},{"dropping-particle":"","family":"Hipp","given":"Joerg","non-dropping-particle":"","parse-names":false,"suffix":""},{"dropping-particle":"","family":"Holt","given":"Rosemary J.","non-dropping-particle":"","parse-names":false,"suffix":""},{"dropping-particle":"","family":"Johnson","given":"Mark H.","non-dropping-particle":"","parse-names":false,"suffix":""},{"dropping-particle":"","family":"Isaksson","given":"Johan","non-dropping-particle":"","parse-names":false,"suffix":""},{"dropping-particle":"","family":"Kundu","given":"Prantik","non-dropping-particle":"","parse-names":false,"suffix":""},{"dropping-particle":"","family":"Lai","given":"Meng-Chuan","non-dropping-particle":"","parse-names":false,"suffix":""},{"dropping-particle":"","family":"D’ardhuy","given":"Xavier Liogier","non-dropping-particle":"","parse-names":false,"suffix":""},{"dropping-particle":"V.","family":"Lombardo","given":"Michael","non-dropping-particle":"","parse-names":false,"suffix":""},{"dropping-particle":"","family":"Lythgoe","given":"David J.","non-dropping-particle":"","parse-names":false,"suffix":""},{"dropping-particle":"","family":"Mandl","given":"René","non-dropping-particle":"","parse-names":false,"suffix":""},{"dropping-particle":"","family":"Meyer-Lindenberg","given":"Andreas","non-dropping-particle":"","parse-names":false,"suffix":""},{"dropping-particle":"","family":"Moessnang","given":"Carolin","non-dropping-particle":"","parse-names":false,"suffix":""},{"dropping-particle":"","family":"Mueller","given":"Nico","non-dropping-particle":"","parse-names":false,"suffix":""},{"dropping-particle":"","family":"O’Dwyer","given":"Laurence","non-dropping-particle":"","parse-names":false,"suffix":""},{"dropping-particle":"","family":"Oldehinkel","given":"Marianne","non-dropping-particle":"","parse-names":false,"suffix":""},{"dropping-particle":"","family":"Oranje","given":"Bob","non-dropping-particle":"","parse-names":false,"suffix":""},{"dropping-particle":"","family":"Pandina","given":"Gahan","non-dropping-particle":"","parse-names":false,"suffix":""},{"dropping-particle":"","family":"Persico","given":"Antonio M.","non-dropping-particle":"","parse-names":false,"suffix":""},{"dropping-particle":"V.","family":"Ruigrok","given":"Amber N.","non-dropping-particle":"","parse-names":false,"suffix":""},{"dropping-particle":"","family":"Ruggeri","given":"Barbara","non-dropping-particle":"","parse-names":false,"suffix":""},{"dropping-particle":"","family":"Sabet","given":"Jessica","non-dropping-particle":"","parse-names":false,"suffix":""},{"dropping-particle":"","family":"Sacco","given":"Roberto","non-dropping-particle":"","parse-names":false,"suffix":""},{"dropping-particle":"","family":"Cáceres","given":"Antonia San José","non-dropping-particle":"","parse-names":false,"suffix":""},{"dropping-particle":"","family":"Simonoff","given":"Emily","non-dropping-particle":"","parse-names":false,"suffix":""},{"dropping-particle":"","family":"Toro","given":"Roberto","non-dropping-particle":"","parse-names":false,"suffix":""},{"dropping-particle":"","family":"Tost","given":"Heike","non-dropping-particle":"","parse-names":false,"suffix":""},{"dropping-particle":"","family":"Waldman","given":"Jack","non-dropping-particle":"","parse-names":false,"suffix":""},{"dropping-particle":"","family":"Williams","given":"Steve C. R.","non-dropping-particle":"","parse-names":false,"suffix":""},{"dropping-particle":"","family":"Zwiers","given":"Marcel P.","non-dropping-particle":"","parse-names":false,"suffix":""},{"dropping-particle":"","family":"Spooren","given":"Will","non-dropping-particle":"","parse-names":false,"suffix":""},{"dropping-particle":"","family":"Murphy","given":"Declan G. M.","non-dropping-particle":"","parse-names":false,"suffix":""},{"dropping-particle":"","family":"Buitelaar","given":"Jan K.","non-dropping-particle":"","parse-names":false,"suffix":""}],"container-title":"Molecular Autism","id":"ITEM-1","issue":"1","issued":{"date-parts":[["2017","12","23"]]},"page":"24","publisher":"Molecular Autism","title":"The EU-AIMS Longitudinal European Autism Project (LEAP): design and methodologies to identify and validate stratification biomarkers for autism spectrum disorders","type":"article-journal","volume":"8"},"uris":["http://www.mendeley.com/documents/?uuid=75619189-1bae-487d-815e-ded5ed89dfbb"]}],"mendeley":{"formattedCitation":"&lt;sup&gt;4&lt;/sup&gt;","plainTextFormattedCitation":"4","previouslyFormattedCitation":"&lt;sup&gt;4&lt;/sup&gt;"},"properties":{"noteIndex":0},"schema":"https://github.com/citation-style-language/schema/raw/master/csl-citation.json"}</w:instrText>
      </w:r>
      <w:r w:rsidRPr="006C390B">
        <w:rPr>
          <w:rFonts w:ascii="Calibri" w:hAnsi="Calibri" w:cstheme="minorHAnsi"/>
          <w:color w:val="000000" w:themeColor="text1"/>
          <w:sz w:val="24"/>
          <w:szCs w:val="24"/>
        </w:rPr>
        <w:fldChar w:fldCharType="separate"/>
      </w:r>
      <w:r w:rsidR="00947E52" w:rsidRPr="006C390B">
        <w:rPr>
          <w:rFonts w:ascii="Calibri" w:hAnsi="Calibri" w:cstheme="minorHAnsi"/>
          <w:noProof/>
          <w:color w:val="000000" w:themeColor="text1"/>
          <w:sz w:val="24"/>
          <w:szCs w:val="24"/>
          <w:vertAlign w:val="superscript"/>
        </w:rPr>
        <w:t>4</w:t>
      </w:r>
      <w:r w:rsidRPr="006C390B">
        <w:rPr>
          <w:rFonts w:ascii="Calibri" w:hAnsi="Calibri" w:cstheme="minorHAnsi"/>
          <w:color w:val="000000" w:themeColor="text1"/>
          <w:sz w:val="24"/>
          <w:szCs w:val="24"/>
        </w:rPr>
        <w:fldChar w:fldCharType="end"/>
      </w:r>
      <w:r w:rsidRPr="006C390B">
        <w:rPr>
          <w:rFonts w:ascii="Calibri" w:hAnsi="Calibri" w:cstheme="minorHAnsi"/>
          <w:color w:val="000000" w:themeColor="text1"/>
          <w:sz w:val="24"/>
          <w:szCs w:val="24"/>
        </w:rPr>
        <w:t xml:space="preserve">, matched across </w:t>
      </w:r>
      <w:r w:rsidR="00436523" w:rsidRPr="006C390B">
        <w:rPr>
          <w:rFonts w:ascii="Calibri" w:hAnsi="Calibri" w:cstheme="minorHAnsi"/>
          <w:color w:val="000000" w:themeColor="text1"/>
          <w:sz w:val="24"/>
          <w:szCs w:val="24"/>
        </w:rPr>
        <w:t xml:space="preserve">scanning </w:t>
      </w:r>
      <w:r w:rsidRPr="006C390B">
        <w:rPr>
          <w:rFonts w:ascii="Calibri" w:hAnsi="Calibri" w:cstheme="minorHAnsi"/>
          <w:color w:val="000000" w:themeColor="text1"/>
          <w:sz w:val="24"/>
          <w:szCs w:val="24"/>
        </w:rPr>
        <w:t xml:space="preserve">sites. Cortical thickness </w:t>
      </w:r>
      <w:proofErr w:type="gramStart"/>
      <w:r w:rsidRPr="006C390B">
        <w:rPr>
          <w:rFonts w:ascii="Calibri" w:hAnsi="Calibri" w:cstheme="minorHAnsi"/>
          <w:color w:val="000000" w:themeColor="text1"/>
          <w:sz w:val="24"/>
          <w:szCs w:val="24"/>
        </w:rPr>
        <w:t>was estimated</w:t>
      </w:r>
      <w:proofErr w:type="gramEnd"/>
      <w:r w:rsidRPr="006C390B">
        <w:rPr>
          <w:rFonts w:ascii="Calibri" w:hAnsi="Calibri" w:cstheme="minorHAnsi"/>
          <w:color w:val="000000" w:themeColor="text1"/>
          <w:sz w:val="24"/>
          <w:szCs w:val="24"/>
        </w:rPr>
        <w:t xml:space="preserve"> from the high-resolution T1-weighted image for each subject using </w:t>
      </w:r>
      <w:proofErr w:type="spellStart"/>
      <w:r w:rsidRPr="006C390B">
        <w:rPr>
          <w:rFonts w:ascii="Calibri" w:hAnsi="Calibri" w:cstheme="minorHAnsi"/>
          <w:color w:val="000000" w:themeColor="text1"/>
          <w:sz w:val="24"/>
          <w:szCs w:val="24"/>
        </w:rPr>
        <w:t>Free</w:t>
      </w:r>
      <w:r w:rsidR="00820463" w:rsidRPr="006C390B">
        <w:rPr>
          <w:rFonts w:ascii="Calibri" w:hAnsi="Calibri" w:cstheme="minorHAnsi"/>
          <w:color w:val="000000" w:themeColor="text1"/>
          <w:sz w:val="24"/>
          <w:szCs w:val="24"/>
        </w:rPr>
        <w:t>S</w:t>
      </w:r>
      <w:r w:rsidRPr="006C390B">
        <w:rPr>
          <w:rFonts w:ascii="Calibri" w:hAnsi="Calibri" w:cstheme="minorHAnsi"/>
          <w:color w:val="000000" w:themeColor="text1"/>
          <w:sz w:val="24"/>
          <w:szCs w:val="24"/>
        </w:rPr>
        <w:t>urfer</w:t>
      </w:r>
      <w:proofErr w:type="spellEnd"/>
      <w:r w:rsidRPr="006C390B">
        <w:rPr>
          <w:rFonts w:ascii="Calibri" w:hAnsi="Calibri" w:cstheme="minorHAnsi"/>
          <w:color w:val="000000" w:themeColor="text1"/>
          <w:sz w:val="24"/>
          <w:szCs w:val="24"/>
        </w:rPr>
        <w:t xml:space="preserve"> version 5.3 (</w:t>
      </w:r>
      <w:hyperlink r:id="rId8" w:history="1">
        <w:r w:rsidRPr="006C390B">
          <w:rPr>
            <w:rStyle w:val="Hyperlink"/>
            <w:rFonts w:ascii="Calibri" w:hAnsi="Calibri" w:cstheme="minorHAnsi"/>
            <w:color w:val="000000" w:themeColor="text1"/>
            <w:sz w:val="24"/>
            <w:szCs w:val="24"/>
          </w:rPr>
          <w:t>http://surfer.nmr.mgh.harvard.edu/</w:t>
        </w:r>
      </w:hyperlink>
      <w:r w:rsidRPr="006C390B">
        <w:rPr>
          <w:rFonts w:ascii="Calibri" w:hAnsi="Calibri" w:cstheme="minorHAnsi"/>
          <w:color w:val="000000" w:themeColor="text1"/>
          <w:sz w:val="24"/>
          <w:szCs w:val="24"/>
        </w:rPr>
        <w:t xml:space="preserve">). Prior to analysis, all surface reconstructions were visually assessed for reconstruction errors by at least </w:t>
      </w:r>
      <w:proofErr w:type="gramStart"/>
      <w:r w:rsidRPr="006C390B">
        <w:rPr>
          <w:rFonts w:ascii="Calibri" w:hAnsi="Calibri" w:cstheme="minorHAnsi"/>
          <w:color w:val="000000" w:themeColor="text1"/>
          <w:sz w:val="24"/>
          <w:szCs w:val="24"/>
        </w:rPr>
        <w:t>3</w:t>
      </w:r>
      <w:proofErr w:type="gramEnd"/>
      <w:r w:rsidRPr="006C390B">
        <w:rPr>
          <w:rFonts w:ascii="Calibri" w:hAnsi="Calibri" w:cstheme="minorHAnsi"/>
          <w:color w:val="000000" w:themeColor="text1"/>
          <w:sz w:val="24"/>
          <w:szCs w:val="24"/>
        </w:rPr>
        <w:t xml:space="preserve"> independent raters. We excluded a small number of scans with severe artifacts (e.g. caused by head motion). The rest of the scans were included ‘as is’, i.e. we did not allow manual edits to reduce the possibility of bias (e.g. due to individual differences in operator skill). Cortical thickness maps </w:t>
      </w:r>
      <w:proofErr w:type="gramStart"/>
      <w:r w:rsidRPr="006C390B">
        <w:rPr>
          <w:rFonts w:ascii="Calibri" w:hAnsi="Calibri" w:cstheme="minorHAnsi"/>
          <w:color w:val="000000" w:themeColor="text1"/>
          <w:sz w:val="24"/>
          <w:szCs w:val="24"/>
        </w:rPr>
        <w:t>were then smoothed</w:t>
      </w:r>
      <w:proofErr w:type="gramEnd"/>
      <w:r w:rsidRPr="006C390B">
        <w:rPr>
          <w:rFonts w:ascii="Calibri" w:hAnsi="Calibri" w:cstheme="minorHAnsi"/>
          <w:color w:val="000000" w:themeColor="text1"/>
          <w:sz w:val="24"/>
          <w:szCs w:val="24"/>
        </w:rPr>
        <w:t xml:space="preserve"> with a 10-mm surface-based Gaussian kernel.</w:t>
      </w:r>
    </w:p>
    <w:p w14:paraId="7528B1E1" w14:textId="6FA6D1C9" w:rsidR="005304B7" w:rsidRPr="00191E7D" w:rsidRDefault="005304B7" w:rsidP="00191E7D">
      <w:pPr>
        <w:spacing w:after="0" w:line="360" w:lineRule="auto"/>
        <w:jc w:val="both"/>
        <w:rPr>
          <w:rFonts w:ascii="Calibri" w:hAnsi="Calibri" w:cstheme="minorHAnsi"/>
          <w:color w:val="000000" w:themeColor="text1"/>
          <w:sz w:val="24"/>
          <w:szCs w:val="24"/>
        </w:rPr>
      </w:pPr>
      <w:r w:rsidRPr="00EB14F6">
        <w:rPr>
          <w:rFonts w:ascii="Calibri" w:hAnsi="Calibri" w:cs="Arial"/>
          <w:b/>
          <w:bCs/>
          <w:color w:val="000000" w:themeColor="text1"/>
          <w:sz w:val="24"/>
          <w:szCs w:val="24"/>
        </w:rPr>
        <w:t>Normative modelling</w:t>
      </w:r>
    </w:p>
    <w:p w14:paraId="3C1A824D" w14:textId="66DDA3A1" w:rsidR="006C390B" w:rsidRPr="00EB14F6" w:rsidRDefault="005304B7" w:rsidP="00191E7D">
      <w:pPr>
        <w:spacing w:line="360" w:lineRule="auto"/>
        <w:jc w:val="both"/>
        <w:rPr>
          <w:rFonts w:ascii="Calibri" w:hAnsi="Calibri" w:cs="Arial"/>
          <w:color w:val="000000" w:themeColor="text1"/>
          <w:sz w:val="24"/>
          <w:szCs w:val="24"/>
        </w:rPr>
      </w:pPr>
      <w:r w:rsidRPr="00EB14F6">
        <w:rPr>
          <w:rFonts w:ascii="Calibri" w:hAnsi="Calibri" w:cs="Arial"/>
          <w:color w:val="000000" w:themeColor="text1"/>
          <w:sz w:val="24"/>
          <w:szCs w:val="24"/>
        </w:rPr>
        <w:lastRenderedPageBreak/>
        <w:t xml:space="preserve">Gaussian process regression (GPR) </w:t>
      </w:r>
      <w:r w:rsidRPr="00EB14F6">
        <w:rPr>
          <w:rFonts w:ascii="Calibri" w:hAnsi="Calibri" w:cs="Arial"/>
          <w:color w:val="000000" w:themeColor="text1"/>
          <w:sz w:val="24"/>
          <w:szCs w:val="24"/>
        </w:rPr>
        <w:fldChar w:fldCharType="begin" w:fldLock="1"/>
      </w:r>
      <w:r w:rsidR="00947E52" w:rsidRPr="00EB14F6">
        <w:rPr>
          <w:rFonts w:ascii="Calibri" w:hAnsi="Calibri" w:cs="Arial"/>
          <w:color w:val="000000" w:themeColor="text1"/>
          <w:sz w:val="24"/>
          <w:szCs w:val="24"/>
        </w:rPr>
        <w:instrText>ADDIN CSL_CITATION {"citationItems":[{"id":"ITEM-1","itemData":{"DOI":"10.1142/S0129065704001899","ISBN":"026218253X","ISSN":"0031-949X","PMID":"21675041","abstract":"In chapters 2 and 3 we have seen how to do regression and classification using a Gaussian process with a given fixed covariance function. However, in many practical applications, it may not be easy to specify all aspects of the covari-ance function with confidence. While some properties such as stationarity of the covariance function may be easy to determine from the context, we typically have only rather vague information about other properties, such as the value of free (hyper-) parameters, e.g. length-scales. In chapter 4 several examples of covariance functions were presented, many of which have large numbers of parameters. In addition, the exact form and possible free parameters of the likelihood function may also not be known in advance. Thus in order to turn Gaussian processes into powerful practical tools it is essential to develop meth-ods that address the model selection problem. We interpret the model selection model selection problem rather broadly, to include all aspects of the model including the dis-crete choice of the functional form for the covariance function as well as values for any hyperparameters. In section 5.1 we outline the model selection problem. In the following sec-tions different methodologies are presented: in section 5.2 Bayesian principles are covered, and in section 5.3 cross-validation is discussed, in particular the leave-one-out estimator. In the remaining two sections the different methodolo-gies are applied specifically to learning in GP models, for regression in section 5.4 and classification in section 5.5.","author":[{"dropping-particle":"","family":"Rasmussen","given":"C E","non-dropping-particle":"","parse-names":false,"suffix":""},{"dropping-particle":"","family":"Williams","given":"C K I","non-dropping-particle":"","parse-names":false,"suffix":""}],"container-title":"Gaussian Processes for Machine Learning (Adaptive Computation and Machine Learning series)","id":"ITEM-1","issued":{"date-parts":[["2006"]]},"page":"105-128","title":"Model Selection and Adaptation of Hyperparameters","type":"article-journal"},"uris":["http://www.mendeley.com/documents/?uuid=3955909f-4e19-46ef-8922-c65a874aafd1"]}],"mendeley":{"formattedCitation":"&lt;sup&gt;5&lt;/sup&gt;","plainTextFormattedCitation":"5","previouslyFormattedCitation":"&lt;sup&gt;5&lt;/sup&gt;"},"properties":{"noteIndex":0},"schema":"https://github.com/citation-style-language/schema/raw/master/csl-citation.json"}</w:instrText>
      </w:r>
      <w:r w:rsidRPr="00EB14F6">
        <w:rPr>
          <w:rFonts w:ascii="Calibri" w:hAnsi="Calibri" w:cs="Arial"/>
          <w:color w:val="000000" w:themeColor="text1"/>
          <w:sz w:val="24"/>
          <w:szCs w:val="24"/>
        </w:rPr>
        <w:fldChar w:fldCharType="separate"/>
      </w:r>
      <w:r w:rsidR="00947E52" w:rsidRPr="00EB14F6">
        <w:rPr>
          <w:rFonts w:ascii="Calibri" w:hAnsi="Calibri" w:cs="Arial"/>
          <w:noProof/>
          <w:color w:val="000000" w:themeColor="text1"/>
          <w:sz w:val="24"/>
          <w:szCs w:val="24"/>
          <w:vertAlign w:val="superscript"/>
        </w:rPr>
        <w:t>5</w:t>
      </w:r>
      <w:r w:rsidRPr="00EB14F6">
        <w:rPr>
          <w:rFonts w:ascii="Calibri" w:hAnsi="Calibri" w:cs="Arial"/>
          <w:color w:val="000000" w:themeColor="text1"/>
          <w:sz w:val="24"/>
          <w:szCs w:val="24"/>
        </w:rPr>
        <w:fldChar w:fldCharType="end"/>
      </w:r>
      <w:r w:rsidRPr="00EB14F6">
        <w:rPr>
          <w:rFonts w:ascii="Calibri" w:hAnsi="Calibri" w:cs="Arial"/>
          <w:color w:val="000000" w:themeColor="text1"/>
          <w:sz w:val="24"/>
          <w:szCs w:val="24"/>
        </w:rPr>
        <w:t xml:space="preserve"> was used to estimate a normative model of CT across the cortical surface </w:t>
      </w:r>
      <w:r w:rsidRPr="00EB14F6">
        <w:rPr>
          <w:rFonts w:ascii="Calibri" w:hAnsi="Calibri" w:cs="Arial"/>
          <w:color w:val="000000" w:themeColor="text1"/>
          <w:sz w:val="24"/>
          <w:szCs w:val="24"/>
        </w:rPr>
        <w:fldChar w:fldCharType="begin" w:fldLock="1"/>
      </w:r>
      <w:r w:rsidR="00947E52" w:rsidRPr="00EB14F6">
        <w:rPr>
          <w:rFonts w:ascii="Calibri" w:hAnsi="Calibri" w:cs="Arial"/>
          <w:color w:val="000000" w:themeColor="text1"/>
          <w:sz w:val="24"/>
          <w:szCs w:val="24"/>
        </w:rPr>
        <w:instrText>ADDIN CSL_CITATION {"citationItems":[{"id":"ITEM-1","itemData":{"DOI":"10.1016/j.bpsc.2018.11.013","ISSN":"24519022","author":[{"dropping-particle":"","family":"Zabihi","given":"Mariam","non-dropping-particle":"","parse-names":false,"suffix":""},{"dropping-particle":"","family":"Oldehinkel","given":"Marianne","non-dropping-particle":"","parse-names":false,"suffix":""},{"dropping-particle":"","family":"Wolfers","given":"Thomas","non-dropping-particle":"","parse-names":false,"suffix":""},{"dropping-particle":"","family":"Frouin","given":"Vincent","non-dropping-particle":"","parse-names":false,"suffix":""},{"dropping-particle":"","family":"Goyard","given":"David","non-dropping-particle":"","parse-names":false,"suffix":""},{"dropping-particle":"","family":"Loth","given":"Eva","non-dropping-particle":"","parse-names":false,"suffix":""},{"dropping-particle":"","family":"Charman","given":"Tony","non-dropping-particle":"","parse-names":false,"suffix":""},{"dropping-particle":"","family":"Tillmann","given":"Julian","non-dropping-particle":"","parse-names":false,"suffix":""},{"dropping-particle":"","family":"Banaschewski","given":"Tobias","non-dropping-particle":"","parse-names":false,"suffix":""},{"dropping-particle":"","family":"Dumas","given":"Guillaume","non-dropping-particle":"","parse-names":false,"suffix":""},{"dropping-particle":"","family":"Holt","given":"Rosemary","non-dropping-particle":"","parse-names":false,"suffix":""},{"dropping-particle":"","family":"Baron-Cohen","given":"Simon","non-dropping-particle":"","parse-names":false,"suffix":""},{"dropping-particle":"","family":"Durston","given":"Sarah","non-dropping-particle":"","parse-names":false,"suffix":""},{"dropping-particle":"","family":"Bölte","given":"Sven","non-dropping-particle":"","parse-names":false,"suffix":""},{"dropping-particle":"","family":"Murphy","given":"Declan","non-dropping-particle":"","parse-names":false,"suffix":""},{"dropping-particle":"","family":"Ecker","given":"Christine","non-dropping-particle":"","parse-names":false,"suffix":""},{"dropping-particle":"","family":"Buitelaar","given":"Jan K.","non-dropping-particle":"","parse-names":false,"suffix":""},{"dropping-particle":"","family":"Beckmann","given":"Christian F.","non-dropping-particle":"","parse-names":false,"suffix":""},{"dropping-particle":"","family":"Marquand","given":"Andre F.","non-dropping-particle":"","parse-names":false,"suffix":""}],"container-title":"Biological Psychiatry: Cognitive Neuroscience and Neuroimaging","id":"ITEM-1","issue":"6","issued":{"date-parts":[["2019","6"]]},"page":"567-578","title":"Dissecting the Heterogeneous Cortical Anatomy of Autism Spectrum Disorder Using Normative Models","type":"article-journal","volume":"4"},"uris":["http://www.mendeley.com/documents/?uuid=2da8c32f-9192-3881-8b84-86ca54aebf20"]},{"id":"ITEM-2","itemData":{"DOI":"10.1016/j.biopsych.2015.12.023","ISSN":"18732402","PMID":"26927419","abstract":"Background Despite many successes, the case-control approach is problematic in biomedical science. It introduces an artificial symmetry whereby all clinical groups (e.g., patients and control subjects) are assumed to be well defined, when biologically they are often highly heterogeneous. By definition, it also precludes inference over the validity of the diagnostic labels. In response, the National Institute of Mental Health Research Domain Criteria proposes to map relationships between symptom dimensions and broad behavioral and biological domains, cutting across diagnostic categories. However, to date, Research Domain Criteria have prompted few methods to meaningfully stratify clinical cohorts. Methods We introduce normative modeling for parsing heterogeneity in clinical cohorts, while allowing predictions at an individual subject level. This approach aims to map variation within the cohort and is distinct from, and complementary to, existing approaches that address heterogeneity by employing clustering techniques to fractionate cohorts. To demonstrate this approach, we mapped the relationship between trait impulsivity and reward-related brain activity in a large healthy cohort (N = 491). Results We identify participants who are outliers within this distribution and show that the degree of deviation (outlier magnitude) relates to specific attention-deficit/hyperactivity disorder symptoms (hyperactivity, but not inattention) on the basis of individualized patterns of abnormality. Conclusions Normative modeling provides a natural framework to study disorders at the individual participant level without dichotomizing the cohort. Instead, disease can be considered as an extreme of the normal range or as???possibly idiosyncratic???deviation from normal functioning. It also enables inferences over the degree to which behavioral variables, including diagnostic labels, map onto biology.","author":[{"dropping-particle":"","family":"Marquand","given":"Andre F.","non-dropping-particle":"","parse-names":false,"suffix":""},{"dropping-particle":"","family":"Rezek","given":"Iead","non-dropping-particle":"","parse-names":false,"suffix":""},{"dropping-particle":"","family":"Buitelaar","given":"Jan","non-dropping-particle":"","parse-names":false,"suffix":""},{"dropping-particle":"","family":"Beckmann","given":"Christian F.","non-dropping-particle":"","parse-names":false,"suffix":""}],"container-title":"Biological Psychiatry","id":"ITEM-2","issue":"7","issued":{"date-parts":[["2016"]]},"page":"552-561","publisher":"Elsevier","title":"Understanding Heterogeneity in Clinical Cohorts Using Normative Models: Beyond Case-Control Studies","type":"article-journal","volume":"80"},"uris":["http://www.mendeley.com/documents/?uuid=3057d205-fdc6-4d2c-ac80-86ed490c72a7"]}],"mendeley":{"formattedCitation":"&lt;sup&gt;6,7&lt;/sup&gt;","plainTextFormattedCitation":"6,7","previouslyFormattedCitation":"&lt;sup&gt;6,7&lt;/sup&gt;"},"properties":{"noteIndex":0},"schema":"https://github.com/citation-style-language/schema/raw/master/csl-citation.json"}</w:instrText>
      </w:r>
      <w:r w:rsidRPr="00EB14F6">
        <w:rPr>
          <w:rFonts w:ascii="Calibri" w:hAnsi="Calibri" w:cs="Arial"/>
          <w:color w:val="000000" w:themeColor="text1"/>
          <w:sz w:val="24"/>
          <w:szCs w:val="24"/>
        </w:rPr>
        <w:fldChar w:fldCharType="separate"/>
      </w:r>
      <w:r w:rsidR="00947E52" w:rsidRPr="00EB14F6">
        <w:rPr>
          <w:rFonts w:ascii="Calibri" w:hAnsi="Calibri" w:cs="Arial"/>
          <w:noProof/>
          <w:color w:val="000000" w:themeColor="text1"/>
          <w:sz w:val="24"/>
          <w:szCs w:val="24"/>
          <w:vertAlign w:val="superscript"/>
        </w:rPr>
        <w:t>6,7</w:t>
      </w:r>
      <w:r w:rsidRPr="00EB14F6">
        <w:rPr>
          <w:rFonts w:ascii="Calibri" w:hAnsi="Calibri" w:cs="Arial"/>
          <w:color w:val="000000" w:themeColor="text1"/>
          <w:sz w:val="24"/>
          <w:szCs w:val="24"/>
        </w:rPr>
        <w:fldChar w:fldCharType="end"/>
      </w:r>
      <w:r w:rsidRPr="00EB14F6">
        <w:rPr>
          <w:rFonts w:ascii="Calibri" w:hAnsi="Calibri" w:cs="Arial"/>
          <w:color w:val="000000" w:themeColor="text1"/>
          <w:sz w:val="24"/>
          <w:szCs w:val="24"/>
        </w:rPr>
        <w:t xml:space="preserve">. GPR was trained on the NT cohort (N=206) using the following covariates (i.e. independent variables): age, sex, full-scale IQ (FIQ), the </w:t>
      </w:r>
      <w:proofErr w:type="spellStart"/>
      <w:r w:rsidRPr="00EB14F6">
        <w:rPr>
          <w:rFonts w:ascii="Calibri" w:hAnsi="Calibri" w:cs="Arial"/>
          <w:color w:val="000000" w:themeColor="text1"/>
          <w:sz w:val="24"/>
          <w:szCs w:val="24"/>
        </w:rPr>
        <w:t>Freesurfer</w:t>
      </w:r>
      <w:proofErr w:type="spellEnd"/>
      <w:r w:rsidRPr="00EB14F6">
        <w:rPr>
          <w:rFonts w:ascii="Calibri" w:hAnsi="Calibri" w:cs="Arial"/>
          <w:color w:val="000000" w:themeColor="text1"/>
          <w:sz w:val="24"/>
          <w:szCs w:val="24"/>
        </w:rPr>
        <w:t xml:space="preserve"> Euler number </w:t>
      </w:r>
      <w:r w:rsidRPr="00EB14F6">
        <w:rPr>
          <w:rFonts w:ascii="Calibri" w:hAnsi="Calibri" w:cs="Arial"/>
          <w:color w:val="000000" w:themeColor="text1"/>
          <w:sz w:val="24"/>
          <w:szCs w:val="24"/>
        </w:rPr>
        <w:fldChar w:fldCharType="begin" w:fldLock="1"/>
      </w:r>
      <w:r w:rsidR="00947E52" w:rsidRPr="00EB14F6">
        <w:rPr>
          <w:rFonts w:ascii="Calibri" w:hAnsi="Calibri" w:cs="Arial"/>
          <w:color w:val="000000" w:themeColor="text1"/>
          <w:sz w:val="24"/>
          <w:szCs w:val="24"/>
        </w:rPr>
        <w:instrText>ADDIN CSL_CITATION {"citationItems":[{"id":"ITEM-1","itemData":{"DOI":"10.1006/nimg.1998.0395","ISBN":"1424407885","ISSN":"10538119","PMID":"9931268","abstract":"Several properties of the cerebral cortex, including its columnar and laminar organization, as well as the topographic organization of cortical areas, can only be properly understood in the context of the intrinsic two- dimensional structure of the cortical surface. In order to study such cortical properties in humans, it is necessary to obtain an accurate and explicit representation of the cortical surface in individual subjects. Here we describe a set of automated procedures for obtaining accurate reconstructions of the cortical surface, which have been applied to data from more than 100 subjects, requiring little or no manual intervention. Automated routines for unfolding and flattening the cortical surface are described in a companion paper. These procedures allow for the routine use of cortical surface-based analysis and visualization methods in functional brain imaging.","author":[{"dropping-particle":"","family":"Dale","given":"Anders M.","non-dropping-particle":"","parse-names":false,"suffix":""},{"dropping-particle":"","family":"Fischl","given":"Bruce","non-dropping-particle":"","parse-names":false,"suffix":""},{"dropping-particle":"","family":"Sereno","given":"Martin I.","non-dropping-particle":"","parse-names":false,"suffix":""}],"container-title":"NeuroImage","id":"ITEM-1","issued":{"date-parts":[["1999"]]},"title":"Cortical surface-based analysis: I. Segmentation and surface reconstruction","type":"article-journal"},"uris":["http://www.mendeley.com/documents/?uuid=0d78471c-1489-3b45-a490-3d1d86ca8a52"]}],"mendeley":{"formattedCitation":"&lt;sup&gt;8&lt;/sup&gt;","plainTextFormattedCitation":"8","previouslyFormattedCitation":"&lt;sup&gt;8&lt;/sup&gt;"},"properties":{"noteIndex":0},"schema":"https://github.com/citation-style-language/schema/raw/master/csl-citation.json"}</w:instrText>
      </w:r>
      <w:r w:rsidRPr="00EB14F6">
        <w:rPr>
          <w:rFonts w:ascii="Calibri" w:hAnsi="Calibri" w:cs="Arial"/>
          <w:color w:val="000000" w:themeColor="text1"/>
          <w:sz w:val="24"/>
          <w:szCs w:val="24"/>
        </w:rPr>
        <w:fldChar w:fldCharType="separate"/>
      </w:r>
      <w:r w:rsidR="00947E52" w:rsidRPr="00EB14F6">
        <w:rPr>
          <w:rFonts w:ascii="Calibri" w:hAnsi="Calibri" w:cs="Arial"/>
          <w:noProof/>
          <w:color w:val="000000" w:themeColor="text1"/>
          <w:sz w:val="24"/>
          <w:szCs w:val="24"/>
          <w:vertAlign w:val="superscript"/>
        </w:rPr>
        <w:t>8</w:t>
      </w:r>
      <w:r w:rsidRPr="00EB14F6">
        <w:rPr>
          <w:rFonts w:ascii="Calibri" w:hAnsi="Calibri" w:cs="Arial"/>
          <w:color w:val="000000" w:themeColor="text1"/>
          <w:sz w:val="24"/>
          <w:szCs w:val="24"/>
        </w:rPr>
        <w:fldChar w:fldCharType="end"/>
      </w:r>
      <w:r w:rsidRPr="00EB14F6">
        <w:rPr>
          <w:rFonts w:ascii="Calibri" w:hAnsi="Calibri" w:cs="Arial"/>
          <w:color w:val="000000" w:themeColor="text1"/>
          <w:sz w:val="24"/>
          <w:szCs w:val="24"/>
        </w:rPr>
        <w:t xml:space="preserve"> indicating the topological complexity of the reconstructed cortical surface and which has been validated as a surrogate marker for image quality </w:t>
      </w:r>
      <w:r w:rsidRPr="00EB14F6">
        <w:rPr>
          <w:rFonts w:ascii="Calibri" w:hAnsi="Calibri" w:cs="Arial"/>
          <w:color w:val="000000" w:themeColor="text1"/>
          <w:sz w:val="24"/>
          <w:szCs w:val="24"/>
        </w:rPr>
        <w:fldChar w:fldCharType="begin" w:fldLock="1"/>
      </w:r>
      <w:r w:rsidR="00947E52" w:rsidRPr="00EB14F6">
        <w:rPr>
          <w:rFonts w:ascii="Calibri" w:hAnsi="Calibri" w:cs="Arial"/>
          <w:color w:val="000000" w:themeColor="text1"/>
          <w:sz w:val="24"/>
          <w:szCs w:val="24"/>
        </w:rPr>
        <w:instrText>ADDIN CSL_CITATION {"citationItems":[{"id":"ITEM-1","itemData":{"DOI":"10.1016/j.neuroimage.2017.12.059","ISSN":"10959572","PMID":"29278774","abstract":"Data quality is increasingly recognized as one of the most important confounding factors in brain imaging research. It is particularly important for studies of brain development, where age is systematically related to in-scanner motion and data quality. Prior work has demonstrated that in-scanner head motion biases estimates of structural neuroimaging measures. However, objective measures of data quality are not available for most structural brain images. Here we sought to identify quantitative measures of data quality for T1-weighted volumes, describe how these measures relate to cortical thickness, and delineate how this in turn may bias inference regarding associations with age in youth. Three highly-trained raters provided manual ratings of 1840 raw T1-weighted volumes. These images included a training set of 1065 images from Philadelphia Neurodevelopmental Cohort (PNC), a test set of 533 images from the PNC, as well as an external test set of 242 adults acquired on a different scanner. Manual ratings were compared to automated quality measures provided by the Preprocessed Connectomes Project's Quality Assurance Protocol (QAP), as well as FreeSurfer's Euler number, which summarizes the topological complexity of the reconstructed cortical surface. Results revealed that the Euler number was consistently correlated with manual ratings across samples. Furthermore, the Euler number could be used to identify images scored “unusable” by human raters with a high degree of accuracy (AUC: 0.98–0.99), and out-performed proxy measures from functional timeseries acquired in the same scanning session. The Euler number also was significantly related to cortical thickness in a regionally heterogeneous pattern that was consistent across datasets and replicated prior results. Finally, data quality both inflated and obscured associations with age during adolescence. Taken together, these results indicate that reliable measures of data quality can be automatically derived from T1-weighted volumes, and that failing to control for data quality can systematically bias the results of studies of brain maturation.","author":[{"dropping-particle":"","family":"Rosen","given":"Adon F.G.","non-dropping-particle":"","parse-names":false,"suffix":""},{"dropping-particle":"","family":"Roalf","given":"David R.","non-dropping-particle":"","parse-names":false,"suffix":""},{"dropping-particle":"","family":"Ruparel","given":"Kosha","non-dropping-particle":"","parse-names":false,"suffix":""},{"dropping-particle":"","family":"Blake","given":"Jason","non-dropping-particle":"","parse-names":false,"suffix":""},{"dropping-particle":"","family":"Seelaus","given":"Kevin","non-dropping-particle":"","parse-names":false,"suffix":""},{"dropping-particle":"","family":"Villa","given":"Lakshmi P.","non-dropping-particle":"","parse-names":false,"suffix":""},{"dropping-particle":"","family":"Ciric","given":"Rastko","non-dropping-particle":"","parse-names":false,"suffix":""},{"dropping-particle":"","family":"Cook","given":"Philip A.","non-dropping-particle":"","parse-names":false,"suffix":""},{"dropping-particle":"","family":"Davatzikos","given":"Christos","non-dropping-particle":"","parse-names":false,"suffix":""},{"dropping-particle":"","family":"Elliott","given":"Mark A.","non-dropping-particle":"","parse-names":false,"suffix":""},{"dropping-particle":"","family":"Garcia de La Garza","given":"Angel","non-dropping-particle":"","parse-names":false,"suffix":""},{"dropping-particle":"","family":"Gennatas","given":"Efstathios D.","non-dropping-particle":"","parse-names":false,"suffix":""},{"dropping-particle":"","family":"Quarmley","given":"Megan","non-dropping-particle":"","parse-names":false,"suffix":""},{"dropping-particle":"","family":"Schmitt","given":"J. Eric","non-dropping-particle":"","parse-names":false,"suffix":""},{"dropping-particle":"","family":"Shinohara","given":"Russell T.","non-dropping-particle":"","parse-names":false,"suffix":""},{"dropping-particle":"","family":"Tisdall","given":"M. Dylan","non-dropping-particle":"","parse-names":false,"suffix":""},{"dropping-particle":"","family":"Craddock","given":"R. Cameron","non-dropping-particle":"","parse-names":false,"suffix":""},{"dropping-particle":"","family":"Gur","given":"Raquel E.","non-dropping-particle":"","parse-names":false,"suffix":""},{"dropping-particle":"","family":"Gur","given":"Ruben C.","non-dropping-particle":"","parse-names":false,"suffix":""},{"dropping-particle":"","family":"Satterthwaite","given":"Theodore D.","non-dropping-particle":"","parse-names":false,"suffix":""}],"container-title":"NeuroImage","id":"ITEM-1","issued":{"date-parts":[["2018"]]},"title":"Quantitative assessment of structural image quality","type":"article-journal"},"uris":["http://www.mendeley.com/documents/?uuid=a52cd58d-27cf-34de-a605-109d1d5858e2"]}],"mendeley":{"formattedCitation":"&lt;sup&gt;9&lt;/sup&gt;","plainTextFormattedCitation":"9","previouslyFormattedCitation":"&lt;sup&gt;9&lt;/sup&gt;"},"properties":{"noteIndex":0},"schema":"https://github.com/citation-style-language/schema/raw/master/csl-citation.json"}</w:instrText>
      </w:r>
      <w:r w:rsidRPr="00EB14F6">
        <w:rPr>
          <w:rFonts w:ascii="Calibri" w:hAnsi="Calibri" w:cs="Arial"/>
          <w:color w:val="000000" w:themeColor="text1"/>
          <w:sz w:val="24"/>
          <w:szCs w:val="24"/>
        </w:rPr>
        <w:fldChar w:fldCharType="separate"/>
      </w:r>
      <w:r w:rsidR="00947E52" w:rsidRPr="00EB14F6">
        <w:rPr>
          <w:rFonts w:ascii="Calibri" w:hAnsi="Calibri" w:cs="Arial"/>
          <w:noProof/>
          <w:color w:val="000000" w:themeColor="text1"/>
          <w:sz w:val="24"/>
          <w:szCs w:val="24"/>
          <w:vertAlign w:val="superscript"/>
        </w:rPr>
        <w:t>9</w:t>
      </w:r>
      <w:r w:rsidRPr="00EB14F6">
        <w:rPr>
          <w:rFonts w:ascii="Calibri" w:hAnsi="Calibri" w:cs="Arial"/>
          <w:color w:val="000000" w:themeColor="text1"/>
          <w:sz w:val="24"/>
          <w:szCs w:val="24"/>
        </w:rPr>
        <w:fldChar w:fldCharType="end"/>
      </w:r>
      <w:r w:rsidRPr="00EB14F6">
        <w:rPr>
          <w:rFonts w:ascii="Calibri" w:hAnsi="Calibri" w:cs="Arial"/>
          <w:color w:val="000000" w:themeColor="text1"/>
          <w:sz w:val="24"/>
          <w:szCs w:val="24"/>
        </w:rPr>
        <w:t xml:space="preserve">, plus dummy coded variables representing data acquisition sites. These covariates were used to predict CT as a response (dependent) variable </w:t>
      </w:r>
      <w:r w:rsidRPr="00EB14F6">
        <w:rPr>
          <w:rFonts w:ascii="Calibri" w:hAnsi="Calibri" w:cs="Arial"/>
          <w:color w:val="000000" w:themeColor="text1"/>
          <w:sz w:val="24"/>
          <w:szCs w:val="24"/>
        </w:rPr>
        <w:fldChar w:fldCharType="begin" w:fldLock="1"/>
      </w:r>
      <w:r w:rsidR="00947E52" w:rsidRPr="00EB14F6">
        <w:rPr>
          <w:rFonts w:ascii="Calibri" w:hAnsi="Calibri" w:cs="Arial"/>
          <w:color w:val="000000" w:themeColor="text1"/>
          <w:sz w:val="24"/>
          <w:szCs w:val="24"/>
        </w:rPr>
        <w:instrText>ADDIN CSL_CITATION {"citationItems":[{"id":"ITEM-1","itemData":{"DOI":"10.1016/j.bpsc.2018.11.013","ISSN":"24519022","author":[{"dropping-particle":"","family":"Zabihi","given":"Mariam","non-dropping-particle":"","parse-names":false,"suffix":""},{"dropping-particle":"","family":"Oldehinkel","given":"Marianne","non-dropping-particle":"","parse-names":false,"suffix":""},{"dropping-particle":"","family":"Wolfers","given":"Thomas","non-dropping-particle":"","parse-names":false,"suffix":""},{"dropping-particle":"","family":"Frouin","given":"Vincent","non-dropping-particle":"","parse-names":false,"suffix":""},{"dropping-particle":"","family":"Goyard","given":"David","non-dropping-particle":"","parse-names":false,"suffix":""},{"dropping-particle":"","family":"Loth","given":"Eva","non-dropping-particle":"","parse-names":false,"suffix":""},{"dropping-particle":"","family":"Charman","given":"Tony","non-dropping-particle":"","parse-names":false,"suffix":""},{"dropping-particle":"","family":"Tillmann","given":"Julian","non-dropping-particle":"","parse-names":false,"suffix":""},{"dropping-particle":"","family":"Banaschewski","given":"Tobias","non-dropping-particle":"","parse-names":false,"suffix":""},{"dropping-particle":"","family":"Dumas","given":"Guillaume","non-dropping-particle":"","parse-names":false,"suffix":""},{"dropping-particle":"","family":"Holt","given":"Rosemary","non-dropping-particle":"","parse-names":false,"suffix":""},{"dropping-particle":"","family":"Baron-Cohen","given":"Simon","non-dropping-particle":"","parse-names":false,"suffix":""},{"dropping-particle":"","family":"Durston","given":"Sarah","non-dropping-particle":"","parse-names":false,"suffix":""},{"dropping-particle":"","family":"Bölte","given":"Sven","non-dropping-particle":"","parse-names":false,"suffix":""},{"dropping-particle":"","family":"Murphy","given":"Declan","non-dropping-particle":"","parse-names":false,"suffix":""},{"dropping-particle":"","family":"Ecker","given":"Christine","non-dropping-particle":"","parse-names":false,"suffix":""},{"dropping-particle":"","family":"Buitelaar","given":"Jan K.","non-dropping-particle":"","parse-names":false,"suffix":""},{"dropping-particle":"","family":"Beckmann","given":"Christian F.","non-dropping-particle":"","parse-names":false,"suffix":""},{"dropping-particle":"","family":"Marquand","given":"Andre F.","non-dropping-particle":"","parse-names":false,"suffix":""}],"container-title":"Biological Psychiatry: Cognitive Neuroscience and Neuroimaging","id":"ITEM-1","issue":"6","issued":{"date-parts":[["2019","6"]]},"page":"567-578","title":"Dissecting the Heterogeneous Cortical Anatomy of Autism Spectrum Disorder Using Normative Models","type":"article-journal","volume":"4"},"uris":["http://www.mendeley.com/documents/?uuid=2da8c32f-9192-3881-8b84-86ca54aebf20"]}],"mendeley":{"formattedCitation":"&lt;sup&gt;6&lt;/sup&gt;","plainTextFormattedCitation":"6","previouslyFormattedCitation":"&lt;sup&gt;6&lt;/sup&gt;"},"properties":{"noteIndex":0},"schema":"https://github.com/citation-style-language/schema/raw/master/csl-citation.json"}</w:instrText>
      </w:r>
      <w:r w:rsidRPr="00EB14F6">
        <w:rPr>
          <w:rFonts w:ascii="Calibri" w:hAnsi="Calibri" w:cs="Arial"/>
          <w:color w:val="000000" w:themeColor="text1"/>
          <w:sz w:val="24"/>
          <w:szCs w:val="24"/>
        </w:rPr>
        <w:fldChar w:fldCharType="separate"/>
      </w:r>
      <w:r w:rsidR="00947E52" w:rsidRPr="00EB14F6">
        <w:rPr>
          <w:rFonts w:ascii="Calibri" w:hAnsi="Calibri" w:cs="Arial"/>
          <w:noProof/>
          <w:color w:val="000000" w:themeColor="text1"/>
          <w:sz w:val="24"/>
          <w:szCs w:val="24"/>
          <w:vertAlign w:val="superscript"/>
        </w:rPr>
        <w:t>6</w:t>
      </w:r>
      <w:r w:rsidRPr="00EB14F6">
        <w:rPr>
          <w:rFonts w:ascii="Calibri" w:hAnsi="Calibri" w:cs="Arial"/>
          <w:color w:val="000000" w:themeColor="text1"/>
          <w:sz w:val="24"/>
          <w:szCs w:val="24"/>
        </w:rPr>
        <w:fldChar w:fldCharType="end"/>
      </w:r>
      <w:r w:rsidRPr="00EB14F6">
        <w:rPr>
          <w:rFonts w:ascii="Calibri" w:hAnsi="Calibri" w:cs="Arial"/>
          <w:color w:val="000000" w:themeColor="text1"/>
          <w:sz w:val="24"/>
          <w:szCs w:val="24"/>
        </w:rPr>
        <w:t xml:space="preserve">. We used 10-fold cross-validation during the training process to provide an unbiased estimation of the model.  Essentially, normative modeling presents a probabilistic interpretation of the deviations across all subjects. To quantify the pattern of deviation from the normative modeling for </w:t>
      </w:r>
      <w:proofErr w:type="gramStart"/>
      <w:r w:rsidRPr="00EB14F6">
        <w:rPr>
          <w:rFonts w:ascii="Calibri" w:hAnsi="Calibri" w:cs="Arial"/>
          <w:color w:val="000000" w:themeColor="text1"/>
          <w:sz w:val="24"/>
          <w:szCs w:val="24"/>
        </w:rPr>
        <w:t>vertex-wise</w:t>
      </w:r>
      <w:proofErr w:type="gramEnd"/>
      <w:r w:rsidRPr="00EB14F6">
        <w:rPr>
          <w:rFonts w:ascii="Calibri" w:hAnsi="Calibri" w:cs="Arial"/>
          <w:color w:val="000000" w:themeColor="text1"/>
          <w:sz w:val="24"/>
          <w:szCs w:val="24"/>
        </w:rPr>
        <w:t xml:space="preserve"> CT,</w:t>
      </w:r>
      <w:r w:rsidRPr="00EB14F6">
        <w:rPr>
          <w:rFonts w:ascii="Calibri" w:hAnsi="Calibri"/>
          <w:color w:val="000000" w:themeColor="text1"/>
          <w:sz w:val="24"/>
          <w:szCs w:val="24"/>
        </w:rPr>
        <w:t xml:space="preserve"> </w:t>
      </w:r>
      <w:r w:rsidRPr="00EB14F6">
        <w:rPr>
          <w:rFonts w:ascii="Calibri" w:hAnsi="Calibri" w:cs="Arial"/>
          <w:color w:val="000000" w:themeColor="text1"/>
          <w:sz w:val="24"/>
          <w:szCs w:val="24"/>
        </w:rPr>
        <w:t xml:space="preserve">we defined a normative probability map (NPM). The NPM provides a statistical estimate of an individual deviation from the </w:t>
      </w:r>
      <w:proofErr w:type="spellStart"/>
      <w:r w:rsidRPr="00EB14F6">
        <w:rPr>
          <w:rFonts w:ascii="Calibri" w:hAnsi="Calibri" w:cs="Arial"/>
          <w:color w:val="000000" w:themeColor="text1"/>
          <w:sz w:val="24"/>
          <w:szCs w:val="24"/>
          <w:shd w:val="clear" w:color="auto" w:fill="FFFFFF"/>
        </w:rPr>
        <w:t>neurotypical</w:t>
      </w:r>
      <w:proofErr w:type="spellEnd"/>
      <w:r w:rsidRPr="00EB14F6">
        <w:rPr>
          <w:rFonts w:ascii="Calibri" w:hAnsi="Calibri" w:cs="Arial"/>
          <w:color w:val="000000" w:themeColor="text1"/>
          <w:sz w:val="24"/>
          <w:szCs w:val="24"/>
        </w:rPr>
        <w:t xml:space="preserve"> pattern at each vertex. To construct the NPM, we used the predicted CT of the normative model at each vertex and for each individual participant, and next converted each to a subject-specific </w:t>
      </w:r>
      <w:r w:rsidRPr="00EB14F6">
        <w:rPr>
          <w:rFonts w:ascii="Calibri" w:hAnsi="Calibri" w:cs="Arial"/>
          <w:i/>
          <w:iCs/>
          <w:color w:val="000000" w:themeColor="text1"/>
          <w:sz w:val="24"/>
          <w:szCs w:val="24"/>
        </w:rPr>
        <w:t>Z</w:t>
      </w:r>
      <w:r w:rsidRPr="00EB14F6">
        <w:rPr>
          <w:rFonts w:ascii="Calibri" w:hAnsi="Calibri" w:cs="Arial"/>
          <w:color w:val="000000" w:themeColor="text1"/>
          <w:sz w:val="24"/>
          <w:szCs w:val="24"/>
        </w:rPr>
        <w:t xml:space="preserve"> score as described previously </w:t>
      </w:r>
      <w:r w:rsidRPr="00EB14F6">
        <w:rPr>
          <w:rFonts w:ascii="Calibri" w:hAnsi="Calibri"/>
          <w:color w:val="000000" w:themeColor="text1"/>
          <w:sz w:val="24"/>
          <w:szCs w:val="24"/>
        </w:rPr>
        <w:fldChar w:fldCharType="begin" w:fldLock="1"/>
      </w:r>
      <w:r w:rsidR="00947E52" w:rsidRPr="00EB14F6">
        <w:rPr>
          <w:rFonts w:ascii="Calibri" w:hAnsi="Calibri"/>
          <w:color w:val="000000" w:themeColor="text1"/>
          <w:sz w:val="24"/>
          <w:szCs w:val="24"/>
        </w:rPr>
        <w:instrText>ADDIN CSL_CITATION {"citationItems":[{"id":"ITEM-1","itemData":{"DOI":"10.1016/j.bpsc.2018.11.013","ISSN":"24519022","author":[{"dropping-particle":"","family":"Zabihi","given":"Mariam","non-dropping-particle":"","parse-names":false,"suffix":""},{"dropping-particle":"","family":"Oldehinkel","given":"Marianne","non-dropping-particle":"","parse-names":false,"suffix":""},{"dropping-particle":"","family":"Wolfers","given":"Thomas","non-dropping-particle":"","parse-names":false,"suffix":""},{"dropping-particle":"","family":"Frouin","given":"Vincent","non-dropping-particle":"","parse-names":false,"suffix":""},{"dropping-particle":"","family":"Goyard","given":"David","non-dropping-particle":"","parse-names":false,"suffix":""},{"dropping-particle":"","family":"Loth","given":"Eva","non-dropping-particle":"","parse-names":false,"suffix":""},{"dropping-particle":"","family":"Charman","given":"Tony","non-dropping-particle":"","parse-names":false,"suffix":""},{"dropping-particle":"","family":"Tillmann","given":"Julian","non-dropping-particle":"","parse-names":false,"suffix":""},{"dropping-particle":"","family":"Banaschewski","given":"Tobias","non-dropping-particle":"","parse-names":false,"suffix":""},{"dropping-particle":"","family":"Dumas","given":"Guillaume","non-dropping-particle":"","parse-names":false,"suffix":""},{"dropping-particle":"","family":"Holt","given":"Rosemary","non-dropping-particle":"","parse-names":false,"suffix":""},{"dropping-particle":"","family":"Baron-Cohen","given":"Simon","non-dropping-particle":"","parse-names":false,"suffix":""},{"dropping-particle":"","family":"Durston","given":"Sarah","non-dropping-particle":"","parse-names":false,"suffix":""},{"dropping-particle":"","family":"Bölte","given":"Sven","non-dropping-particle":"","parse-names":false,"suffix":""},{"dropping-particle":"","family":"Murphy","given":"Declan","non-dropping-particle":"","parse-names":false,"suffix":""},{"dropping-particle":"","family":"Ecker","given":"Christine","non-dropping-particle":"","parse-names":false,"suffix":""},{"dropping-particle":"","family":"Buitelaar","given":"Jan K.","non-dropping-particle":"","parse-names":false,"suffix":""},{"dropping-particle":"","family":"Beckmann","given":"Christian F.","non-dropping-particle":"","parse-names":false,"suffix":""},{"dropping-particle":"","family":"Marquand","given":"Andre F.","non-dropping-particle":"","parse-names":false,"suffix":""}],"container-title":"Biological Psychiatry: Cognitive Neuroscience and Neuroimaging","id":"ITEM-1","issue":"6","issued":{"date-parts":[["2019","6"]]},"page":"567-578","title":"Dissecting the Heterogeneous Cortical Anatomy of Autism Spectrum Disorder Using Normative Models","type":"article-journal","volume":"4"},"uris":["http://www.mendeley.com/documents/?uuid=2da8c32f-9192-3881-8b84-86ca54aebf20"]}],"mendeley":{"formattedCitation":"&lt;sup&gt;6&lt;/sup&gt;","plainTextFormattedCitation":"6","previouslyFormattedCitation":"&lt;sup&gt;6&lt;/sup&gt;"},"properties":{"noteIndex":0},"schema":"https://github.com/citation-style-language/schema/raw/master/csl-citation.json"}</w:instrText>
      </w:r>
      <w:r w:rsidRPr="00EB14F6">
        <w:rPr>
          <w:rFonts w:ascii="Calibri" w:hAnsi="Calibri"/>
          <w:color w:val="000000" w:themeColor="text1"/>
          <w:sz w:val="24"/>
          <w:szCs w:val="24"/>
        </w:rPr>
        <w:fldChar w:fldCharType="separate"/>
      </w:r>
      <w:r w:rsidR="00947E52" w:rsidRPr="00EB14F6">
        <w:rPr>
          <w:rFonts w:ascii="Calibri" w:hAnsi="Calibri"/>
          <w:noProof/>
          <w:color w:val="000000" w:themeColor="text1"/>
          <w:sz w:val="24"/>
          <w:szCs w:val="24"/>
          <w:vertAlign w:val="superscript"/>
        </w:rPr>
        <w:t>6</w:t>
      </w:r>
      <w:r w:rsidRPr="00EB14F6">
        <w:rPr>
          <w:rFonts w:ascii="Calibri" w:hAnsi="Calibri"/>
          <w:color w:val="000000" w:themeColor="text1"/>
          <w:sz w:val="24"/>
          <w:szCs w:val="24"/>
        </w:rPr>
        <w:fldChar w:fldCharType="end"/>
      </w:r>
      <w:r w:rsidRPr="00EB14F6">
        <w:rPr>
          <w:rFonts w:ascii="Calibri" w:hAnsi="Calibri" w:cs="Arial"/>
          <w:color w:val="000000" w:themeColor="text1"/>
          <w:sz w:val="24"/>
          <w:szCs w:val="24"/>
        </w:rPr>
        <w:t xml:space="preserve">. We then created/calculated NPMs for participants with autism, which quantify the deviation of regional CT from the expected </w:t>
      </w:r>
      <w:proofErr w:type="spellStart"/>
      <w:r w:rsidRPr="00EB14F6">
        <w:rPr>
          <w:rFonts w:ascii="Calibri" w:hAnsi="Calibri" w:cs="Arial"/>
          <w:color w:val="000000" w:themeColor="text1"/>
          <w:sz w:val="24"/>
          <w:szCs w:val="24"/>
          <w:shd w:val="clear" w:color="auto" w:fill="FFFFFF"/>
        </w:rPr>
        <w:t>neurotypical</w:t>
      </w:r>
      <w:proofErr w:type="spellEnd"/>
      <w:r w:rsidRPr="00EB14F6">
        <w:rPr>
          <w:rFonts w:ascii="Calibri" w:hAnsi="Calibri" w:cs="Arial"/>
          <w:color w:val="000000" w:themeColor="text1"/>
          <w:sz w:val="24"/>
          <w:szCs w:val="24"/>
        </w:rPr>
        <w:t xml:space="preserve"> pattern (N=316).</w:t>
      </w:r>
    </w:p>
    <w:p w14:paraId="5A755EB5" w14:textId="4BB534FE" w:rsidR="00673C39" w:rsidRPr="00EB14F6" w:rsidRDefault="00673C39" w:rsidP="00947E52">
      <w:pPr>
        <w:spacing w:after="0" w:line="360" w:lineRule="auto"/>
        <w:jc w:val="both"/>
        <w:rPr>
          <w:rFonts w:ascii="Calibri" w:hAnsi="Calibri" w:cs="Arial"/>
          <w:b/>
          <w:bCs/>
          <w:color w:val="000000" w:themeColor="text1"/>
          <w:sz w:val="24"/>
          <w:szCs w:val="24"/>
        </w:rPr>
      </w:pPr>
      <w:r w:rsidRPr="00EB14F6">
        <w:rPr>
          <w:rFonts w:ascii="Calibri" w:hAnsi="Calibri" w:cs="Arial"/>
          <w:b/>
          <w:bCs/>
          <w:color w:val="000000" w:themeColor="text1"/>
          <w:sz w:val="24"/>
          <w:szCs w:val="24"/>
        </w:rPr>
        <w:t>Imputed data</w:t>
      </w:r>
    </w:p>
    <w:p w14:paraId="7E509FAA" w14:textId="53A61F22" w:rsidR="00482B5C" w:rsidRPr="00EB14F6" w:rsidRDefault="006C390B" w:rsidP="00163186">
      <w:pPr>
        <w:spacing w:after="0" w:line="360" w:lineRule="auto"/>
        <w:jc w:val="both"/>
        <w:rPr>
          <w:rFonts w:ascii="Calibri" w:hAnsi="Calibri" w:cstheme="minorHAnsi"/>
          <w:color w:val="000000" w:themeColor="text1"/>
          <w:sz w:val="24"/>
          <w:szCs w:val="24"/>
        </w:rPr>
      </w:pPr>
      <w:r w:rsidRPr="00EB14F6">
        <w:rPr>
          <w:color w:val="000000" w:themeColor="text1"/>
          <w:sz w:val="24"/>
          <w:szCs w:val="24"/>
        </w:rPr>
        <w:fldChar w:fldCharType="begin"/>
      </w:r>
      <w:r w:rsidRPr="00EB14F6">
        <w:rPr>
          <w:color w:val="000000" w:themeColor="text1"/>
          <w:sz w:val="24"/>
          <w:szCs w:val="24"/>
        </w:rPr>
        <w:instrText xml:space="preserve"> REF _Ref39234124 \h </w:instrText>
      </w:r>
      <w:r w:rsidR="00EB14F6">
        <w:rPr>
          <w:color w:val="000000" w:themeColor="text1"/>
          <w:sz w:val="24"/>
          <w:szCs w:val="24"/>
        </w:rPr>
        <w:instrText xml:space="preserve"> \* MERGEFORMAT </w:instrText>
      </w:r>
      <w:r w:rsidRPr="00EB14F6">
        <w:rPr>
          <w:color w:val="000000" w:themeColor="text1"/>
          <w:sz w:val="24"/>
          <w:szCs w:val="24"/>
        </w:rPr>
      </w:r>
      <w:r w:rsidRPr="00EB14F6">
        <w:rPr>
          <w:color w:val="000000" w:themeColor="text1"/>
          <w:sz w:val="24"/>
          <w:szCs w:val="24"/>
        </w:rPr>
        <w:fldChar w:fldCharType="separate"/>
      </w:r>
      <w:r w:rsidRPr="00EB14F6">
        <w:rPr>
          <w:color w:val="000000" w:themeColor="text1"/>
          <w:sz w:val="24"/>
          <w:szCs w:val="24"/>
        </w:rPr>
        <w:t xml:space="preserve">Table </w:t>
      </w:r>
      <w:r w:rsidR="00B052B3">
        <w:rPr>
          <w:color w:val="000000" w:themeColor="text1"/>
          <w:sz w:val="24"/>
          <w:szCs w:val="24"/>
        </w:rPr>
        <w:t>S.</w:t>
      </w:r>
      <w:r w:rsidRPr="00EB14F6">
        <w:rPr>
          <w:noProof/>
          <w:color w:val="000000" w:themeColor="text1"/>
          <w:sz w:val="24"/>
          <w:szCs w:val="24"/>
        </w:rPr>
        <w:t>2</w:t>
      </w:r>
      <w:r w:rsidRPr="00EB14F6">
        <w:rPr>
          <w:color w:val="000000" w:themeColor="text1"/>
          <w:sz w:val="24"/>
          <w:szCs w:val="24"/>
        </w:rPr>
        <w:fldChar w:fldCharType="end"/>
      </w:r>
      <w:r w:rsidR="00482B5C" w:rsidRPr="00EB14F6">
        <w:rPr>
          <w:color w:val="000000" w:themeColor="text1"/>
          <w:sz w:val="24"/>
          <w:szCs w:val="24"/>
        </w:rPr>
        <w:t xml:space="preserve"> shows the subset of behavioral measures with at least one missing data value. Here, missing values were imputed using multivariate regress</w:t>
      </w:r>
      <w:r w:rsidR="0047746E">
        <w:rPr>
          <w:color w:val="000000" w:themeColor="text1"/>
          <w:sz w:val="24"/>
          <w:szCs w:val="24"/>
        </w:rPr>
        <w:t>ion models as implemented in</w:t>
      </w:r>
      <w:r w:rsidR="0047746E">
        <w:rPr>
          <w:color w:val="000000" w:themeColor="text1"/>
          <w:sz w:val="24"/>
          <w:szCs w:val="24"/>
        </w:rPr>
        <w:fldChar w:fldCharType="begin" w:fldLock="1"/>
      </w:r>
      <w:r w:rsidR="00EF4367">
        <w:rPr>
          <w:color w:val="000000" w:themeColor="text1"/>
          <w:sz w:val="24"/>
          <w:szCs w:val="24"/>
        </w:rPr>
        <w:instrText>ADDIN CSL_CITATION {"citationItems":[{"id":"ITEM-1","itemData":{"abstract":"Scikit-learn is a Python module integrating a wide range of state-of-the-art machine learning algorithms for medium-scale supervised and unsupervised problems. This package focuses on bringing machine learning to non-specialists using a general-purpose high-level language. Emphasis is put on ease of use, performance, documentation, and API consistency. It has minimal dependencies and is distributed under the simplified BSD license, encouraging its use in both academic and commercial settings. Source code, binaries, and documentation can be downloaded from http://scikit-learn.sourceforge.net.","author":[{"dropping-particle":"","family":"Pedregosa","given":"Fabian","non-dropping-particle":"","parse-names":false,"suffix":""},{"dropping-particle":"","family":"Michel","given":"Vincent","non-dropping-particle":"","parse-names":false,"suffix":""},{"dropping-particle":"","family":"Grisel","given":"Olivier","non-dropping-particle":"","parse-names":false,"suffix":""},{"dropping-particle":"","family":"Blondel","given":"Mathieu","non-dropping-particle":"","parse-names":false,"suffix":""},{"dropping-particle":"","family":"Prettenhofer","given":"Peter","non-dropping-particle":"","parse-names":false,"suffix":""},{"dropping-particle":"","family":"Weiss","given":"Ron","non-dropping-particle":"","parse-names":false,"suffix":""},{"dropping-particle":"","family":"Vanderplas","given":"Jake","non-dropping-particle":"","parse-names":false,"suffix":""},{"dropping-particle":"","family":"Cournapeau","given":"David","non-dropping-particle":"","parse-names":false,"suffix":""},{"dropping-particle":"","family":"Pedregosa","given":"Fabian","non-dropping-particle":"","parse-names":false,"suffix":""},{"dropping-particle":"","family":"Varoquaux","given":"Gaël","non-dropping-particle":"","parse-names":false,"suffix":""},{"dropping-particle":"","family":"Gramfort","given":"Alexandre","non-dropping-particle":"","parse-names":false,"suffix":""},{"dropping-particle":"","family":"Thirion","given":"Bertrand","non-dropping-particle":"","parse-names":false,"suffix":""},{"dropping-particle":"","family":"Grisel","given":"Olivier","non-dropping-particle":"","parse-names":false,"suffix":""},{"dropping-particle":"","family":"Dubourg","given":"Vincent","non-dropping-particle":"","parse-names":false,"suffix":""},{"dropping-particle":"","family":"Passos","given":"Alexandre","non-dropping-particle":"","parse-names":false,"suffix":""},{"dropping-particle":"","family":"Brucher","given":"Matthieu","non-dropping-particle":"","parse-names":false,"suffix":""},{"dropping-particle":"","family":"Perrot","given":"Matthieu","non-dropping-particle":"","parse-names":false,"suffix":""},{"dropping-particle":"","family":"Duchesnay","given":"Édouard","non-dropping-particle":"","parse-names":false,"suffix":""}],"container-title":"Journal of Machine Learning Research","id":"ITEM-1","issued":{"date-parts":[["2011"]]},"number-of-pages":"2825-2830","title":"Scikit-learn: Machine Learning in Python Gaël Varoquaux Bertrand Thirion Vincent Dubourg Alexandre Passos PEDREGOSA, VAROQUAUX, GRAMFORT ET AL. Matthieu Perrot","type":"report","volume":"12"},"uris":["http://www.mendeley.com/documents/?uuid=c2c5239f-8a22-3470-95a7-1101d33ed236"]}],"mendeley":{"formattedCitation":"&lt;sup&gt;10&lt;/sup&gt;","plainTextFormattedCitation":"10","previouslyFormattedCitation":"&lt;sup&gt;10&lt;/sup&gt;"},"properties":{"noteIndex":0},"schema":"https://github.com/citation-style-language/schema/raw/master/csl-citation.json"}</w:instrText>
      </w:r>
      <w:r w:rsidR="0047746E">
        <w:rPr>
          <w:color w:val="000000" w:themeColor="text1"/>
          <w:sz w:val="24"/>
          <w:szCs w:val="24"/>
        </w:rPr>
        <w:fldChar w:fldCharType="separate"/>
      </w:r>
      <w:r w:rsidR="0047746E" w:rsidRPr="0047746E">
        <w:rPr>
          <w:noProof/>
          <w:color w:val="000000" w:themeColor="text1"/>
          <w:sz w:val="24"/>
          <w:szCs w:val="24"/>
          <w:vertAlign w:val="superscript"/>
        </w:rPr>
        <w:t>10</w:t>
      </w:r>
      <w:r w:rsidR="0047746E">
        <w:rPr>
          <w:color w:val="000000" w:themeColor="text1"/>
          <w:sz w:val="24"/>
          <w:szCs w:val="24"/>
        </w:rPr>
        <w:fldChar w:fldCharType="end"/>
      </w:r>
      <w:r w:rsidR="00482B5C" w:rsidRPr="00EB14F6">
        <w:rPr>
          <w:color w:val="000000" w:themeColor="text1"/>
          <w:sz w:val="24"/>
          <w:szCs w:val="24"/>
        </w:rPr>
        <w:t xml:space="preserve">. Briefly, for a chosen regression model, a round-robin regression approach </w:t>
      </w:r>
      <w:proofErr w:type="gramStart"/>
      <w:r w:rsidR="00482B5C" w:rsidRPr="00EB14F6">
        <w:rPr>
          <w:color w:val="000000" w:themeColor="text1"/>
          <w:sz w:val="24"/>
          <w:szCs w:val="24"/>
        </w:rPr>
        <w:t>is used</w:t>
      </w:r>
      <w:proofErr w:type="gramEnd"/>
      <w:r w:rsidR="00482B5C" w:rsidRPr="00EB14F6">
        <w:rPr>
          <w:color w:val="000000" w:themeColor="text1"/>
          <w:sz w:val="24"/>
          <w:szCs w:val="24"/>
        </w:rPr>
        <w:t xml:space="preserve"> where every variable is considered as an output in turn. Variables are imputed according to an increasing number of missing values, and variables imputation is repeated cyclically </w:t>
      </w:r>
      <w:proofErr w:type="gramStart"/>
      <w:r w:rsidR="00482B5C" w:rsidRPr="00EB14F6">
        <w:rPr>
          <w:color w:val="000000" w:themeColor="text1"/>
          <w:sz w:val="24"/>
          <w:szCs w:val="24"/>
        </w:rPr>
        <w:t>till</w:t>
      </w:r>
      <w:proofErr w:type="gramEnd"/>
      <w:r w:rsidR="00482B5C" w:rsidRPr="00EB14F6">
        <w:rPr>
          <w:color w:val="000000" w:themeColor="text1"/>
          <w:sz w:val="24"/>
          <w:szCs w:val="24"/>
        </w:rPr>
        <w:t xml:space="preserve"> convergence. To optimize the imputation, we evaluate different regression models including Ex</w:t>
      </w:r>
      <w:r w:rsidR="00163186">
        <w:rPr>
          <w:color w:val="000000" w:themeColor="text1"/>
          <w:sz w:val="24"/>
          <w:szCs w:val="24"/>
        </w:rPr>
        <w:t>tra Trees ,  K-Nearest Neighbors, and Bayesian Ridge</w:t>
      </w:r>
      <w:r w:rsidR="00482B5C" w:rsidRPr="00EB14F6">
        <w:rPr>
          <w:color w:val="000000" w:themeColor="text1"/>
          <w:sz w:val="24"/>
          <w:szCs w:val="24"/>
        </w:rPr>
        <w:t xml:space="preserve"> regression; for comparison, we also considered two common simpler strategies, mean and median variable imputation. To evaluate each model, we performed a leave-one-observation-out cross-validation approach where at each </w:t>
      </w:r>
      <w:proofErr w:type="gramStart"/>
      <w:r w:rsidR="00482B5C" w:rsidRPr="00EB14F6">
        <w:rPr>
          <w:color w:val="000000" w:themeColor="text1"/>
          <w:sz w:val="24"/>
          <w:szCs w:val="24"/>
        </w:rPr>
        <w:t>fold,</w:t>
      </w:r>
      <w:proofErr w:type="gramEnd"/>
      <w:r w:rsidR="00482B5C" w:rsidRPr="00EB14F6">
        <w:rPr>
          <w:color w:val="000000" w:themeColor="text1"/>
          <w:sz w:val="24"/>
          <w:szCs w:val="24"/>
        </w:rPr>
        <w:t xml:space="preserve"> we added one extra missing value to the original data by removing an actual observation before fitting the regression model. Then, at each fold, we evaluate the model performance by computing the squared error at the artificially added extra missing value.  Statistics over folds showed that all regression </w:t>
      </w:r>
      <w:r w:rsidR="00482B5C" w:rsidRPr="00EB14F6">
        <w:rPr>
          <w:color w:val="000000" w:themeColor="text1"/>
          <w:sz w:val="24"/>
          <w:szCs w:val="24"/>
        </w:rPr>
        <w:lastRenderedPageBreak/>
        <w:t>models outperform mean and median imputation and that Extra Ridge Regression and Decision Trees were the best models for most va</w:t>
      </w:r>
      <w:r w:rsidRPr="00EB14F6">
        <w:rPr>
          <w:color w:val="000000" w:themeColor="text1"/>
          <w:sz w:val="24"/>
          <w:szCs w:val="24"/>
        </w:rPr>
        <w:t>riables (</w:t>
      </w:r>
      <w:r w:rsidRPr="00EB14F6">
        <w:rPr>
          <w:color w:val="000000" w:themeColor="text1"/>
          <w:sz w:val="24"/>
          <w:szCs w:val="24"/>
        </w:rPr>
        <w:fldChar w:fldCharType="begin"/>
      </w:r>
      <w:r w:rsidRPr="00EB14F6">
        <w:rPr>
          <w:color w:val="000000" w:themeColor="text1"/>
          <w:sz w:val="24"/>
          <w:szCs w:val="24"/>
        </w:rPr>
        <w:instrText xml:space="preserve"> REF _Ref39234124 \h </w:instrText>
      </w:r>
      <w:r w:rsidR="00EB14F6">
        <w:rPr>
          <w:color w:val="000000" w:themeColor="text1"/>
          <w:sz w:val="24"/>
          <w:szCs w:val="24"/>
        </w:rPr>
        <w:instrText xml:space="preserve"> \* MERGEFORMAT </w:instrText>
      </w:r>
      <w:r w:rsidRPr="00EB14F6">
        <w:rPr>
          <w:color w:val="000000" w:themeColor="text1"/>
          <w:sz w:val="24"/>
          <w:szCs w:val="24"/>
        </w:rPr>
      </w:r>
      <w:r w:rsidRPr="00EB14F6">
        <w:rPr>
          <w:color w:val="000000" w:themeColor="text1"/>
          <w:sz w:val="24"/>
          <w:szCs w:val="24"/>
        </w:rPr>
        <w:fldChar w:fldCharType="separate"/>
      </w:r>
      <w:r w:rsidRPr="00EB14F6">
        <w:rPr>
          <w:color w:val="000000" w:themeColor="text1"/>
          <w:sz w:val="24"/>
          <w:szCs w:val="24"/>
        </w:rPr>
        <w:t xml:space="preserve">Table </w:t>
      </w:r>
      <w:r w:rsidR="00B052B3">
        <w:rPr>
          <w:color w:val="000000" w:themeColor="text1"/>
          <w:sz w:val="24"/>
          <w:szCs w:val="24"/>
        </w:rPr>
        <w:t>S.</w:t>
      </w:r>
      <w:r w:rsidRPr="00EB14F6">
        <w:rPr>
          <w:noProof/>
          <w:color w:val="000000" w:themeColor="text1"/>
          <w:sz w:val="24"/>
          <w:szCs w:val="24"/>
        </w:rPr>
        <w:t>2</w:t>
      </w:r>
      <w:r w:rsidRPr="00EB14F6">
        <w:rPr>
          <w:color w:val="000000" w:themeColor="text1"/>
          <w:sz w:val="24"/>
          <w:szCs w:val="24"/>
        </w:rPr>
        <w:fldChar w:fldCharType="end"/>
      </w:r>
      <w:r w:rsidR="00482B5C" w:rsidRPr="00EB14F6">
        <w:rPr>
          <w:color w:val="000000" w:themeColor="text1"/>
          <w:sz w:val="24"/>
          <w:szCs w:val="24"/>
        </w:rPr>
        <w:t>)</w:t>
      </w:r>
    </w:p>
    <w:p w14:paraId="392AE882" w14:textId="271091D5" w:rsidR="000D21E0" w:rsidRPr="006C390B" w:rsidRDefault="000D21E0" w:rsidP="000D21E0">
      <w:pPr>
        <w:pStyle w:val="Caption"/>
        <w:keepNext/>
        <w:rPr>
          <w:color w:val="000000" w:themeColor="text1"/>
        </w:rPr>
      </w:pPr>
      <w:bookmarkStart w:id="1" w:name="_Ref39234124"/>
      <w:r w:rsidRPr="006C390B">
        <w:rPr>
          <w:color w:val="000000" w:themeColor="text1"/>
        </w:rPr>
        <w:t xml:space="preserve">Table </w:t>
      </w:r>
      <w:r w:rsidR="00B052B3">
        <w:rPr>
          <w:color w:val="000000" w:themeColor="text1"/>
        </w:rPr>
        <w:t>S.</w:t>
      </w:r>
      <w:r w:rsidRPr="006C390B">
        <w:rPr>
          <w:color w:val="000000" w:themeColor="text1"/>
        </w:rPr>
        <w:fldChar w:fldCharType="begin"/>
      </w:r>
      <w:r w:rsidRPr="006C390B">
        <w:rPr>
          <w:color w:val="000000" w:themeColor="text1"/>
        </w:rPr>
        <w:instrText xml:space="preserve"> SEQ Table \* ARABIC </w:instrText>
      </w:r>
      <w:r w:rsidRPr="006C390B">
        <w:rPr>
          <w:color w:val="000000" w:themeColor="text1"/>
        </w:rPr>
        <w:fldChar w:fldCharType="separate"/>
      </w:r>
      <w:r w:rsidRPr="006C390B">
        <w:rPr>
          <w:noProof/>
          <w:color w:val="000000" w:themeColor="text1"/>
        </w:rPr>
        <w:t>2</w:t>
      </w:r>
      <w:r w:rsidRPr="006C390B">
        <w:rPr>
          <w:color w:val="000000" w:themeColor="text1"/>
        </w:rPr>
        <w:fldChar w:fldCharType="end"/>
      </w:r>
      <w:bookmarkEnd w:id="1"/>
      <w:r w:rsidR="006C390B" w:rsidRPr="006C390B">
        <w:rPr>
          <w:color w:val="000000" w:themeColor="text1"/>
        </w:rPr>
        <w:t>: L</w:t>
      </w:r>
      <w:r w:rsidRPr="006C390B">
        <w:rPr>
          <w:color w:val="000000" w:themeColor="text1"/>
        </w:rPr>
        <w:t>ist of imputed measures</w:t>
      </w:r>
    </w:p>
    <w:tbl>
      <w:tblPr>
        <w:tblStyle w:val="PlainTable2"/>
        <w:tblW w:w="0" w:type="auto"/>
        <w:jc w:val="center"/>
        <w:tblLook w:val="04A0" w:firstRow="1" w:lastRow="0" w:firstColumn="1" w:lastColumn="0" w:noHBand="0" w:noVBand="1"/>
      </w:tblPr>
      <w:tblGrid>
        <w:gridCol w:w="2520"/>
        <w:gridCol w:w="2588"/>
      </w:tblGrid>
      <w:tr w:rsidR="006C390B" w:rsidRPr="006C390B" w14:paraId="455BFCFD" w14:textId="77777777" w:rsidTr="0016318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60A2654" w14:textId="77777777" w:rsidR="00482B5C" w:rsidRPr="006C390B" w:rsidRDefault="00482B5C" w:rsidP="00EB14F6">
            <w:pPr>
              <w:rPr>
                <w:rFonts w:eastAsia="Times New Roman" w:cs="Times New Roman"/>
                <w:b w:val="0"/>
                <w:bCs w:val="0"/>
                <w:color w:val="000000" w:themeColor="text1"/>
                <w:sz w:val="20"/>
                <w:szCs w:val="20"/>
              </w:rPr>
            </w:pPr>
            <w:r w:rsidRPr="006C390B">
              <w:rPr>
                <w:rFonts w:eastAsia="Times New Roman" w:cs="Times New Roman"/>
                <w:b w:val="0"/>
                <w:bCs w:val="0"/>
                <w:color w:val="000000" w:themeColor="text1"/>
                <w:sz w:val="20"/>
                <w:szCs w:val="20"/>
              </w:rPr>
              <w:t>Measure</w:t>
            </w:r>
          </w:p>
        </w:tc>
        <w:tc>
          <w:tcPr>
            <w:tcW w:w="2588" w:type="dxa"/>
          </w:tcPr>
          <w:p w14:paraId="7E6D622B" w14:textId="154E06E0" w:rsidR="00482B5C" w:rsidRPr="006C390B" w:rsidRDefault="000D21E0" w:rsidP="00EB14F6">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rPr>
            </w:pPr>
            <w:r w:rsidRPr="006C390B">
              <w:rPr>
                <w:rFonts w:eastAsia="Times New Roman" w:cs="Times New Roman"/>
                <w:b w:val="0"/>
                <w:bCs w:val="0"/>
                <w:color w:val="000000" w:themeColor="text1"/>
                <w:sz w:val="20"/>
                <w:szCs w:val="20"/>
              </w:rPr>
              <w:t>Regression model</w:t>
            </w:r>
          </w:p>
        </w:tc>
      </w:tr>
      <w:tr w:rsidR="006C390B" w:rsidRPr="006C390B" w14:paraId="1E5FB077" w14:textId="77777777" w:rsidTr="001631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5054901"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ADI-R:</w:t>
            </w:r>
          </w:p>
        </w:tc>
        <w:tc>
          <w:tcPr>
            <w:tcW w:w="2588" w:type="dxa"/>
          </w:tcPr>
          <w:p w14:paraId="66CE960F" w14:textId="77777777" w:rsidR="00482B5C" w:rsidRPr="006C390B" w:rsidRDefault="00482B5C" w:rsidP="00EB14F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p>
        </w:tc>
      </w:tr>
      <w:tr w:rsidR="006C390B" w:rsidRPr="006C390B" w14:paraId="1A64442D" w14:textId="77777777" w:rsidTr="0016318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801981A"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 xml:space="preserve">   Social</w:t>
            </w:r>
          </w:p>
        </w:tc>
        <w:tc>
          <w:tcPr>
            <w:tcW w:w="2588" w:type="dxa"/>
          </w:tcPr>
          <w:p w14:paraId="5034F33D" w14:textId="77777777" w:rsidR="00482B5C" w:rsidRPr="006C390B" w:rsidRDefault="00482B5C" w:rsidP="000D21E0">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6C390B">
              <w:rPr>
                <w:color w:val="000000" w:themeColor="text1"/>
                <w:kern w:val="24"/>
                <w:sz w:val="20"/>
                <w:szCs w:val="20"/>
              </w:rPr>
              <w:t>Bayesian Ridge</w:t>
            </w:r>
          </w:p>
        </w:tc>
      </w:tr>
      <w:tr w:rsidR="006C390B" w:rsidRPr="006C390B" w14:paraId="6AC3225E" w14:textId="77777777" w:rsidTr="001631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3984419"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 xml:space="preserve">   Communication</w:t>
            </w:r>
          </w:p>
        </w:tc>
        <w:tc>
          <w:tcPr>
            <w:tcW w:w="2588" w:type="dxa"/>
          </w:tcPr>
          <w:p w14:paraId="53792D13" w14:textId="77777777" w:rsidR="00482B5C" w:rsidRPr="006C390B" w:rsidRDefault="00482B5C" w:rsidP="000D21E0">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6C390B">
              <w:rPr>
                <w:color w:val="000000" w:themeColor="text1"/>
                <w:kern w:val="24"/>
                <w:sz w:val="20"/>
                <w:szCs w:val="20"/>
              </w:rPr>
              <w:t>Bayesian Ridge</w:t>
            </w:r>
          </w:p>
        </w:tc>
      </w:tr>
      <w:tr w:rsidR="006C390B" w:rsidRPr="006C390B" w14:paraId="46C9838C" w14:textId="77777777" w:rsidTr="0016318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B0A62A3"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 xml:space="preserve">   Repetitive behavior </w:t>
            </w:r>
          </w:p>
        </w:tc>
        <w:tc>
          <w:tcPr>
            <w:tcW w:w="2588" w:type="dxa"/>
          </w:tcPr>
          <w:p w14:paraId="3876F609" w14:textId="7955F3EF" w:rsidR="00482B5C" w:rsidRPr="006C390B" w:rsidRDefault="00482B5C" w:rsidP="000D21E0">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6C390B">
              <w:rPr>
                <w:color w:val="000000" w:themeColor="text1"/>
                <w:kern w:val="24"/>
                <w:sz w:val="20"/>
                <w:szCs w:val="20"/>
              </w:rPr>
              <w:t xml:space="preserve">K-Nearest </w:t>
            </w:r>
            <w:r w:rsidR="007C4E38" w:rsidRPr="006C390B">
              <w:rPr>
                <w:color w:val="000000" w:themeColor="text1"/>
                <w:kern w:val="24"/>
                <w:sz w:val="20"/>
                <w:szCs w:val="20"/>
              </w:rPr>
              <w:t>Neighbors</w:t>
            </w:r>
          </w:p>
        </w:tc>
      </w:tr>
      <w:tr w:rsidR="006C390B" w:rsidRPr="006C390B" w14:paraId="469A3C72" w14:textId="77777777" w:rsidTr="001631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BC86841"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 xml:space="preserve">ADOS-2: </w:t>
            </w:r>
          </w:p>
        </w:tc>
        <w:tc>
          <w:tcPr>
            <w:tcW w:w="2588" w:type="dxa"/>
          </w:tcPr>
          <w:p w14:paraId="125449A7" w14:textId="77777777" w:rsidR="00482B5C" w:rsidRPr="006C390B" w:rsidRDefault="00482B5C" w:rsidP="000D21E0">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p>
        </w:tc>
      </w:tr>
      <w:tr w:rsidR="006C390B" w:rsidRPr="006C390B" w14:paraId="09491807" w14:textId="77777777" w:rsidTr="0016318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60DC4C5"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 xml:space="preserve">   Total</w:t>
            </w:r>
          </w:p>
        </w:tc>
        <w:tc>
          <w:tcPr>
            <w:tcW w:w="2588" w:type="dxa"/>
          </w:tcPr>
          <w:p w14:paraId="79428DDC" w14:textId="77777777" w:rsidR="00482B5C" w:rsidRPr="006C390B" w:rsidRDefault="00482B5C" w:rsidP="000D21E0">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6C390B">
              <w:rPr>
                <w:color w:val="000000" w:themeColor="text1"/>
                <w:kern w:val="24"/>
                <w:sz w:val="20"/>
                <w:szCs w:val="20"/>
              </w:rPr>
              <w:t>Extra Trees</w:t>
            </w:r>
          </w:p>
        </w:tc>
      </w:tr>
      <w:tr w:rsidR="006C390B" w:rsidRPr="006C390B" w14:paraId="5F7F3D4C" w14:textId="77777777" w:rsidTr="001631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42B759F"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 xml:space="preserve">   Social affect</w:t>
            </w:r>
          </w:p>
        </w:tc>
        <w:tc>
          <w:tcPr>
            <w:tcW w:w="2588" w:type="dxa"/>
          </w:tcPr>
          <w:p w14:paraId="224C2DA1" w14:textId="77777777" w:rsidR="00482B5C" w:rsidRPr="006C390B" w:rsidRDefault="00482B5C" w:rsidP="000D21E0">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6C390B">
              <w:rPr>
                <w:color w:val="000000" w:themeColor="text1"/>
                <w:kern w:val="24"/>
                <w:sz w:val="20"/>
                <w:szCs w:val="20"/>
              </w:rPr>
              <w:t>Extra Trees</w:t>
            </w:r>
          </w:p>
        </w:tc>
      </w:tr>
      <w:tr w:rsidR="006C390B" w:rsidRPr="006C390B" w14:paraId="015B60A2" w14:textId="77777777" w:rsidTr="0016318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F5F7536"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 xml:space="preserve">   Repetitive behavior</w:t>
            </w:r>
          </w:p>
        </w:tc>
        <w:tc>
          <w:tcPr>
            <w:tcW w:w="2588" w:type="dxa"/>
          </w:tcPr>
          <w:p w14:paraId="7C2061F8" w14:textId="77777777" w:rsidR="00482B5C" w:rsidRPr="006C390B" w:rsidRDefault="00482B5C" w:rsidP="000D21E0">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6C390B">
              <w:rPr>
                <w:color w:val="000000" w:themeColor="text1"/>
                <w:kern w:val="24"/>
                <w:sz w:val="20"/>
                <w:szCs w:val="20"/>
              </w:rPr>
              <w:t>Extra Trees</w:t>
            </w:r>
          </w:p>
        </w:tc>
      </w:tr>
      <w:tr w:rsidR="006C390B" w:rsidRPr="006C390B" w14:paraId="30529D53" w14:textId="77777777" w:rsidTr="001631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996CBF1"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 xml:space="preserve">SRS-2l:  </w:t>
            </w:r>
          </w:p>
        </w:tc>
        <w:tc>
          <w:tcPr>
            <w:tcW w:w="2588" w:type="dxa"/>
          </w:tcPr>
          <w:p w14:paraId="191AB306" w14:textId="77777777" w:rsidR="00482B5C" w:rsidRPr="006C390B" w:rsidRDefault="00482B5C" w:rsidP="000D21E0">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r w:rsidRPr="006C390B">
              <w:rPr>
                <w:color w:val="000000" w:themeColor="text1"/>
                <w:kern w:val="24"/>
                <w:sz w:val="20"/>
                <w:szCs w:val="20"/>
              </w:rPr>
              <w:t>Bayesian Ridge</w:t>
            </w:r>
          </w:p>
        </w:tc>
      </w:tr>
      <w:tr w:rsidR="006C390B" w:rsidRPr="006C390B" w14:paraId="4D01ADF8" w14:textId="77777777" w:rsidTr="0016318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C6A3475"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SRS-2 self-report:</w:t>
            </w:r>
          </w:p>
        </w:tc>
        <w:tc>
          <w:tcPr>
            <w:tcW w:w="2588" w:type="dxa"/>
          </w:tcPr>
          <w:p w14:paraId="416B50A5" w14:textId="77777777" w:rsidR="00482B5C" w:rsidRPr="006C390B" w:rsidRDefault="00482B5C" w:rsidP="000D21E0">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6C390B">
              <w:rPr>
                <w:color w:val="000000" w:themeColor="text1"/>
                <w:kern w:val="24"/>
                <w:sz w:val="20"/>
                <w:szCs w:val="20"/>
              </w:rPr>
              <w:t>Bayesian Ridge</w:t>
            </w:r>
          </w:p>
        </w:tc>
      </w:tr>
      <w:tr w:rsidR="006C390B" w:rsidRPr="006C390B" w14:paraId="3D8C4A15" w14:textId="77777777" w:rsidTr="001631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47BEFBD"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RBS-R:</w:t>
            </w:r>
          </w:p>
        </w:tc>
        <w:tc>
          <w:tcPr>
            <w:tcW w:w="2588" w:type="dxa"/>
          </w:tcPr>
          <w:p w14:paraId="31A90E09" w14:textId="77777777" w:rsidR="00482B5C" w:rsidRPr="006C390B" w:rsidRDefault="00482B5C" w:rsidP="000D21E0">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r w:rsidRPr="006C390B">
              <w:rPr>
                <w:color w:val="000000" w:themeColor="text1"/>
                <w:kern w:val="24"/>
                <w:sz w:val="20"/>
                <w:szCs w:val="20"/>
              </w:rPr>
              <w:t>Extra Trees</w:t>
            </w:r>
          </w:p>
        </w:tc>
      </w:tr>
      <w:tr w:rsidR="006C390B" w:rsidRPr="006C390B" w14:paraId="5FFC9BC8" w14:textId="77777777" w:rsidTr="0016318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A02E72A"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SSP</w:t>
            </w:r>
          </w:p>
        </w:tc>
        <w:tc>
          <w:tcPr>
            <w:tcW w:w="2588" w:type="dxa"/>
          </w:tcPr>
          <w:p w14:paraId="6C6B006F" w14:textId="77777777" w:rsidR="00482B5C" w:rsidRPr="006C390B" w:rsidRDefault="00482B5C" w:rsidP="000D21E0">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6C390B">
              <w:rPr>
                <w:color w:val="000000" w:themeColor="text1"/>
                <w:kern w:val="24"/>
                <w:sz w:val="20"/>
                <w:szCs w:val="20"/>
              </w:rPr>
              <w:t>Bayesian Ridge</w:t>
            </w:r>
          </w:p>
        </w:tc>
      </w:tr>
      <w:tr w:rsidR="006C390B" w:rsidRPr="006C390B" w14:paraId="23CD17E1" w14:textId="77777777" w:rsidTr="001631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8F1326D"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 xml:space="preserve">ADHD: </w:t>
            </w:r>
          </w:p>
        </w:tc>
        <w:tc>
          <w:tcPr>
            <w:tcW w:w="2588" w:type="dxa"/>
          </w:tcPr>
          <w:p w14:paraId="58287994" w14:textId="77777777" w:rsidR="00482B5C" w:rsidRPr="006C390B" w:rsidRDefault="00482B5C" w:rsidP="000D21E0">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p>
        </w:tc>
      </w:tr>
      <w:tr w:rsidR="006C390B" w:rsidRPr="006C390B" w14:paraId="56CA4C6F" w14:textId="77777777" w:rsidTr="0016318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E19E8E9"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 xml:space="preserve">   Hyperactivity/-impulsivity </w:t>
            </w:r>
          </w:p>
        </w:tc>
        <w:tc>
          <w:tcPr>
            <w:tcW w:w="2588" w:type="dxa"/>
          </w:tcPr>
          <w:p w14:paraId="1308E1C7" w14:textId="77777777" w:rsidR="00482B5C" w:rsidRPr="006C390B" w:rsidRDefault="00482B5C" w:rsidP="000D21E0">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6C390B">
              <w:rPr>
                <w:color w:val="000000" w:themeColor="text1"/>
                <w:kern w:val="24"/>
                <w:sz w:val="20"/>
                <w:szCs w:val="20"/>
              </w:rPr>
              <w:t>Extra Trees</w:t>
            </w:r>
          </w:p>
        </w:tc>
      </w:tr>
      <w:tr w:rsidR="006C390B" w:rsidRPr="006C390B" w14:paraId="7A1DDB9A" w14:textId="77777777" w:rsidTr="001631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9E3208F" w14:textId="77777777" w:rsidR="00482B5C" w:rsidRPr="006C390B" w:rsidRDefault="00482B5C" w:rsidP="00EB14F6">
            <w:pPr>
              <w:rPr>
                <w:rFonts w:eastAsia="Times New Roman" w:cs="Times New Roman"/>
                <w:color w:val="000000" w:themeColor="text1"/>
                <w:sz w:val="20"/>
                <w:szCs w:val="20"/>
              </w:rPr>
            </w:pPr>
            <w:r w:rsidRPr="006C390B">
              <w:rPr>
                <w:rFonts w:eastAsia="Times New Roman" w:cs="Times New Roman"/>
                <w:color w:val="000000" w:themeColor="text1"/>
                <w:sz w:val="20"/>
                <w:szCs w:val="20"/>
              </w:rPr>
              <w:t xml:space="preserve">   Inattention </w:t>
            </w:r>
          </w:p>
        </w:tc>
        <w:tc>
          <w:tcPr>
            <w:tcW w:w="2588" w:type="dxa"/>
          </w:tcPr>
          <w:p w14:paraId="0964C673" w14:textId="77777777" w:rsidR="00482B5C" w:rsidRPr="006C390B" w:rsidRDefault="00482B5C" w:rsidP="000D21E0">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6C390B">
              <w:rPr>
                <w:color w:val="000000" w:themeColor="text1"/>
                <w:kern w:val="24"/>
                <w:sz w:val="20"/>
                <w:szCs w:val="20"/>
              </w:rPr>
              <w:t>Bayesian Ridge</w:t>
            </w:r>
          </w:p>
        </w:tc>
      </w:tr>
    </w:tbl>
    <w:p w14:paraId="7EC2B813" w14:textId="77777777" w:rsidR="001031DA" w:rsidRPr="006C390B" w:rsidRDefault="00B05664" w:rsidP="001031DA">
      <w:pPr>
        <w:spacing w:after="0" w:line="360" w:lineRule="auto"/>
        <w:jc w:val="both"/>
        <w:rPr>
          <w:rFonts w:ascii="Calibri" w:hAnsi="Calibri" w:cstheme="minorHAnsi"/>
          <w:b/>
          <w:bCs/>
          <w:color w:val="000000" w:themeColor="text1"/>
          <w:sz w:val="24"/>
          <w:szCs w:val="24"/>
        </w:rPr>
      </w:pPr>
      <w:r w:rsidRPr="006C390B">
        <w:rPr>
          <w:rFonts w:ascii="Calibri" w:hAnsi="Calibri" w:cstheme="minorHAnsi"/>
          <w:b/>
          <w:bCs/>
          <w:color w:val="000000" w:themeColor="text1"/>
          <w:sz w:val="24"/>
          <w:szCs w:val="24"/>
        </w:rPr>
        <w:t>Clustering</w:t>
      </w:r>
    </w:p>
    <w:p w14:paraId="42DF14D9" w14:textId="2CA397CD" w:rsidR="00B05664" w:rsidRPr="00EB14F6" w:rsidRDefault="00B05664" w:rsidP="0047746E">
      <w:pPr>
        <w:spacing w:after="0" w:line="360" w:lineRule="auto"/>
        <w:jc w:val="both"/>
        <w:rPr>
          <w:rFonts w:ascii="Calibri" w:hAnsi="Calibri" w:cstheme="minorHAnsi"/>
          <w:color w:val="000000" w:themeColor="text1"/>
          <w:sz w:val="24"/>
          <w:szCs w:val="24"/>
        </w:rPr>
      </w:pPr>
      <w:r w:rsidRPr="00EB14F6">
        <w:rPr>
          <w:rFonts w:ascii="Calibri" w:hAnsi="Calibri" w:cs="Arial"/>
          <w:color w:val="000000" w:themeColor="text1"/>
          <w:sz w:val="24"/>
          <w:szCs w:val="24"/>
        </w:rPr>
        <w:t>A methodological overview of our</w:t>
      </w:r>
      <w:r w:rsidR="00EB14F6" w:rsidRPr="00EB14F6">
        <w:rPr>
          <w:rFonts w:ascii="Calibri" w:hAnsi="Calibri" w:cs="Arial"/>
          <w:color w:val="000000" w:themeColor="text1"/>
          <w:sz w:val="24"/>
          <w:szCs w:val="24"/>
        </w:rPr>
        <w:t xml:space="preserve"> approach </w:t>
      </w:r>
      <w:proofErr w:type="gramStart"/>
      <w:r w:rsidR="00EB14F6" w:rsidRPr="00EB14F6">
        <w:rPr>
          <w:rFonts w:ascii="Calibri" w:hAnsi="Calibri" w:cs="Arial"/>
          <w:color w:val="000000" w:themeColor="text1"/>
          <w:sz w:val="24"/>
          <w:szCs w:val="24"/>
        </w:rPr>
        <w:t>is shown</w:t>
      </w:r>
      <w:proofErr w:type="gramEnd"/>
      <w:r w:rsidR="00EB14F6" w:rsidRPr="00EB14F6">
        <w:rPr>
          <w:rFonts w:ascii="Calibri" w:hAnsi="Calibri" w:cs="Arial"/>
          <w:color w:val="000000" w:themeColor="text1"/>
          <w:sz w:val="24"/>
          <w:szCs w:val="24"/>
        </w:rPr>
        <w:t xml:space="preserve"> in </w:t>
      </w:r>
      <w:r w:rsidR="00EB14F6" w:rsidRPr="00EB14F6">
        <w:rPr>
          <w:rFonts w:ascii="Calibri" w:hAnsi="Calibri" w:cs="Arial"/>
          <w:color w:val="000000" w:themeColor="text1"/>
          <w:sz w:val="24"/>
          <w:szCs w:val="24"/>
        </w:rPr>
        <w:fldChar w:fldCharType="begin"/>
      </w:r>
      <w:r w:rsidR="00EB14F6" w:rsidRPr="00EB14F6">
        <w:rPr>
          <w:rFonts w:ascii="Calibri" w:hAnsi="Calibri" w:cs="Arial"/>
          <w:color w:val="000000" w:themeColor="text1"/>
          <w:sz w:val="24"/>
          <w:szCs w:val="24"/>
        </w:rPr>
        <w:instrText xml:space="preserve"> REF _Ref39235646 \h </w:instrText>
      </w:r>
      <w:r w:rsidR="00EB14F6">
        <w:rPr>
          <w:rFonts w:ascii="Calibri" w:hAnsi="Calibri" w:cs="Arial"/>
          <w:color w:val="000000" w:themeColor="text1"/>
          <w:sz w:val="24"/>
          <w:szCs w:val="24"/>
        </w:rPr>
        <w:instrText xml:space="preserve"> \* MERGEFORMAT </w:instrText>
      </w:r>
      <w:r w:rsidR="00EB14F6" w:rsidRPr="00EB14F6">
        <w:rPr>
          <w:rFonts w:ascii="Calibri" w:hAnsi="Calibri" w:cs="Arial"/>
          <w:color w:val="000000" w:themeColor="text1"/>
          <w:sz w:val="24"/>
          <w:szCs w:val="24"/>
        </w:rPr>
      </w:r>
      <w:r w:rsidR="00EB14F6" w:rsidRPr="00EB14F6">
        <w:rPr>
          <w:rFonts w:ascii="Calibri" w:hAnsi="Calibri" w:cs="Arial"/>
          <w:color w:val="000000" w:themeColor="text1"/>
          <w:sz w:val="24"/>
          <w:szCs w:val="24"/>
        </w:rPr>
        <w:fldChar w:fldCharType="separate"/>
      </w:r>
      <w:r w:rsidR="00EB14F6" w:rsidRPr="00EB14F6">
        <w:rPr>
          <w:rFonts w:ascii="Calibri" w:hAnsi="Calibri"/>
          <w:color w:val="000000" w:themeColor="text1"/>
          <w:sz w:val="24"/>
          <w:szCs w:val="24"/>
        </w:rPr>
        <w:t xml:space="preserve">Figure </w:t>
      </w:r>
      <w:r w:rsidR="00B052B3">
        <w:rPr>
          <w:rFonts w:ascii="Calibri" w:hAnsi="Calibri"/>
          <w:color w:val="000000" w:themeColor="text1"/>
          <w:sz w:val="24"/>
          <w:szCs w:val="24"/>
        </w:rPr>
        <w:t>S.</w:t>
      </w:r>
      <w:r w:rsidR="00EB14F6" w:rsidRPr="00EB14F6">
        <w:rPr>
          <w:rFonts w:ascii="Calibri" w:hAnsi="Calibri"/>
          <w:noProof/>
          <w:color w:val="000000" w:themeColor="text1"/>
          <w:sz w:val="24"/>
          <w:szCs w:val="24"/>
        </w:rPr>
        <w:t>1</w:t>
      </w:r>
      <w:r w:rsidR="00EB14F6" w:rsidRPr="00EB14F6">
        <w:rPr>
          <w:rFonts w:ascii="Calibri" w:hAnsi="Calibri" w:cs="Arial"/>
          <w:color w:val="000000" w:themeColor="text1"/>
          <w:sz w:val="24"/>
          <w:szCs w:val="24"/>
        </w:rPr>
        <w:fldChar w:fldCharType="end"/>
      </w:r>
      <w:r w:rsidRPr="00EB14F6">
        <w:rPr>
          <w:rFonts w:ascii="Calibri" w:hAnsi="Calibri" w:cs="Arial"/>
          <w:color w:val="000000" w:themeColor="text1"/>
          <w:sz w:val="24"/>
          <w:szCs w:val="24"/>
        </w:rPr>
        <w:t xml:space="preserve">. We first applied spectral clustering </w:t>
      </w:r>
      <w:r w:rsidRPr="00EB14F6">
        <w:rPr>
          <w:rFonts w:ascii="Calibri" w:hAnsi="Calibri" w:cs="Arial"/>
          <w:color w:val="000000" w:themeColor="text1"/>
          <w:sz w:val="24"/>
          <w:szCs w:val="24"/>
        </w:rPr>
        <w:fldChar w:fldCharType="begin" w:fldLock="1"/>
      </w:r>
      <w:r w:rsidR="0047746E">
        <w:rPr>
          <w:rFonts w:ascii="Calibri" w:hAnsi="Calibri" w:cs="Arial"/>
          <w:color w:val="000000" w:themeColor="text1"/>
          <w:sz w:val="24"/>
          <w:szCs w:val="24"/>
        </w:rPr>
        <w:instrText>ADDIN CSL_CITATION {"citationItems":[{"id":"ITEM-1","itemData":{"abstract":"Yair Weiss School of CS &amp; Engr. The Hebrew Univ. yweiss@cs.huji.ac.il Despite many empirical successes of spectral clustering methods-algorithms that cluster points using eigenvectors of matrices derived from the data-there are several unresolved issues. First, there are a wide variety of algorithms that use the eigenvectors in slightly different ways. Second, many of these algorithms have no proof that they will actually compute a reasonable clustering. In this paper, we present a simple spectral clustering algorithm that can be implemented using a few lines of Matlab. Using tools from matrix perturbation theory, we analyze the algorithm, and give conditions under which it can be expected to do well. We also show surprisingly good experimental results on a number of challenging clustering problems.","author":[{"dropping-particle":"","family":"Ng","given":"Andrew Y","non-dropping-particle":"","parse-names":false,"suffix":""},{"dropping-particle":"","family":"Jordan","given":"Michael I","non-dropping-particle":"","parse-names":false,"suffix":""}],"id":"ITEM-1","issued":{"date-parts":[["0"]]},"title":"On Spectral Clustering: Analysis and an algorithm","type":"report"},"uris":["http://www.mendeley.com/documents/?uuid=f645685f-07ba-3a6e-8dfc-0523aa8397f8"]},{"id":"ITEM-2","itemData":{"DOI":"10.1007/s11222-007-9033-z","ISSN":"09603174","abstract":"In recent years, spectral clustering has become one of the most popular modern clustering algorithms. It is simple to implement, can be solved efficiently by standard linear algebra software, and very often outperforms traditional clustering algorithms such as the k-means algorithm. On the first glance spectral clustering appears slightly mysterious, and it is not obvious to see why it works at all and what it really does. The goal of this tutorial is to give some intuition on those questions. We describe different graph Laplacians and their basic properties, present the most common spectral clustering algorithms, and derive those algorithms from scratch by several different approaches. Advantages and disadvantages of the different spectral clustering algorithms are discussed. © 2007 Springer Science+Business Media, LLC.","author":[{"dropping-particle":"","family":"Luxburg","given":"Ulrike","non-dropping-particle":"Von","parse-names":false,"suffix":""}],"container-title":"Statistics and Computing","id":"ITEM-2","issue":"4","issued":{"date-parts":[["2007","12"]]},"page":"395-416","title":"A tutorial on spectral clustering","type":"article-journal","volume":"17"},"uris":["http://www.mendeley.com/documents/?uuid=d5134e30-1e5f-3a9d-b402-d70162c5c4ef"]}],"mendeley":{"formattedCitation":"&lt;sup&gt;11,12&lt;/sup&gt;","plainTextFormattedCitation":"11,12","previouslyFormattedCitation":"&lt;sup&gt;11,12&lt;/sup&gt;"},"properties":{"noteIndex":0},"schema":"https://github.com/citation-style-language/schema/raw/master/csl-citation.json"}</w:instrText>
      </w:r>
      <w:r w:rsidRPr="00EB14F6">
        <w:rPr>
          <w:rFonts w:ascii="Calibri" w:hAnsi="Calibri" w:cs="Arial"/>
          <w:color w:val="000000" w:themeColor="text1"/>
          <w:sz w:val="24"/>
          <w:szCs w:val="24"/>
        </w:rPr>
        <w:fldChar w:fldCharType="separate"/>
      </w:r>
      <w:r w:rsidR="0047746E" w:rsidRPr="0047746E">
        <w:rPr>
          <w:rFonts w:ascii="Calibri" w:hAnsi="Calibri" w:cs="Arial"/>
          <w:noProof/>
          <w:color w:val="000000" w:themeColor="text1"/>
          <w:sz w:val="24"/>
          <w:szCs w:val="24"/>
          <w:vertAlign w:val="superscript"/>
        </w:rPr>
        <w:t>11,12</w:t>
      </w:r>
      <w:r w:rsidRPr="00EB14F6">
        <w:rPr>
          <w:rFonts w:ascii="Calibri" w:hAnsi="Calibri" w:cs="Arial"/>
          <w:color w:val="000000" w:themeColor="text1"/>
          <w:sz w:val="24"/>
          <w:szCs w:val="24"/>
        </w:rPr>
        <w:fldChar w:fldCharType="end"/>
      </w:r>
      <w:r w:rsidRPr="00EB14F6">
        <w:rPr>
          <w:rFonts w:ascii="Calibri" w:hAnsi="Calibri" w:cs="Arial"/>
          <w:color w:val="000000" w:themeColor="text1"/>
          <w:sz w:val="24"/>
          <w:szCs w:val="24"/>
        </w:rPr>
        <w:t xml:space="preserve"> to the un-</w:t>
      </w:r>
      <w:proofErr w:type="spellStart"/>
      <w:r w:rsidRPr="00EB14F6">
        <w:rPr>
          <w:rFonts w:ascii="Calibri" w:hAnsi="Calibri" w:cs="Arial"/>
          <w:color w:val="000000" w:themeColor="text1"/>
          <w:sz w:val="24"/>
          <w:szCs w:val="24"/>
        </w:rPr>
        <w:t>thresholded</w:t>
      </w:r>
      <w:proofErr w:type="spellEnd"/>
      <w:r w:rsidRPr="00EB14F6">
        <w:rPr>
          <w:rFonts w:ascii="Calibri" w:hAnsi="Calibri" w:cs="Arial"/>
          <w:color w:val="000000" w:themeColor="text1"/>
          <w:sz w:val="24"/>
          <w:szCs w:val="24"/>
        </w:rPr>
        <w:t xml:space="preserve"> normative probability maps (NPMs), describing the deviations from the normative model in order to partition the autism cohort into sub-clusters on the basis of the normative model estimated on the NT participants. We employed 10,000 random initializations and selected the best output of consecutive runs in terms of minimizing the sum of squared errors for each cluster (i.e. ‘inertia’) as the final model, indicating the most compact and dense clusters across other models. To define the affinity matrix, we measured the similarity of autism deviating maps using cosine similarity, which is a well-suited measure for high-dimensional spaces </w:t>
      </w:r>
      <w:r w:rsidRPr="00EB14F6">
        <w:rPr>
          <w:rFonts w:ascii="Calibri" w:hAnsi="Calibri" w:cs="Arial"/>
          <w:color w:val="000000" w:themeColor="text1"/>
          <w:sz w:val="24"/>
          <w:szCs w:val="24"/>
        </w:rPr>
        <w:fldChar w:fldCharType="begin" w:fldLock="1"/>
      </w:r>
      <w:r w:rsidR="0047746E">
        <w:rPr>
          <w:rFonts w:ascii="Calibri" w:hAnsi="Calibri" w:cs="Arial"/>
          <w:color w:val="000000" w:themeColor="text1"/>
          <w:sz w:val="24"/>
          <w:szCs w:val="24"/>
        </w:rPr>
        <w:instrText>ADDIN CSL_CITATION {"citationItems":[{"id":"ITEM-1","itemData":{"DOI":"10.13053/CyS-18-3-2043","ISSN":"14055546","abstract":"We show how to consider similarity between features for calculation of similarity of objects in the Vector Space Model (VSM) for machine learning algorithms and other classes of methods that involve similarity between objects. Unlike LSA, we assume that similarity between features is known (say, from a synonym dictionary) and does not need to be learned from the data. We call the proposed similarity measure soft similarity. Similarity between features is common, for example, in natural language processing: words, n-grams, or syntactic n-grams can be somewhat different (which makes them different features) but still have much in common: for example, words \"play\" and \"game\" are different but related. When there is no similarity between features then our soft similarity measure is equal to the standard similarity. For this, we generalize the well-known cosine similarity measure in VSM by introducing what we call \"soft cosine measure\". We propose various formulas for exact or approximate calculation of the soft cosine measure. For example, in one of them we consider for VSM a new feature space consisting of pairs of the original features weighted by their similarity. Again, for features that bear no similarity to each other, our formulas reduce to the standard cosine measure. Our experiments show that our soft cosine measure provides better performance in our case study: entrance exams question answering task at CLEF. In these experiments, we use syntactic n-grams as features and Levenshtein distance as the similarity between n-grams, measured either in characters or in elements of n-grams.","author":[{"dropping-particle":"","family":"Sidorov","given":"Grigori","non-dropping-particle":"","parse-names":false,"suffix":""},{"dropping-particle":"","family":"Gelbukh","given":"Alexander","non-dropping-particle":"","parse-names":false,"suffix":""},{"dropping-particle":"","family":"Gómez-Adorno","given":"Helena","non-dropping-particle":"","parse-names":false,"suffix":""},{"dropping-particle":"","family":"Pinto","given":"David","non-dropping-particle":"","parse-names":false,"suffix":""}],"container-title":"Computacion y Sistemas","id":"ITEM-1","issued":{"date-parts":[["2014"]]},"title":"Soft similarity and soft cosine measure: Similarity of features in vector space model","type":"article-journal"},"uris":["http://www.mendeley.com/documents/?uuid=25c2f672-f872-3b11-812c-a430235f2754"]}],"mendeley":{"formattedCitation":"&lt;sup&gt;13&lt;/sup&gt;","plainTextFormattedCitation":"13","previouslyFormattedCitation":"&lt;sup&gt;13&lt;/sup&gt;"},"properties":{"noteIndex":0},"schema":"https://github.com/citation-style-language/schema/raw/master/csl-citation.json"}</w:instrText>
      </w:r>
      <w:r w:rsidRPr="00EB14F6">
        <w:rPr>
          <w:rFonts w:ascii="Calibri" w:hAnsi="Calibri" w:cs="Arial"/>
          <w:color w:val="000000" w:themeColor="text1"/>
          <w:sz w:val="24"/>
          <w:szCs w:val="24"/>
        </w:rPr>
        <w:fldChar w:fldCharType="separate"/>
      </w:r>
      <w:r w:rsidR="0047746E" w:rsidRPr="0047746E">
        <w:rPr>
          <w:rFonts w:ascii="Calibri" w:hAnsi="Calibri" w:cs="Arial"/>
          <w:noProof/>
          <w:color w:val="000000" w:themeColor="text1"/>
          <w:sz w:val="24"/>
          <w:szCs w:val="24"/>
          <w:vertAlign w:val="superscript"/>
        </w:rPr>
        <w:t>13</w:t>
      </w:r>
      <w:r w:rsidRPr="00EB14F6">
        <w:rPr>
          <w:rFonts w:ascii="Calibri" w:hAnsi="Calibri" w:cs="Arial"/>
          <w:color w:val="000000" w:themeColor="text1"/>
          <w:sz w:val="24"/>
          <w:szCs w:val="24"/>
        </w:rPr>
        <w:fldChar w:fldCharType="end"/>
      </w:r>
      <w:r w:rsidRPr="00EB14F6">
        <w:rPr>
          <w:rFonts w:ascii="Calibri" w:hAnsi="Calibri" w:cs="Arial"/>
          <w:color w:val="000000" w:themeColor="text1"/>
          <w:sz w:val="24"/>
          <w:szCs w:val="24"/>
        </w:rPr>
        <w:t xml:space="preserve">. </w:t>
      </w:r>
    </w:p>
    <w:p w14:paraId="032FA167" w14:textId="17D13950" w:rsidR="00B05664" w:rsidRPr="006C390B" w:rsidRDefault="00B05664" w:rsidP="0047746E">
      <w:pPr>
        <w:pStyle w:val="NormalWeb"/>
        <w:spacing w:before="240" w:beforeAutospacing="0" w:after="0" w:afterAutospacing="0" w:line="360" w:lineRule="auto"/>
        <w:jc w:val="both"/>
        <w:rPr>
          <w:rFonts w:ascii="Calibri" w:hAnsi="Calibri" w:cs="Arial"/>
          <w:color w:val="000000" w:themeColor="text1"/>
        </w:rPr>
      </w:pPr>
      <w:r w:rsidRPr="006C390B">
        <w:rPr>
          <w:rFonts w:ascii="Calibri" w:hAnsi="Calibri" w:cs="Arial"/>
          <w:color w:val="000000" w:themeColor="text1"/>
        </w:rPr>
        <w:t xml:space="preserve">Next, we developed an approach to evaluate the </w:t>
      </w:r>
      <w:proofErr w:type="spellStart"/>
      <w:r w:rsidRPr="006C390B">
        <w:rPr>
          <w:rFonts w:ascii="Calibri" w:hAnsi="Calibri" w:cs="Arial"/>
          <w:color w:val="000000" w:themeColor="text1"/>
        </w:rPr>
        <w:t>separability</w:t>
      </w:r>
      <w:proofErr w:type="spellEnd"/>
      <w:r w:rsidRPr="006C390B">
        <w:rPr>
          <w:rFonts w:ascii="Calibri" w:hAnsi="Calibri" w:cs="Arial"/>
          <w:color w:val="000000" w:themeColor="text1"/>
        </w:rPr>
        <w:t xml:space="preserve"> of the clusters and to assist with model order selection (i.e. the number of clusters) where we applied a multi-class (‘one-vs-all’) linear support vector machine (SVM) on the NPMs. The SVM regularization parameter </w:t>
      </w:r>
      <w:proofErr w:type="gramStart"/>
      <w:r w:rsidRPr="006C390B">
        <w:rPr>
          <w:rFonts w:ascii="Calibri" w:hAnsi="Calibri" w:cs="Arial"/>
          <w:color w:val="000000" w:themeColor="text1"/>
        </w:rPr>
        <w:t>was fixed</w:t>
      </w:r>
      <w:proofErr w:type="gramEnd"/>
      <w:r w:rsidRPr="006C390B">
        <w:rPr>
          <w:rFonts w:ascii="Calibri" w:hAnsi="Calibri" w:cs="Arial"/>
          <w:color w:val="000000" w:themeColor="text1"/>
        </w:rPr>
        <w:t xml:space="preserve"> to C=0.25 for all analyses and prior to applying SVM, the dimensionality of the NPMs was reduced to 10 components using principal component analysis (PCA). The number of clusters was </w:t>
      </w:r>
      <w:r w:rsidRPr="006C390B">
        <w:rPr>
          <w:rFonts w:ascii="Calibri" w:hAnsi="Calibri" w:cs="Arial"/>
          <w:color w:val="000000" w:themeColor="text1"/>
        </w:rPr>
        <w:lastRenderedPageBreak/>
        <w:t xml:space="preserve">determined using the pairwise Area </w:t>
      </w:r>
      <w:proofErr w:type="gramStart"/>
      <w:r w:rsidRPr="006C390B">
        <w:rPr>
          <w:rFonts w:ascii="Calibri" w:hAnsi="Calibri" w:cs="Arial"/>
          <w:color w:val="000000" w:themeColor="text1"/>
        </w:rPr>
        <w:t>Under</w:t>
      </w:r>
      <w:proofErr w:type="gramEnd"/>
      <w:r w:rsidRPr="006C390B">
        <w:rPr>
          <w:rFonts w:ascii="Calibri" w:hAnsi="Calibri" w:cs="Arial"/>
          <w:color w:val="000000" w:themeColor="text1"/>
        </w:rPr>
        <w:t xml:space="preserve"> the Receiver Operating Characteristic Curve (AUC ROC) scores for model orders K=2 to 10. Moreover, we tested the stability of the model using </w:t>
      </w:r>
      <w:r w:rsidRPr="006C390B">
        <w:rPr>
          <w:rFonts w:ascii="Calibri" w:hAnsi="Calibri"/>
          <w:color w:val="000000" w:themeColor="text1"/>
        </w:rPr>
        <w:t xml:space="preserve">leave-one-out procedure </w:t>
      </w:r>
      <w:r w:rsidRPr="006C390B">
        <w:rPr>
          <w:rFonts w:ascii="Calibri" w:hAnsi="Calibri"/>
          <w:color w:val="000000" w:themeColor="text1"/>
        </w:rPr>
        <w:fldChar w:fldCharType="begin" w:fldLock="1"/>
      </w:r>
      <w:r w:rsidR="0047746E">
        <w:rPr>
          <w:rFonts w:ascii="Calibri" w:hAnsi="Calibri"/>
          <w:color w:val="000000" w:themeColor="text1"/>
        </w:rPr>
        <w:instrText>ADDIN CSL_CITATION {"citationItems":[{"id":"ITEM-1","itemData":{"DOI":"10.1016/j.nicl.2019.101796","ISSN":"22131582","abstract":"Background: Psychiatric disorders are highly heterogeneous, defined based on symptoms with little connection to potential underlying biological mechanisms. A possible approach to dissect biological heterogeneity is to look for biologically meaningful subtypes. A recent study Drysdale et al. (2017) showed promising results along this line by simultaneously using resting state fMRI and clinical data and identified four distinct subtypes of depression with different clinical profiles and abnormal resting state fMRI connectivity. These subtypes were predictive of treatment response to transcranial magnetic stimulation therapy. Objective: Here, we attempted to replicate the procedure followed in the Drysdale et al. study and their findings in a different clinical population and a more heterogeneous sample of 187 participants with depression and anxiety. We aimed to answer the following questions: 1) Using the same procedure, can we find a statistically significant and reliable relationship between brain connectivity and clinical symptoms? 2) Is the observed relationship similar to the one found in the original study? 3) Can we identify distinct and reliable subtypes? 4) Do they have similar clinical profiles as the subtypes identified in the original study? Methods: We followed the original procedure as closely as possible, including a canonical correlation analysis to find a low dimensional representation of clinically relevant resting state fMRI features, followed by hierarchical clustering to identify subtypes. We extended the original procedure using additional statistical tests, to test the statistical significance of the relationship between resting state fMRI and clinical data, and the existence of distinct subtypes. Furthermore, we examined the stability of the whole procedure using resampling. Results and conclusion: As in the original study, we found extremely high canonical correlations between functional connectivity and clinical symptoms, and an optimal three-cluster solution. However, neither canonical correlations nor clusters were statistically significant. On the basis of our extensive evaluations of the analysis methodology used and within the limits of comparison of our sample relative to the sample used in Drysdale et al., we argue that the evidence for the existence of the distinct resting state connectivity-based subtypes of depression should be interpreted with caution.","author":[{"dropping-particle":"","family":"Dinga","given":"Richard","non-dropping-particle":"","parse-names":false,"suffix":""},{"dropping-particle":"","family":"Schmaal","given":"Lianne","non-dropping-particle":"","parse-names":false,"suffix":""},{"dropping-particle":"","family":"Penninx","given":"Brenda W.J.H.","non-dropping-particle":"","parse-names":false,"suffix":""},{"dropping-particle":"","family":"Tol","given":"Marie Jose","non-dropping-particle":"van","parse-names":false,"suffix":""},{"dropping-particle":"","family":"Veltman","given":"Dick J.","non-dropping-particle":"","parse-names":false,"suffix":""},{"dropping-particle":"","family":"Velzen","given":"Laura","non-dropping-particle":"van","parse-names":false,"suffix":""},{"dropping-particle":"","family":"Mennes","given":"Maarten","non-dropping-particle":"","parse-names":false,"suffix":""},{"dropping-particle":"","family":"Wee","given":"Nic J.A.","non-dropping-particle":"van der","parse-names":false,"suffix":""},{"dropping-particle":"","family":"Marquand","given":"Andre F.","non-dropping-particle":"","parse-names":false,"suffix":""}],"container-title":"NeuroImage: Clinical","id":"ITEM-1","issued":{"date-parts":[["2019","1","1"]]},"publisher":"Elsevier Inc.","title":"Evaluating the evidence for biotypes of depression: Methodological replication and extension of Drysdale et al. (2017)","type":"article-journal","volume":"22"},"uris":["http://www.mendeley.com/documents/?uuid=c34c4757-c5a3-3866-905f-2fc251b58c77"]}],"mendeley":{"formattedCitation":"&lt;sup&gt;14&lt;/sup&gt;","plainTextFormattedCitation":"14","previouslyFormattedCitation":"&lt;sup&gt;14&lt;/sup&gt;"},"properties":{"noteIndex":0},"schema":"https://github.com/citation-style-language/schema/raw/master/csl-citation.json"}</w:instrText>
      </w:r>
      <w:r w:rsidRPr="006C390B">
        <w:rPr>
          <w:rFonts w:ascii="Calibri" w:hAnsi="Calibri"/>
          <w:color w:val="000000" w:themeColor="text1"/>
        </w:rPr>
        <w:fldChar w:fldCharType="separate"/>
      </w:r>
      <w:r w:rsidR="0047746E" w:rsidRPr="0047746E">
        <w:rPr>
          <w:rFonts w:ascii="Calibri" w:hAnsi="Calibri"/>
          <w:noProof/>
          <w:color w:val="000000" w:themeColor="text1"/>
          <w:vertAlign w:val="superscript"/>
        </w:rPr>
        <w:t>14</w:t>
      </w:r>
      <w:r w:rsidRPr="006C390B">
        <w:rPr>
          <w:rFonts w:ascii="Calibri" w:hAnsi="Calibri"/>
          <w:color w:val="000000" w:themeColor="text1"/>
        </w:rPr>
        <w:fldChar w:fldCharType="end"/>
      </w:r>
      <w:r w:rsidRPr="006C390B">
        <w:rPr>
          <w:rFonts w:ascii="Calibri" w:hAnsi="Calibri"/>
          <w:color w:val="000000" w:themeColor="text1"/>
        </w:rPr>
        <w:t>.</w:t>
      </w:r>
    </w:p>
    <w:p w14:paraId="554F945B" w14:textId="18FE3071" w:rsidR="00B05664" w:rsidRPr="006C390B" w:rsidRDefault="00B05664" w:rsidP="0047746E">
      <w:pPr>
        <w:pStyle w:val="NormalWeb"/>
        <w:spacing w:before="240" w:beforeAutospacing="0" w:after="0" w:afterAutospacing="0" w:line="360" w:lineRule="auto"/>
        <w:jc w:val="both"/>
        <w:rPr>
          <w:rFonts w:ascii="Calibri" w:hAnsi="Calibri"/>
          <w:color w:val="000000" w:themeColor="text1"/>
        </w:rPr>
      </w:pPr>
      <w:r w:rsidRPr="006C390B">
        <w:rPr>
          <w:rFonts w:ascii="Calibri" w:hAnsi="Calibri" w:cs="Arial"/>
          <w:color w:val="000000" w:themeColor="text1"/>
        </w:rPr>
        <w:t xml:space="preserve">To evaluate the clinical utility of the clusters, we investigated associations of clinical scores with our anatomically identified clusters using an identical linear SVM architecture. We selected 10 demographic and clinical measures –which had the least number of missing data across all the cohort- comprising sex, IQ measures (verbal IQ (VIQ), performance IQ (PIQ) and full-scale IQ (FIQ)), and autism symptom scores, namely the </w:t>
      </w:r>
      <w:r w:rsidRPr="006C390B">
        <w:rPr>
          <w:rFonts w:ascii="Calibri" w:hAnsi="Calibri"/>
          <w:color w:val="000000" w:themeColor="text1"/>
        </w:rPr>
        <w:t>Autism Diagnostic Interview-Revised (</w:t>
      </w:r>
      <w:r w:rsidRPr="006C390B">
        <w:rPr>
          <w:rFonts w:ascii="Calibri" w:hAnsi="Calibri" w:cs="Arial"/>
          <w:color w:val="000000" w:themeColor="text1"/>
        </w:rPr>
        <w:t xml:space="preserve">ADI-R) </w:t>
      </w:r>
      <w:r w:rsidRPr="006C390B">
        <w:rPr>
          <w:rFonts w:ascii="Calibri" w:hAnsi="Calibri" w:cs="Arial"/>
          <w:color w:val="000000" w:themeColor="text1"/>
        </w:rPr>
        <w:fldChar w:fldCharType="begin" w:fldLock="1"/>
      </w:r>
      <w:r w:rsidR="0047746E">
        <w:rPr>
          <w:rFonts w:ascii="Calibri" w:hAnsi="Calibri" w:cs="Arial"/>
          <w:color w:val="000000" w:themeColor="text1"/>
        </w:rPr>
        <w:instrText>ADDIN CSL_CITATION {"citationItems":[{"id":"ITEM-1","itemData":{"DOI":"10.1017/CBO9781107415324.004","ISBN":"9788578110796","ISSN":"1098-6596","PMID":"25246403","abstract":"BENEFITS Useful for diagnosing autism, planning treatment, and distinguishing autism from other developmental disorders AGES Children and adults with a mental age above 2.0 years ADMIN TIME 90-150 minutes, including scoring FORMAT Standardized interview and response coding SCORES Provides categorical results for three domains: Language/Communication, Reciprocal Social Interactions, and Repetitive Behaviors/Interests","author":[{"dropping-particle":"","family":"Rutter","given":"Michael","non-dropping-particle":"","parse-names":false,"suffix":""},{"dropping-particle":"","family":"LeCouteur","given":"Ann","non-dropping-particle":"","parse-names":false,"suffix":""},{"dropping-particle":"","family":"Lord","given":"Catherine","non-dropping-particle":"","parse-names":false,"suffix":""}],"container-title":"Statewide Agricultural Land Use Baseline 2015","id":"ITEM-1","issued":{"date-parts":[["2015"]]},"title":"Autism Diagnostic Interview - Revised (ADI-R)","type":"article-journal","volume":"1"},"uris":["http://www.mendeley.com/documents/?uuid=fc83e38a-b71b-430b-9a0f-0c7ce4836c87"]}],"mendeley":{"formattedCitation":"&lt;sup&gt;15&lt;/sup&gt;","plainTextFormattedCitation":"15","previouslyFormattedCitation":"&lt;sup&gt;15&lt;/sup&gt;"},"properties":{"noteIndex":0},"schema":"https://github.com/citation-style-language/schema/raw/master/csl-citation.json"}</w:instrText>
      </w:r>
      <w:r w:rsidRPr="006C390B">
        <w:rPr>
          <w:rFonts w:ascii="Calibri" w:hAnsi="Calibri" w:cs="Arial"/>
          <w:color w:val="000000" w:themeColor="text1"/>
        </w:rPr>
        <w:fldChar w:fldCharType="separate"/>
      </w:r>
      <w:r w:rsidR="0047746E" w:rsidRPr="0047746E">
        <w:rPr>
          <w:rFonts w:ascii="Calibri" w:hAnsi="Calibri" w:cs="Arial"/>
          <w:noProof/>
          <w:color w:val="000000" w:themeColor="text1"/>
          <w:vertAlign w:val="superscript"/>
        </w:rPr>
        <w:t>15</w:t>
      </w:r>
      <w:r w:rsidRPr="006C390B">
        <w:rPr>
          <w:rFonts w:ascii="Calibri" w:hAnsi="Calibri" w:cs="Arial"/>
          <w:color w:val="000000" w:themeColor="text1"/>
        </w:rPr>
        <w:fldChar w:fldCharType="end"/>
      </w:r>
      <w:r w:rsidRPr="006C390B">
        <w:rPr>
          <w:rFonts w:ascii="Calibri" w:hAnsi="Calibri" w:cs="Arial"/>
          <w:color w:val="000000" w:themeColor="text1"/>
        </w:rPr>
        <w:t xml:space="preserve"> and </w:t>
      </w:r>
      <w:r w:rsidRPr="006C390B">
        <w:rPr>
          <w:rFonts w:ascii="Calibri" w:hAnsi="Calibri" w:cs="Arial"/>
          <w:color w:val="000000" w:themeColor="text1"/>
          <w:shd w:val="clear" w:color="auto" w:fill="FFFFFF"/>
        </w:rPr>
        <w:t>Autism Diagnostic Observation Schedule (</w:t>
      </w:r>
      <w:r w:rsidRPr="006C390B">
        <w:rPr>
          <w:rFonts w:ascii="Calibri" w:hAnsi="Calibri" w:cs="Arial"/>
          <w:color w:val="000000" w:themeColor="text1"/>
        </w:rPr>
        <w:t xml:space="preserve">ADOS)-2 </w:t>
      </w:r>
      <w:r w:rsidRPr="006C390B">
        <w:rPr>
          <w:rFonts w:ascii="Calibri" w:hAnsi="Calibri"/>
          <w:color w:val="000000" w:themeColor="text1"/>
        </w:rPr>
        <w:t>calibrated severity scores</w:t>
      </w:r>
      <w:r w:rsidRPr="006C390B">
        <w:rPr>
          <w:rFonts w:ascii="Calibri" w:hAnsi="Calibri" w:cs="Arial"/>
          <w:color w:val="000000" w:themeColor="text1"/>
        </w:rPr>
        <w:t xml:space="preserve"> </w:t>
      </w:r>
      <w:r w:rsidRPr="006C390B">
        <w:rPr>
          <w:rFonts w:ascii="Calibri" w:hAnsi="Calibri" w:cs="Arial"/>
          <w:color w:val="000000" w:themeColor="text1"/>
        </w:rPr>
        <w:fldChar w:fldCharType="begin" w:fldLock="1"/>
      </w:r>
      <w:r w:rsidR="0047746E">
        <w:rPr>
          <w:rFonts w:ascii="Calibri" w:hAnsi="Calibri" w:cs="Arial"/>
          <w:color w:val="000000" w:themeColor="text1"/>
        </w:rPr>
        <w:instrText>ADDIN CSL_CITATION {"citationItems":[{"id":"ITEM-1","itemData":{"DOI":"10.1023/A:1005592401947","ISBN":"1009982220290","ISSN":"01623257","PMID":"1284","abstract":"Using the distribution patterns of benthic insects (198 species) and fishes ( 29 species) from 11 tributaries and the main channel of the Doubs River drainage basin (French Jura), the authors have tried to establish whether there is an organization of species into discrete, identifiable communities. Principal Component Analysis (PCA) was used to identify whether a continuum existed, and also used to select 50 least-disturbed sites, which were used to define a theoretical watercourse. The density classes of each species were projected on this longitudinal gradient and each species response was characterised by two typological traits: its typological preferendum (tp) and its typological amplitude (ta), thus creating a synthesis of ecological characteristics. In the typological index given in the appendix, the 210 species which form a biological templet are listed in alphabetical order with their tp and ta values. These typological species traits are useful contributions to a database for running waters biomonitoring","author":[{"dropping-particle":"","family":"Lord","given":"Catherine","non-dropping-particle":"","parse-names":false,"suffix":""},{"dropping-particle":"","family":"Risi","given":"Susan","non-dropping-particle":"","parse-names":false,"suffix":""},{"dropping-particle":"","family":"Lambrecht","given":"Linda","non-dropping-particle":"","parse-names":false,"suffix":""},{"dropping-particle":"","family":"Cook","given":"Edwin H.","non-dropping-particle":"","parse-names":false,"suffix":""},{"dropping-particle":"","family":"Leventhal","given":"Bennett L.","non-dropping-particle":"","parse-names":false,"suffix":""},{"dropping-particle":"","family":"Dilavore","given":"Pamela C.","non-dropping-particle":"","parse-names":false,"suffix":""},{"dropping-particle":"","family":"Pickles","given":"Andrew","non-dropping-particle":"","parse-names":false,"suffix":""},{"dropping-particle":"","family":"Rutter","given":"Michael","non-dropping-particle":"","parse-names":false,"suffix":""}],"container-title":"Journal of Autism and Developmental Disorders","id":"ITEM-1","issued":{"date-parts":[["2000"]]},"title":"The Autism Diagnostic Observation Schedule-Generic: A standard measure of social and communication deficits associated with the spectrum of autism","type":"article-journal"},"uris":["http://www.mendeley.com/documents/?uuid=8d6311c8-1acb-3a4e-8634-9000553fd9d0"]}],"mendeley":{"formattedCitation":"&lt;sup&gt;16&lt;/sup&gt;","plainTextFormattedCitation":"16","previouslyFormattedCitation":"&lt;sup&gt;16&lt;/sup&gt;"},"properties":{"noteIndex":0},"schema":"https://github.com/citation-style-language/schema/raw/master/csl-citation.json"}</w:instrText>
      </w:r>
      <w:r w:rsidRPr="006C390B">
        <w:rPr>
          <w:rFonts w:ascii="Calibri" w:hAnsi="Calibri" w:cs="Arial"/>
          <w:color w:val="000000" w:themeColor="text1"/>
        </w:rPr>
        <w:fldChar w:fldCharType="separate"/>
      </w:r>
      <w:r w:rsidR="0047746E" w:rsidRPr="0047746E">
        <w:rPr>
          <w:rFonts w:ascii="Calibri" w:hAnsi="Calibri" w:cs="Arial"/>
          <w:noProof/>
          <w:color w:val="000000" w:themeColor="text1"/>
          <w:vertAlign w:val="superscript"/>
        </w:rPr>
        <w:t>16</w:t>
      </w:r>
      <w:r w:rsidRPr="006C390B">
        <w:rPr>
          <w:rFonts w:ascii="Calibri" w:hAnsi="Calibri" w:cs="Arial"/>
          <w:color w:val="000000" w:themeColor="text1"/>
        </w:rPr>
        <w:fldChar w:fldCharType="end"/>
      </w:r>
      <w:r w:rsidRPr="006C390B">
        <w:rPr>
          <w:rFonts w:ascii="Calibri" w:hAnsi="Calibri" w:cs="Arial"/>
          <w:color w:val="000000" w:themeColor="text1"/>
        </w:rPr>
        <w:t xml:space="preserve"> sub-scores. Due to differential availability of measures across the autism cohort, we only included the participants with available data for all the clinical measures. This resulted in a decreased sample size of 243 individuals with autism. However, we repeated the analysis with imputed measures to compensate for the large number of missing data, which led to identical conclusions.</w:t>
      </w:r>
    </w:p>
    <w:p w14:paraId="68FB39C8" w14:textId="77777777" w:rsidR="00B05664" w:rsidRPr="006C390B" w:rsidRDefault="00B05664" w:rsidP="00B05664">
      <w:pPr>
        <w:pStyle w:val="NormalWeb"/>
        <w:spacing w:before="240" w:beforeAutospacing="0" w:after="0" w:afterAutospacing="0" w:line="360" w:lineRule="auto"/>
        <w:jc w:val="both"/>
        <w:rPr>
          <w:rFonts w:ascii="Calibri" w:hAnsi="Calibri"/>
          <w:color w:val="000000" w:themeColor="text1"/>
        </w:rPr>
      </w:pPr>
      <w:r w:rsidRPr="006C390B">
        <w:rPr>
          <w:rFonts w:ascii="Calibri" w:hAnsi="Calibri" w:cs="Arial"/>
          <w:color w:val="000000" w:themeColor="text1"/>
        </w:rPr>
        <w:t xml:space="preserve">The varying sample size across sub-clusters leads to classification problems with imbalanced classes. To tackle this problem, we artificially balanced classes using </w:t>
      </w:r>
      <w:proofErr w:type="gramStart"/>
      <w:r w:rsidRPr="006C390B">
        <w:rPr>
          <w:rFonts w:ascii="Calibri" w:hAnsi="Calibri" w:cs="Arial"/>
          <w:color w:val="000000" w:themeColor="text1"/>
        </w:rPr>
        <w:t>up-sampling</w:t>
      </w:r>
      <w:proofErr w:type="gramEnd"/>
      <w:r w:rsidRPr="006C390B">
        <w:rPr>
          <w:rFonts w:ascii="Calibri" w:hAnsi="Calibri" w:cs="Arial"/>
          <w:color w:val="000000" w:themeColor="text1"/>
        </w:rPr>
        <w:t xml:space="preserve">. In every iteration, we split each class into test and training sets and randomly assigned </w:t>
      </w:r>
      <w:proofErr w:type="spellStart"/>
      <w:r w:rsidRPr="006C390B">
        <w:rPr>
          <w:rFonts w:ascii="Calibri" w:hAnsi="Calibri" w:cs="Arial"/>
          <w:color w:val="000000" w:themeColor="text1"/>
        </w:rPr>
        <w:t>N_test</w:t>
      </w:r>
      <w:proofErr w:type="spellEnd"/>
      <w:r w:rsidRPr="006C390B">
        <w:rPr>
          <w:rFonts w:ascii="Calibri" w:hAnsi="Calibri" w:cs="Arial"/>
          <w:color w:val="000000" w:themeColor="text1"/>
        </w:rPr>
        <w:t>=</w:t>
      </w:r>
      <w:proofErr w:type="gramStart"/>
      <w:r w:rsidRPr="006C390B">
        <w:rPr>
          <w:rFonts w:ascii="Calibri" w:hAnsi="Calibri" w:cs="Arial"/>
          <w:color w:val="000000" w:themeColor="text1"/>
        </w:rPr>
        <w:t>5</w:t>
      </w:r>
      <w:proofErr w:type="gramEnd"/>
      <w:r w:rsidRPr="006C390B">
        <w:rPr>
          <w:rFonts w:ascii="Calibri" w:hAnsi="Calibri" w:cs="Arial"/>
          <w:color w:val="000000" w:themeColor="text1"/>
        </w:rPr>
        <w:t xml:space="preserve"> samples per class to the test set. We drew (</w:t>
      </w:r>
      <w:proofErr w:type="spellStart"/>
      <w:r w:rsidRPr="006C390B">
        <w:rPr>
          <w:rFonts w:ascii="Calibri" w:hAnsi="Calibri" w:cs="Arial"/>
          <w:color w:val="000000" w:themeColor="text1"/>
        </w:rPr>
        <w:t>N_training</w:t>
      </w:r>
      <w:proofErr w:type="spellEnd"/>
      <w:r w:rsidRPr="006C390B">
        <w:rPr>
          <w:rFonts w:ascii="Calibri" w:hAnsi="Calibri" w:cs="Arial"/>
          <w:color w:val="000000" w:themeColor="text1"/>
        </w:rPr>
        <w:t xml:space="preserve">=45) training samples randomly from the remaining samples in the class if the remaining sample size was greater than </w:t>
      </w:r>
      <w:proofErr w:type="spellStart"/>
      <w:r w:rsidRPr="006C390B">
        <w:rPr>
          <w:rFonts w:ascii="Calibri" w:hAnsi="Calibri" w:cs="Arial"/>
          <w:color w:val="000000" w:themeColor="text1"/>
        </w:rPr>
        <w:t>N_training</w:t>
      </w:r>
      <w:proofErr w:type="spellEnd"/>
      <w:r w:rsidRPr="006C390B">
        <w:rPr>
          <w:rFonts w:ascii="Calibri" w:hAnsi="Calibri" w:cs="Arial"/>
          <w:color w:val="000000" w:themeColor="text1"/>
        </w:rPr>
        <w:t xml:space="preserve">, otherwise, the remaining samples were added to the training set and then we up-sampled the data from the remaining samples until it reached </w:t>
      </w:r>
      <w:proofErr w:type="spellStart"/>
      <w:r w:rsidRPr="006C390B">
        <w:rPr>
          <w:rFonts w:ascii="Calibri" w:hAnsi="Calibri" w:cs="Arial"/>
          <w:color w:val="000000" w:themeColor="text1"/>
        </w:rPr>
        <w:t>N_training</w:t>
      </w:r>
      <w:proofErr w:type="spellEnd"/>
      <w:r w:rsidRPr="006C390B">
        <w:rPr>
          <w:rFonts w:ascii="Calibri" w:hAnsi="Calibri" w:cs="Arial"/>
          <w:color w:val="000000" w:themeColor="text1"/>
        </w:rPr>
        <w:t>.  </w:t>
      </w:r>
    </w:p>
    <w:p w14:paraId="08E48C85" w14:textId="052E1A97" w:rsidR="00B05664" w:rsidRPr="006C390B" w:rsidRDefault="00B05664" w:rsidP="0047746E">
      <w:pPr>
        <w:pStyle w:val="NormalWeb"/>
        <w:spacing w:before="240" w:beforeAutospacing="0" w:after="0" w:afterAutospacing="0" w:line="360" w:lineRule="auto"/>
        <w:jc w:val="both"/>
        <w:rPr>
          <w:rFonts w:ascii="Calibri" w:hAnsi="Calibri" w:cs="Arial"/>
          <w:color w:val="000000" w:themeColor="text1"/>
        </w:rPr>
      </w:pPr>
      <w:r w:rsidRPr="006C390B">
        <w:rPr>
          <w:rFonts w:ascii="Calibri" w:hAnsi="Calibri" w:cs="Arial"/>
          <w:color w:val="000000" w:themeColor="text1"/>
        </w:rPr>
        <w:t xml:space="preserve">To highlight the important regions for the classifiers in each cluster we calculated the structure coefficients using the method described in </w:t>
      </w:r>
      <w:r w:rsidRPr="006C390B">
        <w:rPr>
          <w:rFonts w:ascii="Calibri" w:hAnsi="Calibri" w:cs="Arial"/>
          <w:color w:val="000000" w:themeColor="text1"/>
        </w:rPr>
        <w:fldChar w:fldCharType="begin" w:fldLock="1"/>
      </w:r>
      <w:r w:rsidR="0047746E">
        <w:rPr>
          <w:rFonts w:ascii="Calibri" w:hAnsi="Calibri" w:cs="Arial"/>
          <w:color w:val="000000" w:themeColor="text1"/>
        </w:rPr>
        <w:instrText>ADDIN CSL_CITATION {"citationItems":[{"id":"ITEM-1","itemData":{"DOI":"10.3389/fpsyg.2012.00044","ISSN":"16641078","abstract":"While multicollinearity may increase the difficulty of interpreting multiple regression (MR) results, it should not cause undue problems for the knowledgeable researcher. In the current paper, we argue that rather than using one technique to investigate regression results, researchers should consider multiple indices to understand the contributions that predictors make not only to a regression model, but to each other as well. Some of the techniques to interpret MR effects include, but are not limited to, correlation coefficients, beta weights, structure coefficients, all possible subsets regression, commonality coef- ficients, dominance weights, and relative importance weights. This article will review a set of techniques to interpret MR effects, identify the elements of the data on which the methods focus, and identify statistical software to support such analyses. © 2012 Kraha, Turner, Nimon, Zientek and Henson.","author":[{"dropping-particle":"","family":"Kraha","given":"Amanda","non-dropping-particle":"","parse-names":false,"suffix":""},{"dropping-particle":"","family":"Turner","given":"Heather","non-dropping-particle":"","parse-names":false,"suffix":""},{"dropping-particle":"","family":"Nimon","given":"Kim","non-dropping-particle":"","parse-names":false,"suffix":""},{"dropping-particle":"","family":"Zientek","given":"Linda Reichwein","non-dropping-particle":"","parse-names":false,"suffix":""},{"dropping-particle":"","family":"Henson","given":"Robin K.","non-dropping-particle":"","parse-names":false,"suffix":""}],"container-title":"Frontiers in Psychology","id":"ITEM-1","issue":"MAR","issued":{"date-parts":[["2012"]]},"publisher":"Frontiers Media SA","title":"Tools to support interpreting multiple regression in the face of multicollinearity","type":"article-journal","volume":"3"},"uris":["http://www.mendeley.com/documents/?uuid=482d0e81-dbe8-32a7-ba42-94186176d4a2"]}],"mendeley":{"formattedCitation":"&lt;sup&gt;17&lt;/sup&gt;","plainTextFormattedCitation":"17","previouslyFormattedCitation":"&lt;sup&gt;17&lt;/sup&gt;"},"properties":{"noteIndex":0},"schema":"https://github.com/citation-style-language/schema/raw/master/csl-citation.json"}</w:instrText>
      </w:r>
      <w:r w:rsidRPr="006C390B">
        <w:rPr>
          <w:rFonts w:ascii="Calibri" w:hAnsi="Calibri" w:cs="Arial"/>
          <w:color w:val="000000" w:themeColor="text1"/>
        </w:rPr>
        <w:fldChar w:fldCharType="separate"/>
      </w:r>
      <w:r w:rsidR="0047746E" w:rsidRPr="0047746E">
        <w:rPr>
          <w:rFonts w:ascii="Calibri" w:hAnsi="Calibri" w:cs="Arial"/>
          <w:noProof/>
          <w:color w:val="000000" w:themeColor="text1"/>
          <w:vertAlign w:val="superscript"/>
        </w:rPr>
        <w:t>17</w:t>
      </w:r>
      <w:r w:rsidRPr="006C390B">
        <w:rPr>
          <w:rFonts w:ascii="Calibri" w:hAnsi="Calibri" w:cs="Arial"/>
          <w:color w:val="000000" w:themeColor="text1"/>
        </w:rPr>
        <w:fldChar w:fldCharType="end"/>
      </w:r>
      <w:r w:rsidRPr="006C390B">
        <w:rPr>
          <w:rFonts w:ascii="Calibri" w:hAnsi="Calibri" w:cs="Arial"/>
          <w:color w:val="000000" w:themeColor="text1"/>
        </w:rPr>
        <w:t xml:space="preserve"> for each class separately. Briefly, we mapped the covariance of the variables set (clinical and behavioral measures or CT deviating map) to input space. To better interpret these regions, we calculated the structure coefficients by computing the Pearson correlation of X and the linear predictor (XW) for each cluster, where X is the vector of covariates and XW is the inner product of X and the weights of each class of the classifier</w:t>
      </w:r>
      <w:r w:rsidRPr="006C390B">
        <w:rPr>
          <w:rFonts w:ascii="Calibri" w:hAnsi="Calibri" w:cs="Arial"/>
          <w:color w:val="000000" w:themeColor="text1"/>
        </w:rPr>
        <w:fldChar w:fldCharType="begin" w:fldLock="1"/>
      </w:r>
      <w:r w:rsidR="0047746E">
        <w:rPr>
          <w:rFonts w:ascii="Calibri" w:hAnsi="Calibri" w:cs="Arial"/>
          <w:color w:val="000000" w:themeColor="text1"/>
        </w:rPr>
        <w:instrText>ADDIN CSL_CITATION {"citationItems":[{"id":"ITEM-1","itemData":{"DOI":"10.3389/fpsyg.2012.00044","ISSN":"16641078","abstract":"While multicollinearity may increase the difficulty of interpreting multiple regression (MR) results, it should not cause undue problems for the knowledgeable researcher. In the current paper, we argue that rather than using one technique to investigate regression results, researchers should consider multiple indices to understand the contributions that predictors make not only to a regression model, but to each other as well. Some of the techniques to interpret MR effects include, but are not limited to, correlation coefficients, beta weights, structure coefficients, all possible subsets regression, commonality coef- ficients, dominance weights, and relative importance weights. This article will review a set of techniques to interpret MR effects, identify the elements of the data on which the methods focus, and identify statistical software to support such analyses. © 2012 Kraha, Turner, Nimon, Zientek and Henson.","author":[{"dropping-particle":"","family":"Kraha","given":"Amanda","non-dropping-particle":"","parse-names":false,"suffix":""},{"dropping-particle":"","family":"Turner","given":"Heather","non-dropping-particle":"","parse-names":false,"suffix":""},{"dropping-particle":"","family":"Nimon","given":"Kim","non-dropping-particle":"","parse-names":false,"suffix":""},{"dropping-particle":"","family":"Zientek","given":"Linda Reichwein","non-dropping-particle":"","parse-names":false,"suffix":""},{"dropping-particle":"","family":"Henson","given":"Robin K.","non-dropping-particle":"","parse-names":false,"suffix":""}],"container-title":"Frontiers in Psychology","id":"ITEM-1","issue":"MAR","issued":{"date-parts":[["2012"]]},"publisher":"Frontiers Media SA","title":"Tools to support interpreting multiple regression in the face of multicollinearity","type":"article-journal","volume":"3"},"uris":["http://www.mendeley.com/documents/?uuid=b39c9455-f378-36a8-84cd-f90e9b8666ad"]},{"id":"ITEM-2","itemData":{"DOI":"10.1016/j.neuroimage.2013.10.067","ISSN":"10959572","abstract":"The increase in spatiotemporal resolution of neuroimaging devices is accompanied by a trend towards more powerful multivariate analysis methods. Often it is desired to interpret the outcome of these methods with respect to the cognitive processes under study. Here we discuss which methods allow for such interpretations, and provide guidelines for choosing an appropriate analysis for a given experimental goal: For a surgeon who needs to decide where to remove brain tissue it is most important to determine the origin of cognitive functions and associated neural processes. In contrast, when communicating with paralyzed or comatose patients via brain-computer interfaces, it is most important to accurately extract the neural processes specific to a certain mental state. These equally important but complementary objectives require different analysis methods. Determining the origin of neural processes in time or space from the parameters of a data-driven model requires what we call a forward model of the data; such a model explains how the measured data was generated from the neural sources. Examples are general linear models (GLMs). Methods for the extraction of neural information from data can be considered as backward models, as they attempt to reverse the data generating process. Examples are multivariate classifiers. Here we demonstrate that the parameters of forward models are neurophysiologically interpretable in the sense that significant nonzero weights are only observed at channels the activity of which is related to the brain process under study. In contrast, the interpretation of backward model parameters can lead to wrong conclusions regarding the spatial or temporal origin of the neural signals of interest, since significant nonzero weights may also be observed at channels the activity of which is statistically independent of the brain process under study. As a remedy for the linear case, we propose a procedure for transforming backward models into forward models. This procedure enables the neurophysiological interpretation of the parameters of linear backward models. We hope that this work raises awareness for an often encountered problem and provides a theoretical basis for conducting better interpretable multivariate neuroimaging analyses. © 2013 The Authors.","author":[{"dropping-particle":"","family":"Haufe","given":"Stefan","non-dropping-particle":"","parse-names":false,"suffix":""},{"dropping-particle":"","family":"Meinecke","given":"Frank","non-dropping-particle":"","parse-names":false,"suffix":""},{"dropping-particle":"","family":"Görgen","given":"Kai","non-dropping-particle":"","parse-names":false,"suffix":""},{"dropping-particle":"","family":"Dähne","given":"Sven","non-dropping-particle":"","parse-names":false,"suffix":""},{"dropping-particle":"","family":"Haynes","given":"John Dylan","non-dropping-particle":"","parse-names":false,"suffix":""},{"dropping-particle":"","family":"Blankertz","given":"Benjamin","non-dropping-particle":"","parse-names":false,"suffix":""},{"dropping-particle":"","family":"Bießmann","given":"Felix","non-dropping-particle":"","parse-names":false,"suffix":""}],"container-title":"NeuroImage","id":"ITEM-2","issued":{"date-parts":[["2014","2","15"]]},"page":"96-110","publisher":"Academic Press Inc.","title":"On the interpretation of weight vectors of linear models in multivariate neuroimaging","type":"article-journal","volume":"87"},"uris":["http://www.mendeley.com/documents/?uuid=08a8a47e-d3e4-3822-b228-25d884e2b2a7"]}],"mendeley":{"formattedCitation":"&lt;sup&gt;17,18&lt;/sup&gt;","plainTextFormattedCitation":"17,18","previouslyFormattedCitation":"&lt;sup&gt;17,18&lt;/sup&gt;"},"properties":{"noteIndex":0},"schema":"https://github.com/citation-style-language/schema/raw/master/csl-citation.json"}</w:instrText>
      </w:r>
      <w:r w:rsidRPr="006C390B">
        <w:rPr>
          <w:rFonts w:ascii="Calibri" w:hAnsi="Calibri" w:cs="Arial"/>
          <w:color w:val="000000" w:themeColor="text1"/>
        </w:rPr>
        <w:fldChar w:fldCharType="separate"/>
      </w:r>
      <w:r w:rsidR="0047746E" w:rsidRPr="0047746E">
        <w:rPr>
          <w:rFonts w:ascii="Calibri" w:hAnsi="Calibri" w:cs="Arial"/>
          <w:noProof/>
          <w:color w:val="000000" w:themeColor="text1"/>
          <w:vertAlign w:val="superscript"/>
        </w:rPr>
        <w:t>17,18</w:t>
      </w:r>
      <w:r w:rsidRPr="006C390B">
        <w:rPr>
          <w:rFonts w:ascii="Calibri" w:hAnsi="Calibri" w:cs="Arial"/>
          <w:color w:val="000000" w:themeColor="text1"/>
        </w:rPr>
        <w:fldChar w:fldCharType="end"/>
      </w:r>
      <w:r w:rsidRPr="006C390B">
        <w:rPr>
          <w:rFonts w:ascii="Calibri" w:hAnsi="Calibri" w:cs="Arial"/>
          <w:color w:val="000000" w:themeColor="text1"/>
        </w:rPr>
        <w:t>.  </w:t>
      </w:r>
    </w:p>
    <w:p w14:paraId="70726165" w14:textId="390B31F7" w:rsidR="00B05664" w:rsidRPr="00015490" w:rsidRDefault="00B05664" w:rsidP="00191E7D">
      <w:pPr>
        <w:pStyle w:val="NormalWeb"/>
        <w:spacing w:before="240" w:beforeAutospacing="0" w:after="240" w:afterAutospacing="0" w:line="360" w:lineRule="auto"/>
        <w:jc w:val="both"/>
        <w:rPr>
          <w:rFonts w:ascii="Calibri" w:hAnsi="Calibri"/>
          <w:color w:val="000000" w:themeColor="text1"/>
        </w:rPr>
      </w:pPr>
      <w:r w:rsidRPr="006C390B">
        <w:rPr>
          <w:rFonts w:ascii="Calibri" w:hAnsi="Calibri" w:cs="Arial"/>
          <w:color w:val="000000" w:themeColor="text1"/>
        </w:rPr>
        <w:lastRenderedPageBreak/>
        <w:t xml:space="preserve">Further, we assessed the associations of each cluster with </w:t>
      </w:r>
      <w:proofErr w:type="spellStart"/>
      <w:r w:rsidRPr="006C390B">
        <w:rPr>
          <w:rFonts w:ascii="Calibri" w:hAnsi="Calibri" w:cs="Arial"/>
          <w:color w:val="000000" w:themeColor="text1"/>
        </w:rPr>
        <w:t>behavioural</w:t>
      </w:r>
      <w:proofErr w:type="spellEnd"/>
      <w:r w:rsidRPr="006C390B">
        <w:rPr>
          <w:rFonts w:ascii="Calibri" w:hAnsi="Calibri" w:cs="Arial"/>
          <w:color w:val="000000" w:themeColor="text1"/>
        </w:rPr>
        <w:t xml:space="preserve"> measures </w:t>
      </w:r>
      <w:proofErr w:type="gramStart"/>
      <w:r w:rsidRPr="006C390B">
        <w:rPr>
          <w:rFonts w:ascii="Calibri" w:hAnsi="Calibri" w:cs="Arial"/>
          <w:color w:val="000000" w:themeColor="text1"/>
        </w:rPr>
        <w:t>on the basis of</w:t>
      </w:r>
      <w:proofErr w:type="gramEnd"/>
      <w:r w:rsidRPr="006C390B">
        <w:rPr>
          <w:rFonts w:ascii="Calibri" w:hAnsi="Calibri" w:cs="Arial"/>
          <w:color w:val="000000" w:themeColor="text1"/>
        </w:rPr>
        <w:t xml:space="preserve"> the deviations from the normative model. The normative model provides a multivariate measure of deviations for each subject. In order to summarize the NPM into a single measure </w:t>
      </w:r>
      <w:r w:rsidR="00D2161F" w:rsidRPr="006C390B">
        <w:rPr>
          <w:rFonts w:ascii="Calibri" w:hAnsi="Calibri" w:cs="Arial"/>
          <w:color w:val="000000" w:themeColor="text1"/>
        </w:rPr>
        <w:t>(‘</w:t>
      </w:r>
      <w:proofErr w:type="spellStart"/>
      <w:r w:rsidRPr="006C390B">
        <w:rPr>
          <w:rFonts w:ascii="Calibri" w:hAnsi="Calibri" w:cs="Arial"/>
          <w:color w:val="000000" w:themeColor="text1"/>
        </w:rPr>
        <w:t>atypicality</w:t>
      </w:r>
      <w:proofErr w:type="spellEnd"/>
      <w:r w:rsidRPr="006C390B">
        <w:rPr>
          <w:rFonts w:ascii="Calibri" w:hAnsi="Calibri" w:cs="Arial"/>
          <w:color w:val="000000" w:themeColor="text1"/>
        </w:rPr>
        <w:t xml:space="preserve"> index</w:t>
      </w:r>
      <w:r w:rsidR="00D2161F" w:rsidRPr="006C390B">
        <w:rPr>
          <w:rFonts w:ascii="Calibri" w:hAnsi="Calibri" w:cs="Arial"/>
          <w:color w:val="000000" w:themeColor="text1"/>
        </w:rPr>
        <w:t>’)</w:t>
      </w:r>
      <w:r w:rsidRPr="006C390B">
        <w:rPr>
          <w:rFonts w:ascii="Calibri" w:hAnsi="Calibri" w:cs="Arial"/>
          <w:color w:val="000000" w:themeColor="text1"/>
        </w:rPr>
        <w:t xml:space="preserve"> we computed a 10% trimmed mean of the 1% top absolute deviations for each subject across all vertices </w:t>
      </w:r>
      <w:r w:rsidRPr="006C390B">
        <w:rPr>
          <w:rFonts w:ascii="Calibri" w:hAnsi="Calibri" w:cs="Arial"/>
          <w:color w:val="000000" w:themeColor="text1"/>
        </w:rPr>
        <w:fldChar w:fldCharType="begin" w:fldLock="1"/>
      </w:r>
      <w:r w:rsidR="00947E52" w:rsidRPr="006C390B">
        <w:rPr>
          <w:rFonts w:ascii="Calibri" w:hAnsi="Calibri" w:cs="Arial"/>
          <w:color w:val="000000" w:themeColor="text1"/>
        </w:rPr>
        <w:instrText>ADDIN CSL_CITATION {"citationItems":[{"id":"ITEM-1","itemData":{"DOI":"10.1016/j.bpsc.2018.11.013","ISSN":"24519022","author":[{"dropping-particle":"","family":"Zabihi","given":"Mariam","non-dropping-particle":"","parse-names":false,"suffix":""},{"dropping-particle":"","family":"Oldehinkel","given":"Marianne","non-dropping-particle":"","parse-names":false,"suffix":""},{"dropping-particle":"","family":"Wolfers","given":"Thomas","non-dropping-particle":"","parse-names":false,"suffix":""},{"dropping-particle":"","family":"Frouin","given":"Vincent","non-dropping-particle":"","parse-names":false,"suffix":""},{"dropping-particle":"","family":"Goyard","given":"David","non-dropping-particle":"","parse-names":false,"suffix":""},{"dropping-particle":"","family":"Loth","given":"Eva","non-dropping-particle":"","parse-names":false,"suffix":""},{"dropping-particle":"","family":"Charman","given":"Tony","non-dropping-particle":"","parse-names":false,"suffix":""},{"dropping-particle":"","family":"Tillmann","given":"Julian","non-dropping-particle":"","parse-names":false,"suffix":""},{"dropping-particle":"","family":"Banaschewski","given":"Tobias","non-dropping-particle":"","parse-names":false,"suffix":""},{"dropping-particle":"","family":"Dumas","given":"Guillaume","non-dropping-particle":"","parse-names":false,"suffix":""},{"dropping-particle":"","family":"Holt","given":"Rosemary","non-dropping-particle":"","parse-names":false,"suffix":""},{"dropping-particle":"","family":"Baron-Cohen","given":"Simon","non-dropping-particle":"","parse-names":false,"suffix":""},{"dropping-particle":"","family":"Durston","given":"Sarah","non-dropping-particle":"","parse-names":false,"suffix":""},{"dropping-particle":"","family":"Bölte","given":"Sven","non-dropping-particle":"","parse-names":false,"suffix":""},{"dropping-particle":"","family":"Murphy","given":"Declan","non-dropping-particle":"","parse-names":false,"suffix":""},{"dropping-particle":"","family":"Ecker","given":"Christine","non-dropping-particle":"","parse-names":false,"suffix":""},{"dropping-particle":"","family":"Buitelaar","given":"Jan K.","non-dropping-particle":"","parse-names":false,"suffix":""},{"dropping-particle":"","family":"Beckmann","given":"Christian F.","non-dropping-particle":"","parse-names":false,"suffix":""},{"dropping-particle":"","family":"Marquand","given":"Andre F.","non-dropping-particle":"","parse-names":false,"suffix":""}],"container-title":"Biological Psychiatry: Cognitive Neuroscience and Neuroimaging","id":"ITEM-1","issue":"6","issued":{"date-parts":[["2019","6"]]},"page":"567-578","title":"Dissecting the Heterogeneous Cortical Anatomy of Autism Spectrum Disorder Using Normative Models","type":"article-journal","volume":"4"},"uris":["http://www.mendeley.com/documents/?uuid=2da8c32f-9192-3881-8b84-86ca54aebf20"]},{"id":"ITEM-2","itemData":{"DOI":"10.1016/j.biopsych.2015.12.023","ISSN":"18732402","PMID":"26927419","abstract":"Background Despite many successes, the case-control approach is problematic in biomedical science. It introduces an artificial symmetry whereby all clinical groups (e.g., patients and control subjects) are assumed to be well defined, when biologically they are often highly heterogeneous. By definition, it also precludes inference over the validity of the diagnostic labels. In response, the National Institute of Mental Health Research Domain Criteria proposes to map relationships between symptom dimensions and broad behavioral and biological domains, cutting across diagnostic categories. However, to date, Research Domain Criteria have prompted few methods to meaningfully stratify clinical cohorts. Methods We introduce normative modeling for parsing heterogeneity in clinical cohorts, while allowing predictions at an individual subject level. This approach aims to map variation within the cohort and is distinct from, and complementary to, existing approaches that address heterogeneity by employing clustering techniques to fractionate cohorts. To demonstrate this approach, we mapped the relationship between trait impulsivity and reward-related brain activity in a large healthy cohort (N = 491). Results We identify participants who are outliers within this distribution and show that the degree of deviation (outlier magnitude) relates to specific attention-deficit/hyperactivity disorder symptoms (hyperactivity, but not inattention) on the basis of individualized patterns of abnormality. Conclusions Normative modeling provides a natural framework to study disorders at the individual participant level without dichotomizing the cohort. Instead, disease can be considered as an extreme of the normal range or as???possibly idiosyncratic???deviation from normal functioning. It also enables inferences over the degree to which behavioral variables, including diagnostic labels, map onto biology.","author":[{"dropping-particle":"","family":"Marquand","given":"Andre F.","non-dropping-particle":"","parse-names":false,"suffix":""},{"dropping-particle":"","family":"Rezek","given":"Iead","non-dropping-particle":"","parse-names":false,"suffix":""},{"dropping-particle":"","family":"Buitelaar","given":"Jan","non-dropping-particle":"","parse-names":false,"suffix":""},{"dropping-particle":"","family":"Beckmann","given":"Christian F.","non-dropping-particle":"","parse-names":false,"suffix":""}],"container-title":"Biological Psychiatry","id":"ITEM-2","issue":"7","issued":{"date-parts":[["2016"]]},"page":"552-561","publisher":"Elsevier","title":"Understanding Heterogeneity in Clinical Cohorts Using Normative Models: Beyond Case-Control Studies","type":"article-journal","volume":"80"},"uris":["http://www.mendeley.com/documents/?uuid=3057d205-fdc6-4d2c-ac80-86ed490c72a7"]}],"mendeley":{"formattedCitation":"&lt;sup&gt;6,7&lt;/sup&gt;","plainTextFormattedCitation":"6,7","previouslyFormattedCitation":"&lt;sup&gt;6,7&lt;/sup&gt;"},"properties":{"noteIndex":0},"schema":"https://github.com/citation-style-language/schema/raw/master/csl-citation.json"}</w:instrText>
      </w:r>
      <w:r w:rsidRPr="006C390B">
        <w:rPr>
          <w:rFonts w:ascii="Calibri" w:hAnsi="Calibri" w:cs="Arial"/>
          <w:color w:val="000000" w:themeColor="text1"/>
        </w:rPr>
        <w:fldChar w:fldCharType="separate"/>
      </w:r>
      <w:r w:rsidR="00947E52" w:rsidRPr="006C390B">
        <w:rPr>
          <w:rFonts w:ascii="Calibri" w:hAnsi="Calibri" w:cs="Arial"/>
          <w:noProof/>
          <w:color w:val="000000" w:themeColor="text1"/>
          <w:vertAlign w:val="superscript"/>
        </w:rPr>
        <w:t>6,7</w:t>
      </w:r>
      <w:r w:rsidRPr="006C390B">
        <w:rPr>
          <w:rFonts w:ascii="Calibri" w:hAnsi="Calibri" w:cs="Arial"/>
          <w:color w:val="000000" w:themeColor="text1"/>
        </w:rPr>
        <w:fldChar w:fldCharType="end"/>
      </w:r>
      <w:r w:rsidRPr="006C390B">
        <w:rPr>
          <w:rFonts w:ascii="Calibri" w:hAnsi="Calibri" w:cs="Arial"/>
          <w:color w:val="000000" w:themeColor="text1"/>
        </w:rPr>
        <w:t xml:space="preserve">. The </w:t>
      </w:r>
      <w:proofErr w:type="spellStart"/>
      <w:r w:rsidRPr="006C390B">
        <w:rPr>
          <w:rFonts w:ascii="Calibri" w:hAnsi="Calibri" w:cs="Arial"/>
          <w:color w:val="000000" w:themeColor="text1"/>
        </w:rPr>
        <w:t>atypicality</w:t>
      </w:r>
      <w:proofErr w:type="spellEnd"/>
      <w:r w:rsidRPr="006C390B">
        <w:rPr>
          <w:rFonts w:ascii="Calibri" w:hAnsi="Calibri" w:cs="Arial"/>
          <w:color w:val="000000" w:themeColor="text1"/>
        </w:rPr>
        <w:t xml:space="preserve"> index provides a summary of deviation at the individual level.</w:t>
      </w:r>
      <w:r w:rsidRPr="006C390B" w:rsidDel="00BB2485">
        <w:rPr>
          <w:rFonts w:ascii="Calibri" w:hAnsi="Calibri" w:cs="Arial"/>
          <w:color w:val="000000" w:themeColor="text1"/>
        </w:rPr>
        <w:t xml:space="preserve"> </w:t>
      </w:r>
      <w:r w:rsidRPr="006C390B">
        <w:rPr>
          <w:rFonts w:ascii="Calibri" w:hAnsi="Calibri" w:cs="Arial"/>
          <w:color w:val="000000" w:themeColor="text1"/>
        </w:rPr>
        <w:t>To assess the behavioral relevance of the deviations across these clusters, we calculated Spearman’s correlation coefficients between overall and regional extreme deviations from the normative model (an ‘</w:t>
      </w:r>
      <w:proofErr w:type="spellStart"/>
      <w:r w:rsidRPr="006C390B">
        <w:rPr>
          <w:rFonts w:ascii="Calibri" w:hAnsi="Calibri" w:cs="Arial"/>
          <w:color w:val="000000" w:themeColor="text1"/>
        </w:rPr>
        <w:t>atypicality</w:t>
      </w:r>
      <w:proofErr w:type="spellEnd"/>
      <w:r w:rsidRPr="006C390B">
        <w:rPr>
          <w:rFonts w:ascii="Calibri" w:hAnsi="Calibri" w:cs="Arial"/>
          <w:color w:val="000000" w:themeColor="text1"/>
        </w:rPr>
        <w:t xml:space="preserve"> index’) and behavioral scores (</w:t>
      </w:r>
      <w:r w:rsidRPr="006C390B">
        <w:rPr>
          <w:rFonts w:ascii="Calibri" w:hAnsi="Calibri" w:cs="Arial"/>
          <w:i/>
          <w:color w:val="000000" w:themeColor="text1"/>
        </w:rPr>
        <w:t>p</w:t>
      </w:r>
      <w:r w:rsidRPr="006C390B">
        <w:rPr>
          <w:rFonts w:ascii="Calibri" w:hAnsi="Calibri" w:cs="Arial"/>
          <w:color w:val="000000" w:themeColor="text1"/>
        </w:rPr>
        <w:t xml:space="preserve"> &lt; 0.05, FDR) both across the whole cohort and within each cluster. To assess the spatial distribution of relevant effects and similar to the overall </w:t>
      </w:r>
      <w:proofErr w:type="spellStart"/>
      <w:r w:rsidRPr="006C390B">
        <w:rPr>
          <w:rFonts w:ascii="Calibri" w:hAnsi="Calibri" w:cs="Arial"/>
          <w:color w:val="000000" w:themeColor="text1"/>
        </w:rPr>
        <w:t>atypicality</w:t>
      </w:r>
      <w:proofErr w:type="spellEnd"/>
      <w:r w:rsidRPr="006C390B">
        <w:rPr>
          <w:rFonts w:ascii="Calibri" w:hAnsi="Calibri" w:cs="Arial"/>
          <w:color w:val="000000" w:themeColor="text1"/>
        </w:rPr>
        <w:t xml:space="preserve"> index, </w:t>
      </w:r>
      <w:r w:rsidRPr="006C390B">
        <w:rPr>
          <w:rFonts w:ascii="Calibri" w:hAnsi="Calibri"/>
          <w:color w:val="000000" w:themeColor="text1"/>
        </w:rPr>
        <w:t xml:space="preserve">we also computed regional extreme deviations as the trimmed mean of the 1% of top absolute deviations for each region after </w:t>
      </w:r>
      <w:proofErr w:type="spellStart"/>
      <w:r w:rsidRPr="006C390B">
        <w:rPr>
          <w:rFonts w:ascii="Calibri" w:hAnsi="Calibri"/>
          <w:color w:val="000000" w:themeColor="text1"/>
        </w:rPr>
        <w:t>parcellating</w:t>
      </w:r>
      <w:proofErr w:type="spellEnd"/>
      <w:r w:rsidRPr="006C390B">
        <w:rPr>
          <w:rFonts w:ascii="Calibri" w:hAnsi="Calibri"/>
          <w:color w:val="000000" w:themeColor="text1"/>
        </w:rPr>
        <w:t xml:space="preserve"> the cortex using the </w:t>
      </w:r>
      <w:proofErr w:type="spellStart"/>
      <w:r w:rsidRPr="006C390B">
        <w:rPr>
          <w:rFonts w:ascii="Calibri" w:hAnsi="Calibri"/>
          <w:color w:val="000000" w:themeColor="text1"/>
        </w:rPr>
        <w:t>Desikan-Killiany</w:t>
      </w:r>
      <w:proofErr w:type="spellEnd"/>
      <w:r w:rsidRPr="006C390B">
        <w:rPr>
          <w:rFonts w:ascii="Calibri" w:hAnsi="Calibri"/>
          <w:color w:val="000000" w:themeColor="text1"/>
        </w:rPr>
        <w:t xml:space="preserve"> atlas </w:t>
      </w:r>
      <w:r w:rsidRPr="006C390B">
        <w:rPr>
          <w:rFonts w:ascii="Calibri" w:hAnsi="Calibri"/>
          <w:color w:val="000000" w:themeColor="text1"/>
        </w:rPr>
        <w:fldChar w:fldCharType="begin" w:fldLock="1"/>
      </w:r>
      <w:r w:rsidR="0047746E">
        <w:rPr>
          <w:rFonts w:ascii="Calibri" w:hAnsi="Calibri"/>
          <w:color w:val="000000" w:themeColor="text1"/>
        </w:rPr>
        <w:instrText>ADDIN CSL_CITATION {"citationItems":[{"id":"ITEM-1","itemData":{"DOI":"10.1016/j.neuroimage.2006.01.021","ISBN":"1053-8119 (Print)\\r1053-8119 (Linking)","ISSN":"10538119","PMID":"16530430","abstract":"In this study, we have assessed the validity and reliability of an automated labeling system that we have developed for subdividing the human cerebral cortex on magnetic resonance images into gyral based regions of interest (ROIs). Using a dataset of 40 MRI scans we manually identified 34 cortical ROIs in each of the individual hemispheres. This information was then encoded in the form of an atlas that was utilized to automatically label ROIs. To examine the validity, as well as the intra- and inter-rater reliability of the automated system, we used both intraclass correlation coefficients (ICC), and a new method known as mean distance maps, to assess the degree of mismatch between the manual and the automated sets of ROIs. When compared with the manual ROIs, the automated ROIs were highly accurate, with an average ICC of 0.835 across all of the ROIs, and a mean distance error of less than 1 mm. Intra- and inter-rater comparisons yielded little to no difference between the sets of ROIs. These findings suggest that the automated method we have developed for subdividing the human cerebral cortex into standard gyral-based neuroanatomical regions is both anatomically valid and reliable. This method may be useful for both morphometric and functional studies of the cerebral cortex as well as for clinical investigations aimed at tracking the evolution of disease-induced changes over time, including clinical trials in which MRI-based measures are used to examine response to treatment. © 2006 Elsevier Inc. All rights reserved.","author":[{"dropping-particle":"","family":"Desikan","given":"Rahul S.","non-dropping-particle":"","parse-names":false,"suffix":""},{"dropping-particle":"","family":"Ségonne","given":"Florent","non-dropping-particle":"","parse-names":false,"suffix":""},{"dropping-particle":"","family":"Fischl","given":"Bruce","non-dropping-particle":"","parse-names":false,"suffix":""},{"dropping-particle":"","family":"Quinn","given":"Brian T.","non-dropping-particle":"","parse-names":false,"suffix":""},{"dropping-particle":"","family":"Dickerson","given":"Bradford C.","non-dropping-particle":"","parse-names":false,"suffix":""},{"dropping-particle":"","family":"Blacker","given":"Deborah","non-dropping-particle":"","parse-names":false,"suffix":""},{"dropping-particle":"","family":"Buckner","given":"Randy L.","non-dropping-particle":"","parse-names":false,"suffix":""},{"dropping-particle":"","family":"Dale","given":"Anders M.","non-dropping-particle":"","parse-names":false,"suffix":""},{"dropping-particle":"","family":"Maguire","given":"R. Paul","non-dropping-particle":"","parse-names":false,"suffix":""},{"dropping-particle":"","family":"Hyman","given":"Bradley T.","non-dropping-particle":"","parse-names":false,"suffix":""},{"dropping-particle":"","family":"Albert","given":"Marilyn S.","non-dropping-particle":"","parse-names":false,"suffix":""},{"dropping-particle":"","family":"Killiany","given":"Ronald J.","non-dropping-particle":"","parse-names":false,"suffix":""}],"container-title":"NeuroImage","id":"ITEM-1","issue":"3","issued":{"date-parts":[["2006"]]},"page":"968-980","title":"An automated labeling system for subdividing the human cerebral cortex on MRI scans into gyral based regions of interest","type":"article-journal","volume":"31"},"uris":["http://www.mendeley.com/documents/?uuid=6b57465b-9c0e-4c93-b4fe-54f2dfcbec01"]}],"mendeley":{"formattedCitation":"&lt;sup&gt;19&lt;/sup&gt;","plainTextFormattedCitation":"19","previouslyFormattedCitation":"&lt;sup&gt;19&lt;/sup&gt;"},"properties":{"noteIndex":0},"schema":"https://github.com/citation-style-language/schema/raw/master/csl-citation.json"}</w:instrText>
      </w:r>
      <w:r w:rsidRPr="006C390B">
        <w:rPr>
          <w:rFonts w:ascii="Calibri" w:hAnsi="Calibri"/>
          <w:color w:val="000000" w:themeColor="text1"/>
        </w:rPr>
        <w:fldChar w:fldCharType="separate"/>
      </w:r>
      <w:r w:rsidR="0047746E" w:rsidRPr="0047746E">
        <w:rPr>
          <w:rFonts w:ascii="Calibri" w:hAnsi="Calibri"/>
          <w:noProof/>
          <w:color w:val="000000" w:themeColor="text1"/>
          <w:vertAlign w:val="superscript"/>
        </w:rPr>
        <w:t>19</w:t>
      </w:r>
      <w:r w:rsidRPr="006C390B">
        <w:rPr>
          <w:rFonts w:ascii="Calibri" w:hAnsi="Calibri"/>
          <w:color w:val="000000" w:themeColor="text1"/>
        </w:rPr>
        <w:fldChar w:fldCharType="end"/>
      </w:r>
      <w:r w:rsidRPr="006C390B">
        <w:rPr>
          <w:rFonts w:ascii="Calibri" w:hAnsi="Calibri"/>
          <w:color w:val="000000" w:themeColor="text1"/>
        </w:rPr>
        <w:t xml:space="preserve">. We then estimated correlations between the regional deviations and a number of autism-related measures, namely the ADOS-2 and ADI-R, Social Responsiveness Scale-2 (SRS-2) </w:t>
      </w:r>
      <w:r w:rsidRPr="006C390B">
        <w:rPr>
          <w:rFonts w:ascii="Calibri" w:hAnsi="Calibri"/>
          <w:color w:val="000000" w:themeColor="text1"/>
        </w:rPr>
        <w:fldChar w:fldCharType="begin" w:fldLock="1"/>
      </w:r>
      <w:r w:rsidR="0047746E">
        <w:rPr>
          <w:rFonts w:ascii="Calibri" w:hAnsi="Calibri"/>
          <w:color w:val="000000" w:themeColor="text1"/>
        </w:rPr>
        <w:instrText>ADDIN CSL_CITATION {"citationItems":[{"id":"ITEM-1","itemData":{"author":[{"dropping-particle":"","family":"Constantino","given":"John N","non-dropping-particle":"","parse-names":false,"suffix":""},{"dropping-particle":"","family":"Gruber","given":"Christian P","non-dropping-particle":"","parse-names":false,"suffix":""}],"id":"ITEM-1","issued":{"date-parts":[["2012"]]},"publisher":"Western Psychological Services Torrance, CA","title":"Social responsiveness scale: SRS-2","type":"book"},"uris":["http://www.mendeley.com/documents/?uuid=91143024-8bad-471b-af25-dc1f7d2e5417"]}],"mendeley":{"formattedCitation":"&lt;sup&gt;20&lt;/sup&gt;","plainTextFormattedCitation":"20","previouslyFormattedCitation":"&lt;sup&gt;20&lt;/sup&gt;"},"properties":{"noteIndex":0},"schema":"https://github.com/citation-style-language/schema/raw/master/csl-citation.json"}</w:instrText>
      </w:r>
      <w:r w:rsidRPr="006C390B">
        <w:rPr>
          <w:rFonts w:ascii="Calibri" w:hAnsi="Calibri"/>
          <w:color w:val="000000" w:themeColor="text1"/>
        </w:rPr>
        <w:fldChar w:fldCharType="separate"/>
      </w:r>
      <w:r w:rsidR="0047746E" w:rsidRPr="0047746E">
        <w:rPr>
          <w:rFonts w:ascii="Calibri" w:hAnsi="Calibri"/>
          <w:noProof/>
          <w:color w:val="000000" w:themeColor="text1"/>
          <w:vertAlign w:val="superscript"/>
        </w:rPr>
        <w:t>20</w:t>
      </w:r>
      <w:r w:rsidRPr="006C390B">
        <w:rPr>
          <w:rFonts w:ascii="Calibri" w:hAnsi="Calibri"/>
          <w:color w:val="000000" w:themeColor="text1"/>
        </w:rPr>
        <w:fldChar w:fldCharType="end"/>
      </w:r>
      <w:r w:rsidRPr="006C390B">
        <w:rPr>
          <w:rFonts w:ascii="Calibri" w:hAnsi="Calibri"/>
          <w:color w:val="000000" w:themeColor="text1"/>
        </w:rPr>
        <w:t>,</w:t>
      </w:r>
      <w:r w:rsidRPr="006C390B">
        <w:rPr>
          <w:rFonts w:ascii="Calibri" w:hAnsi="Calibri" w:cs="Arial"/>
          <w:bCs/>
          <w:color w:val="000000" w:themeColor="text1"/>
        </w:rPr>
        <w:t xml:space="preserve"> Repetitive Behavioral Scale-Revised (RBS-R)</w:t>
      </w:r>
      <w:r w:rsidRPr="006C390B">
        <w:rPr>
          <w:rFonts w:ascii="Calibri" w:hAnsi="Calibri"/>
          <w:color w:val="000000" w:themeColor="text1"/>
        </w:rPr>
        <w:t xml:space="preserve"> </w:t>
      </w:r>
      <w:r w:rsidRPr="006C390B">
        <w:rPr>
          <w:rFonts w:ascii="Calibri" w:hAnsi="Calibri"/>
          <w:color w:val="000000" w:themeColor="text1"/>
        </w:rPr>
        <w:fldChar w:fldCharType="begin" w:fldLock="1"/>
      </w:r>
      <w:r w:rsidR="0047746E">
        <w:rPr>
          <w:rFonts w:ascii="Calibri" w:hAnsi="Calibri"/>
          <w:color w:val="000000" w:themeColor="text1"/>
        </w:rPr>
        <w:instrText>ADDIN CSL_CITATION {"citationItems":[{"id":"ITEM-1","itemData":{"DOI":"10.1023/A:1005596502855","ISSN":"01623257","PMID":"11055459","abstract":"Systematic study of abnormal repetitive behaviors in autism has been lacking despite the diagnostic significance of such behavior. The occurrence of specific topographies of repetitive behaviors as well as their severity was assessed in individuals with mental retardation with and without autism. The occurrence of each behavior category, except dyskinesias, was higher in the autism group and autistic subjects exhibited a significantly greater number of topographies of stereotypy and compulsions. Both groups had significant patterns of repetitive behavior co-occurrence. Autistic subjects had significantly greater severity ratings for compulsions, stereotypy, and self-injury. Repetitive behavior severity also predicted severity of autism. Although abnormal repetition is not specific to autism, an elevated pattern of occurrence and severity appears to characterize the disorder.","author":[{"dropping-particle":"","family":"Bodfish","given":"James W.","non-dropping-particle":"","parse-names":false,"suffix":""},{"dropping-particle":"","family":"Symons","given":"Frank J.","non-dropping-particle":"","parse-names":false,"suffix":""},{"dropping-particle":"","family":"Parker","given":"Dawn E.","non-dropping-particle":"","parse-names":false,"suffix":""},{"dropping-particle":"","family":"Lewis","given":"Mark H.","non-dropping-particle":"","parse-names":false,"suffix":""}],"container-title":"Journal of Autism and Developmental Disorders","id":"ITEM-1","issue":"3","issued":{"date-parts":[["2000"]]},"page":"237-243","title":"Varieties of repetitive behavior in autism: Comparisons to mental retardation","type":"article-journal","volume":"30"},"uris":["http://www.mendeley.com/documents/?uuid=17426bfa-16eb-3b83-9e46-99e3b5e0b552"]}],"mendeley":{"formattedCitation":"&lt;sup&gt;21&lt;/sup&gt;","plainTextFormattedCitation":"21","previouslyFormattedCitation":"&lt;sup&gt;21&lt;/sup&gt;"},"properties":{"noteIndex":0},"schema":"https://github.com/citation-style-language/schema/raw/master/csl-citation.json"}</w:instrText>
      </w:r>
      <w:r w:rsidRPr="006C390B">
        <w:rPr>
          <w:rFonts w:ascii="Calibri" w:hAnsi="Calibri"/>
          <w:color w:val="000000" w:themeColor="text1"/>
        </w:rPr>
        <w:fldChar w:fldCharType="separate"/>
      </w:r>
      <w:r w:rsidR="0047746E" w:rsidRPr="0047746E">
        <w:rPr>
          <w:rFonts w:ascii="Calibri" w:hAnsi="Calibri"/>
          <w:noProof/>
          <w:color w:val="000000" w:themeColor="text1"/>
          <w:vertAlign w:val="superscript"/>
        </w:rPr>
        <w:t>21</w:t>
      </w:r>
      <w:r w:rsidRPr="006C390B">
        <w:rPr>
          <w:rFonts w:ascii="Calibri" w:hAnsi="Calibri"/>
          <w:color w:val="000000" w:themeColor="text1"/>
        </w:rPr>
        <w:fldChar w:fldCharType="end"/>
      </w:r>
      <w:r w:rsidRPr="006C390B">
        <w:rPr>
          <w:rFonts w:ascii="Calibri" w:hAnsi="Calibri"/>
          <w:color w:val="000000" w:themeColor="text1"/>
        </w:rPr>
        <w:t xml:space="preserve"> and Short Sensory Profile (SSP) </w:t>
      </w:r>
      <w:r w:rsidRPr="006C390B">
        <w:rPr>
          <w:rFonts w:ascii="Calibri" w:hAnsi="Calibri"/>
          <w:color w:val="000000" w:themeColor="text1"/>
        </w:rPr>
        <w:fldChar w:fldCharType="begin" w:fldLock="1"/>
      </w:r>
      <w:r w:rsidR="0047746E">
        <w:rPr>
          <w:rFonts w:ascii="Calibri" w:hAnsi="Calibri"/>
          <w:color w:val="000000" w:themeColor="text1"/>
        </w:rPr>
        <w:instrText>ADDIN CSL_CITATION {"citationItems":[{"id":"ITEM-1","itemData":{"author":[{"dropping-particle":"","family":"Dunn","given":"Winnie","non-dropping-particle":"","parse-names":false,"suffix":""}],"id":"ITEM-1","issued":{"date-parts":[["1999"]]},"publisher":"Psychological Corporation","title":"Sensory profile","type":"book"},"uris":["http://www.mendeley.com/documents/?uuid=85bec88e-ebd4-3be4-9b62-a0a03238f205"]}],"mendeley":{"formattedCitation":"&lt;sup&gt;22&lt;/sup&gt;","plainTextFormattedCitation":"22","previouslyFormattedCitation":"&lt;sup&gt;22&lt;/sup&gt;"},"properties":{"noteIndex":0},"schema":"https://github.com/citation-style-language/schema/raw/master/csl-citation.json"}</w:instrText>
      </w:r>
      <w:r w:rsidRPr="006C390B">
        <w:rPr>
          <w:rFonts w:ascii="Calibri" w:hAnsi="Calibri"/>
          <w:color w:val="000000" w:themeColor="text1"/>
        </w:rPr>
        <w:fldChar w:fldCharType="separate"/>
      </w:r>
      <w:r w:rsidR="0047746E" w:rsidRPr="0047746E">
        <w:rPr>
          <w:rFonts w:ascii="Calibri" w:hAnsi="Calibri"/>
          <w:noProof/>
          <w:color w:val="000000" w:themeColor="text1"/>
          <w:vertAlign w:val="superscript"/>
        </w:rPr>
        <w:t>22</w:t>
      </w:r>
      <w:r w:rsidRPr="006C390B">
        <w:rPr>
          <w:rFonts w:ascii="Calibri" w:hAnsi="Calibri"/>
          <w:color w:val="000000" w:themeColor="text1"/>
        </w:rPr>
        <w:fldChar w:fldCharType="end"/>
      </w:r>
      <w:r w:rsidRPr="006C390B">
        <w:rPr>
          <w:rFonts w:ascii="Calibri" w:hAnsi="Calibri"/>
          <w:color w:val="000000" w:themeColor="text1"/>
        </w:rPr>
        <w:t xml:space="preserve">, along with the DSM-5 ADHD rating scale for </w:t>
      </w:r>
      <w:r w:rsidRPr="006C390B">
        <w:rPr>
          <w:rFonts w:ascii="Calibri" w:hAnsi="Calibri" w:cs="Arial"/>
          <w:color w:val="000000" w:themeColor="text1"/>
          <w:shd w:val="clear" w:color="auto" w:fill="FFFFFF"/>
        </w:rPr>
        <w:t xml:space="preserve">attention deficit hyperactivity disorder (ADHD) symptoms (inattention and hyper-impulsivity). Due to availability of scores, we only used parent-reported scores for ADHD measures. See the supplementary method for details. These analyses </w:t>
      </w:r>
      <w:proofErr w:type="gramStart"/>
      <w:r w:rsidRPr="006C390B">
        <w:rPr>
          <w:rFonts w:ascii="Calibri" w:hAnsi="Calibri" w:cs="Arial"/>
          <w:color w:val="000000" w:themeColor="text1"/>
          <w:shd w:val="clear" w:color="auto" w:fill="FFFFFF"/>
        </w:rPr>
        <w:t>were performed</w:t>
      </w:r>
      <w:proofErr w:type="gramEnd"/>
      <w:r w:rsidRPr="006C390B">
        <w:rPr>
          <w:rFonts w:ascii="Calibri" w:hAnsi="Calibri" w:cs="Arial"/>
          <w:color w:val="000000" w:themeColor="text1"/>
          <w:shd w:val="clear" w:color="auto" w:fill="FFFFFF"/>
        </w:rPr>
        <w:t xml:space="preserve"> across the entire cohort and within each cluster. </w:t>
      </w:r>
    </w:p>
    <w:p w14:paraId="19562020" w14:textId="3C2CD225" w:rsidR="00A730A9" w:rsidRPr="006C390B" w:rsidRDefault="00A730A9" w:rsidP="00A730A9">
      <w:pPr>
        <w:spacing w:after="0" w:line="360" w:lineRule="auto"/>
        <w:jc w:val="both"/>
        <w:rPr>
          <w:rFonts w:ascii="Calibri" w:hAnsi="Calibri" w:cstheme="minorHAnsi"/>
          <w:b/>
          <w:bCs/>
          <w:color w:val="000000" w:themeColor="text1"/>
          <w:sz w:val="24"/>
          <w:szCs w:val="24"/>
        </w:rPr>
      </w:pPr>
      <w:r w:rsidRPr="006C390B">
        <w:rPr>
          <w:rFonts w:ascii="Calibri" w:hAnsi="Calibri" w:cstheme="minorHAnsi"/>
          <w:b/>
          <w:bCs/>
          <w:color w:val="000000" w:themeColor="text1"/>
          <w:sz w:val="24"/>
          <w:szCs w:val="24"/>
        </w:rPr>
        <w:t>Genotyping</w:t>
      </w:r>
    </w:p>
    <w:p w14:paraId="299B2CA0" w14:textId="3237B4B6" w:rsidR="00D2161F" w:rsidRPr="006C390B" w:rsidRDefault="00D2161F" w:rsidP="00D2161F">
      <w:pPr>
        <w:autoSpaceDE w:val="0"/>
        <w:autoSpaceDN w:val="0"/>
        <w:adjustRightInd w:val="0"/>
        <w:spacing w:after="0" w:line="360" w:lineRule="auto"/>
        <w:rPr>
          <w:rFonts w:ascii="Calibri" w:hAnsi="Calibri"/>
          <w:color w:val="000000" w:themeColor="text1"/>
        </w:rPr>
      </w:pPr>
      <w:r w:rsidRPr="006C390B">
        <w:rPr>
          <w:rFonts w:ascii="Calibri" w:hAnsi="Calibri"/>
          <w:color w:val="000000" w:themeColor="text1"/>
          <w:sz w:val="24"/>
          <w:szCs w:val="24"/>
        </w:rPr>
        <w:t xml:space="preserve">To evaluate the correspondence of the </w:t>
      </w:r>
      <w:proofErr w:type="spellStart"/>
      <w:r w:rsidRPr="006C390B">
        <w:rPr>
          <w:rFonts w:ascii="Calibri" w:hAnsi="Calibri"/>
          <w:color w:val="000000" w:themeColor="text1"/>
          <w:sz w:val="24"/>
          <w:szCs w:val="24"/>
        </w:rPr>
        <w:t>neurobiologically</w:t>
      </w:r>
      <w:proofErr w:type="spellEnd"/>
      <w:r w:rsidRPr="006C390B">
        <w:rPr>
          <w:rFonts w:ascii="Calibri" w:hAnsi="Calibri"/>
          <w:color w:val="000000" w:themeColor="text1"/>
          <w:sz w:val="24"/>
          <w:szCs w:val="24"/>
        </w:rPr>
        <w:t xml:space="preserve"> defined clusters with underlying genetic profiles, we computed the association of the overall </w:t>
      </w:r>
      <w:proofErr w:type="spellStart"/>
      <w:r w:rsidRPr="006C390B">
        <w:rPr>
          <w:rFonts w:ascii="Calibri" w:hAnsi="Calibri"/>
          <w:color w:val="000000" w:themeColor="text1"/>
          <w:sz w:val="24"/>
          <w:szCs w:val="24"/>
        </w:rPr>
        <w:t>atypicality</w:t>
      </w:r>
      <w:proofErr w:type="spellEnd"/>
      <w:r w:rsidRPr="006C390B">
        <w:rPr>
          <w:rFonts w:ascii="Calibri" w:hAnsi="Calibri"/>
          <w:color w:val="000000" w:themeColor="text1"/>
          <w:sz w:val="24"/>
          <w:szCs w:val="24"/>
        </w:rPr>
        <w:t xml:space="preserve"> index with </w:t>
      </w:r>
      <w:r w:rsidRPr="006C390B">
        <w:rPr>
          <w:rFonts w:ascii="Calibri" w:hAnsi="Calibri" w:cs="TimesNewRomanPSMT"/>
          <w:color w:val="000000" w:themeColor="text1"/>
          <w:sz w:val="24"/>
          <w:szCs w:val="24"/>
        </w:rPr>
        <w:t xml:space="preserve">polygenic scores (PS) for </w:t>
      </w:r>
      <w:proofErr w:type="gramStart"/>
      <w:r w:rsidRPr="006C390B">
        <w:rPr>
          <w:rFonts w:ascii="Calibri" w:hAnsi="Calibri" w:cs="TimesNewRomanPSMT"/>
          <w:color w:val="000000" w:themeColor="text1"/>
          <w:sz w:val="24"/>
          <w:szCs w:val="24"/>
        </w:rPr>
        <w:t>7</w:t>
      </w:r>
      <w:proofErr w:type="gramEnd"/>
      <w:r w:rsidRPr="006C390B">
        <w:rPr>
          <w:rFonts w:ascii="Calibri" w:hAnsi="Calibri" w:cs="TimesNewRomanPSMT"/>
          <w:color w:val="000000" w:themeColor="text1"/>
          <w:sz w:val="24"/>
          <w:szCs w:val="24"/>
        </w:rPr>
        <w:t xml:space="preserve"> traits (autism, ADHD, epilepsy, intelligence (FIQ), neuroticism, schizophrenia, and cross disorder risk for psychiatric disorders). </w:t>
      </w:r>
    </w:p>
    <w:p w14:paraId="76531346" w14:textId="3452ED15" w:rsidR="00A730A9" w:rsidRPr="006C390B" w:rsidRDefault="00A730A9" w:rsidP="0047746E">
      <w:pPr>
        <w:spacing w:after="0" w:line="360" w:lineRule="auto"/>
        <w:jc w:val="both"/>
        <w:rPr>
          <w:rFonts w:ascii="Calibri" w:hAnsi="Calibri" w:cstheme="minorHAnsi"/>
          <w:color w:val="000000" w:themeColor="text1"/>
          <w:sz w:val="24"/>
          <w:szCs w:val="24"/>
        </w:rPr>
      </w:pPr>
      <w:r w:rsidRPr="006C390B">
        <w:rPr>
          <w:rFonts w:ascii="Calibri" w:hAnsi="Calibri" w:cstheme="minorHAnsi"/>
          <w:color w:val="000000" w:themeColor="text1"/>
          <w:sz w:val="24"/>
          <w:szCs w:val="24"/>
        </w:rPr>
        <w:t>The g</w:t>
      </w:r>
      <w:r w:rsidR="00EB14F6">
        <w:rPr>
          <w:rFonts w:ascii="Calibri" w:hAnsi="Calibri" w:cstheme="minorHAnsi"/>
          <w:color w:val="000000" w:themeColor="text1"/>
          <w:sz w:val="24"/>
          <w:szCs w:val="24"/>
        </w:rPr>
        <w:t xml:space="preserve">enotyping </w:t>
      </w:r>
      <w:proofErr w:type="gramStart"/>
      <w:r w:rsidR="00EB14F6">
        <w:rPr>
          <w:rFonts w:ascii="Calibri" w:hAnsi="Calibri" w:cstheme="minorHAnsi"/>
          <w:color w:val="000000" w:themeColor="text1"/>
          <w:sz w:val="24"/>
          <w:szCs w:val="24"/>
        </w:rPr>
        <w:t>was performed</w:t>
      </w:r>
      <w:proofErr w:type="gramEnd"/>
      <w:r w:rsidR="00EB14F6">
        <w:rPr>
          <w:rFonts w:ascii="Calibri" w:hAnsi="Calibri" w:cstheme="minorHAnsi"/>
          <w:color w:val="000000" w:themeColor="text1"/>
          <w:sz w:val="24"/>
          <w:szCs w:val="24"/>
        </w:rPr>
        <w:t xml:space="preserve"> at the </w:t>
      </w:r>
      <w:r w:rsidRPr="006C390B">
        <w:rPr>
          <w:rFonts w:ascii="Calibri" w:hAnsi="Calibri" w:cstheme="minorHAnsi"/>
          <w:color w:val="000000" w:themeColor="text1"/>
          <w:sz w:val="24"/>
          <w:szCs w:val="24"/>
        </w:rPr>
        <w:t xml:space="preserve">Centre National de </w:t>
      </w:r>
      <w:proofErr w:type="spellStart"/>
      <w:r w:rsidRPr="006C390B">
        <w:rPr>
          <w:rFonts w:ascii="Calibri" w:hAnsi="Calibri" w:cstheme="minorHAnsi"/>
          <w:color w:val="000000" w:themeColor="text1"/>
          <w:sz w:val="24"/>
          <w:szCs w:val="24"/>
        </w:rPr>
        <w:t>Recherc</w:t>
      </w:r>
      <w:r w:rsidR="00EB14F6">
        <w:rPr>
          <w:rFonts w:ascii="Calibri" w:hAnsi="Calibri" w:cstheme="minorHAnsi"/>
          <w:color w:val="000000" w:themeColor="text1"/>
          <w:sz w:val="24"/>
          <w:szCs w:val="24"/>
        </w:rPr>
        <w:t>he</w:t>
      </w:r>
      <w:proofErr w:type="spellEnd"/>
      <w:r w:rsidR="00EB14F6">
        <w:rPr>
          <w:rFonts w:ascii="Calibri" w:hAnsi="Calibri" w:cstheme="minorHAnsi"/>
          <w:color w:val="000000" w:themeColor="text1"/>
          <w:sz w:val="24"/>
          <w:szCs w:val="24"/>
        </w:rPr>
        <w:t xml:space="preserve"> </w:t>
      </w:r>
      <w:proofErr w:type="spellStart"/>
      <w:r w:rsidR="00EB14F6">
        <w:rPr>
          <w:rFonts w:ascii="Calibri" w:hAnsi="Calibri" w:cstheme="minorHAnsi"/>
          <w:color w:val="000000" w:themeColor="text1"/>
          <w:sz w:val="24"/>
          <w:szCs w:val="24"/>
        </w:rPr>
        <w:t>en</w:t>
      </w:r>
      <w:proofErr w:type="spellEnd"/>
      <w:r w:rsidR="00EB14F6">
        <w:rPr>
          <w:rFonts w:ascii="Calibri" w:hAnsi="Calibri" w:cstheme="minorHAnsi"/>
          <w:color w:val="000000" w:themeColor="text1"/>
          <w:sz w:val="24"/>
          <w:szCs w:val="24"/>
        </w:rPr>
        <w:t xml:space="preserve"> </w:t>
      </w:r>
      <w:proofErr w:type="spellStart"/>
      <w:r w:rsidR="00EB14F6">
        <w:rPr>
          <w:rFonts w:ascii="Calibri" w:hAnsi="Calibri" w:cstheme="minorHAnsi"/>
          <w:color w:val="000000" w:themeColor="text1"/>
          <w:sz w:val="24"/>
          <w:szCs w:val="24"/>
        </w:rPr>
        <w:t>Génomique</w:t>
      </w:r>
      <w:proofErr w:type="spellEnd"/>
      <w:r w:rsidR="00EB14F6">
        <w:rPr>
          <w:rFonts w:ascii="Calibri" w:hAnsi="Calibri" w:cstheme="minorHAnsi"/>
          <w:color w:val="000000" w:themeColor="text1"/>
          <w:sz w:val="24"/>
          <w:szCs w:val="24"/>
        </w:rPr>
        <w:t xml:space="preserve"> </w:t>
      </w:r>
      <w:proofErr w:type="spellStart"/>
      <w:r w:rsidR="00EB14F6">
        <w:rPr>
          <w:rFonts w:ascii="Calibri" w:hAnsi="Calibri" w:cstheme="minorHAnsi"/>
          <w:color w:val="000000" w:themeColor="text1"/>
          <w:sz w:val="24"/>
          <w:szCs w:val="24"/>
        </w:rPr>
        <w:t>Humaine</w:t>
      </w:r>
      <w:proofErr w:type="spellEnd"/>
      <w:r w:rsidR="00EB14F6">
        <w:rPr>
          <w:rFonts w:ascii="Calibri" w:hAnsi="Calibri" w:cstheme="minorHAnsi"/>
          <w:color w:val="000000" w:themeColor="text1"/>
          <w:sz w:val="24"/>
          <w:szCs w:val="24"/>
        </w:rPr>
        <w:t xml:space="preserve"> (CNRGH)</w:t>
      </w:r>
      <w:r w:rsidRPr="006C390B">
        <w:rPr>
          <w:rFonts w:ascii="Calibri" w:hAnsi="Calibri" w:cstheme="minorHAnsi"/>
          <w:color w:val="000000" w:themeColor="text1"/>
          <w:sz w:val="24"/>
          <w:szCs w:val="24"/>
        </w:rPr>
        <w:t xml:space="preserve"> using the </w:t>
      </w:r>
      <w:proofErr w:type="spellStart"/>
      <w:r w:rsidRPr="006C390B">
        <w:rPr>
          <w:rFonts w:ascii="Calibri" w:hAnsi="Calibri" w:cstheme="minorHAnsi"/>
          <w:color w:val="000000" w:themeColor="text1"/>
          <w:sz w:val="24"/>
          <w:szCs w:val="24"/>
        </w:rPr>
        <w:t>Infinium</w:t>
      </w:r>
      <w:proofErr w:type="spellEnd"/>
      <w:r w:rsidRPr="006C390B">
        <w:rPr>
          <w:rFonts w:ascii="Calibri" w:hAnsi="Calibri" w:cstheme="minorHAnsi"/>
          <w:color w:val="000000" w:themeColor="text1"/>
          <w:sz w:val="24"/>
          <w:szCs w:val="24"/>
        </w:rPr>
        <w:t xml:space="preserve"> OmniExpress-24v1 </w:t>
      </w:r>
      <w:proofErr w:type="spellStart"/>
      <w:r w:rsidRPr="006C390B">
        <w:rPr>
          <w:rFonts w:ascii="Calibri" w:hAnsi="Calibri" w:cstheme="minorHAnsi"/>
          <w:color w:val="000000" w:themeColor="text1"/>
          <w:sz w:val="24"/>
          <w:szCs w:val="24"/>
        </w:rPr>
        <w:t>BeadChip</w:t>
      </w:r>
      <w:proofErr w:type="spellEnd"/>
      <w:r w:rsidRPr="006C390B">
        <w:rPr>
          <w:rFonts w:ascii="Calibri" w:hAnsi="Calibri" w:cstheme="minorHAnsi"/>
          <w:color w:val="000000" w:themeColor="text1"/>
          <w:sz w:val="24"/>
          <w:szCs w:val="24"/>
        </w:rPr>
        <w:t xml:space="preserve"> (&gt; 700K markers) from Illumina. Sample quality controls such as Sex check (based on the X chromosome homozygosity rate or the median of the Log R ratio of the X and </w:t>
      </w:r>
      <w:proofErr w:type="gramStart"/>
      <w:r w:rsidRPr="006C390B">
        <w:rPr>
          <w:rFonts w:ascii="Calibri" w:hAnsi="Calibri" w:cstheme="minorHAnsi"/>
          <w:color w:val="000000" w:themeColor="text1"/>
          <w:sz w:val="24"/>
          <w:szCs w:val="24"/>
        </w:rPr>
        <w:t>Y chromosomes</w:t>
      </w:r>
      <w:proofErr w:type="gramEnd"/>
      <w:r w:rsidRPr="006C390B">
        <w:rPr>
          <w:rFonts w:ascii="Calibri" w:hAnsi="Calibri" w:cstheme="minorHAnsi"/>
          <w:color w:val="000000" w:themeColor="text1"/>
          <w:sz w:val="24"/>
          <w:szCs w:val="24"/>
        </w:rPr>
        <w:t xml:space="preserve">), Mendel errors (transmission errors within full trios) and Identity By State (IBS, see section below) were performed using PLINK 1.90. Imputation of 17 million SNPs was performed using the 700k genotyped SNPs on the Michigan Imputation </w:t>
      </w:r>
      <w:r w:rsidRPr="006C390B">
        <w:rPr>
          <w:rFonts w:ascii="Calibri" w:hAnsi="Calibri" w:cstheme="minorHAnsi"/>
          <w:color w:val="000000" w:themeColor="text1"/>
          <w:sz w:val="24"/>
          <w:szCs w:val="24"/>
        </w:rPr>
        <w:lastRenderedPageBreak/>
        <w:t xml:space="preserve">Server </w:t>
      </w:r>
      <w:r w:rsidR="008A0071" w:rsidRPr="006C390B">
        <w:rPr>
          <w:rFonts w:ascii="Calibri" w:hAnsi="Calibri" w:cstheme="minorHAnsi"/>
          <w:color w:val="000000" w:themeColor="text1"/>
          <w:sz w:val="24"/>
          <w:szCs w:val="24"/>
        </w:rPr>
        <w:fldChar w:fldCharType="begin" w:fldLock="1"/>
      </w:r>
      <w:r w:rsidR="0047746E">
        <w:rPr>
          <w:rFonts w:ascii="Calibri" w:hAnsi="Calibri" w:cstheme="minorHAnsi"/>
          <w:color w:val="000000" w:themeColor="text1"/>
          <w:sz w:val="24"/>
          <w:szCs w:val="24"/>
        </w:rPr>
        <w:instrText>ADDIN CSL_CITATION {"citationItems":[{"id":"ITEM-1","itemData":{"DOI":"10.1038/ng.3656","ISSN":"15461718","PMID":"27571263","abstract":"Genotype imputation is a key component of genetic association studies, where it increases power, facilitates meta-analysis, and aids interpretation of signals. Genotype imputation is computationally demanding and, with current tools, typically requires access to a high-performance computing cluster and to a reference panel of sequenced genomes. Here we describe improvements to imputation machinery that reduce computational requirements by more than an order of magnitude with no loss of accuracy in comparison to standard imputation tools. We also describe a new web-based service for imputation that facilitates access to new reference panels and greatly improves user experience and productivity.","author":[{"dropping-particle":"","family":"Das","given":"Sayantan","non-dropping-particle":"","parse-names":false,"suffix":""},{"dropping-particle":"","family":"Forer","given":"Lukas","non-dropping-particle":"","parse-names":false,"suffix":""},{"dropping-particle":"","family":"Schönherr","given":"Sebastian","non-dropping-particle":"","parse-names":false,"suffix":""},{"dropping-particle":"","family":"Sidore","given":"Carlo","non-dropping-particle":"","parse-names":false,"suffix":""},{"dropping-particle":"","family":"Locke","given":"Adam E.","non-dropping-particle":"","parse-names":false,"suffix":""},{"dropping-particle":"","family":"Kwong","given":"Alan","non-dropping-particle":"","parse-names":false,"suffix":""},{"dropping-particle":"","family":"Vrieze","given":"Scott I.","non-dropping-particle":"","parse-names":false,"suffix":""},{"dropping-particle":"","family":"Chew","given":"Emily Y.","non-dropping-particle":"","parse-names":false,"suffix":""},{"dropping-particle":"","family":"Levy","given":"Shawn","non-dropping-particle":"","parse-names":false,"suffix":""},{"dropping-particle":"","family":"McGue","given":"Matt","non-dropping-particle":"","parse-names":false,"suffix":""},{"dropping-particle":"","family":"Schlessinger","given":"David","non-dropping-particle":"","parse-names":false,"suffix":""},{"dropping-particle":"","family":"Stambolian","given":"Dwight","non-dropping-particle":"","parse-names":false,"suffix":""},{"dropping-particle":"","family":"Loh","given":"Po Ru","non-dropping-particle":"","parse-names":false,"suffix":""},{"dropping-particle":"","family":"Iacono","given":"William G.","non-dropping-particle":"","parse-names":false,"suffix":""},{"dropping-particle":"","family":"Swaroop","given":"Anand","non-dropping-particle":"","parse-names":false,"suffix":""},{"dropping-particle":"","family":"Scott","given":"Laura J.","non-dropping-particle":"","parse-names":false,"suffix":""},{"dropping-particle":"","family":"Cucca","given":"Francesco","non-dropping-particle":"","parse-names":false,"suffix":""},{"dropping-particle":"","family":"Kronenberg","given":"Florian","non-dropping-particle":"","parse-names":false,"suffix":""},{"dropping-particle":"","family":"Boehnke","given":"Michael","non-dropping-particle":"","parse-names":false,"suffix":""},{"dropping-particle":"","family":"Abecasis","given":"Gonçalo R.","non-dropping-particle":"","parse-names":false,"suffix":""},{"dropping-particle":"","family":"Fuchsberger","given":"Christian","non-dropping-particle":"","parse-names":false,"suffix":""}],"container-title":"Nature Genetics","id":"ITEM-1","issue":"10","issued":{"date-parts":[["2016","10","1"]]},"page":"1284-1287","publisher":"Nature Publishing Group","title":"Next-generation genotype imputation service and methods","type":"article-journal","volume":"48"},"uris":["http://www.mendeley.com/documents/?uuid=d48d474a-68b0-3ec1-8300-cbdadc1b646c"]}],"mendeley":{"formattedCitation":"&lt;sup&gt;23&lt;/sup&gt;","plainTextFormattedCitation":"23","previouslyFormattedCitation":"&lt;sup&gt;23&lt;/sup&gt;"},"properties":{"noteIndex":0},"schema":"https://github.com/citation-style-language/schema/raw/master/csl-citation.json"}</w:instrText>
      </w:r>
      <w:r w:rsidR="008A0071" w:rsidRPr="006C390B">
        <w:rPr>
          <w:rFonts w:ascii="Calibri" w:hAnsi="Calibri" w:cstheme="minorHAnsi"/>
          <w:color w:val="000000" w:themeColor="text1"/>
          <w:sz w:val="24"/>
          <w:szCs w:val="24"/>
        </w:rPr>
        <w:fldChar w:fldCharType="separate"/>
      </w:r>
      <w:r w:rsidR="0047746E" w:rsidRPr="0047746E">
        <w:rPr>
          <w:rFonts w:ascii="Calibri" w:hAnsi="Calibri" w:cstheme="minorHAnsi"/>
          <w:noProof/>
          <w:color w:val="000000" w:themeColor="text1"/>
          <w:sz w:val="24"/>
          <w:szCs w:val="24"/>
          <w:vertAlign w:val="superscript"/>
        </w:rPr>
        <w:t>23</w:t>
      </w:r>
      <w:r w:rsidR="008A0071" w:rsidRPr="006C390B">
        <w:rPr>
          <w:rFonts w:ascii="Calibri" w:hAnsi="Calibri" w:cstheme="minorHAnsi"/>
          <w:color w:val="000000" w:themeColor="text1"/>
          <w:sz w:val="24"/>
          <w:szCs w:val="24"/>
        </w:rPr>
        <w:fldChar w:fldCharType="end"/>
      </w:r>
      <w:r w:rsidR="008A0071" w:rsidRPr="006C390B">
        <w:rPr>
          <w:rFonts w:ascii="Calibri" w:hAnsi="Calibri" w:cstheme="minorHAnsi"/>
          <w:color w:val="000000" w:themeColor="text1"/>
          <w:sz w:val="24"/>
          <w:szCs w:val="24"/>
        </w:rPr>
        <w:t>.</w:t>
      </w:r>
      <w:r w:rsidRPr="006C390B">
        <w:rPr>
          <w:rFonts w:ascii="Calibri" w:hAnsi="Calibri" w:cstheme="minorHAnsi"/>
          <w:color w:val="000000" w:themeColor="text1"/>
          <w:sz w:val="24"/>
          <w:szCs w:val="24"/>
        </w:rPr>
        <w:t xml:space="preserve">We used the HRC r1.1 2016 reference panel for a European population because the majority of individuals in the LEAP cohort were from European ancestry. It is to </w:t>
      </w:r>
      <w:proofErr w:type="gramStart"/>
      <w:r w:rsidRPr="006C390B">
        <w:rPr>
          <w:rFonts w:ascii="Calibri" w:hAnsi="Calibri" w:cstheme="minorHAnsi"/>
          <w:color w:val="000000" w:themeColor="text1"/>
          <w:sz w:val="24"/>
          <w:szCs w:val="24"/>
        </w:rPr>
        <w:t>be noted</w:t>
      </w:r>
      <w:proofErr w:type="gramEnd"/>
      <w:r w:rsidRPr="006C390B">
        <w:rPr>
          <w:rFonts w:ascii="Calibri" w:hAnsi="Calibri" w:cstheme="minorHAnsi"/>
          <w:color w:val="000000" w:themeColor="text1"/>
          <w:sz w:val="24"/>
          <w:szCs w:val="24"/>
        </w:rPr>
        <w:t xml:space="preserve"> that only autosomes are imputed, the sex chromosomes are present in the non-imputed files.</w:t>
      </w:r>
    </w:p>
    <w:p w14:paraId="3E6C6D94" w14:textId="21E20128" w:rsidR="00A730A9" w:rsidRPr="006C390B" w:rsidRDefault="00A730A9" w:rsidP="00A730A9">
      <w:pPr>
        <w:spacing w:after="0" w:line="360" w:lineRule="auto"/>
        <w:jc w:val="both"/>
        <w:rPr>
          <w:rFonts w:ascii="Calibri" w:hAnsi="Calibri" w:cstheme="minorHAnsi"/>
          <w:b/>
          <w:bCs/>
          <w:color w:val="000000" w:themeColor="text1"/>
          <w:sz w:val="24"/>
          <w:szCs w:val="24"/>
        </w:rPr>
      </w:pPr>
      <w:r w:rsidRPr="006C390B">
        <w:rPr>
          <w:rFonts w:ascii="Calibri" w:hAnsi="Calibri" w:cstheme="minorHAnsi"/>
          <w:b/>
          <w:bCs/>
          <w:color w:val="000000" w:themeColor="text1"/>
          <w:sz w:val="24"/>
          <w:szCs w:val="24"/>
        </w:rPr>
        <w:t>Ancestry</w:t>
      </w:r>
    </w:p>
    <w:p w14:paraId="51ED6592" w14:textId="709DF3E5" w:rsidR="00A730A9" w:rsidRPr="006C390B" w:rsidRDefault="00A730A9" w:rsidP="0047746E">
      <w:pPr>
        <w:spacing w:after="0" w:line="360" w:lineRule="auto"/>
        <w:jc w:val="both"/>
        <w:rPr>
          <w:rFonts w:ascii="Calibri" w:hAnsi="Calibri" w:cstheme="minorHAnsi"/>
          <w:color w:val="000000" w:themeColor="text1"/>
          <w:sz w:val="24"/>
          <w:szCs w:val="24"/>
        </w:rPr>
      </w:pPr>
      <w:r w:rsidRPr="006C390B">
        <w:rPr>
          <w:rFonts w:ascii="Calibri" w:hAnsi="Calibri" w:cstheme="minorHAnsi"/>
          <w:color w:val="000000" w:themeColor="text1"/>
          <w:sz w:val="24"/>
          <w:szCs w:val="24"/>
        </w:rPr>
        <w:t xml:space="preserve">Principal components analysis (PCA) of a variance standardized relationship matrix </w:t>
      </w:r>
      <w:proofErr w:type="gramStart"/>
      <w:r w:rsidRPr="006C390B">
        <w:rPr>
          <w:rFonts w:ascii="Calibri" w:hAnsi="Calibri" w:cstheme="minorHAnsi"/>
          <w:color w:val="000000" w:themeColor="text1"/>
          <w:sz w:val="24"/>
          <w:szCs w:val="24"/>
        </w:rPr>
        <w:t>was used</w:t>
      </w:r>
      <w:proofErr w:type="gramEnd"/>
      <w:r w:rsidRPr="006C390B">
        <w:rPr>
          <w:rFonts w:ascii="Calibri" w:hAnsi="Calibri" w:cstheme="minorHAnsi"/>
          <w:color w:val="000000" w:themeColor="text1"/>
          <w:sz w:val="24"/>
          <w:szCs w:val="24"/>
        </w:rPr>
        <w:t xml:space="preserve"> to evaluate the ancestry of individuals in LEAP cohort and to provide components for any covariate adjustments. To go further and to cluster individuals based on ancestry, we further reduced dimensionality with uniform manifold approximation and projection (UMAP;</w:t>
      </w:r>
      <w:r w:rsidR="008A0071" w:rsidRPr="006C390B">
        <w:rPr>
          <w:rFonts w:ascii="Calibri" w:hAnsi="Calibri" w:cstheme="minorHAnsi"/>
          <w:color w:val="000000" w:themeColor="text1"/>
          <w:sz w:val="24"/>
          <w:szCs w:val="24"/>
        </w:rPr>
        <w:t xml:space="preserve"> </w:t>
      </w:r>
      <w:r w:rsidR="008A0071" w:rsidRPr="006C390B">
        <w:rPr>
          <w:rFonts w:ascii="Calibri" w:hAnsi="Calibri" w:cstheme="minorHAnsi"/>
          <w:color w:val="000000" w:themeColor="text1"/>
          <w:sz w:val="24"/>
          <w:szCs w:val="24"/>
        </w:rPr>
        <w:fldChar w:fldCharType="begin" w:fldLock="1"/>
      </w:r>
      <w:r w:rsidR="0047746E">
        <w:rPr>
          <w:rFonts w:ascii="Calibri" w:hAnsi="Calibri" w:cstheme="minorHAnsi"/>
          <w:color w:val="000000" w:themeColor="text1"/>
          <w:sz w:val="24"/>
          <w:szCs w:val="24"/>
        </w:rPr>
        <w:instrText>ADDIN CSL_CITATION {"citationItems":[{"id":"ITEM-1","itemData":{"abstract":"UMAP (Uniform Manifold Approximation and Projection) is a novel manifold learning technique for dimension reduction. UMAP is constructed from a theoretical framework based in Riemannian geometry and algebraic topology. The result is a practical scalable algorithm that applies to real world data. The UMAP algorithm is competitive with t-SNE for visualization quality, and arguably preserves more of the global structure with superior run time performance. Furthermore, UMAP has no computational restrictions on embedding dimension, making it viable as a general purpose dimension reduction technique for machine learning.","author":[{"dropping-particle":"","family":"McInnes","given":"Leland","non-dropping-particle":"","parse-names":false,"suffix":""},{"dropping-particle":"","family":"Healy","given":"John","non-dropping-particle":"","parse-names":false,"suffix":""},{"dropping-particle":"","family":"Melville","given":"James","non-dropping-particle":"","parse-names":false,"suffix":""}],"id":"ITEM-1","issued":{"date-parts":[["2018","2","9"]]},"title":"UMAP: Uniform Manifold Approximation and Projection for Dimension Reduction","type":"article-journal"},"uris":["http://www.mendeley.com/documents/?uuid=f699e05d-1d2b-31ea-8806-4a1b687d4cde"]}],"mendeley":{"formattedCitation":"&lt;sup&gt;24&lt;/sup&gt;","plainTextFormattedCitation":"24","previouslyFormattedCitation":"&lt;sup&gt;24&lt;/sup&gt;"},"properties":{"noteIndex":0},"schema":"https://github.com/citation-style-language/schema/raw/master/csl-citation.json"}</w:instrText>
      </w:r>
      <w:r w:rsidR="008A0071" w:rsidRPr="006C390B">
        <w:rPr>
          <w:rFonts w:ascii="Calibri" w:hAnsi="Calibri" w:cstheme="minorHAnsi"/>
          <w:color w:val="000000" w:themeColor="text1"/>
          <w:sz w:val="24"/>
          <w:szCs w:val="24"/>
        </w:rPr>
        <w:fldChar w:fldCharType="separate"/>
      </w:r>
      <w:r w:rsidR="0047746E" w:rsidRPr="0047746E">
        <w:rPr>
          <w:rFonts w:ascii="Calibri" w:hAnsi="Calibri" w:cstheme="minorHAnsi"/>
          <w:noProof/>
          <w:color w:val="000000" w:themeColor="text1"/>
          <w:sz w:val="24"/>
          <w:szCs w:val="24"/>
          <w:vertAlign w:val="superscript"/>
        </w:rPr>
        <w:t>24</w:t>
      </w:r>
      <w:r w:rsidR="008A0071" w:rsidRPr="006C390B">
        <w:rPr>
          <w:rFonts w:ascii="Calibri" w:hAnsi="Calibri" w:cstheme="minorHAnsi"/>
          <w:color w:val="000000" w:themeColor="text1"/>
          <w:sz w:val="24"/>
          <w:szCs w:val="24"/>
        </w:rPr>
        <w:fldChar w:fldCharType="end"/>
      </w:r>
      <w:r w:rsidRPr="006C390B">
        <w:rPr>
          <w:rFonts w:ascii="Calibri" w:hAnsi="Calibri" w:cstheme="minorHAnsi"/>
          <w:color w:val="000000" w:themeColor="text1"/>
          <w:sz w:val="24"/>
          <w:szCs w:val="24"/>
        </w:rPr>
        <w:t>) reducing the first 8 PCA components to 2 components (x-</w:t>
      </w:r>
      <w:proofErr w:type="spellStart"/>
      <w:r w:rsidRPr="006C390B">
        <w:rPr>
          <w:rFonts w:ascii="Calibri" w:hAnsi="Calibri" w:cstheme="minorHAnsi"/>
          <w:color w:val="000000" w:themeColor="text1"/>
          <w:sz w:val="24"/>
          <w:szCs w:val="24"/>
        </w:rPr>
        <w:t>umap</w:t>
      </w:r>
      <w:proofErr w:type="spellEnd"/>
      <w:r w:rsidRPr="006C390B">
        <w:rPr>
          <w:rFonts w:ascii="Calibri" w:hAnsi="Calibri" w:cstheme="minorHAnsi"/>
          <w:color w:val="000000" w:themeColor="text1"/>
          <w:sz w:val="24"/>
          <w:szCs w:val="24"/>
        </w:rPr>
        <w:t>-spread and y-</w:t>
      </w:r>
      <w:proofErr w:type="spellStart"/>
      <w:r w:rsidRPr="006C390B">
        <w:rPr>
          <w:rFonts w:ascii="Calibri" w:hAnsi="Calibri" w:cstheme="minorHAnsi"/>
          <w:color w:val="000000" w:themeColor="text1"/>
          <w:sz w:val="24"/>
          <w:szCs w:val="24"/>
        </w:rPr>
        <w:t>umap</w:t>
      </w:r>
      <w:proofErr w:type="spellEnd"/>
      <w:r w:rsidRPr="006C390B">
        <w:rPr>
          <w:rFonts w:ascii="Calibri" w:hAnsi="Calibri" w:cstheme="minorHAnsi"/>
          <w:color w:val="000000" w:themeColor="text1"/>
          <w:sz w:val="24"/>
          <w:szCs w:val="24"/>
        </w:rPr>
        <w:t>-spread columns) that allows for better visualization and easier interpretation. Finally, to find subpopulation clusters (</w:t>
      </w:r>
      <w:proofErr w:type="spellStart"/>
      <w:r w:rsidRPr="006C390B">
        <w:rPr>
          <w:rFonts w:ascii="Calibri" w:hAnsi="Calibri" w:cstheme="minorHAnsi"/>
          <w:color w:val="000000" w:themeColor="text1"/>
          <w:sz w:val="24"/>
          <w:szCs w:val="24"/>
        </w:rPr>
        <w:t>hdbscan</w:t>
      </w:r>
      <w:proofErr w:type="spellEnd"/>
      <w:r w:rsidRPr="006C390B">
        <w:rPr>
          <w:rFonts w:ascii="Calibri" w:hAnsi="Calibri" w:cstheme="minorHAnsi"/>
          <w:color w:val="000000" w:themeColor="text1"/>
          <w:sz w:val="24"/>
          <w:szCs w:val="24"/>
        </w:rPr>
        <w:t xml:space="preserve"> column), </w:t>
      </w:r>
      <w:proofErr w:type="spellStart"/>
      <w:r w:rsidRPr="006C390B">
        <w:rPr>
          <w:rFonts w:ascii="Calibri" w:hAnsi="Calibri" w:cstheme="minorHAnsi"/>
          <w:color w:val="000000" w:themeColor="text1"/>
          <w:sz w:val="24"/>
          <w:szCs w:val="24"/>
        </w:rPr>
        <w:t>weperformed</w:t>
      </w:r>
      <w:proofErr w:type="spellEnd"/>
      <w:r w:rsidRPr="006C390B">
        <w:rPr>
          <w:rFonts w:ascii="Calibri" w:hAnsi="Calibri" w:cstheme="minorHAnsi"/>
          <w:color w:val="000000" w:themeColor="text1"/>
          <w:sz w:val="24"/>
          <w:szCs w:val="24"/>
        </w:rPr>
        <w:t xml:space="preserve"> density based clustering (HDBSCAN; </w:t>
      </w:r>
      <w:r w:rsidR="008A0071" w:rsidRPr="006C390B">
        <w:rPr>
          <w:rFonts w:ascii="Calibri" w:hAnsi="Calibri" w:cstheme="minorHAnsi"/>
          <w:color w:val="000000" w:themeColor="text1"/>
          <w:sz w:val="24"/>
          <w:szCs w:val="24"/>
        </w:rPr>
        <w:fldChar w:fldCharType="begin" w:fldLock="1"/>
      </w:r>
      <w:r w:rsidR="0047746E">
        <w:rPr>
          <w:rFonts w:ascii="Calibri" w:hAnsi="Calibri" w:cstheme="minorHAnsi"/>
          <w:color w:val="000000" w:themeColor="text1"/>
          <w:sz w:val="24"/>
          <w:szCs w:val="24"/>
        </w:rPr>
        <w:instrText>ADDIN CSL_CITATION {"citationItems":[{"id":"ITEM-1","itemData":{"DOI":"10.1007/978-3-642-37456-2_14","ISBN":"9783642374555","ISSN":"03029743","abstract":"We propose a theoretically and practically improved density-based, hierarchical clustering method, providing a clustering hierarchy from which a simplified tree of significant clusters can be constructed. For obtaining a \"flat\" partition consisting of only the most significant clusters (possibly corresponding to different density thresholds), we propose a novel cluster stability measure, formalize the problem of maximizing the overall stability of selected clusters, and formulate an algorithm that computes an optimal solution to this problem. We demonstrate that our approach outperforms the current, state-of-the-art, density-based clustering methods on a wide variety of real world data. © Springer-Verlag 2013.","author":[{"dropping-particle":"","family":"Campello","given":"Ricardo J.G.B.","non-dropping-particle":"","parse-names":false,"suffix":""},{"dropping-particle":"","family":"Moulavi","given":"Davoud","non-dropping-particle":"","parse-names":false,"suffix":""},{"dropping-particle":"","family":"Sander","given":"Joerg","non-dropping-particle":"","parse-names":false,"suffix":""}],"container-title":"Lecture Notes in Computer Science (including subseries Lecture Notes in Artificial Intelligence and Lecture Notes in Bioinformatics)","id":"ITEM-1","issue":"PART 2","issued":{"date-parts":[["2013"]]},"page":"160-172","publisher":"Springer, Berlin, Heidelberg","title":"Density-based clustering based on hierarchical density estimates","type":"paper-conference","volume":"7819 LNAI"},"uris":["http://www.mendeley.com/documents/?uuid=5ff2b072-ac3c-3da2-aa61-1e7fb519fcd0"]}],"mendeley":{"formattedCitation":"&lt;sup&gt;25&lt;/sup&gt;","plainTextFormattedCitation":"25","previouslyFormattedCitation":"&lt;sup&gt;25&lt;/sup&gt;"},"properties":{"noteIndex":0},"schema":"https://github.com/citation-style-language/schema/raw/master/csl-citation.json"}</w:instrText>
      </w:r>
      <w:r w:rsidR="008A0071" w:rsidRPr="006C390B">
        <w:rPr>
          <w:rFonts w:ascii="Calibri" w:hAnsi="Calibri" w:cstheme="minorHAnsi"/>
          <w:color w:val="000000" w:themeColor="text1"/>
          <w:sz w:val="24"/>
          <w:szCs w:val="24"/>
        </w:rPr>
        <w:fldChar w:fldCharType="separate"/>
      </w:r>
      <w:r w:rsidR="0047746E" w:rsidRPr="0047746E">
        <w:rPr>
          <w:rFonts w:ascii="Calibri" w:hAnsi="Calibri" w:cstheme="minorHAnsi"/>
          <w:noProof/>
          <w:color w:val="000000" w:themeColor="text1"/>
          <w:sz w:val="24"/>
          <w:szCs w:val="24"/>
          <w:vertAlign w:val="superscript"/>
        </w:rPr>
        <w:t>25</w:t>
      </w:r>
      <w:r w:rsidR="008A0071" w:rsidRPr="006C390B">
        <w:rPr>
          <w:rFonts w:ascii="Calibri" w:hAnsi="Calibri" w:cstheme="minorHAnsi"/>
          <w:color w:val="000000" w:themeColor="text1"/>
          <w:sz w:val="24"/>
          <w:szCs w:val="24"/>
        </w:rPr>
        <w:fldChar w:fldCharType="end"/>
      </w:r>
      <w:r w:rsidRPr="006C390B">
        <w:rPr>
          <w:rFonts w:ascii="Calibri" w:hAnsi="Calibri" w:cstheme="minorHAnsi"/>
          <w:color w:val="000000" w:themeColor="text1"/>
          <w:sz w:val="24"/>
          <w:szCs w:val="24"/>
        </w:rPr>
        <w:t>).</w:t>
      </w:r>
    </w:p>
    <w:p w14:paraId="67C59BE1" w14:textId="77777777" w:rsidR="00A730A9" w:rsidRPr="006C390B" w:rsidRDefault="00A730A9" w:rsidP="00A730A9">
      <w:pPr>
        <w:spacing w:after="0" w:line="360" w:lineRule="auto"/>
        <w:jc w:val="both"/>
        <w:rPr>
          <w:rFonts w:ascii="Calibri" w:hAnsi="Calibri" w:cstheme="minorHAnsi"/>
          <w:b/>
          <w:bCs/>
          <w:color w:val="000000" w:themeColor="text1"/>
          <w:sz w:val="24"/>
          <w:szCs w:val="24"/>
        </w:rPr>
      </w:pPr>
      <w:r w:rsidRPr="006C390B">
        <w:rPr>
          <w:rFonts w:ascii="Calibri" w:hAnsi="Calibri" w:cstheme="minorHAnsi"/>
          <w:b/>
          <w:bCs/>
          <w:color w:val="000000" w:themeColor="text1"/>
          <w:sz w:val="24"/>
          <w:szCs w:val="24"/>
        </w:rPr>
        <w:t>Inbreeding</w:t>
      </w:r>
    </w:p>
    <w:p w14:paraId="30FEBCBB" w14:textId="71A3A169" w:rsidR="00A730A9" w:rsidRPr="006C390B" w:rsidRDefault="00A730A9" w:rsidP="0047746E">
      <w:pPr>
        <w:spacing w:after="0" w:line="360" w:lineRule="auto"/>
        <w:jc w:val="both"/>
        <w:rPr>
          <w:rFonts w:ascii="Calibri" w:hAnsi="Calibri" w:cstheme="minorHAnsi"/>
          <w:color w:val="000000" w:themeColor="text1"/>
          <w:sz w:val="24"/>
          <w:szCs w:val="24"/>
        </w:rPr>
      </w:pPr>
      <w:r w:rsidRPr="006C390B">
        <w:rPr>
          <w:rFonts w:ascii="Calibri" w:hAnsi="Calibri" w:cstheme="minorHAnsi"/>
          <w:color w:val="000000" w:themeColor="text1"/>
          <w:sz w:val="24"/>
          <w:szCs w:val="24"/>
        </w:rPr>
        <w:t xml:space="preserve">For the estimation of the inbreeding coefficient, SNPs with genotyping call rate &lt; 95%, minor allele frequency &lt; 0.05, strong linkage disequilibrium r &gt; 0.5 or failing Hardy Weinberg equilibrium test (p &lt; 10-6) were filtered out of the SNP genotyping dataset. All homozygosity analyses were performed with Plink 1.09 on autosomes including identification of Runs </w:t>
      </w:r>
      <w:proofErr w:type="gramStart"/>
      <w:r w:rsidRPr="006C390B">
        <w:rPr>
          <w:rFonts w:ascii="Calibri" w:hAnsi="Calibri" w:cstheme="minorHAnsi"/>
          <w:color w:val="000000" w:themeColor="text1"/>
          <w:sz w:val="24"/>
          <w:szCs w:val="24"/>
        </w:rPr>
        <w:t>Of</w:t>
      </w:r>
      <w:proofErr w:type="gramEnd"/>
      <w:r w:rsidRPr="006C390B">
        <w:rPr>
          <w:rFonts w:ascii="Calibri" w:hAnsi="Calibri" w:cstheme="minorHAnsi"/>
          <w:color w:val="000000" w:themeColor="text1"/>
          <w:sz w:val="24"/>
          <w:szCs w:val="24"/>
        </w:rPr>
        <w:t xml:space="preserve"> Homozygosity (ROH) and Inbreeding coefficients calculation. For ROH detection, a threshold of 50 consecutive homozygous SNPs with a minimum density of 1 SNP / 5,000 kb and no minimum length was used following </w:t>
      </w:r>
      <w:r w:rsidR="008A0071" w:rsidRPr="006C390B">
        <w:rPr>
          <w:rFonts w:ascii="Calibri" w:hAnsi="Calibri" w:cstheme="minorHAnsi"/>
          <w:color w:val="000000" w:themeColor="text1"/>
          <w:sz w:val="24"/>
          <w:szCs w:val="24"/>
        </w:rPr>
        <w:fldChar w:fldCharType="begin" w:fldLock="1"/>
      </w:r>
      <w:r w:rsidR="0047746E">
        <w:rPr>
          <w:rFonts w:ascii="Calibri" w:hAnsi="Calibri" w:cstheme="minorHAnsi"/>
          <w:color w:val="000000" w:themeColor="text1"/>
          <w:sz w:val="24"/>
          <w:szCs w:val="24"/>
        </w:rPr>
        <w:instrText>ADDIN CSL_CITATION {"citationItems":[{"id":"ITEM-1","itemData":{"DOI":"10.1159/000358224","ISSN":"14230062","abstract":"Background/Aims: If the parents of an individual are related, it is possible for the individual to have received at 1 locus 2 identical-by-descent alleles that are copies of a single allele carried by the parents' common ancestor. The inbreeding coefficient measures the probability of this event and increases with increasing relatedness between the parents. It is traditionally computed from the observed inbreeding loops in the genealogies and its accuracy thus depends on the depth and reliability of the genealogies. With the availability of genome-wide genetic data, it has become possible to compute a genome-based inbreeding coefficient f, and different methods have been developed to estimate f and identify inbred individuals in a sample from the observed patterns of homozygosity at markers. Methods: For this paper, we performed simulations with known genealogies using different SNP panels with different levels of linkage disequilibrium (LD) to compare several estimators of f, including single-point estimates, methods based on the length of runs of homozygosity (ROHs) and different methods that use hidden Markov models (HMMs). We also compared the performances of some of these estimators to identify inbred individuals in a sample using either HMM likelihood ratio tests or an adapted version of the ERSA software. Results: Single-point methods were found to have higher standard deviations than other methods. ROHs gave the best estimates provided the correct length threshold is known. HMMs on sparse data gave equivalent or better results than HMMs modeling LD. Provided LD is correctly accounted for, the inbreeding estimates were very similar using the different SNP panels. The HMM likelihood ratio tests were found to perform better at detecting inbred individuals in a sample than the adapted ERSA. All methods accurately detected inbreeding up to second-cousin offspring. We applied the best method on release 3 of the HapMap phase III project, found up to 4% of inbred individuals, and created HAP1067, an unrelated and outbred dataset of this release. Conclusions: We recommend using HMMs on multiple sparse maps to estimate and detect inbreeding in large samples. If the sample of individuals is too small to estimate allele frequencies, we advise to estimate them on reference panels or to use 1,500-kb ROHs. Finally, we suggest to investigators using HapMap to be careful with inbred individuals, especially in the GIH (Gujarati Indians from Houston in Texas) popu…","author":[{"dropping-particle":"","family":"Gazal","given":"Steven","non-dropping-particle":"","parse-names":false,"suffix":""},{"dropping-particle":"","family":"Sahbatou","given":"Mourad","non-dropping-particle":"","parse-names":false,"suffix":""},{"dropping-particle":"","family":"Perdry","given":"Hervé","non-dropping-particle":"","parse-names":false,"suffix":""},{"dropping-particle":"","family":"Letort","given":"Sébastien","non-dropping-particle":"","parse-names":false,"suffix":""},{"dropping-particle":"","family":"Génin","given":"Emmanuelle","non-dropping-particle":"","parse-names":false,"suffix":""},{"dropping-particle":"","family":"Leutenegger","given":"Anne Louise","non-dropping-particle":"","parse-names":false,"suffix":""}],"container-title":"Human Heredity","id":"ITEM-1","issue":"1-4","issued":{"date-parts":[["2014"]]},"page":"49-62","publisher":"S. Karger AG","title":"Inbreeding coefficient estimation with dense SNP data: Comparison of strategies and application to HapMap III","type":"article-journal","volume":"77"},"uris":["http://www.mendeley.com/documents/?uuid=10a74f1d-0b5a-3a0b-a1c3-1664a4b4a9d5"]}],"mendeley":{"formattedCitation":"&lt;sup&gt;26&lt;/sup&gt;","plainTextFormattedCitation":"26","previouslyFormattedCitation":"&lt;sup&gt;26&lt;/sup&gt;"},"properties":{"noteIndex":0},"schema":"https://github.com/citation-style-language/schema/raw/master/csl-citation.json"}</w:instrText>
      </w:r>
      <w:r w:rsidR="008A0071" w:rsidRPr="006C390B">
        <w:rPr>
          <w:rFonts w:ascii="Calibri" w:hAnsi="Calibri" w:cstheme="minorHAnsi"/>
          <w:color w:val="000000" w:themeColor="text1"/>
          <w:sz w:val="24"/>
          <w:szCs w:val="24"/>
        </w:rPr>
        <w:fldChar w:fldCharType="separate"/>
      </w:r>
      <w:r w:rsidR="0047746E" w:rsidRPr="0047746E">
        <w:rPr>
          <w:rFonts w:ascii="Calibri" w:hAnsi="Calibri" w:cstheme="minorHAnsi"/>
          <w:noProof/>
          <w:color w:val="000000" w:themeColor="text1"/>
          <w:sz w:val="24"/>
          <w:szCs w:val="24"/>
          <w:vertAlign w:val="superscript"/>
        </w:rPr>
        <w:t>26</w:t>
      </w:r>
      <w:r w:rsidR="008A0071" w:rsidRPr="006C390B">
        <w:rPr>
          <w:rFonts w:ascii="Calibri" w:hAnsi="Calibri" w:cstheme="minorHAnsi"/>
          <w:color w:val="000000" w:themeColor="text1"/>
          <w:sz w:val="24"/>
          <w:szCs w:val="24"/>
        </w:rPr>
        <w:fldChar w:fldCharType="end"/>
      </w:r>
      <w:r w:rsidR="008A0071" w:rsidRPr="006C390B">
        <w:rPr>
          <w:rFonts w:ascii="Calibri" w:hAnsi="Calibri" w:cstheme="minorHAnsi"/>
          <w:color w:val="000000" w:themeColor="text1"/>
          <w:sz w:val="24"/>
          <w:szCs w:val="24"/>
        </w:rPr>
        <w:t>.</w:t>
      </w:r>
      <w:r w:rsidRPr="006C390B">
        <w:rPr>
          <w:rFonts w:ascii="Calibri" w:hAnsi="Calibri" w:cstheme="minorHAnsi"/>
          <w:color w:val="000000" w:themeColor="text1"/>
          <w:sz w:val="24"/>
          <w:szCs w:val="24"/>
        </w:rPr>
        <w:t xml:space="preserve"> We allowed no heterozygous markers in the 50 SNPs-window. Inbreeding coefficients </w:t>
      </w:r>
      <w:proofErr w:type="gramStart"/>
      <w:r w:rsidRPr="006C390B">
        <w:rPr>
          <w:rFonts w:ascii="Calibri" w:hAnsi="Calibri" w:cstheme="minorHAnsi"/>
          <w:color w:val="000000" w:themeColor="text1"/>
          <w:sz w:val="24"/>
          <w:szCs w:val="24"/>
        </w:rPr>
        <w:t>were calculated</w:t>
      </w:r>
      <w:proofErr w:type="gramEnd"/>
      <w:r w:rsidRPr="006C390B">
        <w:rPr>
          <w:rFonts w:ascii="Calibri" w:hAnsi="Calibri" w:cstheme="minorHAnsi"/>
          <w:color w:val="000000" w:themeColor="text1"/>
          <w:sz w:val="24"/>
          <w:szCs w:val="24"/>
        </w:rPr>
        <w:t xml:space="preserve"> by estimating the proportion of the autosomal genome that is in ROH (FROH column).</w:t>
      </w:r>
    </w:p>
    <w:p w14:paraId="79BEC38A" w14:textId="6F508D1A" w:rsidR="00A730A9" w:rsidRPr="006C390B" w:rsidRDefault="00A730A9" w:rsidP="00BC00CF">
      <w:pPr>
        <w:spacing w:after="0" w:line="360" w:lineRule="auto"/>
        <w:jc w:val="both"/>
        <w:rPr>
          <w:rFonts w:ascii="Calibri" w:hAnsi="Calibri" w:cstheme="minorHAnsi"/>
          <w:b/>
          <w:bCs/>
          <w:color w:val="000000" w:themeColor="text1"/>
          <w:sz w:val="24"/>
          <w:szCs w:val="24"/>
        </w:rPr>
      </w:pPr>
      <w:r w:rsidRPr="006C390B">
        <w:rPr>
          <w:rFonts w:ascii="Calibri" w:hAnsi="Calibri" w:cstheme="minorHAnsi"/>
          <w:b/>
          <w:bCs/>
          <w:color w:val="000000" w:themeColor="text1"/>
          <w:sz w:val="24"/>
          <w:szCs w:val="24"/>
        </w:rPr>
        <w:t xml:space="preserve">Estimation of polygenic scores </w:t>
      </w:r>
    </w:p>
    <w:p w14:paraId="08C7794F" w14:textId="562123ED" w:rsidR="00A730A9" w:rsidRPr="006C390B" w:rsidRDefault="00A730A9" w:rsidP="0047746E">
      <w:pPr>
        <w:spacing w:after="0" w:line="360" w:lineRule="auto"/>
        <w:jc w:val="both"/>
        <w:rPr>
          <w:rFonts w:ascii="Calibri" w:hAnsi="Calibri" w:cstheme="minorHAnsi"/>
          <w:color w:val="000000" w:themeColor="text1"/>
          <w:sz w:val="24"/>
          <w:szCs w:val="24"/>
        </w:rPr>
      </w:pPr>
      <w:r w:rsidRPr="006C390B">
        <w:rPr>
          <w:rFonts w:ascii="Calibri" w:hAnsi="Calibri" w:cstheme="minorHAnsi"/>
          <w:color w:val="000000" w:themeColor="text1"/>
          <w:sz w:val="24"/>
          <w:szCs w:val="24"/>
        </w:rPr>
        <w:t xml:space="preserve">The Polygenic Scores (PSs) were computed on 343 individuals with autism (including individual with ASD and </w:t>
      </w:r>
      <w:r w:rsidR="00E450CC" w:rsidRPr="006C390B">
        <w:rPr>
          <w:rFonts w:ascii="Calibri" w:hAnsi="Calibri" w:cstheme="minorHAnsi"/>
          <w:color w:val="000000" w:themeColor="text1"/>
          <w:sz w:val="24"/>
          <w:szCs w:val="24"/>
        </w:rPr>
        <w:t>intellectual disability (</w:t>
      </w:r>
      <w:r w:rsidRPr="006C390B">
        <w:rPr>
          <w:rFonts w:ascii="Calibri" w:hAnsi="Calibri" w:cstheme="minorHAnsi"/>
          <w:color w:val="000000" w:themeColor="text1"/>
          <w:sz w:val="24"/>
          <w:szCs w:val="24"/>
        </w:rPr>
        <w:t>ID)</w:t>
      </w:r>
      <w:r w:rsidR="00E450CC" w:rsidRPr="006C390B">
        <w:rPr>
          <w:rFonts w:ascii="Calibri" w:hAnsi="Calibri" w:cstheme="minorHAnsi"/>
          <w:color w:val="000000" w:themeColor="text1"/>
          <w:sz w:val="24"/>
          <w:szCs w:val="24"/>
        </w:rPr>
        <w:t>)</w:t>
      </w:r>
      <w:r w:rsidRPr="006C390B">
        <w:rPr>
          <w:rFonts w:ascii="Calibri" w:hAnsi="Calibri" w:cstheme="minorHAnsi"/>
          <w:color w:val="000000" w:themeColor="text1"/>
          <w:sz w:val="24"/>
          <w:szCs w:val="24"/>
        </w:rPr>
        <w:t xml:space="preserve"> and 241 typically develop</w:t>
      </w:r>
      <w:r w:rsidR="00E450CC" w:rsidRPr="006C390B">
        <w:rPr>
          <w:rFonts w:ascii="Calibri" w:hAnsi="Calibri" w:cstheme="minorHAnsi"/>
          <w:color w:val="000000" w:themeColor="text1"/>
          <w:sz w:val="24"/>
          <w:szCs w:val="24"/>
        </w:rPr>
        <w:t xml:space="preserve">ing </w:t>
      </w:r>
      <w:r w:rsidRPr="006C390B">
        <w:rPr>
          <w:rFonts w:ascii="Calibri" w:hAnsi="Calibri" w:cstheme="minorHAnsi"/>
          <w:color w:val="000000" w:themeColor="text1"/>
          <w:sz w:val="24"/>
          <w:szCs w:val="24"/>
        </w:rPr>
        <w:t>controls (TD) using PRSice-2 tool (</w:t>
      </w:r>
      <w:proofErr w:type="spellStart"/>
      <w:r w:rsidRPr="006C390B">
        <w:rPr>
          <w:rFonts w:ascii="Calibri" w:hAnsi="Calibri" w:cstheme="minorHAnsi"/>
          <w:color w:val="000000" w:themeColor="text1"/>
          <w:sz w:val="24"/>
          <w:szCs w:val="24"/>
        </w:rPr>
        <w:t>PRSice</w:t>
      </w:r>
      <w:proofErr w:type="spellEnd"/>
      <w:r w:rsidRPr="006C390B">
        <w:rPr>
          <w:rFonts w:ascii="Calibri" w:hAnsi="Calibri" w:cstheme="minorHAnsi"/>
          <w:color w:val="000000" w:themeColor="text1"/>
          <w:sz w:val="24"/>
          <w:szCs w:val="24"/>
        </w:rPr>
        <w:t xml:space="preserve">: </w:t>
      </w:r>
      <w:r w:rsidR="008A0071" w:rsidRPr="006C390B">
        <w:rPr>
          <w:rFonts w:ascii="Calibri" w:hAnsi="Calibri" w:cstheme="minorHAnsi"/>
          <w:color w:val="000000" w:themeColor="text1"/>
          <w:sz w:val="24"/>
          <w:szCs w:val="24"/>
        </w:rPr>
        <w:fldChar w:fldCharType="begin" w:fldLock="1"/>
      </w:r>
      <w:r w:rsidR="0047746E">
        <w:rPr>
          <w:rFonts w:ascii="Calibri" w:hAnsi="Calibri" w:cstheme="minorHAnsi"/>
          <w:color w:val="000000" w:themeColor="text1"/>
          <w:sz w:val="24"/>
          <w:szCs w:val="24"/>
        </w:rPr>
        <w:instrText>ADDIN CSL_CITATION {"citationItems":[{"id":"ITEM-1","itemData":{"DOI":"10.1093/bioinformatics/btu848","ISSN":"1367-4811","PMID":"25550326","abstract":"SUMMARY A polygenic risk score (PRS) is a sum of trait-associated alleles across many genetic loci, typically weighted by effect sizes estimated from a genome-wide association study. The application of PRS has grown in recent years as their utility for detecting shared genetic aetiology among traits has become appreciated; PRS can also be used to establish the presence of a genetic signal in underpowered studies, to infer the genetic architecture of a trait, for screening in clinical trials, and can act as a biomarker for a phenotype. Here we present the first dedicated PRS software, PRSice ('precise'), for calculating, applying, evaluating and plotting the results of PRS. PRSice can calculate PRS at a large number of thresholds (\"high resolution\") to provide the best-fit PRS, as well as provide results calculated at broad P-value thresholds, can thin Single Nucleotide Polymorphisms (SNPs) according to linkage disequilibrium and P-value or use all SNPs, handles genotyped and imputed data, can calculate and incorporate ancestry-informative variables, and can apply PRS across multiple traits in a single run. We exemplify the use of PRSice via application to data on schizophrenia, major depressive disorder and smoking, illustrate the importance of identifying the best-fit PRS and estimate a P-value significance threshold for high-resolution PRS studies. AVAILABILITY AND IMPLEMENTATION PRSice is written in R, including wrappers for bash data management scripts and PLINK-1.9 to minimize computational time. PRSice runs as a command-line program with a variety of user-options, and is freely available for download from http://PRSice.info CONTACT jack.euesden@kcl.ac.uk or paul.oreilly@kcl.ac.uk SUPPLEMENTARY INFORMATION Supplementary data are available at Bioinformatics online.","author":[{"dropping-particle":"","family":"Euesden","given":"Jack","non-dropping-particle":"","parse-names":false,"suffix":""},{"dropping-particle":"","family":"Lewis","given":"Cathryn M","non-dropping-particle":"","parse-names":false,"suffix":""},{"dropping-particle":"","family":"O'Reilly","given":"Paul F","non-dropping-particle":"","parse-names":false,"suffix":""}],"container-title":"Bioinformatics (Oxford, England)","id":"ITEM-1","issue":"9","issued":{"date-parts":[["2015","5","1"]]},"page":"1466-8","title":"PRSice: Polygenic Risk Score software.","type":"article-journal","volume":"31"},"uris":["http://www.mendeley.com/documents/?uuid=8694c939-e780-3075-b1dd-0f7329075aba"]}],"mendeley":{"formattedCitation":"&lt;sup&gt;27&lt;/sup&gt;","plainTextFormattedCitation":"27","previouslyFormattedCitation":"&lt;sup&gt;27&lt;/sup&gt;"},"properties":{"noteIndex":0},"schema":"https://github.com/citation-style-language/schema/raw/master/csl-citation.json"}</w:instrText>
      </w:r>
      <w:r w:rsidR="008A0071" w:rsidRPr="006C390B">
        <w:rPr>
          <w:rFonts w:ascii="Calibri" w:hAnsi="Calibri" w:cstheme="minorHAnsi"/>
          <w:color w:val="000000" w:themeColor="text1"/>
          <w:sz w:val="24"/>
          <w:szCs w:val="24"/>
        </w:rPr>
        <w:fldChar w:fldCharType="separate"/>
      </w:r>
      <w:r w:rsidR="0047746E" w:rsidRPr="0047746E">
        <w:rPr>
          <w:rFonts w:ascii="Calibri" w:hAnsi="Calibri" w:cstheme="minorHAnsi"/>
          <w:noProof/>
          <w:color w:val="000000" w:themeColor="text1"/>
          <w:sz w:val="24"/>
          <w:szCs w:val="24"/>
          <w:vertAlign w:val="superscript"/>
        </w:rPr>
        <w:t>27</w:t>
      </w:r>
      <w:r w:rsidR="008A0071" w:rsidRPr="006C390B">
        <w:rPr>
          <w:rFonts w:ascii="Calibri" w:hAnsi="Calibri" w:cstheme="minorHAnsi"/>
          <w:color w:val="000000" w:themeColor="text1"/>
          <w:sz w:val="24"/>
          <w:szCs w:val="24"/>
        </w:rPr>
        <w:fldChar w:fldCharType="end"/>
      </w:r>
      <w:r w:rsidR="008A0071" w:rsidRPr="006C390B">
        <w:rPr>
          <w:rFonts w:ascii="Calibri" w:hAnsi="Calibri" w:cstheme="minorHAnsi"/>
          <w:color w:val="000000" w:themeColor="text1"/>
          <w:sz w:val="24"/>
          <w:szCs w:val="24"/>
        </w:rPr>
        <w:t xml:space="preserve">. </w:t>
      </w:r>
      <w:r w:rsidRPr="006C390B">
        <w:rPr>
          <w:rFonts w:ascii="Calibri" w:hAnsi="Calibri" w:cstheme="minorHAnsi"/>
          <w:color w:val="000000" w:themeColor="text1"/>
          <w:sz w:val="24"/>
          <w:szCs w:val="24"/>
        </w:rPr>
        <w:t xml:space="preserve">For each PS, a GWAS summary statistics was used as a reference (all with an additive model) and for the linkage disequilibrium-based SNP pruning only the SNP with a minor allele frequency&gt;1% and with a R2 &lt; 0.1 in windows of 500kb were selected. PS </w:t>
      </w:r>
      <w:proofErr w:type="gramStart"/>
      <w:r w:rsidRPr="006C390B">
        <w:rPr>
          <w:rFonts w:ascii="Calibri" w:hAnsi="Calibri" w:cstheme="minorHAnsi"/>
          <w:color w:val="000000" w:themeColor="text1"/>
          <w:sz w:val="24"/>
          <w:szCs w:val="24"/>
        </w:rPr>
        <w:t>were adjusted</w:t>
      </w:r>
      <w:proofErr w:type="gramEnd"/>
      <w:r w:rsidRPr="006C390B">
        <w:rPr>
          <w:rFonts w:ascii="Calibri" w:hAnsi="Calibri" w:cstheme="minorHAnsi"/>
          <w:color w:val="000000" w:themeColor="text1"/>
          <w:sz w:val="24"/>
          <w:szCs w:val="24"/>
        </w:rPr>
        <w:t xml:space="preserve"> for principal component ancestry using PC1 to PC4. The computed PSs </w:t>
      </w:r>
      <w:proofErr w:type="gramStart"/>
      <w:r w:rsidRPr="006C390B">
        <w:rPr>
          <w:rFonts w:ascii="Calibri" w:hAnsi="Calibri" w:cstheme="minorHAnsi"/>
          <w:color w:val="000000" w:themeColor="text1"/>
          <w:sz w:val="24"/>
          <w:szCs w:val="24"/>
        </w:rPr>
        <w:t>are summarized</w:t>
      </w:r>
      <w:proofErr w:type="gramEnd"/>
      <w:r w:rsidRPr="006C390B">
        <w:rPr>
          <w:rFonts w:ascii="Calibri" w:hAnsi="Calibri" w:cstheme="minorHAnsi"/>
          <w:color w:val="000000" w:themeColor="text1"/>
          <w:sz w:val="24"/>
          <w:szCs w:val="24"/>
        </w:rPr>
        <w:t xml:space="preserve"> below, along with a reference for the GWAS used.</w:t>
      </w:r>
    </w:p>
    <w:p w14:paraId="3515BD6E" w14:textId="493F3629" w:rsidR="00A730A9" w:rsidRPr="006C390B" w:rsidRDefault="00A730A9" w:rsidP="0047746E">
      <w:pPr>
        <w:pStyle w:val="ListParagraph"/>
        <w:numPr>
          <w:ilvl w:val="0"/>
          <w:numId w:val="3"/>
        </w:numPr>
        <w:spacing w:after="0" w:line="360" w:lineRule="auto"/>
        <w:jc w:val="both"/>
        <w:rPr>
          <w:rFonts w:ascii="Calibri" w:hAnsi="Calibri" w:cstheme="minorHAnsi"/>
          <w:color w:val="000000" w:themeColor="text1"/>
          <w:sz w:val="24"/>
          <w:szCs w:val="24"/>
        </w:rPr>
      </w:pPr>
      <w:r w:rsidRPr="006C390B">
        <w:rPr>
          <w:rFonts w:ascii="Calibri" w:hAnsi="Calibri" w:cstheme="minorHAnsi"/>
          <w:color w:val="000000" w:themeColor="text1"/>
          <w:sz w:val="24"/>
          <w:szCs w:val="24"/>
        </w:rPr>
        <w:lastRenderedPageBreak/>
        <w:t>Attention Deficit and Hyper activity Disorder (PS-ADHD)</w:t>
      </w:r>
      <w:r w:rsidR="00F60292" w:rsidRPr="006C390B">
        <w:rPr>
          <w:rFonts w:ascii="Calibri" w:hAnsi="Calibri" w:cstheme="minorHAnsi"/>
          <w:color w:val="000000" w:themeColor="text1"/>
          <w:sz w:val="24"/>
          <w:szCs w:val="24"/>
        </w:rPr>
        <w:t xml:space="preserve"> </w:t>
      </w:r>
      <w:r w:rsidR="00F60292" w:rsidRPr="006C390B">
        <w:rPr>
          <w:rFonts w:ascii="Calibri" w:hAnsi="Calibri" w:cstheme="minorHAnsi"/>
          <w:color w:val="000000" w:themeColor="text1"/>
          <w:sz w:val="24"/>
          <w:szCs w:val="24"/>
        </w:rPr>
        <w:fldChar w:fldCharType="begin" w:fldLock="1"/>
      </w:r>
      <w:r w:rsidR="0047746E">
        <w:rPr>
          <w:rFonts w:ascii="Calibri" w:hAnsi="Calibri" w:cstheme="minorHAnsi"/>
          <w:color w:val="000000" w:themeColor="text1"/>
          <w:sz w:val="24"/>
          <w:szCs w:val="24"/>
        </w:rPr>
        <w:instrText>ADDIN CSL_CITATION {"citationItems":[{"id":"ITEM-1","itemData":{"DOI":"10.1038/s41588-018-0269-7","ISSN":"15461718","PMID":"30478444","abstract":"Attention deficit/hyperactivity disorder (ADHD) is a highly heritable childhood behavioral disorder affecting 5% of children and 2.5% of adults. Common genetic variants contribute substantially to ADHD susceptibility, but no variants have been robustly associated with ADHD. We report a genome-wide association meta-analysis of 20,183 individuals diagnosed with ADHD and 35,191 controls that identifies variants surpassing genome-wide significance in 12 independent loci, finding important new information about the underlying biology of ADHD. Associations are enriched in evolutionarily constrained genomic regions and loss-of-function intolerant genes and around brain-expressed regulatory marks. Analyses of three replication studies: a cohort of individuals diagnosed with ADHD, a self-reported ADHD sample and a meta-analysis of quantitative measures of ADHD symptoms in the population, support these findings while highlighting study-specific differences on genetic overlap with educational attainment. Strong concordance with GWAS of quantitative population measures of ADHD symptoms supports that clinical diagnosis of ADHD is an extreme expression of continuous heritable traits.","author":[{"dropping-particle":"","family":"Demontis","given":"Ditte","non-dropping-particle":"","parse-names":false,"suffix":""},{"dropping-particle":"","family":"Walters","given":"Raymond K.","non-dropping-particle":"","parse-names":false,"suffix":""},{"dropping-particle":"","family":"Martin","given":"Joanna","non-dropping-particle":"","parse-names":false,"suffix":""},{"dropping-particle":"","family":"Mattheisen","given":"Manuel","non-dropping-particle":"","parse-names":false,"suffix":""},{"dropping-particle":"","family":"Als","given":"Thomas D.","non-dropping-particle":"","parse-names":false,"suffix":""},{"dropping-particle":"","family":"Agerbo","given":"Esben","non-dropping-particle":"","parse-names":false,"suffix":""},{"dropping-particle":"","family":"Baldursson","given":"Gísli","non-dropping-particle":"","parse-names":false,"suffix":""},{"dropping-particle":"","family":"Belliveau","given":"Rich","non-dropping-particle":"","parse-names":false,"suffix":""},{"dropping-particle":"","family":"Bybjerg-Grauholm","given":"Jonas","non-dropping-particle":"","parse-names":false,"suffix":""},{"dropping-particle":"","family":"Bækvad-Hansen","given":"Marie","non-dropping-particle":"","parse-names":false,"suffix":""},{"dropping-particle":"","family":"Cerrato","given":"Felecia","non-dropping-particle":"","parse-names":false,"suffix":""},{"dropping-particle":"","family":"Chambert","given":"Kimberly","non-dropping-particle":"","parse-names":false,"suffix":""},{"dropping-particle":"","family":"Churchhouse","given":"Claire","non-dropping-particle":"","parse-names":false,"suffix":""},{"dropping-particle":"","family":"Dumont","given":"Ashley","non-dropping-particle":"","parse-names":false,"suffix":""},{"dropping-particle":"","family":"Eriksson","given":"Nicholas","non-dropping-particle":"","parse-names":false,"suffix":""},{"dropping-particle":"","family":"Gandal","given":"Michael","non-dropping-particle":"","parse-names":false,"suffix":""},{"dropping-particle":"","family":"Goldstein","given":"Jacqueline I.","non-dropping-particle":"","parse-names":false,"suffix":""},{"dropping-particle":"","family":"Grasby","given":"Katrina L.","non-dropping-particle":"","parse-names":false,"suffix":""},{"dropping-particle":"","family":"Grove","given":"Jakob","non-dropping-particle":"","parse-names":false,"suffix":""},{"dropping-particle":"","family":"Gudmundsson","given":"Olafur O.","non-dropping-particle":"","parse-names":false,"suffix":""},{"dropping-particle":"","family":"Hansen","given":"Christine S.","non-dropping-particle":"","parse-names":false,"suffix":""},{"dropping-particle":"","family":"Hauberg","given":"Mads Engel","non-dropping-particle":"","parse-names":false,"suffix":""},{"dropping-particle":"V.","family":"Hollegaard","given":"Mads","non-dropping-particle":"","parse-names":false,"suffix":""},{"dropping-particle":"","family":"Howrigan","given":"Daniel P.","non-dropping-particle":"","parse-names":false,"suffix":""},{"dropping-particle":"","family":"Huang","given":"Hailiang","non-dropping-particle":"","parse-names":false,"suffix":""},{"dropping-particle":"","family":"Maller","given":"Julian B.","non-dropping-particle":"","parse-names":false,"suffix":""},{"dropping-particle":"","family":"Martin","given":"Alicia R.","non-dropping-particle":"","parse-names":false,"suffix":""},{"dropping-particle":"","family":"Martin","given":"Nicholas G.","non-dropping-particle":"","parse-names":false,"suffix":""},{"dropping-particle":"","family":"Moran","given":"Jennifer","non-dropping-particle":"","parse-names":false,"suffix":""},{"dropping-particle":"","family":"Pallesen","given":"Jonatan","non-dropping-particle":"","parse-names":false,"suffix":""},{"dropping-particle":"","family":"Palmer","given":"Duncan S.","non-dropping-particle":"","parse-names":false,"suffix":""},{"dropping-particle":"","family":"Pedersen","given":"Carsten Bøcker","non-dropping-particle":"","parse-names":false,"suffix":""},{"dropping-particle":"","family":"Pedersen","given":"Marianne Giørtz","non-dropping-particle":"","parse-names":false,"suffix":""},{"dropping-particle":"","family":"Poterba","given":"Timothy","non-dropping-particle":"","parse-names":false,"suffix":""},{"dropping-particle":"","family":"Poulsen","given":"Jesper Buchhave","non-dropping-particle":"","parse-names":false,"suffix":""},{"dropping-particle":"","family":"Ripke","given":"Stephan","non-dropping-particle":"","parse-names":false,"suffix":""},{"dropping-particle":"","family":"Robinson","given":"Elise B.","non-dropping-particle":"","parse-names":false,"suffix":""},{"dropping-particle":"","family":"Satterstrom","given":"F. Kyle","non-dropping-particle":"","parse-names":false,"suffix":""},{"dropping-particle":"","family":"Stefansson","given":"Hreinn","non-dropping-particle":"","parse-names":false,"suffix":""},{"dropping-particle":"","family":"Stevens","given":"Christine","non-dropping-particle":"","parse-names":false,"suffix":""},{"dropping-particle":"","family":"Turley","given":"Patrick","non-dropping-particle":"","parse-names":false,"suffix":""},{"dropping-particle":"","family":"Walters","given":"G. Bragi","non-dropping-particle":"","parse-names":false,"suffix":""},{"dropping-particle":"","family":"Won","given":"Hyejung","non-dropping-particle":"","parse-names":false,"suffix":""},{"dropping-particle":"","family":"Wright","given":"Margaret J.","non-dropping-particle":"","parse-names":false,"suffix":""},{"dropping-particle":"","family":"Albayrak","given":"Özgür","non-dropping-particle":"","parse-names":false,"suffix":""},{"dropping-particle":"","family":"Anney","given":"Richard J.L.","non-dropping-particle":"","parse-names":false,"suffix":""},{"dropping-particle":"","family":"Arranz","given":"Maria Jesús","non-dropping-particle":"","parse-names":false,"suffix":""},{"dropping-particle":"","family":"Banaschewski","given":"Tobias J.","non-dropping-particle":"","parse-names":false,"suffix":""},{"dropping-particle":"","family":"Bau","given":"Claiton","non-dropping-particle":"","parse-names":false,"suffix":""},{"dropping-particle":"","family":"Biederman","given":"Joseph","non-dropping-particle":"","parse-names":false,"suffix":""},{"dropping-particle":"","family":"Buitelaar","given":"Jan K.","non-dropping-particle":"","parse-names":false,"suffix":""},{"dropping-particle":"","family":"Casas","given":"Miguel","non-dropping-particle":"","parse-names":false,"suffix":""},{"dropping-particle":"","family":"Charach","given":"Alice","non-dropping-particle":"","parse-names":false,"suffix":""},{"dropping-particle":"","family":"Crosbie","given":"Jennifer","non-dropping-particle":"","parse-names":false,"suffix":""},{"dropping-particle":"","family":"Dempfle","given":"Astrid","non-dropping-particle":"","parse-names":false,"suffix":""},{"dropping-particle":"","family":"Doyle","given":"Alysa E.","non-dropping-particle":"","parse-names":false,"suffix":""},{"dropping-particle":"","family":"Ebstein","given":"Richard P.","non-dropping-particle":"","parse-names":false,"suffix":""},{"dropping-particle":"","family":"Elia","given":"Josephine","non-dropping-particle":"","parse-names":false,"suffix":""},{"dropping-particle":"","family":"Freitag","given":"Christine","non-dropping-particle":"","parse-names":false,"suffix":""},{"dropping-particle":"","family":"Föcker","given":"Manuel","non-dropping-particle":"","parse-names":false,"suffix":""},{"dropping-particle":"","family":"Gill","given":"Michael","non-dropping-particle":"","parse-names":false,"suffix":""},{"dropping-particle":"","family":"Grevet","given":"Eugenio","non-dropping-particle":"","parse-names":false,"suffix":""},{"dropping-particle":"","family":"Hawi","given":"Ziarih","non-dropping-particle":"","parse-names":false,"suffix":""},{"dropping-particle":"","family":"Hebebrand","given":"Johannes","non-dropping-particle":"","parse-names":false,"suffix":""},{"dropping-particle":"","family":"Herpertz-Dahlmann","given":"Beate","non-dropping-particle":"","parse-names":false,"suffix":""},{"dropping-particle":"","family":"Hervas","given":"Amaia","non-dropping-particle":"","parse-names":false,"suffix":""},{"dropping-particle":"","family":"Hinney","given":"Anke","non-dropping-particle":"","parse-names":false,"suffix":""},{"dropping-particle":"","family":"Hohmann","given":"Sarah","non-dropping-particle":"","parse-names":false,"suffix":""},{"dropping-particle":"","family":"Holmans","given":"Peter","non-dropping-particle":"","parse-names":false,"suffix":""},{"dropping-particle":"","family":"Hutz","given":"Mara","non-dropping-particle":"","parse-names":false,"suffix":""},{"dropping-particle":"","family":"Ickowitz","given":"Abel","non-dropping-particle":"","parse-names":false,"suffix":""},{"dropping-particle":"","family":"Johansson","given":"Stefan","non-dropping-particle":"","parse-names":false,"suffix":""},{"dropping-particle":"","family":"Kent","given":"Lindsey","non-dropping-particle":"","parse-names":false,"suffix":""},{"dropping-particle":"","family":"Kittel-Schneider","given":"Sarah","non-dropping-particle":"","parse-names":false,"suffix":""},{"dropping-particle":"","family":"Lambregts-Rommelse","given":"Nanda","non-dropping-particle":"","parse-names":false,"suffix":""},{"dropping-particle":"","family":"Lehmkuhl","given":"Gerd","non-dropping-particle":"","parse-names":false,"suffix":""},{"dropping-particle":"","family":"Loo","given":"Sandra K.","non-dropping-particle":"","parse-names":false,"suffix":""},{"dropping-particle":"","family":"McGough","given":"James J.","non-dropping-particle":"","parse-names":false,"suffix":""},{"dropping-particle":"","family":"Meyer","given":"Jobst","non-dropping-particle":"","parse-names":false,"suffix":""},{"dropping-particle":"","family":"Mick","given":"Eric","non-dropping-particle":"","parse-names":false,"suffix":""},{"dropping-particle":"","family":"Middletion","given":"Frank","non-dropping-particle":"","parse-names":false,"suffix":""},{"dropping-particle":"","family":"Miranda","given":"Ana","non-dropping-particle":"","parse-names":false,"suffix":""},{"dropping-particle":"","family":"Mota","given":"Nina Roth","non-dropping-particle":"","parse-names":false,"suffix":""},{"dropping-particle":"","family":"Mulas","given":"Fernando","non-dropping-particle":"","parse-names":false,"suffix":""},{"dropping-particle":"","family":"Mulligan","given":"Aisling","non-dropping-particle":"","parse-names":false,"suffix":""},{"dropping-particle":"","family":"Nelson","given":"Freimer","non-dropping-particle":"","parse-names":false,"suffix":""},{"dropping-particle":"","family":"Nguyen","given":"T. Trang","non-dropping-particle":"","parse-names":false,"suffix":""},{"dropping-particle":"","family":"Oades","given":"Robert D.","non-dropping-particle":"","parse-names":false,"suffix":""},{"dropping-particle":"","family":"O’Donovan","given":"Michael C.","non-dropping-particle":"","parse-names":false,"suffix":""},{"dropping-particle":"","family":"Owen","given":"Michael J.","non-dropping-particle":"","parse-names":false,"suffix":""},{"dropping-particle":"","family":"Palmason","given":"Haukur","non-dropping-particle":"","parse-names":false,"suffix":""},{"dropping-particle":"","family":"Ramos-Quiroga","given":"Josep Antoni","non-dropping-particle":"","parse-names":false,"suffix":""},{"dropping-particle":"","family":"Renner","given":"Tobias J.","non-dropping-particle":"","parse-names":false,"suffix":""},{"dropping-particle":"","family":"Ribasés","given":"Marta","non-dropping-particle":"","parse-names":false,"suffix":""},{"dropping-particle":"","family":"Rietschel","given":"Marcella","non-dropping-particle":"","parse-names":false,"suffix":""},{"dropping-particle":"","family":"Rivero","given":"Olga","non-dropping-particle":"","parse-names":false,"suffix":""},{"dropping-particle":"","family":"Romanos","given":"Jasmin","non-dropping-particle":"","parse-names":false,"suffix":""},{"dropping-particle":"","family":"Romanos","given":"Marcel","non-dropping-particle":"","parse-names":false,"suffix":""},{"dropping-particle":"","family":"Rothenberger","given":"Aribert","non-dropping-particle":"","parse-names":false,"suffix":""},{"dropping-particle":"","family":"Royers","given":"Herbert","non-dropping-particle":"","parse-names":false,"suffix":""},{"dropping-particle":"","family":"Sánchez-Mora","given":"Christina","non-dropping-particle":"","parse-names":false,"suffix":""},{"dropping-particle":"","family":"Scherag","given":"André","non-dropping-particle":"","parse-names":false,"suffix":""},{"dropping-particle":"","family":"Schimmelmann","given":"Benno G.","non-dropping-particle":"","parse-names":false,"suffix":""},{"dropping-particle":"","family":"Schäfer","given":"Helmut","non-dropping-particle":"","parse-names":false,"suffix":""},{"dropping-particle":"","family":"Sergeant","given":"Joseph","non-dropping-particle":"","parse-names":false,"suffix":""},{"dropping-particle":"","family":"Sinzig","given":"Judith","non-dropping-particle":"","parse-names":false,"suffix":""},{"dropping-particle":"","family":"Smalley","given":"Susan L.","non-dropping-particle":"","parse-names":false,"suffix":""},{"dropping-particle":"","family":"Steinhausen","given":"Hans Christoph","non-dropping-particle":"","parse-names":false,"suffix":""},{"dropping-particle":"","family":"Thompson","given":"Margaret","non-dropping-particle":"","parse-names":false,"suffix":""},{"dropping-particle":"","family":"Todorov","given":"Alexandre","non-dropping-particle":"","parse-names":false,"suffix":""},{"dropping-particle":"","family":"Vasquez","given":"Alejandro Arias","non-dropping-particle":"","parse-names":false,"suffix":""},{"dropping-particle":"","family":"Walitza","given":"Susanne","non-dropping-particle":"","parse-names":false,"suffix":""},{"dropping-particle":"","family":"Wang","given":"Yufeng","non-dropping-particle":"","parse-names":false,"suffix":""},{"dropping-particle":"","family":"Warnke","given":"Andreas","non-dropping-particle":"","parse-names":false,"suffix":""},{"dropping-particle":"","family":"Williams","given":"Nigel","non-dropping-particle":"","parse-names":false,"suffix":""},{"dropping-particle":"","family":"Witt","given":"Stephanie H.","non-dropping-particle":"","parse-names":false,"suffix":""},{"dropping-particle":"","family":"Yang","given":"Li","non-dropping-particle":"","parse-names":false,"suffix":""},{"dropping-particle":"","family":"Zayats","given":"Tetyana","non-dropping-particle":"","parse-names":false,"suffix":""},{"dropping-particle":"","family":"Zhang-James","given":"Yanli","non-dropping-particle":"","parse-names":false,"suffix":""},{"dropping-particle":"","family":"Smith","given":"George Davey","non-dropping-particle":"","parse-names":false,"suffix":""},{"dropping-particle":"","family":"Davies","given":"Gareth E.","non-dropping-particle":"","parse-names":false,"suffix":""},{"dropping-particle":"","family":"Ehli","given":"Erik A.","non-dropping-particle":"","parse-names":false,"suffix":""},{"dropping-particle":"","family":"Evans","given":"David M.","non-dropping-particle":"","parse-names":false,"suffix":""},{"dropping-particle":"","family":"Fedko","given":"Iryna O.","non-dropping-particle":"","parse-names":false,"suffix":""},{"dropping-particle":"","family":"Greven","given":"Corina U.","non-dropping-particle":"","parse-names":false,"suffix":""},{"dropping-particle":"","family":"Groen-Blokhuis","given":"Maria M.","non-dropping-particle":"","parse-names":false,"suffix":""},{"dropping-particle":"","family":"Guxens","given":"Monica","non-dropping-particle":"","parse-names":false,"suffix":""},{"dropping-particle":"","family":"Hammerschlag","given":"Anke R.","non-dropping-particle":"","parse-names":false,"suffix":""},{"dropping-particle":"","family":"Hartman","given":"Catharina A.","non-dropping-particle":"","parse-names":false,"suffix":""},{"dropping-particle":"","family":"Heinrich","given":"Joachim","non-dropping-particle":"","parse-names":false,"suffix":""},{"dropping-particle":"","family":"Jan Hottenga","given":"Jouke","non-dropping-particle":"","parse-names":false,"suffix":""},{"dropping-particle":"","family":"Hudziak","given":"James","non-dropping-particle":"","parse-names":false,"suffix":""},{"dropping-particle":"","family":"Jugessur","given":"Astanand","non-dropping-particle":"","parse-names":false,"suffix":""},{"dropping-particle":"","family":"Kemp","given":"John P.","non-dropping-particle":"","parse-names":false,"suffix":""},{"dropping-particle":"","family":"Krapohl","given":"Eva","non-dropping-particle":"","parse-names":false,"suffix":""},{"dropping-particle":"","family":"Murcia","given":"Mario","non-dropping-particle":"","parse-names":false,"suffix":""},{"dropping-particle":"","family":"Myhre","given":"Ronny","non-dropping-particle":"","parse-names":false,"suffix":""},{"dropping-particle":"","family":"Nolte","given":"Ilja M.","non-dropping-particle":"","parse-names":false,"suffix":""},{"dropping-particle":"","family":"Nyholt","given":"Dale R.","non-dropping-particle":"","parse-names":false,"suffix":""},{"dropping-particle":"","family":"Ormel","given":"Johan","non-dropping-particle":"","parse-names":false,"suffix":""},{"dropping-particle":"","family":"Ouwens","given":"Klaasjan G.","non-dropping-particle":"","parse-names":false,"suffix":""},{"dropping-particle":"","family":"Pappa","given":"Irene","non-dropping-particle":"","parse-names":false,"suffix":""},{"dropping-particle":"","family":"Pennell","given":"Craig E.","non-dropping-particle":"","parse-names":false,"suffix":""},{"dropping-particle":"","family":"Plomin","given":"Robert","non-dropping-particle":"","parse-names":false,"suffix":""},{"dropping-particle":"","family":"Ring","given":"Susan","non-dropping-particle":"","parse-names":false,"suffix":""},{"dropping-particle":"","family":"Standl","given":"Marie","non-dropping-particle":"","parse-names":false,"suffix":""},{"dropping-particle":"","family":"Stergiakouli","given":"Evie","non-dropping-particle":"","parse-names":false,"suffix":""},{"dropping-particle":"","family":"Pourcain","given":"Beate St","non-dropping-particle":"","parse-names":false,"suffix":""},{"dropping-particle":"","family":"Stoltenberg","given":"Camilla","non-dropping-particle":"","parse-names":false,"suffix":""},{"dropping-particle":"","family":"Sunyer","given":"Jordi","non-dropping-particle":"","parse-names":false,"suffix":""},{"dropping-particle":"","family":"Thiering","given":"Elisabeth","non-dropping-particle":"","parse-names":false,"suffix":""},{"dropping-particle":"","family":"Tiemeier","given":"Henning","non-dropping-particle":"","parse-names":false,"suffix":""},{"dropping-particle":"","family":"Tiesler","given":"Carla M.T.","non-dropping-particle":"","parse-names":false,"suffix":""},{"dropping-particle":"","family":"Timpson","given":"Nicholas J.","non-dropping-particle":"","parse-names":false,"suffix":""},{"dropping-particle":"","family":"Trzaskowski","given":"Maciej","non-dropping-particle":"","parse-names":false,"suffix":""},{"dropping-particle":"","family":"Most","given":"Peter Johannes","non-dropping-particle":"van der","parse-names":false,"suffix":""},{"dropping-particle":"","family":"Vilor-Tejedor","given":"Natalia","non-dropping-particle":"","parse-names":false,"suffix":""},{"dropping-particle":"","family":"Wang","given":"Carol A.","non-dropping-particle":"","parse-names":false,"suffix":""},{"dropping-particle":"","family":"Whitehouse","given":"Andrew J.O.","non-dropping-particle":"","parse-names":false,"suffix":""},{"dropping-particle":"","family":"Zhao","given":"Huiying","non-dropping-particle":"","parse-names":false,"suffix":""},{"dropping-particle":"","family":"Agee","given":"Michelle","non-dropping-particle":"","parse-names":false,"suffix":""},{"dropping-particle":"","family":"Alipanahi","given":"Babak","non-dropping-particle":"","parse-names":false,"suffix":""},{"dropping-particle":"","family":"Auton","given":"Adam","non-dropping-particle":"","parse-names":false,"suffix":""},{"dropping-particle":"","family":"Bell","given":"Robert K.","non-dropping-particle":"","parse-names":false,"suffix":""},{"dropping-particle":"","family":"Bryc","given":"Katarzyna","non-dropping-particle":"","parse-names":false,"suffix":""},{"dropping-particle":"","family":"Elson","given":"Sarah L.","non-dropping-particle":"","parse-names":false,"suffix":""},{"dropping-particle":"","family":"Fontanillas","given":"Pierre","non-dropping-particle":"","parse-names":false,"suffix":""},{"dropping-particle":"","family":"Furlotte","given":"Nicholas A.","non-dropping-particle":"","parse-names":false,"suffix":""},{"dropping-particle":"","family":"Hinds","given":"David A.","non-dropping-particle":"","parse-names":false,"suffix":""},{"dropping-particle":"","family":"Hromatka","given":"Bethann S.","non-dropping-particle":"","parse-names":false,"suffix":""},{"dropping-particle":"","family":"Huber","given":"Karen E.","non-dropping-particle":"","parse-names":false,"suffix":""},{"dropping-particle":"","family":"Kleinman","given":"Aaron","non-dropping-particle":"","parse-names":false,"suffix":""},{"dropping-particle":"","family":"Litterman","given":"Nadia K.","non-dropping-particle":"","parse-names":false,"suffix":""},{"dropping-particle":"","family":"McIntyre","given":"Matthew H.","non-dropping-particle":"","parse-names":false,"suffix":""},{"dropping-particle":"","family":"Mountain","given":"Joanna L.","non-dropping-particle":"","parse-names":false,"suffix":""},{"dropping-particle":"","family":"Northover","given":"Carrie A.M.","non-dropping-particle":"","parse-names":false,"suffix":""},{"dropping-particle":"","family":"Pitts","given":"Steven J.","non-dropping-particle":"","parse-names":false,"suffix":""},{"dropping-particle":"","family":"Sathirapongsasuti","given":"J. Fah","non-dropping-particle":"","parse-names":false,"suffix":""},{"dropping-particle":"V.","family":"Sazonova","given":"Olga","non-dropping-particle":"","parse-names":false,"suffix":""},{"dropping-particle":"","family":"Shelton","given":"Janie F.","non-dropping-particle":"","parse-names":false,"suffix":""},{"dropping-particle":"","family":"Shringarpure","given":"Suyash","non-dropping-particle":"","parse-names":false,"suffix":""},{"dropping-particle":"","family":"Tian","given":"Chao","non-dropping-particle":"","parse-names":false,"suffix":""},{"dropping-particle":"","family":"Vacic","given":"Vladimir","non-dropping-particle":"","parse-names":false,"suffix":""},{"dropping-particle":"","family":"Wilson","given":"Catherine H.","non-dropping-particle":"","parse-names":false,"suffix":""},{"dropping-particle":"","family":"Andreassen","given":"Ole A.","non-dropping-particle":"","parse-names":false,"suffix":""},{"dropping-particle":"","family":"Asherson","given":"Philip","non-dropping-particle":"","parse-names":false,"suffix":""},{"dropping-particle":"","family":"Burton","given":"Christie L.","non-dropping-particle":"","parse-names":false,"suffix":""},{"dropping-particle":"","family":"Boomsma","given":"Dorret I.","non-dropping-particle":"","parse-names":false,"suffix":""},{"dropping-particle":"","family":"Cormand","given":"Bru","non-dropping-particle":"","parse-names":false,"suffix":""},{"dropping-particle":"","family":"Dalsgaard","given":"Søren","non-dropping-particle":"","parse-names":false,"suffix":""},{"dropping-particle":"","family":"Franke","given":"Barbara","non-dropping-particle":"","parse-names":false,"suffix":""},{"dropping-particle":"","family":"Gelernter","given":"Joel","non-dropping-particle":"","parse-names":false,"suffix":""},{"dropping-particle":"","family":"Geschwind","given":"Daniel","non-dropping-particle":"","parse-names":false,"suffix":""},{"dropping-particle":"","family":"Hakonarson","given":"Hakon","non-dropping-particle":"","parse-names":false,"suffix":""},{"dropping-particle":"","family":"Haavik","given":"Jan","non-dropping-particle":"","parse-names":false,"suffix":""},{"dropping-particle":"","family":"Kranzler","given":"Henry R.","non-dropping-particle":"","parse-names":false,"suffix":""},{"dropping-particle":"","family":"Kuntsi","given":"Jonna","non-dropping-particle":"","parse-names":false,"suffix":""},{"dropping-particle":"","family":"Langley","given":"Kate","non-dropping-particle":"","parse-names":false,"suffix":""},{"dropping-particle":"","family":"Lesch","given":"Klaus Peter","non-dropping-particle":"","parse-names":false,"suffix":""},{"dropping-particle":"","family":"Middeldorp","given":"Christel","non-dropping-particle":"","parse-names":false,"suffix":""},{"dropping-particle":"","family":"Reif","given":"Andreas","non-dropping-particle":"","parse-names":false,"suffix":""},{"dropping-particle":"","family":"Rohde","given":"Luis Augusto","non-dropping-particle":"","parse-names":false,"suffix":""},{"dropping-particle":"","family":"Roussos","given":"Panos","non-dropping-particle":"","parse-names":false,"suffix":""},{"dropping-particle":"","family":"Schachar","given":"Russell","non-dropping-particle":"","parse-names":false,"suffix":""},{"dropping-particle":"","family":"Sklar","given":"Pamela","non-dropping-particle":"","parse-names":false,"suffix":""},{"dropping-particle":"","family":"Sonuga-Barke","given":"Edmund J.S.","non-dropping-particle":"","parse-names":false,"suffix":""},{"dropping-particle":"","family":"Sullivan","given":"Patrick F.","non-dropping-particle":"","parse-names":false,"suffix":""},{"dropping-particle":"","family":"Thapar","given":"Anita","non-dropping-particle":"","parse-names":false,"suffix":""},{"dropping-particle":"","family":"Tung","given":"Joyce Y.","non-dropping-particle":"","parse-names":false,"suffix":""},{"dropping-particle":"","family":"Waldman","given":"Irwin D.","non-dropping-particle":"","parse-names":false,"suffix":""},{"dropping-particle":"","family":"Medland","given":"Sarah E.","non-dropping-particle":"","parse-names":false,"suffix":""},{"dropping-particle":"","family":"Stefansson","given":"Kari","non-dropping-particle":"","parse-names":false,"suffix":""},{"dropping-particle":"","family":"Nordentoft","given":"Merete","non-dropping-particle":"","parse-names":false,"suffix":""},{"dropping-particle":"","family":"Hougaard","given":"David M.","non-dropping-particle":"","parse-names":false,"suffix":""},{"dropping-particle":"","family":"Werge","given":"Thomas","non-dropping-particle":"","parse-names":false,"suffix":""},{"dropping-particle":"","family":"Mors","given":"Ole","non-dropping-particle":"","parse-names":false,"suffix":""},{"dropping-particle":"","family":"Mortensen","given":"Preben Bo","non-dropping-particle":"","parse-names":false,"suffix":""},{"dropping-particle":"","family":"Daly","given":"Mark J.","non-dropping-particle":"","parse-names":false,"suffix":""},{"dropping-particle":"V.","family":"Faraone","given":"Stephen","non-dropping-particle":"","parse-names":false,"suffix":""},{"dropping-particle":"","family":"Børglum","given":"Anders D.","non-dropping-particle":"","parse-names":false,"suffix":""},{"dropping-particle":"","family":"Neale","given":"Benjamin M.","non-dropping-particle":"","parse-names":false,"suffix":""}],"container-title":"Nature Genetics","id":"ITEM-1","issue":"1","issued":{"date-parts":[["2019","1","1"]]},"page":"63-75","publisher":"Nature Publishing Group","title":"Discovery of the first genome-wide significant risk loci for attention deficit/hyperactivity disorder","type":"article-journal","volume":"51"},"uris":["http://www.mendeley.com/documents/?uuid=d95e59b1-af5f-37fe-af9d-409d7ba71d05"]}],"mendeley":{"formattedCitation":"&lt;sup&gt;28&lt;/sup&gt;","plainTextFormattedCitation":"28","previouslyFormattedCitation":"&lt;sup&gt;28&lt;/sup&gt;"},"properties":{"noteIndex":0},"schema":"https://github.com/citation-style-language/schema/raw/master/csl-citation.json"}</w:instrText>
      </w:r>
      <w:r w:rsidR="00F60292" w:rsidRPr="006C390B">
        <w:rPr>
          <w:rFonts w:ascii="Calibri" w:hAnsi="Calibri" w:cstheme="minorHAnsi"/>
          <w:color w:val="000000" w:themeColor="text1"/>
          <w:sz w:val="24"/>
          <w:szCs w:val="24"/>
        </w:rPr>
        <w:fldChar w:fldCharType="separate"/>
      </w:r>
      <w:r w:rsidR="0047746E" w:rsidRPr="0047746E">
        <w:rPr>
          <w:rFonts w:ascii="Calibri" w:hAnsi="Calibri" w:cstheme="minorHAnsi"/>
          <w:noProof/>
          <w:color w:val="000000" w:themeColor="text1"/>
          <w:sz w:val="24"/>
          <w:szCs w:val="24"/>
          <w:vertAlign w:val="superscript"/>
        </w:rPr>
        <w:t>28</w:t>
      </w:r>
      <w:r w:rsidR="00F60292" w:rsidRPr="006C390B">
        <w:rPr>
          <w:rFonts w:ascii="Calibri" w:hAnsi="Calibri" w:cstheme="minorHAnsi"/>
          <w:color w:val="000000" w:themeColor="text1"/>
          <w:sz w:val="24"/>
          <w:szCs w:val="24"/>
        </w:rPr>
        <w:fldChar w:fldCharType="end"/>
      </w:r>
    </w:p>
    <w:p w14:paraId="7C1B6A6B" w14:textId="058A1DA6" w:rsidR="00A730A9" w:rsidRPr="006C390B" w:rsidRDefault="00A730A9" w:rsidP="0047746E">
      <w:pPr>
        <w:pStyle w:val="ListParagraph"/>
        <w:numPr>
          <w:ilvl w:val="0"/>
          <w:numId w:val="3"/>
        </w:numPr>
        <w:spacing w:after="0" w:line="360" w:lineRule="auto"/>
        <w:jc w:val="both"/>
        <w:rPr>
          <w:rFonts w:ascii="Calibri" w:hAnsi="Calibri" w:cstheme="minorHAnsi"/>
          <w:color w:val="000000" w:themeColor="text1"/>
          <w:sz w:val="24"/>
          <w:szCs w:val="24"/>
        </w:rPr>
      </w:pPr>
      <w:r w:rsidRPr="006C390B">
        <w:rPr>
          <w:rFonts w:ascii="Calibri" w:hAnsi="Calibri" w:cstheme="minorHAnsi"/>
          <w:color w:val="000000" w:themeColor="text1"/>
          <w:sz w:val="24"/>
          <w:szCs w:val="24"/>
        </w:rPr>
        <w:t>Autism Spectrum Disorder (PS-</w:t>
      </w:r>
      <w:proofErr w:type="spellStart"/>
      <w:r w:rsidRPr="006C390B">
        <w:rPr>
          <w:rFonts w:ascii="Calibri" w:hAnsi="Calibri" w:cstheme="minorHAnsi"/>
          <w:color w:val="000000" w:themeColor="text1"/>
          <w:sz w:val="24"/>
          <w:szCs w:val="24"/>
        </w:rPr>
        <w:t>ASD_ipsych</w:t>
      </w:r>
      <w:proofErr w:type="spellEnd"/>
      <w:r w:rsidRPr="006C390B">
        <w:rPr>
          <w:rFonts w:ascii="Calibri" w:hAnsi="Calibri" w:cstheme="minorHAnsi"/>
          <w:color w:val="000000" w:themeColor="text1"/>
          <w:sz w:val="24"/>
          <w:szCs w:val="24"/>
        </w:rPr>
        <w:t>)</w:t>
      </w:r>
      <w:r w:rsidR="00F60292" w:rsidRPr="006C390B">
        <w:rPr>
          <w:rFonts w:ascii="Calibri" w:hAnsi="Calibri" w:cstheme="minorHAnsi"/>
          <w:color w:val="000000" w:themeColor="text1"/>
          <w:sz w:val="24"/>
          <w:szCs w:val="24"/>
        </w:rPr>
        <w:t xml:space="preserve"> </w:t>
      </w:r>
      <w:r w:rsidR="00F60292" w:rsidRPr="006C390B">
        <w:rPr>
          <w:rFonts w:ascii="Calibri" w:hAnsi="Calibri" w:cstheme="minorHAnsi"/>
          <w:color w:val="000000" w:themeColor="text1"/>
          <w:sz w:val="24"/>
          <w:szCs w:val="24"/>
        </w:rPr>
        <w:fldChar w:fldCharType="begin" w:fldLock="1"/>
      </w:r>
      <w:r w:rsidR="0047746E">
        <w:rPr>
          <w:rFonts w:ascii="Calibri" w:hAnsi="Calibri" w:cstheme="minorHAnsi"/>
          <w:color w:val="000000" w:themeColor="text1"/>
          <w:sz w:val="24"/>
          <w:szCs w:val="24"/>
        </w:rPr>
        <w:instrText>ADDIN CSL_CITATION {"citationItems":[{"id":"ITEM-1","itemData":{"DOI":"10.1038/s41588-019-0344-8","ISSN":"15461718","abstract":"Autism spectrum disorder (ASD) is a highly heritable and heterogeneous group of neurodevelopmental phenotypes diagnosed in more than 1% of children. Common genetic variants contribute substantially to ASD susceptibility, but to date no individual variants have been robustly associated with ASD. With a marked sample-size increase from a unique Danish population resource, we report a genome-wide association meta-analysis of 18,381 individuals with ASD and 27,969 controls that identified five genome-wide-significant loci. Leveraging GWAS results from three phenotypes with significantly overlapping genetic architectures (schizophrenia, major depression, and educational attainment), we identified seven additional loci shared with other traits at equally strict significance levels. Dissecting the polygenic architecture, we found both quantitative and qualitative polygenic heterogeneity across ASD subtypes. These results highlight biological insights, particularly relating to neuronal function and corticogenesis, and establish that GWAS performed at scale will be much more productive in the near term in ASD.","author":[{"dropping-particle":"","family":"Grove","given":"Jakob","non-dropping-particle":"","parse-names":false,"suffix":""},{"dropping-particle":"","family":"Ripke","given":"Stephan","non-dropping-particle":"","parse-names":false,"suffix":""},{"dropping-particle":"","family":"Als","given":"Thomas D.","non-dropping-particle":"","parse-names":false,"suffix":""},{"dropping-particle":"","family":"Mattheisen","given":"Manuel","non-dropping-particle":"","parse-names":false,"suffix":""},{"dropping-particle":"","family":"Walters","given":"Raymond K.","non-dropping-particle":"","parse-names":false,"suffix":""},{"dropping-particle":"","family":"Won","given":"Hyejung","non-dropping-particle":"","parse-names":false,"suffix":""},{"dropping-particle":"","family":"Pallesen","given":"Jonatan","non-dropping-particle":"","parse-names":false,"suffix":""},{"dropping-particle":"","family":"Agerbo","given":"Esben","non-dropping-particle":"","parse-names":false,"suffix":""},{"dropping-particle":"","family":"Andreassen","given":"Ole A.","non-dropping-particle":"","parse-names":false,"suffix":""},{"dropping-particle":"","family":"Anney","given":"Richard","non-dropping-particle":"","parse-names":false,"suffix":""},{"dropping-particle":"","family":"Awashti","given":"Swapnil","non-dropping-particle":"","parse-names":false,"suffix":""},{"dropping-particle":"","family":"Belliveau","given":"Rich","non-dropping-particle":"","parse-names":false,"suffix":""},{"dropping-particle":"","family":"Bettella","given":"Francesco","non-dropping-particle":"","parse-names":false,"suffix":""},{"dropping-particle":"","family":"Buxbaum","given":"Joseph D.","non-dropping-particle":"","parse-names":false,"suffix":""},{"dropping-particle":"","family":"Bybjerg-Grauholm","given":"Jonas","non-dropping-particle":"","parse-names":false,"suffix":""},{"dropping-particle":"","family":"Bækvad-Hansen","given":"Marie","non-dropping-particle":"","parse-names":false,"suffix":""},{"dropping-particle":"","family":"Cerrato","given":"Felecia","non-dropping-particle":"","parse-names":false,"suffix":""},{"dropping-particle":"","family":"Chambert","given":"Kimberly","non-dropping-particle":"","parse-names":false,"suffix":""},{"dropping-particle":"","family":"Christensen","given":"Jane H.","non-dropping-particle":"","parse-names":false,"suffix":""},{"dropping-particle":"","family":"Churchhouse","given":"Claire","non-dropping-particle":"","parse-names":false,"suffix":""},{"dropping-particle":"","family":"Dellenvall","given":"Karin","non-dropping-particle":"","parse-names":false,"suffix":""},{"dropping-particle":"","family":"Demontis","given":"Ditte","non-dropping-particle":"","parse-names":false,"suffix":""},{"dropping-particle":"","family":"Rubeis","given":"Silvia","non-dropping-particle":"De","parse-names":false,"suffix":""},{"dropping-particle":"","family":"Devlin","given":"Bernie","non-dropping-particle":"","parse-names":false,"suffix":""},{"dropping-particle":"","family":"Djurovic","given":"Srdjan","non-dropping-particle":"","parse-names":false,"suffix":""},{"dropping-particle":"","family":"Dumont","given":"Ashley L.","non-dropping-particle":"","parse-names":false,"suffix":""},{"dropping-particle":"","family":"Goldstein","given":"Jacqueline I.","non-dropping-particle":"","parse-names":false,"suffix":""},{"dropping-particle":"","family":"Hansen","given":"Christine S.","non-dropping-particle":"","parse-names":false,"suffix":""},{"dropping-particle":"","family":"Hauberg","given":"Mads Engel","non-dropping-particle":"","parse-names":false,"suffix":""},{"dropping-particle":"V.","family":"Hollegaard","given":"Mads","non-dropping-particle":"","parse-names":false,"suffix":""},{"dropping-particle":"","family":"Hope","given":"Sigrun","non-dropping-particle":"","parse-names":false,"suffix":""},{"dropping-particle":"","family":"Howrigan","given":"Daniel P.","non-dropping-particle":"","parse-names":false,"suffix":""},{"dropping-particle":"","family":"Huang","given":"Hailiang","non-dropping-particle":"","parse-names":false,"suffix":""},{"dropping-particle":"","family":"Hultman","given":"Christina M.","non-dropping-particle":"","parse-names":false,"suffix":""},{"dropping-particle":"","family":"Klei","given":"Lambertus","non-dropping-particle":"","parse-names":false,"suffix":""},{"dropping-particle":"","family":"Maller","given":"Julian","non-dropping-particle":"","parse-names":false,"suffix":""},{"dropping-particle":"","family":"Martin","given":"Joanna","non-dropping-particle":"","parse-names":false,"suffix":""},{"dropping-particle":"","family":"Martin","given":"Alicia R.","non-dropping-particle":"","parse-names":false,"suffix":""},{"dropping-particle":"","family":"Moran","given":"Jennifer L.","non-dropping-particle":"","parse-names":false,"suffix":""},{"dropping-particle":"","family":"Nyegaard","given":"Mette","non-dropping-particle":"","parse-names":false,"suffix":""},{"dropping-particle":"","family":"Nærland","given":"Terje","non-dropping-particle":"","parse-names":false,"suffix":""},{"dropping-particle":"","family":"Palmer","given":"Duncan S.","non-dropping-particle":"","parse-names":false,"suffix":""},{"dropping-particle":"","family":"Palotie","given":"Aarno","non-dropping-particle":"","parse-names":false,"suffix":""},{"dropping-particle":"","family":"Pedersen","given":"Carsten Bøcker","non-dropping-particle":"","parse-names":false,"suffix":""},{"dropping-particle":"","family":"Pedersen","given":"Marianne Giørtz","non-dropping-particle":"","parse-names":false,"suffix":""},{"dropping-particle":"","family":"dPoterba","given":"Timothy","non-dropping-particle":"","parse-names":false,"suffix":""},{"dropping-particle":"","family":"Poulsen","given":"Jesper Buchhave","non-dropping-particle":"","parse-names":false,"suffix":""},{"dropping-particle":"","family":"Pourcain","given":"Beate St","non-dropping-particle":"","parse-names":false,"suffix":""},{"dropping-particle":"","family":"Qvist","given":"Per","non-dropping-particle":"","parse-names":false,"suffix":""},{"dropping-particle":"","family":"Rehnström","given":"Karola","non-dropping-particle":"","parse-names":false,"suffix":""},{"dropping-particle":"","family":"Reichenberg","given":"Abraham","non-dropping-particle":"","parse-names":false,"suffix":""},{"dropping-particle":"","family":"Reichert","given":"Jennifer","non-dropping-particle":"","parse-names":false,"suffix":""},{"dropping-particle":"","family":"Robinson","given":"Elise B.","non-dropping-particle":"","parse-names":false,"suffix":""},{"dropping-particle":"","family":"Roeder","given":"Kathryn","non-dropping-particle":"","parse-names":false,"suffix":""},{"dropping-particle":"","family":"Roussos","given":"Panos","non-dropping-particle":"","parse-names":false,"suffix":""},{"dropping-particle":"","family":"Saemundsen","given":"Evald","non-dropping-particle":"","parse-names":false,"suffix":""},{"dropping-particle":"","family":"Sandin","given":"Sven","non-dropping-particle":"","parse-names":false,"suffix":""},{"dropping-particle":"","family":"Satterstrom","given":"F. Kyle","non-dropping-particle":"","parse-names":false,"suffix":""},{"dropping-particle":"","family":"Davey Smith","given":"George","non-dropping-particle":"","parse-names":false,"suffix":""},{"dropping-particle":"","family":"Stefansson","given":"Hreinn","non-dropping-particle":"","parse-names":false,"suffix":""},{"dropping-particle":"","family":"Steinberg","given":"Stacy","non-dropping-particle":"","parse-names":false,"suffix":""},{"dropping-particle":"","family":"Stevens","given":"Christine R.","non-dropping-particle":"","parse-names":false,"suffix":""},{"dropping-particle":"","family":"Sullivan","given":"Patrick F.","non-dropping-particle":"","parse-names":false,"suffix":""},{"dropping-particle":"","family":"Turley","given":"Patrick","non-dropping-particle":"","parse-names":false,"suffix":""},{"dropping-particle":"","family":"Walters","given":"G. Bragi","non-dropping-particle":"","parse-names":false,"suffix":""},{"dropping-particle":"","family":"Xu","given":"Xinyi","non-dropping-particle":"","parse-names":false,"suffix":""},{"dropping-particle":"","family":"Wray","given":"Naomi R.","non-dropping-particle":"","parse-names":false,"suffix":""},{"dropping-particle":"","family":"Trzaskowski","given":"Maciej","non-dropping-particle":"","parse-names":false,"suffix":""},{"dropping-particle":"","family":"Byrne","given":"Enda M.","non-dropping-particle":"","parse-names":false,"suffix":""},{"dropping-particle":"","family":"Abdellaoui","given":"Abdel","non-dropping-particle":"","parse-names":false,"suffix":""},{"dropping-particle":"","family":"Adams","given":"Mark J.","non-dropping-particle":"","parse-names":false,"suffix":""},{"dropping-particle":"","family":"Air","given":"Tracy M.","non-dropping-particle":"","parse-names":false,"suffix":""},{"dropping-particle":"","family":"Andlauer","given":"Till F.M.","non-dropping-particle":"","parse-names":false,"suffix":""},{"dropping-particle":"","family":"Bacanu","given":"Silviu Alin","non-dropping-particle":"","parse-names":false,"suffix":""},{"dropping-particle":"","family":"Beekman","given":"Aartjan T.F.","non-dropping-particle":"","parse-names":false,"suffix":""},{"dropping-particle":"","family":"Bigdeli","given":"Tim B.","non-dropping-particle":"","parse-names":false,"suffix":""},{"dropping-particle":"","family":"Binder","given":"Elisabeth B.","non-dropping-particle":"","parse-names":false,"suffix":""},{"dropping-particle":"","family":"Blackwood","given":"Douglas H.R.","non-dropping-particle":"","parse-names":false,"suffix":""},{"dropping-particle":"","family":"Bryois","given":"Julien","non-dropping-particle":"","parse-names":false,"suffix":""},{"dropping-particle":"","family":"Buttenschøn","given":"Henriette N.","non-dropping-particle":"","parse-names":false,"suffix":""},{"dropping-particle":"","family":"Cai","given":"Na","non-dropping-particle":"","parse-names":false,"suffix":""},{"dropping-particle":"","family":"Castelao","given":"Enrique","non-dropping-particle":"","parse-names":false,"suffix":""},{"dropping-particle":"","family":"Clarke","given":"Toni Kim","non-dropping-particle":"","parse-names":false,"suffix":""},{"dropping-particle":"","family":"Coleman","given":"Jonathan R.I.","non-dropping-particle":"","parse-names":false,"suffix":""},{"dropping-particle":"","family":"Colodro-Conde","given":"Lucía","non-dropping-particle":"","parse-names":false,"suffix":""},{"dropping-particle":"","family":"Couvy-Duchesne","given":"Baptiste","non-dropping-particle":"","parse-names":false,"suffix":""},{"dropping-particle":"","family":"Craddock","given":"Nick","non-dropping-particle":"","parse-names":false,"suffix":""},{"dropping-particle":"","family":"Crawford","given":"Gregory E.","non-dropping-particle":"","parse-names":false,"suffix":""},{"dropping-particle":"","family":"Davies","given":"Gail","non-dropping-particle":"","parse-names":false,"suffix":""},{"dropping-particle":"","family":"Deary","given":"Ian J.","non-dropping-particle":"","parse-names":false,"suffix":""},{"dropping-particle":"","family":"Degenhardt","given":"Franziska","non-dropping-particle":"","parse-names":false,"suffix":""},{"dropping-particle":"","family":"Derks","given":"Eske M.","non-dropping-particle":"","parse-names":false,"suffix":""},{"dropping-particle":"","family":"Direk","given":"Nese","non-dropping-particle":"","parse-names":false,"suffix":""},{"dropping-particle":"V.","family":"Dolan","given":"Conor","non-dropping-particle":"","parse-names":false,"suffix":""},{"dropping-particle":"","family":"Dunn","given":"Erin C.","non-dropping-particle":"","parse-names":false,"suffix":""},{"dropping-particle":"","family":"Eley","given":"Thalia C.","non-dropping-particle":"","parse-names":false,"suffix":""},{"dropping-particle":"","family":"Escott-Price","given":"Valentina","non-dropping-particle":"","parse-names":false,"suffix":""},{"dropping-particle":"","family":"Kiadeh","given":"Farnush Farhadi Hassan","non-dropping-particle":"","parse-names":false,"suffix":""},{"dropping-particle":"","family":"Finucane","given":"Hilary K.","non-dropping-particle":"","parse-names":false,"suffix":""},{"dropping-particle":"","family":"Forstner","given":"Andreas J.","non-dropping-particle":"","parse-names":false,"suffix":""},{"dropping-particle":"","family":"Frank","given":"Josef","non-dropping-particle":"","parse-names":false,"suffix":""},{"dropping-particle":"","family":"Gaspar","given":"Héléna A.","non-dropping-particle":"","parse-names":false,"suffix":""},{"dropping-particle":"","family":"Gill","given":"Michael","non-dropping-particle":"","parse-names":false,"suffix":""},{"dropping-particle":"","family":"Goes","given":"Fernando S.","non-dropping-particle":"","parse-names":false,"suffix":""},{"dropping-particle":"","family":"Gordon","given":"Scott D.","non-dropping-particle":"","parse-names":false,"suffix":""},{"dropping-particle":"","family":"Hall","given":"Lynsey S.","non-dropping-particle":"","parse-names":false,"suffix":""},{"dropping-particle":"","family":"Hansen","given":"Thomas F.","non-dropping-particle":"","parse-names":false,"suffix":""},{"dropping-particle":"","family":"Herms","given":"Stefan","non-dropping-particle":"","parse-names":false,"suffix":""},{"dropping-particle":"","family":"Hickie","given":"Ian B.","non-dropping-particle":"","parse-names":false,"suffix":""},{"dropping-particle":"","family":"Hoffmann","given":"Per","non-dropping-particle":"","parse-names":false,"suffix":""},{"dropping-particle":"","family":"Homuth","given":"Georg","non-dropping-particle":"","parse-names":false,"suffix":""},{"dropping-particle":"","family":"Horn","given":"Carsten","non-dropping-particle":"","parse-names":false,"suffix":""},{"dropping-particle":"","family":"Hottenga","given":"Jouke Jan","non-dropping-particle":"","parse-names":false,"suffix":""},{"dropping-particle":"","family":"Ising","given":"Marcus","non-dropping-particle":"","parse-names":false,"suffix":""},{"dropping-particle":"","family":"Jansen","given":"Rick","non-dropping-particle":"","parse-names":false,"suffix":""},{"dropping-particle":"","family":"Jorgenson","given":"Eric","non-dropping-particle":"","parse-names":false,"suffix":""},{"dropping-particle":"","family":"Knowles","given":"James A.","non-dropping-particle":"","parse-names":false,"suffix":""},{"dropping-particle":"","family":"Kohane","given":"Isaac S.","non-dropping-particle":"","parse-names":false,"suffix":""},{"dropping-particle":"","family":"Kraft","given":"Julia","non-dropping-particle":"","parse-names":false,"suffix":""},{"dropping-particle":"","family":"Kretzschmar","given":"Warren W.","non-dropping-particle":"","parse-names":false,"suffix":""},{"dropping-particle":"","family":"Krogh","given":"Jesper","non-dropping-particle":"","parse-names":false,"suffix":""},{"dropping-particle":"","family":"Kutalik","given":"Zoltán","non-dropping-particle":"","parse-names":false,"suffix":""},{"dropping-particle":"","family":"Li","given":"Yihan","non-dropping-particle":"","parse-names":false,"suffix":""},{"dropping-particle":"","family":"Lind","given":"Penelope A.","non-dropping-particle":"","parse-names":false,"suffix":""},{"dropping-particle":"","family":"MacIntyre","given":"Donald J.","non-dropping-particle":"","parse-names":false,"suffix":""},{"dropping-particle":"","family":"MacKinnon","given":"Dean F.","non-dropping-particle":"","parse-names":false,"suffix":""},{"dropping-particle":"","family":"Maier","given":"Robert M.","non-dropping-particle":"","parse-names":false,"suffix":""},{"dropping-particle":"","family":"Maier","given":"Wolfgang","non-dropping-particle":"","parse-names":false,"suffix":""},{"dropping-particle":"","family":"Marchini","given":"Jonathan","non-dropping-particle":"","parse-names":false,"suffix":""},{"dropping-particle":"","family":"Mbarek","given":"Hamdi","non-dropping-particle":"","parse-names":false,"suffix":""},{"dropping-particle":"","family":"McGrath","given":"Patrick","non-dropping-particle":"","parse-names":false,"suffix":""},{"dropping-particle":"","family":"McGuffin","given":"Peter","non-dropping-particle":"","parse-names":false,"suffix":""},{"dropping-particle":"","family":"Medland","given":"Sarah E.","non-dropping-particle":"","parse-names":false,"suffix":""},{"dropping-particle":"","family":"Mehta","given":"Divya","non-dropping-particle":"","parse-names":false,"suffix":""},{"dropping-particle":"","family":"Middeldorp","given":"Christel M.","non-dropping-particle":"","parse-names":false,"suffix":""},{"dropping-particle":"","family":"Mihailov","given":"Evelin","non-dropping-particle":"","parse-names":false,"suffix":""},{"dropping-particle":"","family":"Milaneschi","given":"Yuri","non-dropping-particle":"","parse-names":false,"suffix":""},{"dropping-particle":"","family":"Milani","given":"Lili","non-dropping-particle":"","parse-names":false,"suffix":""},{"dropping-particle":"","family":"Mondimore","given":"Francis M.","non-dropping-particle":"","parse-names":false,"suffix":""},{"dropping-particle":"","family":"Montgomery","given":"Grant W.","non-dropping-particle":"","parse-names":false,"suffix":""},{"dropping-particle":"","family":"Mostafavi","given":"Sara","non-dropping-particle":"","parse-names":false,"suffix":""},{"dropping-particle":"","family":"Mullins","given":"Niamh","non-dropping-particle":"","parse-names":false,"suffix":""},{"dropping-particle":"","family":"Nauck","given":"Matthias","non-dropping-particle":"","parse-names":false,"suffix":""},{"dropping-particle":"","family":"Ng","given":"Bernard","non-dropping-particle":"","parse-names":false,"suffix":""},{"dropping-particle":"","family":"Nivard","given":"Michel G.","non-dropping-particle":"","parse-names":false,"suffix":""},{"dropping-particle":"","family":"Nyholt","given":"Dale R.","non-dropping-particle":"","parse-names":false,"suffix":""},{"dropping-particle":"","family":"O’Reilly","given":"Paul F.","non-dropping-particle":"","parse-names":false,"suffix":""},{"dropping-particle":"","family":"Oskarsson","given":"Hogni","non-dropping-particle":"","parse-names":false,"suffix":""},{"dropping-particle":"","family":"Owen","given":"Michael J.","non-dropping-particle":"","parse-names":false,"suffix":""},{"dropping-particle":"","family":"Painter","given":"Jodie N.","non-dropping-particle":"","parse-names":false,"suffix":""},{"dropping-particle":"","family":"Peterson","given":"Roseann E.","non-dropping-particle":"","parse-names":false,"suffix":""},{"dropping-particle":"","family":"Pettersson","given":"Erik","non-dropping-particle":"","parse-names":false,"suffix":""},{"dropping-particle":"","family":"Peyrot","given":"Wouter J.","non-dropping-particle":"","parse-names":false,"suffix":""},{"dropping-particle":"","family":"Pistis","given":"Giorgio","non-dropping-particle":"","parse-names":false,"suffix":""},{"dropping-particle":"","family":"Posthuma","given":"Danielle","non-dropping-particle":"","parse-names":false,"suffix":""},{"dropping-particle":"","family":"Quiroz","given":"Jorge A.","non-dropping-particle":"","parse-names":false,"suffix":""},{"dropping-particle":"","family":"Rice","given":"John P.","non-dropping-particle":"","parse-names":false,"suffix":""},{"dropping-particle":"","family":"Riley","given":"Brien P.","non-dropping-particle":"","parse-names":false,"suffix":""},{"dropping-particle":"","family":"Rivera","given":"Margarita","non-dropping-particle":"","parse-names":false,"suffix":""},{"dropping-particle":"","family":"Mirza","given":"Saira Saeed","non-dropping-particle":"","parse-names":false,"suffix":""},{"dropping-particle":"","family":"Schoevers","given":"Robert","non-dropping-particle":"","parse-names":false,"suffix":""},{"dropping-particle":"","family":"Schulte","given":"Eva C.","non-dropping-particle":"","parse-names":false,"suffix":""},{"dropping-particle":"","family":"Shen","given":"Ling","non-dropping-particle":"","parse-names":false,"suffix":""},{"dropping-particle":"","family":"Shi","given":"Jianxin","non-dropping-particle":"","parse-names":false,"suffix":""},{"dropping-particle":"","family":"Shyn","given":"Stanley I.","non-dropping-particle":"","parse-names":false,"suffix":""},{"dropping-particle":"","family":"Sigurdsson","given":"Engilbert","non-dropping-particle":"","parse-names":false,"suffix":""},{"dropping-particle":"","family":"Sinnamon","given":"Grant C.B.","non-dropping-particle":"","parse-names":false,"suffix":""},{"dropping-particle":"","family":"Smit","given":"Johannes H.","non-dropping-particle":"","parse-names":false,"suffix":""},{"dropping-particle":"","family":"Smith","given":"Daniel J.","non-dropping-particle":"","parse-names":false,"suffix":""},{"dropping-particle":"","family":"Streit","given":"Fabian","non-dropping-particle":"","parse-names":false,"suffix":""},{"dropping-particle":"","family":"Strohmaier","given":"Jana","non-dropping-particle":"","parse-names":false,"suffix":""},{"dropping-particle":"","family":"Tansey","given":"Katherine E.","non-dropping-particle":"","parse-names":false,"suffix":""},{"dropping-particle":"","family":"Teismann","given":"Henning","non-dropping-particle":"","parse-names":false,"suffix":""},{"dropping-particle":"","family":"Teumer","given":"Alexander","non-dropping-particle":"","parse-names":false,"suffix":""},{"dropping-particle":"","family":"Thompson","given":"Wesley","non-dropping-particle":"","parse-names":false,"suffix":""},{"dropping-particle":"","family":"Thomson","given":"Pippa A.","non-dropping-particle":"","parse-names":false,"suffix":""},{"dropping-particle":"","family":"Thorgeirsson","given":"Thorgeir E.","non-dropping-particle":"","parse-names":false,"suffix":""},{"dropping-particle":"","family":"Traylor","given":"Matthew","non-dropping-particle":"","parse-names":false,"suffix":""},{"dropping-particle":"","family":"Treutlein","given":"Jens","non-dropping-particle":"","parse-names":false,"suffix":""},{"dropping-particle":"","family":"Trubetskoy","given":"Vassily","non-dropping-particle":"","parse-names":false,"suffix":""},{"dropping-particle":"","family":"Uitterlinden","given":"André G.","non-dropping-particle":"","parse-names":false,"suffix":""},{"dropping-particle":"","family":"Umbricht","given":"Daniel","non-dropping-particle":"","parse-names":false,"suffix":""},{"dropping-particle":"","family":"Auwera","given":"Sandra","non-dropping-particle":"Van der","parse-names":false,"suffix":""},{"dropping-particle":"","family":"Hemert","given":"Albert M.","non-dropping-particle":"van","parse-names":false,"suffix":""},{"dropping-particle":"","family":"Viktorin","given":"Alexander","non-dropping-particle":"","parse-names":false,"suffix":""},{"dropping-particle":"","family":"Visscher","given":"Peter M.","non-dropping-particle":"","parse-names":false,"suffix":""},{"dropping-particle":"","family":"Wang","given":"Yunpeng","non-dropping-particle":"","parse-names":false,"suffix":""},{"dropping-particle":"","family":"Webb","given":"Bradley T.","non-dropping-particle":"","parse-names":false,"suffix":""},{"dropping-particle":"","family":"Weinsheimer","given":"Shantel Marie","non-dropping-particle":"","parse-names":false,"suffix":""},{"dropping-particle":"","family":"Wellmann","given":"Jürgen","non-dropping-particle":"","parse-names":false,"suffix":""},{"dropping-particle":"","family":"Willemsen","given":"Gonneke","non-dropping-particle":"","parse-names":false,"suffix":""},{"dropping-particle":"","family":"Witt","given":"Stephanie H.","non-dropping-particle":"","parse-names":false,"suffix":""},{"dropping-particle":"","family":"Wu","given":"Yang","non-dropping-particle":"","parse-names":false,"suffix":""},{"dropping-particle":"","family":"Xi","given":"Hualin S.","non-dropping-particle":"","parse-names":false,"suffix":""},{"dropping-particle":"","family":"Yang","given":"Jian","non-dropping-particle":"","parse-names":false,"suffix":""},{"dropping-particle":"","family":"Zhang","given":"Futao","non-dropping-particle":"","parse-names":false,"suffix":""},{"dropping-particle":"","family":"Arolt","given":"Volker","non-dropping-particle":"","parse-names":false,"suffix":""},{"dropping-particle":"","family":"Baune","given":"Bernhard T.","non-dropping-particle":"","parse-names":false,"suffix":""},{"dropping-particle":"","family":"Berger","given":"Klaus","non-dropping-particle":"","parse-names":false,"suffix":""},{"dropping-particle":"","family":"Boomsma","given":"Dorret I.","non-dropping-particle":"","parse-names":false,"suffix":""},{"dropping-particle":"","family":"Cichon","given":"Sven","non-dropping-particle":"","parse-names":false,"suffix":""},{"dropping-particle":"","family":"Dannlowski","given":"Udo","non-dropping-particle":"","parse-names":false,"suffix":""},{"dropping-particle":"","family":"Geus","given":"E. J.C.","non-dropping-particle":"de","parse-names":false,"suffix":""},{"dropping-particle":"","family":"DePaulo","given":"J. Raymond","non-dropping-particle":"","parse-names":false,"suffix":""},{"dropping-particle":"","family":"Domenici","given":"Enrico","non-dropping-particle":"","parse-names":false,"suffix":""},{"dropping-particle":"","family":"Domschke","given":"Katharina","non-dropping-particle":"","parse-names":false,"suffix":""},{"dropping-particle":"","family":"Esko","given":"Tõnu","non-dropping-particle":"","parse-names":false,"suffix":""},{"dropping-particle":"","family":"Grabe","given":"Hans J.","non-dropping-particle":"","parse-names":false,"suffix":""},{"dropping-particle":"","family":"Hamilton","given":"Steven P.","non-dropping-particle":"","parse-names":false,"suffix":""},{"dropping-particle":"","family":"Hayward","given":"Caroline","non-dropping-particle":"","parse-names":false,"suffix":""},{"dropping-particle":"","family":"Heath","given":"Andrew C.","non-dropping-particle":"","parse-names":false,"suffix":""},{"dropping-particle":"","family":"Kendler","given":"Kenneth S.","non-dropping-particle":"","parse-names":false,"suffix":""},{"dropping-particle":"","family":"Kloiber","given":"Stefan","non-dropping-particle":"","parse-names":false,"suffix":""},{"dropping-particle":"","family":"Lewis","given":"Glyn","non-dropping-particle":"","parse-names":false,"suffix":""},{"dropping-particle":"","family":"Li","given":"Qingqin S.","non-dropping-particle":"","parse-names":false,"suffix":""},{"dropping-particle":"","family":"Lucae","given":"Susanne","non-dropping-particle":"","parse-names":false,"suffix":""},{"dropping-particle":"","family":"Madden","given":"Pamela A.F.","non-dropping-particle":"","parse-names":false,"suffix":""},{"dropping-particle":"","family":"Magnusson","given":"Patrik K.","non-dropping-particle":"","parse-names":false,"suffix":""},{"dropping-particle":"","family":"Martin","given":"Nicholas G.","non-dropping-particle":"","parse-names":false,"suffix":""},{"dropping-particle":"","family":"McIntosh","given":"Andrew M.","non-dropping-particle":"","parse-names":false,"suffix":""},{"dropping-particle":"","family":"Metspalu","given":"Andres","non-dropping-particle":"","parse-names":false,"suffix":""},{"dropping-particle":"","family":"Müller-Myhsok","given":"Bertram","non-dropping-particle":"","parse-names":false,"suffix":""},{"dropping-particle":"","family":"Nöthen","given":"Markus M.","non-dropping-particle":"","parse-names":false,"suffix":""},{"dropping-particle":"","family":"O’Donovan","given":"Michael C.","non-dropping-particle":"","parse-names":false,"suffix":""},{"dropping-particle":"","family":"Paciga","given":"Sara A.","non-dropping-particle":"","parse-names":false,"suffix":""},{"dropping-particle":"","family":"Pedersen","given":"Nancy L.","non-dropping-particle":"","parse-names":false,"suffix":""},{"dropping-particle":"","family":"Penninx","given":"Brenda W.J.H.","non-dropping-particle":"","parse-names":false,"suffix":""},{"dropping-particle":"","family":"Perlis","given":"Roy H.","non-dropping-particle":"","parse-names":false,"suffix":""},{"dropping-particle":"","family":"Porteous","given":"David J.","non-dropping-particle":"","parse-names":false,"suffix":""},{"dropping-particle":"","family":"Potash","given":"James B.","non-dropping-particle":"","parse-names":false,"suffix":""},{"dropping-particle":"","family":"Preisig","given":"Martin","non-dropping-particle":"","parse-names":false,"suffix":""},{"dropping-particle":"","family":"Rietschel","given":"Marcella","non-dropping-particle":"","parse-names":false,"suffix":""},{"dropping-particle":"","family":"Schaefer","given":"Catherine","non-dropping-particle":"","parse-names":false,"suffix":""},{"dropping-particle":"","family":"Schulze","given":"Thomas G.","non-dropping-particle":"","parse-names":false,"suffix":""},{"dropping-particle":"","family":"Smoller","given":"Jordan W.","non-dropping-particle":"","parse-names":false,"suffix":""},{"dropping-particle":"","family":"Tiemeier","given":"Henning","non-dropping-particle":"","parse-names":false,"suffix":""},{"dropping-particle":"","family":"Uher","given":"Rudolf","non-dropping-particle":"","parse-names":false,"suffix":""},{"dropping-particle":"","family":"Völzke","given":"Henry","non-dropping-particle":"","parse-names":false,"suffix":""},{"dropping-particle":"","family":"Weissman","given":"Myrna M.","non-dropping-particle":"","parse-names":false,"suffix":""},{"dropping-particle":"","family":"Lewis","given":"Cathryn M.","non-dropping-particle":"","parse-names":false,"suffix":""},{"dropping-particle":"","family":"Levinson","given":"Douglas F.","non-dropping-particle":"","parse-names":false,"suffix":""},{"dropping-particle":"","family":"Breen","given":"Gerome","non-dropping-particle":"","parse-names":false,"suffix":""},{"dropping-particle":"","family":"Agee","given":"Michelle","non-dropping-particle":"","parse-names":false,"suffix":""},{"dropping-particle":"","family":"Alipanahi","given":"Babak","non-dropping-particle":"","parse-names":false,"suffix":""},{"dropping-particle":"","family":"Auton","given":"Adam","non-dropping-particle":"","parse-names":false,"suffix":""},{"dropping-particle":"","family":"Bell","given":"Robert K.","non-dropping-particle":"","parse-names":false,"suffix":""},{"dropping-particle":"","family":"Bryc","given":"Katarzyna","non-dropping-particle":"","parse-names":false,"suffix":""},{"dropping-particle":"","family":"Elson","given":"Sarah L.","non-dropping-particle":"","parse-names":false,"suffix":""},{"dropping-particle":"","family":"Fontanillas","given":"Pierre","non-dropping-particle":"","parse-names":false,"suffix":""},{"dropping-particle":"","family":"Furlotte","given":"Nicholas A.","non-dropping-particle":"","parse-names":false,"suffix":""},{"dropping-particle":"","family":"Hromatka","given":"Bethann S.","non-dropping-particle":"","parse-names":false,"suffix":""},{"dropping-particle":"","family":"Huber","given":"Karen E.","non-dropping-particle":"","parse-names":false,"suffix":""},{"dropping-particle":"","family":"Kleinman","given":"Aaron","non-dropping-particle":"","parse-names":false,"suffix":""},{"dropping-particle":"","family":"Litterman","given":"Nadia K.","non-dropping-particle":"","parse-names":false,"suffix":""},{"dropping-particle":"","family":"McIntyre","given":"Matthew H.","non-dropping-particle":"","parse-names":false,"suffix":""},{"dropping-particle":"","family":"Mountain","given":"Joanna L.","non-dropping-particle":"","parse-names":false,"suffix":""},{"dropping-particle":"","family":"Noblin","given":"Elizabeth S.","non-dropping-particle":"","parse-names":false,"suffix":""},{"dropping-particle":"","family":"Northover","given":"Carrie A.M.","non-dropping-particle":"","parse-names":false,"suffix":""},{"dropping-particle":"","family":"Pitts","given":"Steven J.","non-dropping-particle":"","parse-names":false,"suffix":""},{"dropping-particle":"","family":"Sathirapongsasuti","given":"J. Fah","non-dropping-particle":"","parse-names":false,"suffix":""},{"dropping-particle":"V.","family":"Sazonova","given":"Olga","non-dropping-particle":"","parse-names":false,"suffix":""},{"dropping-particle":"","family":"Shelton","given":"Janie F.","non-dropping-particle":"","parse-names":false,"suffix":""},{"dropping-particle":"","family":"Shringarpure","given":"Suyash","non-dropping-particle":"","parse-names":false,"suffix":""},{"dropping-particle":"","family":"Tung","given":"Joyce Y.","non-dropping-particle":"","parse-names":false,"suffix":""},{"dropping-particle":"","family":"Vacic","given":"Vladimir","non-dropping-particle":"","parse-names":false,"suffix":""},{"dropping-particle":"","family":"Wilson","given":"Catherine H.","non-dropping-particle":"","parse-names":false,"suffix":""},{"dropping-particle":"","family":"Stefansson","given":"Kari","non-dropping-particle":"","parse-names":false,"suffix":""},{"dropping-particle":"","family":"Geschwind","given":"Daniel H.","non-dropping-particle":"","parse-names":false,"suffix":""},{"dropping-particle":"","family":"Nordentoft","given":"Merete","non-dropping-particle":"","parse-names":false,"suffix":""},{"dropping-particle":"","family":"Hougaard","given":"David M.","non-dropping-particle":"","parse-names":false,"suffix":""},{"dropping-particle":"","family":"Werge","given":"Thomas","non-dropping-particle":"","parse-names":false,"suffix":""},{"dropping-particle":"","family":"Mors","given":"Ole","non-dropping-particle":"","parse-names":false,"suffix":""},{"dropping-particle":"","family":"Mortensen","given":"Preben Bo","non-dropping-particle":"","parse-names":false,"suffix":""},{"dropping-particle":"","family":"Neale","given":"Benjamin M.","non-dropping-particle":"","parse-names":false,"suffix":""},{"dropping-particle":"","family":"Daly","given":"Mark J.","non-dropping-particle":"","parse-names":false,"suffix":""},{"dropping-particle":"","family":"Børglum","given":"Anders D.","non-dropping-particle":"","parse-names":false,"suffix":""}],"container-title":"Nature Genetics","id":"ITEM-1","issue":"3","issued":{"date-parts":[["2019","3","1"]]},"page":"431-444","publisher":"Nature Publishing Group","title":"Identification of common genetic risk variants for autism spectrum disorder","type":"article-journal","volume":"51"},"uris":["http://www.mendeley.com/documents/?uuid=6012bca8-6a65-3624-8d2f-e1eedc48e177"]}],"mendeley":{"formattedCitation":"&lt;sup&gt;29&lt;/sup&gt;","plainTextFormattedCitation":"29","previouslyFormattedCitation":"&lt;sup&gt;29&lt;/sup&gt;"},"properties":{"noteIndex":0},"schema":"https://github.com/citation-style-language/schema/raw/master/csl-citation.json"}</w:instrText>
      </w:r>
      <w:r w:rsidR="00F60292" w:rsidRPr="006C390B">
        <w:rPr>
          <w:rFonts w:ascii="Calibri" w:hAnsi="Calibri" w:cstheme="minorHAnsi"/>
          <w:color w:val="000000" w:themeColor="text1"/>
          <w:sz w:val="24"/>
          <w:szCs w:val="24"/>
        </w:rPr>
        <w:fldChar w:fldCharType="separate"/>
      </w:r>
      <w:r w:rsidR="0047746E" w:rsidRPr="0047746E">
        <w:rPr>
          <w:rFonts w:ascii="Calibri" w:hAnsi="Calibri" w:cstheme="minorHAnsi"/>
          <w:noProof/>
          <w:color w:val="000000" w:themeColor="text1"/>
          <w:sz w:val="24"/>
          <w:szCs w:val="24"/>
          <w:vertAlign w:val="superscript"/>
        </w:rPr>
        <w:t>29</w:t>
      </w:r>
      <w:r w:rsidR="00F60292" w:rsidRPr="006C390B">
        <w:rPr>
          <w:rFonts w:ascii="Calibri" w:hAnsi="Calibri" w:cstheme="minorHAnsi"/>
          <w:color w:val="000000" w:themeColor="text1"/>
          <w:sz w:val="24"/>
          <w:szCs w:val="24"/>
        </w:rPr>
        <w:fldChar w:fldCharType="end"/>
      </w:r>
    </w:p>
    <w:p w14:paraId="4AC9E4DF" w14:textId="06DFB531" w:rsidR="00A730A9" w:rsidRPr="006C390B" w:rsidRDefault="00A730A9" w:rsidP="0047746E">
      <w:pPr>
        <w:pStyle w:val="ListParagraph"/>
        <w:numPr>
          <w:ilvl w:val="0"/>
          <w:numId w:val="3"/>
        </w:numPr>
        <w:spacing w:after="0" w:line="360" w:lineRule="auto"/>
        <w:jc w:val="both"/>
        <w:rPr>
          <w:rFonts w:ascii="Calibri" w:hAnsi="Calibri" w:cstheme="minorHAnsi"/>
          <w:color w:val="000000" w:themeColor="text1"/>
          <w:sz w:val="24"/>
          <w:szCs w:val="24"/>
        </w:rPr>
      </w:pPr>
      <w:r w:rsidRPr="006C390B">
        <w:rPr>
          <w:rFonts w:ascii="Calibri" w:hAnsi="Calibri" w:cstheme="minorHAnsi"/>
          <w:color w:val="000000" w:themeColor="text1"/>
          <w:sz w:val="24"/>
          <w:szCs w:val="24"/>
        </w:rPr>
        <w:t>Epilepsy (PS-Epilepsy)</w:t>
      </w:r>
      <w:r w:rsidR="00F60292" w:rsidRPr="006C390B">
        <w:rPr>
          <w:rFonts w:ascii="Calibri" w:hAnsi="Calibri" w:cstheme="minorHAnsi"/>
          <w:color w:val="000000" w:themeColor="text1"/>
          <w:sz w:val="24"/>
          <w:szCs w:val="24"/>
        </w:rPr>
        <w:t xml:space="preserve"> </w:t>
      </w:r>
      <w:r w:rsidR="00F60292" w:rsidRPr="006C390B">
        <w:rPr>
          <w:rFonts w:ascii="Calibri" w:hAnsi="Calibri" w:cstheme="minorHAnsi"/>
          <w:color w:val="000000" w:themeColor="text1"/>
          <w:sz w:val="24"/>
          <w:szCs w:val="24"/>
        </w:rPr>
        <w:fldChar w:fldCharType="begin" w:fldLock="1"/>
      </w:r>
      <w:r w:rsidR="0047746E">
        <w:rPr>
          <w:rFonts w:ascii="Calibri" w:hAnsi="Calibri" w:cstheme="minorHAnsi"/>
          <w:color w:val="000000" w:themeColor="text1"/>
          <w:sz w:val="24"/>
          <w:szCs w:val="24"/>
        </w:rPr>
        <w:instrText>ADDIN CSL_CITATION {"citationItems":[{"id":"ITEM-1","itemData":{"DOI":"10.1016/S1474-4422(14)70171-1","ISSN":"14744465","abstract":"Background: The epilepsies are a clinically heterogeneous group of neurological disorders. Despite strong evidence for heritability, genome-wide association studies have had little success in identification of risk loci associated with epilepsy, probably because of relatively small sample sizes and insufficient power. We aimed to identify risk loci through meta-analyses of genome-wide association studies for all epilepsy and the two largest clinical subtypes (genetic generalised epilepsy and focal epilepsy). Methods: We combined genome-wide association data from 12 cohorts of individuals with epilepsy and controls from population-based datasets. Controls were ethnically matched with cases. We phenotyped individuals with epilepsy into categories of genetic generalised epilepsy, focal epilepsy, or unclassified epilepsy. After standardised filtering for quality control and imputation to account for different genotyping platforms across sites, investigators at each site conducted a linear mixed-model association analysis for each dataset. Combining summary statistics, we conducted fixed-effects meta-analyses of all epilepsy, focal epilepsy, and genetic generalised epilepsy. We set the genome-wide significance threshold at p&lt;1·66 × 10-8. Findings: We included 8696 cases and 26 157 controls in our analysis. Meta-analysis of the all-epilepsy cohort identified loci at 2q24.3 (p=8·71 × 10-10), implicating SCN1A, and at 4p15.1 (p=5·44 × 10-9), harbouring PCDH7, which encodes a protocadherin molecule not previously implicated in epilepsy. For the cohort of genetic generalised epilepsy, we noted a single signal at 2p16.1 (p=9·99 × 10-9), implicating VRK2 or FANCL. No single nucleotide polymorphism achieved genome-wide significance for focal epilepsy. Interpretation: This meta-analysis describes a new locus not previously implicated in epilepsy and provides further evidence about the genetic architecture of these disorders, with the ultimate aim of assisting in disease classification and prognosis. The data suggest that specific loci can act pleiotropically raising risk for epilepsy broadly, or can have effects limited to a specific epilepsy subtype. Future genetic analyses might benefit from both lumping (ie, grouping of epilepsy types together) or splitting (ie, analysis of specific clinical subtypes). Funding: International League Against Epilepsy and multiple governmental and philanthropic agencies.","author":[{"dropping-particle":"","family":"Anney","given":"Richard J.L.","non-dropping-particle":"","parse-names":false,"suffix":""},{"dropping-particle":"","family":"Avbersek","given":"Andreja","non-dropping-particle":"","parse-names":false,"suffix":""},{"dropping-particle":"","family":"Balding","given":"David","non-dropping-particle":"","parse-names":false,"suffix":""},{"dropping-particle":"","family":"Baum","given":"Larry","non-dropping-particle":"","parse-names":false,"suffix":""},{"dropping-particle":"","family":"Becker","given":"Felicitas","non-dropping-particle":"","parse-names":false,"suffix":""},{"dropping-particle":"","family":"Berkovic","given":"Samuel F.","non-dropping-particle":"","parse-names":false,"suffix":""},{"dropping-particle":"","family":"Bradfi","given":"Jonathan P.","non-dropping-particle":"","parse-names":false,"suffix":""},{"dropping-particle":"","family":"Brody","given":"Lawrence C.","non-dropping-particle":"","parse-names":false,"suffix":""},{"dropping-particle":"","family":"Buono","given":"Russell J.","non-dropping-particle":"","parse-names":false,"suffix":""},{"dropping-particle":"","family":"Catarino","given":"Claudia B.","non-dropping-particle":"","parse-names":false,"suffix":""},{"dropping-particle":"","family":"Cavalleri","given":"Gianpiero L.","non-dropping-particle":"","parse-names":false,"suffix":""},{"dropping-particle":"","family":"Cherny","given":"Stacey S.","non-dropping-particle":"","parse-names":false,"suffix":""},{"dropping-particle":"","family":"Chinthapalli","given":"Krishna","non-dropping-particle":"","parse-names":false,"suffix":""},{"dropping-particle":"","family":"Coffey","given":"Alison J.","non-dropping-particle":"","parse-names":false,"suffix":""},{"dropping-particle":"","family":"Compston","given":"Alastair","non-dropping-particle":"","parse-names":false,"suffix":""},{"dropping-particle":"","family":"Cossette","given":"Patrick","non-dropping-particle":"","parse-names":false,"suffix":""},{"dropping-particle":"","family":"Haan","given":"Gerrit Jan","non-dropping-particle":"De","parse-names":false,"suffix":""},{"dropping-particle":"","family":"Jonghe","given":"Peter","non-dropping-particle":"De","parse-names":false,"suffix":""},{"dropping-particle":"","family":"Kovel","given":"Carolien G.F.","non-dropping-particle":"De","parse-names":false,"suffix":""},{"dropping-particle":"","family":"Delanty","given":"Norman","non-dropping-particle":"","parse-names":false,"suffix":""},{"dropping-particle":"","family":"Depondt","given":"Chantal","non-dropping-particle":"","parse-names":false,"suffix":""},{"dropping-particle":"","family":"Dlugos","given":"Dennis J.","non-dropping-particle":"","parse-names":false,"suffix":""},{"dropping-particle":"","family":"Doherty","given":"Colin P.","non-dropping-particle":"","parse-names":false,"suffix":""},{"dropping-particle":"","family":"Elger","given":"Christian E.","non-dropping-particle":"","parse-names":false,"suffix":""},{"dropping-particle":"","family":"Ferraro","given":"Thomas N.","non-dropping-particle":"","parse-names":false,"suffix":""},{"dropping-particle":"","family":"Feucht","given":"Martha","non-dropping-particle":"","parse-names":false,"suffix":""},{"dropping-particle":"","family":"Franke","given":"Andre","non-dropping-particle":"","parse-names":false,"suffix":""},{"dropping-particle":"","family":"French","given":"Jacqueline","non-dropping-particle":"","parse-names":false,"suffix":""},{"dropping-particle":"","family":"Gaus","given":"Verena","non-dropping-particle":"","parse-names":false,"suffix":""},{"dropping-particle":"","family":"Goldstein","given":"David B.","non-dropping-particle":"","parse-names":false,"suffix":""},{"dropping-particle":"","family":"Gui","given":"Hongsheng","non-dropping-particle":"","parse-names":false,"suffix":""},{"dropping-particle":"","family":"Guo","given":"Youling","non-dropping-particle":"","parse-names":false,"suffix":""},{"dropping-particle":"","family":"Hakonarson","given":"Hakon","non-dropping-particle":"","parse-names":false,"suffix":""},{"dropping-particle":"","family":"Hallmann","given":"Kerstin","non-dropping-particle":"","parse-names":false,"suffix":""},{"dropping-particle":"","family":"Heinzen","given":"Erin L.","non-dropping-particle":"","parse-names":false,"suffix":""},{"dropping-particle":"","family":"Helbig","given":"Ingo","non-dropping-particle":"","parse-names":false,"suffix":""},{"dropping-particle":"","family":"Hjalgrim","given":"Helle","non-dropping-particle":"","parse-names":false,"suffix":""},{"dropping-particle":"","family":"Jackson","given":"Margaret","non-dropping-particle":"","parse-names":false,"suffix":""},{"dropping-particle":"","family":"Jamnadas-Khoda","given":"Jennifer","non-dropping-particle":"","parse-names":false,"suffix":""},{"dropping-particle":"","family":"Janz","given":"Dieter","non-dropping-particle":"","parse-names":false,"suffix":""},{"dropping-particle":"","family":"Johnson","given":"Michael R.","non-dropping-particle":"","parse-names":false,"suffix":""},{"dropping-particle":"","family":"Kalviainen","given":"Reetta","non-dropping-particle":"","parse-names":false,"suffix":""},{"dropping-particle":"","family":"Kantanen","given":"Anne Mari","non-dropping-particle":"","parse-names":false,"suffix":""},{"dropping-particle":"","family":"Kasperaviciute","given":"Dalia","non-dropping-particle":"","parse-names":false,"suffix":""},{"dropping-particle":"","family":"Trenite","given":"Dorothee Kasteleijn Nolst","non-dropping-particle":"","parse-names":false,"suffix":""},{"dropping-particle":"","family":"Koeleman","given":"Bobby P.C.","non-dropping-particle":"","parse-names":false,"suffix":""},{"dropping-particle":"","family":"Kunz","given":"Wolfram S.","non-dropping-particle":"","parse-names":false,"suffix":""},{"dropping-particle":"","family":"Kwan","given":"Patrick","non-dropping-particle":"","parse-names":false,"suffix":""},{"dropping-particle":"","family":"Lau","given":"Yu Lung","non-dropping-particle":"","parse-names":false,"suffix":""},{"dropping-particle":"","family":"Lehesjoki","given":"Anna Elina","non-dropping-particle":"","parse-names":false,"suffix":""},{"dropping-particle":"","family":"Lerche","given":"Holger","non-dropping-particle":"","parse-names":false,"suffix":""},{"dropping-particle":"","family":"Leu","given":"Costin","non-dropping-particle":"","parse-names":false,"suffix":""},{"dropping-particle":"","family":"Lieb","given":"Wolfgang","non-dropping-particle":"","parse-names":false,"suffix":""},{"dropping-particle":"","family":"Lindhout","given":"Dick","non-dropping-particle":"","parse-names":false,"suffix":""},{"dropping-particle":"","family":"Lo","given":"Warren","non-dropping-particle":"","parse-names":false,"suffix":""},{"dropping-particle":"","family":"Lowenstein","given":"Daniel H.","non-dropping-particle":"","parse-names":false,"suffix":""},{"dropping-particle":"","family":"Malovini","given":"Alberto","non-dropping-particle":"","parse-names":false,"suffix":""},{"dropping-particle":"","family":"Marson","given":"Anthony G.","non-dropping-particle":"","parse-names":false,"suffix":""},{"dropping-particle":"","family":"McCormack","given":"Mark","non-dropping-particle":"","parse-names":false,"suffix":""},{"dropping-particle":"","family":"Mills","given":"James L.","non-dropping-particle":"","parse-names":false,"suffix":""},{"dropping-particle":"","family":"Moerzinger","given":"Martina","non-dropping-particle":"","parse-names":false,"suffix":""},{"dropping-particle":"","family":"Moller","given":"Rikke S.","non-dropping-particle":"","parse-names":false,"suffix":""},{"dropping-particle":"","family":"Molloy","given":"Anne M.","non-dropping-particle":"","parse-names":false,"suffix":""},{"dropping-particle":"","family":"Muhle","given":"Hiltrud","non-dropping-particle":"","parse-names":false,"suffix":""},{"dropping-particle":"","family":"Newton","given":"Mark","non-dropping-particle":"","parse-names":false,"suffix":""},{"dropping-particle":"","family":"Ng","given":"Ping Wing","non-dropping-particle":"","parse-names":false,"suffix":""},{"dropping-particle":"","family":"Nothen","given":"Markus M.","non-dropping-particle":"","parse-names":false,"suffix":""},{"dropping-particle":"","family":"Nurnberg","given":"Peter","non-dropping-particle":"","parse-names":false,"suffix":""},{"dropping-particle":"","family":"OBrien","given":"Terence J.","non-dropping-particle":"","parse-names":false,"suffix":""},{"dropping-particle":"","family":"Oliver","given":"Karen L.","non-dropping-particle":"","parse-names":false,"suffix":""},{"dropping-particle":"","family":"Palotie","given":"Aarno","non-dropping-particle":"","parse-names":false,"suffix":""},{"dropping-particle":"","family":"Pangilinan","given":"Faith","non-dropping-particle":"","parse-names":false,"suffix":""},{"dropping-particle":"","family":"Pernhorst","given":"Katharina","non-dropping-particle":"","parse-names":false,"suffix":""},{"dropping-particle":"","family":"Petrovski","given":"Slave","non-dropping-particle":"","parse-names":false,"suffix":""},{"dropping-particle":"","family":"Privitera","given":"Michael","non-dropping-particle":"","parse-names":false,"suffix":""},{"dropping-particle":"","family":"Radtke","given":"Rodney","non-dropping-particle":"","parse-names":false,"suffix":""},{"dropping-particle":"","family":"Reif","given":"Philipp S.","non-dropping-particle":"","parse-names":false,"suffix":""},{"dropping-particle":"","family":"Rosenow","given":"Felix","non-dropping-particle":"","parse-names":false,"suffix":""},{"dropping-particle":"","family":"Ruppert","given":"Ann Kathrin","non-dropping-particle":"","parse-names":false,"suffix":""},{"dropping-particle":"","family":"Sander","given":"Thomas","non-dropping-particle":"","parse-names":false,"suffix":""},{"dropping-particle":"","family":"Scattergood","given":"Theresa","non-dropping-particle":"","parse-names":false,"suffix":""},{"dropping-particle":"","family":"Schachter","given":"Steven","non-dropping-particle":"","parse-names":false,"suffix":""},{"dropping-particle":"","family":"Schankin","given":"Christoph","non-dropping-particle":"","parse-names":false,"suffix":""},{"dropping-particle":"","family":"Scheffer","given":"Ingrid E.","non-dropping-particle":"","parse-names":false,"suffix":""},{"dropping-particle":"","family":"Schmitz","given":"Bettina","non-dropping-particle":"","parse-names":false,"suffix":""},{"dropping-particle":"","family":"Schoch","given":"Susanne","non-dropping-particle":"","parse-names":false,"suffix":""},{"dropping-particle":"","family":"Sham","given":"Pak C.","non-dropping-particle":"","parse-names":false,"suffix":""},{"dropping-particle":"","family":"Sisodiya","given":"Sanjay","non-dropping-particle":"","parse-names":false,"suffix":""},{"dropping-particle":"","family":"Smith","given":"David F.","non-dropping-particle":"","parse-names":false,"suffix":""},{"dropping-particle":"","family":"Smith","given":"Philip E.","non-dropping-particle":"","parse-names":false,"suffix":""},{"dropping-particle":"","family":"Speed","given":"Doug","non-dropping-particle":"","parse-names":false,"suffix":""},{"dropping-particle":"","family":"Sperling","given":"Michael R.","non-dropping-particle":"","parse-names":false,"suffix":""},{"dropping-particle":"","family":"Steffens","given":"Michael","non-dropping-particle":"","parse-names":false,"suffix":""},{"dropping-particle":"","family":"Stephani","given":"Ulrich","non-dropping-particle":"","parse-names":false,"suffix":""},{"dropping-particle":"","family":"Striano","given":"Pasquale","non-dropping-particle":"","parse-names":false,"suffix":""},{"dropping-particle":"","family":"Stroink","given":"Hans","non-dropping-particle":"","parse-names":false,"suffix":""},{"dropping-particle":"","family":"Surges","given":"Rainer","non-dropping-particle":"","parse-names":false,"suffix":""},{"dropping-particle":"","family":"Tan","given":"K. Meng","non-dropping-particle":"","parse-names":false,"suffix":""},{"dropping-particle":"","family":"Thomas","given":"G. Neil","non-dropping-particle":"","parse-names":false,"suffix":""},{"dropping-particle":"","family":"Todaro","given":"Marian","non-dropping-particle":"","parse-names":false,"suffix":""},{"dropping-particle":"","family":"Tostevin","given":"Anna","non-dropping-particle":"","parse-names":false,"suffix":""},{"dropping-particle":"","family":"Tozzi","given":"Rossana","non-dropping-particle":"","parse-names":false,"suffix":""},{"dropping-particle":"","family":"Trucks","given":"Holger","non-dropping-particle":"","parse-names":false,"suffix":""},{"dropping-particle":"","family":"Visscher","given":"Frank","non-dropping-particle":"","parse-names":false,"suffix":""},{"dropping-particle":"von","family":"Spiczak","given":"Sarah","non-dropping-particle":"","parse-names":false,"suffix":""},{"dropping-particle":"","family":"Walley","given":"Nicole M.","non-dropping-particle":"","parse-names":false,"suffix":""},{"dropping-particle":"","family":"Weber","given":"Yvonne G.","non-dropping-particle":"","parse-names":false,"suffix":""},{"dropping-particle":"","family":"Wei","given":"Zhi","non-dropping-particle":"","parse-names":false,"suffix":""},{"dropping-particle":"","family":"Whelan","given":"Christopher","non-dropping-particle":"","parse-names":false,"suffix":""},{"dropping-particle":"","family":"Yang","given":"Wanling","non-dropping-particle":"","parse-names":false,"suffix":""},{"dropping-particle":"","family":"Zara","given":"Federico","non-dropping-particle":"","parse-names":false,"suffix":""},{"dropping-particle":"","family":"Zimprich","given":"Fritz","non-dropping-particle":"","parse-names":false,"suffix":""}],"container-title":"The Lancet Neurology","id":"ITEM-1","issue":"9","issued":{"date-parts":[["2014","9","1"]]},"page":"893-903","publisher":"Lancet Publishing Group","title":"Genetic determinants of common epilepsies: A meta-analysis of genome-wide association studies","type":"article-journal","volume":"13"},"uris":["http://www.mendeley.com/documents/?uuid=10c4ebbf-978d-3d40-ade9-8592f0371240"]}],"mendeley":{"formattedCitation":"&lt;sup&gt;30&lt;/sup&gt;","plainTextFormattedCitation":"30","previouslyFormattedCitation":"&lt;sup&gt;30&lt;/sup&gt;"},"properties":{"noteIndex":0},"schema":"https://github.com/citation-style-language/schema/raw/master/csl-citation.json"}</w:instrText>
      </w:r>
      <w:r w:rsidR="00F60292" w:rsidRPr="006C390B">
        <w:rPr>
          <w:rFonts w:ascii="Calibri" w:hAnsi="Calibri" w:cstheme="minorHAnsi"/>
          <w:color w:val="000000" w:themeColor="text1"/>
          <w:sz w:val="24"/>
          <w:szCs w:val="24"/>
        </w:rPr>
        <w:fldChar w:fldCharType="separate"/>
      </w:r>
      <w:r w:rsidR="0047746E" w:rsidRPr="0047746E">
        <w:rPr>
          <w:rFonts w:ascii="Calibri" w:hAnsi="Calibri" w:cstheme="minorHAnsi"/>
          <w:noProof/>
          <w:color w:val="000000" w:themeColor="text1"/>
          <w:sz w:val="24"/>
          <w:szCs w:val="24"/>
          <w:vertAlign w:val="superscript"/>
        </w:rPr>
        <w:t>30</w:t>
      </w:r>
      <w:r w:rsidR="00F60292" w:rsidRPr="006C390B">
        <w:rPr>
          <w:rFonts w:ascii="Calibri" w:hAnsi="Calibri" w:cstheme="minorHAnsi"/>
          <w:color w:val="000000" w:themeColor="text1"/>
          <w:sz w:val="24"/>
          <w:szCs w:val="24"/>
        </w:rPr>
        <w:fldChar w:fldCharType="end"/>
      </w:r>
    </w:p>
    <w:p w14:paraId="01634A06" w14:textId="0601BEAB" w:rsidR="00F60292" w:rsidRPr="006C390B" w:rsidRDefault="00F60292" w:rsidP="0047746E">
      <w:pPr>
        <w:pStyle w:val="ListParagraph"/>
        <w:numPr>
          <w:ilvl w:val="0"/>
          <w:numId w:val="3"/>
        </w:numPr>
        <w:spacing w:after="0" w:line="360" w:lineRule="auto"/>
        <w:jc w:val="both"/>
        <w:rPr>
          <w:rFonts w:ascii="Calibri" w:hAnsi="Calibri" w:cstheme="minorHAnsi"/>
          <w:color w:val="000000" w:themeColor="text1"/>
          <w:sz w:val="24"/>
          <w:szCs w:val="24"/>
        </w:rPr>
      </w:pPr>
      <w:r w:rsidRPr="006C390B">
        <w:rPr>
          <w:rFonts w:ascii="Calibri" w:hAnsi="Calibri" w:cstheme="minorHAnsi"/>
          <w:color w:val="000000" w:themeColor="text1"/>
          <w:sz w:val="24"/>
          <w:szCs w:val="24"/>
        </w:rPr>
        <w:t xml:space="preserve">Intelligence (PS-Intelligence) </w:t>
      </w:r>
      <w:r w:rsidRPr="006C390B">
        <w:rPr>
          <w:rFonts w:ascii="Calibri" w:hAnsi="Calibri" w:cstheme="minorHAnsi"/>
          <w:color w:val="000000" w:themeColor="text1"/>
          <w:sz w:val="24"/>
          <w:szCs w:val="24"/>
        </w:rPr>
        <w:fldChar w:fldCharType="begin" w:fldLock="1"/>
      </w:r>
      <w:r w:rsidR="0047746E">
        <w:rPr>
          <w:rFonts w:ascii="Calibri" w:hAnsi="Calibri" w:cstheme="minorHAnsi"/>
          <w:color w:val="000000" w:themeColor="text1"/>
          <w:sz w:val="24"/>
          <w:szCs w:val="24"/>
        </w:rPr>
        <w:instrText>ADDIN CSL_CITATION {"citationItems":[{"id":"ITEM-1","itemData":{"DOI":"10.1038/s41588-018-0152-6","ISSN":"15461718","abstract":"Intelligence is highly heritable 1 and a major determinant of human health and well-being 2 . Recent genome-wide meta-analyses have identified 24 genomic loci linked to variation in intelligence 3-7 , but much about its genetic underpinnings remains to be discovered. Here, we present a large-scale genetic association study of intelligence (n = 269,867), identifying 205 associated genomic loci (190 new) and 1,016 genes (939 new) via positional mapping, expression quantitative trait locus (eQTL) mapping, chromatin interaction mapping, and gene-based association analysis. We find enrichment of genetic effects in conserved and coding regions and associations with 146 nonsynonymous exonic variants. Associated genes are strongly expressed in the brain, specifically in striatal medium spiny neurons and hippocampal pyramidal neurons. Gene set analyses implicate pathways related to nervous system development and synaptic structure. We confirm previous strong genetic correlations with multiple health-related outcomes, and Mendelian randomization analysis results suggest protective effects of intelligence for Alzheimer's disease and ADHD and bidirectional causation with pleiotropic effects for schizophrenia. These results are a major step forward in understanding the neurobiology of cognitive function as well as genetically related neurological and psychiatric disorders.","author":[{"dropping-particle":"","family":"Savage","given":"Jeanne E.","non-dropping-particle":"","parse-names":false,"suffix":""},{"dropping-particle":"","family":"Jansen","given":"Philip R.","non-dropping-particle":"","parse-names":false,"suffix":""},{"dropping-particle":"","family":"Stringer","given":"Sven","non-dropping-particle":"","parse-names":false,"suffix":""},{"dropping-particle":"","family":"Watanabe","given":"Kyoko","non-dropping-particle":"","parse-names":false,"suffix":""},{"dropping-particle":"","family":"Bryois","given":"Julien","non-dropping-particle":"","parse-names":false,"suffix":""},{"dropping-particle":"","family":"Leeuw","given":"Christiaan A.","non-dropping-particle":"De","parse-names":false,"suffix":""},{"dropping-particle":"","family":"Nagel","given":"Mats","non-dropping-particle":"","parse-names":false,"suffix":""},{"dropping-particle":"","family":"Awasthi","given":"Swapnil","non-dropping-particle":"","parse-names":false,"suffix":""},{"dropping-particle":"","family":"Barr","given":"Peter B.","non-dropping-particle":"","parse-names":false,"suffix":""},{"dropping-particle":"","family":"Coleman","given":"Jonathan R.I.","non-dropping-particle":"","parse-names":false,"suffix":""},{"dropping-particle":"","family":"Grasby","given":"Katrina L.","non-dropping-particle":"","parse-names":false,"suffix":""},{"dropping-particle":"","family":"Hammerschlag","given":"Anke R.","non-dropping-particle":"","parse-names":false,"suffix":""},{"dropping-particle":"","family":"Kaminski","given":"Jakob A.","non-dropping-particle":"","parse-names":false,"suffix":""},{"dropping-particle":"","family":"Karlsson","given":"Robert","non-dropping-particle":"","parse-names":false,"suffix":""},{"dropping-particle":"","family":"Krapohl","given":"Eva","non-dropping-particle":"","parse-names":false,"suffix":""},{"dropping-particle":"","family":"Lam","given":"Max","non-dropping-particle":"","parse-names":false,"suffix":""},{"dropping-particle":"","family":"Nygaard","given":"Marianne","non-dropping-particle":"","parse-names":false,"suffix":""},{"dropping-particle":"","family":"Reynolds","given":"Chandra A.","non-dropping-particle":"","parse-names":false,"suffix":""},{"dropping-particle":"","family":"Trampush","given":"Joey W.","non-dropping-particle":"","parse-names":false,"suffix":""},{"dropping-particle":"","family":"Young","given":"Hannah","non-dropping-particle":"","parse-names":false,"suffix":""},{"dropping-particle":"","family":"Zabaneh","given":"Delilah","non-dropping-particle":"","parse-names":false,"suffix":""},{"dropping-particle":"","family":"Hägg","given":"Sara","non-dropping-particle":"","parse-names":false,"suffix":""},{"dropping-particle":"","family":"Hansell","given":"Narelle K.","non-dropping-particle":"","parse-names":false,"suffix":""},{"dropping-particle":"","family":"Karlsson","given":"Ida K.","non-dropping-particle":"","parse-names":false,"suffix":""},{"dropping-particle":"","family":"Linnarsson","given":"Sten","non-dropping-particle":"","parse-names":false,"suffix":""},{"dropping-particle":"","family":"Montgomery","given":"Grant W.","non-dropping-particle":"","parse-names":false,"suffix":""},{"dropping-particle":"","family":"Muñoz-Manchado","given":"Ana B.","non-dropping-particle":"","parse-names":false,"suffix":""},{"dropping-particle":"","family":"Quinlan","given":"Erin B.","non-dropping-particle":"","parse-names":false,"suffix":""},{"dropping-particle":"","family":"Schumann","given":"Gunter","non-dropping-particle":"","parse-names":false,"suffix":""},{"dropping-particle":"","family":"Skene","given":"Nathan G.","non-dropping-particle":"","parse-names":false,"suffix":""},{"dropping-particle":"","family":"Webb","given":"Bradley T.","non-dropping-particle":"","parse-names":false,"suffix":""},{"dropping-particle":"","family":"White","given":"Tonya","non-dropping-particle":"","parse-names":false,"suffix":""},{"dropping-particle":"","family":"Arking","given":"Dan E.","non-dropping-particle":"","parse-names":false,"suffix":""},{"dropping-particle":"","family":"Avramopoulos","given":"Dimitrios","non-dropping-particle":"","parse-names":false,"suffix":""},{"dropping-particle":"","family":"Bilder","given":"Robert M.","non-dropping-particle":"","parse-names":false,"suffix":""},{"dropping-particle":"","family":"Bitsios","given":"Panos","non-dropping-particle":"","parse-names":false,"suffix":""},{"dropping-particle":"","family":"Burdick","given":"Katherine E.","non-dropping-particle":"","parse-names":false,"suffix":""},{"dropping-particle":"","family":"Cannon","given":"Tyrone D.","non-dropping-particle":"","parse-names":false,"suffix":""},{"dropping-particle":"","family":"Chiba-Falek","given":"Ornit","non-dropping-particle":"","parse-names":false,"suffix":""},{"dropping-particle":"","family":"Christoforou","given":"Andrea","non-dropping-particle":"","parse-names":false,"suffix":""},{"dropping-particle":"","family":"Cirulli","given":"Elizabeth T.","non-dropping-particle":"","parse-names":false,"suffix":""},{"dropping-particle":"","family":"Congdon","given":"Eliza","non-dropping-particle":"","parse-names":false,"suffix":""},{"dropping-particle":"","family":"Corvin","given":"Aiden","non-dropping-particle":"","parse-names":false,"suffix":""},{"dropping-particle":"","family":"Davies","given":"Gail","non-dropping-particle":"","parse-names":false,"suffix":""},{"dropping-particle":"","family":"Deary","given":"Ian J.","non-dropping-particle":"","parse-names":false,"suffix":""},{"dropping-particle":"","family":"Derosse","given":"Pamela","non-dropping-particle":"","parse-names":false,"suffix":""},{"dropping-particle":"","family":"Dickinson","given":"Dwight","non-dropping-particle":"","parse-names":false,"suffix":""},{"dropping-particle":"","family":"Djurovic","given":"Srdjan","non-dropping-particle":"","parse-names":false,"suffix":""},{"dropping-particle":"","family":"Donohoe","given":"Gary","non-dropping-particle":"","parse-names":false,"suffix":""},{"dropping-particle":"","family":"Conley","given":"Emily Drabant","non-dropping-particle":"","parse-names":false,"suffix":""},{"dropping-particle":"","family":"Eriksson","given":"Johan G.","non-dropping-particle":"","parse-names":false,"suffix":""},{"dropping-particle":"","family":"Espeseth","given":"Thomas","non-dropping-particle":"","parse-names":false,"suffix":""},{"dropping-particle":"","family":"Freimer","given":"Nelson A.","non-dropping-particle":"","parse-names":false,"suffix":""},{"dropping-particle":"","family":"Giakoumaki","given":"Stella","non-dropping-particle":"","parse-names":false,"suffix":""},{"dropping-particle":"","family":"Giegling","given":"Ina","non-dropping-particle":"","parse-names":false,"suffix":""},{"dropping-particle":"","family":"Gill","given":"Michael","non-dropping-particle":"","parse-names":false,"suffix":""},{"dropping-particle":"","family":"Glahn","given":"David C.","non-dropping-particle":"","parse-names":false,"suffix":""},{"dropping-particle":"","family":"Hariri","given":"Ahmad R.","non-dropping-particle":"","parse-names":false,"suffix":""},{"dropping-particle":"","family":"Hatzimanolis","given":"Alex","non-dropping-particle":"","parse-names":false,"suffix":""},{"dropping-particle":"","family":"Keller","given":"Matthew C.","non-dropping-particle":"","parse-names":false,"suffix":""},{"dropping-particle":"","family":"Knowles","given":"Emma","non-dropping-particle":"","parse-names":false,"suffix":""},{"dropping-particle":"","family":"Koltai","given":"Deborah","non-dropping-particle":"","parse-names":false,"suffix":""},{"dropping-particle":"","family":"Konte","given":"Bettina","non-dropping-particle":"","parse-names":false,"suffix":""},{"dropping-particle":"","family":"Lahti","given":"Jari","non-dropping-particle":"","parse-names":false,"suffix":""},{"dropping-particle":"","family":"Hellard","given":"Stephanie","non-dropping-particle":"Le","parse-names":false,"suffix":""},{"dropping-particle":"","family":"Lencz","given":"Todd","non-dropping-particle":"","parse-names":false,"suffix":""},{"dropping-particle":"","family":"Liewald","given":"David C.","non-dropping-particle":"","parse-names":false,"suffix":""},{"dropping-particle":"","family":"London","given":"Edythe","non-dropping-particle":"","parse-names":false,"suffix":""},{"dropping-particle":"","family":"Lundervold","given":"Astri J.","non-dropping-particle":"","parse-names":false,"suffix":""},{"dropping-particle":"","family":"Malhotra","given":"Anil K.","non-dropping-particle":"","parse-names":false,"suffix":""},{"dropping-particle":"","family":"Melle","given":"Ingrid","non-dropping-particle":"","parse-names":false,"suffix":""},{"dropping-particle":"","family":"Morris","given":"Derek","non-dropping-particle":"","parse-names":false,"suffix":""},{"dropping-particle":"","family":"Need","given":"Anna C.","non-dropping-particle":"","parse-names":false,"suffix":""},{"dropping-particle":"","family":"Ollier","given":"William","non-dropping-particle":"","parse-names":false,"suffix":""},{"dropping-particle":"","family":"Palotie","given":"Aarno","non-dropping-particle":"","parse-names":false,"suffix":""},{"dropping-particle":"","family":"Payton","given":"Antony","non-dropping-particle":"","parse-names":false,"suffix":""},{"dropping-particle":"","family":"Pendleton","given":"Neil","non-dropping-particle":"","parse-names":false,"suffix":""},{"dropping-particle":"","family":"Poldrack","given":"Russell A.","non-dropping-particle":"","parse-names":false,"suffix":""},{"dropping-particle":"","family":"Räikkönen","given":"Katri","non-dropping-particle":"","parse-names":false,"suffix":""},{"dropping-particle":"","family":"Reinvang","given":"Ivar","non-dropping-particle":"","parse-names":false,"suffix":""},{"dropping-particle":"","family":"Roussos","given":"Panos","non-dropping-particle":"","parse-names":false,"suffix":""},{"dropping-particle":"","family":"Rujescu","given":"Dan","non-dropping-particle":"","parse-names":false,"suffix":""},{"dropping-particle":"","family":"Sabb","given":"Fred W.","non-dropping-particle":"","parse-names":false,"suffix":""},{"dropping-particle":"","family":"Scult","given":"Matthew A.","non-dropping-particle":"","parse-names":false,"suffix":""},{"dropping-particle":"","family":"Smeland","given":"Olav B.","non-dropping-particle":"","parse-names":false,"suffix":""},{"dropping-particle":"","family":"Smyrnis","given":"Nikolaos","non-dropping-particle":"","parse-names":false,"suffix":""},{"dropping-particle":"","family":"Starr","given":"John M.","non-dropping-particle":"","parse-names":false,"suffix":""},{"dropping-particle":"","family":"Steen","given":"Vidar M.","non-dropping-particle":"","parse-names":false,"suffix":""},{"dropping-particle":"","family":"Stefanis","given":"Nikos C.","non-dropping-particle":"","parse-names":false,"suffix":""},{"dropping-particle":"","family":"Straub","given":"Richard E.","non-dropping-particle":"","parse-names":false,"suffix":""},{"dropping-particle":"","family":"Sundet","given":"Kjetil","non-dropping-particle":"","parse-names":false,"suffix":""},{"dropping-particle":"","family":"Tiemeier","given":"Henning","non-dropping-particle":"","parse-names":false,"suffix":""},{"dropping-particle":"","family":"Voineskos","given":"Aristotle N.","non-dropping-particle":"","parse-names":false,"suffix":""},{"dropping-particle":"","family":"Weinberger","given":"Daniel R.","non-dropping-particle":"","parse-names":false,"suffix":""},{"dropping-particle":"","family":"Widen","given":"Elisabeth","non-dropping-particle":"","parse-names":false,"suffix":""},{"dropping-particle":"","family":"Yu","given":"Jin","non-dropping-particle":"","parse-names":false,"suffix":""},{"dropping-particle":"","family":"Abecasis","given":"Goncalo","non-dropping-particle":"","parse-names":false,"suffix":""},{"dropping-particle":"","family":"Andreassen","given":"Ole A.","non-dropping-particle":"","parse-names":false,"suffix":""},{"dropping-particle":"","family":"Breen","given":"Gerome","non-dropping-particle":"","parse-names":false,"suffix":""},{"dropping-particle":"","family":"Christiansen","given":"Lene","non-dropping-particle":"","parse-names":false,"suffix":""},{"dropping-particle":"","family":"Debrabant","given":"Birgit","non-dropping-particle":"","parse-names":false,"suffix":""},{"dropping-particle":"","family":"Dick","given":"Danielle M.","non-dropping-particle":"","parse-names":false,"suffix":""},{"dropping-particle":"","family":"Heinz","given":"Andreas","non-dropping-particle":"","parse-names":false,"suffix":""},{"dropping-particle":"","family":"Hjerling-Leffler","given":"Jens","non-dropping-particle":"","parse-names":false,"suffix":""},{"dropping-particle":"","family":"Ikram","given":"M. Arfan","non-dropping-particle":"","parse-names":false,"suffix":""},{"dropping-particle":"","family":"Kendler","given":"Kenneth S.","non-dropping-particle":"","parse-names":false,"suffix":""},{"dropping-particle":"","family":"Martin","given":"Nicholas G.","non-dropping-particle":"","parse-names":false,"suffix":""},{"dropping-particle":"","family":"Medland","given":"Sarah E.","non-dropping-particle":"","parse-names":false,"suffix":""},{"dropping-particle":"","family":"Pedersen","given":"Nancy L.","non-dropping-particle":"","parse-names":false,"suffix":""},{"dropping-particle":"","family":"Plomin","given":"Robert","non-dropping-particle":"","parse-names":false,"suffix":""},{"dropping-particle":"","family":"Polderman","given":"Tinca J.C.","non-dropping-particle":"","parse-names":false,"suffix":""},{"dropping-particle":"","family":"Ripke","given":"Stephan","non-dropping-particle":"","parse-names":false,"suffix":""},{"dropping-particle":"","family":"Sluis","given":"Sophie","non-dropping-particle":"Van Der","parse-names":false,"suffix":""},{"dropping-particle":"","family":"Sullivan","given":"Patrick F.","non-dropping-particle":"","parse-names":false,"suffix":""},{"dropping-particle":"","family":"Vrieze","given":"Scott I.","non-dropping-particle":"","parse-names":false,"suffix":""},{"dropping-particle":"","family":"Wright","given":"Margaret J.","non-dropping-particle":"","parse-names":false,"suffix":""},{"dropping-particle":"","family":"Posthuma","given":"Danielle","non-dropping-particle":"","parse-names":false,"suffix":""}],"container-title":"Nature Genetics","id":"ITEM-1","issue":"7","issued":{"date-parts":[["2018","7","1"]]},"page":"912-919","publisher":"Nature Publishing Group","title":"Genome-wide association meta-analysis in 269,867 individuals identifies new genetic and functional links to intelligence","type":"article-journal","volume":"50"},"uris":["http://www.mendeley.com/documents/?uuid=57a6f3ab-ec14-3ef9-befd-23dec325512b"]}],"mendeley":{"formattedCitation":"&lt;sup&gt;31&lt;/sup&gt;","plainTextFormattedCitation":"31","previouslyFormattedCitation":"&lt;sup&gt;31&lt;/sup&gt;"},"properties":{"noteIndex":0},"schema":"https://github.com/citation-style-language/schema/raw/master/csl-citation.json"}</w:instrText>
      </w:r>
      <w:r w:rsidRPr="006C390B">
        <w:rPr>
          <w:rFonts w:ascii="Calibri" w:hAnsi="Calibri" w:cstheme="minorHAnsi"/>
          <w:color w:val="000000" w:themeColor="text1"/>
          <w:sz w:val="24"/>
          <w:szCs w:val="24"/>
        </w:rPr>
        <w:fldChar w:fldCharType="separate"/>
      </w:r>
      <w:r w:rsidR="0047746E" w:rsidRPr="0047746E">
        <w:rPr>
          <w:rFonts w:ascii="Calibri" w:hAnsi="Calibri" w:cstheme="minorHAnsi"/>
          <w:noProof/>
          <w:color w:val="000000" w:themeColor="text1"/>
          <w:sz w:val="24"/>
          <w:szCs w:val="24"/>
          <w:vertAlign w:val="superscript"/>
        </w:rPr>
        <w:t>31</w:t>
      </w:r>
      <w:r w:rsidRPr="006C390B">
        <w:rPr>
          <w:rFonts w:ascii="Calibri" w:hAnsi="Calibri" w:cstheme="minorHAnsi"/>
          <w:color w:val="000000" w:themeColor="text1"/>
          <w:sz w:val="24"/>
          <w:szCs w:val="24"/>
        </w:rPr>
        <w:fldChar w:fldCharType="end"/>
      </w:r>
    </w:p>
    <w:p w14:paraId="0F843DA6" w14:textId="4170DE7B" w:rsidR="00A730A9" w:rsidRPr="006C390B" w:rsidRDefault="00A730A9" w:rsidP="0047746E">
      <w:pPr>
        <w:pStyle w:val="ListParagraph"/>
        <w:numPr>
          <w:ilvl w:val="0"/>
          <w:numId w:val="3"/>
        </w:numPr>
        <w:spacing w:after="0" w:line="360" w:lineRule="auto"/>
        <w:jc w:val="both"/>
        <w:rPr>
          <w:rFonts w:ascii="Calibri" w:hAnsi="Calibri" w:cstheme="minorHAnsi"/>
          <w:color w:val="000000" w:themeColor="text1"/>
          <w:sz w:val="24"/>
          <w:szCs w:val="24"/>
        </w:rPr>
      </w:pPr>
      <w:r w:rsidRPr="006C390B">
        <w:rPr>
          <w:rFonts w:ascii="Calibri" w:hAnsi="Calibri" w:cstheme="minorHAnsi"/>
          <w:color w:val="000000" w:themeColor="text1"/>
          <w:sz w:val="24"/>
          <w:szCs w:val="24"/>
        </w:rPr>
        <w:t>Neuroticism (PS-Neuroticism)</w:t>
      </w:r>
      <w:r w:rsidR="00F60292" w:rsidRPr="006C390B">
        <w:rPr>
          <w:rFonts w:ascii="Calibri" w:hAnsi="Calibri" w:cstheme="minorHAnsi"/>
          <w:color w:val="000000" w:themeColor="text1"/>
          <w:sz w:val="24"/>
          <w:szCs w:val="24"/>
        </w:rPr>
        <w:t xml:space="preserve"> </w:t>
      </w:r>
      <w:r w:rsidR="00F60292" w:rsidRPr="006C390B">
        <w:rPr>
          <w:rFonts w:ascii="Calibri" w:hAnsi="Calibri" w:cstheme="minorHAnsi"/>
          <w:color w:val="000000" w:themeColor="text1"/>
          <w:sz w:val="24"/>
          <w:szCs w:val="24"/>
        </w:rPr>
        <w:fldChar w:fldCharType="begin" w:fldLock="1"/>
      </w:r>
      <w:r w:rsidR="0047746E">
        <w:rPr>
          <w:rFonts w:ascii="Calibri" w:hAnsi="Calibri" w:cstheme="minorHAnsi"/>
          <w:color w:val="000000" w:themeColor="text1"/>
          <w:sz w:val="24"/>
          <w:szCs w:val="24"/>
        </w:rPr>
        <w:instrText>ADDIN CSL_CITATION {"citationItems":[{"id":"ITEM-1","itemData":{"DOI":"10.1038/s41588-018-0151-7","ISSN":"15461718","abstract":"Neuroticism is an important risk factor for psychiatric traits, including depression 1 , anxiety 2,3 , and schizophrenia 4-6 . At the time of analysis, previous genome-wide association studies 7-12 (GWAS) reported 16 genomic loci associated to neuroticism 10-12 . Here we conducted a large GWAS meta-analysis (n = 449,484) of neuroticism and identified 136 independent genome-wide significant loci (124 new at the time of analysis), which implicate 599 genes. Functional follow-up analyses showed enrichment in several brain regions and involvement of specific cell types, including dopaminergic neuroblasts (P = 3.49 × 10 -8 ), medium spiny neurons (P = 4.23 × 10 -8 ), and serotonergic neurons (P = 1.37 × 10 -7 ). Gene set analyses implicated three specific pathways: neurogenesis (P = 4.43 × 10 -9 ), behavioral response to cocaine processes (P = 1.84 × 10 -7 ), and axon part (P = 5.26 × 10 -8 ). We show that neuroticism's genetic signal partly originates in two genetically distinguishable subclusters 13 ('depressed affect' and 'worry'), suggesting distinct causal mechanisms for subtypes of individuals. Mendelian randomization analysis showed unidirectional and bidirectional effects between neuroticism and multiple psychiatric traits. These results enhance neurobiological understanding of neuroticism and provide specific leads for functional follow-up experiments.","author":[{"dropping-particle":"","family":"Nagel","given":"Mats","non-dropping-particle":"","parse-names":false,"suffix":""},{"dropping-particle":"","family":"Jansen","given":"Philip R.","non-dropping-particle":"","parse-names":false,"suffix":""},{"dropping-particle":"","family":"Stringer","given":"Sven","non-dropping-particle":"","parse-names":false,"suffix":""},{"dropping-particle":"","family":"Watanabe","given":"Kyoko","non-dropping-particle":"","parse-names":false,"suffix":""},{"dropping-particle":"","family":"Leeuw","given":"Christiaan A.","non-dropping-particle":"De","parse-names":false,"suffix":""},{"dropping-particle":"","family":"Bryois","given":"Julien","non-dropping-particle":"","parse-names":false,"suffix":""},{"dropping-particle":"","family":"Savage","given":"Jeanne E.","non-dropping-particle":"","parse-names":false,"suffix":""},{"dropping-particle":"","family":"Hammerschlag","given":"Anke R.","non-dropping-particle":"","parse-names":false,"suffix":""},{"dropping-particle":"","family":"Skene","given":"Nathan G.","non-dropping-particle":"","parse-names":false,"suffix":""},{"dropping-particle":"","family":"Muñoz-Manchado","given":"Ana B.","non-dropping-particle":"","parse-names":false,"suffix":""},{"dropping-particle":"","family":"Agee","given":"Michelle","non-dropping-particle":"","parse-names":false,"suffix":""},{"dropping-particle":"","family":"Alipanahi","given":"Babak","non-dropping-particle":"","parse-names":false,"suffix":""},{"dropping-particle":"","family":"Auton","given":"Adam","non-dropping-particle":"","parse-names":false,"suffix":""},{"dropping-particle":"","family":"Bell","given":"Robert K.","non-dropping-particle":"","parse-names":false,"suffix":""},{"dropping-particle":"","family":"Bryc","given":"Katarzyna","non-dropping-particle":"","parse-names":false,"suffix":""},{"dropping-particle":"","family":"Elson","given":"Sarah L.","non-dropping-particle":"","parse-names":false,"suffix":""},{"dropping-particle":"","family":"Fontanillas","given":"Pierre","non-dropping-particle":"","parse-names":false,"suffix":""},{"dropping-particle":"","family":"Furlotte","given":"Nicholas A.","non-dropping-particle":"","parse-names":false,"suffix":""},{"dropping-particle":"","family":"Hinds","given":"David A.","non-dropping-particle":"","parse-names":false,"suffix":""},{"dropping-particle":"","family":"Hromatka","given":"Bethann S.","non-dropping-particle":"","parse-names":false,"suffix":""},{"dropping-particle":"","family":"Huber","given":"Karen E.","non-dropping-particle":"","parse-names":false,"suffix":""},{"dropping-particle":"","family":"Kleinman","given":"Aaron","non-dropping-particle":"","parse-names":false,"suffix":""},{"dropping-particle":"","family":"Litterman","given":"Nadia K.","non-dropping-particle":"","parse-names":false,"suffix":""},{"dropping-particle":"","family":"McIntyre","given":"Matthew H.","non-dropping-particle":"","parse-names":false,"suffix":""},{"dropping-particle":"","family":"Mountain","given":"Joanna L.","non-dropping-particle":"","parse-names":false,"suffix":""},{"dropping-particle":"","family":"Noblin","given":"Elizabeth S.","non-dropping-particle":"","parse-names":false,"suffix":""},{"dropping-particle":"","family":"Northover","given":"Carrie A.M.","non-dropping-particle":"","parse-names":false,"suffix":""},{"dropping-particle":"","family":"Pitts","given":"Steven J.","non-dropping-particle":"","parse-names":false,"suffix":""},{"dropping-particle":"","family":"Sathirapongsasuti","given":"J. Fah","non-dropping-particle":"","parse-names":false,"suffix":""},{"dropping-particle":"V.","family":"Sazonova","given":"Olga","non-dropping-particle":"","parse-names":false,"suffix":""},{"dropping-particle":"","family":"Shelton","given":"Janie F.","non-dropping-particle":"","parse-names":false,"suffix":""},{"dropping-particle":"","family":"Shringarpure","given":"Suyash","non-dropping-particle":"","parse-names":false,"suffix":""},{"dropping-particle":"","family":"Tian","given":"Chao","non-dropping-particle":"","parse-names":false,"suffix":""},{"dropping-particle":"","family":"Tung","given":"Joyce Y.","non-dropping-particle":"","parse-names":false,"suffix":""},{"dropping-particle":"","family":"Vacic","given":"Vladimir","non-dropping-particle":"","parse-names":false,"suffix":""},{"dropping-particle":"","family":"Wilson","given":"Catherine H.","non-dropping-particle":"","parse-names":false,"suffix":""},{"dropping-particle":"","family":"White","given":"Tonya","non-dropping-particle":"","parse-names":false,"suffix":""},{"dropping-particle":"","family":"Tiemeier","given":"Henning","non-dropping-particle":"","parse-names":false,"suffix":""},{"dropping-particle":"","family":"Linnarsson","given":"Sten","non-dropping-particle":"","parse-names":false,"suffix":""},{"dropping-particle":"","family":"Hjerling-Leffler","given":"Jens","non-dropping-particle":"","parse-names":false,"suffix":""},{"dropping-particle":"","family":"Polderman","given":"Tinca J.C.","non-dropping-particle":"","parse-names":false,"suffix":""},{"dropping-particle":"","family":"Sullivan","given":"Patrick F.","non-dropping-particle":"","parse-names":false,"suffix":""},{"dropping-particle":"","family":"Sluis","given":"Sophie","non-dropping-particle":"Van Der","parse-names":false,"suffix":""},{"dropping-particle":"","family":"Posthuma","given":"Danielle","non-dropping-particle":"","parse-names":false,"suffix":""}],"container-title":"Nature Genetics","id":"ITEM-1","issue":"7","issued":{"date-parts":[["2018","7","1"]]},"page":"920-927","publisher":"Nature Publishing Group","title":"Meta-analysis of genome-wide association studies for neuroticism in 449,484 individuals identifies novel genetic loci and pathways","type":"article-journal","volume":"50"},"uris":["http://www.mendeley.com/documents/?uuid=469e6894-9916-3352-a89e-3508fce1b07d"]}],"mendeley":{"formattedCitation":"&lt;sup&gt;32&lt;/sup&gt;","plainTextFormattedCitation":"32","previouslyFormattedCitation":"&lt;sup&gt;32&lt;/sup&gt;"},"properties":{"noteIndex":0},"schema":"https://github.com/citation-style-language/schema/raw/master/csl-citation.json"}</w:instrText>
      </w:r>
      <w:r w:rsidR="00F60292" w:rsidRPr="006C390B">
        <w:rPr>
          <w:rFonts w:ascii="Calibri" w:hAnsi="Calibri" w:cstheme="minorHAnsi"/>
          <w:color w:val="000000" w:themeColor="text1"/>
          <w:sz w:val="24"/>
          <w:szCs w:val="24"/>
        </w:rPr>
        <w:fldChar w:fldCharType="separate"/>
      </w:r>
      <w:r w:rsidR="0047746E" w:rsidRPr="0047746E">
        <w:rPr>
          <w:rFonts w:ascii="Calibri" w:hAnsi="Calibri" w:cstheme="minorHAnsi"/>
          <w:noProof/>
          <w:color w:val="000000" w:themeColor="text1"/>
          <w:sz w:val="24"/>
          <w:szCs w:val="24"/>
          <w:vertAlign w:val="superscript"/>
        </w:rPr>
        <w:t>32</w:t>
      </w:r>
      <w:r w:rsidR="00F60292" w:rsidRPr="006C390B">
        <w:rPr>
          <w:rFonts w:ascii="Calibri" w:hAnsi="Calibri" w:cstheme="minorHAnsi"/>
          <w:color w:val="000000" w:themeColor="text1"/>
          <w:sz w:val="24"/>
          <w:szCs w:val="24"/>
        </w:rPr>
        <w:fldChar w:fldCharType="end"/>
      </w:r>
    </w:p>
    <w:p w14:paraId="1D8BC61F" w14:textId="70C13923" w:rsidR="00A730A9" w:rsidRPr="006C390B" w:rsidRDefault="00A730A9" w:rsidP="0047746E">
      <w:pPr>
        <w:pStyle w:val="ListParagraph"/>
        <w:numPr>
          <w:ilvl w:val="0"/>
          <w:numId w:val="3"/>
        </w:numPr>
        <w:spacing w:after="0" w:line="360" w:lineRule="auto"/>
        <w:jc w:val="both"/>
        <w:rPr>
          <w:rFonts w:ascii="Calibri" w:hAnsi="Calibri" w:cstheme="minorHAnsi"/>
          <w:color w:val="000000" w:themeColor="text1"/>
          <w:sz w:val="24"/>
          <w:szCs w:val="24"/>
        </w:rPr>
      </w:pPr>
      <w:r w:rsidRPr="006C390B">
        <w:rPr>
          <w:rFonts w:ascii="Calibri" w:hAnsi="Calibri" w:cstheme="minorHAnsi"/>
          <w:color w:val="000000" w:themeColor="text1"/>
          <w:sz w:val="24"/>
          <w:szCs w:val="24"/>
        </w:rPr>
        <w:t>Schizophrenia (PS-SCZ2)</w:t>
      </w:r>
      <w:r w:rsidR="00F60292" w:rsidRPr="006C390B">
        <w:rPr>
          <w:rFonts w:ascii="Calibri" w:hAnsi="Calibri" w:cstheme="minorHAnsi"/>
          <w:color w:val="000000" w:themeColor="text1"/>
          <w:sz w:val="24"/>
          <w:szCs w:val="24"/>
        </w:rPr>
        <w:t xml:space="preserve"> </w:t>
      </w:r>
      <w:r w:rsidR="00F60292" w:rsidRPr="006C390B">
        <w:rPr>
          <w:rFonts w:ascii="Calibri" w:hAnsi="Calibri" w:cstheme="minorHAnsi"/>
          <w:color w:val="000000" w:themeColor="text1"/>
          <w:sz w:val="24"/>
          <w:szCs w:val="24"/>
        </w:rPr>
        <w:fldChar w:fldCharType="begin" w:fldLock="1"/>
      </w:r>
      <w:r w:rsidR="0047746E">
        <w:rPr>
          <w:rFonts w:ascii="Calibri" w:hAnsi="Calibri" w:cstheme="minorHAnsi"/>
          <w:color w:val="000000" w:themeColor="text1"/>
          <w:sz w:val="24"/>
          <w:szCs w:val="24"/>
        </w:rPr>
        <w:instrText>ADDIN CSL_CITATION {"citationItems":[{"id":"ITEM-1","itemData":{"DOI":"10.1038/nature13595","ISSN":"14764687","PMID":"25056061","abstract":"Schizophrenia is a highly heritable disorder. Genetic risk is conferred by a large number of alleles, including common alleles of small effect that might be detected by genome-wide association studies. Here we report a multi-stage schizophrenia genome-wide association study of up to 36,989 cases and 113,075 controls. We identify 128 independent associations spanning 108 conservatively defined loci that meet genome-wide significance, 83 of which have not been previously reported. Associations were enriched among genes expressed in brain, providing biological plausibility for the findings. Many findings have the potential to provide entirely new insights into aetiology, but associations at DRD2 and several genes involved in glutamatergic neurotransmission highlight molecules of known and potential therapeutic relevance to schizophrenia, and are consistent with leading pathophysiological hypotheses. Independent of genes expressed in brain, associations were enriched among genes expressed in tissues that have important roles in immunity, providing support for the speculated link between the immune system and schizophrenia. © 2014 Macmillan Publishers Limited. All rights reserved.","author":[{"dropping-particle":"","family":"Ripke","given":"Stephan","non-dropping-particle":"","parse-names":false,"suffix":""},{"dropping-particle":"","family":"Neale","given":"Benjamin M.","non-dropping-particle":"","parse-names":false,"suffix":""},{"dropping-particle":"","family":"Corvin","given":"Aiden","non-dropping-particle":"","parse-names":false,"suffix":""},{"dropping-particle":"","family":"Walters","given":"James T.R.","non-dropping-particle":"","parse-names":false,"suffix":""},{"dropping-particle":"","family":"Farh","given":"Kai How","non-dropping-particle":"","parse-names":false,"suffix":""},{"dropping-particle":"","family":"Holmans","given":"Peter A.","non-dropping-particle":"","parse-names":false,"suffix":""},{"dropping-particle":"","family":"Lee","given":"Phil","non-dropping-particle":"","parse-names":false,"suffix":""},{"dropping-particle":"","family":"Bulik-Sullivan","given":"Brendan","non-dropping-particle":"","parse-names":false,"suffix":""},{"dropping-particle":"","family":"Collier","given":"David A.","non-dropping-particle":"","parse-names":false,"suffix":""},{"dropping-particle":"","family":"Huang","given":"Hailiang","non-dropping-particle":"","parse-names":false,"suffix":""},{"dropping-particle":"","family":"Pers","given":"Tune H.","non-dropping-particle":"","parse-names":false,"suffix":""},{"dropping-particle":"","family":"Agartz","given":"Ingrid","non-dropping-particle":"","parse-names":false,"suffix":""},{"dropping-particle":"","family":"Agerbo","given":"Esben","non-dropping-particle":"","parse-names":false,"suffix":""},{"dropping-particle":"","family":"Albus","given":"Margot","non-dropping-particle":"","parse-names":false,"suffix":""},{"dropping-particle":"","family":"Alexander","given":"Madeline","non-dropping-particle":"","parse-names":false,"suffix":""},{"dropping-particle":"","family":"Amin","given":"Farooq","non-dropping-particle":"","parse-names":false,"suffix":""},{"dropping-particle":"","family":"Bacanu","given":"Silviu A.","non-dropping-particle":"","parse-names":false,"suffix":""},{"dropping-particle":"","family":"Begemann","given":"Martin","non-dropping-particle":"","parse-names":false,"suffix":""},{"dropping-particle":"","family":"Belliveau","given":"Richard A.","non-dropping-particle":"","parse-names":false,"suffix":""},{"dropping-particle":"","family":"Bene","given":"Judit","non-dropping-particle":"","parse-names":false,"suffix":""},{"dropping-particle":"","family":"Bergen","given":"Sarah E.","non-dropping-particle":"","parse-names":false,"suffix":""},{"dropping-particle":"","family":"Bevilacqua","given":"Elizabeth","non-dropping-particle":"","parse-names":false,"suffix":""},{"dropping-particle":"","family":"Bigdeli","given":"Tim B.","non-dropping-particle":"","parse-names":false,"suffix":""},{"dropping-particle":"","family":"Black","given":"Donald W.","non-dropping-particle":"","parse-names":false,"suffix":""},{"dropping-particle":"","family":"Bruggeman","given":"Richard","non-dropping-particle":"","parse-names":false,"suffix":""},{"dropping-particle":"","family":"Buccola","given":"Nancy G.","non-dropping-particle":"","parse-names":false,"suffix":""},{"dropping-particle":"","family":"Buckner","given":"Randy L.","non-dropping-particle":"","parse-names":false,"suffix":""},{"dropping-particle":"","family":"Byerley","given":"William","non-dropping-particle":"","parse-names":false,"suffix":""},{"dropping-particle":"","family":"Cahn","given":"Wiepke","non-dropping-particle":"","parse-names":false,"suffix":""},{"dropping-particle":"","family":"Cai","given":"Guiqing","non-dropping-particle":"","parse-names":false,"suffix":""},{"dropping-particle":"","family":"Campion","given":"Dominique","non-dropping-particle":"","parse-names":false,"suffix":""},{"dropping-particle":"","family":"Cantor","given":"Rita M.","non-dropping-particle":"","parse-names":false,"suffix":""},{"dropping-particle":"","family":"Carr","given":"Vaughan J.","non-dropping-particle":"","parse-names":false,"suffix":""},{"dropping-particle":"","family":"Carrera","given":"Noa","non-dropping-particle":"","parse-names":false,"suffix":""},{"dropping-particle":"V.","family":"Catts","given":"Stanley","non-dropping-particle":"","parse-names":false,"suffix":""},{"dropping-particle":"","family":"Chambert","given":"Kimberly D.","non-dropping-particle":"","parse-names":false,"suffix":""},{"dropping-particle":"","family":"Chan","given":"Raymond C.K.","non-dropping-particle":"","parse-names":false,"suffix":""},{"dropping-particle":"","family":"Chen","given":"Ronald Y.L.","non-dropping-particle":"","parse-names":false,"suffix":""},{"dropping-particle":"","family":"Chen","given":"Eric Y.H.","non-dropping-particle":"","parse-names":false,"suffix":""},{"dropping-particle":"","family":"Cheng","given":"Wei","non-dropping-particle":"","parse-names":false,"suffix":""},{"dropping-particle":"","family":"Cheung","given":"Eric F.C.","non-dropping-particle":"","parse-names":false,"suffix":""},{"dropping-particle":"","family":"Chong","given":"Siow Ann","non-dropping-particle":"","parse-names":false,"suffix":""},{"dropping-particle":"","family":"Cloninger","given":"C. Robert","non-dropping-particle":"","parse-names":false,"suffix":""},{"dropping-particle":"","family":"Cohen","given":"David","non-dropping-particle":"","parse-names":false,"suffix":""},{"dropping-particle":"","family":"Cohen","given":"Nadine","non-dropping-particle":"","parse-names":false,"suffix":""},{"dropping-particle":"","family":"Cormican","given":"Paul","non-dropping-particle":"","parse-names":false,"suffix":""},{"dropping-particle":"","family":"Craddock","given":"Nick","non-dropping-particle":"","parse-names":false,"suffix":""},{"dropping-particle":"","family":"Crowley","given":"James J.","non-dropping-particle":"","parse-names":false,"suffix":""},{"dropping-particle":"","family":"Curtis","given":"David","non-dropping-particle":"","parse-names":false,"suffix":""},{"dropping-particle":"","family":"Davidson","given":"Michael","non-dropping-particle":"","parse-names":false,"suffix":""},{"dropping-particle":"","family":"Davis","given":"Kenneth L.","non-dropping-particle":"","parse-names":false,"suffix":""},{"dropping-particle":"","family":"Degenhardt","given":"Franziska","non-dropping-particle":"","parse-names":false,"suffix":""},{"dropping-particle":"","family":"Favero","given":"Jurgen","non-dropping-particle":"Del","parse-names":false,"suffix":""},{"dropping-particle":"","family":"Demontis","given":"Ditte","non-dropping-particle":"","parse-names":false,"suffix":""},{"dropping-particle":"","family":"Dikeos","given":"Dimitris","non-dropping-particle":"","parse-names":false,"suffix":""},{"dropping-particle":"","family":"Dinan","given":"Timothy","non-dropping-particle":"","parse-names":false,"suffix":""},{"dropping-particle":"","family":"Djurovic","given":"Srdjan","non-dropping-particle":"","parse-names":false,"suffix":""},{"dropping-particle":"","family":"Donohoe","given":"Gary","non-dropping-particle":"","parse-names":false,"suffix":""},{"dropping-particle":"","family":"Drapeau","given":"Elodie","non-dropping-particle":"","parse-names":false,"suffix":""},{"dropping-particle":"","family":"Duan","given":"Jubao","non-dropping-particle":"","parse-names":false,"suffix":""},{"dropping-particle":"","family":"Dudbridge","given":"Frank","non-dropping-particle":"","parse-names":false,"suffix":""},{"dropping-particle":"","family":"Durmishi","given":"Naser","non-dropping-particle":"","parse-names":false,"suffix":""},{"dropping-particle":"","family":"Eichhammer","given":"Peter","non-dropping-particle":"","parse-names":false,"suffix":""},{"dropping-particle":"","family":"Eriksson","given":"Johan","non-dropping-particle":"","parse-names":false,"suffix":""},{"dropping-particle":"","family":"Escott-Price","given":"Valentina","non-dropping-particle":"","parse-names":false,"suffix":""},{"dropping-particle":"","family":"Essioux","given":"Laurent","non-dropping-particle":"","parse-names":false,"suffix":""},{"dropping-particle":"","family":"Fanous","given":"Ayman H.","non-dropping-particle":"","parse-names":false,"suffix":""},{"dropping-particle":"","family":"Farrell","given":"Martilias S.","non-dropping-particle":"","parse-names":false,"suffix":""},{"dropping-particle":"","family":"Frank","given":"Josef","non-dropping-particle":"","parse-names":false,"suffix":""},{"dropping-particle":"","family":"Franke","given":"Lude","non-dropping-particle":"","parse-names":false,"suffix":""},{"dropping-particle":"","family":"Freedman","given":"Robert","non-dropping-particle":"","parse-names":false,"suffix":""},{"dropping-particle":"","family":"Freimer","given":"Nelson B.","non-dropping-particle":"","parse-names":false,"suffix":""},{"dropping-particle":"","family":"Friedl","given":"Marion","non-dropping-particle":"","parse-names":false,"suffix":""},{"dropping-particle":"","family":"Friedman","given":"Joseph I.","non-dropping-particle":"","parse-names":false,"suffix":""},{"dropping-particle":"","family":"Fromer","given":"Menachem","non-dropping-particle":"","parse-names":false,"suffix":""},{"dropping-particle":"","family":"Genovese","given":"Giulio","non-dropping-particle":"","parse-names":false,"suffix":""},{"dropping-particle":"","family":"Georgieva","given":"Lyudmila","non-dropping-particle":"","parse-names":false,"suffix":""},{"dropping-particle":"","family":"Giegling","given":"Ina","non-dropping-particle":"","parse-names":false,"suffix":""},{"dropping-particle":"","family":"Giusti-Rodríguez","given":"Paola","non-dropping-particle":"","parse-names":false,"suffix":""},{"dropping-particle":"","family":"Godard","given":"Stephanie","non-dropping-particle":"","parse-names":false,"suffix":""},{"dropping-particle":"","family":"Goldstein","given":"Jacqueline I.","non-dropping-particle":"","parse-names":false,"suffix":""},{"dropping-particle":"","family":"Golimbet","given":"Vera","non-dropping-particle":"","parse-names":false,"suffix":""},{"dropping-particle":"","family":"Gopal","given":"Srihari","non-dropping-particle":"","parse-names":false,"suffix":""},{"dropping-particle":"","family":"Gratten","given":"Jacob","non-dropping-particle":"","parse-names":false,"suffix":""},{"dropping-particle":"","family":"Haan","given":"Lieuwe","non-dropping-particle":"De","parse-names":false,"suffix":""},{"dropping-particle":"","family":"Hammer","given":"Christian","non-dropping-particle":"","parse-names":false,"suffix":""},{"dropping-particle":"","family":"Hamshere","given":"Marian L.","non-dropping-particle":"","parse-names":false,"suffix":""},{"dropping-particle":"","family":"Hansen","given":"Mark","non-dropping-particle":"","parse-names":false,"suffix":""},{"dropping-particle":"","family":"Hansen","given":"Thomas","non-dropping-particle":"","parse-names":false,"suffix":""},{"dropping-particle":"","family":"Haroutunian","given":"Vahram","non-dropping-particle":"","parse-names":false,"suffix":""},{"dropping-particle":"","family":"Hartmann","given":"Annette M.","non-dropping-particle":"","parse-names":false,"suffix":""},{"dropping-particle":"","family":"Henskens","given":"Frans A.","non-dropping-particle":"","parse-names":false,"suffix":""},{"dropping-particle":"","family":"Herms","given":"Stefan","non-dropping-particle":"","parse-names":false,"suffix":""},{"dropping-particle":"","family":"Hirschhorn","given":"Joel N.","non-dropping-particle":"","parse-names":false,"suffix":""},{"dropping-particle":"","family":"Hoffmann","given":"Per","non-dropping-particle":"","parse-names":false,"suffix":""},{"dropping-particle":"","family":"Hofman","given":"Andrea","non-dropping-particle":"","parse-names":false,"suffix":""},{"dropping-particle":"V.","family":"Hollegaard","given":"Mads","non-dropping-particle":"","parse-names":false,"suffix":""},{"dropping-particle":"","family":"Hougaard","given":"David M.","non-dropping-particle":"","parse-names":false,"suffix":""},{"dropping-particle":"","family":"Ikeda","given":"Masashi","non-dropping-particle":"","parse-names":false,"suffix":""},{"dropping-particle":"","family":"Joa","given":"Inge","non-dropping-particle":"","parse-names":false,"suffix":""},{"dropping-particle":"","family":"Julià","given":"Antonio","non-dropping-particle":"","parse-names":false,"suffix":""},{"dropping-particle":"","family":"Kahn","given":"René S.","non-dropping-particle":"","parse-names":false,"suffix":""},{"dropping-particle":"","family":"Kalaydjieva","given":"Luba","non-dropping-particle":"","parse-names":false,"suffix":""},{"dropping-particle":"","family":"Karachanak-Yankova","given":"Sena","non-dropping-particle":"","parse-names":false,"suffix":""},{"dropping-particle":"","family":"Karjalainen","given":"Juha","non-dropping-particle":"","parse-names":false,"suffix":""},{"dropping-particle":"","family":"Kavanagh","given":"David","non-dropping-particle":"","parse-names":false,"suffix":""},{"dropping-particle":"","family":"Keller","given":"Matthew C.","non-dropping-particle":"","parse-names":false,"suffix":""},{"dropping-particle":"","family":"Kennedy","given":"James L.","non-dropping-particle":"","parse-names":false,"suffix":""},{"dropping-particle":"","family":"Khrunin","given":"Andrey","non-dropping-particle":"","parse-names":false,"suffix":""},{"dropping-particle":"","family":"Kim","given":"Yunjung","non-dropping-particle":"","parse-names":false,"suffix":""},{"dropping-particle":"","family":"Klovins","given":"Janis","non-dropping-particle":"","parse-names":false,"suffix":""},{"dropping-particle":"","family":"Knowles","given":"James A.","non-dropping-particle":"","parse-names":false,"suffix":""},{"dropping-particle":"","family":"Konte","given":"Bettina","non-dropping-particle":"","parse-names":false,"suffix":""},{"dropping-particle":"","family":"Kucinskas","given":"Vaidutis","non-dropping-particle":"","parse-names":false,"suffix":""},{"dropping-particle":"","family":"Kucinskiene","given":"Zita Ausrele","non-dropping-particle":"","parse-names":false,"suffix":""},{"dropping-particle":"","family":"Kuzelova-Ptackova","given":"Hana","non-dropping-particle":"","parse-names":false,"suffix":""},{"dropping-particle":"","family":"Kähler","given":"Anna K.","non-dropping-particle":"","parse-names":false,"suffix":""},{"dropping-particle":"","family":"Laurent","given":"Claudine","non-dropping-particle":"","parse-names":false,"suffix":""},{"dropping-particle":"","family":"Keong","given":"Jimmy Lee Chee","non-dropping-particle":"","parse-names":false,"suffix":""},{"dropping-particle":"","family":"Lee","given":"S. Hong","non-dropping-particle":"","parse-names":false,"suffix":""},{"dropping-particle":"","family":"Legge","given":"Sophie E.","non-dropping-particle":"","parse-names":false,"suffix":""},{"dropping-particle":"","family":"Lerer","given":"Bernard","non-dropping-particle":"","parse-names":false,"suffix":""},{"dropping-particle":"","family":"Li","given":"Miaoxin","non-dropping-particle":"","parse-names":false,"suffix":""},{"dropping-particle":"","family":"Li","given":"Tao","non-dropping-particle":"","parse-names":false,"suffix":""},{"dropping-particle":"","family":"Liang","given":"Kung Yee","non-dropping-particle":"","parse-names":false,"suffix":""},{"dropping-particle":"","family":"Lieberman","given":"Jeffrey","non-dropping-particle":"","parse-names":false,"suffix":""},{"dropping-particle":"","family":"Limborska","given":"Svetlana","non-dropping-particle":"","parse-names":false,"suffix":""},{"dropping-particle":"","family":"Loughland","given":"Carmel M.","non-dropping-particle":"","parse-names":false,"suffix":""},{"dropping-particle":"","family":"Lubinski","given":"Jan","non-dropping-particle":"","parse-names":false,"suffix":""},{"dropping-particle":"","family":"Lönnqvist","given":"Jouko","non-dropping-particle":"","parse-names":false,"suffix":""},{"dropping-particle":"","family":"Macek","given":"Milan","non-dropping-particle":"","parse-names":false,"suffix":""},{"dropping-particle":"","family":"Magnusson","given":"Patrik K.E.","non-dropping-particle":"","parse-names":false,"suffix":""},{"dropping-particle":"","family":"Maher","given":"Brion S.","non-dropping-particle":"","parse-names":false,"suffix":""},{"dropping-particle":"","family":"Maier","given":"Wolfgang","non-dropping-particle":"","parse-names":false,"suffix":""},{"dropping-particle":"","family":"Mallet","given":"Jacques","non-dropping-particle":"","parse-names":false,"suffix":""},{"dropping-particle":"","family":"Marsal","given":"Sara","non-dropping-particle":"","parse-names":false,"suffix":""},{"dropping-particle":"","family":"Mattheisen","given":"Manuel","non-dropping-particle":"","parse-names":false,"suffix":""},{"dropping-particle":"","family":"Mattingsdal","given":"Morten","non-dropping-particle":"","parse-names":false,"suffix":""},{"dropping-particle":"","family":"McCarley","given":"Robert W.","non-dropping-particle":"","parse-names":false,"suffix":""},{"dropping-particle":"","family":"McDonald","given":"Colm","non-dropping-particle":"","parse-names":false,"suffix":""},{"dropping-particle":"","family":"McIntosh","given":"Andrew M.","non-dropping-particle":"","parse-names":false,"suffix":""},{"dropping-particle":"","family":"Meier","given":"Sandra","non-dropping-particle":"","parse-names":false,"suffix":""},{"dropping-particle":"","family":"Meijer","given":"Carin J.","non-dropping-particle":"","parse-names":false,"suffix":""},{"dropping-particle":"","family":"Melegh","given":"Bela","non-dropping-particle":"","parse-names":false,"suffix":""},{"dropping-particle":"","family":"Melle","given":"Ingrid","non-dropping-particle":"","parse-names":false,"suffix":""},{"dropping-particle":"","family":"Mesholam-Gately","given":"Raquelle I.","non-dropping-particle":"","parse-names":false,"suffix":""},{"dropping-particle":"","family":"Metspalu","given":"Andres","non-dropping-particle":"","parse-names":false,"suffix":""},{"dropping-particle":"","family":"Michie","given":"Patricia T.","non-dropping-particle":"","parse-names":false,"suffix":""},{"dropping-particle":"","family":"Milani","given":"Lili","non-dropping-particle":"","parse-names":false,"suffix":""},{"dropping-particle":"","family":"Milanova","given":"Vihra","non-dropping-particle":"","parse-names":false,"suffix":""},{"dropping-particle":"","family":"Mokrab","given":"Younes","non-dropping-particle":"","parse-names":false,"suffix":""},{"dropping-particle":"","family":"Morris","given":"Derek W.","non-dropping-particle":"","parse-names":false,"suffix":""},{"dropping-particle":"","family":"Mors","given":"Ole","non-dropping-particle":"","parse-names":false,"suffix":""},{"dropping-particle":"","family":"Murphy","given":"Kieran C.","non-dropping-particle":"","parse-names":false,"suffix":""},{"dropping-particle":"","family":"Murray","given":"Robin M.","non-dropping-particle":"","parse-names":false,"suffix":""},{"dropping-particle":"","family":"Myin-Germeys","given":"Inez","non-dropping-particle":"","parse-names":false,"suffix":""},{"dropping-particle":"","family":"Müller-Myhsok","given":"Bertram","non-dropping-particle":"","parse-names":false,"suffix":""},{"dropping-particle":"","family":"Nelis","given":"Mari","non-dropping-particle":"","parse-names":false,"suffix":""},{"dropping-particle":"","family":"Nenadic","given":"Igor","non-dropping-particle":"","parse-names":false,"suffix":""},{"dropping-particle":"","family":"Nertney","given":"Deborah A.","non-dropping-particle":"","parse-names":false,"suffix":""},{"dropping-particle":"","family":"Nestadt","given":"Gerald","non-dropping-particle":"","parse-names":false,"suffix":""},{"dropping-particle":"","family":"Nicodemus","given":"Kristin K.","non-dropping-particle":"","parse-names":false,"suffix":""},{"dropping-particle":"","family":"Nikitina-Zake","given":"Liene","non-dropping-particle":"","parse-names":false,"suffix":""},{"dropping-particle":"","family":"Nisenbaum","given":"Laura","non-dropping-particle":"","parse-names":false,"suffix":""},{"dropping-particle":"","family":"Nordin","given":"Annelie","non-dropping-particle":"","parse-names":false,"suffix":""},{"dropping-particle":"","family":"O'Callaghan","given":"Eadbhard","non-dropping-particle":"","parse-names":false,"suffix":""},{"dropping-particle":"","family":"O'Dushlaine","given":"Colm","non-dropping-particle":"","parse-names":false,"suffix":""},{"dropping-particle":"","family":"O'Neill","given":"F. Anthony","non-dropping-particle":"","parse-names":false,"suffix":""},{"dropping-particle":"","family":"Oh","given":"Sang Yun","non-dropping-particle":"","parse-names":false,"suffix":""},{"dropping-particle":"","family":"Olincy","given":"Ann","non-dropping-particle":"","parse-names":false,"suffix":""},{"dropping-particle":"","family":"Olsen","given":"Line","non-dropping-particle":"","parse-names":false,"suffix":""},{"dropping-particle":"","family":"Os","given":"Jim","non-dropping-particle":"Van","parse-names":false,"suffix":""},{"dropping-particle":"","family":"Pantelis","given":"Christos","non-dropping-particle":"","parse-names":false,"suffix":""},{"dropping-particle":"","family":"Papadimitriou","given":"George N.","non-dropping-particle":"","parse-names":false,"suffix":""},{"dropping-particle":"","family":"Papiol","given":"Sergi","non-dropping-particle":"","parse-names":false,"suffix":""},{"dropping-particle":"","family":"Parkhomenko","given":"Elena","non-dropping-particle":"","parse-names":false,"suffix":""},{"dropping-particle":"","family":"Pato","given":"Michele T.","non-dropping-particle":"","parse-names":false,"suffix":""},{"dropping-particle":"","family":"Paunio","given":"Tiina","non-dropping-particle":"","parse-names":false,"suffix":""},{"dropping-particle":"","family":"Pejovic-Milovancevic","given":"Milica","non-dropping-particle":"","parse-names":false,"suffix":""},{"dropping-particle":"","family":"Perkins","given":"Diana O.","non-dropping-particle":"","parse-names":false,"suffix":""},{"dropping-particle":"","family":"Pietiläinen","given":"Olli","non-dropping-particle":"","parse-names":false,"suffix":""},{"dropping-particle":"","family":"Pimm","given":"Jonathan","non-dropping-particle":"","parse-names":false,"suffix":""},{"dropping-particle":"","family":"Pocklington","given":"Andrew J.","non-dropping-particle":"","parse-names":false,"suffix":""},{"dropping-particle":"","family":"Powell","given":"John","non-dropping-particle":"","parse-names":false,"suffix":""},{"dropping-particle":"","family":"Price","given":"Alkes","non-dropping-particle":"","parse-names":false,"suffix":""},{"dropping-particle":"","family":"Pulver","given":"Ann E.","non-dropping-particle":"","parse-names":false,"suffix":""},{"dropping-particle":"","family":"Purcell","given":"Shaun M.","non-dropping-particle":"","parse-names":false,"suffix":""},{"dropping-particle":"","family":"Quested","given":"Digby","non-dropping-particle":"","parse-names":false,"suffix":""},{"dropping-particle":"","family":"Rasmussen","given":"Henrik B.","non-dropping-particle":"","parse-names":false,"suffix":""},{"dropping-particle":"","family":"Reichenberg","given":"Abraham","non-dropping-particle":"","parse-names":false,"suffix":""},{"dropping-particle":"","family":"Reimers","given":"Mark A.","non-dropping-particle":"","parse-names":false,"suffix":""},{"dropping-particle":"","family":"Richards","given":"Alexander L.","non-dropping-particle":"","parse-names":false,"suffix":""},{"dropping-particle":"","family":"Roffman","given":"Joshua L.","non-dropping-particle":"","parse-names":false,"suffix":""},{"dropping-particle":"","family":"Roussos","given":"Panos","non-dropping-particle":"","parse-names":false,"suffix":""},{"dropping-particle":"","family":"Ruderfer","given":"Douglas M.","non-dropping-particle":"","parse-names":false,"suffix":""},{"dropping-particle":"","family":"Salomaa","given":"Veikko","non-dropping-particle":"","parse-names":false,"suffix":""},{"dropping-particle":"","family":"Sanders","given":"Alan R.","non-dropping-particle":"","parse-names":false,"suffix":""},{"dropping-particle":"","family":"Schall","given":"Ulrich","non-dropping-particle":"","parse-names":false,"suffix":""},{"dropping-particle":"","family":"Schubert","given":"Christian R.","non-dropping-particle":"","parse-names":false,"suffix":""},{"dropping-particle":"","family":"Schulze","given":"Thomas G.","non-dropping-particle":"","parse-names":false,"suffix":""},{"dropping-particle":"","family":"Schwab","given":"Sibylle G.","non-dropping-particle":"","parse-names":false,"suffix":""},{"dropping-particle":"","family":"Scolnick","given":"Edward M.","non-dropping-particle":"","parse-names":false,"suffix":""},{"dropping-particle":"","family":"Scott","given":"Rodney J.","non-dropping-particle":"","parse-names":false,"suffix":""},{"dropping-particle":"","family":"Seidman","given":"Larry J.","non-dropping-particle":"","parse-names":false,"suffix":""},{"dropping-particle":"","family":"Shi","given":"Jianxin","non-dropping-particle":"","parse-names":false,"suffix":""},{"dropping-particle":"","family":"Sigurdsson","given":"Engilbert","non-dropping-particle":"","parse-names":false,"suffix":""},{"dropping-particle":"","family":"Silagadze","given":"Teimuraz","non-dropping-particle":"","parse-names":false,"suffix":""},{"dropping-particle":"","family":"Silverman","given":"Jeremy M.","non-dropping-particle":"","parse-names":false,"suffix":""},{"dropping-particle":"","family":"Sim","given":"Kang","non-dropping-particle":"","parse-names":false,"suffix":""},{"dropping-particle":"","family":"Slominsky","given":"Petr","non-dropping-particle":"","parse-names":false,"suffix":""},{"dropping-particle":"","family":"Smoller","given":"Jordan W.","non-dropping-particle":"","parse-names":false,"suffix":""},{"dropping-particle":"","family":"So","given":"Hon Cheong","non-dropping-particle":"","parse-names":false,"suffix":""},{"dropping-particle":"","family":"Spencer","given":"Chris C.A.","non-dropping-particle":"","parse-names":false,"suffix":""},{"dropping-particle":"","family":"Stahl","given":"Eli A.","non-dropping-particle":"","parse-names":false,"suffix":""},{"dropping-particle":"","family":"Stefansson","given":"Hreinn","non-dropping-particle":"","parse-names":false,"suffix":""},{"dropping-particle":"","family":"Steinberg","given":"Stacy","non-dropping-particle":"","parse-names":false,"suffix":""},{"dropping-particle":"","family":"Stogmann","given":"Elisabeth","non-dropping-particle":"","parse-names":false,"suffix":""},{"dropping-particle":"","family":"Straub","given":"Richard E.","non-dropping-particle":"","parse-names":false,"suffix":""},{"dropping-particle":"","family":"Strengman","given":"Eric","non-dropping-particle":"","parse-names":false,"suffix":""},{"dropping-particle":"","family":"Strohmaier","given":"Jana","non-dropping-particle":"","parse-names":false,"suffix":""},{"dropping-particle":"","family":"Stroup","given":"T. Scott","non-dropping-particle":"","parse-names":false,"suffix":""},{"dropping-particle":"","family":"Subramaniam","given":"Mythily","non-dropping-particle":"","parse-names":false,"suffix":""},{"dropping-particle":"","family":"Suvisaari","given":"Jaana","non-dropping-particle":"","parse-names":false,"suffix":""},{"dropping-particle":"","family":"Svrakic","given":"Dragan M.","non-dropping-particle":"","parse-names":false,"suffix":""},{"dropping-particle":"","family":"Szatkiewicz","given":"Jin P.","non-dropping-particle":"","parse-names":false,"suffix":""},{"dropping-particle":"","family":"Söderman","given":"Erik","non-dropping-particle":"","parse-names":false,"suffix":""},{"dropping-particle":"","family":"Thirumalai","given":"Srinivas","non-dropping-particle":"","parse-names":false,"suffix":""},{"dropping-particle":"","family":"Toncheva","given":"Draga","non-dropping-particle":"","parse-names":false,"suffix":""},{"dropping-particle":"","family":"Tosato","given":"Sarah","non-dropping-particle":"","parse-names":false,"suffix":""},{"dropping-particle":"","family":"Veijola","given":"Juha","non-dropping-particle":"","parse-names":false,"suffix":""},{"dropping-particle":"","family":"Waddington","given":"John","non-dropping-particle":"","parse-names":false,"suffix":""},{"dropping-particle":"","family":"Walsh","given":"Dermot","non-dropping-particle":"","parse-names":false,"suffix":""},{"dropping-particle":"","family":"Wang","given":"Dai","non-dropping-particle":"","parse-names":false,"suffix":""},{"dropping-particle":"","family":"Wang","given":"Qiang","non-dropping-particle":"","parse-names":false,"suffix":""},{"dropping-particle":"","family":"Webb","given":"Bradley T.","non-dropping-particle":"","parse-names":false,"suffix":""},{"dropping-particle":"","family":"Weiser","given":"Mark","non-dropping-particle":"","parse-names":false,"suffix":""},{"dropping-particle":"","family":"Wildenauer","given":"Dieter B.","non-dropping-particle":"","parse-names":false,"suffix":""},{"dropping-particle":"","family":"Williams","given":"Nigel M.","non-dropping-particle":"","parse-names":false,"suffix":""},{"dropping-particle":"","family":"Williams","given":"Stephanie","non-dropping-particle":"","parse-names":false,"suffix":""},{"dropping-particle":"","family":"Witt","given":"Stephanie H.","non-dropping-particle":"","parse-names":false,"suffix":""},{"dropping-particle":"","family":"Wolen","given":"Aaron R.","non-dropping-particle":"","parse-names":false,"suffix":""},{"dropping-particle":"","family":"Wong","given":"Emily H.M.","non-dropping-particle":"","parse-names":false,"suffix":""},{"dropping-particle":"","family":"Wormley","given":"Brandon K.","non-dropping-particle":"","parse-names":false,"suffix":""},{"dropping-particle":"","family":"Xi","given":"Hualin Simon","non-dropping-particle":"","parse-names":false,"suffix":""},{"dropping-particle":"","family":"Zai","given":"Clement C.","non-dropping-particle":"","parse-names":false,"suffix":""},{"dropping-particle":"","family":"Zheng","given":"Xuebin","non-dropping-particle":"","parse-names":false,"suffix":""},{"dropping-particle":"","family":"Zimprich","given":"Fritz","non-dropping-particle":"","parse-names":false,"suffix":""},{"dropping-particle":"","family":"Wray","given":"Naomi R.","non-dropping-particle":"","parse-names":false,"suffix":""},{"dropping-particle":"","family":"Stefansson","given":"Kari","non-dropping-particle":"","parse-names":false,"suffix":""},{"dropping-particle":"","family":"Visscher","given":"Peter M.","non-dropping-particle":"","parse-names":false,"suffix":""},{"dropping-particle":"","family":"Adolfsson","given":"Rolf","non-dropping-particle":"","parse-names":false,"suffix":""},{"dropping-particle":"","family":"Andreassen","given":"Ole A.","non-dropping-particle":"","parse-names":false,"suffix":""},{"dropping-particle":"","family":"Blackwood","given":"Douglas H.R.","non-dropping-particle":"","parse-names":false,"suffix":""},{"dropping-particle":"","family":"Bramon","given":"Elvira","non-dropping-particle":"","parse-names":false,"suffix":""},{"dropping-particle":"","family":"Buxbaum","given":"Joseph D.","non-dropping-particle":"","parse-names":false,"suffix":""},{"dropping-particle":"","family":"Børglum","given":"Anders D.","non-dropping-particle":"","parse-names":false,"suffix":""},{"dropping-particle":"","family":"Cichon","given":"Sven","non-dropping-particle":"","parse-names":false,"suffix":""},{"dropping-particle":"","family":"Darvasi","given":"Ariel","non-dropping-particle":"","parse-names":false,"suffix":""},{"dropping-particle":"","family":"Domenici","given":"Enrico","non-dropping-particle":"","parse-names":false,"suffix":""},{"dropping-particle":"","family":"Ehrenreich","given":"Hannelore","non-dropping-particle":"","parse-names":false,"suffix":""},{"dropping-particle":"","family":"Esko","given":"Tõnu","non-dropping-particle":"","parse-names":false,"suffix":""},{"dropping-particle":"V.","family":"Gejman","given":"Pablo","non-dropping-particle":"","parse-names":false,"suffix":""},{"dropping-particle":"","family":"Gill","given":"Michael","non-dropping-particle":"","parse-names":false,"suffix":""},{"dropping-particle":"","family":"Gurling","given":"Hugh","non-dropping-particle":"","parse-names":false,"suffix":""},{"dropping-particle":"","family":"Hultman","given":"Christina M.","non-dropping-particle":"","parse-names":false,"suffix":""},{"dropping-particle":"","family":"Iwata","given":"Nakao","non-dropping-particle":"","parse-names":false,"suffix":""},{"dropping-particle":"V.","family":"Jablensky","given":"Assen","non-dropping-particle":"","parse-names":false,"suffix":""},{"dropping-particle":"","family":"Jönsson","given":"Erik G.","non-dropping-particle":"","parse-names":false,"suffix":""},{"dropping-particle":"","family":"Kendler","given":"Kenneth S.","non-dropping-particle":"","parse-names":false,"suffix":""},{"dropping-particle":"","family":"Kirov","given":"George","non-dropping-particle":"","parse-names":false,"suffix":""},{"dropping-particle":"","family":"Knight","given":"Jo","non-dropping-particle":"","parse-names":false,"suffix":""},{"dropping-particle":"","family":"Lencz","given":"Todd","non-dropping-particle":"","parse-names":false,"suffix":""},{"dropping-particle":"","family":"Levinson","given":"Douglas F.","non-dropping-particle":"","parse-names":false,"suffix":""},{"dropping-particle":"","family":"Li","given":"Qingqin S.","non-dropping-particle":"","parse-names":false,"suffix":""},{"dropping-particle":"","family":"Liu","given":"Jianjun","non-dropping-particle":"","parse-names":false,"suffix":""},{"dropping-particle":"","family":"Malhotra","given":"Anil K.","non-dropping-particle":"","parse-names":false,"suffix":""},{"dropping-particle":"","family":"McCarroll","given":"Steven A.","non-dropping-particle":"","parse-names":false,"suffix":""},{"dropping-particle":"","family":"McQuillin","given":"Andrew","non-dropping-particle":"","parse-names":false,"suffix":""},{"dropping-particle":"","family":"Moran","given":"Jennifer L.","non-dropping-particle":"","parse-names":false,"suffix":""},{"dropping-particle":"","family":"Mortensen","given":"Preben B.","non-dropping-particle":"","parse-names":false,"suffix":""},{"dropping-particle":"","family":"Mowry","given":"Bryan J.","non-dropping-particle":"","parse-names":false,"suffix":""},{"dropping-particle":"","family":"Nöthen","given":"Markus M.","non-dropping-particle":"","parse-names":false,"suffix":""},{"dropping-particle":"","family":"Ophoff","given":"Roel A.","non-dropping-particle":"","parse-names":false,"suffix":""},{"dropping-particle":"","family":"Owen","given":"Michael J.","non-dropping-particle":"","parse-names":false,"suffix":""},{"dropping-particle":"","family":"Palotie","given":"Aarno","non-dropping-particle":"","parse-names":false,"suffix":""},{"dropping-particle":"","family":"Pato","given":"Carlos N.","non-dropping-particle":"","parse-names":false,"suffix":""},{"dropping-particle":"","family":"Petryshen","given":"Tracey L.","non-dropping-particle":"","parse-names":false,"suffix":""},{"dropping-particle":"","family":"Posthuma","given":"Danielle","non-dropping-particle":"","parse-names":false,"suffix":""},{"dropping-particle":"","family":"Rietschel","given":"Marcella","non-dropping-particle":"","parse-names":false,"suffix":""},{"dropping-particle":"","family":"Riley","given":"Brien P.","non-dropping-particle":"","parse-names":false,"suffix":""},{"dropping-particle":"","family":"Rujescu","given":"Dan","non-dropping-particle":"","parse-names":false,"suffix":""},{"dropping-particle":"","family":"Sham","given":"Pak C.","non-dropping-particle":"","parse-names":false,"suffix":""},{"dropping-particle":"","family":"Sklar","given":"Pamela","non-dropping-particle":"","parse-names":false,"suffix":""},{"dropping-particle":"","family":"St Clair","given":"David","non-dropping-particle":"","parse-names":false,"suffix":""},{"dropping-particle":"","family":"Weinberger","given":"Daniel R.","non-dropping-particle":"","parse-names":false,"suffix":""},{"dropping-particle":"","family":"Wendland","given":"Jens R.","non-dropping-particle":"","parse-names":false,"suffix":""},{"dropping-particle":"","family":"Werge","given":"Thomas","non-dropping-particle":"","parse-names":false,"suffix":""},{"dropping-particle":"","family":"Daly","given":"Mark J.","non-dropping-particle":"","parse-names":false,"suffix":""},{"dropping-particle":"","family":"Sullivan","given":"Patrick F.","non-dropping-particle":"","parse-names":false,"suffix":""},{"dropping-particle":"","family":"O'Donovan","given":"Michael C.","non-dropping-particle":"","parse-names":false,"suffix":""}],"container-title":"Nature","id":"ITEM-1","issue":"7510","issued":{"date-parts":[["2014","7","22"]]},"page":"421-427","publisher":"Nature Publishing Group","title":"Biological insights from 108 schizophrenia-associated genetic loci","type":"article-journal","volume":"511"},"uris":["http://www.mendeley.com/documents/?uuid=e7c0a16c-0582-38e4-8a04-300f447d7f99"]}],"mendeley":{"formattedCitation":"&lt;sup&gt;33&lt;/sup&gt;","plainTextFormattedCitation":"33","previouslyFormattedCitation":"&lt;sup&gt;33&lt;/sup&gt;"},"properties":{"noteIndex":0},"schema":"https://github.com/citation-style-language/schema/raw/master/csl-citation.json"}</w:instrText>
      </w:r>
      <w:r w:rsidR="00F60292" w:rsidRPr="006C390B">
        <w:rPr>
          <w:rFonts w:ascii="Calibri" w:hAnsi="Calibri" w:cstheme="minorHAnsi"/>
          <w:color w:val="000000" w:themeColor="text1"/>
          <w:sz w:val="24"/>
          <w:szCs w:val="24"/>
        </w:rPr>
        <w:fldChar w:fldCharType="separate"/>
      </w:r>
      <w:r w:rsidR="0047746E" w:rsidRPr="0047746E">
        <w:rPr>
          <w:rFonts w:ascii="Calibri" w:hAnsi="Calibri" w:cstheme="minorHAnsi"/>
          <w:noProof/>
          <w:color w:val="000000" w:themeColor="text1"/>
          <w:sz w:val="24"/>
          <w:szCs w:val="24"/>
          <w:vertAlign w:val="superscript"/>
        </w:rPr>
        <w:t>33</w:t>
      </w:r>
      <w:r w:rsidR="00F60292" w:rsidRPr="006C390B">
        <w:rPr>
          <w:rFonts w:ascii="Calibri" w:hAnsi="Calibri" w:cstheme="minorHAnsi"/>
          <w:color w:val="000000" w:themeColor="text1"/>
          <w:sz w:val="24"/>
          <w:szCs w:val="24"/>
        </w:rPr>
        <w:fldChar w:fldCharType="end"/>
      </w:r>
    </w:p>
    <w:p w14:paraId="258CD31E" w14:textId="408AC233" w:rsidR="003A42F3" w:rsidRPr="00191E7D" w:rsidRDefault="002922E3" w:rsidP="00191E7D">
      <w:pPr>
        <w:pStyle w:val="ListParagraph"/>
        <w:numPr>
          <w:ilvl w:val="0"/>
          <w:numId w:val="3"/>
        </w:numPr>
        <w:spacing w:line="360" w:lineRule="auto"/>
        <w:jc w:val="both"/>
        <w:rPr>
          <w:rFonts w:ascii="Calibri" w:hAnsi="Calibri" w:cstheme="minorHAnsi"/>
          <w:color w:val="000000" w:themeColor="text1"/>
          <w:sz w:val="24"/>
          <w:szCs w:val="24"/>
        </w:rPr>
      </w:pPr>
      <w:r w:rsidRPr="006C390B">
        <w:rPr>
          <w:rFonts w:ascii="Calibri" w:hAnsi="Calibri" w:cstheme="minorHAnsi"/>
          <w:color w:val="000000" w:themeColor="text1"/>
          <w:sz w:val="24"/>
          <w:szCs w:val="24"/>
        </w:rPr>
        <w:t>Psychiatric cross-disorders (PS-</w:t>
      </w:r>
      <w:proofErr w:type="spellStart"/>
      <w:r w:rsidRPr="006C390B">
        <w:rPr>
          <w:rFonts w:ascii="Calibri" w:hAnsi="Calibri" w:cstheme="minorHAnsi"/>
          <w:color w:val="000000" w:themeColor="text1"/>
          <w:sz w:val="24"/>
          <w:szCs w:val="24"/>
        </w:rPr>
        <w:t>xDx_ipsych</w:t>
      </w:r>
      <w:proofErr w:type="spellEnd"/>
      <w:r w:rsidRPr="006C390B">
        <w:rPr>
          <w:rFonts w:ascii="Calibri" w:hAnsi="Calibri" w:cstheme="minorHAnsi"/>
          <w:color w:val="000000" w:themeColor="text1"/>
          <w:sz w:val="24"/>
          <w:szCs w:val="24"/>
        </w:rPr>
        <w:t>)</w:t>
      </w:r>
      <w:r w:rsidR="00F60292" w:rsidRPr="006C390B">
        <w:rPr>
          <w:rFonts w:ascii="Calibri" w:hAnsi="Calibri" w:cstheme="minorHAnsi"/>
          <w:color w:val="000000" w:themeColor="text1"/>
          <w:sz w:val="24"/>
          <w:szCs w:val="24"/>
        </w:rPr>
        <w:t xml:space="preserve"> </w:t>
      </w:r>
      <w:r w:rsidR="00F60292" w:rsidRPr="006C390B">
        <w:rPr>
          <w:rFonts w:ascii="Calibri" w:hAnsi="Calibri" w:cstheme="minorHAnsi"/>
          <w:color w:val="000000" w:themeColor="text1"/>
          <w:sz w:val="24"/>
          <w:szCs w:val="24"/>
        </w:rPr>
        <w:fldChar w:fldCharType="begin" w:fldLock="1"/>
      </w:r>
      <w:r w:rsidR="0047746E">
        <w:rPr>
          <w:rFonts w:ascii="Calibri" w:hAnsi="Calibri" w:cstheme="minorHAnsi"/>
          <w:color w:val="000000" w:themeColor="text1"/>
          <w:sz w:val="24"/>
          <w:szCs w:val="24"/>
        </w:rPr>
        <w:instrText>ADDIN CSL_CITATION {"citationItems":[{"id":"ITEM-1","itemData":{"DOI":"10.1038/s41593-018-0320-0","ISSN":"15461726","abstract":"There is mounting evidence that seemingly diverse psychiatric disorders share genetic etiology, but the biological substrates mediating this overlap are not well characterized. Here we leverage the unique Integrative Psychiatric Research Consortium (iPSYCH) study, a nationally representative cohort ascertained through clinical psychiatric diagnoses indicated in Danish national health registers. We confirm previous reports of individual and cross-disorder single-nucleotide polymorphism heritability for major psychiatric disorders and perform a cross-disorder genome-wide association study. We identify four novel genome-wide significant loci encompassing variants predicted to regulate genes expressed in radial glia and interneurons in the developing neocortex during mid-gestation. This epoch is supported by partitioning cross-disorder single-nucleotide polymorphism heritability, which is enriched at regulatory chromatin active during fetal neurodevelopment. These findings suggest that dysregulation of genes that direct neurodevelopment by common genetic variants may result in general liability for many later psychiatric outcomes.","author":[{"dropping-particle":"","family":"Schork","given":"Andrew J.","non-dropping-particle":"","parse-names":false,"suffix":""},{"dropping-particle":"","family":"Won","given":"Hyejung","non-dropping-particle":"","parse-names":false,"suffix":""},{"dropping-particle":"","family":"Appadurai","given":"Vivek","non-dropping-particle":"","parse-names":false,"suffix":""},{"dropping-particle":"","family":"Nudel","given":"Ron","non-dropping-particle":"","parse-names":false,"suffix":""},{"dropping-particle":"","family":"Gandal","given":"Mike","non-dropping-particle":"","parse-names":false,"suffix":""},{"dropping-particle":"","family":"Delaneau","given":"Olivier","non-dropping-particle":"","parse-names":false,"suffix":""},{"dropping-particle":"","family":"Revsbech Christiansen","given":"Malene","non-dropping-particle":"","parse-names":false,"suffix":""},{"dropping-particle":"","family":"Hougaard","given":"David M.","non-dropping-particle":"","parse-names":false,"suffix":""},{"dropping-particle":"","family":"Bækved-Hansen","given":"Marie","non-dropping-particle":"","parse-names":false,"suffix":""},{"dropping-particle":"","family":"Bybjerg-Grauholm","given":"Jonas","non-dropping-particle":"","parse-names":false,"suffix":""},{"dropping-particle":"","family":"Giørtz Pedersen","given":"Marianne","non-dropping-particle":"","parse-names":false,"suffix":""},{"dropping-particle":"","family":"Agerbo","given":"Esben","non-dropping-particle":"","parse-names":false,"suffix":""},{"dropping-particle":"","family":"Bøcker Pedersen","given":"Carsten","non-dropping-particle":"","parse-names":false,"suffix":""},{"dropping-particle":"","family":"Neale","given":"Benjamin M.","non-dropping-particle":"","parse-names":false,"suffix":""},{"dropping-particle":"","family":"Daly","given":"Mark J.","non-dropping-particle":"","parse-names":false,"suffix":""},{"dropping-particle":"","family":"Wray","given":"Naomi R.","non-dropping-particle":"","parse-names":false,"suffix":""},{"dropping-particle":"","family":"Nordentoft","given":"Merete","non-dropping-particle":"","parse-names":false,"suffix":""},{"dropping-particle":"","family":"Mors","given":"Ole","non-dropping-particle":"","parse-names":false,"suffix":""},{"dropping-particle":"","family":"Børglum","given":"Anders D.","non-dropping-particle":"","parse-names":false,"suffix":""},{"dropping-particle":"","family":"Bo Mortensen","given":"Preben","non-dropping-particle":"","parse-names":false,"suffix":""},{"dropping-particle":"","family":"Buil","given":"Alfonso","non-dropping-particle":"","parse-names":false,"suffix":""},{"dropping-particle":"","family":"Thompson","given":"Wesley K.","non-dropping-particle":"","parse-names":false,"suffix":""},{"dropping-particle":"","family":"Geschwind","given":"Daniel H.","non-dropping-particle":"","parse-names":false,"suffix":""},{"dropping-particle":"","family":"Werge","given":"Thomas","non-dropping-particle":"","parse-names":false,"suffix":""}],"container-title":"Nature Neuroscience","id":"ITEM-1","issue":"3","issued":{"date-parts":[["2019","3","1"]]},"page":"353-361","publisher":"Nature Publishing Group","title":"A genome-wide association study of shared risk across psychiatric disorders implicates gene regulation during fetal neurodevelopment","type":"article-journal","volume":"22"},"uris":["http://www.mendeley.com/documents/?uuid=f76f1cf0-ebce-3341-9b24-5e45171d7844"]}],"mendeley":{"formattedCitation":"&lt;sup&gt;34&lt;/sup&gt;","plainTextFormattedCitation":"34","previouslyFormattedCitation":"&lt;sup&gt;34&lt;/sup&gt;"},"properties":{"noteIndex":0},"schema":"https://github.com/citation-style-language/schema/raw/master/csl-citation.json"}</w:instrText>
      </w:r>
      <w:r w:rsidR="00F60292" w:rsidRPr="006C390B">
        <w:rPr>
          <w:rFonts w:ascii="Calibri" w:hAnsi="Calibri" w:cstheme="minorHAnsi"/>
          <w:color w:val="000000" w:themeColor="text1"/>
          <w:sz w:val="24"/>
          <w:szCs w:val="24"/>
        </w:rPr>
        <w:fldChar w:fldCharType="separate"/>
      </w:r>
      <w:r w:rsidR="0047746E" w:rsidRPr="0047746E">
        <w:rPr>
          <w:rFonts w:ascii="Calibri" w:hAnsi="Calibri" w:cstheme="minorHAnsi"/>
          <w:noProof/>
          <w:color w:val="000000" w:themeColor="text1"/>
          <w:sz w:val="24"/>
          <w:szCs w:val="24"/>
          <w:vertAlign w:val="superscript"/>
        </w:rPr>
        <w:t>34</w:t>
      </w:r>
      <w:r w:rsidR="00F60292" w:rsidRPr="006C390B">
        <w:rPr>
          <w:rFonts w:ascii="Calibri" w:hAnsi="Calibri" w:cstheme="minorHAnsi"/>
          <w:color w:val="000000" w:themeColor="text1"/>
          <w:sz w:val="24"/>
          <w:szCs w:val="24"/>
        </w:rPr>
        <w:fldChar w:fldCharType="end"/>
      </w:r>
    </w:p>
    <w:p w14:paraId="1383A383" w14:textId="2F15E62B" w:rsidR="00931473" w:rsidRPr="00015490" w:rsidRDefault="00931473" w:rsidP="00BC00CF">
      <w:pPr>
        <w:spacing w:after="0" w:line="360" w:lineRule="auto"/>
        <w:jc w:val="both"/>
        <w:rPr>
          <w:rFonts w:ascii="Calibri" w:hAnsi="Calibri" w:cstheme="minorHAnsi"/>
          <w:b/>
          <w:bCs/>
          <w:color w:val="000000" w:themeColor="text1"/>
          <w:sz w:val="24"/>
          <w:szCs w:val="24"/>
        </w:rPr>
      </w:pPr>
      <w:r w:rsidRPr="00015490">
        <w:rPr>
          <w:rFonts w:ascii="Calibri" w:hAnsi="Calibri" w:cs="Arial"/>
          <w:b/>
          <w:bCs/>
          <w:color w:val="000000" w:themeColor="text1"/>
          <w:sz w:val="24"/>
          <w:szCs w:val="24"/>
        </w:rPr>
        <w:t>Methodological overview</w:t>
      </w:r>
    </w:p>
    <w:p w14:paraId="48F3580F" w14:textId="3593B410" w:rsidR="00595506" w:rsidRPr="00015490" w:rsidRDefault="00931473" w:rsidP="00EB14F6">
      <w:pPr>
        <w:spacing w:after="0" w:line="360" w:lineRule="auto"/>
        <w:rPr>
          <w:rFonts w:ascii="Calibri" w:hAnsi="Calibri" w:cs="Arial"/>
          <w:color w:val="000000" w:themeColor="text1"/>
          <w:sz w:val="24"/>
          <w:szCs w:val="24"/>
        </w:rPr>
      </w:pPr>
      <w:r w:rsidRPr="00015490">
        <w:rPr>
          <w:rFonts w:ascii="Calibri" w:hAnsi="Calibri" w:cs="Arial"/>
          <w:color w:val="000000" w:themeColor="text1"/>
          <w:sz w:val="24"/>
          <w:szCs w:val="24"/>
        </w:rPr>
        <w:t xml:space="preserve">A methodological overview of the approach </w:t>
      </w:r>
      <w:proofErr w:type="gramStart"/>
      <w:r w:rsidRPr="00015490">
        <w:rPr>
          <w:rFonts w:ascii="Calibri" w:hAnsi="Calibri" w:cs="Arial"/>
          <w:color w:val="000000" w:themeColor="text1"/>
          <w:sz w:val="24"/>
          <w:szCs w:val="24"/>
        </w:rPr>
        <w:t>is shown</w:t>
      </w:r>
      <w:proofErr w:type="gramEnd"/>
      <w:r w:rsidRPr="00015490">
        <w:rPr>
          <w:rFonts w:ascii="Calibri" w:hAnsi="Calibri" w:cs="Arial"/>
          <w:color w:val="000000" w:themeColor="text1"/>
          <w:sz w:val="24"/>
          <w:szCs w:val="24"/>
        </w:rPr>
        <w:t xml:space="preserve"> in</w:t>
      </w:r>
      <w:r w:rsidR="00EB14F6" w:rsidRPr="00015490">
        <w:rPr>
          <w:rFonts w:ascii="Calibri" w:hAnsi="Calibri" w:cs="Arial"/>
          <w:color w:val="000000" w:themeColor="text1"/>
          <w:sz w:val="24"/>
          <w:szCs w:val="24"/>
        </w:rPr>
        <w:t xml:space="preserve"> </w:t>
      </w:r>
      <w:r w:rsidR="00EB14F6" w:rsidRPr="00015490">
        <w:rPr>
          <w:rFonts w:ascii="Calibri" w:hAnsi="Calibri" w:cs="Arial"/>
          <w:color w:val="000000" w:themeColor="text1"/>
          <w:sz w:val="24"/>
          <w:szCs w:val="24"/>
        </w:rPr>
        <w:fldChar w:fldCharType="begin"/>
      </w:r>
      <w:r w:rsidR="00EB14F6" w:rsidRPr="00015490">
        <w:rPr>
          <w:rFonts w:ascii="Calibri" w:hAnsi="Calibri" w:cs="Arial"/>
          <w:color w:val="000000" w:themeColor="text1"/>
          <w:sz w:val="24"/>
          <w:szCs w:val="24"/>
        </w:rPr>
        <w:instrText xml:space="preserve"> REF _Ref39235646 \h </w:instrText>
      </w:r>
      <w:r w:rsidR="00015490">
        <w:rPr>
          <w:rFonts w:ascii="Calibri" w:hAnsi="Calibri" w:cs="Arial"/>
          <w:color w:val="000000" w:themeColor="text1"/>
          <w:sz w:val="24"/>
          <w:szCs w:val="24"/>
        </w:rPr>
        <w:instrText xml:space="preserve"> \* MERGEFORMAT </w:instrText>
      </w:r>
      <w:r w:rsidR="00EB14F6" w:rsidRPr="00015490">
        <w:rPr>
          <w:rFonts w:ascii="Calibri" w:hAnsi="Calibri" w:cs="Arial"/>
          <w:color w:val="000000" w:themeColor="text1"/>
          <w:sz w:val="24"/>
          <w:szCs w:val="24"/>
        </w:rPr>
      </w:r>
      <w:r w:rsidR="00EB14F6" w:rsidRPr="00015490">
        <w:rPr>
          <w:rFonts w:ascii="Calibri" w:hAnsi="Calibri" w:cs="Arial"/>
          <w:color w:val="000000" w:themeColor="text1"/>
          <w:sz w:val="24"/>
          <w:szCs w:val="24"/>
        </w:rPr>
        <w:fldChar w:fldCharType="separate"/>
      </w:r>
      <w:r w:rsidR="00EB14F6" w:rsidRPr="00015490">
        <w:rPr>
          <w:rFonts w:ascii="Calibri" w:hAnsi="Calibri"/>
          <w:color w:val="000000" w:themeColor="text1"/>
          <w:sz w:val="24"/>
          <w:szCs w:val="24"/>
        </w:rPr>
        <w:t xml:space="preserve">Figure </w:t>
      </w:r>
      <w:r w:rsidR="00B052B3">
        <w:rPr>
          <w:rFonts w:ascii="Calibri" w:hAnsi="Calibri"/>
          <w:color w:val="000000" w:themeColor="text1"/>
          <w:sz w:val="24"/>
          <w:szCs w:val="24"/>
        </w:rPr>
        <w:t>S.</w:t>
      </w:r>
      <w:r w:rsidR="00EB14F6" w:rsidRPr="00015490">
        <w:rPr>
          <w:rFonts w:ascii="Calibri" w:hAnsi="Calibri"/>
          <w:noProof/>
          <w:color w:val="000000" w:themeColor="text1"/>
          <w:sz w:val="24"/>
          <w:szCs w:val="24"/>
        </w:rPr>
        <w:t>1</w:t>
      </w:r>
      <w:r w:rsidR="00EB14F6" w:rsidRPr="00015490">
        <w:rPr>
          <w:rFonts w:ascii="Calibri" w:hAnsi="Calibri" w:cs="Arial"/>
          <w:color w:val="000000" w:themeColor="text1"/>
          <w:sz w:val="24"/>
          <w:szCs w:val="24"/>
        </w:rPr>
        <w:fldChar w:fldCharType="end"/>
      </w:r>
      <w:r w:rsidRPr="00015490">
        <w:rPr>
          <w:rFonts w:ascii="Calibri" w:hAnsi="Calibri" w:cs="Arial"/>
          <w:color w:val="000000" w:themeColor="text1"/>
          <w:sz w:val="24"/>
          <w:szCs w:val="24"/>
        </w:rPr>
        <w:t>.</w:t>
      </w:r>
    </w:p>
    <w:p w14:paraId="628F2352" w14:textId="21DB0C34" w:rsidR="00931473" w:rsidRPr="006C390B" w:rsidRDefault="00AC301C" w:rsidP="00931473">
      <w:pPr>
        <w:pStyle w:val="Caption"/>
        <w:keepNext/>
        <w:rPr>
          <w:rFonts w:ascii="Calibri" w:hAnsi="Calibri"/>
          <w:color w:val="000000" w:themeColor="text1"/>
        </w:rPr>
      </w:pPr>
      <w:bookmarkStart w:id="2" w:name="_Ref39235646"/>
      <w:r>
        <w:rPr>
          <w:rFonts w:ascii="Calibri" w:hAnsi="Calibri"/>
          <w:color w:val="000000" w:themeColor="text1"/>
        </w:rPr>
        <w:t xml:space="preserve">Figure </w:t>
      </w:r>
      <w:r w:rsidR="00B052B3">
        <w:rPr>
          <w:rFonts w:ascii="Calibri" w:hAnsi="Calibri"/>
          <w:color w:val="000000" w:themeColor="text1"/>
        </w:rPr>
        <w:t>S.</w:t>
      </w:r>
      <w:r w:rsidR="00931473" w:rsidRPr="006C390B">
        <w:rPr>
          <w:rFonts w:ascii="Calibri" w:hAnsi="Calibri"/>
          <w:color w:val="000000" w:themeColor="text1"/>
        </w:rPr>
        <w:fldChar w:fldCharType="begin"/>
      </w:r>
      <w:r w:rsidR="00931473" w:rsidRPr="006C390B">
        <w:rPr>
          <w:rFonts w:ascii="Calibri" w:hAnsi="Calibri"/>
          <w:color w:val="000000" w:themeColor="text1"/>
        </w:rPr>
        <w:instrText xml:space="preserve"> SEQ Figure \* ARABIC </w:instrText>
      </w:r>
      <w:r w:rsidR="00931473" w:rsidRPr="006C390B">
        <w:rPr>
          <w:rFonts w:ascii="Calibri" w:hAnsi="Calibri"/>
          <w:color w:val="000000" w:themeColor="text1"/>
        </w:rPr>
        <w:fldChar w:fldCharType="separate"/>
      </w:r>
      <w:r w:rsidR="003A42F3">
        <w:rPr>
          <w:rFonts w:ascii="Calibri" w:hAnsi="Calibri"/>
          <w:noProof/>
          <w:color w:val="000000" w:themeColor="text1"/>
        </w:rPr>
        <w:t>1</w:t>
      </w:r>
      <w:r w:rsidR="00931473" w:rsidRPr="006C390B">
        <w:rPr>
          <w:rFonts w:ascii="Calibri" w:hAnsi="Calibri"/>
          <w:color w:val="000000" w:themeColor="text1"/>
        </w:rPr>
        <w:fldChar w:fldCharType="end"/>
      </w:r>
      <w:bookmarkEnd w:id="2"/>
      <w:r w:rsidR="00931473" w:rsidRPr="006C390B">
        <w:rPr>
          <w:rFonts w:ascii="Calibri" w:hAnsi="Calibri"/>
          <w:color w:val="000000" w:themeColor="text1"/>
        </w:rPr>
        <w:t>: The methodological overview of the approach</w:t>
      </w:r>
    </w:p>
    <w:p w14:paraId="45ACFAA4" w14:textId="185F44D0" w:rsidR="00AC301C" w:rsidRDefault="00931473" w:rsidP="00AC301C">
      <w:pPr>
        <w:spacing w:after="0" w:line="360" w:lineRule="auto"/>
        <w:rPr>
          <w:rFonts w:ascii="Calibri" w:hAnsi="Calibri" w:cstheme="minorHAnsi"/>
          <w:color w:val="000000" w:themeColor="text1"/>
          <w:sz w:val="24"/>
          <w:szCs w:val="24"/>
        </w:rPr>
      </w:pPr>
      <w:r w:rsidRPr="006C390B">
        <w:rPr>
          <w:rFonts w:ascii="Calibri" w:hAnsi="Calibri"/>
          <w:noProof/>
          <w:color w:val="000000" w:themeColor="text1"/>
          <w:lang w:eastAsia="en-US"/>
        </w:rPr>
        <w:drawing>
          <wp:inline distT="0" distB="0" distL="0" distR="0" wp14:anchorId="0B197710" wp14:editId="60F22EBD">
            <wp:extent cx="5943600" cy="3578225"/>
            <wp:effectExtent l="0" t="0" r="0" b="3175"/>
            <wp:docPr id="1" name="Picture 1" descr="P:\3022027.01\LEAP_02\Paper\Figure\Figure1_Method_overview.tif"/>
            <wp:cNvGraphicFramePr/>
            <a:graphic xmlns:a="http://schemas.openxmlformats.org/drawingml/2006/main">
              <a:graphicData uri="http://schemas.openxmlformats.org/drawingml/2006/picture">
                <pic:pic xmlns:pic="http://schemas.openxmlformats.org/drawingml/2006/picture">
                  <pic:nvPicPr>
                    <pic:cNvPr id="1" name="Picture 1" descr="P:\3022027.01\LEAP_02\Paper\Figure\Figure1_Method_overview.tif"/>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578225"/>
                    </a:xfrm>
                    <a:prstGeom prst="rect">
                      <a:avLst/>
                    </a:prstGeom>
                    <a:noFill/>
                    <a:ln>
                      <a:noFill/>
                    </a:ln>
                  </pic:spPr>
                </pic:pic>
              </a:graphicData>
            </a:graphic>
          </wp:inline>
        </w:drawing>
      </w:r>
      <w:r w:rsidR="00AC301C">
        <w:rPr>
          <w:rFonts w:ascii="Calibri" w:hAnsi="Calibri" w:cstheme="minorHAnsi"/>
          <w:color w:val="000000" w:themeColor="text1"/>
          <w:sz w:val="24"/>
          <w:szCs w:val="24"/>
        </w:rPr>
        <w:br w:type="page"/>
      </w:r>
    </w:p>
    <w:p w14:paraId="03C0EFA1" w14:textId="47C78DBA" w:rsidR="00595506" w:rsidRPr="006C390B" w:rsidRDefault="00EF4367" w:rsidP="00BC00CF">
      <w:pPr>
        <w:spacing w:after="240" w:line="360" w:lineRule="auto"/>
        <w:rPr>
          <w:rFonts w:ascii="Calibri" w:hAnsi="Calibri" w:cstheme="minorHAnsi"/>
          <w:b/>
          <w:color w:val="000000" w:themeColor="text1"/>
          <w:sz w:val="28"/>
          <w:szCs w:val="28"/>
        </w:rPr>
      </w:pPr>
      <w:r>
        <w:rPr>
          <w:rFonts w:ascii="Calibri" w:hAnsi="Calibri" w:cstheme="minorHAnsi"/>
          <w:b/>
          <w:color w:val="000000" w:themeColor="text1"/>
          <w:sz w:val="28"/>
          <w:szCs w:val="28"/>
        </w:rPr>
        <w:lastRenderedPageBreak/>
        <w:t xml:space="preserve">Supplementary </w:t>
      </w:r>
      <w:r w:rsidR="006C390B">
        <w:rPr>
          <w:rFonts w:ascii="Calibri" w:hAnsi="Calibri" w:cstheme="minorHAnsi"/>
          <w:b/>
          <w:color w:val="000000" w:themeColor="text1"/>
          <w:sz w:val="28"/>
          <w:szCs w:val="28"/>
        </w:rPr>
        <w:t>R</w:t>
      </w:r>
      <w:r w:rsidR="00595506" w:rsidRPr="006C390B">
        <w:rPr>
          <w:rFonts w:ascii="Calibri" w:hAnsi="Calibri" w:cstheme="minorHAnsi"/>
          <w:b/>
          <w:color w:val="000000" w:themeColor="text1"/>
          <w:sz w:val="28"/>
          <w:szCs w:val="28"/>
        </w:rPr>
        <w:t xml:space="preserve">esults </w:t>
      </w:r>
      <w:bookmarkStart w:id="3" w:name="_GoBack"/>
      <w:bookmarkEnd w:id="3"/>
    </w:p>
    <w:p w14:paraId="52276031" w14:textId="397FDE00" w:rsidR="00100E5A" w:rsidRPr="006C390B" w:rsidRDefault="00100E5A" w:rsidP="00100E5A">
      <w:pPr>
        <w:spacing w:after="240" w:line="360" w:lineRule="auto"/>
        <w:rPr>
          <w:rFonts w:ascii="Calibri" w:hAnsi="Calibri" w:cstheme="minorHAnsi"/>
          <w:b/>
          <w:color w:val="000000" w:themeColor="text1"/>
          <w:sz w:val="24"/>
          <w:szCs w:val="24"/>
        </w:rPr>
      </w:pPr>
      <w:r w:rsidRPr="006C390B">
        <w:rPr>
          <w:rFonts w:ascii="Calibri" w:hAnsi="Calibri" w:cstheme="minorHAnsi"/>
          <w:b/>
          <w:color w:val="000000" w:themeColor="text1"/>
          <w:sz w:val="24"/>
          <w:szCs w:val="24"/>
        </w:rPr>
        <w:t>Model order</w:t>
      </w:r>
    </w:p>
    <w:p w14:paraId="0588BA82" w14:textId="7FD48E0C" w:rsidR="00C56CB0" w:rsidRPr="00015490" w:rsidRDefault="00E270F8" w:rsidP="0047746E">
      <w:pPr>
        <w:spacing w:after="240" w:line="360" w:lineRule="auto"/>
        <w:jc w:val="both"/>
        <w:rPr>
          <w:rFonts w:ascii="Calibri" w:hAnsi="Calibri" w:cstheme="minorHAnsi"/>
          <w:b/>
          <w:color w:val="000000" w:themeColor="text1"/>
          <w:sz w:val="24"/>
          <w:szCs w:val="24"/>
        </w:rPr>
      </w:pPr>
      <w:r w:rsidRPr="00015490">
        <w:rPr>
          <w:rFonts w:ascii="Calibri" w:hAnsi="Calibri" w:cs="Arial"/>
          <w:color w:val="000000" w:themeColor="text1"/>
          <w:sz w:val="24"/>
          <w:szCs w:val="24"/>
        </w:rPr>
        <w:t xml:space="preserve">To determine the number of clusters of spectral clustering approach, </w:t>
      </w:r>
      <w:r w:rsidR="00E450CC" w:rsidRPr="00015490">
        <w:rPr>
          <w:rFonts w:ascii="Calibri" w:hAnsi="Calibri" w:cs="Arial"/>
          <w:color w:val="000000" w:themeColor="text1"/>
          <w:sz w:val="24"/>
          <w:szCs w:val="24"/>
        </w:rPr>
        <w:t>w</w:t>
      </w:r>
      <w:r w:rsidR="00100E5A" w:rsidRPr="00015490">
        <w:rPr>
          <w:rFonts w:ascii="Calibri" w:hAnsi="Calibri" w:cs="Arial"/>
          <w:color w:val="000000" w:themeColor="text1"/>
          <w:sz w:val="24"/>
          <w:szCs w:val="24"/>
        </w:rPr>
        <w:t>e tested</w:t>
      </w:r>
      <w:r w:rsidRPr="00015490">
        <w:rPr>
          <w:rFonts w:ascii="Calibri" w:hAnsi="Calibri" w:cs="Arial"/>
          <w:color w:val="000000" w:themeColor="text1"/>
          <w:sz w:val="24"/>
          <w:szCs w:val="24"/>
        </w:rPr>
        <w:t xml:space="preserve"> the anatomical </w:t>
      </w:r>
      <w:proofErr w:type="spellStart"/>
      <w:r w:rsidRPr="00015490">
        <w:rPr>
          <w:rFonts w:ascii="Calibri" w:hAnsi="Calibri" w:cs="Arial"/>
          <w:color w:val="000000" w:themeColor="text1"/>
          <w:sz w:val="24"/>
          <w:szCs w:val="24"/>
        </w:rPr>
        <w:t>separab</w:t>
      </w:r>
      <w:r w:rsidR="00832AE3" w:rsidRPr="00015490">
        <w:rPr>
          <w:rFonts w:ascii="Calibri" w:hAnsi="Calibri" w:cs="Arial"/>
          <w:color w:val="000000" w:themeColor="text1"/>
          <w:sz w:val="24"/>
          <w:szCs w:val="24"/>
        </w:rPr>
        <w:t>i</w:t>
      </w:r>
      <w:r w:rsidRPr="00015490">
        <w:rPr>
          <w:rFonts w:ascii="Calibri" w:hAnsi="Calibri" w:cs="Arial"/>
          <w:color w:val="000000" w:themeColor="text1"/>
          <w:sz w:val="24"/>
          <w:szCs w:val="24"/>
        </w:rPr>
        <w:t>lity</w:t>
      </w:r>
      <w:proofErr w:type="spellEnd"/>
      <w:r w:rsidRPr="00015490">
        <w:rPr>
          <w:rFonts w:ascii="Calibri" w:hAnsi="Calibri" w:cs="Arial"/>
          <w:color w:val="000000" w:themeColor="text1"/>
          <w:sz w:val="24"/>
          <w:szCs w:val="24"/>
        </w:rPr>
        <w:t xml:space="preserve"> </w:t>
      </w:r>
      <w:r w:rsidR="00100E5A" w:rsidRPr="00015490">
        <w:rPr>
          <w:rFonts w:ascii="Calibri" w:hAnsi="Calibri" w:cs="Arial"/>
          <w:color w:val="000000" w:themeColor="text1"/>
          <w:sz w:val="24"/>
          <w:szCs w:val="24"/>
        </w:rPr>
        <w:t>for model orders K=2 to 10.  T</w:t>
      </w:r>
      <w:r w:rsidRPr="00015490">
        <w:rPr>
          <w:rFonts w:ascii="Calibri" w:hAnsi="Calibri" w:cs="Arial"/>
          <w:color w:val="000000" w:themeColor="text1"/>
          <w:sz w:val="24"/>
          <w:szCs w:val="24"/>
        </w:rPr>
        <w:t>he</w:t>
      </w:r>
      <w:r w:rsidR="00100E5A" w:rsidRPr="00015490">
        <w:rPr>
          <w:rFonts w:ascii="Calibri" w:hAnsi="Calibri" w:cs="Arial"/>
          <w:color w:val="000000" w:themeColor="text1"/>
          <w:sz w:val="24"/>
          <w:szCs w:val="24"/>
        </w:rPr>
        <w:t xml:space="preserve"> best K in terms of </w:t>
      </w:r>
      <w:proofErr w:type="spellStart"/>
      <w:r w:rsidR="00100E5A" w:rsidRPr="00015490">
        <w:rPr>
          <w:rFonts w:ascii="Calibri" w:hAnsi="Calibri" w:cs="Arial"/>
          <w:color w:val="000000" w:themeColor="text1"/>
          <w:sz w:val="24"/>
          <w:szCs w:val="24"/>
        </w:rPr>
        <w:t>separabil</w:t>
      </w:r>
      <w:r w:rsidR="00832AE3" w:rsidRPr="00015490">
        <w:rPr>
          <w:rFonts w:ascii="Calibri" w:hAnsi="Calibri" w:cs="Arial"/>
          <w:color w:val="000000" w:themeColor="text1"/>
          <w:sz w:val="24"/>
          <w:szCs w:val="24"/>
        </w:rPr>
        <w:t>i</w:t>
      </w:r>
      <w:r w:rsidR="00100E5A" w:rsidRPr="00015490">
        <w:rPr>
          <w:rFonts w:ascii="Calibri" w:hAnsi="Calibri" w:cs="Arial"/>
          <w:color w:val="000000" w:themeColor="text1"/>
          <w:sz w:val="24"/>
          <w:szCs w:val="24"/>
        </w:rPr>
        <w:t>ty</w:t>
      </w:r>
      <w:proofErr w:type="spellEnd"/>
      <w:r w:rsidR="00100E5A" w:rsidRPr="00015490">
        <w:rPr>
          <w:rFonts w:ascii="Calibri" w:hAnsi="Calibri" w:cs="Arial"/>
          <w:color w:val="000000" w:themeColor="text1"/>
          <w:sz w:val="24"/>
          <w:szCs w:val="24"/>
        </w:rPr>
        <w:t xml:space="preserve"> indicates the number of clusters.</w:t>
      </w:r>
      <w:r w:rsidR="00E450CC" w:rsidRPr="00015490">
        <w:rPr>
          <w:rFonts w:ascii="Calibri" w:hAnsi="Calibri" w:cs="Arial"/>
          <w:color w:val="000000" w:themeColor="text1"/>
          <w:sz w:val="24"/>
          <w:szCs w:val="24"/>
        </w:rPr>
        <w:t xml:space="preserve"> </w:t>
      </w:r>
      <w:r w:rsidR="00E25014" w:rsidRPr="00015490">
        <w:rPr>
          <w:rFonts w:ascii="Calibri" w:hAnsi="Calibri" w:cs="Arial"/>
          <w:color w:val="000000" w:themeColor="text1"/>
          <w:sz w:val="24"/>
          <w:szCs w:val="24"/>
        </w:rPr>
        <w:fldChar w:fldCharType="begin"/>
      </w:r>
      <w:r w:rsidR="00E25014" w:rsidRPr="00015490">
        <w:rPr>
          <w:rFonts w:ascii="Calibri" w:hAnsi="Calibri" w:cs="Arial"/>
          <w:color w:val="000000" w:themeColor="text1"/>
          <w:sz w:val="24"/>
          <w:szCs w:val="24"/>
        </w:rPr>
        <w:instrText xml:space="preserve"> REF _Ref34043440 \h </w:instrText>
      </w:r>
      <w:r w:rsidR="00EB14F6" w:rsidRPr="00015490">
        <w:rPr>
          <w:rFonts w:ascii="Calibri" w:hAnsi="Calibri" w:cs="Arial"/>
          <w:color w:val="000000" w:themeColor="text1"/>
          <w:sz w:val="24"/>
          <w:szCs w:val="24"/>
        </w:rPr>
        <w:instrText xml:space="preserve"> \* MERGEFORMAT </w:instrText>
      </w:r>
      <w:r w:rsidR="00E25014" w:rsidRPr="00015490">
        <w:rPr>
          <w:rFonts w:ascii="Calibri" w:hAnsi="Calibri" w:cs="Arial"/>
          <w:color w:val="000000" w:themeColor="text1"/>
          <w:sz w:val="24"/>
          <w:szCs w:val="24"/>
        </w:rPr>
      </w:r>
      <w:r w:rsidR="00E25014" w:rsidRPr="00015490">
        <w:rPr>
          <w:rFonts w:ascii="Calibri" w:hAnsi="Calibri" w:cs="Arial"/>
          <w:color w:val="000000" w:themeColor="text1"/>
          <w:sz w:val="24"/>
          <w:szCs w:val="24"/>
        </w:rPr>
        <w:fldChar w:fldCharType="separate"/>
      </w:r>
      <w:r w:rsidR="00AC301C" w:rsidRPr="00015490">
        <w:rPr>
          <w:rFonts w:ascii="Calibri" w:hAnsi="Calibri"/>
          <w:color w:val="000000" w:themeColor="text1"/>
          <w:sz w:val="24"/>
          <w:szCs w:val="24"/>
        </w:rPr>
        <w:t xml:space="preserve">Figure </w:t>
      </w:r>
      <w:r w:rsidR="00B052B3">
        <w:rPr>
          <w:rFonts w:ascii="Calibri" w:hAnsi="Calibri"/>
          <w:color w:val="000000" w:themeColor="text1"/>
          <w:sz w:val="24"/>
          <w:szCs w:val="24"/>
        </w:rPr>
        <w:t>S.</w:t>
      </w:r>
      <w:r w:rsidR="00AC301C" w:rsidRPr="00015490">
        <w:rPr>
          <w:rFonts w:ascii="Calibri" w:hAnsi="Calibri"/>
          <w:noProof/>
          <w:color w:val="000000" w:themeColor="text1"/>
          <w:sz w:val="24"/>
          <w:szCs w:val="24"/>
        </w:rPr>
        <w:t>2</w:t>
      </w:r>
      <w:r w:rsidR="00E25014" w:rsidRPr="00015490">
        <w:rPr>
          <w:rFonts w:ascii="Calibri" w:hAnsi="Calibri" w:cs="Arial"/>
          <w:color w:val="000000" w:themeColor="text1"/>
          <w:sz w:val="24"/>
          <w:szCs w:val="24"/>
        </w:rPr>
        <w:fldChar w:fldCharType="end"/>
      </w:r>
      <w:r w:rsidR="00E25014" w:rsidRPr="00015490">
        <w:rPr>
          <w:rFonts w:ascii="Calibri" w:hAnsi="Calibri" w:cs="Arial"/>
          <w:color w:val="000000" w:themeColor="text1"/>
          <w:sz w:val="24"/>
          <w:szCs w:val="24"/>
        </w:rPr>
        <w:t>.A</w:t>
      </w:r>
      <w:r w:rsidR="00100E5A" w:rsidRPr="00015490">
        <w:rPr>
          <w:rFonts w:ascii="Calibri" w:hAnsi="Calibri" w:cs="Arial"/>
          <w:color w:val="000000" w:themeColor="text1"/>
          <w:sz w:val="24"/>
          <w:szCs w:val="24"/>
        </w:rPr>
        <w:t xml:space="preserve"> shows the average of </w:t>
      </w:r>
      <w:r w:rsidRPr="00015490">
        <w:rPr>
          <w:rFonts w:ascii="Calibri" w:hAnsi="Calibri" w:cs="Arial"/>
          <w:color w:val="000000" w:themeColor="text1"/>
          <w:sz w:val="24"/>
          <w:szCs w:val="24"/>
        </w:rPr>
        <w:t xml:space="preserve">pairwise Area </w:t>
      </w:r>
      <w:proofErr w:type="gramStart"/>
      <w:r w:rsidRPr="00015490">
        <w:rPr>
          <w:rFonts w:ascii="Calibri" w:hAnsi="Calibri" w:cs="Arial"/>
          <w:color w:val="000000" w:themeColor="text1"/>
          <w:sz w:val="24"/>
          <w:szCs w:val="24"/>
        </w:rPr>
        <w:t>Under</w:t>
      </w:r>
      <w:proofErr w:type="gramEnd"/>
      <w:r w:rsidRPr="00015490">
        <w:rPr>
          <w:rFonts w:ascii="Calibri" w:hAnsi="Calibri" w:cs="Arial"/>
          <w:color w:val="000000" w:themeColor="text1"/>
          <w:sz w:val="24"/>
          <w:szCs w:val="24"/>
        </w:rPr>
        <w:t xml:space="preserve"> the Receiver Operating Charact</w:t>
      </w:r>
      <w:r w:rsidR="00100E5A" w:rsidRPr="00015490">
        <w:rPr>
          <w:rFonts w:ascii="Calibri" w:hAnsi="Calibri" w:cs="Arial"/>
          <w:color w:val="000000" w:themeColor="text1"/>
          <w:sz w:val="24"/>
          <w:szCs w:val="24"/>
        </w:rPr>
        <w:t xml:space="preserve">eristic Curve (AUC ROC) scores across evaluated model orders. </w:t>
      </w:r>
      <w:r w:rsidR="00100E5A" w:rsidRPr="00015490">
        <w:rPr>
          <w:rFonts w:ascii="Calibri" w:hAnsi="Calibri"/>
          <w:color w:val="000000" w:themeColor="text1"/>
          <w:sz w:val="24"/>
          <w:szCs w:val="24"/>
        </w:rPr>
        <w:t xml:space="preserve">The confidence intervals </w:t>
      </w:r>
      <w:r w:rsidR="00832AE3" w:rsidRPr="00015490">
        <w:rPr>
          <w:rFonts w:ascii="Calibri" w:hAnsi="Calibri"/>
          <w:color w:val="000000" w:themeColor="text1"/>
          <w:sz w:val="24"/>
          <w:szCs w:val="24"/>
        </w:rPr>
        <w:t xml:space="preserve">were </w:t>
      </w:r>
      <w:r w:rsidR="00100E5A" w:rsidRPr="00015490">
        <w:rPr>
          <w:rFonts w:ascii="Calibri" w:hAnsi="Calibri"/>
          <w:color w:val="000000" w:themeColor="text1"/>
          <w:sz w:val="24"/>
          <w:szCs w:val="24"/>
        </w:rPr>
        <w:t>calculated using</w:t>
      </w:r>
      <w:r w:rsidR="002A599E" w:rsidRPr="00015490">
        <w:rPr>
          <w:rFonts w:ascii="Calibri" w:hAnsi="Calibri"/>
          <w:color w:val="000000" w:themeColor="text1"/>
          <w:sz w:val="24"/>
          <w:szCs w:val="24"/>
        </w:rPr>
        <w:t xml:space="preserve"> Hanley and McNeil approach </w:t>
      </w:r>
      <w:r w:rsidR="002A599E" w:rsidRPr="00015490">
        <w:rPr>
          <w:rFonts w:ascii="Calibri" w:hAnsi="Calibri"/>
          <w:color w:val="000000" w:themeColor="text1"/>
          <w:sz w:val="24"/>
          <w:szCs w:val="24"/>
        </w:rPr>
        <w:fldChar w:fldCharType="begin" w:fldLock="1"/>
      </w:r>
      <w:r w:rsidR="0047746E">
        <w:rPr>
          <w:rFonts w:ascii="Calibri" w:hAnsi="Calibri"/>
          <w:color w:val="000000" w:themeColor="text1"/>
          <w:sz w:val="24"/>
          <w:szCs w:val="24"/>
        </w:rPr>
        <w:instrText>ADDIN CSL_CITATION {"citationItems":[{"id":"ITEM-1","itemData":{"author":[{"dropping-particle":"","family":"Hanley","given":"James A","non-dropping-particle":"","parse-names":false,"suffix":""},{"dropping-particle":"","family":"McNeil","given":"Barbara J","non-dropping-particle":"","parse-names":false,"suffix":""}],"id":"ITEM-1","issued":{"date-parts":[["0"]]},"title":"The Meaning and Use of the Area under a Receiver Operating Characteristic (ROC) Curve1","type":"report"},"uris":["http://www.mendeley.com/documents/?uuid=e136710b-8ea7-3c6b-948c-560fda1f4d3a"]}],"mendeley":{"formattedCitation":"&lt;sup&gt;35&lt;/sup&gt;","plainTextFormattedCitation":"35","previouslyFormattedCitation":"&lt;sup&gt;35&lt;/sup&gt;"},"properties":{"noteIndex":0},"schema":"https://github.com/citation-style-language/schema/raw/master/csl-citation.json"}</w:instrText>
      </w:r>
      <w:r w:rsidR="002A599E" w:rsidRPr="00015490">
        <w:rPr>
          <w:rFonts w:ascii="Calibri" w:hAnsi="Calibri"/>
          <w:color w:val="000000" w:themeColor="text1"/>
          <w:sz w:val="24"/>
          <w:szCs w:val="24"/>
        </w:rPr>
        <w:fldChar w:fldCharType="separate"/>
      </w:r>
      <w:r w:rsidR="0047746E" w:rsidRPr="0047746E">
        <w:rPr>
          <w:rFonts w:ascii="Calibri" w:hAnsi="Calibri"/>
          <w:noProof/>
          <w:color w:val="000000" w:themeColor="text1"/>
          <w:sz w:val="24"/>
          <w:szCs w:val="24"/>
          <w:vertAlign w:val="superscript"/>
        </w:rPr>
        <w:t>35</w:t>
      </w:r>
      <w:r w:rsidR="002A599E" w:rsidRPr="00015490">
        <w:rPr>
          <w:rFonts w:ascii="Calibri" w:hAnsi="Calibri"/>
          <w:color w:val="000000" w:themeColor="text1"/>
          <w:sz w:val="24"/>
          <w:szCs w:val="24"/>
        </w:rPr>
        <w:fldChar w:fldCharType="end"/>
      </w:r>
      <w:r w:rsidR="00100E5A" w:rsidRPr="00015490">
        <w:rPr>
          <w:rFonts w:ascii="Calibri" w:hAnsi="Calibri"/>
          <w:color w:val="000000" w:themeColor="text1"/>
          <w:sz w:val="24"/>
          <w:szCs w:val="24"/>
        </w:rPr>
        <w:t>.</w:t>
      </w:r>
      <w:r w:rsidR="009C1EDA" w:rsidRPr="00015490">
        <w:rPr>
          <w:rFonts w:ascii="Calibri" w:hAnsi="Calibri"/>
          <w:color w:val="000000" w:themeColor="text1"/>
          <w:sz w:val="24"/>
          <w:szCs w:val="24"/>
        </w:rPr>
        <w:t xml:space="preserve"> </w:t>
      </w:r>
      <w:r w:rsidR="00E25014" w:rsidRPr="00015490">
        <w:rPr>
          <w:rFonts w:ascii="Calibri" w:hAnsi="Calibri"/>
          <w:color w:val="000000" w:themeColor="text1"/>
          <w:sz w:val="24"/>
          <w:szCs w:val="24"/>
        </w:rPr>
        <w:fldChar w:fldCharType="begin"/>
      </w:r>
      <w:r w:rsidR="00E25014" w:rsidRPr="00015490">
        <w:rPr>
          <w:rFonts w:ascii="Calibri" w:hAnsi="Calibri"/>
          <w:color w:val="000000" w:themeColor="text1"/>
          <w:sz w:val="24"/>
          <w:szCs w:val="24"/>
        </w:rPr>
        <w:instrText xml:space="preserve"> REF _Ref37729808 \h </w:instrText>
      </w:r>
      <w:r w:rsidR="00EB14F6" w:rsidRPr="00015490">
        <w:rPr>
          <w:rFonts w:ascii="Calibri" w:hAnsi="Calibri"/>
          <w:color w:val="000000" w:themeColor="text1"/>
          <w:sz w:val="24"/>
          <w:szCs w:val="24"/>
        </w:rPr>
        <w:instrText xml:space="preserve"> \* MERGEFORMAT </w:instrText>
      </w:r>
      <w:r w:rsidR="00E25014" w:rsidRPr="00015490">
        <w:rPr>
          <w:rFonts w:ascii="Calibri" w:hAnsi="Calibri"/>
          <w:color w:val="000000" w:themeColor="text1"/>
          <w:sz w:val="24"/>
          <w:szCs w:val="24"/>
        </w:rPr>
      </w:r>
      <w:r w:rsidR="00E25014" w:rsidRPr="00015490">
        <w:rPr>
          <w:rFonts w:ascii="Calibri" w:hAnsi="Calibri"/>
          <w:color w:val="000000" w:themeColor="text1"/>
          <w:sz w:val="24"/>
          <w:szCs w:val="24"/>
        </w:rPr>
        <w:fldChar w:fldCharType="separate"/>
      </w:r>
      <w:r w:rsidR="00EB14F6" w:rsidRPr="00015490">
        <w:rPr>
          <w:rFonts w:ascii="Calibri" w:hAnsi="Calibri"/>
          <w:color w:val="000000" w:themeColor="text1"/>
          <w:sz w:val="24"/>
          <w:szCs w:val="24"/>
        </w:rPr>
        <w:t xml:space="preserve">Figure </w:t>
      </w:r>
      <w:r w:rsidR="00B052B3">
        <w:rPr>
          <w:rFonts w:ascii="Calibri" w:hAnsi="Calibri"/>
          <w:color w:val="000000" w:themeColor="text1"/>
          <w:sz w:val="24"/>
          <w:szCs w:val="24"/>
        </w:rPr>
        <w:t>S.</w:t>
      </w:r>
      <w:r w:rsidR="00EB14F6" w:rsidRPr="00015490">
        <w:rPr>
          <w:rFonts w:ascii="Calibri" w:hAnsi="Calibri"/>
          <w:color w:val="000000" w:themeColor="text1"/>
          <w:sz w:val="24"/>
          <w:szCs w:val="24"/>
        </w:rPr>
        <w:t>2</w:t>
      </w:r>
      <w:r w:rsidR="00E25014" w:rsidRPr="00015490">
        <w:rPr>
          <w:rFonts w:ascii="Calibri" w:hAnsi="Calibri"/>
          <w:color w:val="000000" w:themeColor="text1"/>
          <w:sz w:val="24"/>
          <w:szCs w:val="24"/>
        </w:rPr>
        <w:fldChar w:fldCharType="end"/>
      </w:r>
      <w:r w:rsidR="00E25014" w:rsidRPr="00015490">
        <w:rPr>
          <w:rFonts w:ascii="Calibri" w:hAnsi="Calibri"/>
          <w:color w:val="000000" w:themeColor="text1"/>
          <w:sz w:val="24"/>
          <w:szCs w:val="24"/>
        </w:rPr>
        <w:t xml:space="preserve">.B shows the </w:t>
      </w:r>
      <w:r w:rsidR="00E25014" w:rsidRPr="00015490">
        <w:rPr>
          <w:rFonts w:ascii="Calibri" w:hAnsi="Calibri" w:cs="Arial"/>
          <w:color w:val="000000" w:themeColor="text1"/>
          <w:sz w:val="24"/>
          <w:szCs w:val="24"/>
        </w:rPr>
        <w:t>stability of the model with K=</w:t>
      </w:r>
      <w:proofErr w:type="gramStart"/>
      <w:r w:rsidR="00E25014" w:rsidRPr="00015490">
        <w:rPr>
          <w:rFonts w:ascii="Calibri" w:hAnsi="Calibri" w:cs="Arial"/>
          <w:color w:val="000000" w:themeColor="text1"/>
          <w:sz w:val="24"/>
          <w:szCs w:val="24"/>
        </w:rPr>
        <w:t>5</w:t>
      </w:r>
      <w:proofErr w:type="gramEnd"/>
      <w:r w:rsidR="00E25014" w:rsidRPr="00015490">
        <w:rPr>
          <w:rFonts w:ascii="Calibri" w:hAnsi="Calibri" w:cs="Arial"/>
          <w:color w:val="000000" w:themeColor="text1"/>
          <w:sz w:val="24"/>
          <w:szCs w:val="24"/>
        </w:rPr>
        <w:t xml:space="preserve"> for 50,000 runs. In each run, the similarity between two </w:t>
      </w:r>
      <w:proofErr w:type="spellStart"/>
      <w:r w:rsidR="00E25014" w:rsidRPr="00015490">
        <w:rPr>
          <w:rFonts w:ascii="Calibri" w:hAnsi="Calibri" w:cs="Arial"/>
          <w:color w:val="000000" w:themeColor="text1"/>
          <w:sz w:val="24"/>
          <w:szCs w:val="24"/>
        </w:rPr>
        <w:t>clusterings</w:t>
      </w:r>
      <w:proofErr w:type="spellEnd"/>
      <w:r w:rsidR="00E25014" w:rsidRPr="00015490">
        <w:rPr>
          <w:rFonts w:ascii="Calibri" w:hAnsi="Calibri" w:cs="Arial"/>
          <w:color w:val="000000" w:themeColor="text1"/>
          <w:sz w:val="24"/>
          <w:szCs w:val="24"/>
        </w:rPr>
        <w:t xml:space="preserve"> were measured using adjusted rand index by considering all pairs of samples and counting pairs that are assigned in the same or different clusters. Note that these two clustering excluded sample</w:t>
      </w:r>
      <w:r w:rsidR="00E25014" w:rsidRPr="00015490">
        <w:rPr>
          <w:rFonts w:ascii="Calibri" w:hAnsi="Calibri" w:cs="Arial"/>
          <w:i/>
          <w:iCs/>
          <w:color w:val="000000" w:themeColor="text1"/>
          <w:sz w:val="24"/>
          <w:szCs w:val="24"/>
        </w:rPr>
        <w:t xml:space="preserve"> </w:t>
      </w:r>
      <w:proofErr w:type="spellStart"/>
      <w:r w:rsidR="00E25014" w:rsidRPr="00015490">
        <w:rPr>
          <w:rFonts w:ascii="Calibri" w:hAnsi="Calibri" w:cs="Arial"/>
          <w:i/>
          <w:iCs/>
          <w:color w:val="000000" w:themeColor="text1"/>
          <w:sz w:val="24"/>
          <w:szCs w:val="24"/>
        </w:rPr>
        <w:t>i</w:t>
      </w:r>
      <w:proofErr w:type="spellEnd"/>
      <w:r w:rsidR="00E25014" w:rsidRPr="00015490">
        <w:rPr>
          <w:rFonts w:ascii="Calibri" w:hAnsi="Calibri" w:cs="Arial"/>
          <w:color w:val="000000" w:themeColor="text1"/>
          <w:sz w:val="24"/>
          <w:szCs w:val="24"/>
        </w:rPr>
        <w:t xml:space="preserve"> and</w:t>
      </w:r>
      <w:r w:rsidR="00E25014" w:rsidRPr="00015490">
        <w:rPr>
          <w:rFonts w:ascii="Calibri" w:hAnsi="Calibri" w:cs="Arial"/>
          <w:i/>
          <w:iCs/>
          <w:color w:val="000000" w:themeColor="text1"/>
          <w:sz w:val="24"/>
          <w:szCs w:val="24"/>
        </w:rPr>
        <w:t xml:space="preserve"> </w:t>
      </w:r>
      <w:proofErr w:type="gramStart"/>
      <w:r w:rsidR="00E25014" w:rsidRPr="00015490">
        <w:rPr>
          <w:rFonts w:ascii="Calibri" w:hAnsi="Calibri" w:cs="Arial"/>
          <w:i/>
          <w:iCs/>
          <w:color w:val="000000" w:themeColor="text1"/>
          <w:sz w:val="24"/>
          <w:szCs w:val="24"/>
        </w:rPr>
        <w:t>j</w:t>
      </w:r>
      <w:r w:rsidR="00E25014" w:rsidRPr="00015490">
        <w:rPr>
          <w:rFonts w:ascii="Calibri" w:hAnsi="Calibri" w:cs="Arial"/>
          <w:color w:val="000000" w:themeColor="text1"/>
          <w:sz w:val="24"/>
          <w:szCs w:val="24"/>
        </w:rPr>
        <w:t xml:space="preserve">  where</w:t>
      </w:r>
      <w:proofErr w:type="gramEnd"/>
      <w:r w:rsidR="00E25014" w:rsidRPr="00015490">
        <w:rPr>
          <w:rFonts w:ascii="Calibri" w:hAnsi="Calibri" w:cs="Arial"/>
          <w:color w:val="000000" w:themeColor="text1"/>
          <w:sz w:val="24"/>
          <w:szCs w:val="24"/>
        </w:rPr>
        <w:t xml:space="preserve"> </w:t>
      </w:r>
      <m:oMath>
        <m:r>
          <w:rPr>
            <w:rFonts w:ascii="Cambria Math" w:hAnsi="Cambria Math" w:cs="Arial"/>
            <w:color w:val="000000" w:themeColor="text1"/>
            <w:sz w:val="24"/>
            <w:szCs w:val="24"/>
          </w:rPr>
          <m:t>i≠j</m:t>
        </m:r>
      </m:oMath>
      <w:r w:rsidR="00E25014" w:rsidRPr="00015490">
        <w:rPr>
          <w:rFonts w:ascii="Calibri" w:hAnsi="Calibri" w:cs="Arial"/>
          <w:color w:val="000000" w:themeColor="text1"/>
          <w:sz w:val="24"/>
          <w:szCs w:val="24"/>
        </w:rPr>
        <w:t xml:space="preserve">. </w:t>
      </w:r>
    </w:p>
    <w:p w14:paraId="2CAE6B5E" w14:textId="0A00FD42" w:rsidR="00100E5A" w:rsidRPr="006C390B" w:rsidRDefault="00AC301C" w:rsidP="0047746E">
      <w:pPr>
        <w:pStyle w:val="Caption"/>
        <w:keepNext/>
        <w:rPr>
          <w:rFonts w:ascii="Calibri" w:hAnsi="Calibri"/>
          <w:color w:val="000000" w:themeColor="text1"/>
          <w:sz w:val="20"/>
          <w:szCs w:val="20"/>
        </w:rPr>
      </w:pPr>
      <w:bookmarkStart w:id="4" w:name="_Ref34043440"/>
      <w:r>
        <w:rPr>
          <w:rFonts w:ascii="Calibri" w:hAnsi="Calibri"/>
          <w:color w:val="000000" w:themeColor="text1"/>
          <w:sz w:val="20"/>
          <w:szCs w:val="20"/>
        </w:rPr>
        <w:t xml:space="preserve">Figure </w:t>
      </w:r>
      <w:r w:rsidR="00B052B3">
        <w:rPr>
          <w:rFonts w:ascii="Calibri" w:hAnsi="Calibri"/>
          <w:color w:val="000000" w:themeColor="text1"/>
          <w:sz w:val="20"/>
          <w:szCs w:val="20"/>
        </w:rPr>
        <w:t>S.</w:t>
      </w:r>
      <w:r w:rsidR="00FB012E" w:rsidRPr="006C390B">
        <w:rPr>
          <w:rFonts w:ascii="Calibri" w:hAnsi="Calibri"/>
          <w:color w:val="000000" w:themeColor="text1"/>
          <w:sz w:val="20"/>
          <w:szCs w:val="20"/>
        </w:rPr>
        <w:fldChar w:fldCharType="begin"/>
      </w:r>
      <w:r w:rsidR="00FB012E" w:rsidRPr="006C390B">
        <w:rPr>
          <w:rFonts w:ascii="Calibri" w:hAnsi="Calibri"/>
          <w:color w:val="000000" w:themeColor="text1"/>
          <w:sz w:val="20"/>
          <w:szCs w:val="20"/>
        </w:rPr>
        <w:instrText xml:space="preserve"> SEQ Figure \* ARABIC </w:instrText>
      </w:r>
      <w:r w:rsidR="00FB012E" w:rsidRPr="006C390B">
        <w:rPr>
          <w:rFonts w:ascii="Calibri" w:hAnsi="Calibri"/>
          <w:color w:val="000000" w:themeColor="text1"/>
          <w:sz w:val="20"/>
          <w:szCs w:val="20"/>
        </w:rPr>
        <w:fldChar w:fldCharType="separate"/>
      </w:r>
      <w:r w:rsidR="003A42F3">
        <w:rPr>
          <w:rFonts w:ascii="Calibri" w:hAnsi="Calibri"/>
          <w:noProof/>
          <w:color w:val="000000" w:themeColor="text1"/>
          <w:sz w:val="20"/>
          <w:szCs w:val="20"/>
        </w:rPr>
        <w:t>2</w:t>
      </w:r>
      <w:r w:rsidR="00FB012E" w:rsidRPr="006C390B">
        <w:rPr>
          <w:rFonts w:ascii="Calibri" w:hAnsi="Calibri"/>
          <w:color w:val="000000" w:themeColor="text1"/>
          <w:sz w:val="20"/>
          <w:szCs w:val="20"/>
        </w:rPr>
        <w:fldChar w:fldCharType="end"/>
      </w:r>
      <w:bookmarkEnd w:id="4"/>
      <w:r w:rsidR="00E25014" w:rsidRPr="006C390B">
        <w:rPr>
          <w:rFonts w:ascii="Calibri" w:hAnsi="Calibri"/>
          <w:color w:val="000000" w:themeColor="text1"/>
          <w:sz w:val="20"/>
          <w:szCs w:val="20"/>
        </w:rPr>
        <w:t>.A</w:t>
      </w:r>
      <w:r w:rsidR="00100E5A" w:rsidRPr="006C390B">
        <w:rPr>
          <w:rFonts w:ascii="Calibri" w:hAnsi="Calibri"/>
          <w:color w:val="000000" w:themeColor="text1"/>
          <w:sz w:val="20"/>
          <w:szCs w:val="20"/>
        </w:rPr>
        <w:t>: Determining the spectral clustering model order using AUC ROC scores for K=2 to 10. The confidence intervals calculated using</w:t>
      </w:r>
      <w:r w:rsidR="00C56CB0" w:rsidRPr="006C390B">
        <w:rPr>
          <w:rFonts w:ascii="Calibri" w:hAnsi="Calibri"/>
          <w:color w:val="000000" w:themeColor="text1"/>
          <w:sz w:val="20"/>
          <w:szCs w:val="20"/>
        </w:rPr>
        <w:t xml:space="preserve"> Hanley and McNeil approach </w:t>
      </w:r>
      <w:r w:rsidR="001746F7" w:rsidRPr="006C390B">
        <w:rPr>
          <w:rFonts w:ascii="Calibri" w:hAnsi="Calibri"/>
          <w:color w:val="000000" w:themeColor="text1"/>
          <w:sz w:val="20"/>
          <w:szCs w:val="20"/>
        </w:rPr>
        <w:fldChar w:fldCharType="begin" w:fldLock="1"/>
      </w:r>
      <w:r w:rsidR="0047746E">
        <w:rPr>
          <w:rFonts w:ascii="Calibri" w:hAnsi="Calibri"/>
          <w:color w:val="000000" w:themeColor="text1"/>
          <w:sz w:val="20"/>
          <w:szCs w:val="20"/>
        </w:rPr>
        <w:instrText>ADDIN CSL_CITATION {"citationItems":[{"id":"ITEM-1","itemData":{"author":[{"dropping-particle":"","family":"Hanley","given":"James A","non-dropping-particle":"","parse-names":false,"suffix":""},{"dropping-particle":"","family":"McNeil","given":"Barbara J","non-dropping-particle":"","parse-names":false,"suffix":""}],"id":"ITEM-1","issued":{"date-parts":[["0"]]},"title":"The Meaning and Use of the Area under a Receiver Operating Characteristic (ROC) Curve1","type":"report"},"uris":["http://www.mendeley.com/documents/?uuid=e136710b-8ea7-3c6b-948c-560fda1f4d3a"]}],"mendeley":{"formattedCitation":"&lt;sup&gt;35&lt;/sup&gt;","plainTextFormattedCitation":"35","previouslyFormattedCitation":"&lt;sup&gt;35&lt;/sup&gt;"},"properties":{"noteIndex":0},"schema":"https://github.com/citation-style-language/schema/raw/master/csl-citation.json"}</w:instrText>
      </w:r>
      <w:r w:rsidR="001746F7" w:rsidRPr="006C390B">
        <w:rPr>
          <w:rFonts w:ascii="Calibri" w:hAnsi="Calibri"/>
          <w:color w:val="000000" w:themeColor="text1"/>
          <w:sz w:val="20"/>
          <w:szCs w:val="20"/>
        </w:rPr>
        <w:fldChar w:fldCharType="separate"/>
      </w:r>
      <w:r w:rsidR="0047746E" w:rsidRPr="0047746E">
        <w:rPr>
          <w:rFonts w:ascii="Calibri" w:hAnsi="Calibri"/>
          <w:i w:val="0"/>
          <w:noProof/>
          <w:color w:val="000000" w:themeColor="text1"/>
          <w:sz w:val="20"/>
          <w:szCs w:val="20"/>
          <w:vertAlign w:val="superscript"/>
        </w:rPr>
        <w:t>35</w:t>
      </w:r>
      <w:r w:rsidR="001746F7" w:rsidRPr="006C390B">
        <w:rPr>
          <w:rFonts w:ascii="Calibri" w:hAnsi="Calibri"/>
          <w:color w:val="000000" w:themeColor="text1"/>
          <w:sz w:val="20"/>
          <w:szCs w:val="20"/>
        </w:rPr>
        <w:fldChar w:fldCharType="end"/>
      </w:r>
    </w:p>
    <w:p w14:paraId="3E4235C1" w14:textId="2C07C205" w:rsidR="00A26627" w:rsidRPr="006C390B" w:rsidRDefault="00A26627" w:rsidP="00100E5A">
      <w:pPr>
        <w:spacing w:after="240" w:line="360" w:lineRule="auto"/>
        <w:jc w:val="center"/>
        <w:rPr>
          <w:rFonts w:ascii="Calibri" w:hAnsi="Calibri" w:cstheme="minorHAnsi"/>
          <w:b/>
          <w:color w:val="000000" w:themeColor="text1"/>
          <w:sz w:val="24"/>
          <w:szCs w:val="24"/>
        </w:rPr>
      </w:pPr>
      <w:r w:rsidRPr="006C390B">
        <w:rPr>
          <w:rFonts w:ascii="Calibri" w:hAnsi="Calibri"/>
          <w:noProof/>
          <w:color w:val="000000" w:themeColor="text1"/>
          <w:sz w:val="24"/>
          <w:szCs w:val="24"/>
          <w:lang w:eastAsia="en-US"/>
        </w:rPr>
        <w:drawing>
          <wp:inline distT="0" distB="0" distL="0" distR="0" wp14:anchorId="6CD1D4D2" wp14:editId="35E1B783">
            <wp:extent cx="5404513" cy="3227695"/>
            <wp:effectExtent l="0" t="0" r="5715" b="0"/>
            <wp:docPr id="11" name="Picture 11" descr="P:\3022027.01\LEAP_02\Paper\Figure\Figure2_model_order_intervals_2.tif"/>
            <wp:cNvGraphicFramePr/>
            <a:graphic xmlns:a="http://schemas.openxmlformats.org/drawingml/2006/main">
              <a:graphicData uri="http://schemas.openxmlformats.org/drawingml/2006/picture">
                <pic:pic xmlns:pic="http://schemas.openxmlformats.org/drawingml/2006/picture">
                  <pic:nvPicPr>
                    <pic:cNvPr id="11" name="Picture 11" descr="P:\3022027.01\LEAP_02\Paper\Figure\Figure2_model_order_intervals_2.tif"/>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4513" cy="3227695"/>
                    </a:xfrm>
                    <a:prstGeom prst="rect">
                      <a:avLst/>
                    </a:prstGeom>
                    <a:noFill/>
                    <a:ln>
                      <a:noFill/>
                    </a:ln>
                  </pic:spPr>
                </pic:pic>
              </a:graphicData>
            </a:graphic>
          </wp:inline>
        </w:drawing>
      </w:r>
    </w:p>
    <w:p w14:paraId="05567721" w14:textId="4EC4F0FA" w:rsidR="00C56CB0" w:rsidRPr="006C390B" w:rsidRDefault="00AC301C" w:rsidP="00B052B3">
      <w:pPr>
        <w:spacing w:after="240" w:line="360" w:lineRule="auto"/>
        <w:rPr>
          <w:rFonts w:ascii="Calibri" w:hAnsi="Calibri" w:cstheme="minorHAnsi"/>
          <w:b/>
          <w:color w:val="000000" w:themeColor="text1"/>
          <w:sz w:val="24"/>
          <w:szCs w:val="24"/>
        </w:rPr>
      </w:pPr>
      <w:bookmarkStart w:id="5" w:name="_Ref37729808"/>
      <w:r w:rsidRPr="00060B81">
        <w:rPr>
          <w:rFonts w:ascii="Calibri" w:hAnsi="Calibri"/>
          <w:i/>
          <w:iCs/>
          <w:color w:val="000000" w:themeColor="text1"/>
          <w:sz w:val="20"/>
          <w:szCs w:val="20"/>
        </w:rPr>
        <w:lastRenderedPageBreak/>
        <w:t xml:space="preserve">Figure </w:t>
      </w:r>
      <w:r w:rsidR="00B052B3" w:rsidRPr="00060B81">
        <w:rPr>
          <w:rFonts w:ascii="Calibri" w:hAnsi="Calibri"/>
          <w:i/>
          <w:iCs/>
          <w:color w:val="000000" w:themeColor="text1"/>
          <w:sz w:val="20"/>
          <w:szCs w:val="20"/>
        </w:rPr>
        <w:t>S.</w:t>
      </w:r>
      <w:bookmarkEnd w:id="5"/>
      <w:r w:rsidR="00B052B3" w:rsidRPr="00060B81">
        <w:rPr>
          <w:rFonts w:ascii="Calibri" w:hAnsi="Calibri"/>
          <w:i/>
          <w:iCs/>
          <w:color w:val="000000" w:themeColor="text1"/>
          <w:sz w:val="20"/>
          <w:szCs w:val="20"/>
        </w:rPr>
        <w:t>2</w:t>
      </w:r>
      <w:r w:rsidR="00E25014" w:rsidRPr="00060B81">
        <w:rPr>
          <w:rFonts w:ascii="Calibri" w:hAnsi="Calibri"/>
          <w:i/>
          <w:iCs/>
          <w:color w:val="000000" w:themeColor="text1"/>
          <w:sz w:val="20"/>
          <w:szCs w:val="20"/>
        </w:rPr>
        <w:t>.B: Adjusted rand score over 50,000 runs.</w:t>
      </w:r>
      <w:r w:rsidR="00E25014" w:rsidRPr="006C390B">
        <w:rPr>
          <w:rFonts w:ascii="Calibri" w:hAnsi="Calibri"/>
          <w:color w:val="000000" w:themeColor="text1"/>
          <w:sz w:val="20"/>
          <w:szCs w:val="20"/>
        </w:rPr>
        <w:t xml:space="preserve"> </w:t>
      </w:r>
      <w:r w:rsidR="00E25014" w:rsidRPr="006C390B">
        <w:rPr>
          <w:rFonts w:ascii="Calibri" w:hAnsi="Calibri" w:cstheme="minorHAnsi"/>
          <w:b/>
          <w:noProof/>
          <w:color w:val="000000" w:themeColor="text1"/>
          <w:sz w:val="24"/>
          <w:szCs w:val="24"/>
          <w:lang w:eastAsia="en-US"/>
        </w:rPr>
        <w:t xml:space="preserve"> </w:t>
      </w:r>
      <w:r w:rsidR="00E25014" w:rsidRPr="006C390B">
        <w:rPr>
          <w:rFonts w:ascii="Calibri" w:hAnsi="Calibri" w:cstheme="minorHAnsi"/>
          <w:b/>
          <w:noProof/>
          <w:color w:val="000000" w:themeColor="text1"/>
          <w:sz w:val="24"/>
          <w:szCs w:val="24"/>
          <w:lang w:eastAsia="en-US"/>
        </w:rPr>
        <w:drawing>
          <wp:inline distT="0" distB="0" distL="0" distR="0" wp14:anchorId="0C014FFD" wp14:editId="7C33CE81">
            <wp:extent cx="5943600" cy="3482803"/>
            <wp:effectExtent l="0" t="0" r="0" b="3810"/>
            <wp:docPr id="7" name="Picture 7" descr="C:\Users\marzab\Desktop\paper_Figures\sup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zab\Desktop\paper_Figures\sup1.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482803"/>
                    </a:xfrm>
                    <a:prstGeom prst="rect">
                      <a:avLst/>
                    </a:prstGeom>
                    <a:noFill/>
                    <a:ln>
                      <a:noFill/>
                    </a:ln>
                  </pic:spPr>
                </pic:pic>
              </a:graphicData>
            </a:graphic>
          </wp:inline>
        </w:drawing>
      </w:r>
    </w:p>
    <w:p w14:paraId="5C1225F0" w14:textId="77777777" w:rsidR="00C56CB0" w:rsidRPr="006C390B" w:rsidRDefault="00C56CB0" w:rsidP="00100E5A">
      <w:pPr>
        <w:spacing w:after="240" w:line="360" w:lineRule="auto"/>
        <w:rPr>
          <w:rFonts w:ascii="Calibri" w:hAnsi="Calibri" w:cstheme="minorHAnsi"/>
          <w:b/>
          <w:color w:val="000000" w:themeColor="text1"/>
          <w:sz w:val="24"/>
          <w:szCs w:val="24"/>
        </w:rPr>
      </w:pPr>
    </w:p>
    <w:p w14:paraId="09CC6544" w14:textId="2F49DE61" w:rsidR="00C56CB0" w:rsidRPr="006C390B" w:rsidRDefault="00C56CB0" w:rsidP="00100E5A">
      <w:pPr>
        <w:spacing w:after="240" w:line="360" w:lineRule="auto"/>
        <w:rPr>
          <w:rFonts w:ascii="Calibri" w:hAnsi="Calibri" w:cstheme="minorHAnsi"/>
          <w:b/>
          <w:color w:val="000000" w:themeColor="text1"/>
          <w:sz w:val="24"/>
          <w:szCs w:val="24"/>
        </w:rPr>
      </w:pPr>
    </w:p>
    <w:p w14:paraId="3FE4F526" w14:textId="02EEB30F" w:rsidR="00886E25" w:rsidRPr="006C390B" w:rsidRDefault="00886E25" w:rsidP="00100E5A">
      <w:pPr>
        <w:spacing w:after="240" w:line="360" w:lineRule="auto"/>
        <w:rPr>
          <w:rFonts w:ascii="Calibri" w:hAnsi="Calibri" w:cstheme="minorHAnsi"/>
          <w:b/>
          <w:color w:val="000000" w:themeColor="text1"/>
          <w:sz w:val="24"/>
          <w:szCs w:val="24"/>
        </w:rPr>
      </w:pPr>
    </w:p>
    <w:p w14:paraId="1A57FBE0" w14:textId="3C668769" w:rsidR="00886E25" w:rsidRPr="006C390B" w:rsidRDefault="00886E25" w:rsidP="00100E5A">
      <w:pPr>
        <w:spacing w:after="240" w:line="360" w:lineRule="auto"/>
        <w:rPr>
          <w:rFonts w:ascii="Calibri" w:hAnsi="Calibri" w:cstheme="minorHAnsi"/>
          <w:b/>
          <w:color w:val="000000" w:themeColor="text1"/>
          <w:sz w:val="24"/>
          <w:szCs w:val="24"/>
        </w:rPr>
      </w:pPr>
    </w:p>
    <w:p w14:paraId="4465991E" w14:textId="08AFE2CD" w:rsidR="00886E25" w:rsidRPr="006C390B" w:rsidRDefault="00886E25" w:rsidP="00100E5A">
      <w:pPr>
        <w:spacing w:after="240" w:line="360" w:lineRule="auto"/>
        <w:rPr>
          <w:rFonts w:ascii="Calibri" w:hAnsi="Calibri" w:cstheme="minorHAnsi"/>
          <w:b/>
          <w:color w:val="000000" w:themeColor="text1"/>
          <w:sz w:val="24"/>
          <w:szCs w:val="24"/>
        </w:rPr>
      </w:pPr>
    </w:p>
    <w:p w14:paraId="5E9C9036" w14:textId="37555B3B" w:rsidR="00886E25" w:rsidRPr="006C390B" w:rsidRDefault="00886E25" w:rsidP="00100E5A">
      <w:pPr>
        <w:spacing w:after="240" w:line="360" w:lineRule="auto"/>
        <w:rPr>
          <w:rFonts w:ascii="Calibri" w:hAnsi="Calibri" w:cstheme="minorHAnsi"/>
          <w:b/>
          <w:color w:val="000000" w:themeColor="text1"/>
          <w:sz w:val="24"/>
          <w:szCs w:val="24"/>
        </w:rPr>
      </w:pPr>
    </w:p>
    <w:p w14:paraId="6099CAB0" w14:textId="07019D21" w:rsidR="00886E25" w:rsidRPr="006C390B" w:rsidRDefault="00886E25" w:rsidP="00100E5A">
      <w:pPr>
        <w:spacing w:after="240" w:line="360" w:lineRule="auto"/>
        <w:rPr>
          <w:rFonts w:ascii="Calibri" w:hAnsi="Calibri" w:cstheme="minorHAnsi"/>
          <w:b/>
          <w:color w:val="000000" w:themeColor="text1"/>
          <w:sz w:val="24"/>
          <w:szCs w:val="24"/>
        </w:rPr>
      </w:pPr>
    </w:p>
    <w:p w14:paraId="63F5B0A3" w14:textId="63863926" w:rsidR="00886E25" w:rsidRPr="006C390B" w:rsidRDefault="00886E25" w:rsidP="00100E5A">
      <w:pPr>
        <w:spacing w:after="240" w:line="360" w:lineRule="auto"/>
        <w:rPr>
          <w:rFonts w:ascii="Calibri" w:hAnsi="Calibri" w:cstheme="minorHAnsi"/>
          <w:b/>
          <w:color w:val="000000" w:themeColor="text1"/>
          <w:sz w:val="24"/>
          <w:szCs w:val="24"/>
        </w:rPr>
      </w:pPr>
    </w:p>
    <w:p w14:paraId="2F4B6223" w14:textId="7A00B1CD" w:rsidR="00886E25" w:rsidRPr="006C390B" w:rsidRDefault="00886E25" w:rsidP="00100E5A">
      <w:pPr>
        <w:spacing w:after="240" w:line="360" w:lineRule="auto"/>
        <w:rPr>
          <w:rFonts w:ascii="Calibri" w:hAnsi="Calibri" w:cstheme="minorHAnsi"/>
          <w:b/>
          <w:color w:val="000000" w:themeColor="text1"/>
          <w:sz w:val="24"/>
          <w:szCs w:val="24"/>
        </w:rPr>
      </w:pPr>
    </w:p>
    <w:p w14:paraId="07B2048E" w14:textId="77777777" w:rsidR="00886E25" w:rsidRPr="006C390B" w:rsidRDefault="00886E25" w:rsidP="00100E5A">
      <w:pPr>
        <w:spacing w:after="240" w:line="360" w:lineRule="auto"/>
        <w:rPr>
          <w:rFonts w:ascii="Calibri" w:hAnsi="Calibri" w:cstheme="minorHAnsi"/>
          <w:b/>
          <w:color w:val="000000" w:themeColor="text1"/>
          <w:sz w:val="24"/>
          <w:szCs w:val="24"/>
        </w:rPr>
      </w:pPr>
    </w:p>
    <w:p w14:paraId="4EB645D6" w14:textId="3F465F8C" w:rsidR="00100E5A" w:rsidRPr="006C390B" w:rsidRDefault="00100E5A" w:rsidP="00100E5A">
      <w:pPr>
        <w:spacing w:after="240" w:line="360" w:lineRule="auto"/>
        <w:rPr>
          <w:rFonts w:ascii="Calibri" w:hAnsi="Calibri" w:cstheme="minorHAnsi"/>
          <w:b/>
          <w:color w:val="000000" w:themeColor="text1"/>
          <w:sz w:val="24"/>
          <w:szCs w:val="24"/>
        </w:rPr>
      </w:pPr>
      <w:r w:rsidRPr="006C390B">
        <w:rPr>
          <w:rFonts w:ascii="Calibri" w:hAnsi="Calibri" w:cstheme="minorHAnsi"/>
          <w:b/>
          <w:color w:val="000000" w:themeColor="text1"/>
          <w:sz w:val="24"/>
          <w:szCs w:val="24"/>
        </w:rPr>
        <w:lastRenderedPageBreak/>
        <w:t>Clusters characterization</w:t>
      </w:r>
    </w:p>
    <w:p w14:paraId="40AB0498" w14:textId="39C2C24D" w:rsidR="00100E5A" w:rsidRPr="006C390B" w:rsidRDefault="000E3C6F" w:rsidP="00100E5A">
      <w:pPr>
        <w:spacing w:after="240" w:line="360" w:lineRule="auto"/>
        <w:rPr>
          <w:rFonts w:ascii="Calibri" w:hAnsi="Calibri" w:cstheme="minorHAnsi"/>
          <w:bCs/>
          <w:color w:val="000000" w:themeColor="text1"/>
          <w:sz w:val="24"/>
          <w:szCs w:val="24"/>
        </w:rPr>
      </w:pPr>
      <w:r w:rsidRPr="006C390B">
        <w:rPr>
          <w:rFonts w:ascii="Calibri" w:hAnsi="Calibri" w:cstheme="minorHAnsi"/>
          <w:bCs/>
          <w:color w:val="000000" w:themeColor="text1"/>
          <w:sz w:val="24"/>
          <w:szCs w:val="24"/>
        </w:rPr>
        <w:fldChar w:fldCharType="begin"/>
      </w:r>
      <w:r w:rsidRPr="006C390B">
        <w:rPr>
          <w:rFonts w:ascii="Calibri" w:hAnsi="Calibri" w:cstheme="minorHAnsi"/>
          <w:bCs/>
          <w:color w:val="000000" w:themeColor="text1"/>
          <w:sz w:val="24"/>
          <w:szCs w:val="24"/>
        </w:rPr>
        <w:instrText xml:space="preserve"> REF _Ref34043686 \h </w:instrText>
      </w:r>
      <w:r w:rsidR="00C56CB0" w:rsidRPr="006C390B">
        <w:rPr>
          <w:rFonts w:ascii="Calibri" w:hAnsi="Calibri" w:cstheme="minorHAnsi"/>
          <w:bCs/>
          <w:color w:val="000000" w:themeColor="text1"/>
          <w:sz w:val="24"/>
          <w:szCs w:val="24"/>
        </w:rPr>
        <w:instrText xml:space="preserve"> \* MERGEFORMAT </w:instrText>
      </w:r>
      <w:r w:rsidRPr="006C390B">
        <w:rPr>
          <w:rFonts w:ascii="Calibri" w:hAnsi="Calibri" w:cstheme="minorHAnsi"/>
          <w:bCs/>
          <w:color w:val="000000" w:themeColor="text1"/>
          <w:sz w:val="24"/>
          <w:szCs w:val="24"/>
        </w:rPr>
      </w:r>
      <w:r w:rsidRPr="006C390B">
        <w:rPr>
          <w:rFonts w:ascii="Calibri" w:hAnsi="Calibri" w:cstheme="minorHAnsi"/>
          <w:bCs/>
          <w:color w:val="000000" w:themeColor="text1"/>
          <w:sz w:val="24"/>
          <w:szCs w:val="24"/>
        </w:rPr>
        <w:fldChar w:fldCharType="separate"/>
      </w:r>
      <w:r w:rsidR="00AC301C">
        <w:rPr>
          <w:rFonts w:ascii="Calibri" w:hAnsi="Calibri"/>
          <w:color w:val="000000" w:themeColor="text1"/>
          <w:sz w:val="24"/>
          <w:szCs w:val="24"/>
        </w:rPr>
        <w:t xml:space="preserve">Figure </w:t>
      </w:r>
      <w:r w:rsidR="00B052B3">
        <w:rPr>
          <w:rFonts w:ascii="Calibri" w:hAnsi="Calibri"/>
          <w:color w:val="000000" w:themeColor="text1"/>
          <w:sz w:val="24"/>
          <w:szCs w:val="24"/>
        </w:rPr>
        <w:t>S.</w:t>
      </w:r>
      <w:r w:rsidR="00931473" w:rsidRPr="006C390B">
        <w:rPr>
          <w:rFonts w:ascii="Calibri" w:hAnsi="Calibri"/>
          <w:color w:val="000000" w:themeColor="text1"/>
          <w:sz w:val="24"/>
          <w:szCs w:val="24"/>
        </w:rPr>
        <w:t>3</w:t>
      </w:r>
      <w:r w:rsidRPr="006C390B">
        <w:rPr>
          <w:rFonts w:ascii="Calibri" w:hAnsi="Calibri" w:cstheme="minorHAnsi"/>
          <w:bCs/>
          <w:color w:val="000000" w:themeColor="text1"/>
          <w:sz w:val="24"/>
          <w:szCs w:val="24"/>
        </w:rPr>
        <w:fldChar w:fldCharType="end"/>
      </w:r>
      <w:r w:rsidRPr="006C390B">
        <w:rPr>
          <w:rFonts w:ascii="Calibri" w:hAnsi="Calibri" w:cstheme="minorHAnsi"/>
          <w:bCs/>
          <w:color w:val="000000" w:themeColor="text1"/>
          <w:sz w:val="24"/>
          <w:szCs w:val="24"/>
        </w:rPr>
        <w:t xml:space="preserve"> shows the distribution of sites across clusters.   </w:t>
      </w:r>
    </w:p>
    <w:p w14:paraId="10C06A6B" w14:textId="39578970" w:rsidR="000E3C6F" w:rsidRPr="006C390B" w:rsidRDefault="00AC301C" w:rsidP="00B052B3">
      <w:pPr>
        <w:pStyle w:val="Caption"/>
        <w:keepNext/>
        <w:rPr>
          <w:rFonts w:ascii="Calibri" w:hAnsi="Calibri"/>
          <w:color w:val="000000" w:themeColor="text1"/>
          <w:sz w:val="20"/>
          <w:szCs w:val="20"/>
        </w:rPr>
      </w:pPr>
      <w:bookmarkStart w:id="6" w:name="_Ref34043686"/>
      <w:r>
        <w:rPr>
          <w:rFonts w:ascii="Calibri" w:hAnsi="Calibri"/>
          <w:color w:val="000000" w:themeColor="text1"/>
          <w:sz w:val="20"/>
          <w:szCs w:val="20"/>
        </w:rPr>
        <w:t xml:space="preserve">Figure </w:t>
      </w:r>
      <w:bookmarkEnd w:id="6"/>
      <w:r w:rsidR="00B052B3">
        <w:rPr>
          <w:rFonts w:ascii="Calibri" w:hAnsi="Calibri"/>
          <w:color w:val="000000" w:themeColor="text1"/>
          <w:sz w:val="20"/>
          <w:szCs w:val="20"/>
        </w:rPr>
        <w:t>S.3</w:t>
      </w:r>
      <w:r w:rsidR="000E3C6F" w:rsidRPr="006C390B">
        <w:rPr>
          <w:rFonts w:ascii="Calibri" w:hAnsi="Calibri"/>
          <w:color w:val="000000" w:themeColor="text1"/>
          <w:sz w:val="20"/>
          <w:szCs w:val="20"/>
        </w:rPr>
        <w:t>: Distribution of sites across clusters</w:t>
      </w:r>
    </w:p>
    <w:p w14:paraId="7A854A8B" w14:textId="67E685CE" w:rsidR="00A26627" w:rsidRPr="006C390B" w:rsidRDefault="005E2CA1" w:rsidP="00A26627">
      <w:pPr>
        <w:spacing w:after="240" w:line="360" w:lineRule="auto"/>
        <w:rPr>
          <w:rFonts w:ascii="Calibri" w:hAnsi="Calibri" w:cstheme="minorHAnsi"/>
          <w:b/>
          <w:color w:val="000000" w:themeColor="text1"/>
          <w:sz w:val="24"/>
          <w:szCs w:val="24"/>
        </w:rPr>
      </w:pPr>
      <w:r w:rsidRPr="005E2CA1">
        <w:rPr>
          <w:rFonts w:ascii="Calibri" w:hAnsi="Calibri" w:cstheme="minorHAnsi"/>
          <w:b/>
          <w:noProof/>
          <w:color w:val="000000" w:themeColor="text1"/>
          <w:sz w:val="24"/>
          <w:szCs w:val="24"/>
          <w:lang w:eastAsia="en-US"/>
        </w:rPr>
        <w:drawing>
          <wp:inline distT="0" distB="0" distL="0" distR="0" wp14:anchorId="2E06115A" wp14:editId="7E3F1A93">
            <wp:extent cx="5943600" cy="5423836"/>
            <wp:effectExtent l="0" t="0" r="0" b="5715"/>
            <wp:docPr id="8" name="Picture 8" descr="C:\Users\marzab\Desktop\Feedback_paper\final\final\e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zab\Desktop\Feedback_paper\final\final\efig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423836"/>
                    </a:xfrm>
                    <a:prstGeom prst="rect">
                      <a:avLst/>
                    </a:prstGeom>
                    <a:noFill/>
                    <a:ln>
                      <a:noFill/>
                    </a:ln>
                  </pic:spPr>
                </pic:pic>
              </a:graphicData>
            </a:graphic>
          </wp:inline>
        </w:drawing>
      </w:r>
    </w:p>
    <w:p w14:paraId="364D0CDC" w14:textId="6815C382" w:rsidR="00A26627" w:rsidRPr="006C390B" w:rsidRDefault="00A26627" w:rsidP="00A26627">
      <w:pPr>
        <w:spacing w:after="240" w:line="360" w:lineRule="auto"/>
        <w:rPr>
          <w:rFonts w:ascii="Calibri" w:hAnsi="Calibri" w:cstheme="minorHAnsi"/>
          <w:b/>
          <w:color w:val="000000" w:themeColor="text1"/>
          <w:sz w:val="24"/>
          <w:szCs w:val="24"/>
        </w:rPr>
      </w:pPr>
    </w:p>
    <w:p w14:paraId="5EA982E3" w14:textId="77777777" w:rsidR="00E5035C" w:rsidRPr="006C390B" w:rsidRDefault="00E5035C" w:rsidP="000E3C6F">
      <w:pPr>
        <w:spacing w:after="240" w:line="360" w:lineRule="auto"/>
        <w:rPr>
          <w:rFonts w:ascii="Calibri" w:hAnsi="Calibri" w:cstheme="minorHAnsi"/>
          <w:bCs/>
          <w:color w:val="000000" w:themeColor="text1"/>
          <w:sz w:val="24"/>
          <w:szCs w:val="24"/>
        </w:rPr>
      </w:pPr>
    </w:p>
    <w:p w14:paraId="330439BC" w14:textId="77777777" w:rsidR="00E5035C" w:rsidRPr="006C390B" w:rsidRDefault="00E5035C" w:rsidP="000E3C6F">
      <w:pPr>
        <w:spacing w:after="240" w:line="360" w:lineRule="auto"/>
        <w:rPr>
          <w:rFonts w:ascii="Calibri" w:hAnsi="Calibri" w:cstheme="minorHAnsi"/>
          <w:bCs/>
          <w:color w:val="000000" w:themeColor="text1"/>
          <w:sz w:val="24"/>
          <w:szCs w:val="24"/>
        </w:rPr>
      </w:pPr>
    </w:p>
    <w:p w14:paraId="43515EBD" w14:textId="77777777" w:rsidR="00E5035C" w:rsidRPr="006C390B" w:rsidRDefault="00E5035C" w:rsidP="000E3C6F">
      <w:pPr>
        <w:spacing w:after="240" w:line="360" w:lineRule="auto"/>
        <w:rPr>
          <w:rFonts w:ascii="Calibri" w:hAnsi="Calibri" w:cstheme="minorHAnsi"/>
          <w:bCs/>
          <w:color w:val="000000" w:themeColor="text1"/>
          <w:sz w:val="24"/>
          <w:szCs w:val="24"/>
        </w:rPr>
      </w:pPr>
    </w:p>
    <w:p w14:paraId="787FA2DA" w14:textId="71015325" w:rsidR="000E3C6F" w:rsidRPr="006C390B" w:rsidRDefault="00AC301C" w:rsidP="00AC301C">
      <w:pPr>
        <w:spacing w:after="240" w:line="360" w:lineRule="auto"/>
        <w:rPr>
          <w:rFonts w:ascii="Calibri" w:hAnsi="Calibri" w:cstheme="minorHAnsi"/>
          <w:bCs/>
          <w:color w:val="000000" w:themeColor="text1"/>
          <w:sz w:val="24"/>
          <w:szCs w:val="24"/>
        </w:rPr>
      </w:pPr>
      <w:r w:rsidRPr="00015490">
        <w:rPr>
          <w:rFonts w:ascii="Calibri" w:hAnsi="Calibri" w:cstheme="minorHAnsi"/>
          <w:bCs/>
          <w:color w:val="000000" w:themeColor="text1"/>
          <w:sz w:val="24"/>
          <w:szCs w:val="24"/>
        </w:rPr>
        <w:fldChar w:fldCharType="begin"/>
      </w:r>
      <w:r w:rsidRPr="00015490">
        <w:rPr>
          <w:rFonts w:ascii="Calibri" w:hAnsi="Calibri" w:cstheme="minorHAnsi"/>
          <w:bCs/>
          <w:color w:val="000000" w:themeColor="text1"/>
          <w:sz w:val="24"/>
          <w:szCs w:val="24"/>
        </w:rPr>
        <w:instrText xml:space="preserve"> REF _Ref39234892 \h </w:instrText>
      </w:r>
      <w:r w:rsidR="00015490">
        <w:rPr>
          <w:rFonts w:ascii="Calibri" w:hAnsi="Calibri" w:cstheme="minorHAnsi"/>
          <w:bCs/>
          <w:color w:val="000000" w:themeColor="text1"/>
          <w:sz w:val="24"/>
          <w:szCs w:val="24"/>
        </w:rPr>
        <w:instrText xml:space="preserve"> \* MERGEFORMAT </w:instrText>
      </w:r>
      <w:r w:rsidRPr="00015490">
        <w:rPr>
          <w:rFonts w:ascii="Calibri" w:hAnsi="Calibri" w:cstheme="minorHAnsi"/>
          <w:bCs/>
          <w:color w:val="000000" w:themeColor="text1"/>
          <w:sz w:val="24"/>
          <w:szCs w:val="24"/>
        </w:rPr>
      </w:r>
      <w:r w:rsidRPr="00015490">
        <w:rPr>
          <w:rFonts w:ascii="Calibri" w:hAnsi="Calibri" w:cstheme="minorHAnsi"/>
          <w:bCs/>
          <w:color w:val="000000" w:themeColor="text1"/>
          <w:sz w:val="24"/>
          <w:szCs w:val="24"/>
        </w:rPr>
        <w:fldChar w:fldCharType="separate"/>
      </w:r>
      <w:r w:rsidRPr="00015490">
        <w:rPr>
          <w:rFonts w:ascii="Calibri" w:hAnsi="Calibri"/>
          <w:color w:val="000000" w:themeColor="text1"/>
          <w:sz w:val="24"/>
          <w:szCs w:val="24"/>
        </w:rPr>
        <w:t xml:space="preserve">Figure </w:t>
      </w:r>
      <w:r w:rsidR="00B052B3">
        <w:rPr>
          <w:rFonts w:ascii="Calibri" w:hAnsi="Calibri"/>
          <w:color w:val="000000" w:themeColor="text1"/>
          <w:sz w:val="24"/>
          <w:szCs w:val="24"/>
        </w:rPr>
        <w:t>S.</w:t>
      </w:r>
      <w:r w:rsidRPr="00015490">
        <w:rPr>
          <w:rFonts w:ascii="Calibri" w:hAnsi="Calibri"/>
          <w:noProof/>
          <w:color w:val="000000" w:themeColor="text1"/>
          <w:sz w:val="24"/>
          <w:szCs w:val="24"/>
        </w:rPr>
        <w:t>4</w:t>
      </w:r>
      <w:r w:rsidRPr="00015490">
        <w:rPr>
          <w:rFonts w:ascii="Calibri" w:hAnsi="Calibri" w:cstheme="minorHAnsi"/>
          <w:bCs/>
          <w:color w:val="000000" w:themeColor="text1"/>
          <w:sz w:val="24"/>
          <w:szCs w:val="24"/>
        </w:rPr>
        <w:fldChar w:fldCharType="end"/>
      </w:r>
      <w:r w:rsidR="00E5035C" w:rsidRPr="00015490">
        <w:rPr>
          <w:rFonts w:ascii="Calibri" w:hAnsi="Calibri" w:cstheme="minorHAnsi"/>
          <w:bCs/>
          <w:color w:val="000000" w:themeColor="text1"/>
          <w:sz w:val="24"/>
          <w:szCs w:val="24"/>
        </w:rPr>
        <w:t xml:space="preserve">.A and </w:t>
      </w:r>
      <w:r w:rsidR="00877AEC" w:rsidRPr="00015490">
        <w:rPr>
          <w:rFonts w:ascii="Calibri" w:hAnsi="Calibri" w:cstheme="minorHAnsi"/>
          <w:bCs/>
          <w:color w:val="000000" w:themeColor="text1"/>
          <w:sz w:val="24"/>
          <w:szCs w:val="24"/>
        </w:rPr>
        <w:fldChar w:fldCharType="begin"/>
      </w:r>
      <w:r w:rsidR="00877AEC" w:rsidRPr="00015490">
        <w:rPr>
          <w:rFonts w:ascii="Calibri" w:hAnsi="Calibri" w:cstheme="minorHAnsi"/>
          <w:bCs/>
          <w:color w:val="000000" w:themeColor="text1"/>
          <w:sz w:val="24"/>
          <w:szCs w:val="24"/>
        </w:rPr>
        <w:instrText xml:space="preserve"> REF _Ref34712174 \h </w:instrText>
      </w:r>
      <w:r w:rsidR="007E020B" w:rsidRPr="00015490">
        <w:rPr>
          <w:rFonts w:ascii="Calibri" w:hAnsi="Calibri" w:cstheme="minorHAnsi"/>
          <w:bCs/>
          <w:color w:val="000000" w:themeColor="text1"/>
          <w:sz w:val="24"/>
          <w:szCs w:val="24"/>
        </w:rPr>
        <w:instrText xml:space="preserve"> \* MERGEFORMAT </w:instrText>
      </w:r>
      <w:r w:rsidR="00877AEC" w:rsidRPr="00015490">
        <w:rPr>
          <w:rFonts w:ascii="Calibri" w:hAnsi="Calibri" w:cstheme="minorHAnsi"/>
          <w:bCs/>
          <w:color w:val="000000" w:themeColor="text1"/>
          <w:sz w:val="24"/>
          <w:szCs w:val="24"/>
        </w:rPr>
      </w:r>
      <w:r w:rsidR="00877AEC" w:rsidRPr="00015490">
        <w:rPr>
          <w:rFonts w:ascii="Calibri" w:hAnsi="Calibri" w:cstheme="minorHAnsi"/>
          <w:bCs/>
          <w:color w:val="000000" w:themeColor="text1"/>
          <w:sz w:val="24"/>
          <w:szCs w:val="24"/>
        </w:rPr>
        <w:fldChar w:fldCharType="separate"/>
      </w:r>
      <w:r w:rsidR="00EB14F6" w:rsidRPr="00015490">
        <w:rPr>
          <w:rFonts w:ascii="Calibri" w:hAnsi="Calibri"/>
          <w:color w:val="000000" w:themeColor="text1"/>
          <w:sz w:val="24"/>
          <w:szCs w:val="24"/>
        </w:rPr>
        <w:t xml:space="preserve">Figure </w:t>
      </w:r>
      <w:r w:rsidR="00B052B3">
        <w:rPr>
          <w:rFonts w:ascii="Calibri" w:hAnsi="Calibri"/>
          <w:color w:val="000000" w:themeColor="text1"/>
          <w:sz w:val="24"/>
          <w:szCs w:val="24"/>
        </w:rPr>
        <w:t>S.</w:t>
      </w:r>
      <w:r w:rsidR="00EB14F6" w:rsidRPr="00015490">
        <w:rPr>
          <w:rFonts w:ascii="Calibri" w:hAnsi="Calibri"/>
          <w:color w:val="000000" w:themeColor="text1"/>
          <w:sz w:val="24"/>
          <w:szCs w:val="24"/>
        </w:rPr>
        <w:t>4</w:t>
      </w:r>
      <w:r w:rsidR="00877AEC" w:rsidRPr="00015490">
        <w:rPr>
          <w:rFonts w:ascii="Calibri" w:hAnsi="Calibri" w:cstheme="minorHAnsi"/>
          <w:bCs/>
          <w:color w:val="000000" w:themeColor="text1"/>
          <w:sz w:val="24"/>
          <w:szCs w:val="24"/>
        </w:rPr>
        <w:fldChar w:fldCharType="end"/>
      </w:r>
      <w:r w:rsidR="00877AEC" w:rsidRPr="00015490">
        <w:rPr>
          <w:rFonts w:ascii="Calibri" w:hAnsi="Calibri" w:cstheme="minorHAnsi"/>
          <w:bCs/>
          <w:color w:val="000000" w:themeColor="text1"/>
          <w:sz w:val="24"/>
          <w:szCs w:val="24"/>
        </w:rPr>
        <w:t xml:space="preserve">.B </w:t>
      </w:r>
      <w:r w:rsidR="000E3C6F" w:rsidRPr="00015490">
        <w:rPr>
          <w:rFonts w:ascii="Calibri" w:hAnsi="Calibri" w:cstheme="minorHAnsi"/>
          <w:bCs/>
          <w:color w:val="000000" w:themeColor="text1"/>
          <w:sz w:val="24"/>
          <w:szCs w:val="24"/>
        </w:rPr>
        <w:t>s</w:t>
      </w:r>
      <w:r w:rsidR="00E5035C" w:rsidRPr="00015490">
        <w:rPr>
          <w:rFonts w:ascii="Calibri" w:hAnsi="Calibri" w:cstheme="minorHAnsi"/>
          <w:bCs/>
          <w:color w:val="000000" w:themeColor="text1"/>
          <w:sz w:val="24"/>
          <w:szCs w:val="24"/>
        </w:rPr>
        <w:t>how</w:t>
      </w:r>
      <w:r w:rsidR="000E3C6F" w:rsidRPr="00015490">
        <w:rPr>
          <w:rFonts w:ascii="Calibri" w:hAnsi="Calibri" w:cstheme="minorHAnsi"/>
          <w:bCs/>
          <w:color w:val="000000" w:themeColor="text1"/>
          <w:sz w:val="24"/>
          <w:szCs w:val="24"/>
        </w:rPr>
        <w:t xml:space="preserve"> the distribution of age </w:t>
      </w:r>
      <w:r w:rsidR="00E5035C" w:rsidRPr="00015490">
        <w:rPr>
          <w:rFonts w:ascii="Calibri" w:hAnsi="Calibri" w:cstheme="minorHAnsi"/>
          <w:bCs/>
          <w:color w:val="000000" w:themeColor="text1"/>
          <w:sz w:val="24"/>
          <w:szCs w:val="24"/>
        </w:rPr>
        <w:t xml:space="preserve">and sex </w:t>
      </w:r>
      <w:r w:rsidR="000E3C6F" w:rsidRPr="00015490">
        <w:rPr>
          <w:rFonts w:ascii="Calibri" w:hAnsi="Calibri" w:cstheme="minorHAnsi"/>
          <w:bCs/>
          <w:color w:val="000000" w:themeColor="text1"/>
          <w:sz w:val="24"/>
          <w:szCs w:val="24"/>
        </w:rPr>
        <w:t>across clusters</w:t>
      </w:r>
      <w:r w:rsidR="00E5035C" w:rsidRPr="00015490">
        <w:rPr>
          <w:rFonts w:ascii="Calibri" w:hAnsi="Calibri" w:cstheme="minorHAnsi"/>
          <w:bCs/>
          <w:color w:val="000000" w:themeColor="text1"/>
          <w:sz w:val="24"/>
          <w:szCs w:val="24"/>
        </w:rPr>
        <w:t>, respectivel</w:t>
      </w:r>
      <w:r w:rsidR="00E5035C" w:rsidRPr="006C390B">
        <w:rPr>
          <w:rFonts w:ascii="Calibri" w:hAnsi="Calibri" w:cstheme="minorHAnsi"/>
          <w:bCs/>
          <w:color w:val="000000" w:themeColor="text1"/>
          <w:sz w:val="24"/>
          <w:szCs w:val="24"/>
        </w:rPr>
        <w:t>y</w:t>
      </w:r>
      <w:r w:rsidR="000E3C6F" w:rsidRPr="006C390B">
        <w:rPr>
          <w:rFonts w:ascii="Calibri" w:hAnsi="Calibri" w:cstheme="minorHAnsi"/>
          <w:bCs/>
          <w:color w:val="000000" w:themeColor="text1"/>
          <w:sz w:val="24"/>
          <w:szCs w:val="24"/>
        </w:rPr>
        <w:t xml:space="preserve">.   </w:t>
      </w:r>
    </w:p>
    <w:p w14:paraId="69C9CAF5" w14:textId="2791B0E7" w:rsidR="00E5035C" w:rsidRPr="006C390B" w:rsidRDefault="000E3C6F" w:rsidP="00931473">
      <w:pPr>
        <w:pStyle w:val="Caption"/>
        <w:keepNext/>
        <w:rPr>
          <w:rFonts w:ascii="Calibri" w:hAnsi="Calibri"/>
          <w:color w:val="000000" w:themeColor="text1"/>
          <w:sz w:val="20"/>
          <w:szCs w:val="20"/>
        </w:rPr>
      </w:pPr>
      <w:bookmarkStart w:id="7" w:name="_Ref34043777"/>
      <w:bookmarkStart w:id="8" w:name="_Ref39234892"/>
      <w:r w:rsidRPr="006C390B">
        <w:rPr>
          <w:rFonts w:ascii="Calibri" w:hAnsi="Calibri"/>
          <w:color w:val="000000" w:themeColor="text1"/>
          <w:sz w:val="20"/>
          <w:szCs w:val="20"/>
        </w:rPr>
        <w:t xml:space="preserve">Figure </w:t>
      </w:r>
      <w:bookmarkEnd w:id="7"/>
      <w:r w:rsidR="00060B81">
        <w:rPr>
          <w:rFonts w:ascii="Calibri" w:hAnsi="Calibri"/>
          <w:color w:val="000000" w:themeColor="text1"/>
          <w:sz w:val="20"/>
          <w:szCs w:val="20"/>
        </w:rPr>
        <w:t>S.</w:t>
      </w:r>
      <w:r w:rsidR="00931473" w:rsidRPr="006C390B">
        <w:rPr>
          <w:rFonts w:ascii="Calibri" w:hAnsi="Calibri"/>
          <w:color w:val="000000" w:themeColor="text1"/>
          <w:sz w:val="20"/>
          <w:szCs w:val="20"/>
        </w:rPr>
        <w:fldChar w:fldCharType="begin"/>
      </w:r>
      <w:r w:rsidR="00931473" w:rsidRPr="006C390B">
        <w:rPr>
          <w:rFonts w:ascii="Calibri" w:hAnsi="Calibri"/>
          <w:color w:val="000000" w:themeColor="text1"/>
          <w:sz w:val="20"/>
          <w:szCs w:val="20"/>
        </w:rPr>
        <w:instrText xml:space="preserve"> SEQ Figure \* ARABIC \r4 </w:instrText>
      </w:r>
      <w:r w:rsidR="00931473" w:rsidRPr="006C390B">
        <w:rPr>
          <w:rFonts w:ascii="Calibri" w:hAnsi="Calibri"/>
          <w:color w:val="000000" w:themeColor="text1"/>
          <w:sz w:val="20"/>
          <w:szCs w:val="20"/>
        </w:rPr>
        <w:fldChar w:fldCharType="separate"/>
      </w:r>
      <w:r w:rsidR="003A42F3">
        <w:rPr>
          <w:rFonts w:ascii="Calibri" w:hAnsi="Calibri"/>
          <w:noProof/>
          <w:color w:val="000000" w:themeColor="text1"/>
          <w:sz w:val="20"/>
          <w:szCs w:val="20"/>
        </w:rPr>
        <w:t>4</w:t>
      </w:r>
      <w:r w:rsidR="00931473" w:rsidRPr="006C390B">
        <w:rPr>
          <w:rFonts w:ascii="Calibri" w:hAnsi="Calibri"/>
          <w:color w:val="000000" w:themeColor="text1"/>
          <w:sz w:val="20"/>
          <w:szCs w:val="20"/>
        </w:rPr>
        <w:fldChar w:fldCharType="end"/>
      </w:r>
      <w:bookmarkEnd w:id="8"/>
      <w:r w:rsidR="00E5035C" w:rsidRPr="006C390B">
        <w:rPr>
          <w:rFonts w:ascii="Calibri" w:hAnsi="Calibri"/>
          <w:color w:val="000000" w:themeColor="text1"/>
          <w:sz w:val="20"/>
          <w:szCs w:val="20"/>
        </w:rPr>
        <w:t>.A</w:t>
      </w:r>
      <w:r w:rsidRPr="006C390B">
        <w:rPr>
          <w:rFonts w:ascii="Calibri" w:hAnsi="Calibri"/>
          <w:color w:val="000000" w:themeColor="text1"/>
          <w:sz w:val="20"/>
          <w:szCs w:val="20"/>
        </w:rPr>
        <w:t>: Age distribution across clusters</w:t>
      </w:r>
    </w:p>
    <w:p w14:paraId="02A3C28F" w14:textId="45F9BAF3" w:rsidR="00662C78" w:rsidRPr="006C390B" w:rsidRDefault="00662C78" w:rsidP="00662C78">
      <w:pPr>
        <w:spacing w:after="240" w:line="360" w:lineRule="auto"/>
        <w:rPr>
          <w:rFonts w:ascii="Calibri" w:hAnsi="Calibri" w:cstheme="minorHAnsi"/>
          <w:b/>
          <w:color w:val="000000" w:themeColor="text1"/>
          <w:sz w:val="24"/>
          <w:szCs w:val="24"/>
        </w:rPr>
      </w:pPr>
      <w:r w:rsidRPr="006C390B">
        <w:rPr>
          <w:rFonts w:ascii="Calibri" w:hAnsi="Calibri" w:cstheme="minorHAnsi"/>
          <w:b/>
          <w:noProof/>
          <w:color w:val="000000" w:themeColor="text1"/>
          <w:sz w:val="24"/>
          <w:szCs w:val="24"/>
          <w:lang w:eastAsia="en-US"/>
        </w:rPr>
        <w:drawing>
          <wp:inline distT="0" distB="0" distL="0" distR="0" wp14:anchorId="11281332" wp14:editId="01744A74">
            <wp:extent cx="5527964" cy="2810847"/>
            <wp:effectExtent l="0" t="0" r="0" b="889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53018" cy="2823587"/>
                    </a:xfrm>
                    <a:prstGeom prst="rect">
                      <a:avLst/>
                    </a:prstGeom>
                  </pic:spPr>
                </pic:pic>
              </a:graphicData>
            </a:graphic>
          </wp:inline>
        </w:drawing>
      </w:r>
    </w:p>
    <w:p w14:paraId="2E54258C" w14:textId="68D42EE4" w:rsidR="00E5035C" w:rsidRPr="006C390B" w:rsidRDefault="00E5035C" w:rsidP="00931473">
      <w:pPr>
        <w:pStyle w:val="Caption"/>
        <w:keepNext/>
        <w:rPr>
          <w:rFonts w:ascii="Calibri" w:hAnsi="Calibri"/>
          <w:color w:val="000000" w:themeColor="text1"/>
          <w:sz w:val="20"/>
          <w:szCs w:val="20"/>
        </w:rPr>
      </w:pPr>
      <w:bookmarkStart w:id="9" w:name="_Ref34047487"/>
      <w:bookmarkStart w:id="10" w:name="_Ref34712174"/>
      <w:r w:rsidRPr="006C390B">
        <w:rPr>
          <w:rFonts w:ascii="Calibri" w:hAnsi="Calibri"/>
          <w:color w:val="000000" w:themeColor="text1"/>
        </w:rPr>
        <w:t xml:space="preserve">Figure </w:t>
      </w:r>
      <w:bookmarkEnd w:id="9"/>
      <w:r w:rsidR="00060B81">
        <w:rPr>
          <w:rFonts w:ascii="Calibri" w:hAnsi="Calibri"/>
          <w:color w:val="000000" w:themeColor="text1"/>
        </w:rPr>
        <w:t>S.</w:t>
      </w:r>
      <w:r w:rsidR="00931473" w:rsidRPr="006C390B">
        <w:rPr>
          <w:rFonts w:ascii="Calibri" w:hAnsi="Calibri"/>
          <w:color w:val="000000" w:themeColor="text1"/>
        </w:rPr>
        <w:fldChar w:fldCharType="begin"/>
      </w:r>
      <w:r w:rsidR="00931473" w:rsidRPr="006C390B">
        <w:rPr>
          <w:rFonts w:ascii="Calibri" w:hAnsi="Calibri"/>
          <w:color w:val="000000" w:themeColor="text1"/>
        </w:rPr>
        <w:instrText xml:space="preserve"> SEQ Figure \* ARABIC \r4 </w:instrText>
      </w:r>
      <w:r w:rsidR="00931473" w:rsidRPr="006C390B">
        <w:rPr>
          <w:rFonts w:ascii="Calibri" w:hAnsi="Calibri"/>
          <w:color w:val="000000" w:themeColor="text1"/>
        </w:rPr>
        <w:fldChar w:fldCharType="separate"/>
      </w:r>
      <w:r w:rsidR="003A42F3">
        <w:rPr>
          <w:rFonts w:ascii="Calibri" w:hAnsi="Calibri"/>
          <w:noProof/>
          <w:color w:val="000000" w:themeColor="text1"/>
        </w:rPr>
        <w:t>4</w:t>
      </w:r>
      <w:r w:rsidR="00931473" w:rsidRPr="006C390B">
        <w:rPr>
          <w:rFonts w:ascii="Calibri" w:hAnsi="Calibri"/>
          <w:color w:val="000000" w:themeColor="text1"/>
        </w:rPr>
        <w:fldChar w:fldCharType="end"/>
      </w:r>
      <w:bookmarkEnd w:id="10"/>
      <w:r w:rsidRPr="006C390B">
        <w:rPr>
          <w:rFonts w:ascii="Calibri" w:hAnsi="Calibri"/>
          <w:color w:val="000000" w:themeColor="text1"/>
        </w:rPr>
        <w:t xml:space="preserve">.B: </w:t>
      </w:r>
      <w:r w:rsidRPr="006C390B">
        <w:rPr>
          <w:rFonts w:ascii="Calibri" w:hAnsi="Calibri"/>
          <w:color w:val="000000" w:themeColor="text1"/>
          <w:sz w:val="20"/>
          <w:szCs w:val="20"/>
        </w:rPr>
        <w:t>Sex distribution across clusters</w:t>
      </w:r>
    </w:p>
    <w:p w14:paraId="25BE367E" w14:textId="640D2A7E" w:rsidR="00E5035C" w:rsidRPr="006C390B" w:rsidRDefault="00E5035C" w:rsidP="00E5035C">
      <w:pPr>
        <w:pStyle w:val="NormalWeb"/>
        <w:spacing w:before="240" w:beforeAutospacing="0" w:after="0" w:afterAutospacing="0" w:line="360" w:lineRule="auto"/>
        <w:jc w:val="both"/>
        <w:rPr>
          <w:rFonts w:ascii="Calibri" w:hAnsi="Calibri" w:cs="Arial"/>
          <w:color w:val="000000" w:themeColor="text1"/>
        </w:rPr>
      </w:pPr>
      <w:r w:rsidRPr="006C390B">
        <w:rPr>
          <w:rFonts w:ascii="Calibri" w:hAnsi="Calibri" w:cs="Arial"/>
          <w:noProof/>
          <w:color w:val="000000" w:themeColor="text1"/>
          <w:lang w:eastAsia="en-US"/>
        </w:rPr>
        <w:drawing>
          <wp:inline distT="0" distB="0" distL="0" distR="0" wp14:anchorId="6823FEF6" wp14:editId="7FBE73F3">
            <wp:extent cx="5807034" cy="1935678"/>
            <wp:effectExtent l="0" t="0" r="3810" b="762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19042" cy="1939681"/>
                    </a:xfrm>
                    <a:prstGeom prst="rect">
                      <a:avLst/>
                    </a:prstGeom>
                  </pic:spPr>
                </pic:pic>
              </a:graphicData>
            </a:graphic>
          </wp:inline>
        </w:drawing>
      </w:r>
    </w:p>
    <w:p w14:paraId="031FCAAE" w14:textId="77777777" w:rsidR="00E5035C" w:rsidRPr="006C390B" w:rsidRDefault="00E5035C" w:rsidP="00D92135">
      <w:pPr>
        <w:pStyle w:val="NormalWeb"/>
        <w:spacing w:before="240" w:beforeAutospacing="0" w:after="0" w:afterAutospacing="0" w:line="360" w:lineRule="auto"/>
        <w:jc w:val="both"/>
        <w:rPr>
          <w:rFonts w:ascii="Calibri" w:hAnsi="Calibri" w:cs="Arial"/>
          <w:color w:val="000000" w:themeColor="text1"/>
        </w:rPr>
      </w:pPr>
    </w:p>
    <w:p w14:paraId="5C03763F" w14:textId="77777777" w:rsidR="00E5035C" w:rsidRPr="006C390B" w:rsidRDefault="00E5035C" w:rsidP="00D92135">
      <w:pPr>
        <w:pStyle w:val="NormalWeb"/>
        <w:spacing w:before="240" w:beforeAutospacing="0" w:after="0" w:afterAutospacing="0" w:line="360" w:lineRule="auto"/>
        <w:jc w:val="both"/>
        <w:rPr>
          <w:rFonts w:ascii="Calibri" w:hAnsi="Calibri" w:cs="Arial"/>
          <w:color w:val="000000" w:themeColor="text1"/>
        </w:rPr>
      </w:pPr>
    </w:p>
    <w:p w14:paraId="1CA8047B" w14:textId="5B9654B7" w:rsidR="00E5035C" w:rsidRDefault="00E5035C" w:rsidP="00D92135">
      <w:pPr>
        <w:pStyle w:val="NormalWeb"/>
        <w:spacing w:before="240" w:beforeAutospacing="0" w:after="0" w:afterAutospacing="0" w:line="360" w:lineRule="auto"/>
        <w:jc w:val="both"/>
        <w:rPr>
          <w:rFonts w:ascii="Calibri" w:hAnsi="Calibri" w:cs="Arial"/>
          <w:color w:val="000000" w:themeColor="text1"/>
        </w:rPr>
      </w:pPr>
    </w:p>
    <w:p w14:paraId="313CCC6B" w14:textId="77777777" w:rsidR="00DB1882" w:rsidRPr="006C390B" w:rsidRDefault="00DB1882" w:rsidP="00D92135">
      <w:pPr>
        <w:pStyle w:val="NormalWeb"/>
        <w:spacing w:before="240" w:beforeAutospacing="0" w:after="0" w:afterAutospacing="0" w:line="360" w:lineRule="auto"/>
        <w:jc w:val="both"/>
        <w:rPr>
          <w:rFonts w:ascii="Calibri" w:hAnsi="Calibri" w:cs="Arial"/>
          <w:color w:val="000000" w:themeColor="text1"/>
        </w:rPr>
      </w:pPr>
    </w:p>
    <w:p w14:paraId="507433E1" w14:textId="77777777" w:rsidR="000E3C6F" w:rsidRPr="006C390B" w:rsidRDefault="000E3C6F" w:rsidP="00D92135">
      <w:pPr>
        <w:pStyle w:val="NormalWeb"/>
        <w:spacing w:before="240" w:beforeAutospacing="0" w:after="0" w:afterAutospacing="0" w:line="360" w:lineRule="auto"/>
        <w:jc w:val="both"/>
        <w:rPr>
          <w:rFonts w:ascii="Calibri" w:hAnsi="Calibri" w:cs="Arial"/>
          <w:b/>
          <w:bCs/>
          <w:color w:val="000000" w:themeColor="text1"/>
        </w:rPr>
      </w:pPr>
      <w:r w:rsidRPr="006C390B">
        <w:rPr>
          <w:rFonts w:ascii="Calibri" w:hAnsi="Calibri" w:cs="Arial"/>
          <w:b/>
          <w:bCs/>
          <w:color w:val="000000" w:themeColor="text1"/>
        </w:rPr>
        <w:lastRenderedPageBreak/>
        <w:t xml:space="preserve">Anatomical </w:t>
      </w:r>
      <w:proofErr w:type="spellStart"/>
      <w:r w:rsidRPr="006C390B">
        <w:rPr>
          <w:rFonts w:ascii="Calibri" w:hAnsi="Calibri" w:cs="Arial"/>
          <w:b/>
          <w:bCs/>
          <w:color w:val="000000" w:themeColor="text1"/>
        </w:rPr>
        <w:t>separability</w:t>
      </w:r>
      <w:proofErr w:type="spellEnd"/>
    </w:p>
    <w:p w14:paraId="3F491997" w14:textId="00DB5834" w:rsidR="003A42F3" w:rsidRDefault="000E3C6F" w:rsidP="003A42F3">
      <w:pPr>
        <w:pStyle w:val="NormalWeb"/>
        <w:spacing w:before="240" w:beforeAutospacing="0" w:after="0" w:afterAutospacing="0" w:line="360" w:lineRule="auto"/>
        <w:jc w:val="both"/>
        <w:rPr>
          <w:rFonts w:ascii="Calibri" w:hAnsi="Calibri" w:cs="Arial"/>
          <w:color w:val="000000" w:themeColor="text1"/>
        </w:rPr>
      </w:pPr>
      <w:r w:rsidRPr="006C390B">
        <w:rPr>
          <w:rFonts w:ascii="Calibri" w:hAnsi="Calibri" w:cs="Arial"/>
          <w:color w:val="000000" w:themeColor="text1"/>
        </w:rPr>
        <w:t xml:space="preserve">The anatomical </w:t>
      </w:r>
      <w:proofErr w:type="spellStart"/>
      <w:r w:rsidRPr="006C390B">
        <w:rPr>
          <w:rFonts w:ascii="Calibri" w:hAnsi="Calibri" w:cs="Arial"/>
          <w:color w:val="000000" w:themeColor="text1"/>
        </w:rPr>
        <w:t>separability</w:t>
      </w:r>
      <w:proofErr w:type="spellEnd"/>
      <w:r w:rsidRPr="006C390B">
        <w:rPr>
          <w:rFonts w:ascii="Calibri" w:hAnsi="Calibri" w:cs="Arial"/>
          <w:color w:val="000000" w:themeColor="text1"/>
        </w:rPr>
        <w:t xml:space="preserve"> of the clusters was tested using</w:t>
      </w:r>
      <w:r w:rsidR="00FD6458" w:rsidRPr="006C390B">
        <w:rPr>
          <w:rFonts w:ascii="Calibri" w:hAnsi="Calibri" w:cs="Arial"/>
          <w:color w:val="000000" w:themeColor="text1"/>
        </w:rPr>
        <w:t xml:space="preserve"> </w:t>
      </w:r>
      <w:r w:rsidRPr="006C390B">
        <w:rPr>
          <w:rFonts w:ascii="Calibri" w:hAnsi="Calibri" w:cs="Arial"/>
          <w:color w:val="000000" w:themeColor="text1"/>
        </w:rPr>
        <w:t>a linear support vector machine (SVM) with nested cross-validation</w:t>
      </w:r>
      <w:r w:rsidR="00FD6458" w:rsidRPr="006C390B">
        <w:rPr>
          <w:rFonts w:ascii="Calibri" w:hAnsi="Calibri" w:cs="Arial"/>
          <w:color w:val="000000" w:themeColor="text1"/>
        </w:rPr>
        <w:t xml:space="preserve"> (number of iteration= 10,000)</w:t>
      </w:r>
      <w:r w:rsidRPr="006C390B">
        <w:rPr>
          <w:rFonts w:ascii="Calibri" w:hAnsi="Calibri" w:cs="Arial"/>
          <w:color w:val="000000" w:themeColor="text1"/>
        </w:rPr>
        <w:t>.</w:t>
      </w:r>
      <w:r w:rsidR="00877AEC" w:rsidRPr="006C390B">
        <w:rPr>
          <w:rFonts w:ascii="Calibri" w:hAnsi="Calibri" w:cs="Arial"/>
          <w:color w:val="000000" w:themeColor="text1"/>
        </w:rPr>
        <w:fldChar w:fldCharType="begin"/>
      </w:r>
      <w:r w:rsidR="00877AEC" w:rsidRPr="006C390B">
        <w:rPr>
          <w:rFonts w:ascii="Calibri" w:hAnsi="Calibri" w:cs="Arial"/>
          <w:color w:val="000000" w:themeColor="text1"/>
        </w:rPr>
        <w:instrText xml:space="preserve"> REF _Ref34712421 \h </w:instrText>
      </w:r>
      <w:r w:rsidR="007E020B" w:rsidRPr="006C390B">
        <w:rPr>
          <w:rFonts w:ascii="Calibri" w:hAnsi="Calibri" w:cs="Arial"/>
          <w:color w:val="000000" w:themeColor="text1"/>
        </w:rPr>
        <w:instrText xml:space="preserve"> \* MERGEFORMAT </w:instrText>
      </w:r>
      <w:r w:rsidR="00877AEC" w:rsidRPr="006C390B">
        <w:rPr>
          <w:rFonts w:ascii="Calibri" w:hAnsi="Calibri" w:cs="Arial"/>
          <w:color w:val="000000" w:themeColor="text1"/>
        </w:rPr>
      </w:r>
      <w:r w:rsidR="00877AEC" w:rsidRPr="006C390B">
        <w:rPr>
          <w:rFonts w:ascii="Calibri" w:hAnsi="Calibri" w:cs="Arial"/>
          <w:color w:val="000000" w:themeColor="text1"/>
        </w:rPr>
        <w:fldChar w:fldCharType="separate"/>
      </w:r>
      <w:r w:rsidR="00060B81">
        <w:rPr>
          <w:rFonts w:ascii="Calibri" w:hAnsi="Calibri"/>
          <w:color w:val="000000" w:themeColor="text1"/>
        </w:rPr>
        <w:t xml:space="preserve"> </w:t>
      </w:r>
      <w:r w:rsidR="00EB14F6" w:rsidRPr="00EB14F6">
        <w:rPr>
          <w:rFonts w:ascii="Calibri" w:hAnsi="Calibri"/>
          <w:color w:val="000000" w:themeColor="text1"/>
        </w:rPr>
        <w:t xml:space="preserve">Figure </w:t>
      </w:r>
      <w:r w:rsidR="00060B81">
        <w:rPr>
          <w:rFonts w:ascii="Calibri" w:hAnsi="Calibri"/>
          <w:color w:val="000000" w:themeColor="text1"/>
        </w:rPr>
        <w:t>S.</w:t>
      </w:r>
      <w:r w:rsidR="00EB14F6" w:rsidRPr="00EB14F6">
        <w:rPr>
          <w:rFonts w:ascii="Calibri" w:hAnsi="Calibri"/>
          <w:color w:val="000000" w:themeColor="text1"/>
        </w:rPr>
        <w:t>5</w:t>
      </w:r>
      <w:r w:rsidR="00877AEC" w:rsidRPr="006C390B">
        <w:rPr>
          <w:rFonts w:ascii="Calibri" w:hAnsi="Calibri" w:cs="Arial"/>
          <w:color w:val="000000" w:themeColor="text1"/>
        </w:rPr>
        <w:fldChar w:fldCharType="end"/>
      </w:r>
      <w:r w:rsidR="00877AEC" w:rsidRPr="006C390B">
        <w:rPr>
          <w:rFonts w:ascii="Calibri" w:hAnsi="Calibri" w:cs="Arial"/>
          <w:color w:val="000000" w:themeColor="text1"/>
        </w:rPr>
        <w:t xml:space="preserve">.A and </w:t>
      </w:r>
      <w:r w:rsidR="00877AEC" w:rsidRPr="006C390B">
        <w:rPr>
          <w:rFonts w:ascii="Calibri" w:hAnsi="Calibri" w:cs="Arial"/>
          <w:color w:val="000000" w:themeColor="text1"/>
        </w:rPr>
        <w:fldChar w:fldCharType="begin"/>
      </w:r>
      <w:r w:rsidR="00877AEC" w:rsidRPr="006C390B">
        <w:rPr>
          <w:rFonts w:ascii="Calibri" w:hAnsi="Calibri" w:cs="Arial"/>
          <w:color w:val="000000" w:themeColor="text1"/>
        </w:rPr>
        <w:instrText xml:space="preserve"> REF _Ref34712427 \h </w:instrText>
      </w:r>
      <w:r w:rsidR="007E020B" w:rsidRPr="006C390B">
        <w:rPr>
          <w:rFonts w:ascii="Calibri" w:hAnsi="Calibri" w:cs="Arial"/>
          <w:color w:val="000000" w:themeColor="text1"/>
        </w:rPr>
        <w:instrText xml:space="preserve"> \* MERGEFORMAT </w:instrText>
      </w:r>
      <w:r w:rsidR="00877AEC" w:rsidRPr="006C390B">
        <w:rPr>
          <w:rFonts w:ascii="Calibri" w:hAnsi="Calibri" w:cs="Arial"/>
          <w:color w:val="000000" w:themeColor="text1"/>
        </w:rPr>
      </w:r>
      <w:r w:rsidR="00877AEC" w:rsidRPr="006C390B">
        <w:rPr>
          <w:rFonts w:ascii="Calibri" w:hAnsi="Calibri" w:cs="Arial"/>
          <w:color w:val="000000" w:themeColor="text1"/>
        </w:rPr>
        <w:fldChar w:fldCharType="separate"/>
      </w:r>
      <w:r w:rsidR="00EB14F6">
        <w:rPr>
          <w:rFonts w:ascii="Calibri" w:hAnsi="Calibri"/>
          <w:color w:val="000000" w:themeColor="text1"/>
        </w:rPr>
        <w:t xml:space="preserve">Figure </w:t>
      </w:r>
      <w:r w:rsidR="00060B81">
        <w:rPr>
          <w:rFonts w:ascii="Calibri" w:hAnsi="Calibri"/>
          <w:color w:val="000000" w:themeColor="text1"/>
        </w:rPr>
        <w:t>S.</w:t>
      </w:r>
      <w:r w:rsidR="00877AEC" w:rsidRPr="006C390B">
        <w:rPr>
          <w:rFonts w:ascii="Calibri" w:hAnsi="Calibri"/>
          <w:noProof/>
          <w:color w:val="000000" w:themeColor="text1"/>
        </w:rPr>
        <w:t>5</w:t>
      </w:r>
      <w:r w:rsidR="00877AEC" w:rsidRPr="006C390B">
        <w:rPr>
          <w:rFonts w:ascii="Calibri" w:hAnsi="Calibri" w:cs="Arial"/>
          <w:color w:val="000000" w:themeColor="text1"/>
        </w:rPr>
        <w:fldChar w:fldCharType="end"/>
      </w:r>
      <w:r w:rsidR="00877AEC" w:rsidRPr="006C390B">
        <w:rPr>
          <w:rFonts w:ascii="Calibri" w:hAnsi="Calibri" w:cs="Arial"/>
          <w:color w:val="000000" w:themeColor="text1"/>
        </w:rPr>
        <w:t>.B</w:t>
      </w:r>
      <w:r w:rsidR="00FB012E" w:rsidRPr="006C390B">
        <w:rPr>
          <w:rFonts w:ascii="Calibri" w:hAnsi="Calibri" w:cs="Arial"/>
          <w:color w:val="000000" w:themeColor="text1"/>
        </w:rPr>
        <w:t xml:space="preserve"> show</w:t>
      </w:r>
      <w:r w:rsidR="00FD6458" w:rsidRPr="006C390B">
        <w:rPr>
          <w:rFonts w:ascii="Calibri" w:hAnsi="Calibri" w:cs="Arial"/>
          <w:color w:val="000000" w:themeColor="text1"/>
        </w:rPr>
        <w:t xml:space="preserve"> the accuracy confusion matrix and </w:t>
      </w:r>
      <w:r w:rsidRPr="006C390B">
        <w:rPr>
          <w:rFonts w:ascii="Calibri" w:hAnsi="Calibri" w:cs="Arial"/>
          <w:color w:val="000000" w:themeColor="text1"/>
        </w:rPr>
        <w:t>the average pairwise AUC ROC score</w:t>
      </w:r>
      <w:r w:rsidR="00FD6458" w:rsidRPr="006C390B">
        <w:rPr>
          <w:rFonts w:ascii="Calibri" w:hAnsi="Calibri" w:cs="Arial"/>
          <w:color w:val="000000" w:themeColor="text1"/>
        </w:rPr>
        <w:t xml:space="preserve">s across </w:t>
      </w:r>
      <w:r w:rsidR="00FB012E" w:rsidRPr="006C390B">
        <w:rPr>
          <w:rFonts w:ascii="Calibri" w:hAnsi="Calibri" w:cs="Arial"/>
          <w:color w:val="000000" w:themeColor="text1"/>
        </w:rPr>
        <w:t>clusters, respectively</w:t>
      </w:r>
      <w:r w:rsidR="00FD6458" w:rsidRPr="006C390B">
        <w:rPr>
          <w:rFonts w:ascii="Calibri" w:hAnsi="Calibri" w:cs="Arial"/>
          <w:color w:val="000000" w:themeColor="text1"/>
        </w:rPr>
        <w:t xml:space="preserve"> </w:t>
      </w:r>
      <w:r w:rsidRPr="006C390B">
        <w:rPr>
          <w:rFonts w:ascii="Calibri" w:hAnsi="Calibri" w:cs="Arial"/>
          <w:color w:val="000000" w:themeColor="text1"/>
        </w:rPr>
        <w:t>(</w:t>
      </w:r>
      <w:r w:rsidR="00FD6458" w:rsidRPr="006C390B">
        <w:rPr>
          <w:rFonts w:ascii="Calibri" w:hAnsi="Calibri" w:cs="Arial"/>
          <w:color w:val="000000" w:themeColor="text1"/>
        </w:rPr>
        <w:t xml:space="preserve">all the scores significant, </w:t>
      </w:r>
      <w:r w:rsidRPr="006C390B">
        <w:rPr>
          <w:rFonts w:ascii="Calibri" w:hAnsi="Calibri" w:cs="Arial"/>
          <w:color w:val="000000" w:themeColor="text1"/>
        </w:rPr>
        <w:t xml:space="preserve">P-value &lt;0.0001, permutation test).  </w:t>
      </w:r>
      <w:bookmarkStart w:id="11" w:name="_Ref34712421"/>
    </w:p>
    <w:p w14:paraId="2C21BE27" w14:textId="33B20D03" w:rsidR="00877AEC" w:rsidRPr="00060B81" w:rsidRDefault="00AC301C" w:rsidP="003A42F3">
      <w:pPr>
        <w:pStyle w:val="NormalWeb"/>
        <w:spacing w:before="240" w:beforeAutospacing="0" w:after="0" w:afterAutospacing="0" w:line="360" w:lineRule="auto"/>
        <w:jc w:val="both"/>
        <w:rPr>
          <w:rFonts w:ascii="Calibri" w:hAnsi="Calibri" w:cs="Arial"/>
          <w:i/>
          <w:iCs/>
          <w:color w:val="000000" w:themeColor="text1"/>
        </w:rPr>
      </w:pPr>
      <w:r w:rsidRPr="00060B81">
        <w:rPr>
          <w:rFonts w:ascii="Calibri" w:hAnsi="Calibri"/>
          <w:i/>
          <w:iCs/>
          <w:color w:val="000000" w:themeColor="text1"/>
          <w:sz w:val="20"/>
          <w:szCs w:val="20"/>
        </w:rPr>
        <w:t xml:space="preserve">Figure </w:t>
      </w:r>
      <w:r w:rsidR="00060B81" w:rsidRPr="00060B81">
        <w:rPr>
          <w:rFonts w:ascii="Calibri" w:hAnsi="Calibri"/>
          <w:i/>
          <w:iCs/>
          <w:color w:val="000000" w:themeColor="text1"/>
          <w:sz w:val="20"/>
          <w:szCs w:val="20"/>
        </w:rPr>
        <w:t>S.</w:t>
      </w:r>
      <w:r w:rsidR="00877AEC" w:rsidRPr="00060B81">
        <w:rPr>
          <w:rFonts w:ascii="Calibri" w:hAnsi="Calibri"/>
          <w:i/>
          <w:iCs/>
          <w:color w:val="000000" w:themeColor="text1"/>
          <w:sz w:val="20"/>
          <w:szCs w:val="20"/>
        </w:rPr>
        <w:fldChar w:fldCharType="begin"/>
      </w:r>
      <w:r w:rsidR="00877AEC" w:rsidRPr="00060B81">
        <w:rPr>
          <w:rFonts w:ascii="Calibri" w:hAnsi="Calibri"/>
          <w:i/>
          <w:iCs/>
          <w:color w:val="000000" w:themeColor="text1"/>
          <w:sz w:val="20"/>
          <w:szCs w:val="20"/>
        </w:rPr>
        <w:instrText xml:space="preserve"> SEQ Figure \* ARABIC \r5 </w:instrText>
      </w:r>
      <w:r w:rsidR="00877AEC" w:rsidRPr="00060B81">
        <w:rPr>
          <w:rFonts w:ascii="Calibri" w:hAnsi="Calibri"/>
          <w:i/>
          <w:iCs/>
          <w:color w:val="000000" w:themeColor="text1"/>
          <w:sz w:val="20"/>
          <w:szCs w:val="20"/>
        </w:rPr>
        <w:fldChar w:fldCharType="separate"/>
      </w:r>
      <w:r w:rsidR="003A42F3" w:rsidRPr="00060B81">
        <w:rPr>
          <w:rFonts w:ascii="Calibri" w:hAnsi="Calibri"/>
          <w:i/>
          <w:iCs/>
          <w:noProof/>
          <w:color w:val="000000" w:themeColor="text1"/>
          <w:sz w:val="20"/>
          <w:szCs w:val="20"/>
        </w:rPr>
        <w:t>5</w:t>
      </w:r>
      <w:r w:rsidR="00877AEC" w:rsidRPr="00060B81">
        <w:rPr>
          <w:rFonts w:ascii="Calibri" w:hAnsi="Calibri"/>
          <w:i/>
          <w:iCs/>
          <w:color w:val="000000" w:themeColor="text1"/>
          <w:sz w:val="20"/>
          <w:szCs w:val="20"/>
        </w:rPr>
        <w:fldChar w:fldCharType="end"/>
      </w:r>
      <w:bookmarkEnd w:id="11"/>
      <w:r w:rsidR="00877AEC" w:rsidRPr="00060B81">
        <w:rPr>
          <w:rFonts w:ascii="Calibri" w:hAnsi="Calibri"/>
          <w:i/>
          <w:iCs/>
          <w:color w:val="000000" w:themeColor="text1"/>
          <w:sz w:val="20"/>
          <w:szCs w:val="20"/>
        </w:rPr>
        <w:t xml:space="preserve">.A: Anatomical </w:t>
      </w:r>
      <w:proofErr w:type="spellStart"/>
      <w:r w:rsidR="00877AEC" w:rsidRPr="00060B81">
        <w:rPr>
          <w:rFonts w:ascii="Calibri" w:hAnsi="Calibri"/>
          <w:i/>
          <w:iCs/>
          <w:color w:val="000000" w:themeColor="text1"/>
          <w:sz w:val="20"/>
          <w:szCs w:val="20"/>
        </w:rPr>
        <w:t>separabilty</w:t>
      </w:r>
      <w:proofErr w:type="spellEnd"/>
      <w:r w:rsidR="00877AEC" w:rsidRPr="00060B81">
        <w:rPr>
          <w:rFonts w:ascii="Calibri" w:hAnsi="Calibri"/>
          <w:i/>
          <w:iCs/>
          <w:color w:val="000000" w:themeColor="text1"/>
          <w:sz w:val="20"/>
          <w:szCs w:val="20"/>
        </w:rPr>
        <w:t xml:space="preserve"> confusion matrix</w:t>
      </w:r>
    </w:p>
    <w:p w14:paraId="6881E62C" w14:textId="77777777" w:rsidR="003A42F3" w:rsidRPr="003A42F3" w:rsidRDefault="00A26627" w:rsidP="0006314C">
      <w:pPr>
        <w:pStyle w:val="NormalWeb"/>
        <w:spacing w:before="240" w:beforeAutospacing="0" w:after="0" w:afterAutospacing="0" w:line="360" w:lineRule="auto"/>
        <w:jc w:val="center"/>
      </w:pPr>
      <w:r w:rsidRPr="006C390B">
        <w:rPr>
          <w:rFonts w:ascii="Calibri" w:hAnsi="Calibri" w:cs="Arial"/>
          <w:noProof/>
          <w:color w:val="000000" w:themeColor="text1"/>
          <w:lang w:eastAsia="en-US"/>
        </w:rPr>
        <w:drawing>
          <wp:inline distT="0" distB="0" distL="0" distR="0" wp14:anchorId="2BF9533E" wp14:editId="3EBD77C2">
            <wp:extent cx="3803904" cy="2671200"/>
            <wp:effectExtent l="0" t="0" r="635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803904" cy="2671200"/>
                    </a:xfrm>
                    <a:prstGeom prst="rect">
                      <a:avLst/>
                    </a:prstGeom>
                  </pic:spPr>
                </pic:pic>
              </a:graphicData>
            </a:graphic>
          </wp:inline>
        </w:drawing>
      </w:r>
      <w:r w:rsidR="00DE21D3" w:rsidRPr="00DE21D3">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5A680B49" w14:textId="64EE3AAF" w:rsidR="003A42F3" w:rsidRPr="003A42F3" w:rsidRDefault="003A42F3" w:rsidP="003A42F3">
      <w:pPr>
        <w:pStyle w:val="Caption"/>
        <w:rPr>
          <w:rFonts w:ascii="Calibri" w:hAnsi="Calibri" w:cs="Arial"/>
          <w:noProof/>
          <w:sz w:val="20"/>
          <w:szCs w:val="20"/>
        </w:rPr>
      </w:pPr>
      <w:r>
        <w:t xml:space="preserve"> </w:t>
      </w:r>
      <w:r w:rsidRPr="00AC301C">
        <w:rPr>
          <w:rFonts w:ascii="Calibri" w:hAnsi="Calibri"/>
          <w:color w:val="000000" w:themeColor="text1"/>
          <w:sz w:val="20"/>
          <w:szCs w:val="20"/>
        </w:rPr>
        <w:t xml:space="preserve">Figure </w:t>
      </w:r>
      <w:r w:rsidR="00060B81">
        <w:rPr>
          <w:rFonts w:ascii="Calibri" w:hAnsi="Calibri"/>
          <w:color w:val="000000" w:themeColor="text1"/>
          <w:sz w:val="20"/>
          <w:szCs w:val="20"/>
        </w:rPr>
        <w:t>S.</w:t>
      </w:r>
      <w:r w:rsidRPr="00AC301C">
        <w:rPr>
          <w:rFonts w:ascii="Calibri" w:hAnsi="Calibri"/>
          <w:color w:val="000000" w:themeColor="text1"/>
          <w:sz w:val="20"/>
          <w:szCs w:val="20"/>
        </w:rPr>
        <w:fldChar w:fldCharType="begin"/>
      </w:r>
      <w:r w:rsidRPr="00AC301C">
        <w:rPr>
          <w:rFonts w:ascii="Calibri" w:hAnsi="Calibri"/>
          <w:color w:val="000000" w:themeColor="text1"/>
          <w:sz w:val="20"/>
          <w:szCs w:val="20"/>
        </w:rPr>
        <w:instrText xml:space="preserve"> SEQ Figure \* ARABIC \r5 </w:instrText>
      </w:r>
      <w:r w:rsidRPr="00AC301C">
        <w:rPr>
          <w:rFonts w:ascii="Calibri" w:hAnsi="Calibri"/>
          <w:color w:val="000000" w:themeColor="text1"/>
          <w:sz w:val="20"/>
          <w:szCs w:val="20"/>
        </w:rPr>
        <w:fldChar w:fldCharType="separate"/>
      </w:r>
      <w:r>
        <w:rPr>
          <w:rFonts w:ascii="Calibri" w:hAnsi="Calibri"/>
          <w:noProof/>
          <w:color w:val="000000" w:themeColor="text1"/>
          <w:sz w:val="20"/>
          <w:szCs w:val="20"/>
        </w:rPr>
        <w:t>5</w:t>
      </w:r>
      <w:r w:rsidRPr="00AC301C">
        <w:rPr>
          <w:rFonts w:ascii="Calibri" w:hAnsi="Calibri"/>
          <w:color w:val="000000" w:themeColor="text1"/>
          <w:sz w:val="20"/>
          <w:szCs w:val="20"/>
        </w:rPr>
        <w:fldChar w:fldCharType="end"/>
      </w:r>
      <w:r w:rsidRPr="00AC301C">
        <w:rPr>
          <w:rFonts w:ascii="Calibri" w:hAnsi="Calibri"/>
          <w:color w:val="000000" w:themeColor="text1"/>
          <w:sz w:val="20"/>
          <w:szCs w:val="20"/>
        </w:rPr>
        <w:t>.</w:t>
      </w:r>
      <w:r w:rsidRPr="00060B81">
        <w:rPr>
          <w:color w:val="000000" w:themeColor="text1"/>
          <w:sz w:val="20"/>
          <w:szCs w:val="20"/>
        </w:rPr>
        <w:t xml:space="preserve">B: Anatomical </w:t>
      </w:r>
      <w:proofErr w:type="spellStart"/>
      <w:r w:rsidRPr="00060B81">
        <w:rPr>
          <w:color w:val="000000" w:themeColor="text1"/>
          <w:sz w:val="20"/>
          <w:szCs w:val="20"/>
        </w:rPr>
        <w:t>separability</w:t>
      </w:r>
      <w:proofErr w:type="spellEnd"/>
      <w:r w:rsidRPr="00060B81">
        <w:rPr>
          <w:color w:val="000000" w:themeColor="text1"/>
          <w:sz w:val="20"/>
          <w:szCs w:val="20"/>
        </w:rPr>
        <w:t xml:space="preserve"> AUC ROC scores across clusters</w:t>
      </w:r>
    </w:p>
    <w:p w14:paraId="6D9CBA7A" w14:textId="0F4BC2EE" w:rsidR="00094806" w:rsidRPr="006C390B" w:rsidRDefault="00DE21D3" w:rsidP="0006314C">
      <w:pPr>
        <w:pStyle w:val="NormalWeb"/>
        <w:spacing w:before="240" w:beforeAutospacing="0" w:after="0" w:afterAutospacing="0" w:line="360" w:lineRule="auto"/>
        <w:jc w:val="center"/>
        <w:rPr>
          <w:rFonts w:ascii="Calibri" w:hAnsi="Calibri" w:cs="Arial"/>
          <w:color w:val="000000" w:themeColor="text1"/>
        </w:rPr>
      </w:pPr>
      <w:r w:rsidRPr="00DE21D3">
        <w:rPr>
          <w:rFonts w:ascii="Calibri" w:hAnsi="Calibri" w:cs="Arial"/>
          <w:noProof/>
          <w:color w:val="000000" w:themeColor="text1"/>
          <w:lang w:eastAsia="en-US"/>
        </w:rPr>
        <w:drawing>
          <wp:inline distT="0" distB="0" distL="0" distR="0" wp14:anchorId="1AF26061" wp14:editId="354D9A5F">
            <wp:extent cx="5200650" cy="2432080"/>
            <wp:effectExtent l="0" t="0" r="0" b="6350"/>
            <wp:docPr id="9" name="Picture 9" descr="C:\Users\marzab\Desktop\Feedback_paper\final\final\e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zab\Desktop\Feedback_paper\final\final\efig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6072" cy="2434616"/>
                    </a:xfrm>
                    <a:prstGeom prst="rect">
                      <a:avLst/>
                    </a:prstGeom>
                    <a:noFill/>
                    <a:ln>
                      <a:noFill/>
                    </a:ln>
                  </pic:spPr>
                </pic:pic>
              </a:graphicData>
            </a:graphic>
          </wp:inline>
        </w:drawing>
      </w:r>
    </w:p>
    <w:p w14:paraId="65BD7140" w14:textId="3BFB3351" w:rsidR="007E020B" w:rsidRPr="00015490" w:rsidRDefault="007E020B" w:rsidP="0006314C">
      <w:pPr>
        <w:pStyle w:val="Caption"/>
        <w:keepNext/>
        <w:rPr>
          <w:rFonts w:ascii="Calibri" w:hAnsi="Calibri"/>
          <w:color w:val="000000" w:themeColor="text1"/>
          <w:sz w:val="20"/>
          <w:szCs w:val="20"/>
        </w:rPr>
      </w:pPr>
      <w:r w:rsidRPr="00015490">
        <w:rPr>
          <w:rFonts w:ascii="Calibri" w:hAnsi="Calibri"/>
          <w:color w:val="000000" w:themeColor="text1"/>
          <w:sz w:val="20"/>
          <w:szCs w:val="20"/>
        </w:rPr>
        <w:lastRenderedPageBreak/>
        <w:t xml:space="preserve">Figure </w:t>
      </w:r>
      <w:r w:rsidR="00060B81">
        <w:rPr>
          <w:rFonts w:ascii="Calibri" w:hAnsi="Calibri"/>
          <w:color w:val="000000" w:themeColor="text1"/>
          <w:sz w:val="20"/>
          <w:szCs w:val="20"/>
        </w:rPr>
        <w:t>S.</w:t>
      </w:r>
      <w:r w:rsidR="004B2DF3" w:rsidRPr="00015490">
        <w:rPr>
          <w:rFonts w:ascii="Calibri" w:hAnsi="Calibri"/>
          <w:color w:val="000000" w:themeColor="text1"/>
          <w:sz w:val="20"/>
          <w:szCs w:val="20"/>
        </w:rPr>
        <w:fldChar w:fldCharType="begin"/>
      </w:r>
      <w:r w:rsidR="004B2DF3" w:rsidRPr="00015490">
        <w:rPr>
          <w:rFonts w:ascii="Calibri" w:hAnsi="Calibri"/>
          <w:color w:val="000000" w:themeColor="text1"/>
          <w:sz w:val="20"/>
          <w:szCs w:val="20"/>
        </w:rPr>
        <w:instrText xml:space="preserve"> SEQ Figure \* ARABIC \r6 </w:instrText>
      </w:r>
      <w:r w:rsidR="004B2DF3" w:rsidRPr="00015490">
        <w:rPr>
          <w:rFonts w:ascii="Calibri" w:hAnsi="Calibri"/>
          <w:color w:val="000000" w:themeColor="text1"/>
          <w:sz w:val="20"/>
          <w:szCs w:val="20"/>
        </w:rPr>
        <w:fldChar w:fldCharType="separate"/>
      </w:r>
      <w:r w:rsidR="003A42F3">
        <w:rPr>
          <w:rFonts w:ascii="Calibri" w:hAnsi="Calibri"/>
          <w:noProof/>
          <w:color w:val="000000" w:themeColor="text1"/>
          <w:sz w:val="20"/>
          <w:szCs w:val="20"/>
        </w:rPr>
        <w:t>6</w:t>
      </w:r>
      <w:r w:rsidR="004B2DF3" w:rsidRPr="00015490">
        <w:rPr>
          <w:rFonts w:ascii="Calibri" w:hAnsi="Calibri"/>
          <w:color w:val="000000" w:themeColor="text1"/>
          <w:sz w:val="20"/>
          <w:szCs w:val="20"/>
        </w:rPr>
        <w:fldChar w:fldCharType="end"/>
      </w:r>
      <w:r w:rsidRPr="00015490">
        <w:rPr>
          <w:rFonts w:ascii="Calibri" w:hAnsi="Calibri"/>
          <w:color w:val="000000" w:themeColor="text1"/>
          <w:sz w:val="20"/>
          <w:szCs w:val="20"/>
        </w:rPr>
        <w:t>: The average of positive and negative deviations across each cluster</w:t>
      </w:r>
      <w:r w:rsidR="005F18F9" w:rsidRPr="00015490">
        <w:rPr>
          <w:rFonts w:ascii="Calibri" w:hAnsi="Calibri"/>
          <w:color w:val="000000" w:themeColor="text1"/>
          <w:sz w:val="20"/>
          <w:szCs w:val="20"/>
        </w:rPr>
        <w:t>. Respectively, Blue and yellow vertices indicate reduced and increased CT related to the reference cohort.</w:t>
      </w:r>
    </w:p>
    <w:p w14:paraId="2EED1469" w14:textId="1613CB5C" w:rsidR="00094806" w:rsidRPr="006C390B" w:rsidRDefault="00094806" w:rsidP="00D92135">
      <w:pPr>
        <w:pStyle w:val="NormalWeb"/>
        <w:spacing w:before="240" w:beforeAutospacing="0" w:after="0" w:afterAutospacing="0" w:line="360" w:lineRule="auto"/>
        <w:jc w:val="both"/>
        <w:rPr>
          <w:rFonts w:ascii="Calibri" w:hAnsi="Calibri" w:cs="Arial"/>
          <w:b/>
          <w:bCs/>
          <w:color w:val="000000" w:themeColor="text1"/>
        </w:rPr>
      </w:pPr>
      <w:r w:rsidRPr="006C390B">
        <w:rPr>
          <w:rFonts w:ascii="Calibri" w:hAnsi="Calibri" w:cs="Arial"/>
          <w:b/>
          <w:bCs/>
          <w:noProof/>
          <w:color w:val="000000" w:themeColor="text1"/>
          <w:lang w:eastAsia="en-US"/>
        </w:rPr>
        <w:drawing>
          <wp:inline distT="0" distB="0" distL="0" distR="0" wp14:anchorId="6B1BE64C" wp14:editId="242E48E2">
            <wp:extent cx="4250131" cy="3685176"/>
            <wp:effectExtent l="0" t="0" r="0" b="0"/>
            <wp:docPr id="18" name="Picture 18" descr="C:\Users\marzab\Desktop\paper_Figures\cluster_map_pos_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zab\Desktop\paper_Figures\cluster_map_pos_m.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0061" cy="3693786"/>
                    </a:xfrm>
                    <a:prstGeom prst="rect">
                      <a:avLst/>
                    </a:prstGeom>
                    <a:noFill/>
                    <a:ln>
                      <a:noFill/>
                    </a:ln>
                  </pic:spPr>
                </pic:pic>
              </a:graphicData>
            </a:graphic>
          </wp:inline>
        </w:drawing>
      </w:r>
    </w:p>
    <w:p w14:paraId="72650B05" w14:textId="0FF2FED4" w:rsidR="00877AEC" w:rsidRPr="006C390B" w:rsidRDefault="00094806" w:rsidP="007E020B">
      <w:pPr>
        <w:pStyle w:val="NormalWeb"/>
        <w:spacing w:before="240" w:beforeAutospacing="0" w:after="0" w:afterAutospacing="0" w:line="360" w:lineRule="auto"/>
        <w:jc w:val="both"/>
        <w:rPr>
          <w:rFonts w:ascii="Calibri" w:hAnsi="Calibri" w:cs="Arial"/>
          <w:b/>
          <w:bCs/>
          <w:color w:val="000000" w:themeColor="text1"/>
        </w:rPr>
      </w:pPr>
      <w:r w:rsidRPr="006C390B">
        <w:rPr>
          <w:rFonts w:ascii="Calibri" w:hAnsi="Calibri" w:cs="Arial"/>
          <w:b/>
          <w:bCs/>
          <w:noProof/>
          <w:color w:val="000000" w:themeColor="text1"/>
          <w:lang w:eastAsia="en-US"/>
        </w:rPr>
        <w:drawing>
          <wp:inline distT="0" distB="0" distL="0" distR="0" wp14:anchorId="31F111E0" wp14:editId="6D3F2A1A">
            <wp:extent cx="4509051" cy="3628340"/>
            <wp:effectExtent l="0" t="0" r="6350" b="0"/>
            <wp:docPr id="20" name="Picture 20" descr="C:\Users\marzab\Desktop\paper_Figures\cluster_map_neg_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zab\Desktop\paper_Figures\cluster_map_neg_m.t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35450" cy="3649582"/>
                    </a:xfrm>
                    <a:prstGeom prst="rect">
                      <a:avLst/>
                    </a:prstGeom>
                    <a:noFill/>
                    <a:ln>
                      <a:noFill/>
                    </a:ln>
                  </pic:spPr>
                </pic:pic>
              </a:graphicData>
            </a:graphic>
          </wp:inline>
        </w:drawing>
      </w:r>
    </w:p>
    <w:p w14:paraId="3A1C773E" w14:textId="329DFFA4" w:rsidR="00A26627" w:rsidRPr="006C390B" w:rsidRDefault="00B05B0D" w:rsidP="00D92135">
      <w:pPr>
        <w:pStyle w:val="NormalWeb"/>
        <w:spacing w:before="240" w:beforeAutospacing="0" w:after="0" w:afterAutospacing="0" w:line="360" w:lineRule="auto"/>
        <w:jc w:val="both"/>
        <w:rPr>
          <w:rFonts w:ascii="Calibri" w:hAnsi="Calibri" w:cs="Arial"/>
          <w:b/>
          <w:bCs/>
          <w:color w:val="000000" w:themeColor="text1"/>
        </w:rPr>
      </w:pPr>
      <w:r w:rsidRPr="006C390B">
        <w:rPr>
          <w:rFonts w:ascii="Calibri" w:hAnsi="Calibri" w:cs="Arial"/>
          <w:b/>
          <w:bCs/>
          <w:color w:val="000000" w:themeColor="text1"/>
        </w:rPr>
        <w:lastRenderedPageBreak/>
        <w:t xml:space="preserve">Clinical </w:t>
      </w:r>
      <w:proofErr w:type="spellStart"/>
      <w:r w:rsidRPr="006C390B">
        <w:rPr>
          <w:rFonts w:ascii="Calibri" w:hAnsi="Calibri" w:cs="Arial"/>
          <w:b/>
          <w:bCs/>
          <w:color w:val="000000" w:themeColor="text1"/>
        </w:rPr>
        <w:t>separability</w:t>
      </w:r>
      <w:proofErr w:type="spellEnd"/>
    </w:p>
    <w:p w14:paraId="7AF78FA2" w14:textId="3E130B99" w:rsidR="00A26627" w:rsidRPr="006C390B" w:rsidRDefault="007E020B" w:rsidP="007E020B">
      <w:pPr>
        <w:pStyle w:val="NormalWeb"/>
        <w:spacing w:before="240" w:beforeAutospacing="0" w:after="0" w:afterAutospacing="0" w:line="360" w:lineRule="auto"/>
        <w:jc w:val="both"/>
        <w:rPr>
          <w:rFonts w:ascii="Calibri" w:hAnsi="Calibri" w:cs="Arial"/>
          <w:color w:val="000000" w:themeColor="text1"/>
        </w:rPr>
      </w:pPr>
      <w:r w:rsidRPr="006C390B">
        <w:rPr>
          <w:rFonts w:ascii="Calibri" w:hAnsi="Calibri" w:cs="Arial"/>
          <w:color w:val="000000" w:themeColor="text1"/>
        </w:rPr>
        <w:fldChar w:fldCharType="begin"/>
      </w:r>
      <w:r w:rsidRPr="006C390B">
        <w:rPr>
          <w:rFonts w:ascii="Calibri" w:hAnsi="Calibri" w:cs="Arial"/>
          <w:color w:val="000000" w:themeColor="text1"/>
        </w:rPr>
        <w:instrText xml:space="preserve"> REF _Ref34712639 \h  \* MERGEFORMAT </w:instrText>
      </w:r>
      <w:r w:rsidRPr="006C390B">
        <w:rPr>
          <w:rFonts w:ascii="Calibri" w:hAnsi="Calibri" w:cs="Arial"/>
          <w:color w:val="000000" w:themeColor="text1"/>
        </w:rPr>
      </w:r>
      <w:r w:rsidRPr="006C390B">
        <w:rPr>
          <w:rFonts w:ascii="Calibri" w:hAnsi="Calibri" w:cs="Arial"/>
          <w:color w:val="000000" w:themeColor="text1"/>
        </w:rPr>
        <w:fldChar w:fldCharType="separate"/>
      </w:r>
      <w:r w:rsidR="00EB14F6" w:rsidRPr="00EB14F6">
        <w:rPr>
          <w:rFonts w:ascii="Calibri" w:hAnsi="Calibri"/>
          <w:color w:val="000000" w:themeColor="text1"/>
        </w:rPr>
        <w:t xml:space="preserve">Figure </w:t>
      </w:r>
      <w:r w:rsidR="00060B81">
        <w:rPr>
          <w:rFonts w:ascii="Calibri" w:hAnsi="Calibri"/>
          <w:color w:val="000000" w:themeColor="text1"/>
        </w:rPr>
        <w:t>S.</w:t>
      </w:r>
      <w:r w:rsidR="00EB14F6" w:rsidRPr="00EB14F6">
        <w:rPr>
          <w:rFonts w:ascii="Calibri" w:hAnsi="Calibri"/>
          <w:color w:val="000000" w:themeColor="text1"/>
        </w:rPr>
        <w:t>7</w:t>
      </w:r>
      <w:r w:rsidRPr="006C390B">
        <w:rPr>
          <w:rFonts w:ascii="Calibri" w:hAnsi="Calibri" w:cs="Arial"/>
          <w:color w:val="000000" w:themeColor="text1"/>
        </w:rPr>
        <w:fldChar w:fldCharType="end"/>
      </w:r>
      <w:r w:rsidRPr="006C390B">
        <w:rPr>
          <w:rFonts w:ascii="Calibri" w:hAnsi="Calibri" w:cs="Arial"/>
          <w:color w:val="000000" w:themeColor="text1"/>
        </w:rPr>
        <w:t xml:space="preserve">.A </w:t>
      </w:r>
      <w:r w:rsidR="00747053" w:rsidRPr="006C390B">
        <w:rPr>
          <w:rFonts w:ascii="Calibri" w:hAnsi="Calibri" w:cs="Arial"/>
          <w:color w:val="000000" w:themeColor="text1"/>
        </w:rPr>
        <w:t>s</w:t>
      </w:r>
      <w:r w:rsidR="00B05B0D" w:rsidRPr="006C390B">
        <w:rPr>
          <w:rFonts w:ascii="Calibri" w:hAnsi="Calibri" w:cs="Arial"/>
          <w:color w:val="000000" w:themeColor="text1"/>
        </w:rPr>
        <w:t>how</w:t>
      </w:r>
      <w:r w:rsidR="00747053" w:rsidRPr="006C390B">
        <w:rPr>
          <w:rFonts w:ascii="Calibri" w:hAnsi="Calibri" w:cs="Arial"/>
          <w:color w:val="000000" w:themeColor="text1"/>
        </w:rPr>
        <w:t>s</w:t>
      </w:r>
      <w:r w:rsidR="00B05B0D" w:rsidRPr="006C390B">
        <w:rPr>
          <w:rFonts w:ascii="Calibri" w:hAnsi="Calibri" w:cs="Arial"/>
          <w:color w:val="000000" w:themeColor="text1"/>
        </w:rPr>
        <w:t xml:space="preserve"> t</w:t>
      </w:r>
      <w:r w:rsidR="00D92135" w:rsidRPr="006C390B">
        <w:rPr>
          <w:rFonts w:ascii="Calibri" w:hAnsi="Calibri" w:cs="Arial"/>
          <w:color w:val="000000" w:themeColor="text1"/>
        </w:rPr>
        <w:t xml:space="preserve">he </w:t>
      </w:r>
      <w:proofErr w:type="spellStart"/>
      <w:r w:rsidR="00D92135" w:rsidRPr="006C390B">
        <w:rPr>
          <w:rFonts w:ascii="Calibri" w:hAnsi="Calibri" w:cs="Arial"/>
          <w:color w:val="000000" w:themeColor="text1"/>
        </w:rPr>
        <w:t>separability</w:t>
      </w:r>
      <w:proofErr w:type="spellEnd"/>
      <w:r w:rsidR="00D92135" w:rsidRPr="006C390B">
        <w:rPr>
          <w:rFonts w:ascii="Calibri" w:hAnsi="Calibri" w:cs="Arial"/>
          <w:color w:val="000000" w:themeColor="text1"/>
        </w:rPr>
        <w:t xml:space="preserve"> of clinical measures in term</w:t>
      </w:r>
      <w:r w:rsidR="00B05B0D" w:rsidRPr="006C390B">
        <w:rPr>
          <w:rFonts w:ascii="Calibri" w:hAnsi="Calibri" w:cs="Arial"/>
          <w:color w:val="000000" w:themeColor="text1"/>
        </w:rPr>
        <w:t xml:space="preserve">s of ROC AUC scores. </w:t>
      </w:r>
      <w:r w:rsidR="00D92135" w:rsidRPr="006C390B">
        <w:rPr>
          <w:rFonts w:ascii="Calibri" w:hAnsi="Calibri" w:cs="Arial"/>
          <w:color w:val="000000" w:themeColor="text1"/>
        </w:rPr>
        <w:t xml:space="preserve">The </w:t>
      </w:r>
      <w:r w:rsidR="00832AE3" w:rsidRPr="006C390B">
        <w:rPr>
          <w:rFonts w:ascii="Calibri" w:hAnsi="Calibri" w:cs="Arial"/>
          <w:color w:val="000000" w:themeColor="text1"/>
        </w:rPr>
        <w:t xml:space="preserve">structure </w:t>
      </w:r>
      <w:r w:rsidR="00D92135" w:rsidRPr="006C390B">
        <w:rPr>
          <w:rFonts w:ascii="Calibri" w:hAnsi="Calibri" w:cs="Arial"/>
          <w:color w:val="000000" w:themeColor="text1"/>
        </w:rPr>
        <w:t>coefficient</w:t>
      </w:r>
      <w:r w:rsidR="00832AE3" w:rsidRPr="006C390B">
        <w:rPr>
          <w:rFonts w:ascii="Calibri" w:hAnsi="Calibri" w:cs="Arial"/>
          <w:color w:val="000000" w:themeColor="text1"/>
        </w:rPr>
        <w:t>s</w:t>
      </w:r>
      <w:r w:rsidR="00D92135" w:rsidRPr="006C390B">
        <w:rPr>
          <w:rFonts w:ascii="Calibri" w:hAnsi="Calibri" w:cs="Arial"/>
          <w:color w:val="000000" w:themeColor="text1"/>
        </w:rPr>
        <w:t xml:space="preserve"> </w:t>
      </w:r>
      <w:r w:rsidR="00832AE3" w:rsidRPr="006C390B">
        <w:rPr>
          <w:rFonts w:ascii="Calibri" w:hAnsi="Calibri" w:cs="Arial"/>
          <w:color w:val="000000" w:themeColor="text1"/>
        </w:rPr>
        <w:t xml:space="preserve">for </w:t>
      </w:r>
      <w:r w:rsidR="00D92135" w:rsidRPr="006C390B">
        <w:rPr>
          <w:rFonts w:ascii="Calibri" w:hAnsi="Calibri" w:cs="Arial"/>
          <w:color w:val="000000" w:themeColor="text1"/>
        </w:rPr>
        <w:t>clinical measure</w:t>
      </w:r>
      <w:r w:rsidR="00832AE3" w:rsidRPr="006C390B">
        <w:rPr>
          <w:rFonts w:ascii="Calibri" w:hAnsi="Calibri" w:cs="Arial"/>
          <w:color w:val="000000" w:themeColor="text1"/>
        </w:rPr>
        <w:t>s</w:t>
      </w:r>
      <w:r w:rsidR="00D92135" w:rsidRPr="006C390B">
        <w:rPr>
          <w:rFonts w:ascii="Calibri" w:hAnsi="Calibri" w:cs="Arial"/>
          <w:color w:val="000000" w:themeColor="text1"/>
        </w:rPr>
        <w:t xml:space="preserve"> </w:t>
      </w:r>
      <w:r w:rsidR="00747053" w:rsidRPr="006C390B">
        <w:rPr>
          <w:rFonts w:ascii="Calibri" w:hAnsi="Calibri" w:cs="Arial"/>
          <w:color w:val="000000" w:themeColor="text1"/>
        </w:rPr>
        <w:t>shown in</w:t>
      </w:r>
      <w:r w:rsidRPr="006C390B">
        <w:rPr>
          <w:rFonts w:ascii="Calibri" w:hAnsi="Calibri" w:cs="Arial"/>
          <w:color w:val="000000" w:themeColor="text1"/>
        </w:rPr>
        <w:t xml:space="preserve"> </w:t>
      </w:r>
      <w:r w:rsidRPr="006C390B">
        <w:rPr>
          <w:rFonts w:ascii="Calibri" w:hAnsi="Calibri" w:cs="Arial"/>
          <w:color w:val="000000" w:themeColor="text1"/>
        </w:rPr>
        <w:fldChar w:fldCharType="begin"/>
      </w:r>
      <w:r w:rsidRPr="006C390B">
        <w:rPr>
          <w:rFonts w:ascii="Calibri" w:hAnsi="Calibri" w:cs="Arial"/>
          <w:color w:val="000000" w:themeColor="text1"/>
        </w:rPr>
        <w:instrText xml:space="preserve"> REF _Ref34712667 \h  \* MERGEFORMAT </w:instrText>
      </w:r>
      <w:r w:rsidRPr="006C390B">
        <w:rPr>
          <w:rFonts w:ascii="Calibri" w:hAnsi="Calibri" w:cs="Arial"/>
          <w:color w:val="000000" w:themeColor="text1"/>
        </w:rPr>
      </w:r>
      <w:r w:rsidRPr="006C390B">
        <w:rPr>
          <w:rFonts w:ascii="Calibri" w:hAnsi="Calibri" w:cs="Arial"/>
          <w:color w:val="000000" w:themeColor="text1"/>
        </w:rPr>
        <w:fldChar w:fldCharType="separate"/>
      </w:r>
      <w:r w:rsidR="00EB14F6" w:rsidRPr="00EB14F6">
        <w:rPr>
          <w:rFonts w:ascii="Calibri" w:hAnsi="Calibri"/>
          <w:color w:val="000000" w:themeColor="text1"/>
        </w:rPr>
        <w:t xml:space="preserve">Figure </w:t>
      </w:r>
      <w:r w:rsidR="00060B81">
        <w:rPr>
          <w:rFonts w:ascii="Calibri" w:hAnsi="Calibri"/>
          <w:color w:val="000000" w:themeColor="text1"/>
        </w:rPr>
        <w:t>S.</w:t>
      </w:r>
      <w:r w:rsidR="00EB14F6" w:rsidRPr="00EB14F6">
        <w:rPr>
          <w:rFonts w:ascii="Calibri" w:hAnsi="Calibri"/>
          <w:color w:val="000000" w:themeColor="text1"/>
        </w:rPr>
        <w:t>7</w:t>
      </w:r>
      <w:r w:rsidRPr="006C390B">
        <w:rPr>
          <w:rFonts w:ascii="Calibri" w:hAnsi="Calibri" w:cs="Arial"/>
          <w:color w:val="000000" w:themeColor="text1"/>
        </w:rPr>
        <w:fldChar w:fldCharType="end"/>
      </w:r>
      <w:r w:rsidR="00747053" w:rsidRPr="006C390B">
        <w:rPr>
          <w:rFonts w:ascii="Calibri" w:hAnsi="Calibri" w:cs="Arial"/>
          <w:color w:val="000000" w:themeColor="text1"/>
        </w:rPr>
        <w:t xml:space="preserve">.B </w:t>
      </w:r>
      <w:r w:rsidR="00832AE3" w:rsidRPr="006C390B">
        <w:rPr>
          <w:rFonts w:ascii="Calibri" w:hAnsi="Calibri" w:cs="Arial"/>
          <w:color w:val="000000" w:themeColor="text1"/>
        </w:rPr>
        <w:t xml:space="preserve">indicates </w:t>
      </w:r>
      <w:r w:rsidR="00D92135" w:rsidRPr="006C390B">
        <w:rPr>
          <w:rFonts w:ascii="Calibri" w:hAnsi="Calibri" w:cs="Arial"/>
          <w:color w:val="000000" w:themeColor="text1"/>
        </w:rPr>
        <w:t>that IQ measures contribute the most overall. Fu</w:t>
      </w:r>
      <w:r w:rsidR="00B05B0D" w:rsidRPr="006C390B">
        <w:rPr>
          <w:rFonts w:ascii="Calibri" w:hAnsi="Calibri" w:cs="Arial"/>
          <w:color w:val="000000" w:themeColor="text1"/>
        </w:rPr>
        <w:t>rther, ASD-related scores contribute</w:t>
      </w:r>
      <w:r w:rsidR="00D92135" w:rsidRPr="006C390B">
        <w:rPr>
          <w:rFonts w:ascii="Calibri" w:hAnsi="Calibri" w:cs="Arial"/>
          <w:color w:val="000000" w:themeColor="text1"/>
        </w:rPr>
        <w:t xml:space="preserve"> moderately in cluster 2 and cluster </w:t>
      </w:r>
      <w:proofErr w:type="gramStart"/>
      <w:r w:rsidR="00D92135" w:rsidRPr="006C390B">
        <w:rPr>
          <w:rFonts w:ascii="Calibri" w:hAnsi="Calibri" w:cs="Arial"/>
          <w:color w:val="000000" w:themeColor="text1"/>
        </w:rPr>
        <w:t>3</w:t>
      </w:r>
      <w:proofErr w:type="gramEnd"/>
      <w:r w:rsidR="00D92135" w:rsidRPr="006C390B">
        <w:rPr>
          <w:rFonts w:ascii="Calibri" w:hAnsi="Calibri" w:cs="Arial"/>
          <w:color w:val="000000" w:themeColor="text1"/>
        </w:rPr>
        <w:t xml:space="preserve">. From another point of view, it </w:t>
      </w:r>
      <w:proofErr w:type="gramStart"/>
      <w:r w:rsidR="00D92135" w:rsidRPr="006C390B">
        <w:rPr>
          <w:rFonts w:ascii="Calibri" w:hAnsi="Calibri" w:cs="Arial"/>
          <w:color w:val="000000" w:themeColor="text1"/>
        </w:rPr>
        <w:t>may well be argued</w:t>
      </w:r>
      <w:proofErr w:type="gramEnd"/>
      <w:r w:rsidR="00D92135" w:rsidRPr="006C390B">
        <w:rPr>
          <w:rFonts w:ascii="Calibri" w:hAnsi="Calibri" w:cs="Arial"/>
          <w:color w:val="000000" w:themeColor="text1"/>
        </w:rPr>
        <w:t xml:space="preserve"> there is a reverse relationship between IQ measures and ASD-related measures except for ADI-RRB in the first three clusters, which alternates </w:t>
      </w:r>
      <w:r w:rsidR="00832AE3" w:rsidRPr="006C390B">
        <w:rPr>
          <w:rFonts w:ascii="Calibri" w:hAnsi="Calibri" w:cs="Arial"/>
          <w:color w:val="000000" w:themeColor="text1"/>
        </w:rPr>
        <w:t>in a similar manner to the</w:t>
      </w:r>
      <w:r w:rsidR="00D92135" w:rsidRPr="006C390B">
        <w:rPr>
          <w:rFonts w:ascii="Calibri" w:hAnsi="Calibri" w:cs="Arial"/>
          <w:color w:val="000000" w:themeColor="text1"/>
        </w:rPr>
        <w:t xml:space="preserve"> IQ measures. </w:t>
      </w:r>
    </w:p>
    <w:p w14:paraId="6A888B40" w14:textId="4DAFD08A" w:rsidR="007E020B" w:rsidRPr="00AC301C" w:rsidRDefault="00AC301C" w:rsidP="007E020B">
      <w:pPr>
        <w:pStyle w:val="Caption"/>
        <w:keepNext/>
        <w:jc w:val="both"/>
        <w:rPr>
          <w:rFonts w:ascii="Calibri" w:hAnsi="Calibri"/>
          <w:color w:val="000000" w:themeColor="text1"/>
          <w:sz w:val="20"/>
          <w:szCs w:val="20"/>
        </w:rPr>
      </w:pPr>
      <w:bookmarkStart w:id="12" w:name="_Ref34712639"/>
      <w:r w:rsidRPr="00AC301C">
        <w:rPr>
          <w:rFonts w:ascii="Calibri" w:hAnsi="Calibri"/>
          <w:color w:val="000000" w:themeColor="text1"/>
          <w:sz w:val="20"/>
          <w:szCs w:val="20"/>
        </w:rPr>
        <w:t xml:space="preserve">Figure </w:t>
      </w:r>
      <w:r w:rsidR="00060B81">
        <w:rPr>
          <w:rFonts w:ascii="Calibri" w:hAnsi="Calibri"/>
          <w:color w:val="000000" w:themeColor="text1"/>
          <w:sz w:val="20"/>
          <w:szCs w:val="20"/>
        </w:rPr>
        <w:t>S.</w:t>
      </w:r>
      <w:r w:rsidR="007E020B" w:rsidRPr="00AC301C">
        <w:rPr>
          <w:rFonts w:ascii="Calibri" w:hAnsi="Calibri"/>
          <w:color w:val="000000" w:themeColor="text1"/>
          <w:sz w:val="20"/>
          <w:szCs w:val="20"/>
        </w:rPr>
        <w:fldChar w:fldCharType="begin"/>
      </w:r>
      <w:r w:rsidR="007E020B" w:rsidRPr="00AC301C">
        <w:rPr>
          <w:rFonts w:ascii="Calibri" w:hAnsi="Calibri"/>
          <w:color w:val="000000" w:themeColor="text1"/>
          <w:sz w:val="20"/>
          <w:szCs w:val="20"/>
        </w:rPr>
        <w:instrText xml:space="preserve"> SEQ Figure \* ARABIC \r7 </w:instrText>
      </w:r>
      <w:r w:rsidR="007E020B" w:rsidRPr="00AC301C">
        <w:rPr>
          <w:rFonts w:ascii="Calibri" w:hAnsi="Calibri"/>
          <w:color w:val="000000" w:themeColor="text1"/>
          <w:sz w:val="20"/>
          <w:szCs w:val="20"/>
        </w:rPr>
        <w:fldChar w:fldCharType="separate"/>
      </w:r>
      <w:r w:rsidR="003A42F3">
        <w:rPr>
          <w:rFonts w:ascii="Calibri" w:hAnsi="Calibri"/>
          <w:noProof/>
          <w:color w:val="000000" w:themeColor="text1"/>
          <w:sz w:val="20"/>
          <w:szCs w:val="20"/>
        </w:rPr>
        <w:t>7</w:t>
      </w:r>
      <w:r w:rsidR="007E020B" w:rsidRPr="00AC301C">
        <w:rPr>
          <w:rFonts w:ascii="Calibri" w:hAnsi="Calibri"/>
          <w:color w:val="000000" w:themeColor="text1"/>
          <w:sz w:val="20"/>
          <w:szCs w:val="20"/>
        </w:rPr>
        <w:fldChar w:fldCharType="end"/>
      </w:r>
      <w:bookmarkEnd w:id="12"/>
      <w:r w:rsidR="00015490">
        <w:rPr>
          <w:rFonts w:ascii="Calibri" w:hAnsi="Calibri"/>
          <w:color w:val="000000" w:themeColor="text1"/>
          <w:sz w:val="20"/>
          <w:szCs w:val="20"/>
        </w:rPr>
        <w:t xml:space="preserve">.A: </w:t>
      </w:r>
      <w:r w:rsidR="007E020B" w:rsidRPr="00AC301C">
        <w:rPr>
          <w:rFonts w:ascii="Calibri" w:hAnsi="Calibri"/>
          <w:color w:val="000000" w:themeColor="text1"/>
          <w:sz w:val="20"/>
          <w:szCs w:val="20"/>
        </w:rPr>
        <w:t xml:space="preserve">Anatomical </w:t>
      </w:r>
      <w:proofErr w:type="spellStart"/>
      <w:r w:rsidR="007E020B" w:rsidRPr="00AC301C">
        <w:rPr>
          <w:rFonts w:ascii="Calibri" w:hAnsi="Calibri"/>
          <w:color w:val="000000" w:themeColor="text1"/>
          <w:sz w:val="20"/>
          <w:szCs w:val="20"/>
        </w:rPr>
        <w:t>separability</w:t>
      </w:r>
      <w:proofErr w:type="spellEnd"/>
      <w:r w:rsidR="007E020B" w:rsidRPr="00AC301C">
        <w:rPr>
          <w:rFonts w:ascii="Calibri" w:hAnsi="Calibri"/>
          <w:color w:val="000000" w:themeColor="text1"/>
          <w:sz w:val="20"/>
          <w:szCs w:val="20"/>
        </w:rPr>
        <w:t xml:space="preserve"> AUC ROC scores across clusters for Clinical and behavioral measures (i.e., sex, IQ, ADOS and, ADI)</w:t>
      </w:r>
    </w:p>
    <w:p w14:paraId="66293785" w14:textId="325288C2" w:rsidR="00A26627" w:rsidRPr="006C390B" w:rsidRDefault="00DE21D3" w:rsidP="00D92135">
      <w:pPr>
        <w:pStyle w:val="NormalWeb"/>
        <w:spacing w:before="240" w:beforeAutospacing="0" w:after="0" w:afterAutospacing="0" w:line="360" w:lineRule="auto"/>
        <w:jc w:val="both"/>
        <w:rPr>
          <w:rFonts w:ascii="Calibri" w:hAnsi="Calibri" w:cs="Arial"/>
          <w:color w:val="000000" w:themeColor="text1"/>
        </w:rPr>
      </w:pPr>
      <w:r w:rsidRPr="00DE21D3">
        <w:rPr>
          <w:rFonts w:ascii="Calibri" w:hAnsi="Calibri" w:cs="Arial"/>
          <w:noProof/>
          <w:color w:val="000000" w:themeColor="text1"/>
          <w:lang w:eastAsia="en-US"/>
        </w:rPr>
        <w:drawing>
          <wp:inline distT="0" distB="0" distL="0" distR="0" wp14:anchorId="783B2B96" wp14:editId="50E9F3F8">
            <wp:extent cx="5943600" cy="1855060"/>
            <wp:effectExtent l="0" t="0" r="0" b="0"/>
            <wp:docPr id="19" name="Picture 19" descr="C:\Users\marzab\Desktop\Feedback_paper\final\final\e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zab\Desktop\Feedback_paper\final\final\efig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855060"/>
                    </a:xfrm>
                    <a:prstGeom prst="rect">
                      <a:avLst/>
                    </a:prstGeom>
                    <a:noFill/>
                    <a:ln>
                      <a:noFill/>
                    </a:ln>
                  </pic:spPr>
                </pic:pic>
              </a:graphicData>
            </a:graphic>
          </wp:inline>
        </w:drawing>
      </w:r>
    </w:p>
    <w:p w14:paraId="43B67E54" w14:textId="1DD68E28" w:rsidR="007E020B" w:rsidRPr="00AC301C" w:rsidRDefault="00AC301C" w:rsidP="007E020B">
      <w:pPr>
        <w:pStyle w:val="Caption"/>
        <w:keepNext/>
        <w:rPr>
          <w:rFonts w:ascii="Calibri" w:hAnsi="Calibri"/>
          <w:color w:val="000000" w:themeColor="text1"/>
          <w:sz w:val="20"/>
          <w:szCs w:val="20"/>
        </w:rPr>
      </w:pPr>
      <w:bookmarkStart w:id="13" w:name="_Ref34712667"/>
      <w:r w:rsidRPr="00AC301C">
        <w:rPr>
          <w:rFonts w:ascii="Calibri" w:hAnsi="Calibri"/>
          <w:color w:val="000000" w:themeColor="text1"/>
          <w:sz w:val="20"/>
          <w:szCs w:val="20"/>
        </w:rPr>
        <w:t xml:space="preserve">Figure </w:t>
      </w:r>
      <w:r w:rsidR="00060B81">
        <w:rPr>
          <w:rFonts w:ascii="Calibri" w:hAnsi="Calibri"/>
          <w:color w:val="000000" w:themeColor="text1"/>
          <w:sz w:val="20"/>
          <w:szCs w:val="20"/>
        </w:rPr>
        <w:t>S.</w:t>
      </w:r>
      <w:r w:rsidR="007E020B" w:rsidRPr="00AC301C">
        <w:rPr>
          <w:rFonts w:ascii="Calibri" w:hAnsi="Calibri"/>
          <w:color w:val="000000" w:themeColor="text1"/>
          <w:sz w:val="20"/>
          <w:szCs w:val="20"/>
        </w:rPr>
        <w:fldChar w:fldCharType="begin"/>
      </w:r>
      <w:r w:rsidR="007E020B" w:rsidRPr="00AC301C">
        <w:rPr>
          <w:rFonts w:ascii="Calibri" w:hAnsi="Calibri"/>
          <w:color w:val="000000" w:themeColor="text1"/>
          <w:sz w:val="20"/>
          <w:szCs w:val="20"/>
        </w:rPr>
        <w:instrText xml:space="preserve"> SEQ Figure \* ARABIC \r7 </w:instrText>
      </w:r>
      <w:r w:rsidR="007E020B" w:rsidRPr="00AC301C">
        <w:rPr>
          <w:rFonts w:ascii="Calibri" w:hAnsi="Calibri"/>
          <w:color w:val="000000" w:themeColor="text1"/>
          <w:sz w:val="20"/>
          <w:szCs w:val="20"/>
        </w:rPr>
        <w:fldChar w:fldCharType="separate"/>
      </w:r>
      <w:r w:rsidR="003A42F3">
        <w:rPr>
          <w:rFonts w:ascii="Calibri" w:hAnsi="Calibri"/>
          <w:noProof/>
          <w:color w:val="000000" w:themeColor="text1"/>
          <w:sz w:val="20"/>
          <w:szCs w:val="20"/>
        </w:rPr>
        <w:t>7</w:t>
      </w:r>
      <w:r w:rsidR="007E020B" w:rsidRPr="00AC301C">
        <w:rPr>
          <w:rFonts w:ascii="Calibri" w:hAnsi="Calibri"/>
          <w:color w:val="000000" w:themeColor="text1"/>
          <w:sz w:val="20"/>
          <w:szCs w:val="20"/>
        </w:rPr>
        <w:fldChar w:fldCharType="end"/>
      </w:r>
      <w:bookmarkEnd w:id="13"/>
      <w:r w:rsidR="007E020B" w:rsidRPr="00AC301C">
        <w:rPr>
          <w:rFonts w:ascii="Calibri" w:hAnsi="Calibri"/>
          <w:color w:val="000000" w:themeColor="text1"/>
          <w:sz w:val="20"/>
          <w:szCs w:val="20"/>
        </w:rPr>
        <w:t xml:space="preserve">.B: </w:t>
      </w:r>
      <w:r w:rsidR="00832AE3" w:rsidRPr="00AC301C">
        <w:rPr>
          <w:rFonts w:ascii="Calibri" w:hAnsi="Calibri" w:cs="Arial"/>
          <w:color w:val="000000" w:themeColor="text1"/>
          <w:sz w:val="20"/>
          <w:szCs w:val="20"/>
        </w:rPr>
        <w:t xml:space="preserve">Structure </w:t>
      </w:r>
      <w:r w:rsidR="007E020B" w:rsidRPr="00AC301C">
        <w:rPr>
          <w:rFonts w:ascii="Calibri" w:hAnsi="Calibri" w:cs="Arial"/>
          <w:color w:val="000000" w:themeColor="text1"/>
          <w:sz w:val="20"/>
          <w:szCs w:val="20"/>
        </w:rPr>
        <w:t>coefficien</w:t>
      </w:r>
      <w:r w:rsidR="00832AE3" w:rsidRPr="00AC301C">
        <w:rPr>
          <w:rFonts w:ascii="Calibri" w:hAnsi="Calibri" w:cs="Arial"/>
          <w:color w:val="000000" w:themeColor="text1"/>
          <w:sz w:val="20"/>
          <w:szCs w:val="20"/>
        </w:rPr>
        <w:t>ts (</w:t>
      </w:r>
      <w:r w:rsidR="007E020B" w:rsidRPr="00AC301C">
        <w:rPr>
          <w:rFonts w:ascii="Calibri" w:hAnsi="Calibri" w:cs="Arial"/>
          <w:color w:val="000000" w:themeColor="text1"/>
          <w:sz w:val="20"/>
          <w:szCs w:val="20"/>
        </w:rPr>
        <w:t>clinical measure</w:t>
      </w:r>
      <w:r w:rsidR="00832AE3" w:rsidRPr="00AC301C">
        <w:rPr>
          <w:rFonts w:ascii="Calibri" w:hAnsi="Calibri" w:cs="Arial"/>
          <w:color w:val="000000" w:themeColor="text1"/>
          <w:sz w:val="20"/>
          <w:szCs w:val="20"/>
        </w:rPr>
        <w:t>s)</w:t>
      </w:r>
    </w:p>
    <w:p w14:paraId="49097E53" w14:textId="220CEC7F" w:rsidR="004B2DF3" w:rsidRPr="006C390B" w:rsidRDefault="00DE21D3" w:rsidP="0006314C">
      <w:pPr>
        <w:pStyle w:val="NormalWeb"/>
        <w:spacing w:before="240" w:beforeAutospacing="0" w:after="0" w:afterAutospacing="0" w:line="360" w:lineRule="auto"/>
        <w:jc w:val="center"/>
        <w:rPr>
          <w:rFonts w:ascii="Calibri" w:hAnsi="Calibri" w:cs="Arial"/>
          <w:b/>
          <w:bCs/>
          <w:color w:val="000000" w:themeColor="text1"/>
        </w:rPr>
      </w:pPr>
      <w:r w:rsidRPr="00DE21D3">
        <w:rPr>
          <w:rFonts w:ascii="Calibri" w:hAnsi="Calibri" w:cs="Arial"/>
          <w:b/>
          <w:bCs/>
          <w:noProof/>
          <w:color w:val="000000" w:themeColor="text1"/>
          <w:lang w:eastAsia="en-US"/>
        </w:rPr>
        <w:drawing>
          <wp:inline distT="0" distB="0" distL="0" distR="0" wp14:anchorId="40AF7B73" wp14:editId="40AFE426">
            <wp:extent cx="2791326" cy="3170889"/>
            <wp:effectExtent l="0" t="0" r="9525" b="0"/>
            <wp:docPr id="16" name="Picture 16" descr="C:\Users\marzab\Desktop\Feedback_paper\final\final\efig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zab\Desktop\Feedback_paper\final\final\efig7b.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1326" cy="3170889"/>
                    </a:xfrm>
                    <a:prstGeom prst="rect">
                      <a:avLst/>
                    </a:prstGeom>
                    <a:noFill/>
                    <a:ln>
                      <a:noFill/>
                    </a:ln>
                  </pic:spPr>
                </pic:pic>
              </a:graphicData>
            </a:graphic>
          </wp:inline>
        </w:drawing>
      </w:r>
    </w:p>
    <w:p w14:paraId="7FE702FF" w14:textId="74F36572" w:rsidR="00EC6E48" w:rsidRPr="006C390B" w:rsidRDefault="007E020B" w:rsidP="004B2DF3">
      <w:pPr>
        <w:pStyle w:val="NormalWeb"/>
        <w:spacing w:before="240" w:beforeAutospacing="0" w:after="0" w:afterAutospacing="0" w:line="360" w:lineRule="auto"/>
        <w:jc w:val="both"/>
        <w:rPr>
          <w:rFonts w:ascii="Calibri" w:hAnsi="Calibri" w:cs="Arial"/>
          <w:b/>
          <w:bCs/>
          <w:color w:val="000000" w:themeColor="text1"/>
        </w:rPr>
      </w:pPr>
      <w:r w:rsidRPr="006C390B">
        <w:rPr>
          <w:rFonts w:ascii="Calibri" w:hAnsi="Calibri" w:cs="Arial"/>
          <w:b/>
          <w:bCs/>
          <w:color w:val="000000" w:themeColor="text1"/>
        </w:rPr>
        <w:lastRenderedPageBreak/>
        <w:t xml:space="preserve">Polygenic score association </w:t>
      </w:r>
    </w:p>
    <w:p w14:paraId="2E04D184" w14:textId="79CE3E46" w:rsidR="007E020B" w:rsidRPr="00015490" w:rsidRDefault="007E020B" w:rsidP="007E020B">
      <w:pPr>
        <w:pStyle w:val="Caption"/>
        <w:keepNext/>
        <w:jc w:val="both"/>
        <w:rPr>
          <w:rFonts w:ascii="Calibri" w:hAnsi="Calibri"/>
          <w:color w:val="000000" w:themeColor="text1"/>
          <w:sz w:val="20"/>
          <w:szCs w:val="20"/>
        </w:rPr>
      </w:pPr>
      <w:r w:rsidRPr="00015490">
        <w:rPr>
          <w:rFonts w:ascii="Calibri" w:hAnsi="Calibri"/>
          <w:color w:val="000000" w:themeColor="text1"/>
          <w:sz w:val="20"/>
          <w:szCs w:val="20"/>
        </w:rPr>
        <w:t xml:space="preserve">Figure </w:t>
      </w:r>
      <w:r w:rsidR="00060B81">
        <w:rPr>
          <w:rFonts w:ascii="Calibri" w:hAnsi="Calibri"/>
          <w:color w:val="000000" w:themeColor="text1"/>
          <w:sz w:val="20"/>
          <w:szCs w:val="20"/>
        </w:rPr>
        <w:t>S.</w:t>
      </w:r>
      <w:r w:rsidRPr="00015490">
        <w:rPr>
          <w:rFonts w:ascii="Calibri" w:hAnsi="Calibri"/>
          <w:color w:val="000000" w:themeColor="text1"/>
          <w:sz w:val="20"/>
          <w:szCs w:val="20"/>
        </w:rPr>
        <w:fldChar w:fldCharType="begin"/>
      </w:r>
      <w:r w:rsidRPr="00015490">
        <w:rPr>
          <w:rFonts w:ascii="Calibri" w:hAnsi="Calibri"/>
          <w:color w:val="000000" w:themeColor="text1"/>
          <w:sz w:val="20"/>
          <w:szCs w:val="20"/>
        </w:rPr>
        <w:instrText xml:space="preserve"> SEQ Figure \* ARABIC </w:instrText>
      </w:r>
      <w:r w:rsidRPr="00015490">
        <w:rPr>
          <w:rFonts w:ascii="Calibri" w:hAnsi="Calibri"/>
          <w:color w:val="000000" w:themeColor="text1"/>
          <w:sz w:val="20"/>
          <w:szCs w:val="20"/>
        </w:rPr>
        <w:fldChar w:fldCharType="separate"/>
      </w:r>
      <w:r w:rsidR="003A42F3">
        <w:rPr>
          <w:rFonts w:ascii="Calibri" w:hAnsi="Calibri"/>
          <w:noProof/>
          <w:color w:val="000000" w:themeColor="text1"/>
          <w:sz w:val="20"/>
          <w:szCs w:val="20"/>
        </w:rPr>
        <w:t>8</w:t>
      </w:r>
      <w:r w:rsidRPr="00015490">
        <w:rPr>
          <w:rFonts w:ascii="Calibri" w:hAnsi="Calibri"/>
          <w:color w:val="000000" w:themeColor="text1"/>
          <w:sz w:val="20"/>
          <w:szCs w:val="20"/>
        </w:rPr>
        <w:fldChar w:fldCharType="end"/>
      </w:r>
      <w:r w:rsidRPr="00015490">
        <w:rPr>
          <w:rFonts w:ascii="Calibri" w:hAnsi="Calibri"/>
          <w:color w:val="000000" w:themeColor="text1"/>
          <w:sz w:val="20"/>
          <w:szCs w:val="20"/>
        </w:rPr>
        <w:t xml:space="preserve">: Correlation of </w:t>
      </w:r>
      <w:proofErr w:type="spellStart"/>
      <w:r w:rsidRPr="00015490">
        <w:rPr>
          <w:rFonts w:ascii="Calibri" w:hAnsi="Calibri"/>
          <w:color w:val="000000" w:themeColor="text1"/>
          <w:sz w:val="20"/>
          <w:szCs w:val="20"/>
        </w:rPr>
        <w:t>atypicality</w:t>
      </w:r>
      <w:proofErr w:type="spellEnd"/>
      <w:r w:rsidRPr="00015490">
        <w:rPr>
          <w:rFonts w:ascii="Calibri" w:hAnsi="Calibri"/>
          <w:color w:val="000000" w:themeColor="text1"/>
          <w:sz w:val="20"/>
          <w:szCs w:val="20"/>
        </w:rPr>
        <w:t xml:space="preserve"> index with polygenic scores. Colored bars show correlation with P &lt;0.05.  * indicates the </w:t>
      </w:r>
      <w:r w:rsidR="00832AE3" w:rsidRPr="00015490">
        <w:rPr>
          <w:rFonts w:ascii="Calibri" w:hAnsi="Calibri"/>
          <w:color w:val="000000" w:themeColor="text1"/>
          <w:sz w:val="20"/>
          <w:szCs w:val="20"/>
        </w:rPr>
        <w:t xml:space="preserve">significant </w:t>
      </w:r>
      <w:r w:rsidRPr="00015490">
        <w:rPr>
          <w:rFonts w:ascii="Calibri" w:hAnsi="Calibri"/>
          <w:color w:val="000000" w:themeColor="text1"/>
          <w:sz w:val="20"/>
          <w:szCs w:val="20"/>
        </w:rPr>
        <w:t>correlation</w:t>
      </w:r>
      <w:r w:rsidR="00832AE3" w:rsidRPr="00015490">
        <w:rPr>
          <w:rFonts w:ascii="Calibri" w:hAnsi="Calibri"/>
          <w:color w:val="000000" w:themeColor="text1"/>
          <w:sz w:val="20"/>
          <w:szCs w:val="20"/>
        </w:rPr>
        <w:t>s</w:t>
      </w:r>
      <w:r w:rsidRPr="00015490">
        <w:rPr>
          <w:rFonts w:ascii="Calibri" w:hAnsi="Calibri"/>
          <w:color w:val="000000" w:themeColor="text1"/>
          <w:sz w:val="20"/>
          <w:szCs w:val="20"/>
        </w:rPr>
        <w:t xml:space="preserve"> after FDR correction across clusters </w:t>
      </w:r>
    </w:p>
    <w:p w14:paraId="30409492" w14:textId="0E72C77D" w:rsidR="00931473" w:rsidRPr="006C390B" w:rsidRDefault="00DE21D3" w:rsidP="00DE21D3">
      <w:pPr>
        <w:pStyle w:val="NormalWeb"/>
        <w:spacing w:before="240" w:beforeAutospacing="0" w:after="0" w:afterAutospacing="0" w:line="360" w:lineRule="auto"/>
        <w:jc w:val="center"/>
        <w:rPr>
          <w:rFonts w:ascii="Calibri" w:hAnsi="Calibri" w:cs="Arial"/>
          <w:b/>
          <w:bCs/>
          <w:color w:val="000000" w:themeColor="text1"/>
        </w:rPr>
      </w:pPr>
      <w:r w:rsidRPr="00DE21D3">
        <w:rPr>
          <w:rFonts w:ascii="Calibri" w:hAnsi="Calibri"/>
          <w:noProof/>
          <w:color w:val="000000" w:themeColor="text1"/>
          <w:lang w:eastAsia="en-US"/>
        </w:rPr>
        <w:drawing>
          <wp:inline distT="0" distB="0" distL="0" distR="0" wp14:anchorId="3DAE28B6" wp14:editId="23F1CDD9">
            <wp:extent cx="4805121" cy="7243011"/>
            <wp:effectExtent l="0" t="0" r="0" b="0"/>
            <wp:docPr id="10" name="Picture 10" descr="C:\Users\marzab\Desktop\Feedback_paper\final\final\e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zab\Desktop\Feedback_paper\final\final\efig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11274" cy="7252285"/>
                    </a:xfrm>
                    <a:prstGeom prst="rect">
                      <a:avLst/>
                    </a:prstGeom>
                    <a:noFill/>
                    <a:ln>
                      <a:noFill/>
                    </a:ln>
                  </pic:spPr>
                </pic:pic>
              </a:graphicData>
            </a:graphic>
          </wp:inline>
        </w:drawing>
      </w:r>
    </w:p>
    <w:p w14:paraId="7D91128C" w14:textId="77777777" w:rsidR="00267498" w:rsidRPr="006C390B" w:rsidRDefault="00267498" w:rsidP="00693303">
      <w:pPr>
        <w:spacing w:line="360" w:lineRule="auto"/>
        <w:rPr>
          <w:rFonts w:ascii="Calibri" w:hAnsi="Calibri" w:cstheme="minorHAnsi"/>
          <w:color w:val="000000" w:themeColor="text1"/>
          <w:sz w:val="24"/>
          <w:szCs w:val="24"/>
        </w:rPr>
        <w:sectPr w:rsidR="00267498" w:rsidRPr="006C390B">
          <w:headerReference w:type="default" r:id="rId22"/>
          <w:pgSz w:w="12240" w:h="15840"/>
          <w:pgMar w:top="1440" w:right="1440" w:bottom="1440" w:left="1440" w:header="720" w:footer="720" w:gutter="0"/>
          <w:cols w:space="720"/>
          <w:docGrid w:linePitch="360"/>
        </w:sectPr>
      </w:pPr>
    </w:p>
    <w:p w14:paraId="7DEF6BAA" w14:textId="3ABF9D77" w:rsidR="00267498" w:rsidRPr="006C390B" w:rsidRDefault="00B22831" w:rsidP="00EB7D56">
      <w:pPr>
        <w:spacing w:after="360"/>
        <w:rPr>
          <w:rFonts w:ascii="Calibri" w:hAnsi="Calibri" w:cstheme="minorHAnsi"/>
          <w:b/>
          <w:color w:val="000000" w:themeColor="text1"/>
          <w:sz w:val="24"/>
          <w:szCs w:val="24"/>
        </w:rPr>
      </w:pPr>
      <w:r w:rsidRPr="006C390B">
        <w:rPr>
          <w:rFonts w:ascii="Calibri" w:hAnsi="Calibri" w:cstheme="minorHAnsi"/>
          <w:b/>
          <w:color w:val="000000" w:themeColor="text1"/>
          <w:sz w:val="24"/>
          <w:szCs w:val="24"/>
        </w:rPr>
        <w:lastRenderedPageBreak/>
        <w:t xml:space="preserve">Supplementary </w:t>
      </w:r>
      <w:r w:rsidR="00267498" w:rsidRPr="006C390B">
        <w:rPr>
          <w:rFonts w:ascii="Calibri" w:hAnsi="Calibri" w:cstheme="minorHAnsi"/>
          <w:b/>
          <w:color w:val="000000" w:themeColor="text1"/>
          <w:sz w:val="24"/>
          <w:szCs w:val="24"/>
        </w:rPr>
        <w:t xml:space="preserve">References </w:t>
      </w:r>
    </w:p>
    <w:p w14:paraId="5D59C3F6" w14:textId="0DE4A40E" w:rsidR="00EF4367" w:rsidRPr="00EF4367" w:rsidRDefault="00267498" w:rsidP="00EF4367">
      <w:pPr>
        <w:widowControl w:val="0"/>
        <w:autoSpaceDE w:val="0"/>
        <w:autoSpaceDN w:val="0"/>
        <w:adjustRightInd w:val="0"/>
        <w:spacing w:line="360" w:lineRule="auto"/>
        <w:ind w:left="640" w:hanging="640"/>
        <w:rPr>
          <w:rFonts w:ascii="Calibri" w:hAnsi="Calibri" w:cs="Times New Roman"/>
          <w:noProof/>
          <w:sz w:val="24"/>
          <w:szCs w:val="24"/>
        </w:rPr>
      </w:pPr>
      <w:r w:rsidRPr="006C390B">
        <w:rPr>
          <w:rFonts w:ascii="Calibri" w:hAnsi="Calibri" w:cstheme="minorHAnsi"/>
          <w:color w:val="000000" w:themeColor="text1"/>
          <w:sz w:val="24"/>
          <w:szCs w:val="24"/>
        </w:rPr>
        <w:fldChar w:fldCharType="begin" w:fldLock="1"/>
      </w:r>
      <w:r w:rsidRPr="006C390B">
        <w:rPr>
          <w:rFonts w:ascii="Calibri" w:hAnsi="Calibri" w:cstheme="minorHAnsi"/>
          <w:color w:val="000000" w:themeColor="text1"/>
          <w:sz w:val="24"/>
          <w:szCs w:val="24"/>
        </w:rPr>
        <w:instrText xml:space="preserve">ADDIN Mendeley Bibliography CSL_BIBLIOGRAPHY </w:instrText>
      </w:r>
      <w:r w:rsidRPr="006C390B">
        <w:rPr>
          <w:rFonts w:ascii="Calibri" w:hAnsi="Calibri" w:cstheme="minorHAnsi"/>
          <w:color w:val="000000" w:themeColor="text1"/>
          <w:sz w:val="24"/>
          <w:szCs w:val="24"/>
        </w:rPr>
        <w:fldChar w:fldCharType="separate"/>
      </w:r>
      <w:r w:rsidR="00EF4367" w:rsidRPr="00EF4367">
        <w:rPr>
          <w:rFonts w:ascii="Calibri" w:hAnsi="Calibri" w:cs="Times New Roman"/>
          <w:noProof/>
          <w:sz w:val="24"/>
          <w:szCs w:val="24"/>
        </w:rPr>
        <w:t>1.</w:t>
      </w:r>
      <w:r w:rsidR="00EF4367" w:rsidRPr="00EF4367">
        <w:rPr>
          <w:rFonts w:ascii="Calibri" w:hAnsi="Calibri" w:cs="Times New Roman"/>
          <w:noProof/>
          <w:sz w:val="24"/>
          <w:szCs w:val="24"/>
        </w:rPr>
        <w:tab/>
        <w:t xml:space="preserve">Charman, T. </w:t>
      </w:r>
      <w:r w:rsidR="00EF4367" w:rsidRPr="00EF4367">
        <w:rPr>
          <w:rFonts w:ascii="Calibri" w:hAnsi="Calibri" w:cs="Times New Roman"/>
          <w:i/>
          <w:iCs/>
          <w:noProof/>
          <w:sz w:val="24"/>
          <w:szCs w:val="24"/>
        </w:rPr>
        <w:t>et al.</w:t>
      </w:r>
      <w:r w:rsidR="00EF4367" w:rsidRPr="00EF4367">
        <w:rPr>
          <w:rFonts w:ascii="Calibri" w:hAnsi="Calibri" w:cs="Times New Roman"/>
          <w:noProof/>
          <w:sz w:val="24"/>
          <w:szCs w:val="24"/>
        </w:rPr>
        <w:t xml:space="preserve"> The EU-AIMS Longitudinal European Autism Project (LEAP): clinical characterisation. </w:t>
      </w:r>
      <w:r w:rsidR="00EF4367" w:rsidRPr="00EF4367">
        <w:rPr>
          <w:rFonts w:ascii="Calibri" w:hAnsi="Calibri" w:cs="Times New Roman"/>
          <w:i/>
          <w:iCs/>
          <w:noProof/>
          <w:sz w:val="24"/>
          <w:szCs w:val="24"/>
        </w:rPr>
        <w:t>Mol. Autism</w:t>
      </w:r>
      <w:r w:rsidR="00EF4367" w:rsidRPr="00EF4367">
        <w:rPr>
          <w:rFonts w:ascii="Calibri" w:hAnsi="Calibri" w:cs="Times New Roman"/>
          <w:noProof/>
          <w:sz w:val="24"/>
          <w:szCs w:val="24"/>
        </w:rPr>
        <w:t xml:space="preserve"> </w:t>
      </w:r>
      <w:r w:rsidR="00EF4367" w:rsidRPr="00EF4367">
        <w:rPr>
          <w:rFonts w:ascii="Calibri" w:hAnsi="Calibri" w:cs="Times New Roman"/>
          <w:b/>
          <w:bCs/>
          <w:noProof/>
          <w:sz w:val="24"/>
          <w:szCs w:val="24"/>
        </w:rPr>
        <w:t>8</w:t>
      </w:r>
      <w:r w:rsidR="00EF4367" w:rsidRPr="00EF4367">
        <w:rPr>
          <w:rFonts w:ascii="Calibri" w:hAnsi="Calibri" w:cs="Times New Roman"/>
          <w:noProof/>
          <w:sz w:val="24"/>
          <w:szCs w:val="24"/>
        </w:rPr>
        <w:t>, 27 (2017).</w:t>
      </w:r>
    </w:p>
    <w:p w14:paraId="57BFA98E"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2.</w:t>
      </w:r>
      <w:r w:rsidRPr="00EF4367">
        <w:rPr>
          <w:rFonts w:ascii="Calibri" w:hAnsi="Calibri" w:cs="Times New Roman"/>
          <w:noProof/>
          <w:sz w:val="24"/>
          <w:szCs w:val="24"/>
        </w:rPr>
        <w:tab/>
        <w:t xml:space="preserve">Simonoff, E.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Psychiatric Disorders in Children With Autism Spectrum Disorders: Prevalence, Comorbidity, and Associated Factors in a Population-Derived Sample. </w:t>
      </w:r>
      <w:r w:rsidRPr="00EF4367">
        <w:rPr>
          <w:rFonts w:ascii="Calibri" w:hAnsi="Calibri" w:cs="Times New Roman"/>
          <w:i/>
          <w:iCs/>
          <w:noProof/>
          <w:sz w:val="24"/>
          <w:szCs w:val="24"/>
        </w:rPr>
        <w:t>J. Am. Acad. Child Adolesc. Psychiatry</w:t>
      </w:r>
      <w:r w:rsidRPr="00EF4367">
        <w:rPr>
          <w:rFonts w:ascii="Calibri" w:hAnsi="Calibri" w:cs="Times New Roman"/>
          <w:noProof/>
          <w:sz w:val="24"/>
          <w:szCs w:val="24"/>
        </w:rPr>
        <w:t xml:space="preserve"> </w:t>
      </w:r>
      <w:r w:rsidRPr="00EF4367">
        <w:rPr>
          <w:rFonts w:ascii="Calibri" w:hAnsi="Calibri" w:cs="Times New Roman"/>
          <w:b/>
          <w:bCs/>
          <w:noProof/>
          <w:sz w:val="24"/>
          <w:szCs w:val="24"/>
        </w:rPr>
        <w:t>47</w:t>
      </w:r>
      <w:r w:rsidRPr="00EF4367">
        <w:rPr>
          <w:rFonts w:ascii="Calibri" w:hAnsi="Calibri" w:cs="Times New Roman"/>
          <w:noProof/>
          <w:sz w:val="24"/>
          <w:szCs w:val="24"/>
        </w:rPr>
        <w:t>, 921–929 (2008).</w:t>
      </w:r>
    </w:p>
    <w:p w14:paraId="6ED889B8"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3.</w:t>
      </w:r>
      <w:r w:rsidRPr="00EF4367">
        <w:rPr>
          <w:rFonts w:ascii="Calibri" w:hAnsi="Calibri" w:cs="Times New Roman"/>
          <w:noProof/>
          <w:sz w:val="24"/>
          <w:szCs w:val="24"/>
        </w:rPr>
        <w:tab/>
        <w:t xml:space="preserve">Wong, A. Y. S.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The Variation of Psychopharmacological Prescription Rates for People With Autism Spectrum Disorder (ASD) in 30 Countries. </w:t>
      </w:r>
      <w:r w:rsidRPr="00EF4367">
        <w:rPr>
          <w:rFonts w:ascii="Calibri" w:hAnsi="Calibri" w:cs="Times New Roman"/>
          <w:i/>
          <w:iCs/>
          <w:noProof/>
          <w:sz w:val="24"/>
          <w:szCs w:val="24"/>
        </w:rPr>
        <w:t>Autism Res.</w:t>
      </w:r>
      <w:r w:rsidRPr="00EF4367">
        <w:rPr>
          <w:rFonts w:ascii="Calibri" w:hAnsi="Calibri" w:cs="Times New Roman"/>
          <w:noProof/>
          <w:sz w:val="24"/>
          <w:szCs w:val="24"/>
        </w:rPr>
        <w:t xml:space="preserve"> (2014). doi:10.1002/aur.1391</w:t>
      </w:r>
    </w:p>
    <w:p w14:paraId="04284F95"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4.</w:t>
      </w:r>
      <w:r w:rsidRPr="00EF4367">
        <w:rPr>
          <w:rFonts w:ascii="Calibri" w:hAnsi="Calibri" w:cs="Times New Roman"/>
          <w:noProof/>
          <w:sz w:val="24"/>
          <w:szCs w:val="24"/>
        </w:rPr>
        <w:tab/>
        <w:t xml:space="preserve">Loth, E.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The EU-AIMS Longitudinal European Autism Project (LEAP): design and methodologies to identify and validate stratification biomarkers for autism spectrum disorders. </w:t>
      </w:r>
      <w:r w:rsidRPr="00EF4367">
        <w:rPr>
          <w:rFonts w:ascii="Calibri" w:hAnsi="Calibri" w:cs="Times New Roman"/>
          <w:i/>
          <w:iCs/>
          <w:noProof/>
          <w:sz w:val="24"/>
          <w:szCs w:val="24"/>
        </w:rPr>
        <w:t>Mol. Autism</w:t>
      </w:r>
      <w:r w:rsidRPr="00EF4367">
        <w:rPr>
          <w:rFonts w:ascii="Calibri" w:hAnsi="Calibri" w:cs="Times New Roman"/>
          <w:noProof/>
          <w:sz w:val="24"/>
          <w:szCs w:val="24"/>
        </w:rPr>
        <w:t xml:space="preserve"> </w:t>
      </w:r>
      <w:r w:rsidRPr="00EF4367">
        <w:rPr>
          <w:rFonts w:ascii="Calibri" w:hAnsi="Calibri" w:cs="Times New Roman"/>
          <w:b/>
          <w:bCs/>
          <w:noProof/>
          <w:sz w:val="24"/>
          <w:szCs w:val="24"/>
        </w:rPr>
        <w:t>8</w:t>
      </w:r>
      <w:r w:rsidRPr="00EF4367">
        <w:rPr>
          <w:rFonts w:ascii="Calibri" w:hAnsi="Calibri" w:cs="Times New Roman"/>
          <w:noProof/>
          <w:sz w:val="24"/>
          <w:szCs w:val="24"/>
        </w:rPr>
        <w:t>, 24 (2017).</w:t>
      </w:r>
    </w:p>
    <w:p w14:paraId="1981C4CC"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5.</w:t>
      </w:r>
      <w:r w:rsidRPr="00EF4367">
        <w:rPr>
          <w:rFonts w:ascii="Calibri" w:hAnsi="Calibri" w:cs="Times New Roman"/>
          <w:noProof/>
          <w:sz w:val="24"/>
          <w:szCs w:val="24"/>
        </w:rPr>
        <w:tab/>
        <w:t xml:space="preserve">Rasmussen, C. E. &amp; Williams, C. K. I. Model Selection and Adaptation of Hyperparameters. </w:t>
      </w:r>
      <w:r w:rsidRPr="00EF4367">
        <w:rPr>
          <w:rFonts w:ascii="Calibri" w:hAnsi="Calibri" w:cs="Times New Roman"/>
          <w:i/>
          <w:iCs/>
          <w:noProof/>
          <w:sz w:val="24"/>
          <w:szCs w:val="24"/>
        </w:rPr>
        <w:t>Gaussian Process. Mach. Learn. (Adaptive Comput. Mach. Learn. Ser.</w:t>
      </w:r>
      <w:r w:rsidRPr="00EF4367">
        <w:rPr>
          <w:rFonts w:ascii="Calibri" w:hAnsi="Calibri" w:cs="Times New Roman"/>
          <w:noProof/>
          <w:sz w:val="24"/>
          <w:szCs w:val="24"/>
        </w:rPr>
        <w:t xml:space="preserve"> 105–128 (2006). doi:10.1142/S0129065704001899</w:t>
      </w:r>
    </w:p>
    <w:p w14:paraId="22678C65"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6.</w:t>
      </w:r>
      <w:r w:rsidRPr="00EF4367">
        <w:rPr>
          <w:rFonts w:ascii="Calibri" w:hAnsi="Calibri" w:cs="Times New Roman"/>
          <w:noProof/>
          <w:sz w:val="24"/>
          <w:szCs w:val="24"/>
        </w:rPr>
        <w:tab/>
        <w:t xml:space="preserve">Zabihi, M.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Dissecting the Heterogeneous Cortical Anatomy of Autism Spectrum Disorder Using Normative Models. </w:t>
      </w:r>
      <w:r w:rsidRPr="00EF4367">
        <w:rPr>
          <w:rFonts w:ascii="Calibri" w:hAnsi="Calibri" w:cs="Times New Roman"/>
          <w:i/>
          <w:iCs/>
          <w:noProof/>
          <w:sz w:val="24"/>
          <w:szCs w:val="24"/>
        </w:rPr>
        <w:t>Biol. Psychiatry Cogn. Neurosci. Neuroimaging</w:t>
      </w:r>
      <w:r w:rsidRPr="00EF4367">
        <w:rPr>
          <w:rFonts w:ascii="Calibri" w:hAnsi="Calibri" w:cs="Times New Roman"/>
          <w:noProof/>
          <w:sz w:val="24"/>
          <w:szCs w:val="24"/>
        </w:rPr>
        <w:t xml:space="preserve"> </w:t>
      </w:r>
      <w:r w:rsidRPr="00EF4367">
        <w:rPr>
          <w:rFonts w:ascii="Calibri" w:hAnsi="Calibri" w:cs="Times New Roman"/>
          <w:b/>
          <w:bCs/>
          <w:noProof/>
          <w:sz w:val="24"/>
          <w:szCs w:val="24"/>
        </w:rPr>
        <w:t>4</w:t>
      </w:r>
      <w:r w:rsidRPr="00EF4367">
        <w:rPr>
          <w:rFonts w:ascii="Calibri" w:hAnsi="Calibri" w:cs="Times New Roman"/>
          <w:noProof/>
          <w:sz w:val="24"/>
          <w:szCs w:val="24"/>
        </w:rPr>
        <w:t>, 567–578 (2019).</w:t>
      </w:r>
    </w:p>
    <w:p w14:paraId="7981C0B3"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7.</w:t>
      </w:r>
      <w:r w:rsidRPr="00EF4367">
        <w:rPr>
          <w:rFonts w:ascii="Calibri" w:hAnsi="Calibri" w:cs="Times New Roman"/>
          <w:noProof/>
          <w:sz w:val="24"/>
          <w:szCs w:val="24"/>
        </w:rPr>
        <w:tab/>
        <w:t xml:space="preserve">Marquand, A. F., Rezek, I., Buitelaar, J. &amp; Beckmann, C. F. Understanding Heterogeneity in Clinical Cohorts Using Normative Models: Beyond Case-Control Studies. </w:t>
      </w:r>
      <w:r w:rsidRPr="00EF4367">
        <w:rPr>
          <w:rFonts w:ascii="Calibri" w:hAnsi="Calibri" w:cs="Times New Roman"/>
          <w:i/>
          <w:iCs/>
          <w:noProof/>
          <w:sz w:val="24"/>
          <w:szCs w:val="24"/>
        </w:rPr>
        <w:t>Biol. Psychiatry</w:t>
      </w:r>
      <w:r w:rsidRPr="00EF4367">
        <w:rPr>
          <w:rFonts w:ascii="Calibri" w:hAnsi="Calibri" w:cs="Times New Roman"/>
          <w:noProof/>
          <w:sz w:val="24"/>
          <w:szCs w:val="24"/>
        </w:rPr>
        <w:t xml:space="preserve"> </w:t>
      </w:r>
      <w:r w:rsidRPr="00EF4367">
        <w:rPr>
          <w:rFonts w:ascii="Calibri" w:hAnsi="Calibri" w:cs="Times New Roman"/>
          <w:b/>
          <w:bCs/>
          <w:noProof/>
          <w:sz w:val="24"/>
          <w:szCs w:val="24"/>
        </w:rPr>
        <w:t>80</w:t>
      </w:r>
      <w:r w:rsidRPr="00EF4367">
        <w:rPr>
          <w:rFonts w:ascii="Calibri" w:hAnsi="Calibri" w:cs="Times New Roman"/>
          <w:noProof/>
          <w:sz w:val="24"/>
          <w:szCs w:val="24"/>
        </w:rPr>
        <w:t>, 552–561 (2016).</w:t>
      </w:r>
    </w:p>
    <w:p w14:paraId="01CA9435"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8.</w:t>
      </w:r>
      <w:r w:rsidRPr="00EF4367">
        <w:rPr>
          <w:rFonts w:ascii="Calibri" w:hAnsi="Calibri" w:cs="Times New Roman"/>
          <w:noProof/>
          <w:sz w:val="24"/>
          <w:szCs w:val="24"/>
        </w:rPr>
        <w:tab/>
        <w:t xml:space="preserve">Dale, A. M., Fischl, B. &amp; Sereno, M. I. Cortical surface-based analysis: I. Segmentation and surface reconstruction. </w:t>
      </w:r>
      <w:r w:rsidRPr="00EF4367">
        <w:rPr>
          <w:rFonts w:ascii="Calibri" w:hAnsi="Calibri" w:cs="Times New Roman"/>
          <w:i/>
          <w:iCs/>
          <w:noProof/>
          <w:sz w:val="24"/>
          <w:szCs w:val="24"/>
        </w:rPr>
        <w:t>Neuroimage</w:t>
      </w:r>
      <w:r w:rsidRPr="00EF4367">
        <w:rPr>
          <w:rFonts w:ascii="Calibri" w:hAnsi="Calibri" w:cs="Times New Roman"/>
          <w:noProof/>
          <w:sz w:val="24"/>
          <w:szCs w:val="24"/>
        </w:rPr>
        <w:t xml:space="preserve"> (1999). doi:10.1006/nimg.1998.0395</w:t>
      </w:r>
    </w:p>
    <w:p w14:paraId="53A46E6C"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9.</w:t>
      </w:r>
      <w:r w:rsidRPr="00EF4367">
        <w:rPr>
          <w:rFonts w:ascii="Calibri" w:hAnsi="Calibri" w:cs="Times New Roman"/>
          <w:noProof/>
          <w:sz w:val="24"/>
          <w:szCs w:val="24"/>
        </w:rPr>
        <w:tab/>
        <w:t xml:space="preserve">Rosen, A. F. G.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Quantitative assessment of structural image quality. </w:t>
      </w:r>
      <w:r w:rsidRPr="00EF4367">
        <w:rPr>
          <w:rFonts w:ascii="Calibri" w:hAnsi="Calibri" w:cs="Times New Roman"/>
          <w:i/>
          <w:iCs/>
          <w:noProof/>
          <w:sz w:val="24"/>
          <w:szCs w:val="24"/>
        </w:rPr>
        <w:t>Neuroimage</w:t>
      </w:r>
      <w:r w:rsidRPr="00EF4367">
        <w:rPr>
          <w:rFonts w:ascii="Calibri" w:hAnsi="Calibri" w:cs="Times New Roman"/>
          <w:noProof/>
          <w:sz w:val="24"/>
          <w:szCs w:val="24"/>
        </w:rPr>
        <w:t xml:space="preserve"> (2018). doi:10.1016/j.neuroimage.2017.12.059</w:t>
      </w:r>
    </w:p>
    <w:p w14:paraId="662D15C7"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10.</w:t>
      </w:r>
      <w:r w:rsidRPr="00EF4367">
        <w:rPr>
          <w:rFonts w:ascii="Calibri" w:hAnsi="Calibri" w:cs="Times New Roman"/>
          <w:noProof/>
          <w:sz w:val="24"/>
          <w:szCs w:val="24"/>
        </w:rPr>
        <w:tab/>
        <w:t xml:space="preserve">Pedregosa, F.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w:t>
      </w:r>
      <w:r w:rsidRPr="00EF4367">
        <w:rPr>
          <w:rFonts w:ascii="Calibri" w:hAnsi="Calibri" w:cs="Times New Roman"/>
          <w:i/>
          <w:iCs/>
          <w:noProof/>
          <w:sz w:val="24"/>
          <w:szCs w:val="24"/>
        </w:rPr>
        <w:t xml:space="preserve">Scikit-learn: Machine Learning in Python Gaël Varoquaux Bertrand </w:t>
      </w:r>
      <w:r w:rsidRPr="00EF4367">
        <w:rPr>
          <w:rFonts w:ascii="Calibri" w:hAnsi="Calibri" w:cs="Times New Roman"/>
          <w:i/>
          <w:iCs/>
          <w:noProof/>
          <w:sz w:val="24"/>
          <w:szCs w:val="24"/>
        </w:rPr>
        <w:lastRenderedPageBreak/>
        <w:t>Thirion Vincent Dubourg Alexandre Passos PEDREGOSA, VAROQUAUX, GRAMFORT ET AL. Matthieu Perrot</w:t>
      </w:r>
      <w:r w:rsidRPr="00EF4367">
        <w:rPr>
          <w:rFonts w:ascii="Calibri" w:hAnsi="Calibri" w:cs="Times New Roman"/>
          <w:noProof/>
          <w:sz w:val="24"/>
          <w:szCs w:val="24"/>
        </w:rPr>
        <w:t xml:space="preserve">. </w:t>
      </w:r>
      <w:r w:rsidRPr="00EF4367">
        <w:rPr>
          <w:rFonts w:ascii="Calibri" w:hAnsi="Calibri" w:cs="Times New Roman"/>
          <w:i/>
          <w:iCs/>
          <w:noProof/>
          <w:sz w:val="24"/>
          <w:szCs w:val="24"/>
        </w:rPr>
        <w:t>Journal of Machine Learning Research</w:t>
      </w:r>
      <w:r w:rsidRPr="00EF4367">
        <w:rPr>
          <w:rFonts w:ascii="Calibri" w:hAnsi="Calibri" w:cs="Times New Roman"/>
          <w:noProof/>
          <w:sz w:val="24"/>
          <w:szCs w:val="24"/>
        </w:rPr>
        <w:t xml:space="preserve"> </w:t>
      </w:r>
      <w:r w:rsidRPr="00EF4367">
        <w:rPr>
          <w:rFonts w:ascii="Calibri" w:hAnsi="Calibri" w:cs="Times New Roman"/>
          <w:b/>
          <w:bCs/>
          <w:noProof/>
          <w:sz w:val="24"/>
          <w:szCs w:val="24"/>
        </w:rPr>
        <w:t>12</w:t>
      </w:r>
      <w:r w:rsidRPr="00EF4367">
        <w:rPr>
          <w:rFonts w:ascii="Calibri" w:hAnsi="Calibri" w:cs="Times New Roman"/>
          <w:noProof/>
          <w:sz w:val="24"/>
          <w:szCs w:val="24"/>
        </w:rPr>
        <w:t>, (2011).</w:t>
      </w:r>
    </w:p>
    <w:p w14:paraId="6AA95D64"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11.</w:t>
      </w:r>
      <w:r w:rsidRPr="00EF4367">
        <w:rPr>
          <w:rFonts w:ascii="Calibri" w:hAnsi="Calibri" w:cs="Times New Roman"/>
          <w:noProof/>
          <w:sz w:val="24"/>
          <w:szCs w:val="24"/>
        </w:rPr>
        <w:tab/>
        <w:t xml:space="preserve">Ng, A. Y. &amp; Jordan, M. I. </w:t>
      </w:r>
      <w:r w:rsidRPr="00EF4367">
        <w:rPr>
          <w:rFonts w:ascii="Calibri" w:hAnsi="Calibri" w:cs="Times New Roman"/>
          <w:i/>
          <w:iCs/>
          <w:noProof/>
          <w:sz w:val="24"/>
          <w:szCs w:val="24"/>
        </w:rPr>
        <w:t>On Spectral Clustering: Analysis and an algorithm</w:t>
      </w:r>
      <w:r w:rsidRPr="00EF4367">
        <w:rPr>
          <w:rFonts w:ascii="Calibri" w:hAnsi="Calibri" w:cs="Times New Roman"/>
          <w:noProof/>
          <w:sz w:val="24"/>
          <w:szCs w:val="24"/>
        </w:rPr>
        <w:t>.</w:t>
      </w:r>
    </w:p>
    <w:p w14:paraId="7E70A6F5"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12.</w:t>
      </w:r>
      <w:r w:rsidRPr="00EF4367">
        <w:rPr>
          <w:rFonts w:ascii="Calibri" w:hAnsi="Calibri" w:cs="Times New Roman"/>
          <w:noProof/>
          <w:sz w:val="24"/>
          <w:szCs w:val="24"/>
        </w:rPr>
        <w:tab/>
        <w:t xml:space="preserve">Von Luxburg, U. A tutorial on spectral clustering. </w:t>
      </w:r>
      <w:r w:rsidRPr="00EF4367">
        <w:rPr>
          <w:rFonts w:ascii="Calibri" w:hAnsi="Calibri" w:cs="Times New Roman"/>
          <w:i/>
          <w:iCs/>
          <w:noProof/>
          <w:sz w:val="24"/>
          <w:szCs w:val="24"/>
        </w:rPr>
        <w:t>Stat. Comput.</w:t>
      </w:r>
      <w:r w:rsidRPr="00EF4367">
        <w:rPr>
          <w:rFonts w:ascii="Calibri" w:hAnsi="Calibri" w:cs="Times New Roman"/>
          <w:noProof/>
          <w:sz w:val="24"/>
          <w:szCs w:val="24"/>
        </w:rPr>
        <w:t xml:space="preserve"> </w:t>
      </w:r>
      <w:r w:rsidRPr="00EF4367">
        <w:rPr>
          <w:rFonts w:ascii="Calibri" w:hAnsi="Calibri" w:cs="Times New Roman"/>
          <w:b/>
          <w:bCs/>
          <w:noProof/>
          <w:sz w:val="24"/>
          <w:szCs w:val="24"/>
        </w:rPr>
        <w:t>17</w:t>
      </w:r>
      <w:r w:rsidRPr="00EF4367">
        <w:rPr>
          <w:rFonts w:ascii="Calibri" w:hAnsi="Calibri" w:cs="Times New Roman"/>
          <w:noProof/>
          <w:sz w:val="24"/>
          <w:szCs w:val="24"/>
        </w:rPr>
        <w:t>, 395–416 (2007).</w:t>
      </w:r>
    </w:p>
    <w:p w14:paraId="42C1F8D8"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13.</w:t>
      </w:r>
      <w:r w:rsidRPr="00EF4367">
        <w:rPr>
          <w:rFonts w:ascii="Calibri" w:hAnsi="Calibri" w:cs="Times New Roman"/>
          <w:noProof/>
          <w:sz w:val="24"/>
          <w:szCs w:val="24"/>
        </w:rPr>
        <w:tab/>
        <w:t xml:space="preserve">Sidorov, G., Gelbukh, A., Gómez-Adorno, H. &amp; Pinto, D. Soft similarity and soft cosine measure: Similarity of features in vector space model. </w:t>
      </w:r>
      <w:r w:rsidRPr="00EF4367">
        <w:rPr>
          <w:rFonts w:ascii="Calibri" w:hAnsi="Calibri" w:cs="Times New Roman"/>
          <w:i/>
          <w:iCs/>
          <w:noProof/>
          <w:sz w:val="24"/>
          <w:szCs w:val="24"/>
        </w:rPr>
        <w:t>Comput. y Sist.</w:t>
      </w:r>
      <w:r w:rsidRPr="00EF4367">
        <w:rPr>
          <w:rFonts w:ascii="Calibri" w:hAnsi="Calibri" w:cs="Times New Roman"/>
          <w:noProof/>
          <w:sz w:val="24"/>
          <w:szCs w:val="24"/>
        </w:rPr>
        <w:t xml:space="preserve"> (2014). doi:10.13053/CyS-18-3-2043</w:t>
      </w:r>
    </w:p>
    <w:p w14:paraId="2674496B"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14.</w:t>
      </w:r>
      <w:r w:rsidRPr="00EF4367">
        <w:rPr>
          <w:rFonts w:ascii="Calibri" w:hAnsi="Calibri" w:cs="Times New Roman"/>
          <w:noProof/>
          <w:sz w:val="24"/>
          <w:szCs w:val="24"/>
        </w:rPr>
        <w:tab/>
        <w:t xml:space="preserve">Dinga, R.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Evaluating the evidence for biotypes of depression: Methodological replication and extension of Drysdale et al. (2017). </w:t>
      </w:r>
      <w:r w:rsidRPr="00EF4367">
        <w:rPr>
          <w:rFonts w:ascii="Calibri" w:hAnsi="Calibri" w:cs="Times New Roman"/>
          <w:i/>
          <w:iCs/>
          <w:noProof/>
          <w:sz w:val="24"/>
          <w:szCs w:val="24"/>
        </w:rPr>
        <w:t>NeuroImage Clin.</w:t>
      </w:r>
      <w:r w:rsidRPr="00EF4367">
        <w:rPr>
          <w:rFonts w:ascii="Calibri" w:hAnsi="Calibri" w:cs="Times New Roman"/>
          <w:noProof/>
          <w:sz w:val="24"/>
          <w:szCs w:val="24"/>
        </w:rPr>
        <w:t xml:space="preserve"> </w:t>
      </w:r>
      <w:r w:rsidRPr="00EF4367">
        <w:rPr>
          <w:rFonts w:ascii="Calibri" w:hAnsi="Calibri" w:cs="Times New Roman"/>
          <w:b/>
          <w:bCs/>
          <w:noProof/>
          <w:sz w:val="24"/>
          <w:szCs w:val="24"/>
        </w:rPr>
        <w:t>22</w:t>
      </w:r>
      <w:r w:rsidRPr="00EF4367">
        <w:rPr>
          <w:rFonts w:ascii="Calibri" w:hAnsi="Calibri" w:cs="Times New Roman"/>
          <w:noProof/>
          <w:sz w:val="24"/>
          <w:szCs w:val="24"/>
        </w:rPr>
        <w:t>, (2019).</w:t>
      </w:r>
    </w:p>
    <w:p w14:paraId="56314445"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15.</w:t>
      </w:r>
      <w:r w:rsidRPr="00EF4367">
        <w:rPr>
          <w:rFonts w:ascii="Calibri" w:hAnsi="Calibri" w:cs="Times New Roman"/>
          <w:noProof/>
          <w:sz w:val="24"/>
          <w:szCs w:val="24"/>
        </w:rPr>
        <w:tab/>
        <w:t xml:space="preserve">Rutter, M., LeCouteur, A. &amp; Lord, C. Autism Diagnostic Interview - Revised (ADI-R). </w:t>
      </w:r>
      <w:r w:rsidRPr="00EF4367">
        <w:rPr>
          <w:rFonts w:ascii="Calibri" w:hAnsi="Calibri" w:cs="Times New Roman"/>
          <w:i/>
          <w:iCs/>
          <w:noProof/>
          <w:sz w:val="24"/>
          <w:szCs w:val="24"/>
        </w:rPr>
        <w:t>Statew. Agric. L. Use Baseline 2015</w:t>
      </w:r>
      <w:r w:rsidRPr="00EF4367">
        <w:rPr>
          <w:rFonts w:ascii="Calibri" w:hAnsi="Calibri" w:cs="Times New Roman"/>
          <w:noProof/>
          <w:sz w:val="24"/>
          <w:szCs w:val="24"/>
        </w:rPr>
        <w:t xml:space="preserve"> </w:t>
      </w:r>
      <w:r w:rsidRPr="00EF4367">
        <w:rPr>
          <w:rFonts w:ascii="Calibri" w:hAnsi="Calibri" w:cs="Times New Roman"/>
          <w:b/>
          <w:bCs/>
          <w:noProof/>
          <w:sz w:val="24"/>
          <w:szCs w:val="24"/>
        </w:rPr>
        <w:t>1</w:t>
      </w:r>
      <w:r w:rsidRPr="00EF4367">
        <w:rPr>
          <w:rFonts w:ascii="Calibri" w:hAnsi="Calibri" w:cs="Times New Roman"/>
          <w:noProof/>
          <w:sz w:val="24"/>
          <w:szCs w:val="24"/>
        </w:rPr>
        <w:t>, (2015).</w:t>
      </w:r>
    </w:p>
    <w:p w14:paraId="3B14DFF6"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16.</w:t>
      </w:r>
      <w:r w:rsidRPr="00EF4367">
        <w:rPr>
          <w:rFonts w:ascii="Calibri" w:hAnsi="Calibri" w:cs="Times New Roman"/>
          <w:noProof/>
          <w:sz w:val="24"/>
          <w:szCs w:val="24"/>
        </w:rPr>
        <w:tab/>
        <w:t xml:space="preserve">Lord, C.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The Autism Diagnostic Observation Schedule-Generic: A standard measure of social and communication deficits associated with the spectrum of autism. </w:t>
      </w:r>
      <w:r w:rsidRPr="00EF4367">
        <w:rPr>
          <w:rFonts w:ascii="Calibri" w:hAnsi="Calibri" w:cs="Times New Roman"/>
          <w:i/>
          <w:iCs/>
          <w:noProof/>
          <w:sz w:val="24"/>
          <w:szCs w:val="24"/>
        </w:rPr>
        <w:t>J. Autism Dev. Disord.</w:t>
      </w:r>
      <w:r w:rsidRPr="00EF4367">
        <w:rPr>
          <w:rFonts w:ascii="Calibri" w:hAnsi="Calibri" w:cs="Times New Roman"/>
          <w:noProof/>
          <w:sz w:val="24"/>
          <w:szCs w:val="24"/>
        </w:rPr>
        <w:t xml:space="preserve"> (2000). doi:10.1023/A:1005592401947</w:t>
      </w:r>
    </w:p>
    <w:p w14:paraId="2AE0B27D"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17.</w:t>
      </w:r>
      <w:r w:rsidRPr="00EF4367">
        <w:rPr>
          <w:rFonts w:ascii="Calibri" w:hAnsi="Calibri" w:cs="Times New Roman"/>
          <w:noProof/>
          <w:sz w:val="24"/>
          <w:szCs w:val="24"/>
        </w:rPr>
        <w:tab/>
        <w:t xml:space="preserve">Kraha, A., Turner, H., Nimon, K., Zientek, L. R. &amp; Henson, R. K. Tools to support interpreting multiple regression in the face of multicollinearity. </w:t>
      </w:r>
      <w:r w:rsidRPr="00EF4367">
        <w:rPr>
          <w:rFonts w:ascii="Calibri" w:hAnsi="Calibri" w:cs="Times New Roman"/>
          <w:i/>
          <w:iCs/>
          <w:noProof/>
          <w:sz w:val="24"/>
          <w:szCs w:val="24"/>
        </w:rPr>
        <w:t>Front. Psychol.</w:t>
      </w:r>
      <w:r w:rsidRPr="00EF4367">
        <w:rPr>
          <w:rFonts w:ascii="Calibri" w:hAnsi="Calibri" w:cs="Times New Roman"/>
          <w:noProof/>
          <w:sz w:val="24"/>
          <w:szCs w:val="24"/>
        </w:rPr>
        <w:t xml:space="preserve"> </w:t>
      </w:r>
      <w:r w:rsidRPr="00EF4367">
        <w:rPr>
          <w:rFonts w:ascii="Calibri" w:hAnsi="Calibri" w:cs="Times New Roman"/>
          <w:b/>
          <w:bCs/>
          <w:noProof/>
          <w:sz w:val="24"/>
          <w:szCs w:val="24"/>
        </w:rPr>
        <w:t>3</w:t>
      </w:r>
      <w:r w:rsidRPr="00EF4367">
        <w:rPr>
          <w:rFonts w:ascii="Calibri" w:hAnsi="Calibri" w:cs="Times New Roman"/>
          <w:noProof/>
          <w:sz w:val="24"/>
          <w:szCs w:val="24"/>
        </w:rPr>
        <w:t>, (2012).</w:t>
      </w:r>
    </w:p>
    <w:p w14:paraId="092C4240"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18.</w:t>
      </w:r>
      <w:r w:rsidRPr="00EF4367">
        <w:rPr>
          <w:rFonts w:ascii="Calibri" w:hAnsi="Calibri" w:cs="Times New Roman"/>
          <w:noProof/>
          <w:sz w:val="24"/>
          <w:szCs w:val="24"/>
        </w:rPr>
        <w:tab/>
        <w:t xml:space="preserve">Haufe, S.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On the interpretation of weight vectors of linear models in multivariate neuroimaging. </w:t>
      </w:r>
      <w:r w:rsidRPr="00EF4367">
        <w:rPr>
          <w:rFonts w:ascii="Calibri" w:hAnsi="Calibri" w:cs="Times New Roman"/>
          <w:i/>
          <w:iCs/>
          <w:noProof/>
          <w:sz w:val="24"/>
          <w:szCs w:val="24"/>
        </w:rPr>
        <w:t>Neuroimage</w:t>
      </w:r>
      <w:r w:rsidRPr="00EF4367">
        <w:rPr>
          <w:rFonts w:ascii="Calibri" w:hAnsi="Calibri" w:cs="Times New Roman"/>
          <w:noProof/>
          <w:sz w:val="24"/>
          <w:szCs w:val="24"/>
        </w:rPr>
        <w:t xml:space="preserve"> </w:t>
      </w:r>
      <w:r w:rsidRPr="00EF4367">
        <w:rPr>
          <w:rFonts w:ascii="Calibri" w:hAnsi="Calibri" w:cs="Times New Roman"/>
          <w:b/>
          <w:bCs/>
          <w:noProof/>
          <w:sz w:val="24"/>
          <w:szCs w:val="24"/>
        </w:rPr>
        <w:t>87</w:t>
      </w:r>
      <w:r w:rsidRPr="00EF4367">
        <w:rPr>
          <w:rFonts w:ascii="Calibri" w:hAnsi="Calibri" w:cs="Times New Roman"/>
          <w:noProof/>
          <w:sz w:val="24"/>
          <w:szCs w:val="24"/>
        </w:rPr>
        <w:t>, 96–110 (2014).</w:t>
      </w:r>
    </w:p>
    <w:p w14:paraId="01F646C1"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19.</w:t>
      </w:r>
      <w:r w:rsidRPr="00EF4367">
        <w:rPr>
          <w:rFonts w:ascii="Calibri" w:hAnsi="Calibri" w:cs="Times New Roman"/>
          <w:noProof/>
          <w:sz w:val="24"/>
          <w:szCs w:val="24"/>
        </w:rPr>
        <w:tab/>
        <w:t xml:space="preserve">Desikan, R. S.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An automated labeling system for subdividing the human cerebral cortex on MRI scans into gyral based regions of interest. </w:t>
      </w:r>
      <w:r w:rsidRPr="00EF4367">
        <w:rPr>
          <w:rFonts w:ascii="Calibri" w:hAnsi="Calibri" w:cs="Times New Roman"/>
          <w:i/>
          <w:iCs/>
          <w:noProof/>
          <w:sz w:val="24"/>
          <w:szCs w:val="24"/>
        </w:rPr>
        <w:t>Neuroimage</w:t>
      </w:r>
      <w:r w:rsidRPr="00EF4367">
        <w:rPr>
          <w:rFonts w:ascii="Calibri" w:hAnsi="Calibri" w:cs="Times New Roman"/>
          <w:noProof/>
          <w:sz w:val="24"/>
          <w:szCs w:val="24"/>
        </w:rPr>
        <w:t xml:space="preserve"> </w:t>
      </w:r>
      <w:r w:rsidRPr="00EF4367">
        <w:rPr>
          <w:rFonts w:ascii="Calibri" w:hAnsi="Calibri" w:cs="Times New Roman"/>
          <w:b/>
          <w:bCs/>
          <w:noProof/>
          <w:sz w:val="24"/>
          <w:szCs w:val="24"/>
        </w:rPr>
        <w:t>31</w:t>
      </w:r>
      <w:r w:rsidRPr="00EF4367">
        <w:rPr>
          <w:rFonts w:ascii="Calibri" w:hAnsi="Calibri" w:cs="Times New Roman"/>
          <w:noProof/>
          <w:sz w:val="24"/>
          <w:szCs w:val="24"/>
        </w:rPr>
        <w:t>, 968–980 (2006).</w:t>
      </w:r>
    </w:p>
    <w:p w14:paraId="600501C0"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20.</w:t>
      </w:r>
      <w:r w:rsidRPr="00EF4367">
        <w:rPr>
          <w:rFonts w:ascii="Calibri" w:hAnsi="Calibri" w:cs="Times New Roman"/>
          <w:noProof/>
          <w:sz w:val="24"/>
          <w:szCs w:val="24"/>
        </w:rPr>
        <w:tab/>
        <w:t xml:space="preserve">Constantino, J. N. &amp; Gruber, C. P. </w:t>
      </w:r>
      <w:r w:rsidRPr="00EF4367">
        <w:rPr>
          <w:rFonts w:ascii="Calibri" w:hAnsi="Calibri" w:cs="Times New Roman"/>
          <w:i/>
          <w:iCs/>
          <w:noProof/>
          <w:sz w:val="24"/>
          <w:szCs w:val="24"/>
        </w:rPr>
        <w:t>Social responsiveness scale: SRS-2</w:t>
      </w:r>
      <w:r w:rsidRPr="00EF4367">
        <w:rPr>
          <w:rFonts w:ascii="Calibri" w:hAnsi="Calibri" w:cs="Times New Roman"/>
          <w:noProof/>
          <w:sz w:val="24"/>
          <w:szCs w:val="24"/>
        </w:rPr>
        <w:t>. (Western Psychological Services Torrance, CA, 2012).</w:t>
      </w:r>
    </w:p>
    <w:p w14:paraId="3B20FFF7"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21.</w:t>
      </w:r>
      <w:r w:rsidRPr="00EF4367">
        <w:rPr>
          <w:rFonts w:ascii="Calibri" w:hAnsi="Calibri" w:cs="Times New Roman"/>
          <w:noProof/>
          <w:sz w:val="24"/>
          <w:szCs w:val="24"/>
        </w:rPr>
        <w:tab/>
        <w:t xml:space="preserve">Bodfish, J. W., Symons, F. J., Parker, D. E. &amp; Lewis, M. H. Varieties of repetitive behavior in autism: Comparisons to mental retardation. </w:t>
      </w:r>
      <w:r w:rsidRPr="00EF4367">
        <w:rPr>
          <w:rFonts w:ascii="Calibri" w:hAnsi="Calibri" w:cs="Times New Roman"/>
          <w:i/>
          <w:iCs/>
          <w:noProof/>
          <w:sz w:val="24"/>
          <w:szCs w:val="24"/>
        </w:rPr>
        <w:t>J. Autism Dev. Disord.</w:t>
      </w:r>
      <w:r w:rsidRPr="00EF4367">
        <w:rPr>
          <w:rFonts w:ascii="Calibri" w:hAnsi="Calibri" w:cs="Times New Roman"/>
          <w:noProof/>
          <w:sz w:val="24"/>
          <w:szCs w:val="24"/>
        </w:rPr>
        <w:t xml:space="preserve"> </w:t>
      </w:r>
      <w:r w:rsidRPr="00EF4367">
        <w:rPr>
          <w:rFonts w:ascii="Calibri" w:hAnsi="Calibri" w:cs="Times New Roman"/>
          <w:b/>
          <w:bCs/>
          <w:noProof/>
          <w:sz w:val="24"/>
          <w:szCs w:val="24"/>
        </w:rPr>
        <w:t>30</w:t>
      </w:r>
      <w:r w:rsidRPr="00EF4367">
        <w:rPr>
          <w:rFonts w:ascii="Calibri" w:hAnsi="Calibri" w:cs="Times New Roman"/>
          <w:noProof/>
          <w:sz w:val="24"/>
          <w:szCs w:val="24"/>
        </w:rPr>
        <w:t>, 237–243 (2000).</w:t>
      </w:r>
    </w:p>
    <w:p w14:paraId="7C086FB5"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lastRenderedPageBreak/>
        <w:t>22.</w:t>
      </w:r>
      <w:r w:rsidRPr="00EF4367">
        <w:rPr>
          <w:rFonts w:ascii="Calibri" w:hAnsi="Calibri" w:cs="Times New Roman"/>
          <w:noProof/>
          <w:sz w:val="24"/>
          <w:szCs w:val="24"/>
        </w:rPr>
        <w:tab/>
        <w:t xml:space="preserve">Dunn, W. </w:t>
      </w:r>
      <w:r w:rsidRPr="00EF4367">
        <w:rPr>
          <w:rFonts w:ascii="Calibri" w:hAnsi="Calibri" w:cs="Times New Roman"/>
          <w:i/>
          <w:iCs/>
          <w:noProof/>
          <w:sz w:val="24"/>
          <w:szCs w:val="24"/>
        </w:rPr>
        <w:t>Sensory profile</w:t>
      </w:r>
      <w:r w:rsidRPr="00EF4367">
        <w:rPr>
          <w:rFonts w:ascii="Calibri" w:hAnsi="Calibri" w:cs="Times New Roman"/>
          <w:noProof/>
          <w:sz w:val="24"/>
          <w:szCs w:val="24"/>
        </w:rPr>
        <w:t>. (Psychological Corporation, 1999).</w:t>
      </w:r>
    </w:p>
    <w:p w14:paraId="6AB26FCF"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23.</w:t>
      </w:r>
      <w:r w:rsidRPr="00EF4367">
        <w:rPr>
          <w:rFonts w:ascii="Calibri" w:hAnsi="Calibri" w:cs="Times New Roman"/>
          <w:noProof/>
          <w:sz w:val="24"/>
          <w:szCs w:val="24"/>
        </w:rPr>
        <w:tab/>
        <w:t xml:space="preserve">Das, S.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Next-generation genotype imputation service and methods. </w:t>
      </w:r>
      <w:r w:rsidRPr="00EF4367">
        <w:rPr>
          <w:rFonts w:ascii="Calibri" w:hAnsi="Calibri" w:cs="Times New Roman"/>
          <w:i/>
          <w:iCs/>
          <w:noProof/>
          <w:sz w:val="24"/>
          <w:szCs w:val="24"/>
        </w:rPr>
        <w:t>Nat. Genet.</w:t>
      </w:r>
      <w:r w:rsidRPr="00EF4367">
        <w:rPr>
          <w:rFonts w:ascii="Calibri" w:hAnsi="Calibri" w:cs="Times New Roman"/>
          <w:noProof/>
          <w:sz w:val="24"/>
          <w:szCs w:val="24"/>
        </w:rPr>
        <w:t xml:space="preserve"> </w:t>
      </w:r>
      <w:r w:rsidRPr="00EF4367">
        <w:rPr>
          <w:rFonts w:ascii="Calibri" w:hAnsi="Calibri" w:cs="Times New Roman"/>
          <w:b/>
          <w:bCs/>
          <w:noProof/>
          <w:sz w:val="24"/>
          <w:szCs w:val="24"/>
        </w:rPr>
        <w:t>48</w:t>
      </w:r>
      <w:r w:rsidRPr="00EF4367">
        <w:rPr>
          <w:rFonts w:ascii="Calibri" w:hAnsi="Calibri" w:cs="Times New Roman"/>
          <w:noProof/>
          <w:sz w:val="24"/>
          <w:szCs w:val="24"/>
        </w:rPr>
        <w:t>, 1284–1287 (2016).</w:t>
      </w:r>
    </w:p>
    <w:p w14:paraId="5A78382E"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24.</w:t>
      </w:r>
      <w:r w:rsidRPr="00EF4367">
        <w:rPr>
          <w:rFonts w:ascii="Calibri" w:hAnsi="Calibri" w:cs="Times New Roman"/>
          <w:noProof/>
          <w:sz w:val="24"/>
          <w:szCs w:val="24"/>
        </w:rPr>
        <w:tab/>
        <w:t>McInnes, L., Healy, J. &amp; Melville, J. UMAP: Uniform Manifold Approximation and Projection for Dimension Reduction. (2018).</w:t>
      </w:r>
    </w:p>
    <w:p w14:paraId="511030B3"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25.</w:t>
      </w:r>
      <w:r w:rsidRPr="00EF4367">
        <w:rPr>
          <w:rFonts w:ascii="Calibri" w:hAnsi="Calibri" w:cs="Times New Roman"/>
          <w:noProof/>
          <w:sz w:val="24"/>
          <w:szCs w:val="24"/>
        </w:rPr>
        <w:tab/>
        <w:t xml:space="preserve">Campello, R. J. G. B., Moulavi, D. &amp; Sander, J. Density-based clustering based on hierarchical density estimates. in </w:t>
      </w:r>
      <w:r w:rsidRPr="00EF4367">
        <w:rPr>
          <w:rFonts w:ascii="Calibri" w:hAnsi="Calibri" w:cs="Times New Roman"/>
          <w:i/>
          <w:iCs/>
          <w:noProof/>
          <w:sz w:val="24"/>
          <w:szCs w:val="24"/>
        </w:rPr>
        <w:t>Lecture Notes in Computer Science (including subseries Lecture Notes in Artificial Intelligence and Lecture Notes in Bioinformatics)</w:t>
      </w:r>
      <w:r w:rsidRPr="00EF4367">
        <w:rPr>
          <w:rFonts w:ascii="Calibri" w:hAnsi="Calibri" w:cs="Times New Roman"/>
          <w:noProof/>
          <w:sz w:val="24"/>
          <w:szCs w:val="24"/>
        </w:rPr>
        <w:t xml:space="preserve"> </w:t>
      </w:r>
      <w:r w:rsidRPr="00EF4367">
        <w:rPr>
          <w:rFonts w:ascii="Calibri" w:hAnsi="Calibri" w:cs="Times New Roman"/>
          <w:b/>
          <w:bCs/>
          <w:noProof/>
          <w:sz w:val="24"/>
          <w:szCs w:val="24"/>
        </w:rPr>
        <w:t>7819 LNAI</w:t>
      </w:r>
      <w:r w:rsidRPr="00EF4367">
        <w:rPr>
          <w:rFonts w:ascii="Calibri" w:hAnsi="Calibri" w:cs="Times New Roman"/>
          <w:noProof/>
          <w:sz w:val="24"/>
          <w:szCs w:val="24"/>
        </w:rPr>
        <w:t>, 160–172 (Springer, Berlin, Heidelberg, 2013).</w:t>
      </w:r>
    </w:p>
    <w:p w14:paraId="752923C2"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26.</w:t>
      </w:r>
      <w:r w:rsidRPr="00EF4367">
        <w:rPr>
          <w:rFonts w:ascii="Calibri" w:hAnsi="Calibri" w:cs="Times New Roman"/>
          <w:noProof/>
          <w:sz w:val="24"/>
          <w:szCs w:val="24"/>
        </w:rPr>
        <w:tab/>
        <w:t xml:space="preserve">Gazal, S.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Inbreeding coefficient estimation with dense SNP data: Comparison of strategies and application to HapMap III. </w:t>
      </w:r>
      <w:r w:rsidRPr="00EF4367">
        <w:rPr>
          <w:rFonts w:ascii="Calibri" w:hAnsi="Calibri" w:cs="Times New Roman"/>
          <w:i/>
          <w:iCs/>
          <w:noProof/>
          <w:sz w:val="24"/>
          <w:szCs w:val="24"/>
        </w:rPr>
        <w:t>Hum. Hered.</w:t>
      </w:r>
      <w:r w:rsidRPr="00EF4367">
        <w:rPr>
          <w:rFonts w:ascii="Calibri" w:hAnsi="Calibri" w:cs="Times New Roman"/>
          <w:noProof/>
          <w:sz w:val="24"/>
          <w:szCs w:val="24"/>
        </w:rPr>
        <w:t xml:space="preserve"> </w:t>
      </w:r>
      <w:r w:rsidRPr="00EF4367">
        <w:rPr>
          <w:rFonts w:ascii="Calibri" w:hAnsi="Calibri" w:cs="Times New Roman"/>
          <w:b/>
          <w:bCs/>
          <w:noProof/>
          <w:sz w:val="24"/>
          <w:szCs w:val="24"/>
        </w:rPr>
        <w:t>77</w:t>
      </w:r>
      <w:r w:rsidRPr="00EF4367">
        <w:rPr>
          <w:rFonts w:ascii="Calibri" w:hAnsi="Calibri" w:cs="Times New Roman"/>
          <w:noProof/>
          <w:sz w:val="24"/>
          <w:szCs w:val="24"/>
        </w:rPr>
        <w:t>, 49–62 (2014).</w:t>
      </w:r>
    </w:p>
    <w:p w14:paraId="464DB66C"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27.</w:t>
      </w:r>
      <w:r w:rsidRPr="00EF4367">
        <w:rPr>
          <w:rFonts w:ascii="Calibri" w:hAnsi="Calibri" w:cs="Times New Roman"/>
          <w:noProof/>
          <w:sz w:val="24"/>
          <w:szCs w:val="24"/>
        </w:rPr>
        <w:tab/>
        <w:t xml:space="preserve">Euesden, J., Lewis, C. M. &amp; O’Reilly, P. F. PRSice: Polygenic Risk Score software. </w:t>
      </w:r>
      <w:r w:rsidRPr="00EF4367">
        <w:rPr>
          <w:rFonts w:ascii="Calibri" w:hAnsi="Calibri" w:cs="Times New Roman"/>
          <w:i/>
          <w:iCs/>
          <w:noProof/>
          <w:sz w:val="24"/>
          <w:szCs w:val="24"/>
        </w:rPr>
        <w:t>Bioinformatics</w:t>
      </w:r>
      <w:r w:rsidRPr="00EF4367">
        <w:rPr>
          <w:rFonts w:ascii="Calibri" w:hAnsi="Calibri" w:cs="Times New Roman"/>
          <w:noProof/>
          <w:sz w:val="24"/>
          <w:szCs w:val="24"/>
        </w:rPr>
        <w:t xml:space="preserve"> </w:t>
      </w:r>
      <w:r w:rsidRPr="00EF4367">
        <w:rPr>
          <w:rFonts w:ascii="Calibri" w:hAnsi="Calibri" w:cs="Times New Roman"/>
          <w:b/>
          <w:bCs/>
          <w:noProof/>
          <w:sz w:val="24"/>
          <w:szCs w:val="24"/>
        </w:rPr>
        <w:t>31</w:t>
      </w:r>
      <w:r w:rsidRPr="00EF4367">
        <w:rPr>
          <w:rFonts w:ascii="Calibri" w:hAnsi="Calibri" w:cs="Times New Roman"/>
          <w:noProof/>
          <w:sz w:val="24"/>
          <w:szCs w:val="24"/>
        </w:rPr>
        <w:t>, 1466–8 (2015).</w:t>
      </w:r>
    </w:p>
    <w:p w14:paraId="2E5C2B45"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28.</w:t>
      </w:r>
      <w:r w:rsidRPr="00EF4367">
        <w:rPr>
          <w:rFonts w:ascii="Calibri" w:hAnsi="Calibri" w:cs="Times New Roman"/>
          <w:noProof/>
          <w:sz w:val="24"/>
          <w:szCs w:val="24"/>
        </w:rPr>
        <w:tab/>
        <w:t xml:space="preserve">Demontis, D.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Discovery of the first genome-wide significant risk loci for attention deficit/hyperactivity disorder. </w:t>
      </w:r>
      <w:r w:rsidRPr="00EF4367">
        <w:rPr>
          <w:rFonts w:ascii="Calibri" w:hAnsi="Calibri" w:cs="Times New Roman"/>
          <w:i/>
          <w:iCs/>
          <w:noProof/>
          <w:sz w:val="24"/>
          <w:szCs w:val="24"/>
        </w:rPr>
        <w:t>Nat. Genet.</w:t>
      </w:r>
      <w:r w:rsidRPr="00EF4367">
        <w:rPr>
          <w:rFonts w:ascii="Calibri" w:hAnsi="Calibri" w:cs="Times New Roman"/>
          <w:noProof/>
          <w:sz w:val="24"/>
          <w:szCs w:val="24"/>
        </w:rPr>
        <w:t xml:space="preserve"> </w:t>
      </w:r>
      <w:r w:rsidRPr="00EF4367">
        <w:rPr>
          <w:rFonts w:ascii="Calibri" w:hAnsi="Calibri" w:cs="Times New Roman"/>
          <w:b/>
          <w:bCs/>
          <w:noProof/>
          <w:sz w:val="24"/>
          <w:szCs w:val="24"/>
        </w:rPr>
        <w:t>51</w:t>
      </w:r>
      <w:r w:rsidRPr="00EF4367">
        <w:rPr>
          <w:rFonts w:ascii="Calibri" w:hAnsi="Calibri" w:cs="Times New Roman"/>
          <w:noProof/>
          <w:sz w:val="24"/>
          <w:szCs w:val="24"/>
        </w:rPr>
        <w:t>, 63–75 (2019).</w:t>
      </w:r>
    </w:p>
    <w:p w14:paraId="20F4CE56"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29.</w:t>
      </w:r>
      <w:r w:rsidRPr="00EF4367">
        <w:rPr>
          <w:rFonts w:ascii="Calibri" w:hAnsi="Calibri" w:cs="Times New Roman"/>
          <w:noProof/>
          <w:sz w:val="24"/>
          <w:szCs w:val="24"/>
        </w:rPr>
        <w:tab/>
        <w:t xml:space="preserve">Grove, J.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Identification of common genetic risk variants for autism spectrum disorder. </w:t>
      </w:r>
      <w:r w:rsidRPr="00EF4367">
        <w:rPr>
          <w:rFonts w:ascii="Calibri" w:hAnsi="Calibri" w:cs="Times New Roman"/>
          <w:i/>
          <w:iCs/>
          <w:noProof/>
          <w:sz w:val="24"/>
          <w:szCs w:val="24"/>
        </w:rPr>
        <w:t>Nat. Genet.</w:t>
      </w:r>
      <w:r w:rsidRPr="00EF4367">
        <w:rPr>
          <w:rFonts w:ascii="Calibri" w:hAnsi="Calibri" w:cs="Times New Roman"/>
          <w:noProof/>
          <w:sz w:val="24"/>
          <w:szCs w:val="24"/>
        </w:rPr>
        <w:t xml:space="preserve"> </w:t>
      </w:r>
      <w:r w:rsidRPr="00EF4367">
        <w:rPr>
          <w:rFonts w:ascii="Calibri" w:hAnsi="Calibri" w:cs="Times New Roman"/>
          <w:b/>
          <w:bCs/>
          <w:noProof/>
          <w:sz w:val="24"/>
          <w:szCs w:val="24"/>
        </w:rPr>
        <w:t>51</w:t>
      </w:r>
      <w:r w:rsidRPr="00EF4367">
        <w:rPr>
          <w:rFonts w:ascii="Calibri" w:hAnsi="Calibri" w:cs="Times New Roman"/>
          <w:noProof/>
          <w:sz w:val="24"/>
          <w:szCs w:val="24"/>
        </w:rPr>
        <w:t>, 431–444 (2019).</w:t>
      </w:r>
    </w:p>
    <w:p w14:paraId="6A9C6BAB"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30.</w:t>
      </w:r>
      <w:r w:rsidRPr="00EF4367">
        <w:rPr>
          <w:rFonts w:ascii="Calibri" w:hAnsi="Calibri" w:cs="Times New Roman"/>
          <w:noProof/>
          <w:sz w:val="24"/>
          <w:szCs w:val="24"/>
        </w:rPr>
        <w:tab/>
        <w:t xml:space="preserve">Anney, R. J. L.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Genetic determinants of common epilepsies: A meta-analysis of genome-wide association studies. </w:t>
      </w:r>
      <w:r w:rsidRPr="00EF4367">
        <w:rPr>
          <w:rFonts w:ascii="Calibri" w:hAnsi="Calibri" w:cs="Times New Roman"/>
          <w:i/>
          <w:iCs/>
          <w:noProof/>
          <w:sz w:val="24"/>
          <w:szCs w:val="24"/>
        </w:rPr>
        <w:t>Lancet Neurol.</w:t>
      </w:r>
      <w:r w:rsidRPr="00EF4367">
        <w:rPr>
          <w:rFonts w:ascii="Calibri" w:hAnsi="Calibri" w:cs="Times New Roman"/>
          <w:noProof/>
          <w:sz w:val="24"/>
          <w:szCs w:val="24"/>
        </w:rPr>
        <w:t xml:space="preserve"> </w:t>
      </w:r>
      <w:r w:rsidRPr="00EF4367">
        <w:rPr>
          <w:rFonts w:ascii="Calibri" w:hAnsi="Calibri" w:cs="Times New Roman"/>
          <w:b/>
          <w:bCs/>
          <w:noProof/>
          <w:sz w:val="24"/>
          <w:szCs w:val="24"/>
        </w:rPr>
        <w:t>13</w:t>
      </w:r>
      <w:r w:rsidRPr="00EF4367">
        <w:rPr>
          <w:rFonts w:ascii="Calibri" w:hAnsi="Calibri" w:cs="Times New Roman"/>
          <w:noProof/>
          <w:sz w:val="24"/>
          <w:szCs w:val="24"/>
        </w:rPr>
        <w:t>, 893–903 (2014).</w:t>
      </w:r>
    </w:p>
    <w:p w14:paraId="0DDB6254"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31.</w:t>
      </w:r>
      <w:r w:rsidRPr="00EF4367">
        <w:rPr>
          <w:rFonts w:ascii="Calibri" w:hAnsi="Calibri" w:cs="Times New Roman"/>
          <w:noProof/>
          <w:sz w:val="24"/>
          <w:szCs w:val="24"/>
        </w:rPr>
        <w:tab/>
        <w:t xml:space="preserve">Savage, J. E.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Genome-wide association meta-analysis in 269,867 individuals identifies new genetic and functional links to intelligence. </w:t>
      </w:r>
      <w:r w:rsidRPr="00EF4367">
        <w:rPr>
          <w:rFonts w:ascii="Calibri" w:hAnsi="Calibri" w:cs="Times New Roman"/>
          <w:i/>
          <w:iCs/>
          <w:noProof/>
          <w:sz w:val="24"/>
          <w:szCs w:val="24"/>
        </w:rPr>
        <w:t>Nat. Genet.</w:t>
      </w:r>
      <w:r w:rsidRPr="00EF4367">
        <w:rPr>
          <w:rFonts w:ascii="Calibri" w:hAnsi="Calibri" w:cs="Times New Roman"/>
          <w:noProof/>
          <w:sz w:val="24"/>
          <w:szCs w:val="24"/>
        </w:rPr>
        <w:t xml:space="preserve"> </w:t>
      </w:r>
      <w:r w:rsidRPr="00EF4367">
        <w:rPr>
          <w:rFonts w:ascii="Calibri" w:hAnsi="Calibri" w:cs="Times New Roman"/>
          <w:b/>
          <w:bCs/>
          <w:noProof/>
          <w:sz w:val="24"/>
          <w:szCs w:val="24"/>
        </w:rPr>
        <w:t>50</w:t>
      </w:r>
      <w:r w:rsidRPr="00EF4367">
        <w:rPr>
          <w:rFonts w:ascii="Calibri" w:hAnsi="Calibri" w:cs="Times New Roman"/>
          <w:noProof/>
          <w:sz w:val="24"/>
          <w:szCs w:val="24"/>
        </w:rPr>
        <w:t>, 912–919 (2018).</w:t>
      </w:r>
    </w:p>
    <w:p w14:paraId="3457F6E0"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32.</w:t>
      </w:r>
      <w:r w:rsidRPr="00EF4367">
        <w:rPr>
          <w:rFonts w:ascii="Calibri" w:hAnsi="Calibri" w:cs="Times New Roman"/>
          <w:noProof/>
          <w:sz w:val="24"/>
          <w:szCs w:val="24"/>
        </w:rPr>
        <w:tab/>
        <w:t xml:space="preserve">Nagel, M.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Meta-analysis of genome-wide association studies for neuroticism in 449,484 individuals identifies novel genetic loci and pathways. </w:t>
      </w:r>
      <w:r w:rsidRPr="00EF4367">
        <w:rPr>
          <w:rFonts w:ascii="Calibri" w:hAnsi="Calibri" w:cs="Times New Roman"/>
          <w:i/>
          <w:iCs/>
          <w:noProof/>
          <w:sz w:val="24"/>
          <w:szCs w:val="24"/>
        </w:rPr>
        <w:t>Nat. Genet.</w:t>
      </w:r>
      <w:r w:rsidRPr="00EF4367">
        <w:rPr>
          <w:rFonts w:ascii="Calibri" w:hAnsi="Calibri" w:cs="Times New Roman"/>
          <w:noProof/>
          <w:sz w:val="24"/>
          <w:szCs w:val="24"/>
        </w:rPr>
        <w:t xml:space="preserve"> </w:t>
      </w:r>
      <w:r w:rsidRPr="00EF4367">
        <w:rPr>
          <w:rFonts w:ascii="Calibri" w:hAnsi="Calibri" w:cs="Times New Roman"/>
          <w:b/>
          <w:bCs/>
          <w:noProof/>
          <w:sz w:val="24"/>
          <w:szCs w:val="24"/>
        </w:rPr>
        <w:t>50</w:t>
      </w:r>
      <w:r w:rsidRPr="00EF4367">
        <w:rPr>
          <w:rFonts w:ascii="Calibri" w:hAnsi="Calibri" w:cs="Times New Roman"/>
          <w:noProof/>
          <w:sz w:val="24"/>
          <w:szCs w:val="24"/>
        </w:rPr>
        <w:t>, 920–927 (2018).</w:t>
      </w:r>
    </w:p>
    <w:p w14:paraId="2DA6B85B"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lastRenderedPageBreak/>
        <w:t>33.</w:t>
      </w:r>
      <w:r w:rsidRPr="00EF4367">
        <w:rPr>
          <w:rFonts w:ascii="Calibri" w:hAnsi="Calibri" w:cs="Times New Roman"/>
          <w:noProof/>
          <w:sz w:val="24"/>
          <w:szCs w:val="24"/>
        </w:rPr>
        <w:tab/>
        <w:t xml:space="preserve">Ripke, S.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Biological insights from 108 schizophrenia-associated genetic loci. </w:t>
      </w:r>
      <w:r w:rsidRPr="00EF4367">
        <w:rPr>
          <w:rFonts w:ascii="Calibri" w:hAnsi="Calibri" w:cs="Times New Roman"/>
          <w:i/>
          <w:iCs/>
          <w:noProof/>
          <w:sz w:val="24"/>
          <w:szCs w:val="24"/>
        </w:rPr>
        <w:t>Nature</w:t>
      </w:r>
      <w:r w:rsidRPr="00EF4367">
        <w:rPr>
          <w:rFonts w:ascii="Calibri" w:hAnsi="Calibri" w:cs="Times New Roman"/>
          <w:noProof/>
          <w:sz w:val="24"/>
          <w:szCs w:val="24"/>
        </w:rPr>
        <w:t xml:space="preserve"> </w:t>
      </w:r>
      <w:r w:rsidRPr="00EF4367">
        <w:rPr>
          <w:rFonts w:ascii="Calibri" w:hAnsi="Calibri" w:cs="Times New Roman"/>
          <w:b/>
          <w:bCs/>
          <w:noProof/>
          <w:sz w:val="24"/>
          <w:szCs w:val="24"/>
        </w:rPr>
        <w:t>511</w:t>
      </w:r>
      <w:r w:rsidRPr="00EF4367">
        <w:rPr>
          <w:rFonts w:ascii="Calibri" w:hAnsi="Calibri" w:cs="Times New Roman"/>
          <w:noProof/>
          <w:sz w:val="24"/>
          <w:szCs w:val="24"/>
        </w:rPr>
        <w:t>, 421–427 (2014).</w:t>
      </w:r>
    </w:p>
    <w:p w14:paraId="6FFB51BF" w14:textId="77777777" w:rsidR="00EF4367" w:rsidRPr="00EF4367" w:rsidRDefault="00EF4367" w:rsidP="00EF4367">
      <w:pPr>
        <w:widowControl w:val="0"/>
        <w:autoSpaceDE w:val="0"/>
        <w:autoSpaceDN w:val="0"/>
        <w:adjustRightInd w:val="0"/>
        <w:spacing w:line="360" w:lineRule="auto"/>
        <w:ind w:left="640" w:hanging="640"/>
        <w:rPr>
          <w:rFonts w:ascii="Calibri" w:hAnsi="Calibri" w:cs="Times New Roman"/>
          <w:noProof/>
          <w:sz w:val="24"/>
          <w:szCs w:val="24"/>
        </w:rPr>
      </w:pPr>
      <w:r w:rsidRPr="00EF4367">
        <w:rPr>
          <w:rFonts w:ascii="Calibri" w:hAnsi="Calibri" w:cs="Times New Roman"/>
          <w:noProof/>
          <w:sz w:val="24"/>
          <w:szCs w:val="24"/>
        </w:rPr>
        <w:t>34.</w:t>
      </w:r>
      <w:r w:rsidRPr="00EF4367">
        <w:rPr>
          <w:rFonts w:ascii="Calibri" w:hAnsi="Calibri" w:cs="Times New Roman"/>
          <w:noProof/>
          <w:sz w:val="24"/>
          <w:szCs w:val="24"/>
        </w:rPr>
        <w:tab/>
        <w:t xml:space="preserve">Schork, A. J. </w:t>
      </w:r>
      <w:r w:rsidRPr="00EF4367">
        <w:rPr>
          <w:rFonts w:ascii="Calibri" w:hAnsi="Calibri" w:cs="Times New Roman"/>
          <w:i/>
          <w:iCs/>
          <w:noProof/>
          <w:sz w:val="24"/>
          <w:szCs w:val="24"/>
        </w:rPr>
        <w:t>et al.</w:t>
      </w:r>
      <w:r w:rsidRPr="00EF4367">
        <w:rPr>
          <w:rFonts w:ascii="Calibri" w:hAnsi="Calibri" w:cs="Times New Roman"/>
          <w:noProof/>
          <w:sz w:val="24"/>
          <w:szCs w:val="24"/>
        </w:rPr>
        <w:t xml:space="preserve"> A genome-wide association study of shared risk across psychiatric disorders implicates gene regulation during fetal neurodevelopment. </w:t>
      </w:r>
      <w:r w:rsidRPr="00EF4367">
        <w:rPr>
          <w:rFonts w:ascii="Calibri" w:hAnsi="Calibri" w:cs="Times New Roman"/>
          <w:i/>
          <w:iCs/>
          <w:noProof/>
          <w:sz w:val="24"/>
          <w:szCs w:val="24"/>
        </w:rPr>
        <w:t>Nat. Neurosci.</w:t>
      </w:r>
      <w:r w:rsidRPr="00EF4367">
        <w:rPr>
          <w:rFonts w:ascii="Calibri" w:hAnsi="Calibri" w:cs="Times New Roman"/>
          <w:noProof/>
          <w:sz w:val="24"/>
          <w:szCs w:val="24"/>
        </w:rPr>
        <w:t xml:space="preserve"> </w:t>
      </w:r>
      <w:r w:rsidRPr="00EF4367">
        <w:rPr>
          <w:rFonts w:ascii="Calibri" w:hAnsi="Calibri" w:cs="Times New Roman"/>
          <w:b/>
          <w:bCs/>
          <w:noProof/>
          <w:sz w:val="24"/>
          <w:szCs w:val="24"/>
        </w:rPr>
        <w:t>22</w:t>
      </w:r>
      <w:r w:rsidRPr="00EF4367">
        <w:rPr>
          <w:rFonts w:ascii="Calibri" w:hAnsi="Calibri" w:cs="Times New Roman"/>
          <w:noProof/>
          <w:sz w:val="24"/>
          <w:szCs w:val="24"/>
        </w:rPr>
        <w:t>, 353–361 (2019).</w:t>
      </w:r>
    </w:p>
    <w:p w14:paraId="177C12A9" w14:textId="77777777" w:rsidR="00EF4367" w:rsidRPr="00EF4367" w:rsidRDefault="00EF4367" w:rsidP="00EF4367">
      <w:pPr>
        <w:widowControl w:val="0"/>
        <w:autoSpaceDE w:val="0"/>
        <w:autoSpaceDN w:val="0"/>
        <w:adjustRightInd w:val="0"/>
        <w:spacing w:line="360" w:lineRule="auto"/>
        <w:ind w:left="640" w:hanging="640"/>
        <w:rPr>
          <w:rFonts w:ascii="Calibri" w:hAnsi="Calibri"/>
          <w:noProof/>
          <w:sz w:val="24"/>
        </w:rPr>
      </w:pPr>
      <w:r w:rsidRPr="00EF4367">
        <w:rPr>
          <w:rFonts w:ascii="Calibri" w:hAnsi="Calibri" w:cs="Times New Roman"/>
          <w:noProof/>
          <w:sz w:val="24"/>
          <w:szCs w:val="24"/>
        </w:rPr>
        <w:t>35.</w:t>
      </w:r>
      <w:r w:rsidRPr="00EF4367">
        <w:rPr>
          <w:rFonts w:ascii="Calibri" w:hAnsi="Calibri" w:cs="Times New Roman"/>
          <w:noProof/>
          <w:sz w:val="24"/>
          <w:szCs w:val="24"/>
        </w:rPr>
        <w:tab/>
        <w:t xml:space="preserve">Hanley, J. A. &amp; McNeil, B. J. </w:t>
      </w:r>
      <w:r w:rsidRPr="00EF4367">
        <w:rPr>
          <w:rFonts w:ascii="Calibri" w:hAnsi="Calibri" w:cs="Times New Roman"/>
          <w:i/>
          <w:iCs/>
          <w:noProof/>
          <w:sz w:val="24"/>
          <w:szCs w:val="24"/>
        </w:rPr>
        <w:t>The Meaning and Use of the Area under a Receiver Operating Characteristic (ROC) Curve1</w:t>
      </w:r>
      <w:r w:rsidRPr="00EF4367">
        <w:rPr>
          <w:rFonts w:ascii="Calibri" w:hAnsi="Calibri" w:cs="Times New Roman"/>
          <w:noProof/>
          <w:sz w:val="24"/>
          <w:szCs w:val="24"/>
        </w:rPr>
        <w:t>.</w:t>
      </w:r>
    </w:p>
    <w:p w14:paraId="1C71C0FF" w14:textId="2B146DD5" w:rsidR="00267498" w:rsidRPr="006C390B" w:rsidRDefault="00267498" w:rsidP="00C35637">
      <w:pPr>
        <w:spacing w:line="360" w:lineRule="auto"/>
        <w:jc w:val="both"/>
        <w:rPr>
          <w:rFonts w:ascii="Calibri" w:hAnsi="Calibri" w:cstheme="minorHAnsi"/>
          <w:color w:val="000000" w:themeColor="text1"/>
          <w:sz w:val="24"/>
          <w:szCs w:val="24"/>
        </w:rPr>
      </w:pPr>
      <w:r w:rsidRPr="006C390B">
        <w:rPr>
          <w:rFonts w:ascii="Calibri" w:hAnsi="Calibri" w:cstheme="minorHAnsi"/>
          <w:color w:val="000000" w:themeColor="text1"/>
          <w:sz w:val="24"/>
          <w:szCs w:val="24"/>
        </w:rPr>
        <w:fldChar w:fldCharType="end"/>
      </w:r>
    </w:p>
    <w:sectPr w:rsidR="00267498" w:rsidRPr="006C39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44C16" w14:textId="77777777" w:rsidR="007546E2" w:rsidRDefault="007546E2" w:rsidP="00420377">
      <w:pPr>
        <w:spacing w:after="0" w:line="240" w:lineRule="auto"/>
      </w:pPr>
      <w:r>
        <w:separator/>
      </w:r>
    </w:p>
  </w:endnote>
  <w:endnote w:type="continuationSeparator" w:id="0">
    <w:p w14:paraId="4B44B1C7" w14:textId="77777777" w:rsidR="007546E2" w:rsidRDefault="007546E2" w:rsidP="00420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NewRomanPSMT">
    <w:altName w:val="Arial Unicode MS"/>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F87F3" w14:textId="77777777" w:rsidR="007546E2" w:rsidRDefault="007546E2" w:rsidP="00420377">
      <w:pPr>
        <w:spacing w:after="0" w:line="240" w:lineRule="auto"/>
      </w:pPr>
      <w:r>
        <w:separator/>
      </w:r>
    </w:p>
  </w:footnote>
  <w:footnote w:type="continuationSeparator" w:id="0">
    <w:p w14:paraId="39E71C4A" w14:textId="77777777" w:rsidR="007546E2" w:rsidRDefault="007546E2" w:rsidP="00420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2A9C5" w14:textId="77777777" w:rsidR="00EB14F6" w:rsidRPr="00C35637" w:rsidRDefault="00EB14F6" w:rsidP="00B22831">
    <w:pPr>
      <w:pStyle w:val="Header"/>
      <w:tabs>
        <w:tab w:val="clear" w:pos="9360"/>
        <w:tab w:val="right" w:pos="12960"/>
      </w:tabs>
      <w:rPr>
        <w:rFonts w:cstheme="minorHAnsi"/>
        <w:sz w:val="18"/>
        <w:szCs w:val="18"/>
      </w:rPr>
    </w:pPr>
    <w:proofErr w:type="spellStart"/>
    <w:r w:rsidRPr="00C35637">
      <w:rPr>
        <w:rFonts w:cstheme="minorHAnsi"/>
        <w:sz w:val="18"/>
        <w:szCs w:val="18"/>
      </w:rPr>
      <w:t>Zabihi</w:t>
    </w:r>
    <w:proofErr w:type="spellEnd"/>
    <w:r w:rsidRPr="00C35637">
      <w:rPr>
        <w:rFonts w:cstheme="minorHAnsi"/>
        <w:sz w:val="18"/>
        <w:szCs w:val="18"/>
        <w:vertAlign w:val="superscript"/>
      </w:rPr>
      <w:t xml:space="preserve"> </w:t>
    </w:r>
    <w:r w:rsidRPr="00C35637">
      <w:rPr>
        <w:rFonts w:cstheme="minorHAnsi"/>
        <w:i/>
        <w:sz w:val="18"/>
        <w:szCs w:val="18"/>
      </w:rPr>
      <w:t>et al.</w:t>
    </w:r>
    <w:r w:rsidRPr="00C35637">
      <w:rPr>
        <w:rFonts w:cstheme="minorHAnsi"/>
        <w:sz w:val="18"/>
        <w:szCs w:val="18"/>
      </w:rPr>
      <w:tab/>
    </w:r>
    <w:r w:rsidRPr="00C35637">
      <w:rPr>
        <w:rFonts w:cstheme="minorHAnsi"/>
        <w:sz w:val="18"/>
        <w:szCs w:val="18"/>
      </w:rPr>
      <w:tab/>
      <w:t>Supplement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9D7698"/>
    <w:multiLevelType w:val="hybridMultilevel"/>
    <w:tmpl w:val="01986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9730223"/>
    <w:multiLevelType w:val="hybridMultilevel"/>
    <w:tmpl w:val="580E6EE4"/>
    <w:lvl w:ilvl="0" w:tplc="9D1EF0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7A32EA"/>
    <w:multiLevelType w:val="hybridMultilevel"/>
    <w:tmpl w:val="4EE2CA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F04"/>
    <w:rsid w:val="00002957"/>
    <w:rsid w:val="00004C76"/>
    <w:rsid w:val="0001024C"/>
    <w:rsid w:val="00014E21"/>
    <w:rsid w:val="00015490"/>
    <w:rsid w:val="00023E18"/>
    <w:rsid w:val="00045C51"/>
    <w:rsid w:val="00060B81"/>
    <w:rsid w:val="0006314C"/>
    <w:rsid w:val="00066DAA"/>
    <w:rsid w:val="0006726B"/>
    <w:rsid w:val="00072972"/>
    <w:rsid w:val="00092D39"/>
    <w:rsid w:val="00094806"/>
    <w:rsid w:val="000B0F8F"/>
    <w:rsid w:val="000C0598"/>
    <w:rsid w:val="000C1572"/>
    <w:rsid w:val="000C54D9"/>
    <w:rsid w:val="000C6675"/>
    <w:rsid w:val="000D21E0"/>
    <w:rsid w:val="000D47DC"/>
    <w:rsid w:val="000E3C6F"/>
    <w:rsid w:val="000E7B9D"/>
    <w:rsid w:val="00100E5A"/>
    <w:rsid w:val="001031DA"/>
    <w:rsid w:val="001116E8"/>
    <w:rsid w:val="00121A1A"/>
    <w:rsid w:val="00125A42"/>
    <w:rsid w:val="00135CAD"/>
    <w:rsid w:val="00163186"/>
    <w:rsid w:val="001746F7"/>
    <w:rsid w:val="00182379"/>
    <w:rsid w:val="00191E7D"/>
    <w:rsid w:val="00193C4D"/>
    <w:rsid w:val="00194B7D"/>
    <w:rsid w:val="001A391D"/>
    <w:rsid w:val="001B38EF"/>
    <w:rsid w:val="001D26D4"/>
    <w:rsid w:val="001D5964"/>
    <w:rsid w:val="00216D39"/>
    <w:rsid w:val="00222251"/>
    <w:rsid w:val="00224A03"/>
    <w:rsid w:val="00240759"/>
    <w:rsid w:val="00267498"/>
    <w:rsid w:val="002823C8"/>
    <w:rsid w:val="002922E3"/>
    <w:rsid w:val="00296AC0"/>
    <w:rsid w:val="00297ED7"/>
    <w:rsid w:val="002A5859"/>
    <w:rsid w:val="002A599E"/>
    <w:rsid w:val="002B05A7"/>
    <w:rsid w:val="002E4974"/>
    <w:rsid w:val="002F24C0"/>
    <w:rsid w:val="002F60B9"/>
    <w:rsid w:val="0030415A"/>
    <w:rsid w:val="00305F67"/>
    <w:rsid w:val="003242DC"/>
    <w:rsid w:val="003437EC"/>
    <w:rsid w:val="003A42F3"/>
    <w:rsid w:val="003A451D"/>
    <w:rsid w:val="003A7CCE"/>
    <w:rsid w:val="003C2DDB"/>
    <w:rsid w:val="003E2CFB"/>
    <w:rsid w:val="003E3846"/>
    <w:rsid w:val="003E68B0"/>
    <w:rsid w:val="004031E0"/>
    <w:rsid w:val="00420377"/>
    <w:rsid w:val="00420BAA"/>
    <w:rsid w:val="004245EE"/>
    <w:rsid w:val="00426051"/>
    <w:rsid w:val="00427DBE"/>
    <w:rsid w:val="0043213C"/>
    <w:rsid w:val="0043534D"/>
    <w:rsid w:val="00436523"/>
    <w:rsid w:val="00444E7F"/>
    <w:rsid w:val="00445498"/>
    <w:rsid w:val="00461A9A"/>
    <w:rsid w:val="0046755B"/>
    <w:rsid w:val="0047746E"/>
    <w:rsid w:val="00482B5C"/>
    <w:rsid w:val="0049457E"/>
    <w:rsid w:val="004B12BC"/>
    <w:rsid w:val="004B2DF3"/>
    <w:rsid w:val="004D2179"/>
    <w:rsid w:val="004E1BC0"/>
    <w:rsid w:val="004E35D5"/>
    <w:rsid w:val="004E3DEC"/>
    <w:rsid w:val="004E7693"/>
    <w:rsid w:val="005030D3"/>
    <w:rsid w:val="00503658"/>
    <w:rsid w:val="00503C22"/>
    <w:rsid w:val="005304B7"/>
    <w:rsid w:val="00530A36"/>
    <w:rsid w:val="00556839"/>
    <w:rsid w:val="0055792D"/>
    <w:rsid w:val="005903A1"/>
    <w:rsid w:val="00595506"/>
    <w:rsid w:val="005A13F9"/>
    <w:rsid w:val="005A2F75"/>
    <w:rsid w:val="005C42EA"/>
    <w:rsid w:val="005E2CA1"/>
    <w:rsid w:val="005F18F9"/>
    <w:rsid w:val="00606CD3"/>
    <w:rsid w:val="00616D7D"/>
    <w:rsid w:val="006359DB"/>
    <w:rsid w:val="00636219"/>
    <w:rsid w:val="006472F3"/>
    <w:rsid w:val="00662228"/>
    <w:rsid w:val="00662C78"/>
    <w:rsid w:val="006668A4"/>
    <w:rsid w:val="006700BA"/>
    <w:rsid w:val="00673C39"/>
    <w:rsid w:val="0067646B"/>
    <w:rsid w:val="0068724B"/>
    <w:rsid w:val="00693303"/>
    <w:rsid w:val="006A08B1"/>
    <w:rsid w:val="006B55C9"/>
    <w:rsid w:val="006C241D"/>
    <w:rsid w:val="006C390B"/>
    <w:rsid w:val="006E7A8D"/>
    <w:rsid w:val="007154FF"/>
    <w:rsid w:val="00721714"/>
    <w:rsid w:val="0073025B"/>
    <w:rsid w:val="00740979"/>
    <w:rsid w:val="00747053"/>
    <w:rsid w:val="007546E2"/>
    <w:rsid w:val="00754E3C"/>
    <w:rsid w:val="00755074"/>
    <w:rsid w:val="007637A9"/>
    <w:rsid w:val="00775D56"/>
    <w:rsid w:val="00785D61"/>
    <w:rsid w:val="007B52C7"/>
    <w:rsid w:val="007C4E38"/>
    <w:rsid w:val="007E020B"/>
    <w:rsid w:val="007E300B"/>
    <w:rsid w:val="007E3AB8"/>
    <w:rsid w:val="007F0B83"/>
    <w:rsid w:val="00807BE3"/>
    <w:rsid w:val="00820463"/>
    <w:rsid w:val="008302E7"/>
    <w:rsid w:val="00831C6E"/>
    <w:rsid w:val="008321D2"/>
    <w:rsid w:val="00832AE3"/>
    <w:rsid w:val="00833457"/>
    <w:rsid w:val="008444CD"/>
    <w:rsid w:val="0084484B"/>
    <w:rsid w:val="008524BC"/>
    <w:rsid w:val="00857034"/>
    <w:rsid w:val="008619BC"/>
    <w:rsid w:val="00877AEC"/>
    <w:rsid w:val="00886E25"/>
    <w:rsid w:val="008A0071"/>
    <w:rsid w:val="008C7F04"/>
    <w:rsid w:val="008D66C6"/>
    <w:rsid w:val="008D6FC2"/>
    <w:rsid w:val="008E70A3"/>
    <w:rsid w:val="008E727C"/>
    <w:rsid w:val="008F51BF"/>
    <w:rsid w:val="0090137A"/>
    <w:rsid w:val="009119B1"/>
    <w:rsid w:val="00922E42"/>
    <w:rsid w:val="00923207"/>
    <w:rsid w:val="00924989"/>
    <w:rsid w:val="00931473"/>
    <w:rsid w:val="00944D04"/>
    <w:rsid w:val="00947E52"/>
    <w:rsid w:val="009812D9"/>
    <w:rsid w:val="0098170A"/>
    <w:rsid w:val="00981F9A"/>
    <w:rsid w:val="00984BC5"/>
    <w:rsid w:val="009B0744"/>
    <w:rsid w:val="009B429B"/>
    <w:rsid w:val="009B6237"/>
    <w:rsid w:val="009C1EDA"/>
    <w:rsid w:val="009C6184"/>
    <w:rsid w:val="009C76AC"/>
    <w:rsid w:val="009D6F19"/>
    <w:rsid w:val="00A26627"/>
    <w:rsid w:val="00A26700"/>
    <w:rsid w:val="00A267C9"/>
    <w:rsid w:val="00A3520D"/>
    <w:rsid w:val="00A418D2"/>
    <w:rsid w:val="00A46FD5"/>
    <w:rsid w:val="00A66808"/>
    <w:rsid w:val="00A6713B"/>
    <w:rsid w:val="00A730A9"/>
    <w:rsid w:val="00A746AF"/>
    <w:rsid w:val="00A74CE7"/>
    <w:rsid w:val="00A95229"/>
    <w:rsid w:val="00AC301C"/>
    <w:rsid w:val="00AD15CD"/>
    <w:rsid w:val="00AD1EA3"/>
    <w:rsid w:val="00AF6E82"/>
    <w:rsid w:val="00B052B3"/>
    <w:rsid w:val="00B05664"/>
    <w:rsid w:val="00B05B0D"/>
    <w:rsid w:val="00B1639D"/>
    <w:rsid w:val="00B1784C"/>
    <w:rsid w:val="00B21475"/>
    <w:rsid w:val="00B22831"/>
    <w:rsid w:val="00B25FCF"/>
    <w:rsid w:val="00B32717"/>
    <w:rsid w:val="00B33A72"/>
    <w:rsid w:val="00B41FD2"/>
    <w:rsid w:val="00B427EC"/>
    <w:rsid w:val="00B42BC2"/>
    <w:rsid w:val="00B44558"/>
    <w:rsid w:val="00B90450"/>
    <w:rsid w:val="00B91E7C"/>
    <w:rsid w:val="00BC00CF"/>
    <w:rsid w:val="00BC19CD"/>
    <w:rsid w:val="00BC2D9D"/>
    <w:rsid w:val="00BD6194"/>
    <w:rsid w:val="00BF03DC"/>
    <w:rsid w:val="00C10BA1"/>
    <w:rsid w:val="00C34257"/>
    <w:rsid w:val="00C349E7"/>
    <w:rsid w:val="00C35637"/>
    <w:rsid w:val="00C4078B"/>
    <w:rsid w:val="00C45B08"/>
    <w:rsid w:val="00C52A29"/>
    <w:rsid w:val="00C53C8F"/>
    <w:rsid w:val="00C56CB0"/>
    <w:rsid w:val="00C64A1E"/>
    <w:rsid w:val="00C67685"/>
    <w:rsid w:val="00C67C2E"/>
    <w:rsid w:val="00C85AE2"/>
    <w:rsid w:val="00C86ACF"/>
    <w:rsid w:val="00CA4FC2"/>
    <w:rsid w:val="00CB75C5"/>
    <w:rsid w:val="00CC224C"/>
    <w:rsid w:val="00CC619E"/>
    <w:rsid w:val="00CC7DD7"/>
    <w:rsid w:val="00CE359B"/>
    <w:rsid w:val="00CF1B3A"/>
    <w:rsid w:val="00CF3FE5"/>
    <w:rsid w:val="00D0224E"/>
    <w:rsid w:val="00D03B29"/>
    <w:rsid w:val="00D13AD5"/>
    <w:rsid w:val="00D2161F"/>
    <w:rsid w:val="00D23D3D"/>
    <w:rsid w:val="00D27018"/>
    <w:rsid w:val="00D3142D"/>
    <w:rsid w:val="00D317E2"/>
    <w:rsid w:val="00D37CDD"/>
    <w:rsid w:val="00D43567"/>
    <w:rsid w:val="00D56369"/>
    <w:rsid w:val="00D7529C"/>
    <w:rsid w:val="00D84118"/>
    <w:rsid w:val="00D84EAF"/>
    <w:rsid w:val="00D92135"/>
    <w:rsid w:val="00DB095B"/>
    <w:rsid w:val="00DB1882"/>
    <w:rsid w:val="00DC3F57"/>
    <w:rsid w:val="00DD31DF"/>
    <w:rsid w:val="00DD3B23"/>
    <w:rsid w:val="00DD473B"/>
    <w:rsid w:val="00DD4FF6"/>
    <w:rsid w:val="00DE21D3"/>
    <w:rsid w:val="00E25014"/>
    <w:rsid w:val="00E270F8"/>
    <w:rsid w:val="00E32853"/>
    <w:rsid w:val="00E37EAE"/>
    <w:rsid w:val="00E4163D"/>
    <w:rsid w:val="00E450CC"/>
    <w:rsid w:val="00E5035C"/>
    <w:rsid w:val="00E5456B"/>
    <w:rsid w:val="00E60AC7"/>
    <w:rsid w:val="00E620FC"/>
    <w:rsid w:val="00E9052F"/>
    <w:rsid w:val="00E9184F"/>
    <w:rsid w:val="00E9226D"/>
    <w:rsid w:val="00E93F8B"/>
    <w:rsid w:val="00EA611D"/>
    <w:rsid w:val="00EB14F6"/>
    <w:rsid w:val="00EB7D56"/>
    <w:rsid w:val="00EC6E48"/>
    <w:rsid w:val="00EE25A6"/>
    <w:rsid w:val="00EE6C14"/>
    <w:rsid w:val="00EF1F4A"/>
    <w:rsid w:val="00EF4367"/>
    <w:rsid w:val="00EF7D41"/>
    <w:rsid w:val="00F31656"/>
    <w:rsid w:val="00F33E7B"/>
    <w:rsid w:val="00F44D15"/>
    <w:rsid w:val="00F54A89"/>
    <w:rsid w:val="00F60292"/>
    <w:rsid w:val="00F7174C"/>
    <w:rsid w:val="00F82D7F"/>
    <w:rsid w:val="00F8430F"/>
    <w:rsid w:val="00F851A9"/>
    <w:rsid w:val="00FA432D"/>
    <w:rsid w:val="00FB012E"/>
    <w:rsid w:val="00FD6458"/>
    <w:rsid w:val="00FE246E"/>
    <w:rsid w:val="00FE52B5"/>
    <w:rsid w:val="00FE5D79"/>
    <w:rsid w:val="00FE7C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E40DDA"/>
  <w15:docId w15:val="{B346E158-C52C-49C3-8320-B7E2897D9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C76AC"/>
    <w:pPr>
      <w:spacing w:after="200" w:line="240" w:lineRule="auto"/>
    </w:pPr>
    <w:rPr>
      <w:i/>
      <w:iCs/>
      <w:color w:val="44546A" w:themeColor="text2"/>
      <w:sz w:val="18"/>
      <w:szCs w:val="18"/>
    </w:rPr>
  </w:style>
  <w:style w:type="paragraph" w:styleId="NormalWeb">
    <w:name w:val="Normal (Web)"/>
    <w:basedOn w:val="Normal"/>
    <w:uiPriority w:val="99"/>
    <w:unhideWhenUsed/>
    <w:rsid w:val="008524BC"/>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852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17E2"/>
    <w:pPr>
      <w:ind w:left="720"/>
      <w:contextualSpacing/>
    </w:pPr>
  </w:style>
  <w:style w:type="character" w:styleId="CommentReference">
    <w:name w:val="annotation reference"/>
    <w:basedOn w:val="DefaultParagraphFont"/>
    <w:uiPriority w:val="99"/>
    <w:semiHidden/>
    <w:unhideWhenUsed/>
    <w:rsid w:val="00F8430F"/>
    <w:rPr>
      <w:sz w:val="16"/>
      <w:szCs w:val="16"/>
    </w:rPr>
  </w:style>
  <w:style w:type="paragraph" w:styleId="CommentText">
    <w:name w:val="annotation text"/>
    <w:basedOn w:val="Normal"/>
    <w:link w:val="CommentTextChar"/>
    <w:uiPriority w:val="99"/>
    <w:unhideWhenUsed/>
    <w:rsid w:val="00F8430F"/>
    <w:pPr>
      <w:spacing w:line="240" w:lineRule="auto"/>
    </w:pPr>
    <w:rPr>
      <w:sz w:val="20"/>
      <w:szCs w:val="20"/>
    </w:rPr>
  </w:style>
  <w:style w:type="character" w:customStyle="1" w:styleId="CommentTextChar">
    <w:name w:val="Comment Text Char"/>
    <w:basedOn w:val="DefaultParagraphFont"/>
    <w:link w:val="CommentText"/>
    <w:uiPriority w:val="99"/>
    <w:rsid w:val="00F8430F"/>
    <w:rPr>
      <w:sz w:val="20"/>
      <w:szCs w:val="20"/>
    </w:rPr>
  </w:style>
  <w:style w:type="paragraph" w:styleId="CommentSubject">
    <w:name w:val="annotation subject"/>
    <w:basedOn w:val="CommentText"/>
    <w:next w:val="CommentText"/>
    <w:link w:val="CommentSubjectChar"/>
    <w:uiPriority w:val="99"/>
    <w:semiHidden/>
    <w:unhideWhenUsed/>
    <w:rsid w:val="00F8430F"/>
    <w:rPr>
      <w:b/>
      <w:bCs/>
    </w:rPr>
  </w:style>
  <w:style w:type="character" w:customStyle="1" w:styleId="CommentSubjectChar">
    <w:name w:val="Comment Subject Char"/>
    <w:basedOn w:val="CommentTextChar"/>
    <w:link w:val="CommentSubject"/>
    <w:uiPriority w:val="99"/>
    <w:semiHidden/>
    <w:rsid w:val="00F8430F"/>
    <w:rPr>
      <w:b/>
      <w:bCs/>
      <w:sz w:val="20"/>
      <w:szCs w:val="20"/>
    </w:rPr>
  </w:style>
  <w:style w:type="paragraph" w:styleId="BalloonText">
    <w:name w:val="Balloon Text"/>
    <w:basedOn w:val="Normal"/>
    <w:link w:val="BalloonTextChar"/>
    <w:uiPriority w:val="99"/>
    <w:semiHidden/>
    <w:unhideWhenUsed/>
    <w:rsid w:val="00F843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30F"/>
    <w:rPr>
      <w:rFonts w:ascii="Segoe UI" w:hAnsi="Segoe UI" w:cs="Segoe UI"/>
      <w:sz w:val="18"/>
      <w:szCs w:val="18"/>
    </w:rPr>
  </w:style>
  <w:style w:type="paragraph" w:styleId="Header">
    <w:name w:val="header"/>
    <w:basedOn w:val="Normal"/>
    <w:link w:val="HeaderChar"/>
    <w:uiPriority w:val="99"/>
    <w:unhideWhenUsed/>
    <w:rsid w:val="004203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377"/>
  </w:style>
  <w:style w:type="paragraph" w:styleId="Footer">
    <w:name w:val="footer"/>
    <w:basedOn w:val="Normal"/>
    <w:link w:val="FooterChar"/>
    <w:uiPriority w:val="99"/>
    <w:unhideWhenUsed/>
    <w:rsid w:val="004203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0377"/>
  </w:style>
  <w:style w:type="character" w:styleId="Hyperlink">
    <w:name w:val="Hyperlink"/>
    <w:basedOn w:val="DefaultParagraphFont"/>
    <w:uiPriority w:val="99"/>
    <w:unhideWhenUsed/>
    <w:rsid w:val="00595506"/>
    <w:rPr>
      <w:color w:val="0563C1" w:themeColor="hyperlink"/>
      <w:u w:val="single"/>
    </w:rPr>
  </w:style>
  <w:style w:type="paragraph" w:customStyle="1" w:styleId="para">
    <w:name w:val="para"/>
    <w:basedOn w:val="Normal"/>
    <w:rsid w:val="0059550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Light1">
    <w:name w:val="Table Grid Light1"/>
    <w:basedOn w:val="TableNormal"/>
    <w:uiPriority w:val="40"/>
    <w:rsid w:val="00436523"/>
    <w:pPr>
      <w:spacing w:after="0" w:line="240" w:lineRule="auto"/>
    </w:pPr>
    <w:rPr>
      <w:rFonts w:eastAsiaTheme="minorHAnsi"/>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C85AE2"/>
    <w:rPr>
      <w:color w:val="605E5C"/>
      <w:shd w:val="clear" w:color="auto" w:fill="E1DFDD"/>
    </w:rPr>
  </w:style>
  <w:style w:type="character" w:styleId="Emphasis">
    <w:name w:val="Emphasis"/>
    <w:basedOn w:val="DefaultParagraphFont"/>
    <w:uiPriority w:val="20"/>
    <w:qFormat/>
    <w:rsid w:val="00E25014"/>
    <w:rPr>
      <w:i/>
      <w:iCs/>
    </w:rPr>
  </w:style>
  <w:style w:type="character" w:styleId="PlaceholderText">
    <w:name w:val="Placeholder Text"/>
    <w:basedOn w:val="DefaultParagraphFont"/>
    <w:uiPriority w:val="99"/>
    <w:semiHidden/>
    <w:rsid w:val="00E25014"/>
    <w:rPr>
      <w:color w:val="808080"/>
    </w:rPr>
  </w:style>
  <w:style w:type="paragraph" w:customStyle="1" w:styleId="Normal1">
    <w:name w:val="Normal1"/>
    <w:rsid w:val="006C390B"/>
    <w:pPr>
      <w:spacing w:after="0" w:line="276" w:lineRule="auto"/>
    </w:pPr>
    <w:rPr>
      <w:rFonts w:ascii="Arial" w:eastAsia="Arial" w:hAnsi="Arial" w:cs="Arial"/>
      <w:lang w:val="uz-Cyrl-UZ" w:eastAsia="en-US"/>
    </w:rPr>
  </w:style>
  <w:style w:type="table" w:styleId="PlainTable2">
    <w:name w:val="Plain Table 2"/>
    <w:basedOn w:val="TableNormal"/>
    <w:uiPriority w:val="99"/>
    <w:rsid w:val="001631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784912">
      <w:bodyDiv w:val="1"/>
      <w:marLeft w:val="0"/>
      <w:marRight w:val="0"/>
      <w:marTop w:val="0"/>
      <w:marBottom w:val="0"/>
      <w:divBdr>
        <w:top w:val="none" w:sz="0" w:space="0" w:color="auto"/>
        <w:left w:val="none" w:sz="0" w:space="0" w:color="auto"/>
        <w:bottom w:val="none" w:sz="0" w:space="0" w:color="auto"/>
        <w:right w:val="none" w:sz="0" w:space="0" w:color="auto"/>
      </w:divBdr>
    </w:div>
    <w:div w:id="320623215">
      <w:bodyDiv w:val="1"/>
      <w:marLeft w:val="0"/>
      <w:marRight w:val="0"/>
      <w:marTop w:val="0"/>
      <w:marBottom w:val="0"/>
      <w:divBdr>
        <w:top w:val="none" w:sz="0" w:space="0" w:color="auto"/>
        <w:left w:val="none" w:sz="0" w:space="0" w:color="auto"/>
        <w:bottom w:val="none" w:sz="0" w:space="0" w:color="auto"/>
        <w:right w:val="none" w:sz="0" w:space="0" w:color="auto"/>
      </w:divBdr>
      <w:divsChild>
        <w:div w:id="816729014">
          <w:marLeft w:val="0"/>
          <w:marRight w:val="0"/>
          <w:marTop w:val="0"/>
          <w:marBottom w:val="0"/>
          <w:divBdr>
            <w:top w:val="none" w:sz="0" w:space="0" w:color="auto"/>
            <w:left w:val="none" w:sz="0" w:space="0" w:color="auto"/>
            <w:bottom w:val="none" w:sz="0" w:space="0" w:color="auto"/>
            <w:right w:val="none" w:sz="0" w:space="0" w:color="auto"/>
          </w:divBdr>
          <w:divsChild>
            <w:div w:id="276838184">
              <w:marLeft w:val="0"/>
              <w:marRight w:val="0"/>
              <w:marTop w:val="0"/>
              <w:marBottom w:val="0"/>
              <w:divBdr>
                <w:top w:val="none" w:sz="0" w:space="0" w:color="auto"/>
                <w:left w:val="none" w:sz="0" w:space="0" w:color="auto"/>
                <w:bottom w:val="none" w:sz="0" w:space="0" w:color="auto"/>
                <w:right w:val="none" w:sz="0" w:space="0" w:color="auto"/>
              </w:divBdr>
              <w:divsChild>
                <w:div w:id="1031565580">
                  <w:marLeft w:val="0"/>
                  <w:marRight w:val="0"/>
                  <w:marTop w:val="0"/>
                  <w:marBottom w:val="0"/>
                  <w:divBdr>
                    <w:top w:val="none" w:sz="0" w:space="0" w:color="auto"/>
                    <w:left w:val="none" w:sz="0" w:space="0" w:color="auto"/>
                    <w:bottom w:val="none" w:sz="0" w:space="0" w:color="auto"/>
                    <w:right w:val="none" w:sz="0" w:space="0" w:color="auto"/>
                  </w:divBdr>
                </w:div>
              </w:divsChild>
            </w:div>
            <w:div w:id="2145464965">
              <w:marLeft w:val="0"/>
              <w:marRight w:val="0"/>
              <w:marTop w:val="0"/>
              <w:marBottom w:val="0"/>
              <w:divBdr>
                <w:top w:val="none" w:sz="0" w:space="0" w:color="auto"/>
                <w:left w:val="none" w:sz="0" w:space="0" w:color="auto"/>
                <w:bottom w:val="none" w:sz="0" w:space="0" w:color="auto"/>
                <w:right w:val="none" w:sz="0" w:space="0" w:color="auto"/>
              </w:divBdr>
              <w:divsChild>
                <w:div w:id="19997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15268">
          <w:marLeft w:val="0"/>
          <w:marRight w:val="0"/>
          <w:marTop w:val="0"/>
          <w:marBottom w:val="0"/>
          <w:divBdr>
            <w:top w:val="none" w:sz="0" w:space="0" w:color="auto"/>
            <w:left w:val="none" w:sz="0" w:space="0" w:color="auto"/>
            <w:bottom w:val="none" w:sz="0" w:space="0" w:color="auto"/>
            <w:right w:val="none" w:sz="0" w:space="0" w:color="auto"/>
          </w:divBdr>
          <w:divsChild>
            <w:div w:id="1898593115">
              <w:marLeft w:val="0"/>
              <w:marRight w:val="0"/>
              <w:marTop w:val="0"/>
              <w:marBottom w:val="0"/>
              <w:divBdr>
                <w:top w:val="none" w:sz="0" w:space="0" w:color="auto"/>
                <w:left w:val="none" w:sz="0" w:space="0" w:color="auto"/>
                <w:bottom w:val="none" w:sz="0" w:space="0" w:color="auto"/>
                <w:right w:val="none" w:sz="0" w:space="0" w:color="auto"/>
              </w:divBdr>
              <w:divsChild>
                <w:div w:id="57366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08701">
      <w:bodyDiv w:val="1"/>
      <w:marLeft w:val="0"/>
      <w:marRight w:val="0"/>
      <w:marTop w:val="0"/>
      <w:marBottom w:val="0"/>
      <w:divBdr>
        <w:top w:val="none" w:sz="0" w:space="0" w:color="auto"/>
        <w:left w:val="none" w:sz="0" w:space="0" w:color="auto"/>
        <w:bottom w:val="none" w:sz="0" w:space="0" w:color="auto"/>
        <w:right w:val="none" w:sz="0" w:space="0" w:color="auto"/>
      </w:divBdr>
    </w:div>
    <w:div w:id="472020368">
      <w:bodyDiv w:val="1"/>
      <w:marLeft w:val="0"/>
      <w:marRight w:val="0"/>
      <w:marTop w:val="0"/>
      <w:marBottom w:val="0"/>
      <w:divBdr>
        <w:top w:val="none" w:sz="0" w:space="0" w:color="auto"/>
        <w:left w:val="none" w:sz="0" w:space="0" w:color="auto"/>
        <w:bottom w:val="none" w:sz="0" w:space="0" w:color="auto"/>
        <w:right w:val="none" w:sz="0" w:space="0" w:color="auto"/>
      </w:divBdr>
    </w:div>
    <w:div w:id="504979755">
      <w:bodyDiv w:val="1"/>
      <w:marLeft w:val="0"/>
      <w:marRight w:val="0"/>
      <w:marTop w:val="0"/>
      <w:marBottom w:val="0"/>
      <w:divBdr>
        <w:top w:val="none" w:sz="0" w:space="0" w:color="auto"/>
        <w:left w:val="none" w:sz="0" w:space="0" w:color="auto"/>
        <w:bottom w:val="none" w:sz="0" w:space="0" w:color="auto"/>
        <w:right w:val="none" w:sz="0" w:space="0" w:color="auto"/>
      </w:divBdr>
    </w:div>
    <w:div w:id="525098525">
      <w:bodyDiv w:val="1"/>
      <w:marLeft w:val="0"/>
      <w:marRight w:val="0"/>
      <w:marTop w:val="0"/>
      <w:marBottom w:val="0"/>
      <w:divBdr>
        <w:top w:val="none" w:sz="0" w:space="0" w:color="auto"/>
        <w:left w:val="none" w:sz="0" w:space="0" w:color="auto"/>
        <w:bottom w:val="none" w:sz="0" w:space="0" w:color="auto"/>
        <w:right w:val="none" w:sz="0" w:space="0" w:color="auto"/>
      </w:divBdr>
    </w:div>
    <w:div w:id="541675823">
      <w:bodyDiv w:val="1"/>
      <w:marLeft w:val="0"/>
      <w:marRight w:val="0"/>
      <w:marTop w:val="0"/>
      <w:marBottom w:val="0"/>
      <w:divBdr>
        <w:top w:val="none" w:sz="0" w:space="0" w:color="auto"/>
        <w:left w:val="none" w:sz="0" w:space="0" w:color="auto"/>
        <w:bottom w:val="none" w:sz="0" w:space="0" w:color="auto"/>
        <w:right w:val="none" w:sz="0" w:space="0" w:color="auto"/>
      </w:divBdr>
      <w:divsChild>
        <w:div w:id="2022198074">
          <w:marLeft w:val="0"/>
          <w:marRight w:val="0"/>
          <w:marTop w:val="0"/>
          <w:marBottom w:val="0"/>
          <w:divBdr>
            <w:top w:val="none" w:sz="0" w:space="0" w:color="auto"/>
            <w:left w:val="none" w:sz="0" w:space="0" w:color="auto"/>
            <w:bottom w:val="none" w:sz="0" w:space="0" w:color="auto"/>
            <w:right w:val="none" w:sz="0" w:space="0" w:color="auto"/>
          </w:divBdr>
          <w:divsChild>
            <w:div w:id="316686127">
              <w:marLeft w:val="0"/>
              <w:marRight w:val="0"/>
              <w:marTop w:val="0"/>
              <w:marBottom w:val="0"/>
              <w:divBdr>
                <w:top w:val="none" w:sz="0" w:space="0" w:color="auto"/>
                <w:left w:val="none" w:sz="0" w:space="0" w:color="auto"/>
                <w:bottom w:val="none" w:sz="0" w:space="0" w:color="auto"/>
                <w:right w:val="none" w:sz="0" w:space="0" w:color="auto"/>
              </w:divBdr>
              <w:divsChild>
                <w:div w:id="749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095000">
      <w:bodyDiv w:val="1"/>
      <w:marLeft w:val="0"/>
      <w:marRight w:val="0"/>
      <w:marTop w:val="0"/>
      <w:marBottom w:val="0"/>
      <w:divBdr>
        <w:top w:val="none" w:sz="0" w:space="0" w:color="auto"/>
        <w:left w:val="none" w:sz="0" w:space="0" w:color="auto"/>
        <w:bottom w:val="none" w:sz="0" w:space="0" w:color="auto"/>
        <w:right w:val="none" w:sz="0" w:space="0" w:color="auto"/>
      </w:divBdr>
      <w:divsChild>
        <w:div w:id="1037850244">
          <w:marLeft w:val="0"/>
          <w:marRight w:val="0"/>
          <w:marTop w:val="0"/>
          <w:marBottom w:val="0"/>
          <w:divBdr>
            <w:top w:val="none" w:sz="0" w:space="0" w:color="auto"/>
            <w:left w:val="none" w:sz="0" w:space="0" w:color="auto"/>
            <w:bottom w:val="none" w:sz="0" w:space="0" w:color="auto"/>
            <w:right w:val="none" w:sz="0" w:space="0" w:color="auto"/>
          </w:divBdr>
          <w:divsChild>
            <w:div w:id="1709604861">
              <w:marLeft w:val="0"/>
              <w:marRight w:val="0"/>
              <w:marTop w:val="0"/>
              <w:marBottom w:val="0"/>
              <w:divBdr>
                <w:top w:val="none" w:sz="0" w:space="0" w:color="auto"/>
                <w:left w:val="none" w:sz="0" w:space="0" w:color="auto"/>
                <w:bottom w:val="none" w:sz="0" w:space="0" w:color="auto"/>
                <w:right w:val="none" w:sz="0" w:space="0" w:color="auto"/>
              </w:divBdr>
              <w:divsChild>
                <w:div w:id="12565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83845">
      <w:bodyDiv w:val="1"/>
      <w:marLeft w:val="0"/>
      <w:marRight w:val="0"/>
      <w:marTop w:val="0"/>
      <w:marBottom w:val="0"/>
      <w:divBdr>
        <w:top w:val="none" w:sz="0" w:space="0" w:color="auto"/>
        <w:left w:val="none" w:sz="0" w:space="0" w:color="auto"/>
        <w:bottom w:val="none" w:sz="0" w:space="0" w:color="auto"/>
        <w:right w:val="none" w:sz="0" w:space="0" w:color="auto"/>
      </w:divBdr>
    </w:div>
    <w:div w:id="1256472471">
      <w:bodyDiv w:val="1"/>
      <w:marLeft w:val="0"/>
      <w:marRight w:val="0"/>
      <w:marTop w:val="0"/>
      <w:marBottom w:val="0"/>
      <w:divBdr>
        <w:top w:val="none" w:sz="0" w:space="0" w:color="auto"/>
        <w:left w:val="none" w:sz="0" w:space="0" w:color="auto"/>
        <w:bottom w:val="none" w:sz="0" w:space="0" w:color="auto"/>
        <w:right w:val="none" w:sz="0" w:space="0" w:color="auto"/>
      </w:divBdr>
      <w:divsChild>
        <w:div w:id="1816945583">
          <w:marLeft w:val="0"/>
          <w:marRight w:val="0"/>
          <w:marTop w:val="0"/>
          <w:marBottom w:val="0"/>
          <w:divBdr>
            <w:top w:val="none" w:sz="0" w:space="0" w:color="auto"/>
            <w:left w:val="none" w:sz="0" w:space="0" w:color="auto"/>
            <w:bottom w:val="none" w:sz="0" w:space="0" w:color="auto"/>
            <w:right w:val="none" w:sz="0" w:space="0" w:color="auto"/>
          </w:divBdr>
          <w:divsChild>
            <w:div w:id="1173956380">
              <w:marLeft w:val="0"/>
              <w:marRight w:val="0"/>
              <w:marTop w:val="0"/>
              <w:marBottom w:val="0"/>
              <w:divBdr>
                <w:top w:val="none" w:sz="0" w:space="0" w:color="auto"/>
                <w:left w:val="none" w:sz="0" w:space="0" w:color="auto"/>
                <w:bottom w:val="none" w:sz="0" w:space="0" w:color="auto"/>
                <w:right w:val="none" w:sz="0" w:space="0" w:color="auto"/>
              </w:divBdr>
              <w:divsChild>
                <w:div w:id="8568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5177">
      <w:bodyDiv w:val="1"/>
      <w:marLeft w:val="0"/>
      <w:marRight w:val="0"/>
      <w:marTop w:val="0"/>
      <w:marBottom w:val="0"/>
      <w:divBdr>
        <w:top w:val="none" w:sz="0" w:space="0" w:color="auto"/>
        <w:left w:val="none" w:sz="0" w:space="0" w:color="auto"/>
        <w:bottom w:val="none" w:sz="0" w:space="0" w:color="auto"/>
        <w:right w:val="none" w:sz="0" w:space="0" w:color="auto"/>
      </w:divBdr>
    </w:div>
    <w:div w:id="1333947566">
      <w:bodyDiv w:val="1"/>
      <w:marLeft w:val="0"/>
      <w:marRight w:val="0"/>
      <w:marTop w:val="0"/>
      <w:marBottom w:val="0"/>
      <w:divBdr>
        <w:top w:val="none" w:sz="0" w:space="0" w:color="auto"/>
        <w:left w:val="none" w:sz="0" w:space="0" w:color="auto"/>
        <w:bottom w:val="none" w:sz="0" w:space="0" w:color="auto"/>
        <w:right w:val="none" w:sz="0" w:space="0" w:color="auto"/>
      </w:divBdr>
    </w:div>
    <w:div w:id="1391033593">
      <w:bodyDiv w:val="1"/>
      <w:marLeft w:val="0"/>
      <w:marRight w:val="0"/>
      <w:marTop w:val="0"/>
      <w:marBottom w:val="0"/>
      <w:divBdr>
        <w:top w:val="none" w:sz="0" w:space="0" w:color="auto"/>
        <w:left w:val="none" w:sz="0" w:space="0" w:color="auto"/>
        <w:bottom w:val="none" w:sz="0" w:space="0" w:color="auto"/>
        <w:right w:val="none" w:sz="0" w:space="0" w:color="auto"/>
      </w:divBdr>
    </w:div>
    <w:div w:id="1452701598">
      <w:bodyDiv w:val="1"/>
      <w:marLeft w:val="0"/>
      <w:marRight w:val="0"/>
      <w:marTop w:val="0"/>
      <w:marBottom w:val="0"/>
      <w:divBdr>
        <w:top w:val="none" w:sz="0" w:space="0" w:color="auto"/>
        <w:left w:val="none" w:sz="0" w:space="0" w:color="auto"/>
        <w:bottom w:val="none" w:sz="0" w:space="0" w:color="auto"/>
        <w:right w:val="none" w:sz="0" w:space="0" w:color="auto"/>
      </w:divBdr>
    </w:div>
    <w:div w:id="1471243268">
      <w:bodyDiv w:val="1"/>
      <w:marLeft w:val="0"/>
      <w:marRight w:val="0"/>
      <w:marTop w:val="0"/>
      <w:marBottom w:val="0"/>
      <w:divBdr>
        <w:top w:val="none" w:sz="0" w:space="0" w:color="auto"/>
        <w:left w:val="none" w:sz="0" w:space="0" w:color="auto"/>
        <w:bottom w:val="none" w:sz="0" w:space="0" w:color="auto"/>
        <w:right w:val="none" w:sz="0" w:space="0" w:color="auto"/>
      </w:divBdr>
    </w:div>
    <w:div w:id="1510682789">
      <w:bodyDiv w:val="1"/>
      <w:marLeft w:val="0"/>
      <w:marRight w:val="0"/>
      <w:marTop w:val="0"/>
      <w:marBottom w:val="0"/>
      <w:divBdr>
        <w:top w:val="none" w:sz="0" w:space="0" w:color="auto"/>
        <w:left w:val="none" w:sz="0" w:space="0" w:color="auto"/>
        <w:bottom w:val="none" w:sz="0" w:space="0" w:color="auto"/>
        <w:right w:val="none" w:sz="0" w:space="0" w:color="auto"/>
      </w:divBdr>
      <w:divsChild>
        <w:div w:id="804546469">
          <w:marLeft w:val="0"/>
          <w:marRight w:val="0"/>
          <w:marTop w:val="0"/>
          <w:marBottom w:val="0"/>
          <w:divBdr>
            <w:top w:val="none" w:sz="0" w:space="0" w:color="auto"/>
            <w:left w:val="none" w:sz="0" w:space="0" w:color="auto"/>
            <w:bottom w:val="none" w:sz="0" w:space="0" w:color="auto"/>
            <w:right w:val="none" w:sz="0" w:space="0" w:color="auto"/>
          </w:divBdr>
          <w:divsChild>
            <w:div w:id="1273395436">
              <w:marLeft w:val="0"/>
              <w:marRight w:val="0"/>
              <w:marTop w:val="0"/>
              <w:marBottom w:val="0"/>
              <w:divBdr>
                <w:top w:val="none" w:sz="0" w:space="0" w:color="auto"/>
                <w:left w:val="none" w:sz="0" w:space="0" w:color="auto"/>
                <w:bottom w:val="none" w:sz="0" w:space="0" w:color="auto"/>
                <w:right w:val="none" w:sz="0" w:space="0" w:color="auto"/>
              </w:divBdr>
              <w:divsChild>
                <w:div w:id="106996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291934">
      <w:bodyDiv w:val="1"/>
      <w:marLeft w:val="0"/>
      <w:marRight w:val="0"/>
      <w:marTop w:val="0"/>
      <w:marBottom w:val="0"/>
      <w:divBdr>
        <w:top w:val="none" w:sz="0" w:space="0" w:color="auto"/>
        <w:left w:val="none" w:sz="0" w:space="0" w:color="auto"/>
        <w:bottom w:val="none" w:sz="0" w:space="0" w:color="auto"/>
        <w:right w:val="none" w:sz="0" w:space="0" w:color="auto"/>
      </w:divBdr>
    </w:div>
    <w:div w:id="1824738603">
      <w:bodyDiv w:val="1"/>
      <w:marLeft w:val="0"/>
      <w:marRight w:val="0"/>
      <w:marTop w:val="0"/>
      <w:marBottom w:val="0"/>
      <w:divBdr>
        <w:top w:val="none" w:sz="0" w:space="0" w:color="auto"/>
        <w:left w:val="none" w:sz="0" w:space="0" w:color="auto"/>
        <w:bottom w:val="none" w:sz="0" w:space="0" w:color="auto"/>
        <w:right w:val="none" w:sz="0" w:space="0" w:color="auto"/>
      </w:divBdr>
    </w:div>
    <w:div w:id="2077389433">
      <w:bodyDiv w:val="1"/>
      <w:marLeft w:val="0"/>
      <w:marRight w:val="0"/>
      <w:marTop w:val="0"/>
      <w:marBottom w:val="0"/>
      <w:divBdr>
        <w:top w:val="none" w:sz="0" w:space="0" w:color="auto"/>
        <w:left w:val="none" w:sz="0" w:space="0" w:color="auto"/>
        <w:bottom w:val="none" w:sz="0" w:space="0" w:color="auto"/>
        <w:right w:val="none" w:sz="0" w:space="0" w:color="auto"/>
      </w:divBdr>
      <w:divsChild>
        <w:div w:id="348336581">
          <w:marLeft w:val="0"/>
          <w:marRight w:val="0"/>
          <w:marTop w:val="0"/>
          <w:marBottom w:val="0"/>
          <w:divBdr>
            <w:top w:val="none" w:sz="0" w:space="0" w:color="auto"/>
            <w:left w:val="none" w:sz="0" w:space="0" w:color="auto"/>
            <w:bottom w:val="none" w:sz="0" w:space="0" w:color="auto"/>
            <w:right w:val="none" w:sz="0" w:space="0" w:color="auto"/>
          </w:divBdr>
          <w:divsChild>
            <w:div w:id="1292785197">
              <w:marLeft w:val="0"/>
              <w:marRight w:val="0"/>
              <w:marTop w:val="0"/>
              <w:marBottom w:val="0"/>
              <w:divBdr>
                <w:top w:val="none" w:sz="0" w:space="0" w:color="auto"/>
                <w:left w:val="none" w:sz="0" w:space="0" w:color="auto"/>
                <w:bottom w:val="none" w:sz="0" w:space="0" w:color="auto"/>
                <w:right w:val="none" w:sz="0" w:space="0" w:color="auto"/>
              </w:divBdr>
              <w:divsChild>
                <w:div w:id="8446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fer.nmr.mgh.harvard.edu/" TargetMode="External"/><Relationship Id="rId13" Type="http://schemas.openxmlformats.org/officeDocument/2006/relationships/image" Target="media/image5.png"/><Relationship Id="rId18" Type="http://schemas.openxmlformats.org/officeDocument/2006/relationships/image" Target="media/image10.tiff"/><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tiff"/><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tiff"/><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965D6-6303-4D03-A820-6D0E6C4D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Pages>
  <Words>41930</Words>
  <Characters>239006</Characters>
  <Application>Microsoft Office Word</Application>
  <DocSecurity>0</DocSecurity>
  <Lines>1991</Lines>
  <Paragraphs>560</Paragraphs>
  <ScaleCrop>false</ScaleCrop>
  <HeadingPairs>
    <vt:vector size="2" baseType="variant">
      <vt:variant>
        <vt:lpstr>Title</vt:lpstr>
      </vt:variant>
      <vt:variant>
        <vt:i4>1</vt:i4>
      </vt:variant>
    </vt:vector>
  </HeadingPairs>
  <TitlesOfParts>
    <vt:vector size="1" baseType="lpstr">
      <vt:lpstr/>
    </vt:vector>
  </TitlesOfParts>
  <Company>Donders Institute</Company>
  <LinksUpToDate>false</LinksUpToDate>
  <CharactersWithSpaces>280376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marzab</dc:creator>
  <cp:keywords/>
  <dc:description/>
  <cp:lastModifiedBy>marzab</cp:lastModifiedBy>
  <cp:revision>6</cp:revision>
  <dcterms:created xsi:type="dcterms:W3CDTF">2020-05-14T13:24:00Z</dcterms:created>
  <dcterms:modified xsi:type="dcterms:W3CDTF">2020-08-24T13:35:00Z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http://www.zotero.org/styles/biological-psychiatry</vt:lpwstr>
  </property>
  <property fmtid="{D5CDD505-2E9C-101B-9397-08002B2CF9AE}" pid="11" name="Mendeley Recent Style Name 4_1">
    <vt:lpwstr>Biological Psychiatry</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157a2cf1-7ff7-3da1-b7d7-a737c2e5a410</vt:lpwstr>
  </property>
  <property fmtid="{D5CDD505-2E9C-101B-9397-08002B2CF9AE}" pid="24" name="Mendeley Citation Style_1">
    <vt:lpwstr>http://www.zotero.org/styles/nature</vt:lpwstr>
  </property>
</Properties>
</file>