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8AC09" w14:textId="7C8BCD25" w:rsidR="00893E53" w:rsidRDefault="0034478A" w:rsidP="00893E53">
      <w:pPr>
        <w:jc w:val="center"/>
        <w:outlineLvl w:val="0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 xml:space="preserve">SUPPLEMENTARY </w:t>
      </w:r>
      <w:r w:rsidR="007A3670">
        <w:rPr>
          <w:rFonts w:eastAsia="Times New Roman"/>
          <w:b/>
          <w:color w:val="000000" w:themeColor="text1"/>
        </w:rPr>
        <w:t>MATERIALS</w:t>
      </w:r>
    </w:p>
    <w:p w14:paraId="45EBED0B" w14:textId="77777777" w:rsidR="00181DC0" w:rsidRDefault="00181DC0" w:rsidP="00893E53">
      <w:pPr>
        <w:jc w:val="center"/>
        <w:outlineLvl w:val="0"/>
        <w:rPr>
          <w:rFonts w:eastAsia="Times New Roman"/>
          <w:b/>
          <w:color w:val="000000" w:themeColor="text1"/>
        </w:rPr>
      </w:pPr>
    </w:p>
    <w:p w14:paraId="3950F2CC" w14:textId="084F5830" w:rsidR="00F25DAD" w:rsidRDefault="00F25DAD" w:rsidP="00162F93">
      <w:pPr>
        <w:jc w:val="center"/>
        <w:rPr>
          <w:rFonts w:eastAsia="Times New Roman"/>
          <w:color w:val="000000" w:themeColor="text1"/>
        </w:rPr>
      </w:pPr>
      <w:r w:rsidRPr="00247447">
        <w:rPr>
          <w:rFonts w:eastAsia="Times New Roman"/>
          <w:noProof/>
          <w:color w:val="000000" w:themeColor="text1"/>
        </w:rPr>
        <w:drawing>
          <wp:inline distT="0" distB="0" distL="0" distR="0" wp14:anchorId="3987A5B0" wp14:editId="23EC242F">
            <wp:extent cx="4783667" cy="2562022"/>
            <wp:effectExtent l="0" t="0" r="4445" b="3810"/>
            <wp:docPr id="2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A49D5964-313A-6D4A-93CB-393520B7BAF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A49D5964-313A-6D4A-93CB-393520B7BAF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b="40488"/>
                    <a:stretch/>
                  </pic:blipFill>
                  <pic:spPr>
                    <a:xfrm>
                      <a:off x="0" y="0"/>
                      <a:ext cx="4787848" cy="2564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18501" w14:textId="77777777" w:rsidR="0034478A" w:rsidRDefault="0034478A" w:rsidP="00F25DAD">
      <w:pPr>
        <w:jc w:val="both"/>
        <w:rPr>
          <w:b/>
          <w:color w:val="000000" w:themeColor="text1"/>
        </w:rPr>
      </w:pPr>
    </w:p>
    <w:p w14:paraId="717F3E58" w14:textId="0D7DD628" w:rsidR="00F25DAD" w:rsidRDefault="00F25DAD" w:rsidP="0034478A">
      <w:pPr>
        <w:spacing w:line="480" w:lineRule="auto"/>
        <w:jc w:val="both"/>
        <w:rPr>
          <w:color w:val="000000" w:themeColor="text1"/>
        </w:rPr>
      </w:pPr>
      <w:r>
        <w:rPr>
          <w:b/>
          <w:color w:val="000000" w:themeColor="text1"/>
        </w:rPr>
        <w:t xml:space="preserve">Supplementary </w:t>
      </w:r>
      <w:r w:rsidRPr="00D25118">
        <w:rPr>
          <w:b/>
          <w:color w:val="000000" w:themeColor="text1"/>
        </w:rPr>
        <w:t>Figure 1.</w:t>
      </w:r>
      <w:r>
        <w:rPr>
          <w:color w:val="000000" w:themeColor="text1"/>
        </w:rPr>
        <w:t xml:space="preserve"> Nucleus accumbens (</w:t>
      </w:r>
      <w:proofErr w:type="spellStart"/>
      <w:r>
        <w:rPr>
          <w:color w:val="000000" w:themeColor="text1"/>
        </w:rPr>
        <w:t>NAcc</w:t>
      </w:r>
      <w:proofErr w:type="spellEnd"/>
      <w:r>
        <w:rPr>
          <w:color w:val="000000" w:themeColor="text1"/>
        </w:rPr>
        <w:t xml:space="preserve">) whole-brain connectivity in males with and without ASD. Red/yellow indicate positive connectivity with the </w:t>
      </w:r>
      <w:proofErr w:type="spellStart"/>
      <w:r w:rsidR="00B44D57">
        <w:rPr>
          <w:color w:val="000000" w:themeColor="text1"/>
        </w:rPr>
        <w:t>NAcc</w:t>
      </w:r>
      <w:proofErr w:type="spellEnd"/>
      <w:r w:rsidR="00B44D57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seed; blue/cyan indicate negative connectivity with the </w:t>
      </w:r>
      <w:proofErr w:type="spellStart"/>
      <w:r>
        <w:rPr>
          <w:color w:val="000000" w:themeColor="text1"/>
        </w:rPr>
        <w:t>NAcc</w:t>
      </w:r>
      <w:proofErr w:type="spellEnd"/>
      <w:r>
        <w:rPr>
          <w:color w:val="000000" w:themeColor="text1"/>
        </w:rPr>
        <w:t xml:space="preserve"> seed. Maps are shown at z&gt;3.1, corrected for multiple comparisons at p&lt;0.05. NT, neurotypical; ASD, autism spectrum disorder.</w:t>
      </w:r>
    </w:p>
    <w:p w14:paraId="534C832B" w14:textId="181BAC4C" w:rsidR="0034478A" w:rsidRDefault="0034478A">
      <w:pPr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br w:type="page"/>
      </w:r>
    </w:p>
    <w:p w14:paraId="3085F3F7" w14:textId="373DF5AA" w:rsidR="00F25DAD" w:rsidRDefault="00F25DAD" w:rsidP="00247447">
      <w:pPr>
        <w:jc w:val="both"/>
        <w:rPr>
          <w:b/>
          <w:color w:val="000000" w:themeColor="text1"/>
        </w:rPr>
      </w:pPr>
    </w:p>
    <w:p w14:paraId="0531A54A" w14:textId="169E1762" w:rsidR="00E11887" w:rsidRDefault="00522E47" w:rsidP="00162F93">
      <w:pPr>
        <w:jc w:val="center"/>
        <w:rPr>
          <w:b/>
          <w:color w:val="000000" w:themeColor="text1"/>
        </w:rPr>
      </w:pPr>
      <w:r w:rsidRPr="00522E47">
        <w:rPr>
          <w:b/>
          <w:noProof/>
          <w:color w:val="000000" w:themeColor="text1"/>
        </w:rPr>
        <w:drawing>
          <wp:inline distT="0" distB="0" distL="0" distR="0" wp14:anchorId="49F3CBF0" wp14:editId="15175A7E">
            <wp:extent cx="4275667" cy="3420534"/>
            <wp:effectExtent l="0" t="0" r="444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77215" cy="3421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DE850" w14:textId="77777777" w:rsidR="0034478A" w:rsidRDefault="0034478A" w:rsidP="00247447">
      <w:pPr>
        <w:jc w:val="both"/>
        <w:rPr>
          <w:b/>
          <w:color w:val="000000" w:themeColor="text1"/>
        </w:rPr>
      </w:pPr>
    </w:p>
    <w:p w14:paraId="3F3EC95E" w14:textId="6C700029" w:rsidR="00330A80" w:rsidRPr="00C554DD" w:rsidRDefault="00F25DAD" w:rsidP="0034478A">
      <w:pPr>
        <w:spacing w:line="480" w:lineRule="auto"/>
        <w:jc w:val="both"/>
        <w:rPr>
          <w:color w:val="000000" w:themeColor="text1"/>
        </w:rPr>
      </w:pPr>
      <w:r>
        <w:rPr>
          <w:b/>
          <w:color w:val="000000" w:themeColor="text1"/>
        </w:rPr>
        <w:t xml:space="preserve">Supplementary </w:t>
      </w:r>
      <w:r w:rsidRPr="00AD7122">
        <w:rPr>
          <w:b/>
          <w:color w:val="000000" w:themeColor="text1"/>
        </w:rPr>
        <w:t>Figure 2.</w:t>
      </w:r>
      <w:r>
        <w:rPr>
          <w:color w:val="000000" w:themeColor="text1"/>
        </w:rPr>
        <w:t xml:space="preserve"> Effects of </w:t>
      </w:r>
      <w:r>
        <w:rPr>
          <w:i/>
          <w:color w:val="000000" w:themeColor="text1"/>
        </w:rPr>
        <w:t xml:space="preserve">OXTR </w:t>
      </w:r>
      <w:r>
        <w:rPr>
          <w:color w:val="000000" w:themeColor="text1"/>
        </w:rPr>
        <w:t xml:space="preserve">genetic risk on connectivity of the </w:t>
      </w:r>
      <w:proofErr w:type="spellStart"/>
      <w:r>
        <w:rPr>
          <w:color w:val="000000" w:themeColor="text1"/>
        </w:rPr>
        <w:t>NAcc</w:t>
      </w:r>
      <w:proofErr w:type="spellEnd"/>
      <w:r>
        <w:rPr>
          <w:color w:val="000000" w:themeColor="text1"/>
        </w:rPr>
        <w:t xml:space="preserve"> in </w:t>
      </w:r>
      <w:r w:rsidR="00522E47">
        <w:rPr>
          <w:color w:val="000000" w:themeColor="text1"/>
        </w:rPr>
        <w:t xml:space="preserve">males </w:t>
      </w:r>
      <w:r>
        <w:rPr>
          <w:color w:val="000000" w:themeColor="text1"/>
        </w:rPr>
        <w:t xml:space="preserve">with and without ASD. Brain regions showing greater connectivity with the </w:t>
      </w:r>
      <w:proofErr w:type="spellStart"/>
      <w:r>
        <w:rPr>
          <w:color w:val="000000" w:themeColor="text1"/>
        </w:rPr>
        <w:t>NAcc</w:t>
      </w:r>
      <w:proofErr w:type="spellEnd"/>
      <w:r>
        <w:rPr>
          <w:color w:val="000000" w:themeColor="text1"/>
        </w:rPr>
        <w:t xml:space="preserve"> as a function of increased </w:t>
      </w:r>
      <w:r>
        <w:rPr>
          <w:i/>
          <w:color w:val="000000" w:themeColor="text1"/>
        </w:rPr>
        <w:t xml:space="preserve">OXTR </w:t>
      </w:r>
      <w:r>
        <w:rPr>
          <w:color w:val="000000" w:themeColor="text1"/>
        </w:rPr>
        <w:t>genetic risk are shown in red</w:t>
      </w:r>
      <w:r w:rsidR="00522E47">
        <w:rPr>
          <w:color w:val="000000" w:themeColor="text1"/>
        </w:rPr>
        <w:t>/yellow</w:t>
      </w:r>
      <w:r>
        <w:rPr>
          <w:color w:val="000000" w:themeColor="text1"/>
        </w:rPr>
        <w:t xml:space="preserve">. Areas showing reduced functional connectivity with the </w:t>
      </w:r>
      <w:proofErr w:type="spellStart"/>
      <w:r>
        <w:rPr>
          <w:color w:val="000000" w:themeColor="text1"/>
        </w:rPr>
        <w:t>NAcc</w:t>
      </w:r>
      <w:proofErr w:type="spellEnd"/>
      <w:r>
        <w:rPr>
          <w:color w:val="000000" w:themeColor="text1"/>
        </w:rPr>
        <w:t xml:space="preserve"> as a function of increased </w:t>
      </w:r>
      <w:r>
        <w:rPr>
          <w:i/>
          <w:color w:val="000000" w:themeColor="text1"/>
        </w:rPr>
        <w:t xml:space="preserve">OXTR </w:t>
      </w:r>
      <w:r>
        <w:rPr>
          <w:color w:val="000000" w:themeColor="text1"/>
        </w:rPr>
        <w:t>genetic risk are shown in blue</w:t>
      </w:r>
      <w:r w:rsidR="00522E47">
        <w:rPr>
          <w:color w:val="000000" w:themeColor="text1"/>
        </w:rPr>
        <w:t>/cyan</w:t>
      </w:r>
      <w:r>
        <w:rPr>
          <w:color w:val="000000" w:themeColor="text1"/>
        </w:rPr>
        <w:t xml:space="preserve">. </w:t>
      </w:r>
      <w:r w:rsidR="00313CD0">
        <w:rPr>
          <w:color w:val="000000" w:themeColor="text1"/>
        </w:rPr>
        <w:t xml:space="preserve">Areas in which </w:t>
      </w:r>
      <w:r w:rsidR="00313CD0">
        <w:rPr>
          <w:i/>
          <w:color w:val="000000" w:themeColor="text1"/>
        </w:rPr>
        <w:t xml:space="preserve">OXTR </w:t>
      </w:r>
      <w:r w:rsidR="00313CD0">
        <w:rPr>
          <w:color w:val="000000" w:themeColor="text1"/>
        </w:rPr>
        <w:t>risk-allele dosage differentially modulate</w:t>
      </w:r>
      <w:r w:rsidR="005D0664">
        <w:rPr>
          <w:color w:val="000000" w:themeColor="text1"/>
        </w:rPr>
        <w:t>s</w:t>
      </w:r>
      <w:r w:rsidR="00313CD0">
        <w:rPr>
          <w:color w:val="000000" w:themeColor="text1"/>
        </w:rPr>
        <w:t xml:space="preserve"> </w:t>
      </w:r>
      <w:proofErr w:type="spellStart"/>
      <w:r w:rsidR="00313CD0">
        <w:rPr>
          <w:color w:val="000000" w:themeColor="text1"/>
        </w:rPr>
        <w:t>NAcc</w:t>
      </w:r>
      <w:proofErr w:type="spellEnd"/>
      <w:r w:rsidR="00313CD0">
        <w:rPr>
          <w:color w:val="000000" w:themeColor="text1"/>
        </w:rPr>
        <w:t xml:space="preserve"> connectivity in NT males vs. ASD males are shown in </w:t>
      </w:r>
      <w:r w:rsidR="00522E47">
        <w:rPr>
          <w:color w:val="000000" w:themeColor="text1"/>
        </w:rPr>
        <w:t>maroon</w:t>
      </w:r>
      <w:r w:rsidR="00313CD0">
        <w:rPr>
          <w:color w:val="000000" w:themeColor="text1"/>
        </w:rPr>
        <w:t xml:space="preserve">. </w:t>
      </w:r>
      <w:r>
        <w:rPr>
          <w:color w:val="000000" w:themeColor="text1"/>
        </w:rPr>
        <w:t>Maps are shown at z&gt;3.1, corrected for multiple comparisons at p&lt;0.05. NT, neurotypical; ASD, autism spectrum disorder.</w:t>
      </w:r>
    </w:p>
    <w:p w14:paraId="11EFE632" w14:textId="39C67018" w:rsidR="00837CD1" w:rsidRPr="00027633" w:rsidRDefault="00837CD1" w:rsidP="00027633">
      <w:pPr>
        <w:rPr>
          <w:color w:val="000000" w:themeColor="text1"/>
        </w:rPr>
      </w:pPr>
    </w:p>
    <w:p w14:paraId="06D53F34" w14:textId="0D65AD3B" w:rsidR="00231033" w:rsidRDefault="00231033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3DE65F1E" w14:textId="46ABB979" w:rsidR="00231033" w:rsidRDefault="00D81CA2" w:rsidP="00231033">
      <w:pPr>
        <w:jc w:val="both"/>
        <w:rPr>
          <w:rFonts w:eastAsia="Times New Roman"/>
          <w:color w:val="222222"/>
          <w:shd w:val="clear" w:color="auto" w:fill="FFFFFF"/>
        </w:rPr>
      </w:pPr>
      <w:r w:rsidRPr="00D81CA2">
        <w:rPr>
          <w:rFonts w:eastAsia="Times New Roman"/>
          <w:color w:val="222222"/>
          <w:shd w:val="clear" w:color="auto" w:fill="FFFFFF"/>
        </w:rPr>
        <w:lastRenderedPageBreak/>
        <w:drawing>
          <wp:inline distT="0" distB="0" distL="0" distR="0" wp14:anchorId="44F7228F" wp14:editId="01A833A0">
            <wp:extent cx="5943600" cy="3632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22525"/>
                    <a:stretch/>
                  </pic:blipFill>
                  <pic:spPr bwMode="auto">
                    <a:xfrm>
                      <a:off x="0" y="0"/>
                      <a:ext cx="5943600" cy="363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DBE8B3" w14:textId="77777777" w:rsidR="00231033" w:rsidRDefault="00231033" w:rsidP="00231033">
      <w:pPr>
        <w:jc w:val="both"/>
        <w:rPr>
          <w:rFonts w:eastAsia="Times New Roman"/>
          <w:color w:val="222222"/>
          <w:shd w:val="clear" w:color="auto" w:fill="FFFFFF"/>
        </w:rPr>
      </w:pPr>
    </w:p>
    <w:p w14:paraId="4C385422" w14:textId="77777777" w:rsidR="00027633" w:rsidRDefault="00DF4015" w:rsidP="00231033">
      <w:pPr>
        <w:spacing w:line="480" w:lineRule="auto"/>
        <w:jc w:val="both"/>
        <w:rPr>
          <w:rFonts w:eastAsia="Times New Roman"/>
          <w:iCs/>
          <w:color w:val="222222"/>
          <w:shd w:val="clear" w:color="auto" w:fill="FFFFFF"/>
        </w:rPr>
      </w:pPr>
      <w:r w:rsidRPr="00DF4015">
        <w:rPr>
          <w:rFonts w:eastAsia="Times New Roman"/>
          <w:b/>
          <w:bCs/>
          <w:color w:val="222222"/>
          <w:shd w:val="clear" w:color="auto" w:fill="FFFFFF"/>
        </w:rPr>
        <w:t xml:space="preserve">Supplementary Figure </w:t>
      </w:r>
      <w:r w:rsidR="00027633">
        <w:rPr>
          <w:rFonts w:eastAsia="Times New Roman"/>
          <w:b/>
          <w:bCs/>
          <w:color w:val="222222"/>
          <w:shd w:val="clear" w:color="auto" w:fill="FFFFFF"/>
        </w:rPr>
        <w:t>3</w:t>
      </w:r>
      <w:r w:rsidRPr="00DF4015">
        <w:rPr>
          <w:rFonts w:eastAsia="Times New Roman"/>
          <w:b/>
          <w:bCs/>
          <w:color w:val="222222"/>
          <w:shd w:val="clear" w:color="auto" w:fill="FFFFFF"/>
        </w:rPr>
        <w:t>.</w:t>
      </w:r>
      <w:r w:rsidR="00A378B0" w:rsidRPr="00B3534F">
        <w:rPr>
          <w:rFonts w:eastAsia="Times New Roman"/>
          <w:i/>
          <w:iCs/>
          <w:color w:val="222222"/>
          <w:shd w:val="clear" w:color="auto" w:fill="FFFFFF"/>
        </w:rPr>
        <w:t xml:space="preserve"> </w:t>
      </w:r>
      <w:r w:rsidR="00A378B0" w:rsidRPr="00A378B0">
        <w:rPr>
          <w:rFonts w:eastAsia="Times New Roman"/>
          <w:iCs/>
          <w:color w:val="222222"/>
          <w:shd w:val="clear" w:color="auto" w:fill="FFFFFF"/>
        </w:rPr>
        <w:t xml:space="preserve">Group by sex by </w:t>
      </w:r>
      <w:r w:rsidR="00A378B0" w:rsidRPr="00A378B0">
        <w:rPr>
          <w:rFonts w:eastAsia="Times New Roman"/>
          <w:i/>
          <w:color w:val="222222"/>
          <w:shd w:val="clear" w:color="auto" w:fill="FFFFFF"/>
        </w:rPr>
        <w:t>OXTR</w:t>
      </w:r>
      <w:r w:rsidR="00A378B0" w:rsidRPr="00A378B0">
        <w:rPr>
          <w:rFonts w:eastAsia="Times New Roman"/>
          <w:iCs/>
          <w:color w:val="222222"/>
          <w:shd w:val="clear" w:color="auto" w:fill="FFFFFF"/>
        </w:rPr>
        <w:t xml:space="preserve"> interaction</w:t>
      </w:r>
      <w:r w:rsidR="00B122DD">
        <w:rPr>
          <w:rFonts w:eastAsia="Times New Roman"/>
          <w:iCs/>
          <w:color w:val="222222"/>
          <w:shd w:val="clear" w:color="auto" w:fill="FFFFFF"/>
        </w:rPr>
        <w:t>s</w:t>
      </w:r>
      <w:r w:rsidR="00A378B0" w:rsidRPr="00A378B0">
        <w:rPr>
          <w:rFonts w:eastAsia="Times New Roman"/>
          <w:iCs/>
          <w:color w:val="222222"/>
          <w:shd w:val="clear" w:color="auto" w:fill="FFFFFF"/>
        </w:rPr>
        <w:t xml:space="preserve"> showing brain regions where the effects of </w:t>
      </w:r>
      <w:r w:rsidR="00A378B0" w:rsidRPr="00A378B0">
        <w:rPr>
          <w:rFonts w:eastAsia="Times New Roman"/>
          <w:i/>
          <w:color w:val="222222"/>
          <w:shd w:val="clear" w:color="auto" w:fill="FFFFFF"/>
        </w:rPr>
        <w:t>OXTR</w:t>
      </w:r>
      <w:r w:rsidR="00A378B0" w:rsidRPr="00A378B0">
        <w:rPr>
          <w:rFonts w:eastAsia="Times New Roman"/>
          <w:iCs/>
          <w:color w:val="222222"/>
          <w:shd w:val="clear" w:color="auto" w:fill="FFFFFF"/>
        </w:rPr>
        <w:t xml:space="preserve"> in NT males vs. females differed from those observed in ASD males vs. females. </w:t>
      </w:r>
      <w:r w:rsidR="009F7609">
        <w:rPr>
          <w:color w:val="000000" w:themeColor="text1"/>
        </w:rPr>
        <w:t xml:space="preserve">Graphs are for illustrative purposes and show the relationship between </w:t>
      </w:r>
      <w:proofErr w:type="spellStart"/>
      <w:r w:rsidR="009F7609">
        <w:rPr>
          <w:color w:val="000000" w:themeColor="text1"/>
        </w:rPr>
        <w:t>NAcc</w:t>
      </w:r>
      <w:proofErr w:type="spellEnd"/>
      <w:r w:rsidR="009F7609">
        <w:rPr>
          <w:color w:val="000000" w:themeColor="text1"/>
        </w:rPr>
        <w:t xml:space="preserve"> connectivity and number of </w:t>
      </w:r>
      <w:r w:rsidR="009F7609">
        <w:rPr>
          <w:i/>
          <w:color w:val="000000" w:themeColor="text1"/>
        </w:rPr>
        <w:t xml:space="preserve">OXTR </w:t>
      </w:r>
      <w:r w:rsidR="009F7609">
        <w:rPr>
          <w:color w:val="000000" w:themeColor="text1"/>
        </w:rPr>
        <w:t xml:space="preserve">risk alleles for each participant. </w:t>
      </w:r>
      <w:r w:rsidR="00A378B0" w:rsidRPr="00A378B0">
        <w:rPr>
          <w:rFonts w:eastAsia="Times New Roman"/>
          <w:iCs/>
          <w:color w:val="222222"/>
          <w:shd w:val="clear" w:color="auto" w:fill="FFFFFF"/>
        </w:rPr>
        <w:t>Maps are shown at z&gt;3.1, corrected for multiple comparisons at p&lt;0.05. NT, neurotypical; ASD, autism spectrum disorder.</w:t>
      </w:r>
    </w:p>
    <w:p w14:paraId="34D166D4" w14:textId="77777777" w:rsidR="00027633" w:rsidRDefault="00027633">
      <w:pPr>
        <w:rPr>
          <w:rFonts w:eastAsia="Times New Roman"/>
          <w:iCs/>
          <w:color w:val="222222"/>
          <w:shd w:val="clear" w:color="auto" w:fill="FFFFFF"/>
        </w:rPr>
      </w:pPr>
      <w:r>
        <w:rPr>
          <w:rFonts w:eastAsia="Times New Roman"/>
          <w:iCs/>
          <w:color w:val="222222"/>
          <w:shd w:val="clear" w:color="auto" w:fill="FFFFFF"/>
        </w:rPr>
        <w:br w:type="page"/>
      </w:r>
    </w:p>
    <w:p w14:paraId="606297CC" w14:textId="77777777" w:rsidR="00027633" w:rsidRPr="00FA399D" w:rsidRDefault="00027633" w:rsidP="00027633">
      <w:pPr>
        <w:jc w:val="both"/>
        <w:rPr>
          <w:iCs/>
          <w:color w:val="000000" w:themeColor="text1"/>
          <w:shd w:val="clear" w:color="auto" w:fill="FFFFFF"/>
        </w:rPr>
      </w:pPr>
      <w:r>
        <w:rPr>
          <w:iCs/>
          <w:noProof/>
          <w:color w:val="000000" w:themeColor="text1"/>
          <w:shd w:val="clear" w:color="auto" w:fill="FFFFFF"/>
        </w:rPr>
        <w:lastRenderedPageBreak/>
        <w:drawing>
          <wp:inline distT="0" distB="0" distL="0" distR="0" wp14:anchorId="6CE2AAE6" wp14:editId="4EC323CD">
            <wp:extent cx="2418460" cy="1833938"/>
            <wp:effectExtent l="0" t="0" r="0" b="0"/>
            <wp:docPr id="6" name="Picture 6" descr="A picture containing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9-10-22 at 5.43.13 P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43393" cy="18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66392" w14:textId="77777777" w:rsidR="00027633" w:rsidRDefault="00027633" w:rsidP="00027633">
      <w:pPr>
        <w:jc w:val="both"/>
        <w:rPr>
          <w:rFonts w:eastAsia="Times New Roman"/>
          <w:color w:val="222222"/>
          <w:shd w:val="clear" w:color="auto" w:fill="FFFFFF"/>
        </w:rPr>
      </w:pPr>
    </w:p>
    <w:p w14:paraId="1006B88D" w14:textId="77777777" w:rsidR="00027633" w:rsidRPr="00A378B0" w:rsidRDefault="00027633" w:rsidP="00027633">
      <w:pPr>
        <w:spacing w:line="480" w:lineRule="auto"/>
        <w:jc w:val="both"/>
        <w:rPr>
          <w:rFonts w:eastAsia="Times New Roman"/>
          <w:color w:val="222222"/>
          <w:shd w:val="clear" w:color="auto" w:fill="FFFFFF"/>
        </w:rPr>
      </w:pPr>
      <w:r w:rsidRPr="00D02C42">
        <w:rPr>
          <w:rFonts w:eastAsia="Times New Roman"/>
          <w:b/>
          <w:bCs/>
          <w:color w:val="222222"/>
          <w:shd w:val="clear" w:color="auto" w:fill="FFFFFF"/>
        </w:rPr>
        <w:t xml:space="preserve">Supplementary Figure </w:t>
      </w:r>
      <w:r>
        <w:rPr>
          <w:rFonts w:eastAsia="Times New Roman"/>
          <w:b/>
          <w:bCs/>
          <w:color w:val="222222"/>
          <w:shd w:val="clear" w:color="auto" w:fill="FFFFFF"/>
        </w:rPr>
        <w:t>4</w:t>
      </w:r>
      <w:r w:rsidRPr="00D02C42">
        <w:rPr>
          <w:rFonts w:eastAsia="Times New Roman"/>
          <w:b/>
          <w:bCs/>
          <w:color w:val="222222"/>
          <w:shd w:val="clear" w:color="auto" w:fill="FFFFFF"/>
        </w:rPr>
        <w:t>.</w:t>
      </w:r>
      <w:r w:rsidRPr="00D02C42">
        <w:rPr>
          <w:rFonts w:eastAsia="Times New Roman"/>
          <w:color w:val="222222"/>
          <w:shd w:val="clear" w:color="auto" w:fill="FFFFFF"/>
        </w:rPr>
        <w:t xml:space="preserve"> </w:t>
      </w:r>
      <w:r w:rsidRPr="00A378B0">
        <w:rPr>
          <w:rFonts w:eastAsia="Times New Roman"/>
          <w:i/>
          <w:iCs/>
          <w:color w:val="222222"/>
          <w:shd w:val="clear" w:color="auto" w:fill="FFFFFF"/>
        </w:rPr>
        <w:t>OXTR</w:t>
      </w:r>
      <w:r w:rsidRPr="00A378B0">
        <w:rPr>
          <w:rFonts w:eastAsia="Times New Roman"/>
          <w:color w:val="222222"/>
          <w:shd w:val="clear" w:color="auto" w:fill="FFFFFF"/>
        </w:rPr>
        <w:t xml:space="preserve"> risk-allele dosage differentially modulated </w:t>
      </w:r>
      <w:proofErr w:type="spellStart"/>
      <w:r w:rsidRPr="00A378B0">
        <w:rPr>
          <w:rFonts w:eastAsia="Times New Roman"/>
          <w:color w:val="222222"/>
          <w:shd w:val="clear" w:color="auto" w:fill="FFFFFF"/>
        </w:rPr>
        <w:t>NAcc</w:t>
      </w:r>
      <w:proofErr w:type="spellEnd"/>
      <w:r w:rsidRPr="00A378B0">
        <w:rPr>
          <w:rFonts w:eastAsia="Times New Roman"/>
          <w:color w:val="222222"/>
          <w:shd w:val="clear" w:color="auto" w:fill="FFFFFF"/>
        </w:rPr>
        <w:t xml:space="preserve"> connectivity in ASD females vs. NT males. There were no regions where NT males showed greater connectivity with the </w:t>
      </w:r>
      <w:proofErr w:type="spellStart"/>
      <w:r w:rsidRPr="00A378B0">
        <w:rPr>
          <w:rFonts w:eastAsia="Times New Roman"/>
          <w:color w:val="222222"/>
          <w:shd w:val="clear" w:color="auto" w:fill="FFFFFF"/>
        </w:rPr>
        <w:t>NAcc</w:t>
      </w:r>
      <w:proofErr w:type="spellEnd"/>
      <w:r w:rsidRPr="00A378B0">
        <w:rPr>
          <w:rFonts w:eastAsia="Times New Roman"/>
          <w:color w:val="222222"/>
          <w:shd w:val="clear" w:color="auto" w:fill="FFFFFF"/>
        </w:rPr>
        <w:t xml:space="preserve"> as a function of increasing </w:t>
      </w:r>
      <w:r w:rsidRPr="00A378B0">
        <w:rPr>
          <w:rFonts w:eastAsia="Times New Roman"/>
          <w:i/>
          <w:iCs/>
          <w:color w:val="222222"/>
          <w:shd w:val="clear" w:color="auto" w:fill="FFFFFF"/>
        </w:rPr>
        <w:t>OXTR</w:t>
      </w:r>
      <w:r w:rsidRPr="00A378B0">
        <w:rPr>
          <w:rFonts w:eastAsia="Times New Roman"/>
          <w:color w:val="222222"/>
          <w:shd w:val="clear" w:color="auto" w:fill="FFFFFF"/>
        </w:rPr>
        <w:t xml:space="preserve"> risk-allele dosage relative to ASD females. Maps are shown at z&gt;3.1, corrected for multiple comparisons at p&lt;0.05. NT, neurotypical; ASD, autism spectrum disorder.</w:t>
      </w:r>
    </w:p>
    <w:p w14:paraId="0EF7C4FE" w14:textId="28007691" w:rsidR="00181DC0" w:rsidRPr="00D02C42" w:rsidRDefault="00181DC0" w:rsidP="00231033">
      <w:pPr>
        <w:spacing w:line="480" w:lineRule="auto"/>
        <w:jc w:val="both"/>
        <w:rPr>
          <w:rFonts w:eastAsia="Times New Roman"/>
          <w:color w:val="222222"/>
          <w:shd w:val="clear" w:color="auto" w:fill="FFFFFF"/>
        </w:rPr>
      </w:pPr>
      <w:bookmarkStart w:id="0" w:name="_GoBack"/>
      <w:bookmarkEnd w:id="0"/>
      <w:r>
        <w:rPr>
          <w:color w:val="000000" w:themeColor="text1"/>
        </w:rPr>
        <w:br w:type="page"/>
      </w:r>
    </w:p>
    <w:p w14:paraId="451AD42B" w14:textId="77777777" w:rsidR="00181DC0" w:rsidRDefault="00181DC0" w:rsidP="00181DC0">
      <w:pPr>
        <w:outlineLvl w:val="0"/>
        <w:rPr>
          <w:rFonts w:eastAsia="Times New Roman"/>
          <w:b/>
          <w:color w:val="000000" w:themeColor="text1"/>
        </w:rPr>
      </w:pPr>
    </w:p>
    <w:p w14:paraId="314A56F4" w14:textId="7B208E0D" w:rsidR="00181DC0" w:rsidRPr="00B128EF" w:rsidRDefault="00114F4B" w:rsidP="00162F93">
      <w:pPr>
        <w:jc w:val="center"/>
      </w:pPr>
      <w:r w:rsidRPr="00114F4B">
        <w:drawing>
          <wp:inline distT="0" distB="0" distL="0" distR="0" wp14:anchorId="2AF677D8" wp14:editId="1A3D910F">
            <wp:extent cx="4873951" cy="4013200"/>
            <wp:effectExtent l="0" t="0" r="317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82290" cy="402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6A69C" w14:textId="77777777" w:rsidR="00181DC0" w:rsidRDefault="00181DC0" w:rsidP="00181DC0">
      <w:pPr>
        <w:jc w:val="both"/>
        <w:rPr>
          <w:rFonts w:eastAsia="Times New Roman"/>
          <w:b/>
          <w:color w:val="000000" w:themeColor="text1"/>
        </w:rPr>
      </w:pPr>
    </w:p>
    <w:p w14:paraId="10626B98" w14:textId="416EE69A" w:rsidR="00181DC0" w:rsidRDefault="00181DC0" w:rsidP="00181DC0">
      <w:pPr>
        <w:spacing w:line="480" w:lineRule="auto"/>
        <w:jc w:val="both"/>
        <w:rPr>
          <w:rFonts w:eastAsia="Times New Roman"/>
          <w:color w:val="000000" w:themeColor="text1"/>
        </w:rPr>
      </w:pPr>
      <w:r>
        <w:rPr>
          <w:rFonts w:eastAsia="Times New Roman"/>
          <w:b/>
          <w:color w:val="000000" w:themeColor="text1"/>
        </w:rPr>
        <w:t>Supplementary Table 1</w:t>
      </w:r>
      <w:r w:rsidRPr="005E67CA">
        <w:rPr>
          <w:rFonts w:eastAsia="Times New Roman"/>
          <w:b/>
          <w:color w:val="000000" w:themeColor="text1"/>
        </w:rPr>
        <w:t>.</w:t>
      </w:r>
      <w:r w:rsidRPr="00D77906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Medication Usage. Fifteen ASD females were medication free (46.9%), 9 were taking one psychotropic medication (28.1%), and 8 were taking two or more medications (25%). Nineteen ASD males were medication free (51.4%), 11 were taking one psychotropic medication (29.7%), and 7 were taking two or more medications (18.9%). All NT participants were medication free.</w:t>
      </w:r>
    </w:p>
    <w:p w14:paraId="56917770" w14:textId="259FE732" w:rsidR="005B0FAC" w:rsidRDefault="005B0FAC">
      <w:pPr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br w:type="page"/>
      </w:r>
    </w:p>
    <w:p w14:paraId="02752509" w14:textId="0945B295" w:rsidR="005B0FAC" w:rsidRDefault="005B0FAC" w:rsidP="00181DC0">
      <w:pPr>
        <w:spacing w:line="480" w:lineRule="auto"/>
        <w:jc w:val="both"/>
        <w:rPr>
          <w:rFonts w:eastAsia="Times New Roman"/>
          <w:color w:val="000000" w:themeColor="text1"/>
        </w:rPr>
      </w:pPr>
    </w:p>
    <w:p w14:paraId="6122B15C" w14:textId="031D8B2D" w:rsidR="00436DE5" w:rsidRDefault="00436DE5" w:rsidP="00162F93">
      <w:pPr>
        <w:spacing w:line="480" w:lineRule="auto"/>
        <w:jc w:val="center"/>
        <w:rPr>
          <w:rFonts w:eastAsia="Times New Roman"/>
          <w:b/>
          <w:color w:val="000000" w:themeColor="text1"/>
        </w:rPr>
      </w:pPr>
      <w:r w:rsidRPr="00436DE5">
        <w:rPr>
          <w:rFonts w:eastAsia="Times New Roman"/>
          <w:b/>
          <w:noProof/>
          <w:color w:val="000000" w:themeColor="text1"/>
        </w:rPr>
        <w:drawing>
          <wp:inline distT="0" distB="0" distL="0" distR="0" wp14:anchorId="1F70F2D9" wp14:editId="66B86B0F">
            <wp:extent cx="4461933" cy="270386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34206" cy="274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F74AF" w14:textId="77777777" w:rsidR="00002B5D" w:rsidRDefault="005B0FAC" w:rsidP="00E80138">
      <w:pPr>
        <w:spacing w:line="480" w:lineRule="auto"/>
        <w:rPr>
          <w:rFonts w:eastAsia="Times New Roman"/>
          <w:color w:val="000000" w:themeColor="text1"/>
        </w:rPr>
      </w:pPr>
      <w:r>
        <w:rPr>
          <w:rFonts w:eastAsia="Times New Roman"/>
          <w:b/>
          <w:color w:val="000000" w:themeColor="text1"/>
        </w:rPr>
        <w:t>Supplementary Table 2</w:t>
      </w:r>
      <w:r w:rsidRPr="005E67CA">
        <w:rPr>
          <w:rFonts w:eastAsia="Times New Roman"/>
          <w:b/>
          <w:color w:val="000000" w:themeColor="text1"/>
        </w:rPr>
        <w:t>.</w:t>
      </w:r>
      <w:r w:rsidRPr="00D77906">
        <w:rPr>
          <w:rFonts w:eastAsia="Times New Roman"/>
          <w:color w:val="000000" w:themeColor="text1"/>
        </w:rPr>
        <w:t xml:space="preserve"> </w:t>
      </w:r>
      <w:r w:rsidR="00E80138">
        <w:rPr>
          <w:rFonts w:eastAsia="Times New Roman"/>
          <w:color w:val="000000" w:themeColor="text1"/>
        </w:rPr>
        <w:t xml:space="preserve">Descriptive information for </w:t>
      </w:r>
      <w:r>
        <w:rPr>
          <w:rFonts w:eastAsia="Times New Roman"/>
          <w:color w:val="000000" w:themeColor="text1"/>
        </w:rPr>
        <w:t xml:space="preserve">ASD-Associated </w:t>
      </w:r>
      <w:r>
        <w:rPr>
          <w:rFonts w:eastAsia="Times New Roman"/>
          <w:i/>
          <w:color w:val="000000" w:themeColor="text1"/>
        </w:rPr>
        <w:t xml:space="preserve">OXTR </w:t>
      </w:r>
      <w:r w:rsidR="00E80138">
        <w:rPr>
          <w:rFonts w:eastAsia="Times New Roman"/>
          <w:color w:val="000000" w:themeColor="text1"/>
        </w:rPr>
        <w:t>v</w:t>
      </w:r>
      <w:r>
        <w:rPr>
          <w:rFonts w:eastAsia="Times New Roman"/>
          <w:color w:val="000000" w:themeColor="text1"/>
        </w:rPr>
        <w:t xml:space="preserve">ariants. </w:t>
      </w:r>
      <w:r w:rsidR="00E80138">
        <w:rPr>
          <w:rFonts w:eastAsia="Times New Roman"/>
          <w:color w:val="000000" w:themeColor="text1"/>
        </w:rPr>
        <w:t>Odds ratios</w:t>
      </w:r>
      <w:r w:rsidR="00004304">
        <w:rPr>
          <w:rFonts w:eastAsia="Times New Roman"/>
          <w:color w:val="000000" w:themeColor="text1"/>
        </w:rPr>
        <w:t xml:space="preserve"> (</w:t>
      </w:r>
      <w:r w:rsidR="00436DE5">
        <w:rPr>
          <w:rFonts w:eastAsia="Times New Roman"/>
          <w:color w:val="000000" w:themeColor="text1"/>
        </w:rPr>
        <w:t xml:space="preserve">Di Napoli et al., 2014; </w:t>
      </w:r>
      <w:proofErr w:type="spellStart"/>
      <w:r w:rsidR="00004304">
        <w:rPr>
          <w:rFonts w:eastAsia="Times New Roman"/>
          <w:color w:val="000000" w:themeColor="text1"/>
        </w:rPr>
        <w:t>LoParo</w:t>
      </w:r>
      <w:proofErr w:type="spellEnd"/>
      <w:r w:rsidR="00004304">
        <w:rPr>
          <w:rFonts w:eastAsia="Times New Roman"/>
          <w:color w:val="000000" w:themeColor="text1"/>
        </w:rPr>
        <w:t xml:space="preserve"> &amp; Waldman, 2015)</w:t>
      </w:r>
      <w:r w:rsidR="00E80138">
        <w:rPr>
          <w:rFonts w:eastAsia="Times New Roman"/>
          <w:color w:val="000000" w:themeColor="text1"/>
        </w:rPr>
        <w:t xml:space="preserve">. </w:t>
      </w:r>
      <w:proofErr w:type="spellStart"/>
      <w:r w:rsidR="00E80138">
        <w:rPr>
          <w:rFonts w:eastAsia="Times New Roman"/>
          <w:color w:val="000000" w:themeColor="text1"/>
        </w:rPr>
        <w:t>eQTL</w:t>
      </w:r>
      <w:proofErr w:type="spellEnd"/>
      <w:r w:rsidR="00E80138">
        <w:rPr>
          <w:rFonts w:eastAsia="Times New Roman"/>
          <w:color w:val="000000" w:themeColor="text1"/>
        </w:rPr>
        <w:t xml:space="preserve"> evidence reported from the Genotype-Tissue Expression Project (</w:t>
      </w:r>
      <w:proofErr w:type="spellStart"/>
      <w:r w:rsidR="00E80138">
        <w:rPr>
          <w:rFonts w:eastAsia="Times New Roman"/>
          <w:color w:val="000000" w:themeColor="text1"/>
        </w:rPr>
        <w:t>GTEx</w:t>
      </w:r>
      <w:proofErr w:type="spellEnd"/>
      <w:r w:rsidR="00E80138">
        <w:rPr>
          <w:rFonts w:eastAsia="Times New Roman"/>
          <w:color w:val="000000" w:themeColor="text1"/>
        </w:rPr>
        <w:t xml:space="preserve">; Lonsdale et al., 2008). </w:t>
      </w:r>
      <w:proofErr w:type="spellStart"/>
      <w:r w:rsidR="00E80138">
        <w:rPr>
          <w:rFonts w:eastAsia="Times New Roman"/>
          <w:color w:val="000000" w:themeColor="text1"/>
        </w:rPr>
        <w:t>eQTL</w:t>
      </w:r>
      <w:proofErr w:type="spellEnd"/>
      <w:r w:rsidR="00E80138">
        <w:rPr>
          <w:rFonts w:eastAsia="Times New Roman"/>
          <w:color w:val="000000" w:themeColor="text1"/>
        </w:rPr>
        <w:t>; expression quantitate trait loci.</w:t>
      </w:r>
      <w:r w:rsidR="00436DE5">
        <w:rPr>
          <w:rFonts w:eastAsia="Times New Roman"/>
          <w:color w:val="000000" w:themeColor="text1"/>
        </w:rPr>
        <w:t xml:space="preserve"> </w:t>
      </w:r>
    </w:p>
    <w:p w14:paraId="2AC64D2F" w14:textId="273540B0" w:rsidR="00181DC0" w:rsidRPr="00E80138" w:rsidRDefault="00181DC0" w:rsidP="00E80138">
      <w:pPr>
        <w:spacing w:line="480" w:lineRule="auto"/>
        <w:rPr>
          <w:rFonts w:eastAsia="Times New Roman"/>
          <w:color w:val="000000" w:themeColor="text1"/>
        </w:rPr>
      </w:pPr>
      <w:r>
        <w:br w:type="page"/>
      </w:r>
    </w:p>
    <w:p w14:paraId="74CBE1EA" w14:textId="32552EC0" w:rsidR="004A7961" w:rsidRDefault="00002B5D" w:rsidP="00B37004">
      <w:pPr>
        <w:jc w:val="both"/>
        <w:rPr>
          <w:color w:val="000000" w:themeColor="text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A02955" wp14:editId="456CC73C">
                <wp:simplePos x="0" y="0"/>
                <wp:positionH relativeFrom="column">
                  <wp:posOffset>1129823</wp:posOffset>
                </wp:positionH>
                <wp:positionV relativeFrom="paragraph">
                  <wp:posOffset>3771424</wp:posOffset>
                </wp:positionV>
                <wp:extent cx="8264208" cy="822960"/>
                <wp:effectExtent l="0" t="635" r="3175" b="31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264208" cy="822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727AFD0" w14:textId="77777777" w:rsidR="00002B5D" w:rsidRPr="00FD2265" w:rsidRDefault="00002B5D" w:rsidP="00002B5D">
                            <w:pPr>
                              <w:spacing w:line="480" w:lineRule="auto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Supplementary </w:t>
                            </w:r>
                            <w:r w:rsidRPr="00A556B1">
                              <w:rPr>
                                <w:b/>
                                <w:color w:val="000000" w:themeColor="text1"/>
                              </w:rPr>
                              <w:t xml:space="preserve">Table 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>3</w:t>
                            </w:r>
                            <w:r w:rsidRPr="00A556B1">
                              <w:rPr>
                                <w:b/>
                                <w:color w:val="000000" w:themeColor="text1"/>
                              </w:rPr>
                              <w:t>.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Peak coordinates of brain regions modulated by variability in </w:t>
                            </w:r>
                            <w:r>
                              <w:rPr>
                                <w:i/>
                                <w:color w:val="000000" w:themeColor="text1"/>
                              </w:rPr>
                              <w:t xml:space="preserve">OXTR </w:t>
                            </w:r>
                            <w:r>
                              <w:rPr>
                                <w:color w:val="000000" w:themeColor="text1"/>
                              </w:rPr>
                              <w:t>risk-allele dosage; z&gt;3.1, corrected for multiple comparisons at p&lt;0.05.</w:t>
                            </w:r>
                          </w:p>
                          <w:p w14:paraId="76056231" w14:textId="77777777" w:rsidR="00002B5D" w:rsidRDefault="00002B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2A0295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88.95pt;margin-top:296.95pt;width:650.75pt;height:64.8pt;rotation:-90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" fillcolor="white [3201]" stroked="f" strokeweight=".5pt">
                <v:textbox>
                  <w:txbxContent>
                    <w:p w14:paraId="3727AFD0" w14:textId="77777777" w:rsidR="00002B5D" w:rsidRPr="00FD2265" w:rsidRDefault="00002B5D" w:rsidP="00002B5D">
                      <w:pPr>
                        <w:spacing w:line="480" w:lineRule="auto"/>
                        <w:rPr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 xml:space="preserve">Supplementary </w:t>
                      </w:r>
                      <w:r w:rsidRPr="00A556B1">
                        <w:rPr>
                          <w:b/>
                          <w:color w:val="000000" w:themeColor="text1"/>
                        </w:rPr>
                        <w:t xml:space="preserve">Table </w:t>
                      </w:r>
                      <w:r>
                        <w:rPr>
                          <w:b/>
                          <w:color w:val="000000" w:themeColor="text1"/>
                        </w:rPr>
                        <w:t>3</w:t>
                      </w:r>
                      <w:r w:rsidRPr="00A556B1">
                        <w:rPr>
                          <w:b/>
                          <w:color w:val="000000" w:themeColor="text1"/>
                        </w:rPr>
                        <w:t>.</w:t>
                      </w:r>
                      <w:r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</w:rPr>
                        <w:t xml:space="preserve">Peak coordinates of brain regions modulated by variability in </w:t>
                      </w:r>
                      <w:r>
                        <w:rPr>
                          <w:i/>
                          <w:color w:val="000000" w:themeColor="text1"/>
                        </w:rPr>
                        <w:t xml:space="preserve">OXTR </w:t>
                      </w:r>
                      <w:r>
                        <w:rPr>
                          <w:color w:val="000000" w:themeColor="text1"/>
                        </w:rPr>
                        <w:t>risk-allele dosage; z&gt;3.1, corrected for multiple comparisons at p&lt;0.05.</w:t>
                      </w:r>
                    </w:p>
                    <w:p w14:paraId="76056231" w14:textId="77777777" w:rsidR="00002B5D" w:rsidRDefault="00002B5D"/>
                  </w:txbxContent>
                </v:textbox>
              </v:shape>
            </w:pict>
          </mc:Fallback>
        </mc:AlternateContent>
      </w:r>
      <w:r w:rsidR="00181DC0" w:rsidRPr="00B660C4">
        <w:rPr>
          <w:noProof/>
          <w:color w:val="000000" w:themeColor="text1"/>
        </w:rPr>
        <w:drawing>
          <wp:inline distT="0" distB="0" distL="0" distR="0" wp14:anchorId="366D1418" wp14:editId="7C006159">
            <wp:extent cx="8237798" cy="4663727"/>
            <wp:effectExtent l="0" t="3810" r="1270" b="1270"/>
            <wp:docPr id="21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F44AF014-449B-7F45-84ED-04DDD944B6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F44AF014-449B-7F45-84ED-04DDD944B6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313117" cy="4706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1DC0" w:rsidRPr="003277B1" w:rsidDel="00F10C36">
        <w:rPr>
          <w:color w:val="000000" w:themeColor="text1"/>
        </w:rPr>
        <w:t xml:space="preserve"> </w:t>
      </w:r>
      <w:r w:rsidR="004A7961">
        <w:rPr>
          <w:color w:val="000000" w:themeColor="text1"/>
        </w:rPr>
        <w:br w:type="page"/>
      </w:r>
    </w:p>
    <w:p w14:paraId="378690AD" w14:textId="18E00384" w:rsidR="004A7961" w:rsidRPr="005D4D41" w:rsidRDefault="00B16363" w:rsidP="00162F93">
      <w:pPr>
        <w:spacing w:line="480" w:lineRule="auto"/>
        <w:jc w:val="center"/>
        <w:outlineLvl w:val="0"/>
        <w:rPr>
          <w:color w:val="000000" w:themeColor="text1"/>
        </w:rPr>
      </w:pPr>
      <w:r w:rsidRPr="00511926">
        <w:rPr>
          <w:rFonts w:ascii="Arial" w:hAnsi="Arial" w:cs="Arial"/>
          <w:noProof/>
          <w:color w:val="222222"/>
        </w:rPr>
        <w:lastRenderedPageBreak/>
        <w:drawing>
          <wp:inline distT="0" distB="0" distL="0" distR="0" wp14:anchorId="64F39D11" wp14:editId="473DD104">
            <wp:extent cx="4639733" cy="2336476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95088" cy="2364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E3BB3" w14:textId="784F2D3B" w:rsidR="00072143" w:rsidRDefault="004A7961" w:rsidP="00002B5D">
      <w:pPr>
        <w:spacing w:line="480" w:lineRule="auto"/>
        <w:jc w:val="both"/>
        <w:rPr>
          <w:color w:val="000000" w:themeColor="text1"/>
        </w:rPr>
      </w:pPr>
      <w:r>
        <w:rPr>
          <w:b/>
          <w:color w:val="000000" w:themeColor="text1"/>
        </w:rPr>
        <w:t xml:space="preserve">Supplementary </w:t>
      </w:r>
      <w:r w:rsidRPr="005B4AA3">
        <w:rPr>
          <w:b/>
          <w:color w:val="000000" w:themeColor="text1"/>
        </w:rPr>
        <w:t xml:space="preserve">Table </w:t>
      </w:r>
      <w:r w:rsidR="00B37004">
        <w:rPr>
          <w:b/>
          <w:color w:val="000000" w:themeColor="text1"/>
        </w:rPr>
        <w:t>4</w:t>
      </w:r>
      <w:r w:rsidRPr="005B4AA3">
        <w:rPr>
          <w:b/>
          <w:color w:val="000000" w:themeColor="text1"/>
        </w:rPr>
        <w:t>.</w:t>
      </w:r>
      <w:r w:rsidRPr="005B4AA3">
        <w:rPr>
          <w:color w:val="000000" w:themeColor="text1"/>
        </w:rPr>
        <w:t xml:space="preserve"> </w:t>
      </w:r>
      <w:r w:rsidR="00072143">
        <w:rPr>
          <w:color w:val="000000" w:themeColor="text1"/>
        </w:rPr>
        <w:t>Results in a subset of IQ-matched females with and without ASD. Follow-up analyses were performed by removing 5 NT females with the highest IQ scores, and 5 ASD females with the lowest IQ scores, thereby creating two female groups (N</w:t>
      </w:r>
      <w:r w:rsidR="00072143" w:rsidRPr="006A1C33">
        <w:rPr>
          <w:color w:val="000000" w:themeColor="text1"/>
          <w:vertAlign w:val="subscript"/>
        </w:rPr>
        <w:t>ASD</w:t>
      </w:r>
      <w:r w:rsidR="00072143">
        <w:rPr>
          <w:color w:val="000000" w:themeColor="text1"/>
        </w:rPr>
        <w:t>=27, N</w:t>
      </w:r>
      <w:r w:rsidR="00072143" w:rsidRPr="006A1C33">
        <w:rPr>
          <w:color w:val="000000" w:themeColor="text1"/>
          <w:vertAlign w:val="subscript"/>
        </w:rPr>
        <w:t>TD</w:t>
      </w:r>
      <w:r w:rsidR="00072143">
        <w:rPr>
          <w:color w:val="000000" w:themeColor="text1"/>
        </w:rPr>
        <w:t>=18) matched for verbal IQ (M</w:t>
      </w:r>
      <w:r w:rsidR="00072143" w:rsidRPr="006A1C33">
        <w:rPr>
          <w:color w:val="000000" w:themeColor="text1"/>
          <w:vertAlign w:val="subscript"/>
        </w:rPr>
        <w:t>ASD</w:t>
      </w:r>
      <w:r w:rsidR="00072143">
        <w:rPr>
          <w:color w:val="000000" w:themeColor="text1"/>
        </w:rPr>
        <w:t>=105.4, M</w:t>
      </w:r>
      <w:r w:rsidR="00072143" w:rsidRPr="006A1C33">
        <w:rPr>
          <w:color w:val="000000" w:themeColor="text1"/>
          <w:vertAlign w:val="subscript"/>
        </w:rPr>
        <w:t>TD</w:t>
      </w:r>
      <w:r w:rsidR="00072143">
        <w:rPr>
          <w:color w:val="000000" w:themeColor="text1"/>
        </w:rPr>
        <w:t>=108.3, p=0.48), nonverbal IQ (M</w:t>
      </w:r>
      <w:r w:rsidR="00072143" w:rsidRPr="006A1C33">
        <w:rPr>
          <w:color w:val="000000" w:themeColor="text1"/>
          <w:vertAlign w:val="subscript"/>
        </w:rPr>
        <w:t>ASD</w:t>
      </w:r>
      <w:r w:rsidR="00072143">
        <w:rPr>
          <w:color w:val="000000" w:themeColor="text1"/>
        </w:rPr>
        <w:t>=102.1, M</w:t>
      </w:r>
      <w:r w:rsidR="00072143" w:rsidRPr="006A1C33">
        <w:rPr>
          <w:color w:val="000000" w:themeColor="text1"/>
          <w:vertAlign w:val="subscript"/>
        </w:rPr>
        <w:t>TD</w:t>
      </w:r>
      <w:r w:rsidR="00072143">
        <w:rPr>
          <w:color w:val="000000" w:themeColor="text1"/>
        </w:rPr>
        <w:t>=107.0, p=0.24), and full-scale IQ (M</w:t>
      </w:r>
      <w:r w:rsidR="00072143" w:rsidRPr="006A1C33">
        <w:rPr>
          <w:color w:val="000000" w:themeColor="text1"/>
          <w:vertAlign w:val="subscript"/>
        </w:rPr>
        <w:t>ASD</w:t>
      </w:r>
      <w:r w:rsidR="00072143">
        <w:rPr>
          <w:color w:val="000000" w:themeColor="text1"/>
        </w:rPr>
        <w:t>=103.1, M</w:t>
      </w:r>
      <w:r w:rsidR="00072143" w:rsidRPr="006A1C33">
        <w:rPr>
          <w:color w:val="000000" w:themeColor="text1"/>
          <w:vertAlign w:val="subscript"/>
        </w:rPr>
        <w:t>TD</w:t>
      </w:r>
      <w:r w:rsidR="00072143">
        <w:rPr>
          <w:color w:val="000000" w:themeColor="text1"/>
        </w:rPr>
        <w:t xml:space="preserve">=109.1, p=0.14). </w:t>
      </w:r>
      <w:r w:rsidR="00B16363">
        <w:rPr>
          <w:color w:val="000000" w:themeColor="text1"/>
        </w:rPr>
        <w:t>In this smaller group of participants, p</w:t>
      </w:r>
      <w:r w:rsidR="00072143">
        <w:rPr>
          <w:color w:val="000000" w:themeColor="text1"/>
        </w:rPr>
        <w:t xml:space="preserve">arameter estimates were extracted from brain regions showing a main effect of </w:t>
      </w:r>
      <w:r w:rsidR="00072143">
        <w:rPr>
          <w:i/>
          <w:color w:val="000000" w:themeColor="text1"/>
        </w:rPr>
        <w:t xml:space="preserve">OXTR </w:t>
      </w:r>
      <w:r w:rsidR="00072143">
        <w:rPr>
          <w:color w:val="000000" w:themeColor="text1"/>
        </w:rPr>
        <w:t xml:space="preserve">risk-allele dosage on </w:t>
      </w:r>
      <w:proofErr w:type="spellStart"/>
      <w:r w:rsidR="00072143">
        <w:rPr>
          <w:color w:val="000000" w:themeColor="text1"/>
        </w:rPr>
        <w:t>NAcc</w:t>
      </w:r>
      <w:proofErr w:type="spellEnd"/>
      <w:r w:rsidR="00072143">
        <w:rPr>
          <w:color w:val="000000" w:themeColor="text1"/>
        </w:rPr>
        <w:t xml:space="preserve"> connectivity in </w:t>
      </w:r>
      <w:r w:rsidR="00B16363">
        <w:rPr>
          <w:color w:val="000000" w:themeColor="text1"/>
        </w:rPr>
        <w:t xml:space="preserve">the larger sample </w:t>
      </w:r>
      <w:r w:rsidR="00072143">
        <w:rPr>
          <w:color w:val="000000" w:themeColor="text1"/>
        </w:rPr>
        <w:t>(i.e., regions displayed in Figure 2A,B), as well as brain regions where an interaction was detected (i.e., regions displayed in Figure 2C)</w:t>
      </w:r>
      <w:r w:rsidR="00B16363">
        <w:rPr>
          <w:color w:val="000000" w:themeColor="text1"/>
        </w:rPr>
        <w:t xml:space="preserve">; parameter estimates were then correlated with </w:t>
      </w:r>
      <w:r w:rsidR="00B16363">
        <w:rPr>
          <w:i/>
          <w:color w:val="000000" w:themeColor="text1"/>
        </w:rPr>
        <w:t xml:space="preserve">OXTR </w:t>
      </w:r>
      <w:r w:rsidR="00B16363">
        <w:rPr>
          <w:color w:val="000000" w:themeColor="text1"/>
        </w:rPr>
        <w:t>risk-allele dosage</w:t>
      </w:r>
      <w:r w:rsidR="00072143">
        <w:rPr>
          <w:color w:val="000000" w:themeColor="text1"/>
        </w:rPr>
        <w:t>. All reported results held in this smaller sample of NT and ASD females matched for IQ. Correlation coefficients, as well as two-tailed p-values are presented for each of the main clusters</w:t>
      </w:r>
      <w:r w:rsidR="00B16363">
        <w:rPr>
          <w:color w:val="000000" w:themeColor="text1"/>
        </w:rPr>
        <w:t>.</w:t>
      </w:r>
    </w:p>
    <w:p w14:paraId="57B0F440" w14:textId="3A970F3F" w:rsidR="00B37004" w:rsidRDefault="00B37004">
      <w:pPr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11326B03" w14:textId="77777777" w:rsidR="00B37004" w:rsidRDefault="00B37004" w:rsidP="00B37004">
      <w:pPr>
        <w:jc w:val="center"/>
        <w:rPr>
          <w:b/>
          <w:color w:val="000000" w:themeColor="text1"/>
        </w:rPr>
      </w:pPr>
      <w:r w:rsidRPr="00EF5760">
        <w:rPr>
          <w:b/>
          <w:noProof/>
          <w:color w:val="000000" w:themeColor="text1"/>
        </w:rPr>
        <w:lastRenderedPageBreak/>
        <w:drawing>
          <wp:inline distT="0" distB="0" distL="0" distR="0" wp14:anchorId="1E28384D" wp14:editId="0804A423">
            <wp:extent cx="4284169" cy="2616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5439" cy="2641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00EED" w14:textId="77777777" w:rsidR="00B37004" w:rsidRDefault="00B37004" w:rsidP="00B37004">
      <w:pPr>
        <w:outlineLvl w:val="0"/>
        <w:rPr>
          <w:b/>
          <w:color w:val="000000" w:themeColor="text1"/>
        </w:rPr>
      </w:pPr>
    </w:p>
    <w:p w14:paraId="728973B1" w14:textId="47387AE8" w:rsidR="00B37004" w:rsidRDefault="00B37004" w:rsidP="00B37004">
      <w:pPr>
        <w:spacing w:line="480" w:lineRule="auto"/>
        <w:outlineLvl w:val="0"/>
        <w:rPr>
          <w:color w:val="000000" w:themeColor="text1"/>
        </w:rPr>
      </w:pPr>
      <w:r>
        <w:rPr>
          <w:b/>
          <w:color w:val="000000" w:themeColor="text1"/>
        </w:rPr>
        <w:t xml:space="preserve">Supplementary </w:t>
      </w:r>
      <w:r w:rsidRPr="005B4AA3">
        <w:rPr>
          <w:b/>
          <w:color w:val="000000" w:themeColor="text1"/>
        </w:rPr>
        <w:t xml:space="preserve">Table </w:t>
      </w:r>
      <w:r>
        <w:rPr>
          <w:b/>
          <w:color w:val="000000" w:themeColor="text1"/>
        </w:rPr>
        <w:t>5</w:t>
      </w:r>
      <w:r w:rsidRPr="005B4AA3">
        <w:rPr>
          <w:b/>
          <w:color w:val="000000" w:themeColor="text1"/>
        </w:rPr>
        <w:t>.</w:t>
      </w:r>
      <w:r w:rsidRPr="005B4AA3">
        <w:rPr>
          <w:color w:val="000000" w:themeColor="text1"/>
        </w:rPr>
        <w:t xml:space="preserve"> </w:t>
      </w:r>
      <w:r w:rsidRPr="00FD2265">
        <w:rPr>
          <w:color w:val="000000" w:themeColor="text1"/>
        </w:rPr>
        <w:t>Peak coordinates of sex</w:t>
      </w:r>
      <w:r>
        <w:rPr>
          <w:color w:val="000000" w:themeColor="text1"/>
        </w:rPr>
        <w:t xml:space="preserve"> differences in </w:t>
      </w:r>
      <w:proofErr w:type="spellStart"/>
      <w:r>
        <w:rPr>
          <w:color w:val="000000" w:themeColor="text1"/>
        </w:rPr>
        <w:t>NAcc</w:t>
      </w:r>
      <w:proofErr w:type="spellEnd"/>
      <w:r>
        <w:rPr>
          <w:color w:val="000000" w:themeColor="text1"/>
        </w:rPr>
        <w:t xml:space="preserve"> functional connectivity as a function of </w:t>
      </w:r>
      <w:r>
        <w:rPr>
          <w:i/>
          <w:color w:val="000000" w:themeColor="text1"/>
        </w:rPr>
        <w:t xml:space="preserve">OXTR </w:t>
      </w:r>
      <w:r>
        <w:rPr>
          <w:color w:val="000000" w:themeColor="text1"/>
        </w:rPr>
        <w:t>risk in youth with ASD; z&gt;3.1, corrected for multiple comparisons at p&lt;0.05.</w:t>
      </w:r>
    </w:p>
    <w:p w14:paraId="5030AF1D" w14:textId="77777777" w:rsidR="00B37004" w:rsidRPr="00181DC0" w:rsidRDefault="00B37004" w:rsidP="00002B5D">
      <w:pPr>
        <w:spacing w:line="480" w:lineRule="auto"/>
        <w:jc w:val="both"/>
      </w:pPr>
    </w:p>
    <w:p w14:paraId="70536D98" w14:textId="1494953F" w:rsidR="00072143" w:rsidRDefault="00072143" w:rsidP="004A7961">
      <w:pPr>
        <w:jc w:val="both"/>
        <w:rPr>
          <w:color w:val="000000" w:themeColor="text1"/>
        </w:rPr>
      </w:pPr>
    </w:p>
    <w:p w14:paraId="637D36F2" w14:textId="77777777" w:rsidR="00072143" w:rsidRDefault="00072143" w:rsidP="004A7961">
      <w:pPr>
        <w:jc w:val="both"/>
        <w:rPr>
          <w:color w:val="000000" w:themeColor="text1"/>
        </w:rPr>
      </w:pPr>
    </w:p>
    <w:p w14:paraId="7F38E7A0" w14:textId="32300FFE" w:rsidR="00070C60" w:rsidRPr="00181DC0" w:rsidRDefault="00070C60" w:rsidP="004A7961">
      <w:pPr>
        <w:jc w:val="both"/>
      </w:pPr>
    </w:p>
    <w:sectPr w:rsidR="00070C60" w:rsidRPr="00181DC0" w:rsidSect="00DC0F6D">
      <w:headerReference w:type="even" r:id="rId16"/>
      <w:headerReference w:type="default" r:id="rId17"/>
      <w:footerReference w:type="even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227F70" w14:textId="77777777" w:rsidR="009835ED" w:rsidRDefault="009835ED" w:rsidP="008F1238">
      <w:r>
        <w:separator/>
      </w:r>
    </w:p>
  </w:endnote>
  <w:endnote w:type="continuationSeparator" w:id="0">
    <w:p w14:paraId="23168C56" w14:textId="77777777" w:rsidR="009835ED" w:rsidRDefault="009835ED" w:rsidP="008F1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0C384" w14:textId="77777777" w:rsidR="00893E53" w:rsidRDefault="00893E53" w:rsidP="00DC0D8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C31887" w14:textId="77777777" w:rsidR="00893E53" w:rsidRDefault="00893E53" w:rsidP="00DF34B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14A2AA" w14:textId="77777777" w:rsidR="00893E53" w:rsidRDefault="00893E53" w:rsidP="00DC0D8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14:paraId="48048FFC" w14:textId="77777777" w:rsidR="00893E53" w:rsidRDefault="00893E53" w:rsidP="00DF34B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BAE5E" w14:textId="77777777" w:rsidR="009835ED" w:rsidRDefault="009835ED" w:rsidP="008F1238">
      <w:r>
        <w:separator/>
      </w:r>
    </w:p>
  </w:footnote>
  <w:footnote w:type="continuationSeparator" w:id="0">
    <w:p w14:paraId="7B21BF9B" w14:textId="77777777" w:rsidR="009835ED" w:rsidRDefault="009835ED" w:rsidP="008F12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202589997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AB06793" w14:textId="6D1E3EEB" w:rsidR="00FC0672" w:rsidRDefault="00FC0672" w:rsidP="00631FB8">
        <w:pPr>
          <w:pStyle w:val="Head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E39E8D7" w14:textId="77777777" w:rsidR="00FC0672" w:rsidRDefault="00FC0672" w:rsidP="00FC0672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255044404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178A000" w14:textId="362B6CC3" w:rsidR="00FC0672" w:rsidRDefault="00FC0672" w:rsidP="00631FB8">
        <w:pPr>
          <w:pStyle w:val="Head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3253901" w14:textId="447D9CD3" w:rsidR="00FC0672" w:rsidRDefault="00FC0672" w:rsidP="00FC0672">
    <w:pPr>
      <w:pStyle w:val="Header"/>
      <w:ind w:firstLine="360"/>
    </w:pPr>
    <w:r>
      <w:t>Hernandez</w:t>
    </w:r>
    <w:r>
      <w:ptab w:relativeTo="margin" w:alignment="center" w:leader="none"/>
    </w:r>
    <w:r>
      <w:ptab w:relativeTo="margin" w:alignment="right" w:leader="none"/>
    </w:r>
    <w:r>
      <w:t>Imaging-Genetics of Sex Differences in ASD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C60"/>
    <w:rsid w:val="00002B5D"/>
    <w:rsid w:val="00004304"/>
    <w:rsid w:val="00013BC6"/>
    <w:rsid w:val="00015CED"/>
    <w:rsid w:val="00025488"/>
    <w:rsid w:val="00027633"/>
    <w:rsid w:val="0003118F"/>
    <w:rsid w:val="00041174"/>
    <w:rsid w:val="00043A2F"/>
    <w:rsid w:val="00061121"/>
    <w:rsid w:val="00066B43"/>
    <w:rsid w:val="00066E4E"/>
    <w:rsid w:val="00070C60"/>
    <w:rsid w:val="000715AF"/>
    <w:rsid w:val="00072143"/>
    <w:rsid w:val="00073987"/>
    <w:rsid w:val="00081BFB"/>
    <w:rsid w:val="00091BA5"/>
    <w:rsid w:val="00092ACE"/>
    <w:rsid w:val="00095043"/>
    <w:rsid w:val="000A6BAF"/>
    <w:rsid w:val="000D41B2"/>
    <w:rsid w:val="000D64D1"/>
    <w:rsid w:val="000E6CC2"/>
    <w:rsid w:val="000F23FC"/>
    <w:rsid w:val="000F2875"/>
    <w:rsid w:val="000F33AC"/>
    <w:rsid w:val="00102ADC"/>
    <w:rsid w:val="00114F4B"/>
    <w:rsid w:val="00117031"/>
    <w:rsid w:val="001207F5"/>
    <w:rsid w:val="00124FBD"/>
    <w:rsid w:val="00142CB2"/>
    <w:rsid w:val="00150896"/>
    <w:rsid w:val="001519FD"/>
    <w:rsid w:val="00154836"/>
    <w:rsid w:val="001574B5"/>
    <w:rsid w:val="001576B5"/>
    <w:rsid w:val="00160EA3"/>
    <w:rsid w:val="00162F93"/>
    <w:rsid w:val="0016361B"/>
    <w:rsid w:val="00165E4B"/>
    <w:rsid w:val="001743F7"/>
    <w:rsid w:val="00180218"/>
    <w:rsid w:val="00181DC0"/>
    <w:rsid w:val="00193224"/>
    <w:rsid w:val="00195D1F"/>
    <w:rsid w:val="001C23D5"/>
    <w:rsid w:val="001C4F16"/>
    <w:rsid w:val="001E286D"/>
    <w:rsid w:val="001F5131"/>
    <w:rsid w:val="001F55E0"/>
    <w:rsid w:val="001F5754"/>
    <w:rsid w:val="00211CD0"/>
    <w:rsid w:val="00215753"/>
    <w:rsid w:val="00216C0F"/>
    <w:rsid w:val="0022102F"/>
    <w:rsid w:val="002260A9"/>
    <w:rsid w:val="00231033"/>
    <w:rsid w:val="00247447"/>
    <w:rsid w:val="002538CE"/>
    <w:rsid w:val="00264558"/>
    <w:rsid w:val="002661E4"/>
    <w:rsid w:val="002672FA"/>
    <w:rsid w:val="002920C1"/>
    <w:rsid w:val="00292D9F"/>
    <w:rsid w:val="0029395E"/>
    <w:rsid w:val="0029775E"/>
    <w:rsid w:val="002A2967"/>
    <w:rsid w:val="002B7B7A"/>
    <w:rsid w:val="002C7062"/>
    <w:rsid w:val="002D5486"/>
    <w:rsid w:val="002D7B18"/>
    <w:rsid w:val="002F2BD2"/>
    <w:rsid w:val="002F3DC7"/>
    <w:rsid w:val="002F65E5"/>
    <w:rsid w:val="00301FAF"/>
    <w:rsid w:val="00306D2A"/>
    <w:rsid w:val="00313CD0"/>
    <w:rsid w:val="003152B4"/>
    <w:rsid w:val="00317490"/>
    <w:rsid w:val="0032728C"/>
    <w:rsid w:val="003277B1"/>
    <w:rsid w:val="00330A80"/>
    <w:rsid w:val="0033607F"/>
    <w:rsid w:val="0034478A"/>
    <w:rsid w:val="00345610"/>
    <w:rsid w:val="0035626F"/>
    <w:rsid w:val="00360247"/>
    <w:rsid w:val="0036065E"/>
    <w:rsid w:val="00362861"/>
    <w:rsid w:val="00365F7B"/>
    <w:rsid w:val="00371881"/>
    <w:rsid w:val="00387588"/>
    <w:rsid w:val="0039797E"/>
    <w:rsid w:val="003B2F9E"/>
    <w:rsid w:val="003B45D1"/>
    <w:rsid w:val="003C3709"/>
    <w:rsid w:val="003C40E5"/>
    <w:rsid w:val="003C673D"/>
    <w:rsid w:val="003D0D8F"/>
    <w:rsid w:val="003D2B95"/>
    <w:rsid w:val="003D2D87"/>
    <w:rsid w:val="003E7CBD"/>
    <w:rsid w:val="003F1877"/>
    <w:rsid w:val="00403D94"/>
    <w:rsid w:val="00426527"/>
    <w:rsid w:val="00427CEE"/>
    <w:rsid w:val="00436DE5"/>
    <w:rsid w:val="004370CF"/>
    <w:rsid w:val="00460A94"/>
    <w:rsid w:val="0046201D"/>
    <w:rsid w:val="00462FDA"/>
    <w:rsid w:val="00466120"/>
    <w:rsid w:val="004823CE"/>
    <w:rsid w:val="0048514A"/>
    <w:rsid w:val="00494CD9"/>
    <w:rsid w:val="004A11BC"/>
    <w:rsid w:val="004A7961"/>
    <w:rsid w:val="004A7A96"/>
    <w:rsid w:val="004B11A3"/>
    <w:rsid w:val="004B5D97"/>
    <w:rsid w:val="004C54FE"/>
    <w:rsid w:val="004D08B6"/>
    <w:rsid w:val="004D117C"/>
    <w:rsid w:val="004D311A"/>
    <w:rsid w:val="004D4C98"/>
    <w:rsid w:val="004F2F3B"/>
    <w:rsid w:val="004F325D"/>
    <w:rsid w:val="004F6BF2"/>
    <w:rsid w:val="00501A99"/>
    <w:rsid w:val="005169F8"/>
    <w:rsid w:val="0052119F"/>
    <w:rsid w:val="00522E47"/>
    <w:rsid w:val="005363F3"/>
    <w:rsid w:val="00544F5D"/>
    <w:rsid w:val="00546A4C"/>
    <w:rsid w:val="005519F6"/>
    <w:rsid w:val="00552121"/>
    <w:rsid w:val="005617E5"/>
    <w:rsid w:val="00562CA3"/>
    <w:rsid w:val="00566664"/>
    <w:rsid w:val="00566976"/>
    <w:rsid w:val="00567B1A"/>
    <w:rsid w:val="00575CF2"/>
    <w:rsid w:val="00576ACA"/>
    <w:rsid w:val="00582E8E"/>
    <w:rsid w:val="00584A4D"/>
    <w:rsid w:val="005872D6"/>
    <w:rsid w:val="00590F50"/>
    <w:rsid w:val="005B0FAC"/>
    <w:rsid w:val="005B1604"/>
    <w:rsid w:val="005B304C"/>
    <w:rsid w:val="005B4AA3"/>
    <w:rsid w:val="005B6ADF"/>
    <w:rsid w:val="005D0664"/>
    <w:rsid w:val="005D24F2"/>
    <w:rsid w:val="005D359C"/>
    <w:rsid w:val="005D4D41"/>
    <w:rsid w:val="005E5AF8"/>
    <w:rsid w:val="005E67CA"/>
    <w:rsid w:val="005E7576"/>
    <w:rsid w:val="005F3FAD"/>
    <w:rsid w:val="005F5903"/>
    <w:rsid w:val="00606E11"/>
    <w:rsid w:val="00612473"/>
    <w:rsid w:val="006265B8"/>
    <w:rsid w:val="0062680E"/>
    <w:rsid w:val="00630C72"/>
    <w:rsid w:val="00631FB8"/>
    <w:rsid w:val="006336AD"/>
    <w:rsid w:val="00692B4B"/>
    <w:rsid w:val="00697D42"/>
    <w:rsid w:val="006A2B63"/>
    <w:rsid w:val="006A3522"/>
    <w:rsid w:val="006C082D"/>
    <w:rsid w:val="006C0B1E"/>
    <w:rsid w:val="006C1A7A"/>
    <w:rsid w:val="006C272F"/>
    <w:rsid w:val="006C35ED"/>
    <w:rsid w:val="006D201B"/>
    <w:rsid w:val="006E15F4"/>
    <w:rsid w:val="006E77DB"/>
    <w:rsid w:val="00703801"/>
    <w:rsid w:val="00704758"/>
    <w:rsid w:val="00726E5B"/>
    <w:rsid w:val="007440EE"/>
    <w:rsid w:val="0075505E"/>
    <w:rsid w:val="00774664"/>
    <w:rsid w:val="00786969"/>
    <w:rsid w:val="00794390"/>
    <w:rsid w:val="0079519C"/>
    <w:rsid w:val="007969C8"/>
    <w:rsid w:val="007A3670"/>
    <w:rsid w:val="007B0CF0"/>
    <w:rsid w:val="007B34C4"/>
    <w:rsid w:val="007C19CD"/>
    <w:rsid w:val="007D1148"/>
    <w:rsid w:val="007D7CCD"/>
    <w:rsid w:val="007D7D0A"/>
    <w:rsid w:val="007F5181"/>
    <w:rsid w:val="007F6483"/>
    <w:rsid w:val="007F6828"/>
    <w:rsid w:val="00822F25"/>
    <w:rsid w:val="00824693"/>
    <w:rsid w:val="00824BC5"/>
    <w:rsid w:val="00826E60"/>
    <w:rsid w:val="00837CD1"/>
    <w:rsid w:val="00846E93"/>
    <w:rsid w:val="00847778"/>
    <w:rsid w:val="00853287"/>
    <w:rsid w:val="00870DFD"/>
    <w:rsid w:val="00876C30"/>
    <w:rsid w:val="00893E53"/>
    <w:rsid w:val="008A26CE"/>
    <w:rsid w:val="008C1F70"/>
    <w:rsid w:val="008D1600"/>
    <w:rsid w:val="008D798C"/>
    <w:rsid w:val="008E7022"/>
    <w:rsid w:val="008F072D"/>
    <w:rsid w:val="008F1238"/>
    <w:rsid w:val="008F7CC7"/>
    <w:rsid w:val="00910008"/>
    <w:rsid w:val="00917A29"/>
    <w:rsid w:val="009332AB"/>
    <w:rsid w:val="00964F2B"/>
    <w:rsid w:val="0096655B"/>
    <w:rsid w:val="00971F8C"/>
    <w:rsid w:val="009809A1"/>
    <w:rsid w:val="009835ED"/>
    <w:rsid w:val="0098449A"/>
    <w:rsid w:val="00986C3D"/>
    <w:rsid w:val="00990AD6"/>
    <w:rsid w:val="0099201C"/>
    <w:rsid w:val="009922B4"/>
    <w:rsid w:val="009A2639"/>
    <w:rsid w:val="009A473F"/>
    <w:rsid w:val="009A61D8"/>
    <w:rsid w:val="009B2549"/>
    <w:rsid w:val="009C0718"/>
    <w:rsid w:val="009D1EBE"/>
    <w:rsid w:val="009D240D"/>
    <w:rsid w:val="009F1999"/>
    <w:rsid w:val="009F7609"/>
    <w:rsid w:val="00A0294F"/>
    <w:rsid w:val="00A07660"/>
    <w:rsid w:val="00A1117A"/>
    <w:rsid w:val="00A22431"/>
    <w:rsid w:val="00A23F08"/>
    <w:rsid w:val="00A245AD"/>
    <w:rsid w:val="00A378B0"/>
    <w:rsid w:val="00A441F2"/>
    <w:rsid w:val="00A556B1"/>
    <w:rsid w:val="00A55EAC"/>
    <w:rsid w:val="00A6395D"/>
    <w:rsid w:val="00A6542E"/>
    <w:rsid w:val="00A725B3"/>
    <w:rsid w:val="00A851A3"/>
    <w:rsid w:val="00AA1FD7"/>
    <w:rsid w:val="00AA2441"/>
    <w:rsid w:val="00AA3A12"/>
    <w:rsid w:val="00AD3837"/>
    <w:rsid w:val="00AD633A"/>
    <w:rsid w:val="00AD7122"/>
    <w:rsid w:val="00AE0909"/>
    <w:rsid w:val="00AE2AB1"/>
    <w:rsid w:val="00AF5FF7"/>
    <w:rsid w:val="00AF6F6E"/>
    <w:rsid w:val="00B122DD"/>
    <w:rsid w:val="00B128EF"/>
    <w:rsid w:val="00B16363"/>
    <w:rsid w:val="00B233C4"/>
    <w:rsid w:val="00B25BE4"/>
    <w:rsid w:val="00B37004"/>
    <w:rsid w:val="00B3711A"/>
    <w:rsid w:val="00B44D57"/>
    <w:rsid w:val="00B47C3E"/>
    <w:rsid w:val="00B50F48"/>
    <w:rsid w:val="00B5115C"/>
    <w:rsid w:val="00B523F6"/>
    <w:rsid w:val="00B660C4"/>
    <w:rsid w:val="00B81AEA"/>
    <w:rsid w:val="00B823A3"/>
    <w:rsid w:val="00B84551"/>
    <w:rsid w:val="00BA18B3"/>
    <w:rsid w:val="00BA6BE6"/>
    <w:rsid w:val="00BB06C2"/>
    <w:rsid w:val="00BC067E"/>
    <w:rsid w:val="00BD4338"/>
    <w:rsid w:val="00BD6221"/>
    <w:rsid w:val="00BF027A"/>
    <w:rsid w:val="00BF13AA"/>
    <w:rsid w:val="00BF18FC"/>
    <w:rsid w:val="00BF461B"/>
    <w:rsid w:val="00C05A93"/>
    <w:rsid w:val="00C06388"/>
    <w:rsid w:val="00C11A53"/>
    <w:rsid w:val="00C15F23"/>
    <w:rsid w:val="00C27CA7"/>
    <w:rsid w:val="00C35A82"/>
    <w:rsid w:val="00C42847"/>
    <w:rsid w:val="00C46E2A"/>
    <w:rsid w:val="00C5031B"/>
    <w:rsid w:val="00C53F2B"/>
    <w:rsid w:val="00C5404D"/>
    <w:rsid w:val="00C554DD"/>
    <w:rsid w:val="00C82002"/>
    <w:rsid w:val="00C850B1"/>
    <w:rsid w:val="00CA4770"/>
    <w:rsid w:val="00CA5452"/>
    <w:rsid w:val="00CA55E4"/>
    <w:rsid w:val="00CA74A7"/>
    <w:rsid w:val="00CA7F0E"/>
    <w:rsid w:val="00CB0E29"/>
    <w:rsid w:val="00CB0E9C"/>
    <w:rsid w:val="00CB1A46"/>
    <w:rsid w:val="00CB46DC"/>
    <w:rsid w:val="00CB7876"/>
    <w:rsid w:val="00CD7F25"/>
    <w:rsid w:val="00CE35D2"/>
    <w:rsid w:val="00CF7DAF"/>
    <w:rsid w:val="00D01C56"/>
    <w:rsid w:val="00D02C42"/>
    <w:rsid w:val="00D25118"/>
    <w:rsid w:val="00D3012E"/>
    <w:rsid w:val="00D32CA4"/>
    <w:rsid w:val="00D40F9B"/>
    <w:rsid w:val="00D5309B"/>
    <w:rsid w:val="00D569BD"/>
    <w:rsid w:val="00D654FD"/>
    <w:rsid w:val="00D66952"/>
    <w:rsid w:val="00D74896"/>
    <w:rsid w:val="00D806A3"/>
    <w:rsid w:val="00D81CA2"/>
    <w:rsid w:val="00D86710"/>
    <w:rsid w:val="00D91466"/>
    <w:rsid w:val="00D97874"/>
    <w:rsid w:val="00DA1685"/>
    <w:rsid w:val="00DA532B"/>
    <w:rsid w:val="00DB43A6"/>
    <w:rsid w:val="00DB63AC"/>
    <w:rsid w:val="00DC0D8D"/>
    <w:rsid w:val="00DC0F6D"/>
    <w:rsid w:val="00DC617E"/>
    <w:rsid w:val="00DD776A"/>
    <w:rsid w:val="00DE1E92"/>
    <w:rsid w:val="00DE2C60"/>
    <w:rsid w:val="00DE4BF8"/>
    <w:rsid w:val="00DE546E"/>
    <w:rsid w:val="00DF34B0"/>
    <w:rsid w:val="00DF4015"/>
    <w:rsid w:val="00E0577C"/>
    <w:rsid w:val="00E11887"/>
    <w:rsid w:val="00E12741"/>
    <w:rsid w:val="00E46AEE"/>
    <w:rsid w:val="00E50A90"/>
    <w:rsid w:val="00E57295"/>
    <w:rsid w:val="00E60C2F"/>
    <w:rsid w:val="00E70769"/>
    <w:rsid w:val="00E73E06"/>
    <w:rsid w:val="00E80138"/>
    <w:rsid w:val="00E81E72"/>
    <w:rsid w:val="00E81FC1"/>
    <w:rsid w:val="00E83DA9"/>
    <w:rsid w:val="00E9484D"/>
    <w:rsid w:val="00EB1615"/>
    <w:rsid w:val="00EB2C8F"/>
    <w:rsid w:val="00EB2FE3"/>
    <w:rsid w:val="00EB624D"/>
    <w:rsid w:val="00EC059D"/>
    <w:rsid w:val="00EC5A05"/>
    <w:rsid w:val="00EE4888"/>
    <w:rsid w:val="00EF0229"/>
    <w:rsid w:val="00EF4849"/>
    <w:rsid w:val="00EF5760"/>
    <w:rsid w:val="00F10C36"/>
    <w:rsid w:val="00F2295B"/>
    <w:rsid w:val="00F25DAD"/>
    <w:rsid w:val="00F278FF"/>
    <w:rsid w:val="00F303C5"/>
    <w:rsid w:val="00F36DEF"/>
    <w:rsid w:val="00F509DC"/>
    <w:rsid w:val="00F603F1"/>
    <w:rsid w:val="00F606F5"/>
    <w:rsid w:val="00F7449E"/>
    <w:rsid w:val="00F84038"/>
    <w:rsid w:val="00FB3A5F"/>
    <w:rsid w:val="00FC0672"/>
    <w:rsid w:val="00FC3812"/>
    <w:rsid w:val="00FD211F"/>
    <w:rsid w:val="00FD2265"/>
    <w:rsid w:val="00FD331A"/>
    <w:rsid w:val="00FD463B"/>
    <w:rsid w:val="00FE31EF"/>
    <w:rsid w:val="00FE7041"/>
    <w:rsid w:val="00FF136D"/>
    <w:rsid w:val="00FF3446"/>
    <w:rsid w:val="00FF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9AECBE5"/>
  <w14:defaultImageDpi w14:val="32767"/>
  <w15:docId w15:val="{A361666C-E8EC-A848-8246-330BEA274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0C60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70C6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C60"/>
  </w:style>
  <w:style w:type="character" w:customStyle="1" w:styleId="CommentTextChar">
    <w:name w:val="Comment Text Char"/>
    <w:basedOn w:val="DefaultParagraphFont"/>
    <w:link w:val="CommentText"/>
    <w:uiPriority w:val="99"/>
    <w:rsid w:val="00070C60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C6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C60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A1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A12"/>
    <w:rPr>
      <w:rFonts w:ascii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F12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1238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F12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1238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4D117C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DF34B0"/>
  </w:style>
  <w:style w:type="character" w:styleId="Hyperlink">
    <w:name w:val="Hyperlink"/>
    <w:basedOn w:val="DefaultParagraphFont"/>
    <w:uiPriority w:val="99"/>
    <w:unhideWhenUsed/>
    <w:rsid w:val="00D654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5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A4669B7-D205-D34D-BEE0-66AB2948B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559</Words>
  <Characters>3190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Leanna Hernandez</dc:creator>
  <cp:keywords/>
  <dc:description/>
  <cp:lastModifiedBy>Leanna Hernandez</cp:lastModifiedBy>
  <cp:revision>5</cp:revision>
  <dcterms:created xsi:type="dcterms:W3CDTF">2019-12-19T19:23:00Z</dcterms:created>
  <dcterms:modified xsi:type="dcterms:W3CDTF">2019-12-19T19:34:00Z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b6d4a5c9-1131-3ad5-bf59-935bfd74bcd2</vt:lpwstr>
  </property>
  <property fmtid="{D5CDD505-2E9C-101B-9397-08002B2CF9AE}" pid="24" name="Mendeley Citation Style_1">
    <vt:lpwstr>http://www.zotero.org/styles/nature</vt:lpwstr>
  </property>
</Properties>
</file>