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81B99" w14:textId="77777777" w:rsidR="00FC4A2A" w:rsidRPr="00C75B23" w:rsidRDefault="00FC4A2A" w:rsidP="00FC4A2A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Supplementary Figure legends</w:t>
      </w:r>
    </w:p>
    <w:p w14:paraId="23B791A1" w14:textId="77777777" w:rsidR="00FC4A2A" w:rsidRPr="00C75B23" w:rsidRDefault="00FC4A2A" w:rsidP="00FC4A2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5A92A5" w14:textId="77777777" w:rsidR="00FC4A2A" w:rsidRPr="008F46C7" w:rsidRDefault="00FC4A2A" w:rsidP="00FC4A2A">
      <w:pPr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8F46C7">
        <w:rPr>
          <w:rFonts w:ascii="Arial" w:hAnsi="Arial" w:cs="Arial" w:hint="eastAsia"/>
          <w:b/>
          <w:color w:val="000000"/>
          <w:sz w:val="22"/>
          <w:szCs w:val="22"/>
        </w:rPr>
        <w:t>Figure 1</w:t>
      </w:r>
      <w:r w:rsidRPr="008F46C7">
        <w:rPr>
          <w:rFonts w:ascii="Arial" w:hAnsi="Arial" w:cs="Arial"/>
          <w:b/>
          <w:color w:val="000000"/>
          <w:sz w:val="22"/>
          <w:szCs w:val="22"/>
        </w:rPr>
        <w:t>.</w:t>
      </w:r>
      <w:r w:rsidRPr="008F46C7">
        <w:rPr>
          <w:rFonts w:ascii="Arial" w:hAnsi="Arial" w:cs="Arial" w:hint="eastAsia"/>
          <w:color w:val="000000"/>
          <w:sz w:val="22"/>
          <w:szCs w:val="22"/>
        </w:rPr>
        <w:t xml:space="preserve"> A)</w:t>
      </w:r>
      <w:r w:rsidRPr="008F46C7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Relative admixture ancestry components (based on K=3) for the EA and AA subjects in the PNC B) Cross-validation error for different ancestry components K.   </w:t>
      </w:r>
    </w:p>
    <w:p w14:paraId="31B8B6E2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4CC802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F46C7">
        <w:rPr>
          <w:rFonts w:ascii="Arial" w:hAnsi="Arial" w:cs="Arial"/>
          <w:b/>
          <w:color w:val="000000"/>
          <w:sz w:val="22"/>
          <w:szCs w:val="22"/>
        </w:rPr>
        <w:t>Figure 2.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MDS components based on a set of </w:t>
      </w:r>
      <w:proofErr w:type="gramStart"/>
      <w:r w:rsidRPr="00C75B23">
        <w:rPr>
          <w:rFonts w:ascii="Arial" w:hAnsi="Arial" w:cs="Arial"/>
          <w:color w:val="000000"/>
          <w:sz w:val="22"/>
          <w:szCs w:val="22"/>
        </w:rPr>
        <w:t>high quality</w:t>
      </w:r>
      <w:proofErr w:type="gramEnd"/>
      <w:r w:rsidRPr="00C75B23">
        <w:rPr>
          <w:rFonts w:ascii="Arial" w:hAnsi="Arial" w:cs="Arial"/>
          <w:color w:val="000000"/>
          <w:sz w:val="22"/>
          <w:szCs w:val="22"/>
        </w:rPr>
        <w:t xml:space="preserve"> independent SNPs. Orange indicates individuals </w:t>
      </w:r>
      <w:proofErr w:type="gramStart"/>
      <w:r w:rsidRPr="00C75B23">
        <w:rPr>
          <w:rFonts w:ascii="Arial" w:hAnsi="Arial" w:cs="Arial"/>
          <w:color w:val="000000"/>
          <w:sz w:val="22"/>
          <w:szCs w:val="22"/>
        </w:rPr>
        <w:t>assigned  AA</w:t>
      </w:r>
      <w:proofErr w:type="gramEnd"/>
      <w:r w:rsidRPr="00C75B23">
        <w:rPr>
          <w:rFonts w:ascii="Arial" w:hAnsi="Arial" w:cs="Arial"/>
          <w:color w:val="000000"/>
          <w:sz w:val="22"/>
          <w:szCs w:val="22"/>
        </w:rPr>
        <w:t xml:space="preserve"> ancestry, light blue EA and dark blue are subjects with &gt;95% EA, used for heritability analyses. </w:t>
      </w:r>
    </w:p>
    <w:p w14:paraId="1AA1A848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C1846F" w14:textId="77777777" w:rsidR="00FC4A2A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F46C7">
        <w:rPr>
          <w:rFonts w:ascii="Arial" w:hAnsi="Arial" w:cs="Arial"/>
          <w:b/>
          <w:color w:val="000000"/>
          <w:sz w:val="22"/>
          <w:szCs w:val="22"/>
        </w:rPr>
        <w:t>Figure 3.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Identity by state estimates &gt;0.05 between EA and AA pairs estimated from analys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C75B23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including the whole cohort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that were not identified in within-ancestry analyses. Nearly all pairs (~98%) are pairs of AA subjects.</w:t>
      </w:r>
    </w:p>
    <w:p w14:paraId="09026B99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E674D2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F46C7">
        <w:rPr>
          <w:rFonts w:ascii="Arial" w:hAnsi="Arial" w:cs="Arial"/>
          <w:b/>
          <w:color w:val="000000"/>
          <w:sz w:val="22"/>
          <w:szCs w:val="22"/>
        </w:rPr>
        <w:t>Figure 4.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F46C7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Mean regression coefficients for the multivariate </w:t>
      </w:r>
      <w:r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>PGS</w:t>
      </w:r>
      <w:r w:rsidRPr="008F46C7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 based on different GWAS in All, EA and AA subjects. Standard errors indicate standard errors of the mean. Actual data is displayed on the left, models based on case-control permutations on the right.</w:t>
      </w:r>
    </w:p>
    <w:p w14:paraId="4196A30F" w14:textId="7EFE2307" w:rsidR="003D00BB" w:rsidRPr="00C75B23" w:rsidRDefault="003D00BB" w:rsidP="003D00B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color w:val="000000"/>
          <w:sz w:val="22"/>
          <w:szCs w:val="22"/>
        </w:rPr>
        <w:br/>
      </w:r>
      <w:r w:rsidRPr="008F46C7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Pr="008F46C7">
        <w:rPr>
          <w:rFonts w:ascii="Arial" w:hAnsi="Arial" w:cs="Arial"/>
          <w:b/>
          <w:color w:val="000000"/>
          <w:sz w:val="22"/>
          <w:szCs w:val="22"/>
        </w:rPr>
        <w:t>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Standardized ADHD </w:t>
      </w:r>
      <w:r>
        <w:rPr>
          <w:rFonts w:ascii="Arial" w:hAnsi="Arial" w:cs="Arial"/>
          <w:color w:val="000000"/>
          <w:sz w:val="22"/>
          <w:szCs w:val="22"/>
        </w:rPr>
        <w:t>PGS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in youth with PS versus non-PS youth for All, EA, and AA. </w:t>
      </w:r>
    </w:p>
    <w:p w14:paraId="701C6484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49200E" w14:textId="75A33C9E" w:rsidR="00FC4A2A" w:rsidRPr="008F46C7" w:rsidRDefault="00FC4A2A" w:rsidP="00FC4A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46C7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 w:rsidR="003D00BB">
        <w:rPr>
          <w:rFonts w:ascii="Arial" w:hAnsi="Arial" w:cs="Arial"/>
          <w:b/>
          <w:color w:val="000000"/>
          <w:sz w:val="22"/>
          <w:szCs w:val="22"/>
        </w:rPr>
        <w:t>6</w:t>
      </w:r>
      <w:r w:rsidRPr="008F46C7">
        <w:rPr>
          <w:rFonts w:ascii="Arial" w:hAnsi="Arial" w:cs="Arial"/>
          <w:b/>
          <w:color w:val="000000"/>
          <w:sz w:val="22"/>
          <w:szCs w:val="22"/>
        </w:rPr>
        <w:t>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AUCROC for each elastic net model trained on 70% and tested on the remaining 30% of data in All (pink), EA (blue) and AA (orange). Box plots indicate the median and </w:t>
      </w:r>
      <w:r w:rsidRPr="008F46C7">
        <w:rPr>
          <w:rFonts w:ascii="Arial" w:hAnsi="Arial" w:cs="Arial"/>
          <w:color w:val="000000" w:themeColor="text1"/>
          <w:sz w:val="22"/>
          <w:szCs w:val="22"/>
        </w:rPr>
        <w:t>t</w:t>
      </w:r>
      <w:r w:rsidRPr="008F46C7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he lower and upper hinges correspond to the first and third quartiles. The grey dots and boxplots here refer to a model including only the ADHD </w:t>
      </w:r>
      <w:r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>PGS</w:t>
      </w:r>
      <w:r w:rsidRPr="008F46C7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 within each ancestry group.</w:t>
      </w:r>
    </w:p>
    <w:p w14:paraId="252D9278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58BCF7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F46C7">
        <w:rPr>
          <w:rFonts w:ascii="Arial" w:hAnsi="Arial" w:cs="Arial"/>
          <w:b/>
          <w:color w:val="000000"/>
          <w:sz w:val="22"/>
          <w:szCs w:val="22"/>
        </w:rPr>
        <w:t>Figure 7.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Association of ADHD </w:t>
      </w:r>
      <w:r>
        <w:rPr>
          <w:rFonts w:ascii="Arial" w:hAnsi="Arial" w:cs="Arial"/>
          <w:color w:val="000000"/>
          <w:sz w:val="22"/>
          <w:szCs w:val="22"/>
        </w:rPr>
        <w:t>PGS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with PS in EA varying the P-value threshold. </w:t>
      </w:r>
    </w:p>
    <w:p w14:paraId="4756327C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DBA852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Figure 8.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Correlation between ADHD </w:t>
      </w:r>
      <w:r>
        <w:rPr>
          <w:rFonts w:ascii="Arial" w:hAnsi="Arial" w:cs="Arial"/>
          <w:color w:val="000000"/>
          <w:sz w:val="22"/>
          <w:szCs w:val="22"/>
        </w:rPr>
        <w:t>PGS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based on the entire sample and the European-only sample.   </w:t>
      </w:r>
    </w:p>
    <w:p w14:paraId="15D53380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256395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Figure 9.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Spearman rank correlations between PRIME and SOPS psychosis scores and Inattention and hyperactivity ADHD scores in EA, AA, and All samples. </w:t>
      </w:r>
    </w:p>
    <w:p w14:paraId="486A19CE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6CC309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Figure 10.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Relation between Inattention and Hyperactivity scores and proportion of PS cases in EA, AA, and All samples. </w:t>
      </w:r>
    </w:p>
    <w:p w14:paraId="4C8309E2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A1F063B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Figure 11.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Relation between PRIME and SOPS scores and proportion of ADHD cases in EA, AA, and All samples. </w:t>
      </w:r>
    </w:p>
    <w:p w14:paraId="733EEB2F" w14:textId="77777777" w:rsidR="00FC4A2A" w:rsidRPr="00C75B23" w:rsidRDefault="00FC4A2A" w:rsidP="00FC4A2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D15D8A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5B23">
        <w:rPr>
          <w:rFonts w:ascii="Arial" w:hAnsi="Arial" w:cs="Arial"/>
          <w:b/>
          <w:color w:val="000000"/>
          <w:sz w:val="22"/>
          <w:szCs w:val="22"/>
        </w:rPr>
        <w:t>Figure 12.</w:t>
      </w:r>
      <w:r w:rsidRPr="00C75B23">
        <w:rPr>
          <w:rFonts w:ascii="Arial" w:hAnsi="Arial" w:cs="Arial"/>
          <w:color w:val="000000"/>
          <w:sz w:val="22"/>
          <w:szCs w:val="22"/>
        </w:rPr>
        <w:t xml:space="preserve"> Inattention (a), Hyperactivity (b), PRIME (c) and SOPS (d) scores by case category: neither (subjects that are not ADHD or PS cases), </w:t>
      </w:r>
      <w:proofErr w:type="spellStart"/>
      <w:r w:rsidRPr="00C75B23">
        <w:rPr>
          <w:rFonts w:ascii="Arial" w:hAnsi="Arial" w:cs="Arial"/>
          <w:color w:val="000000"/>
          <w:sz w:val="22"/>
          <w:szCs w:val="22"/>
        </w:rPr>
        <w:t>ADD_only</w:t>
      </w:r>
      <w:proofErr w:type="spellEnd"/>
      <w:r w:rsidRPr="00C75B23">
        <w:rPr>
          <w:rFonts w:ascii="Arial" w:hAnsi="Arial" w:cs="Arial"/>
          <w:color w:val="000000"/>
          <w:sz w:val="22"/>
          <w:szCs w:val="22"/>
        </w:rPr>
        <w:t xml:space="preserve"> (ADHD cases that are not PS cases), </w:t>
      </w:r>
      <w:proofErr w:type="spellStart"/>
      <w:r w:rsidRPr="00C75B23">
        <w:rPr>
          <w:rFonts w:ascii="Arial" w:hAnsi="Arial" w:cs="Arial"/>
          <w:color w:val="000000"/>
          <w:sz w:val="22"/>
          <w:szCs w:val="22"/>
        </w:rPr>
        <w:t>PS_only</w:t>
      </w:r>
      <w:proofErr w:type="spellEnd"/>
      <w:r w:rsidRPr="00C75B23">
        <w:rPr>
          <w:rFonts w:ascii="Arial" w:hAnsi="Arial" w:cs="Arial"/>
          <w:color w:val="000000"/>
          <w:sz w:val="22"/>
          <w:szCs w:val="22"/>
        </w:rPr>
        <w:t xml:space="preserve"> (PS cases that are not ADHD cases), both (subjects that are both PS and ADHD cases), in EA, AA, and All samples. </w:t>
      </w:r>
    </w:p>
    <w:p w14:paraId="2DFE4D87" w14:textId="77777777" w:rsidR="00FC4A2A" w:rsidRPr="00D72264" w:rsidRDefault="00FC4A2A" w:rsidP="00FC4A2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  <w:r>
        <w:rPr>
          <w:rFonts w:ascii="Arial" w:hAnsi="Arial" w:cs="Arial"/>
          <w:b/>
          <w:color w:val="000000"/>
          <w:sz w:val="22"/>
          <w:szCs w:val="22"/>
        </w:rPr>
        <w:lastRenderedPageBreak/>
        <w:t>Supplementary Table</w:t>
      </w:r>
      <w:r w:rsidRPr="00C75B23">
        <w:rPr>
          <w:rFonts w:ascii="Arial" w:hAnsi="Arial" w:cs="Arial"/>
          <w:b/>
          <w:color w:val="000000"/>
          <w:sz w:val="22"/>
          <w:szCs w:val="22"/>
        </w:rPr>
        <w:t xml:space="preserve"> legends</w:t>
      </w:r>
    </w:p>
    <w:p w14:paraId="0FF0F815" w14:textId="77777777" w:rsidR="00FC4A2A" w:rsidRPr="006B304A" w:rsidRDefault="00FC4A2A" w:rsidP="00FC4A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69EE69" w14:textId="77777777" w:rsidR="00FC4A2A" w:rsidRDefault="00FC4A2A" w:rsidP="00FC4A2A">
      <w:pPr>
        <w:jc w:val="both"/>
        <w:outlineLvl w:val="0"/>
        <w:rPr>
          <w:rFonts w:ascii="Arial" w:hAnsi="Arial" w:cs="Arial"/>
          <w:b/>
          <w:color w:val="000000" w:themeColor="text1"/>
          <w:spacing w:val="2"/>
          <w:sz w:val="22"/>
          <w:szCs w:val="22"/>
          <w:shd w:val="clear" w:color="auto" w:fill="FFFFFF"/>
        </w:rPr>
      </w:pPr>
      <w:r w:rsidRPr="006B304A">
        <w:rPr>
          <w:rFonts w:ascii="Arial" w:hAnsi="Arial" w:cs="Arial"/>
          <w:b/>
          <w:color w:val="000000" w:themeColor="text1"/>
          <w:sz w:val="22"/>
          <w:szCs w:val="22"/>
        </w:rPr>
        <w:t>Table</w:t>
      </w:r>
      <w:r w:rsidRPr="006B304A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1</w:t>
      </w:r>
      <w:r w:rsidRPr="006B304A">
        <w:rPr>
          <w:rFonts w:ascii="Arial" w:hAnsi="Arial" w:cs="Arial"/>
          <w:b/>
          <w:color w:val="000000" w:themeColor="text1"/>
          <w:sz w:val="22"/>
          <w:szCs w:val="22"/>
        </w:rPr>
        <w:t>. Summary of GWAS used for analyses</w:t>
      </w:r>
      <w:r w:rsidRPr="006B304A">
        <w:rPr>
          <w:rFonts w:ascii="Arial" w:hAnsi="Arial" w:cs="Arial"/>
          <w:b/>
          <w:color w:val="000000" w:themeColor="text1"/>
          <w:spacing w:val="2"/>
          <w:sz w:val="22"/>
          <w:szCs w:val="22"/>
          <w:shd w:val="clear" w:color="auto" w:fill="FFFFFF"/>
        </w:rPr>
        <w:t xml:space="preserve"> </w:t>
      </w:r>
    </w:p>
    <w:p w14:paraId="3CEBEF23" w14:textId="77777777" w:rsidR="00FC4A2A" w:rsidRPr="00C344A4" w:rsidRDefault="00FC4A2A" w:rsidP="00FC4A2A">
      <w:pPr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For summary statistics</w:t>
      </w:r>
      <w:r w:rsidRPr="00C344A4">
        <w:rPr>
          <w:rFonts w:ascii="Arial" w:hAnsi="Arial" w:cs="Arial"/>
          <w:color w:val="000000" w:themeColor="text1"/>
          <w:sz w:val="22"/>
          <w:szCs w:val="22"/>
        </w:rPr>
        <w:t xml:space="preserve"> not available through LD-hub,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we estimated</w:t>
      </w:r>
      <w:r w:rsidRPr="00C344A4">
        <w:rPr>
          <w:rFonts w:ascii="Arial" w:hAnsi="Arial" w:cs="Arial"/>
          <w:color w:val="000000" w:themeColor="text1"/>
          <w:sz w:val="22"/>
          <w:szCs w:val="22"/>
        </w:rPr>
        <w:t xml:space="preserve"> the heritability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on the liability scale</w:t>
      </w:r>
      <w:r w:rsidRPr="00C344A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other </w:t>
      </w:r>
      <w:r w:rsidRPr="00C344A4">
        <w:rPr>
          <w:rFonts w:ascii="Arial" w:hAnsi="Arial" w:cs="Arial"/>
          <w:color w:val="000000" w:themeColor="text1"/>
          <w:sz w:val="22"/>
          <w:szCs w:val="22"/>
        </w:rPr>
        <w:t>GWAS parameters by running LD score regression</w:t>
      </w:r>
      <w:r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PEVuZE5vdGU+PENpdGU+PEF1dGhvcj5CdWxpay1TdWxsaXZhbjwvQXV0aG9yPjxZZWFyPjIwMTU8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=
</w:fldData>
        </w:fldChar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 </w:instrText>
      </w:r>
      <w:r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PEVuZE5vdGU+PENpdGU+PEF1dGhvcj5CdWxpay1TdWxsaXZhbjwvQXV0aG9yPjxZZWFyPjIwMTU8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=
</w:fldData>
        </w:fldChar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EN.CITE.DATA </w:instrText>
      </w:r>
      <w:r>
        <w:rPr>
          <w:rFonts w:ascii="Arial" w:hAnsi="Arial" w:cs="Arial"/>
          <w:color w:val="000000" w:themeColor="text1"/>
          <w:sz w:val="22"/>
          <w:szCs w:val="22"/>
        </w:rPr>
      </w:r>
      <w:r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>
        <w:rPr>
          <w:rFonts w:ascii="Arial" w:hAnsi="Arial" w:cs="Arial"/>
          <w:color w:val="000000" w:themeColor="text1"/>
          <w:sz w:val="22"/>
          <w:szCs w:val="22"/>
        </w:rPr>
      </w:r>
      <w:r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(17)</w:t>
      </w:r>
      <w:r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C344A4"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4A4">
        <w:rPr>
          <w:rFonts w:ascii="Arial" w:hAnsi="Arial" w:cs="Arial"/>
          <w:color w:val="000000" w:themeColor="text1"/>
          <w:sz w:val="22"/>
          <w:szCs w:val="22"/>
        </w:rPr>
        <w:t xml:space="preserve">using the population prevalence as reported in the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GWAS. </w:t>
      </w:r>
    </w:p>
    <w:p w14:paraId="4241E602" w14:textId="77777777" w:rsidR="00FC4A2A" w:rsidRPr="006B304A" w:rsidRDefault="00FC4A2A" w:rsidP="00FC4A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21C1D3" w14:textId="77777777" w:rsidR="00FC4A2A" w:rsidRDefault="00FC4A2A" w:rsidP="00FC4A2A">
      <w:pPr>
        <w:jc w:val="both"/>
        <w:outlineLvl w:val="0"/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</w:pPr>
      <w:r w:rsidRPr="006B304A">
        <w:rPr>
          <w:rFonts w:ascii="Arial" w:hAnsi="Arial" w:cs="Arial"/>
          <w:b/>
          <w:color w:val="000000" w:themeColor="text1"/>
          <w:sz w:val="22"/>
          <w:szCs w:val="22"/>
        </w:rPr>
        <w:t>Table</w:t>
      </w:r>
      <w:r w:rsidRPr="006B304A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</w:t>
      </w:r>
      <w:r w:rsidRPr="006B304A">
        <w:rPr>
          <w:rFonts w:ascii="Arial" w:hAnsi="Arial" w:cs="Arial"/>
          <w:b/>
          <w:color w:val="000000" w:themeColor="text1"/>
          <w:sz w:val="22"/>
          <w:szCs w:val="22"/>
        </w:rPr>
        <w:t>2.</w:t>
      </w:r>
      <w:r w:rsidRPr="006B30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43E30">
        <w:rPr>
          <w:rFonts w:ascii="Arial" w:hAnsi="Arial" w:cs="Arial"/>
          <w:b/>
          <w:color w:val="000000" w:themeColor="text1"/>
          <w:spacing w:val="2"/>
          <w:sz w:val="22"/>
          <w:szCs w:val="22"/>
          <w:shd w:val="clear" w:color="auto" w:fill="FFFFFF"/>
        </w:rPr>
        <w:t xml:space="preserve">Univariate association of ADHD </w:t>
      </w:r>
      <w:r>
        <w:rPr>
          <w:rFonts w:ascii="Arial" w:hAnsi="Arial" w:cs="Arial"/>
          <w:b/>
          <w:color w:val="000000" w:themeColor="text1"/>
          <w:spacing w:val="2"/>
          <w:sz w:val="22"/>
          <w:szCs w:val="22"/>
          <w:shd w:val="clear" w:color="auto" w:fill="FFFFFF"/>
        </w:rPr>
        <w:t>PGS</w:t>
      </w:r>
      <w:r w:rsidRPr="00F43E30">
        <w:rPr>
          <w:rFonts w:ascii="Arial" w:hAnsi="Arial" w:cs="Arial"/>
          <w:b/>
          <w:color w:val="000000" w:themeColor="text1"/>
          <w:spacing w:val="2"/>
          <w:sz w:val="22"/>
          <w:szCs w:val="22"/>
          <w:shd w:val="clear" w:color="auto" w:fill="FFFFFF"/>
        </w:rPr>
        <w:t xml:space="preserve"> with PS across ancestry groups</w:t>
      </w:r>
      <w:r w:rsidRPr="006B304A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, correcting for phenotypic overlap and substance use, where: 95 subjects with &gt;95% EA; </w:t>
      </w:r>
      <w:proofErr w:type="spellStart"/>
      <w:r w:rsidRPr="006B304A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>noADHD</w:t>
      </w:r>
      <w:proofErr w:type="spellEnd"/>
      <w:r w:rsidRPr="006B304A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 removing ADHD subjects; noADD011 removing subjects that answer “yes” to the question ADD011 “</w:t>
      </w:r>
      <w:r w:rsidRPr="006B304A">
        <w:rPr>
          <w:rFonts w:ascii="Arial" w:hAnsi="Arial" w:cs="Arial"/>
          <w:color w:val="000000" w:themeColor="text1"/>
          <w:sz w:val="22"/>
          <w:szCs w:val="22"/>
        </w:rPr>
        <w:t xml:space="preserve">Did you often have trouble paying attention or keeping your mind on your school, work, chores, or other activities that you were doing?”; </w:t>
      </w:r>
      <w:proofErr w:type="spellStart"/>
      <w:r w:rsidRPr="006B304A">
        <w:rPr>
          <w:rFonts w:ascii="Arial" w:hAnsi="Arial" w:cs="Arial"/>
          <w:color w:val="000000" w:themeColor="text1"/>
          <w:sz w:val="22"/>
          <w:szCs w:val="22"/>
        </w:rPr>
        <w:t>Hyperactivityscore</w:t>
      </w:r>
      <w:proofErr w:type="spellEnd"/>
      <w:r w:rsidRPr="006B304A">
        <w:rPr>
          <w:rFonts w:ascii="Arial" w:hAnsi="Arial" w:cs="Arial"/>
          <w:color w:val="000000" w:themeColor="text1"/>
          <w:sz w:val="22"/>
          <w:szCs w:val="22"/>
        </w:rPr>
        <w:t xml:space="preserve"> is the Hyperactivity score, </w:t>
      </w:r>
      <w:proofErr w:type="spellStart"/>
      <w:r w:rsidRPr="006B304A">
        <w:rPr>
          <w:rFonts w:ascii="Arial" w:hAnsi="Arial" w:cs="Arial"/>
          <w:color w:val="000000" w:themeColor="text1"/>
          <w:sz w:val="22"/>
          <w:szCs w:val="22"/>
        </w:rPr>
        <w:t>InattentionScore</w:t>
      </w:r>
      <w:proofErr w:type="spellEnd"/>
      <w:r w:rsidRPr="006B304A">
        <w:rPr>
          <w:rFonts w:ascii="Arial" w:hAnsi="Arial" w:cs="Arial"/>
          <w:color w:val="000000" w:themeColor="text1"/>
          <w:sz w:val="22"/>
          <w:szCs w:val="22"/>
        </w:rPr>
        <w:t xml:space="preserve"> is the Inattention score; </w:t>
      </w:r>
      <w:proofErr w:type="spellStart"/>
      <w:r w:rsidRPr="006B304A">
        <w:rPr>
          <w:rFonts w:ascii="Arial" w:hAnsi="Arial" w:cs="Arial"/>
          <w:color w:val="000000" w:themeColor="text1"/>
          <w:sz w:val="22"/>
          <w:szCs w:val="22"/>
        </w:rPr>
        <w:t>noSymptoms</w:t>
      </w:r>
      <w:proofErr w:type="spellEnd"/>
      <w:r w:rsidRPr="006B304A">
        <w:rPr>
          <w:rFonts w:ascii="Arial" w:hAnsi="Arial" w:cs="Arial"/>
          <w:color w:val="000000" w:themeColor="text1"/>
          <w:sz w:val="22"/>
          <w:szCs w:val="22"/>
        </w:rPr>
        <w:t xml:space="preserve"> removing </w:t>
      </w:r>
      <w:r w:rsidRPr="006B304A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subjects that endorse any of the symptoms in the ADHD screener; Substances: OTC over the counter, ALC alcohol, TOB tobacco, MAR marihuana, COC cocaine. </w:t>
      </w:r>
      <w:r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>Other phenotypes include Depression, Mania, Anxiety and Trauma (defined in supplemental note)</w:t>
      </w:r>
    </w:p>
    <w:p w14:paraId="2B15B975" w14:textId="77777777" w:rsidR="00FC4A2A" w:rsidRDefault="00FC4A2A" w:rsidP="00FC4A2A">
      <w:pPr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7B789671" w14:textId="77777777" w:rsidR="00FC4A2A" w:rsidRPr="00273FB8" w:rsidRDefault="00FC4A2A" w:rsidP="00FC4A2A">
      <w:pPr>
        <w:jc w:val="both"/>
        <w:outlineLvl w:val="0"/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000000"/>
          <w:sz w:val="22"/>
          <w:szCs w:val="22"/>
        </w:rPr>
        <w:t>Table</w:t>
      </w:r>
      <w:r w:rsidRPr="008F46C7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Pr="008F46C7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444444"/>
          <w:spacing w:val="2"/>
          <w:sz w:val="22"/>
          <w:szCs w:val="22"/>
          <w:shd w:val="clear" w:color="auto" w:fill="FFFFFF"/>
        </w:rPr>
        <w:t xml:space="preserve">Clinical overlap between PS and other phenotypes </w:t>
      </w:r>
      <w:r w:rsidRPr="00A71B16">
        <w:rPr>
          <w:rFonts w:ascii="Arial" w:hAnsi="Arial" w:cs="Arial"/>
          <w:color w:val="444444"/>
          <w:spacing w:val="2"/>
          <w:sz w:val="22"/>
          <w:szCs w:val="22"/>
          <w:shd w:val="clear" w:color="auto" w:fill="FFFFFF"/>
        </w:rPr>
        <w:t xml:space="preserve">across ancestry groups. </w:t>
      </w:r>
      <w:r>
        <w:rPr>
          <w:rFonts w:ascii="Arial" w:hAnsi="Arial" w:cs="Arial"/>
          <w:color w:val="444444"/>
          <w:spacing w:val="2"/>
          <w:sz w:val="22"/>
          <w:szCs w:val="22"/>
          <w:shd w:val="clear" w:color="auto" w:fill="FFFFFF"/>
        </w:rPr>
        <w:t xml:space="preserve">Confusion matrices of overlap between PS and phenotypes related to </w:t>
      </w:r>
      <w:r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FFFFF"/>
        </w:rPr>
        <w:t xml:space="preserve">Depression, Mania, Anxiety and Trauma (as defined in supplemental note). </w:t>
      </w:r>
      <w:r>
        <w:rPr>
          <w:rFonts w:ascii="Arial" w:hAnsi="Arial" w:cs="Arial"/>
          <w:color w:val="444444"/>
          <w:spacing w:val="2"/>
          <w:sz w:val="22"/>
          <w:szCs w:val="22"/>
          <w:shd w:val="clear" w:color="auto" w:fill="FFFFFF"/>
        </w:rPr>
        <w:t>Colors indicate different ancestry groups All pink, EA blue, AA Orange.</w:t>
      </w:r>
    </w:p>
    <w:p w14:paraId="5C305E31" w14:textId="77777777" w:rsidR="00FC4A2A" w:rsidRPr="006B304A" w:rsidRDefault="00FC4A2A" w:rsidP="00FC4A2A">
      <w:pPr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90"/>
        <w:gridCol w:w="1289"/>
        <w:gridCol w:w="910"/>
        <w:gridCol w:w="842"/>
        <w:gridCol w:w="824"/>
        <w:gridCol w:w="920"/>
        <w:gridCol w:w="824"/>
        <w:gridCol w:w="861"/>
      </w:tblGrid>
      <w:tr w:rsidR="00FC4A2A" w:rsidRPr="006B304A" w14:paraId="175390FE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9A626E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BEEDA1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AF00E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PS_ALL </w:t>
            </w:r>
          </w:p>
        </w:tc>
        <w:tc>
          <w:tcPr>
            <w:tcW w:w="84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22F01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91FCB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PS_EA</w:t>
            </w:r>
          </w:p>
        </w:tc>
        <w:tc>
          <w:tcPr>
            <w:tcW w:w="9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992A5D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FAED80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PS_AA</w:t>
            </w:r>
          </w:p>
        </w:tc>
        <w:tc>
          <w:tcPr>
            <w:tcW w:w="86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763ECA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A2A" w:rsidRPr="00484529" w14:paraId="6984D49C" w14:textId="77777777" w:rsidTr="00052795">
        <w:trPr>
          <w:trHeight w:val="211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EE304B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BFAD25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62670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17DB8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4E7FC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898B5A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B3D828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7855E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4A2A" w:rsidRPr="00484529" w14:paraId="2EEC6C3D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D6660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AD347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C26690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E5781A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3D7CD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EA7C6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B3356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14ED9D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</w:tr>
      <w:tr w:rsidR="00FC4A2A" w:rsidRPr="00484529" w14:paraId="064F7888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12F96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8B55A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61981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13D16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5B86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90530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3374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CD5CC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D0B1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</w:t>
            </w:r>
          </w:p>
        </w:tc>
      </w:tr>
      <w:tr w:rsidR="00FC4A2A" w:rsidRPr="006B304A" w14:paraId="55B170FC" w14:textId="77777777" w:rsidTr="00052795">
        <w:trPr>
          <w:trHeight w:val="211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CFA098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50C0FD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sz w:val="20"/>
                <w:szCs w:val="20"/>
              </w:rPr>
              <w:t xml:space="preserve">Overlap Statistic 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084E41" w14:textId="77777777" w:rsidR="00FC4A2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4.0 (3.5-4.5)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7AECAC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744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A568B0" w14:textId="77777777" w:rsidR="00FC4A2A" w:rsidRPr="00AC5EDC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 P&lt;2.2*10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685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AE1D92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.3-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 P&lt;2.2*10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</w:tr>
      <w:tr w:rsidR="00FC4A2A" w:rsidRPr="00484529" w14:paraId="1DA0CD89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4852A2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96D79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95AF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8304B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9355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60991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DE91B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895C2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4A2A" w:rsidRPr="00484529" w14:paraId="1D115524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9CF4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Mania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257DF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41E7D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69120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E5835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EC708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6CA28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640D0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</w:tr>
      <w:tr w:rsidR="00FC4A2A" w:rsidRPr="00484529" w14:paraId="1B1CE17A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BF702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3FD2A8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1431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F7647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4894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D6931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D562A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3641D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8980BF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</w:t>
            </w:r>
          </w:p>
        </w:tc>
      </w:tr>
      <w:tr w:rsidR="00FC4A2A" w:rsidRPr="006B304A" w14:paraId="26968DF3" w14:textId="77777777" w:rsidTr="00052795">
        <w:trPr>
          <w:trHeight w:val="253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2C0BD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A8EE1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sz w:val="20"/>
                <w:szCs w:val="20"/>
              </w:rPr>
              <w:t>Overlap Statistic</w:t>
            </w:r>
          </w:p>
        </w:tc>
        <w:tc>
          <w:tcPr>
            <w:tcW w:w="1752" w:type="dxa"/>
            <w:gridSpan w:val="2"/>
            <w:tcBorders>
              <w:top w:val="single" w:sz="6" w:space="0" w:color="53585F"/>
              <w:left w:val="single" w:sz="4" w:space="0" w:color="auto"/>
              <w:bottom w:val="single" w:sz="6" w:space="0" w:color="53585F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C2197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OR 4.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( 4.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proofErr w:type="gramEnd"/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), 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744" w:type="dxa"/>
            <w:gridSpan w:val="2"/>
            <w:tcBorders>
              <w:top w:val="single" w:sz="6" w:space="0" w:color="53585F"/>
              <w:left w:val="single" w:sz="6" w:space="0" w:color="53585F"/>
              <w:bottom w:val="single" w:sz="6" w:space="0" w:color="53585F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576D1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OR 4.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), 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gridSpan w:val="2"/>
            <w:tcBorders>
              <w:top w:val="single" w:sz="6" w:space="0" w:color="53585F"/>
              <w:left w:val="single" w:sz="6" w:space="0" w:color="53585F"/>
              <w:bottom w:val="single" w:sz="6" w:space="0" w:color="53585F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006E5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), 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</w:tr>
      <w:tr w:rsidR="00FC4A2A" w:rsidRPr="006B304A" w14:paraId="7BB219D1" w14:textId="77777777" w:rsidTr="00052795">
        <w:trPr>
          <w:trHeight w:val="211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D06489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ADE3FD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10437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F81A7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1D48D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7F22C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56C7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FE8145" w14:textId="77777777" w:rsidR="00FC4A2A" w:rsidRPr="006B304A" w:rsidRDefault="00FC4A2A" w:rsidP="00052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A2A" w:rsidRPr="006B304A" w14:paraId="06F1572B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955A6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Anxiety 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B984B8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25715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790E8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F7D00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DB640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96A7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97003F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FC4A2A" w:rsidRPr="006B304A" w14:paraId="4AA9474E" w14:textId="77777777" w:rsidTr="00052795">
        <w:trPr>
          <w:trHeight w:val="217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A9BDC5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E234C3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0F02F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F1ADA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4215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A087B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831DF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22810D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BD992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</w:t>
            </w:r>
          </w:p>
        </w:tc>
      </w:tr>
      <w:tr w:rsidR="00FC4A2A" w:rsidRPr="006B304A" w14:paraId="30CFDAF7" w14:textId="77777777" w:rsidTr="00052795">
        <w:trPr>
          <w:trHeight w:val="211"/>
        </w:trPr>
        <w:tc>
          <w:tcPr>
            <w:tcW w:w="162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168F4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C44EE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sz w:val="20"/>
                <w:szCs w:val="20"/>
              </w:rPr>
              <w:t xml:space="preserve">Overlap Statistic 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12D958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), 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744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28C302" w14:textId="77777777" w:rsidR="00FC4A2A" w:rsidRPr="00AC5EDC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2.2 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 P&lt;2.2*10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685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CE0CDA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 P&lt;2.2*10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</w:tr>
      <w:tr w:rsidR="00FC4A2A" w:rsidRPr="006B304A" w14:paraId="3C80B68D" w14:textId="77777777" w:rsidTr="00052795">
        <w:trPr>
          <w:trHeight w:val="211"/>
        </w:trPr>
        <w:tc>
          <w:tcPr>
            <w:tcW w:w="15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10126B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9F60CC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51485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518129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4BAEB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13859D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F9CA5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549E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A2A" w:rsidRPr="006B304A" w14:paraId="2F8385F2" w14:textId="77777777" w:rsidTr="00052795">
        <w:trPr>
          <w:trHeight w:val="217"/>
        </w:trPr>
        <w:tc>
          <w:tcPr>
            <w:tcW w:w="15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E8095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Trauma</w:t>
            </w: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AA7A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BE2D6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E06E5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F58946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A0067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24DA5F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DA51DF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359</w:t>
            </w:r>
          </w:p>
        </w:tc>
      </w:tr>
      <w:tr w:rsidR="00FC4A2A" w:rsidRPr="006B304A" w14:paraId="138DECED" w14:textId="77777777" w:rsidTr="00052795">
        <w:trPr>
          <w:trHeight w:val="217"/>
        </w:trPr>
        <w:tc>
          <w:tcPr>
            <w:tcW w:w="15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B655A7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00D61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22E655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CED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EB35E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4464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7EBAE7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D4F24E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3297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071A1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3F86A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</w:tr>
      <w:tr w:rsidR="00FC4A2A" w:rsidRPr="006B304A" w14:paraId="0A6E8A82" w14:textId="77777777" w:rsidTr="00052795">
        <w:trPr>
          <w:trHeight w:val="211"/>
        </w:trPr>
        <w:tc>
          <w:tcPr>
            <w:tcW w:w="15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C701A9" w14:textId="77777777" w:rsidR="00FC4A2A" w:rsidRPr="006B304A" w:rsidRDefault="00FC4A2A" w:rsidP="00052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9787C2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sz w:val="20"/>
                <w:szCs w:val="20"/>
              </w:rPr>
              <w:t xml:space="preserve">Overlap Statistic 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4015BC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(2.4-3.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), P&lt;2.2*10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744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8EBB98" w14:textId="77777777" w:rsidR="00FC4A2A" w:rsidRPr="00AC5EDC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2.8 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(2.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) P&lt;2.2*10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685" w:type="dxa"/>
            <w:gridSpan w:val="2"/>
            <w:tcBorders>
              <w:top w:val="single" w:sz="6" w:space="0" w:color="53585F"/>
              <w:left w:val="single" w:sz="6" w:space="0" w:color="53585F"/>
              <w:bottom w:val="single" w:sz="4" w:space="0" w:color="auto"/>
              <w:right w:val="single" w:sz="6" w:space="0" w:color="53585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BF7814" w14:textId="77777777" w:rsidR="00FC4A2A" w:rsidRPr="006B304A" w:rsidRDefault="00FC4A2A" w:rsidP="00052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>-2.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  <w:r w:rsidRPr="00194279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6B304A">
              <w:rPr>
                <w:rFonts w:ascii="Arial" w:hAnsi="Arial" w:cs="Arial"/>
                <w:color w:val="000000"/>
                <w:sz w:val="20"/>
                <w:szCs w:val="20"/>
              </w:rPr>
              <w:t xml:space="preserve"> *10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</w:tr>
    </w:tbl>
    <w:p w14:paraId="4DC45EA3" w14:textId="77777777" w:rsidR="00FC4A2A" w:rsidRPr="00C75B23" w:rsidRDefault="00FC4A2A" w:rsidP="00FC4A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6F8303" w14:textId="77777777" w:rsidR="00EE28EC" w:rsidRDefault="003D00BB"/>
    <w:sectPr w:rsidR="00EE28EC" w:rsidSect="00C27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2A"/>
    <w:rsid w:val="00252408"/>
    <w:rsid w:val="00252677"/>
    <w:rsid w:val="00295D47"/>
    <w:rsid w:val="002A32CA"/>
    <w:rsid w:val="003164CD"/>
    <w:rsid w:val="003D00BB"/>
    <w:rsid w:val="005B696F"/>
    <w:rsid w:val="00606CE3"/>
    <w:rsid w:val="00616007"/>
    <w:rsid w:val="00773328"/>
    <w:rsid w:val="008715B3"/>
    <w:rsid w:val="008D1942"/>
    <w:rsid w:val="00904167"/>
    <w:rsid w:val="00AA0186"/>
    <w:rsid w:val="00B17D28"/>
    <w:rsid w:val="00BC3ED5"/>
    <w:rsid w:val="00C27BF3"/>
    <w:rsid w:val="00C31D75"/>
    <w:rsid w:val="00D95C6A"/>
    <w:rsid w:val="00EB5EA8"/>
    <w:rsid w:val="00EB7272"/>
    <w:rsid w:val="00F21234"/>
    <w:rsid w:val="00FC4A2A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DB4D6"/>
  <w15:chartTrackingRefBased/>
  <w15:docId w15:val="{C4310A34-5320-4343-8340-DB79D2FD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A2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Olde Loohuis</dc:creator>
  <cp:keywords/>
  <dc:description/>
  <cp:lastModifiedBy>Loes Olde loohuis</cp:lastModifiedBy>
  <cp:revision>2</cp:revision>
  <dcterms:created xsi:type="dcterms:W3CDTF">2020-05-13T19:31:00Z</dcterms:created>
  <dcterms:modified xsi:type="dcterms:W3CDTF">2020-10-30T22:24:00Z</dcterms:modified>
</cp:coreProperties>
</file>