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B8367" w14:textId="7F4A9D6B" w:rsidR="00462889" w:rsidRPr="00462889" w:rsidRDefault="00A31CB3" w:rsidP="00462889">
      <w:pPr>
        <w:jc w:val="center"/>
        <w:rPr>
          <w:rFonts w:ascii="Arial" w:hAnsi="Arial" w:cs="Arial"/>
          <w:b/>
          <w:bCs/>
          <w:sz w:val="22"/>
          <w:szCs w:val="22"/>
        </w:rPr>
      </w:pPr>
      <w:r>
        <w:rPr>
          <w:rFonts w:ascii="Arial" w:hAnsi="Arial" w:cs="Arial"/>
          <w:b/>
          <w:bCs/>
          <w:sz w:val="22"/>
          <w:szCs w:val="22"/>
        </w:rPr>
        <w:t>Supplementa</w:t>
      </w:r>
      <w:r w:rsidR="00A20B45">
        <w:rPr>
          <w:rFonts w:ascii="Arial" w:hAnsi="Arial" w:cs="Arial"/>
          <w:b/>
          <w:bCs/>
          <w:sz w:val="22"/>
          <w:szCs w:val="22"/>
        </w:rPr>
        <w:t>ry</w:t>
      </w:r>
      <w:r>
        <w:rPr>
          <w:rFonts w:ascii="Arial" w:hAnsi="Arial" w:cs="Arial"/>
          <w:b/>
          <w:bCs/>
          <w:sz w:val="22"/>
          <w:szCs w:val="22"/>
        </w:rPr>
        <w:t xml:space="preserve"> Information</w:t>
      </w:r>
    </w:p>
    <w:p w14:paraId="7A6CB76B" w14:textId="77777777" w:rsidR="00462889" w:rsidRDefault="00462889" w:rsidP="00462889">
      <w:pPr>
        <w:jc w:val="center"/>
        <w:rPr>
          <w:rFonts w:ascii="Arial" w:hAnsi="Arial" w:cs="Arial"/>
          <w:i/>
          <w:iCs/>
          <w:sz w:val="22"/>
          <w:szCs w:val="22"/>
        </w:rPr>
      </w:pPr>
      <w:r w:rsidRPr="00483285">
        <w:rPr>
          <w:rFonts w:ascii="Arial" w:hAnsi="Arial" w:cs="Arial"/>
          <w:noProof/>
          <w:sz w:val="22"/>
          <w:szCs w:val="22"/>
        </w:rPr>
        <w:drawing>
          <wp:inline distT="0" distB="0" distL="0" distR="0" wp14:anchorId="2E37F7E6" wp14:editId="342DFA56">
            <wp:extent cx="5168900" cy="501650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5"/>
                    <a:stretch>
                      <a:fillRect/>
                    </a:stretch>
                  </pic:blipFill>
                  <pic:spPr>
                    <a:xfrm>
                      <a:off x="0" y="0"/>
                      <a:ext cx="5168900" cy="5016500"/>
                    </a:xfrm>
                    <a:prstGeom prst="rect">
                      <a:avLst/>
                    </a:prstGeom>
                  </pic:spPr>
                </pic:pic>
              </a:graphicData>
            </a:graphic>
          </wp:inline>
        </w:drawing>
      </w:r>
    </w:p>
    <w:p w14:paraId="37C57C22" w14:textId="1308DE34" w:rsidR="00462889" w:rsidRDefault="00462889" w:rsidP="00462889">
      <w:pPr>
        <w:jc w:val="both"/>
        <w:rPr>
          <w:rFonts w:ascii="Arial" w:hAnsi="Arial" w:cs="Arial"/>
          <w:sz w:val="22"/>
          <w:szCs w:val="22"/>
        </w:rPr>
      </w:pPr>
      <w:r>
        <w:rPr>
          <w:rFonts w:ascii="Arial" w:hAnsi="Arial" w:cs="Arial"/>
          <w:b/>
          <w:bCs/>
          <w:i/>
          <w:iCs/>
          <w:sz w:val="22"/>
          <w:szCs w:val="22"/>
        </w:rPr>
        <w:t xml:space="preserve">Supplementary </w:t>
      </w:r>
      <w:r w:rsidRPr="00D66874">
        <w:rPr>
          <w:rFonts w:ascii="Arial" w:hAnsi="Arial" w:cs="Arial"/>
          <w:b/>
          <w:bCs/>
          <w:i/>
          <w:iCs/>
          <w:sz w:val="22"/>
          <w:szCs w:val="22"/>
        </w:rPr>
        <w:t xml:space="preserve">Figure </w:t>
      </w:r>
      <w:r w:rsidR="00F54CFD">
        <w:rPr>
          <w:rFonts w:ascii="Arial" w:hAnsi="Arial" w:cs="Arial"/>
          <w:b/>
          <w:bCs/>
          <w:i/>
          <w:iCs/>
          <w:sz w:val="22"/>
          <w:szCs w:val="22"/>
        </w:rPr>
        <w:t>1</w:t>
      </w:r>
      <w:r w:rsidRPr="00D66874">
        <w:rPr>
          <w:rFonts w:ascii="Arial" w:hAnsi="Arial" w:cs="Arial"/>
          <w:b/>
          <w:bCs/>
          <w:i/>
          <w:iCs/>
          <w:sz w:val="22"/>
          <w:szCs w:val="22"/>
        </w:rPr>
        <w:t>:</w:t>
      </w:r>
      <w:r>
        <w:rPr>
          <w:rFonts w:ascii="Arial" w:hAnsi="Arial" w:cs="Arial"/>
          <w:i/>
          <w:iCs/>
          <w:sz w:val="22"/>
          <w:szCs w:val="22"/>
        </w:rPr>
        <w:t xml:space="preserve"> </w:t>
      </w:r>
      <w:r w:rsidRPr="007C4021">
        <w:rPr>
          <w:rFonts w:ascii="Arial" w:hAnsi="Arial" w:cs="Arial"/>
          <w:i/>
          <w:iCs/>
          <w:sz w:val="22"/>
          <w:szCs w:val="22"/>
        </w:rPr>
        <w:t>Stroop/Flanker Task.</w:t>
      </w:r>
      <w:r w:rsidRPr="007C4021">
        <w:rPr>
          <w:rFonts w:ascii="Arial" w:hAnsi="Arial" w:cs="Arial"/>
          <w:sz w:val="22"/>
          <w:szCs w:val="22"/>
        </w:rPr>
        <w:t xml:space="preserve"> The Stroop/Flanker task measures multiple aspects of cognitive control, including the updating and maintenance of representations of the environment, goal-directed behaviors, response selection, and inhibition of attention towards distracting, irrelevant information. In this task, participants viewed three color words on the screen: the central Stroop target word and two surrounding Flanker words. </w:t>
      </w:r>
      <w:r>
        <w:rPr>
          <w:rFonts w:ascii="Arial" w:hAnsi="Arial" w:cs="Arial"/>
          <w:sz w:val="22"/>
          <w:szCs w:val="22"/>
        </w:rPr>
        <w:t>Participants</w:t>
      </w:r>
      <w:r w:rsidRPr="007C4021">
        <w:rPr>
          <w:rFonts w:ascii="Arial" w:hAnsi="Arial" w:cs="Arial"/>
          <w:sz w:val="22"/>
          <w:szCs w:val="22"/>
        </w:rPr>
        <w:t xml:space="preserve"> responded to the ink color of the central target word with a button press, while ignoring multiple sources of cognitive interference: what the word says and the surrounding distractor word. The Stroop targets were congruent (e.g., “purple” in purple ink) or incongruent (e.g., “purple” in orange ink). The distractors will be compatible (same ink color as the target) or incompatible (different ink color than the target). The combined use of the Stroop and Flanker paradigms in a single cognitive control task was designed to be more taxing on the CCN, with successful performance depending upon monitoring and resolution of both within-stimulus and between-stimulus attributes. Participants completed two runs of 96 trials of the Stroop/Flanker task in the scanner. The task was displayed using e-Prime stimulus presentation software (Psychology Software Tools</w:t>
      </w:r>
      <w:proofErr w:type="gramStart"/>
      <w:r>
        <w:rPr>
          <w:rFonts w:ascii="Arial" w:hAnsi="Arial" w:cs="Arial"/>
          <w:sz w:val="22"/>
          <w:szCs w:val="22"/>
        </w:rPr>
        <w:t>)</w:t>
      </w:r>
      <w:r w:rsidRPr="007C4021">
        <w:rPr>
          <w:rFonts w:ascii="Arial" w:hAnsi="Arial" w:cs="Arial"/>
          <w:sz w:val="22"/>
          <w:szCs w:val="22"/>
        </w:rPr>
        <w:t>.</w:t>
      </w:r>
      <w:r w:rsidRPr="0076689D">
        <w:rPr>
          <w:rFonts w:ascii="Arial" w:hAnsi="Arial" w:cs="Arial"/>
          <w:sz w:val="22"/>
          <w:szCs w:val="22"/>
          <w:vertAlign w:val="superscript"/>
        </w:rPr>
        <w:t>S</w:t>
      </w:r>
      <w:proofErr w:type="gramEnd"/>
      <w:r>
        <w:rPr>
          <w:rFonts w:ascii="Arial" w:hAnsi="Arial" w:cs="Arial"/>
          <w:sz w:val="22"/>
          <w:szCs w:val="22"/>
          <w:vertAlign w:val="superscript"/>
        </w:rPr>
        <w:t>7</w:t>
      </w:r>
      <w:r w:rsidRPr="007C4021">
        <w:rPr>
          <w:rFonts w:ascii="Arial" w:hAnsi="Arial" w:cs="Arial"/>
          <w:sz w:val="22"/>
          <w:szCs w:val="22"/>
        </w:rPr>
        <w:t xml:space="preserve"> Each trial was displayed until the participant made a button press response or for a maximum of 2000ms. Behavioral response times and neural activation were analyzed as a function of target congruency and distractor compatibility, with the primary contrast of interest being activation and of the CCN in response to incongruent vs. congruent stimuli. </w:t>
      </w:r>
    </w:p>
    <w:p w14:paraId="44E9810A" w14:textId="77777777" w:rsidR="00F44CB5" w:rsidRDefault="00F44CB5" w:rsidP="00462889">
      <w:pPr>
        <w:rPr>
          <w:rFonts w:ascii="Arial" w:hAnsi="Arial" w:cs="Arial"/>
          <w:b/>
          <w:bCs/>
          <w:sz w:val="22"/>
          <w:szCs w:val="22"/>
        </w:rPr>
      </w:pPr>
    </w:p>
    <w:p w14:paraId="49597D07" w14:textId="213683A9" w:rsidR="008B552A" w:rsidRDefault="00F44CB5" w:rsidP="008B552A">
      <w:pPr>
        <w:rPr>
          <w:rFonts w:ascii="Arial" w:hAnsi="Arial" w:cs="Arial"/>
          <w:b/>
          <w:bCs/>
          <w:sz w:val="22"/>
          <w:szCs w:val="22"/>
        </w:rPr>
      </w:pPr>
      <w:r>
        <w:rPr>
          <w:rFonts w:ascii="Arial" w:hAnsi="Arial" w:cs="Arial"/>
          <w:b/>
          <w:bCs/>
          <w:noProof/>
          <w:sz w:val="22"/>
          <w:szCs w:val="22"/>
        </w:rPr>
        <w:lastRenderedPageBreak/>
        <w:drawing>
          <wp:inline distT="0" distB="0" distL="0" distR="0" wp14:anchorId="43659CF9" wp14:editId="4CA4D254">
            <wp:extent cx="5943600" cy="47593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43600" cy="4759325"/>
                    </a:xfrm>
                    <a:prstGeom prst="rect">
                      <a:avLst/>
                    </a:prstGeom>
                  </pic:spPr>
                </pic:pic>
              </a:graphicData>
            </a:graphic>
          </wp:inline>
        </w:drawing>
      </w:r>
    </w:p>
    <w:p w14:paraId="6BAFCA92" w14:textId="4BC34383" w:rsidR="008B552A" w:rsidRPr="00A31CB3" w:rsidRDefault="008B552A" w:rsidP="008B552A">
      <w:pPr>
        <w:rPr>
          <w:rFonts w:ascii="Arial" w:hAnsi="Arial" w:cs="Arial"/>
          <w:b/>
          <w:bCs/>
          <w:sz w:val="22"/>
          <w:szCs w:val="22"/>
        </w:rPr>
      </w:pPr>
    </w:p>
    <w:p w14:paraId="745796F8" w14:textId="5ECA9CB4" w:rsidR="00007990" w:rsidRDefault="00D66874" w:rsidP="00D66874">
      <w:pPr>
        <w:jc w:val="both"/>
        <w:rPr>
          <w:rFonts w:ascii="Arial" w:hAnsi="Arial" w:cs="Arial"/>
          <w:sz w:val="22"/>
          <w:szCs w:val="22"/>
        </w:rPr>
      </w:pPr>
      <w:r>
        <w:rPr>
          <w:rFonts w:ascii="Arial" w:hAnsi="Arial" w:cs="Arial"/>
          <w:b/>
          <w:bCs/>
          <w:i/>
          <w:iCs/>
          <w:sz w:val="22"/>
          <w:szCs w:val="22"/>
        </w:rPr>
        <w:t>Supplementa</w:t>
      </w:r>
      <w:r w:rsidR="008B5DB4">
        <w:rPr>
          <w:rFonts w:ascii="Arial" w:hAnsi="Arial" w:cs="Arial"/>
          <w:b/>
          <w:bCs/>
          <w:i/>
          <w:iCs/>
          <w:sz w:val="22"/>
          <w:szCs w:val="22"/>
        </w:rPr>
        <w:t>ry</w:t>
      </w:r>
      <w:r>
        <w:rPr>
          <w:rFonts w:ascii="Arial" w:hAnsi="Arial" w:cs="Arial"/>
          <w:b/>
          <w:bCs/>
          <w:i/>
          <w:iCs/>
          <w:sz w:val="22"/>
          <w:szCs w:val="22"/>
        </w:rPr>
        <w:t xml:space="preserve"> </w:t>
      </w:r>
      <w:r w:rsidR="00ED6E0C" w:rsidRPr="00D66874">
        <w:rPr>
          <w:rFonts w:ascii="Arial" w:hAnsi="Arial" w:cs="Arial"/>
          <w:b/>
          <w:bCs/>
          <w:i/>
          <w:iCs/>
          <w:sz w:val="22"/>
          <w:szCs w:val="22"/>
        </w:rPr>
        <w:t xml:space="preserve">Figure </w:t>
      </w:r>
      <w:r w:rsidR="00F54CFD">
        <w:rPr>
          <w:rFonts w:ascii="Arial" w:hAnsi="Arial" w:cs="Arial"/>
          <w:b/>
          <w:bCs/>
          <w:i/>
          <w:iCs/>
          <w:sz w:val="22"/>
          <w:szCs w:val="22"/>
        </w:rPr>
        <w:t>2</w:t>
      </w:r>
      <w:r w:rsidR="00ED6E0C" w:rsidRPr="00D66874">
        <w:rPr>
          <w:rFonts w:ascii="Arial" w:hAnsi="Arial" w:cs="Arial"/>
          <w:b/>
          <w:bCs/>
          <w:i/>
          <w:iCs/>
          <w:sz w:val="22"/>
          <w:szCs w:val="22"/>
        </w:rPr>
        <w:t>.</w:t>
      </w:r>
      <w:r w:rsidRPr="00D66874">
        <w:rPr>
          <w:rFonts w:ascii="Arial" w:hAnsi="Arial" w:cs="Arial"/>
          <w:i/>
          <w:iCs/>
          <w:sz w:val="22"/>
          <w:szCs w:val="22"/>
        </w:rPr>
        <w:t xml:space="preserve"> </w:t>
      </w:r>
      <w:r w:rsidR="00670BF6">
        <w:rPr>
          <w:rFonts w:ascii="Arial" w:hAnsi="Arial" w:cs="Arial"/>
          <w:i/>
          <w:iCs/>
          <w:sz w:val="22"/>
          <w:szCs w:val="22"/>
        </w:rPr>
        <w:t>Participant flow for sample included in analysis</w:t>
      </w:r>
      <w:r>
        <w:rPr>
          <w:rFonts w:ascii="Arial" w:hAnsi="Arial" w:cs="Arial"/>
          <w:i/>
          <w:iCs/>
          <w:sz w:val="22"/>
          <w:szCs w:val="22"/>
        </w:rPr>
        <w:t xml:space="preserve">. </w:t>
      </w:r>
      <w:r>
        <w:rPr>
          <w:rFonts w:ascii="Arial" w:hAnsi="Arial" w:cs="Arial"/>
          <w:sz w:val="22"/>
          <w:szCs w:val="22"/>
        </w:rPr>
        <w:t>Individuals</w:t>
      </w:r>
      <w:r w:rsidRPr="00D66874">
        <w:rPr>
          <w:rFonts w:ascii="Arial" w:hAnsi="Arial" w:cs="Arial"/>
          <w:sz w:val="22"/>
          <w:szCs w:val="22"/>
        </w:rPr>
        <w:t xml:space="preserve"> were screened before enrollment for a diagnosis of Major Depressive Disorder without psychotic features and a deficit in cognitive control network (CCN) function</w:t>
      </w:r>
      <w:r w:rsidR="005414B2">
        <w:rPr>
          <w:rFonts w:ascii="Arial" w:hAnsi="Arial" w:cs="Arial"/>
          <w:i/>
          <w:iCs/>
          <w:sz w:val="22"/>
          <w:szCs w:val="22"/>
        </w:rPr>
        <w:t>.</w:t>
      </w:r>
      <w:r>
        <w:rPr>
          <w:rFonts w:ascii="Arial" w:hAnsi="Arial" w:cs="Arial"/>
          <w:sz w:val="22"/>
          <w:szCs w:val="22"/>
        </w:rPr>
        <w:t xml:space="preserve"> Of th</w:t>
      </w:r>
      <w:r w:rsidR="005414B2">
        <w:rPr>
          <w:rFonts w:ascii="Arial" w:hAnsi="Arial" w:cs="Arial"/>
          <w:sz w:val="22"/>
          <w:szCs w:val="22"/>
        </w:rPr>
        <w:t>e</w:t>
      </w:r>
      <w:r>
        <w:rPr>
          <w:rFonts w:ascii="Arial" w:hAnsi="Arial" w:cs="Arial"/>
          <w:sz w:val="22"/>
          <w:szCs w:val="22"/>
        </w:rPr>
        <w:t xml:space="preserve"> 41</w:t>
      </w:r>
      <w:r w:rsidR="005414B2">
        <w:rPr>
          <w:rFonts w:ascii="Arial" w:hAnsi="Arial" w:cs="Arial"/>
          <w:sz w:val="22"/>
          <w:szCs w:val="22"/>
        </w:rPr>
        <w:t xml:space="preserve"> participants who met criteria and enrolled</w:t>
      </w:r>
      <w:r>
        <w:rPr>
          <w:rFonts w:ascii="Arial" w:hAnsi="Arial" w:cs="Arial"/>
          <w:sz w:val="22"/>
          <w:szCs w:val="22"/>
        </w:rPr>
        <w:t>, 34 participants completed the study and were included in the final analysis. The full sample of 34 participants were included in the analysis of task-based MRI activation, performance data, and self-reported symptoms of CCN function</w:t>
      </w:r>
      <w:r w:rsidR="00670BF6">
        <w:rPr>
          <w:rFonts w:ascii="Arial" w:hAnsi="Arial" w:cs="Arial"/>
          <w:sz w:val="22"/>
          <w:szCs w:val="22"/>
        </w:rPr>
        <w:t>; 29 participants were included in the functional connectivity analysis</w:t>
      </w:r>
      <w:r>
        <w:rPr>
          <w:rFonts w:ascii="Arial" w:hAnsi="Arial" w:cs="Arial"/>
          <w:sz w:val="22"/>
          <w:szCs w:val="22"/>
        </w:rPr>
        <w:t>.</w:t>
      </w:r>
    </w:p>
    <w:p w14:paraId="4B6D547E" w14:textId="77777777" w:rsidR="00007990" w:rsidRDefault="00007990">
      <w:pPr>
        <w:rPr>
          <w:rFonts w:ascii="Arial" w:hAnsi="Arial" w:cs="Arial"/>
          <w:sz w:val="22"/>
          <w:szCs w:val="22"/>
        </w:rPr>
      </w:pPr>
      <w:r>
        <w:rPr>
          <w:rFonts w:ascii="Arial" w:hAnsi="Arial" w:cs="Arial"/>
          <w:sz w:val="22"/>
          <w:szCs w:val="22"/>
        </w:rPr>
        <w:br w:type="page"/>
      </w:r>
    </w:p>
    <w:p w14:paraId="3C4F3499" w14:textId="3F25F8C4" w:rsidR="00007990" w:rsidRPr="00D66874" w:rsidRDefault="00007990" w:rsidP="00007990">
      <w:pPr>
        <w:rPr>
          <w:rFonts w:ascii="Arial" w:hAnsi="Arial" w:cs="Arial"/>
          <w:sz w:val="22"/>
          <w:szCs w:val="22"/>
        </w:rPr>
      </w:pPr>
      <w:r w:rsidRPr="00D66874">
        <w:rPr>
          <w:rFonts w:ascii="Arial" w:hAnsi="Arial" w:cs="Arial"/>
          <w:b/>
          <w:bCs/>
          <w:i/>
          <w:iCs/>
          <w:sz w:val="22"/>
          <w:szCs w:val="22"/>
        </w:rPr>
        <w:lastRenderedPageBreak/>
        <w:t>Supplementa</w:t>
      </w:r>
      <w:r w:rsidR="008B5DB4">
        <w:rPr>
          <w:rFonts w:ascii="Arial" w:hAnsi="Arial" w:cs="Arial"/>
          <w:b/>
          <w:bCs/>
          <w:i/>
          <w:iCs/>
          <w:sz w:val="22"/>
          <w:szCs w:val="22"/>
        </w:rPr>
        <w:t>ry</w:t>
      </w:r>
      <w:r w:rsidRPr="00D66874">
        <w:rPr>
          <w:rFonts w:ascii="Arial" w:hAnsi="Arial" w:cs="Arial"/>
          <w:b/>
          <w:bCs/>
          <w:i/>
          <w:iCs/>
          <w:sz w:val="22"/>
          <w:szCs w:val="22"/>
        </w:rPr>
        <w:t xml:space="preserve"> Methods: MRI Image Acquisition &amp; Preprocessing</w:t>
      </w:r>
    </w:p>
    <w:p w14:paraId="45A1AEB8" w14:textId="77777777" w:rsidR="00007990" w:rsidRPr="007C4021" w:rsidRDefault="00007990" w:rsidP="00007990">
      <w:pPr>
        <w:jc w:val="both"/>
        <w:rPr>
          <w:rFonts w:ascii="Arial" w:hAnsi="Arial" w:cs="Arial"/>
          <w:b/>
          <w:bCs/>
          <w:sz w:val="22"/>
          <w:szCs w:val="22"/>
        </w:rPr>
      </w:pPr>
    </w:p>
    <w:p w14:paraId="66B89A37" w14:textId="77777777" w:rsidR="00007990" w:rsidRPr="007C4021" w:rsidRDefault="00007990" w:rsidP="00007990">
      <w:pPr>
        <w:jc w:val="both"/>
        <w:rPr>
          <w:rFonts w:ascii="Arial" w:hAnsi="Arial" w:cs="Arial"/>
          <w:i/>
          <w:iCs/>
          <w:sz w:val="22"/>
          <w:szCs w:val="22"/>
        </w:rPr>
      </w:pPr>
      <w:r w:rsidRPr="007C4021">
        <w:rPr>
          <w:rFonts w:ascii="Arial" w:hAnsi="Arial" w:cs="Arial"/>
          <w:i/>
          <w:iCs/>
          <w:sz w:val="22"/>
          <w:szCs w:val="22"/>
        </w:rPr>
        <w:t>Image Acquisition:</w:t>
      </w:r>
    </w:p>
    <w:p w14:paraId="530113DC" w14:textId="73383A42" w:rsidR="00007990" w:rsidRPr="007C4021" w:rsidRDefault="00007990" w:rsidP="00007990">
      <w:pPr>
        <w:jc w:val="both"/>
        <w:rPr>
          <w:rFonts w:ascii="Arial" w:hAnsi="Arial" w:cs="Arial"/>
          <w:i/>
          <w:iCs/>
          <w:sz w:val="22"/>
          <w:szCs w:val="22"/>
        </w:rPr>
      </w:pPr>
      <w:r w:rsidRPr="007C4021">
        <w:rPr>
          <w:rFonts w:ascii="Arial" w:hAnsi="Arial" w:cs="Arial"/>
          <w:sz w:val="22"/>
          <w:szCs w:val="22"/>
        </w:rPr>
        <w:t>MRI data were acquired on a 3</w:t>
      </w:r>
      <w:r w:rsidR="00670BF6">
        <w:rPr>
          <w:rFonts w:ascii="Arial" w:hAnsi="Arial" w:cs="Arial"/>
          <w:sz w:val="22"/>
          <w:szCs w:val="22"/>
        </w:rPr>
        <w:t>T</w:t>
      </w:r>
      <w:r w:rsidRPr="007C4021">
        <w:rPr>
          <w:rFonts w:ascii="Arial" w:hAnsi="Arial" w:cs="Arial"/>
          <w:sz w:val="22"/>
          <w:szCs w:val="22"/>
        </w:rPr>
        <w:t xml:space="preserve"> Siemens TIM Trio scanner (Erlangen, Germany) at the Center for Biomedical Imaging and Neuromodulation (C-BIN) of the Nathan Kline Institute for Psychiatric Research and a </w:t>
      </w:r>
      <w:r w:rsidR="005414B2">
        <w:rPr>
          <w:rFonts w:ascii="Arial" w:hAnsi="Arial" w:cs="Arial"/>
          <w:sz w:val="22"/>
          <w:szCs w:val="22"/>
        </w:rPr>
        <w:t xml:space="preserve">3T </w:t>
      </w:r>
      <w:r w:rsidRPr="007C4021">
        <w:rPr>
          <w:rFonts w:ascii="Arial" w:hAnsi="Arial" w:cs="Arial"/>
          <w:sz w:val="22"/>
          <w:szCs w:val="22"/>
        </w:rPr>
        <w:t xml:space="preserve">Philips scanner at the Diagnostic Imaging Sciences Center (DISC) of the University of Washington. Structural and functional images were acquired with a 32-channel head coil. Resting-state data and task-based Stroop/Flanker data were whole-brain T2-weighted echo planar images (EPI) with BOLD contrast (218 volumes per run; 34 slices with no gap; interleaved acquisition; TR = 2400ms; TE = 30ms; voxel size = 2.5mm x 2.5mm x 3.5mm; </w:t>
      </w:r>
      <w:proofErr w:type="spellStart"/>
      <w:r w:rsidRPr="007C4021">
        <w:rPr>
          <w:rFonts w:ascii="Arial" w:hAnsi="Arial" w:cs="Arial"/>
          <w:sz w:val="22"/>
          <w:szCs w:val="22"/>
        </w:rPr>
        <w:t>FoV</w:t>
      </w:r>
      <w:proofErr w:type="spellEnd"/>
      <w:r w:rsidRPr="007C4021">
        <w:rPr>
          <w:rFonts w:ascii="Arial" w:hAnsi="Arial" w:cs="Arial"/>
          <w:sz w:val="22"/>
          <w:szCs w:val="22"/>
        </w:rPr>
        <w:t xml:space="preserve"> = 240mm; flip angle = 80°). We also acquired a high-resolution T1-weighted MPRAGE scan for registration of functional data (192 slices with no gap; interleaved acquisition; TR = 2500ms; TE = 3.5ms; voxel size = 1mm </w:t>
      </w:r>
      <w:proofErr w:type="spellStart"/>
      <w:r w:rsidRPr="007C4021">
        <w:rPr>
          <w:rFonts w:ascii="Arial" w:hAnsi="Arial" w:cs="Arial"/>
          <w:sz w:val="22"/>
          <w:szCs w:val="22"/>
        </w:rPr>
        <w:t>isovoxel</w:t>
      </w:r>
      <w:proofErr w:type="spellEnd"/>
      <w:r w:rsidRPr="007C4021">
        <w:rPr>
          <w:rFonts w:ascii="Arial" w:hAnsi="Arial" w:cs="Arial"/>
          <w:sz w:val="22"/>
          <w:szCs w:val="22"/>
        </w:rPr>
        <w:t xml:space="preserve">; </w:t>
      </w:r>
      <w:proofErr w:type="spellStart"/>
      <w:r w:rsidRPr="007C4021">
        <w:rPr>
          <w:rFonts w:ascii="Arial" w:hAnsi="Arial" w:cs="Arial"/>
          <w:sz w:val="22"/>
          <w:szCs w:val="22"/>
        </w:rPr>
        <w:t>FoV</w:t>
      </w:r>
      <w:proofErr w:type="spellEnd"/>
      <w:r w:rsidRPr="007C4021">
        <w:rPr>
          <w:rFonts w:ascii="Arial" w:hAnsi="Arial" w:cs="Arial"/>
          <w:sz w:val="22"/>
          <w:szCs w:val="22"/>
        </w:rPr>
        <w:t xml:space="preserve"> = 256mm; flip angle = 8°). </w:t>
      </w:r>
      <w:r w:rsidR="0049139A">
        <w:rPr>
          <w:rFonts w:ascii="Arial" w:hAnsi="Arial" w:cs="Arial"/>
          <w:sz w:val="22"/>
          <w:szCs w:val="22"/>
        </w:rPr>
        <w:t>The</w:t>
      </w:r>
      <w:r w:rsidR="00E76275">
        <w:rPr>
          <w:rFonts w:ascii="Arial" w:hAnsi="Arial" w:cs="Arial"/>
          <w:sz w:val="22"/>
          <w:szCs w:val="22"/>
        </w:rPr>
        <w:t xml:space="preserve"> resting</w:t>
      </w:r>
      <w:r w:rsidR="0049139A">
        <w:rPr>
          <w:rFonts w:ascii="Arial" w:hAnsi="Arial" w:cs="Arial"/>
          <w:sz w:val="22"/>
          <w:szCs w:val="22"/>
        </w:rPr>
        <w:t xml:space="preserve">-state scan </w:t>
      </w:r>
      <w:r w:rsidRPr="007C4021">
        <w:rPr>
          <w:rFonts w:ascii="Arial" w:hAnsi="Arial" w:cs="Arial"/>
          <w:sz w:val="22"/>
          <w:szCs w:val="22"/>
        </w:rPr>
        <w:t>and the 2 runs of the Stroop/Flanker task lasted</w:t>
      </w:r>
      <w:r w:rsidR="00670BF6">
        <w:rPr>
          <w:rFonts w:ascii="Arial" w:hAnsi="Arial" w:cs="Arial"/>
          <w:sz w:val="22"/>
          <w:szCs w:val="22"/>
        </w:rPr>
        <w:t xml:space="preserve"> approximately</w:t>
      </w:r>
      <w:r w:rsidRPr="007C4021">
        <w:rPr>
          <w:rFonts w:ascii="Arial" w:hAnsi="Arial" w:cs="Arial"/>
          <w:sz w:val="22"/>
          <w:szCs w:val="22"/>
        </w:rPr>
        <w:t xml:space="preserve"> </w:t>
      </w:r>
      <w:r w:rsidR="00420281">
        <w:rPr>
          <w:rFonts w:ascii="Arial" w:hAnsi="Arial" w:cs="Arial"/>
          <w:sz w:val="22"/>
          <w:szCs w:val="22"/>
        </w:rPr>
        <w:t xml:space="preserve">7 minutes and </w:t>
      </w:r>
      <w:r w:rsidR="00670BF6">
        <w:rPr>
          <w:rFonts w:ascii="Arial" w:hAnsi="Arial" w:cs="Arial"/>
          <w:sz w:val="22"/>
          <w:szCs w:val="22"/>
        </w:rPr>
        <w:t>30</w:t>
      </w:r>
      <w:r w:rsidR="00420281">
        <w:rPr>
          <w:rFonts w:ascii="Arial" w:hAnsi="Arial" w:cs="Arial"/>
          <w:sz w:val="22"/>
          <w:szCs w:val="22"/>
        </w:rPr>
        <w:t xml:space="preserve"> seconds</w:t>
      </w:r>
      <w:r w:rsidRPr="007C4021">
        <w:rPr>
          <w:rFonts w:ascii="Arial" w:hAnsi="Arial" w:cs="Arial"/>
          <w:sz w:val="22"/>
          <w:szCs w:val="22"/>
        </w:rPr>
        <w:t xml:space="preserve"> each.</w:t>
      </w:r>
    </w:p>
    <w:p w14:paraId="6B63BDA1" w14:textId="77777777" w:rsidR="00007990" w:rsidRPr="007C4021" w:rsidRDefault="00007990" w:rsidP="00007990">
      <w:pPr>
        <w:jc w:val="both"/>
        <w:rPr>
          <w:rFonts w:ascii="Arial" w:hAnsi="Arial" w:cs="Arial"/>
          <w:i/>
          <w:iCs/>
          <w:sz w:val="22"/>
          <w:szCs w:val="22"/>
        </w:rPr>
      </w:pPr>
    </w:p>
    <w:p w14:paraId="4B1493B8" w14:textId="77777777" w:rsidR="00007990" w:rsidRPr="007C4021" w:rsidRDefault="00007990" w:rsidP="00007990">
      <w:pPr>
        <w:jc w:val="both"/>
        <w:rPr>
          <w:rFonts w:ascii="Arial" w:hAnsi="Arial" w:cs="Arial"/>
          <w:i/>
          <w:iCs/>
          <w:sz w:val="22"/>
          <w:szCs w:val="22"/>
        </w:rPr>
      </w:pPr>
      <w:r w:rsidRPr="007C4021">
        <w:rPr>
          <w:rFonts w:ascii="Arial" w:hAnsi="Arial" w:cs="Arial"/>
          <w:i/>
          <w:iCs/>
          <w:sz w:val="22"/>
          <w:szCs w:val="22"/>
        </w:rPr>
        <w:t>Task-Based Preprocessing:</w:t>
      </w:r>
    </w:p>
    <w:p w14:paraId="6F73CC6A" w14:textId="47807169" w:rsidR="00007990" w:rsidRDefault="00007990" w:rsidP="00007990">
      <w:pPr>
        <w:jc w:val="both"/>
        <w:rPr>
          <w:rFonts w:ascii="Arial" w:hAnsi="Arial" w:cs="Arial"/>
          <w:sz w:val="22"/>
          <w:szCs w:val="22"/>
        </w:rPr>
      </w:pPr>
      <w:r w:rsidRPr="007C4021">
        <w:rPr>
          <w:rFonts w:ascii="Arial" w:hAnsi="Arial" w:cs="Arial"/>
          <w:sz w:val="22"/>
          <w:szCs w:val="22"/>
        </w:rPr>
        <w:t>To examine CCN activation during the Stroop/Flanker task, we extracted baseline and week 4 response times for each participant for incongruent and congruent Stroop/Flanker trials. Stimulation timing text files were created for further use in general linear modeling (GLM) analyses. The preprocessing of the task-based data was performed with the Analysis of Functional Images (AFNI version 18.2.15; https://afni.nimh.nih.gov/</w:t>
      </w:r>
      <w:r w:rsidR="00F44CB5">
        <w:rPr>
          <w:rFonts w:ascii="Arial" w:hAnsi="Arial" w:cs="Arial"/>
          <w:sz w:val="22"/>
          <w:szCs w:val="22"/>
        </w:rPr>
        <w:t>)</w:t>
      </w:r>
      <w:r w:rsidRPr="007C4021">
        <w:rPr>
          <w:rFonts w:ascii="Arial" w:hAnsi="Arial" w:cs="Arial"/>
          <w:sz w:val="22"/>
          <w:szCs w:val="22"/>
        </w:rPr>
        <w:t>.</w:t>
      </w:r>
      <w:r w:rsidR="00F44CB5" w:rsidRPr="00F44CB5">
        <w:rPr>
          <w:rFonts w:ascii="Arial" w:hAnsi="Arial" w:cs="Arial"/>
          <w:sz w:val="22"/>
          <w:szCs w:val="22"/>
          <w:vertAlign w:val="superscript"/>
        </w:rPr>
        <w:t>S1</w:t>
      </w:r>
      <w:r w:rsidRPr="007C4021">
        <w:rPr>
          <w:rFonts w:ascii="Arial" w:hAnsi="Arial" w:cs="Arial"/>
          <w:sz w:val="22"/>
          <w:szCs w:val="22"/>
        </w:rPr>
        <w:t xml:space="preserve"> Preprocessing inputs were the task-based EPI datasets for run 1 and 2 for each participant, and these images were co</w:t>
      </w:r>
      <w:r w:rsidR="00670BF6">
        <w:rPr>
          <w:rFonts w:ascii="Arial" w:hAnsi="Arial" w:cs="Arial"/>
          <w:sz w:val="22"/>
          <w:szCs w:val="22"/>
        </w:rPr>
        <w:t>-</w:t>
      </w:r>
      <w:r w:rsidRPr="007C4021">
        <w:rPr>
          <w:rFonts w:ascii="Arial" w:hAnsi="Arial" w:cs="Arial"/>
          <w:sz w:val="22"/>
          <w:szCs w:val="22"/>
        </w:rPr>
        <w:t xml:space="preserve">registered to the T1-weighted MPRAGE. We performed slice-timing correction, skull stripping, anatomical warping to standard space, blurring with s FWHM of 4 mm, and scaling of each voxel times series to a mean of 100. TRs having an estimated motion greater than 0.9 mm were censored. 3dDeconvolve was used to detrend, regress motion parameters and task-specific events, as well as to set the general linear test. The default basis regression function GAM was used in 3dDeconvolve. Participants who had a whole-brain signal-to-noise-ratio (TSNR average) &lt; 100 at either baseline or follow-up were excluded from further task-based analysis. The incongruent vs. congruent contrast was performed using the AFNI command 3dttest++, restricted to an ROI-mask of the cognitive-control network (CCN). The CCN mask was created combining anatomical regions of the Harvard cortical atlas (bilateral anterior cingulate, superior, middle and inferior frontal gyri, frontal pole, superior parietal lobe, supramarginal and angular gyri). AFNI </w:t>
      </w:r>
      <w:proofErr w:type="spellStart"/>
      <w:r w:rsidRPr="007C4021">
        <w:rPr>
          <w:rFonts w:ascii="Arial" w:hAnsi="Arial" w:cs="Arial"/>
          <w:sz w:val="22"/>
          <w:szCs w:val="22"/>
        </w:rPr>
        <w:t>ClustSim</w:t>
      </w:r>
      <w:proofErr w:type="spellEnd"/>
      <w:r w:rsidRPr="007C4021">
        <w:rPr>
          <w:rFonts w:ascii="Arial" w:hAnsi="Arial" w:cs="Arial"/>
          <w:sz w:val="22"/>
          <w:szCs w:val="22"/>
        </w:rPr>
        <w:t xml:space="preserve"> was used to calculate alpha levels for cluster correction. We extracted Beta values from significant clusters, statistically </w:t>
      </w:r>
      <w:proofErr w:type="spellStart"/>
      <w:r w:rsidRPr="007C4021">
        <w:rPr>
          <w:rFonts w:ascii="Arial" w:hAnsi="Arial" w:cs="Arial"/>
          <w:sz w:val="22"/>
          <w:szCs w:val="22"/>
        </w:rPr>
        <w:t>thresholded</w:t>
      </w:r>
      <w:proofErr w:type="spellEnd"/>
      <w:r w:rsidRPr="007C4021">
        <w:rPr>
          <w:rFonts w:ascii="Arial" w:hAnsi="Arial" w:cs="Arial"/>
          <w:sz w:val="22"/>
          <w:szCs w:val="22"/>
        </w:rPr>
        <w:t xml:space="preserve"> with a voxel level p-value &lt; 0.005 and a cluster level p-value &lt; 0.07. </w:t>
      </w:r>
    </w:p>
    <w:p w14:paraId="6E15FD7B" w14:textId="5CAA52B7" w:rsidR="005414B2" w:rsidRDefault="005414B2" w:rsidP="00007990">
      <w:pPr>
        <w:jc w:val="both"/>
        <w:rPr>
          <w:rFonts w:ascii="Arial" w:hAnsi="Arial" w:cs="Arial"/>
          <w:sz w:val="22"/>
          <w:szCs w:val="22"/>
        </w:rPr>
      </w:pPr>
    </w:p>
    <w:p w14:paraId="22DE5A64" w14:textId="77777777" w:rsidR="005414B2" w:rsidRPr="007C4021" w:rsidRDefault="005414B2" w:rsidP="005414B2">
      <w:pPr>
        <w:jc w:val="both"/>
        <w:rPr>
          <w:rFonts w:ascii="Arial" w:hAnsi="Arial" w:cs="Arial"/>
          <w:i/>
          <w:iCs/>
          <w:sz w:val="22"/>
          <w:szCs w:val="22"/>
        </w:rPr>
      </w:pPr>
      <w:r w:rsidRPr="007C4021">
        <w:rPr>
          <w:rFonts w:ascii="Arial" w:hAnsi="Arial" w:cs="Arial"/>
          <w:i/>
          <w:iCs/>
          <w:sz w:val="22"/>
          <w:szCs w:val="22"/>
        </w:rPr>
        <w:t>Resting-State Preprocessing:</w:t>
      </w:r>
    </w:p>
    <w:p w14:paraId="473E80D3" w14:textId="41AAAD33" w:rsidR="005414B2" w:rsidRPr="007C4021" w:rsidRDefault="005414B2" w:rsidP="005414B2">
      <w:pPr>
        <w:jc w:val="both"/>
        <w:rPr>
          <w:rFonts w:ascii="Arial" w:hAnsi="Arial" w:cs="Arial"/>
          <w:sz w:val="22"/>
          <w:szCs w:val="22"/>
        </w:rPr>
      </w:pPr>
      <w:r w:rsidRPr="007C4021">
        <w:rPr>
          <w:rFonts w:ascii="Arial" w:hAnsi="Arial" w:cs="Arial"/>
          <w:sz w:val="22"/>
          <w:szCs w:val="22"/>
        </w:rPr>
        <w:t>The preprocessing of resting state data was performed using Data Processing Assistant for Resting-State fMRI (DPARSF) (4.0 Advanced Edition; Yan 2010), a software plug-in within DPABI (http://rfmri.org/dpabi</w:t>
      </w:r>
      <w:r w:rsidR="00F44CB5">
        <w:rPr>
          <w:rFonts w:ascii="Arial" w:hAnsi="Arial" w:cs="Arial"/>
          <w:sz w:val="22"/>
          <w:szCs w:val="22"/>
        </w:rPr>
        <w:t>)</w:t>
      </w:r>
      <w:r w:rsidRPr="007C4021">
        <w:rPr>
          <w:rFonts w:ascii="Arial" w:hAnsi="Arial" w:cs="Arial"/>
          <w:sz w:val="22"/>
          <w:szCs w:val="22"/>
        </w:rPr>
        <w:t>,</w:t>
      </w:r>
      <w:r w:rsidR="00F44CB5" w:rsidRPr="00F44CB5">
        <w:rPr>
          <w:rFonts w:ascii="Arial" w:hAnsi="Arial" w:cs="Arial"/>
          <w:sz w:val="22"/>
          <w:szCs w:val="22"/>
          <w:vertAlign w:val="superscript"/>
        </w:rPr>
        <w:t>S2</w:t>
      </w:r>
      <w:r w:rsidRPr="007C4021">
        <w:rPr>
          <w:rFonts w:ascii="Arial" w:hAnsi="Arial" w:cs="Arial"/>
          <w:sz w:val="22"/>
          <w:szCs w:val="22"/>
        </w:rPr>
        <w:t xml:space="preserve"> which is part of SPM.</w:t>
      </w:r>
      <w:r w:rsidR="00F44CB5" w:rsidRPr="00F44CB5">
        <w:rPr>
          <w:rFonts w:ascii="Arial" w:hAnsi="Arial" w:cs="Arial"/>
          <w:sz w:val="22"/>
          <w:szCs w:val="22"/>
          <w:vertAlign w:val="superscript"/>
        </w:rPr>
        <w:t>S3</w:t>
      </w:r>
      <w:r w:rsidRPr="007C4021">
        <w:rPr>
          <w:rFonts w:ascii="Arial" w:hAnsi="Arial" w:cs="Arial"/>
          <w:sz w:val="22"/>
          <w:szCs w:val="22"/>
        </w:rPr>
        <w:t xml:space="preserve"> Resting-state images were cropped, brain extracted, and co-registered to the T1-weighted MPRAGE. Segmentation into grey matter (GM), white matter (WM), and cerebrospinal fluid (CSF) was performed based on SPM priors. Nuisance regression was performed with WM, CSF, and </w:t>
      </w:r>
      <w:proofErr w:type="spellStart"/>
      <w:r w:rsidRPr="007C4021">
        <w:rPr>
          <w:rFonts w:ascii="Arial" w:hAnsi="Arial" w:cs="Arial"/>
          <w:sz w:val="22"/>
          <w:szCs w:val="22"/>
        </w:rPr>
        <w:t>Friston</w:t>
      </w:r>
      <w:proofErr w:type="spellEnd"/>
      <w:r w:rsidRPr="007C4021">
        <w:rPr>
          <w:rFonts w:ascii="Arial" w:hAnsi="Arial" w:cs="Arial"/>
          <w:sz w:val="22"/>
          <w:szCs w:val="22"/>
        </w:rPr>
        <w:t xml:space="preserve"> 24 motion parameters as covariates. We applied </w:t>
      </w:r>
      <w:proofErr w:type="spellStart"/>
      <w:r w:rsidRPr="007C4021">
        <w:rPr>
          <w:rFonts w:ascii="Arial" w:hAnsi="Arial" w:cs="Arial"/>
          <w:sz w:val="22"/>
          <w:szCs w:val="22"/>
        </w:rPr>
        <w:t>CompCor</w:t>
      </w:r>
      <w:proofErr w:type="spellEnd"/>
      <w:r w:rsidRPr="007C4021">
        <w:rPr>
          <w:rFonts w:ascii="Arial" w:hAnsi="Arial" w:cs="Arial"/>
          <w:sz w:val="22"/>
          <w:szCs w:val="22"/>
        </w:rPr>
        <w:t xml:space="preserve"> (</w:t>
      </w:r>
      <w:proofErr w:type="spellStart"/>
      <w:r w:rsidRPr="007C4021">
        <w:rPr>
          <w:rFonts w:ascii="Arial" w:hAnsi="Arial" w:cs="Arial"/>
          <w:sz w:val="22"/>
          <w:szCs w:val="22"/>
        </w:rPr>
        <w:t>Behzadi</w:t>
      </w:r>
      <w:proofErr w:type="spellEnd"/>
      <w:r w:rsidRPr="007C4021">
        <w:rPr>
          <w:rFonts w:ascii="Arial" w:hAnsi="Arial" w:cs="Arial"/>
          <w:sz w:val="22"/>
          <w:szCs w:val="22"/>
        </w:rPr>
        <w:t xml:space="preserve"> et al. 2007), in place of Global signal regression (GSR), to minimize the impact of signal related to physiological noise. Images were normalized using EPI templates and smoothed with a Gaussian kernel of 6 mm FWHM. The data were filtered within a range of 0.01-0.1 Hz. Lastly, to reduce physiologic sources of head displacement, all functional images were scrubbed with removal of bad time-points (TR with estimated motion greater than 0.5mm</w:t>
      </w:r>
      <w:r w:rsidR="00F44CB5">
        <w:rPr>
          <w:rFonts w:ascii="Arial" w:hAnsi="Arial" w:cs="Arial"/>
          <w:sz w:val="22"/>
          <w:szCs w:val="22"/>
        </w:rPr>
        <w:t>)</w:t>
      </w:r>
      <w:r w:rsidRPr="007C4021">
        <w:rPr>
          <w:rFonts w:ascii="Arial" w:hAnsi="Arial" w:cs="Arial"/>
          <w:sz w:val="22"/>
          <w:szCs w:val="22"/>
        </w:rPr>
        <w:t>.</w:t>
      </w:r>
      <w:r w:rsidR="00F44CB5" w:rsidRPr="00F44CB5">
        <w:rPr>
          <w:rFonts w:ascii="Arial" w:hAnsi="Arial" w:cs="Arial"/>
          <w:sz w:val="22"/>
          <w:szCs w:val="22"/>
          <w:vertAlign w:val="superscript"/>
        </w:rPr>
        <w:t>S4</w:t>
      </w:r>
      <w:r w:rsidRPr="007C4021">
        <w:rPr>
          <w:rFonts w:ascii="Arial" w:hAnsi="Arial" w:cs="Arial"/>
          <w:sz w:val="22"/>
          <w:szCs w:val="22"/>
        </w:rPr>
        <w:t xml:space="preserve"> We excluded participants from further </w:t>
      </w:r>
      <w:proofErr w:type="spellStart"/>
      <w:r w:rsidRPr="007C4021">
        <w:rPr>
          <w:rFonts w:ascii="Arial" w:hAnsi="Arial" w:cs="Arial"/>
          <w:sz w:val="22"/>
          <w:szCs w:val="22"/>
        </w:rPr>
        <w:t>rsFC</w:t>
      </w:r>
      <w:proofErr w:type="spellEnd"/>
      <w:r w:rsidRPr="007C4021">
        <w:rPr>
          <w:rFonts w:ascii="Arial" w:hAnsi="Arial" w:cs="Arial"/>
          <w:sz w:val="22"/>
          <w:szCs w:val="22"/>
        </w:rPr>
        <w:t xml:space="preserve"> analysis if remaining data after scrubbing were </w:t>
      </w:r>
      <w:r w:rsidRPr="007C4021">
        <w:rPr>
          <w:rFonts w:ascii="Arial" w:hAnsi="Arial" w:cs="Arial"/>
          <w:sz w:val="22"/>
          <w:szCs w:val="22"/>
        </w:rPr>
        <w:sym w:font="Symbol" w:char="F0A3"/>
      </w:r>
      <w:r w:rsidRPr="007C4021">
        <w:rPr>
          <w:rFonts w:ascii="Arial" w:hAnsi="Arial" w:cs="Arial"/>
          <w:sz w:val="22"/>
          <w:szCs w:val="22"/>
        </w:rPr>
        <w:t xml:space="preserve"> 105 volumes or if mean framewise displacement (FD) was &gt; 2 SDs above the group mea</w:t>
      </w:r>
      <w:r w:rsidR="00F44CB5">
        <w:rPr>
          <w:rFonts w:ascii="Arial" w:hAnsi="Arial" w:cs="Arial"/>
          <w:sz w:val="22"/>
          <w:szCs w:val="22"/>
        </w:rPr>
        <w:t>n</w:t>
      </w:r>
      <w:r w:rsidRPr="007C4021">
        <w:rPr>
          <w:rFonts w:ascii="Arial" w:hAnsi="Arial" w:cs="Arial"/>
          <w:sz w:val="22"/>
          <w:szCs w:val="22"/>
        </w:rPr>
        <w:t xml:space="preserve">. Whole </w:t>
      </w:r>
      <w:r w:rsidRPr="007C4021">
        <w:rPr>
          <w:rFonts w:ascii="Arial" w:hAnsi="Arial" w:cs="Arial"/>
          <w:sz w:val="22"/>
          <w:szCs w:val="22"/>
        </w:rPr>
        <w:lastRenderedPageBreak/>
        <w:t>brain r-to-z functional connectivity maps were (</w:t>
      </w:r>
      <w:proofErr w:type="spellStart"/>
      <w:r w:rsidRPr="007C4021">
        <w:rPr>
          <w:rFonts w:ascii="Arial" w:hAnsi="Arial" w:cs="Arial"/>
          <w:sz w:val="22"/>
          <w:szCs w:val="22"/>
        </w:rPr>
        <w:t>zFC</w:t>
      </w:r>
      <w:proofErr w:type="spellEnd"/>
      <w:r w:rsidRPr="007C4021">
        <w:rPr>
          <w:rFonts w:ascii="Arial" w:hAnsi="Arial" w:cs="Arial"/>
          <w:sz w:val="22"/>
          <w:szCs w:val="22"/>
        </w:rPr>
        <w:t xml:space="preserve"> maps) calculated for each participant seeds with a 4mm radius placed bilaterally in the middle frontal gyrus (MFG; MNI coordinates -36/36, 28, 34) and the dorsal anterior cingulate cortex (</w:t>
      </w:r>
      <w:proofErr w:type="spellStart"/>
      <w:r w:rsidRPr="007C4021">
        <w:rPr>
          <w:rFonts w:ascii="Arial" w:hAnsi="Arial" w:cs="Arial"/>
          <w:sz w:val="22"/>
          <w:szCs w:val="22"/>
        </w:rPr>
        <w:t>dACC</w:t>
      </w:r>
      <w:proofErr w:type="spellEnd"/>
      <w:r w:rsidRPr="007C4021">
        <w:rPr>
          <w:rFonts w:ascii="Arial" w:hAnsi="Arial" w:cs="Arial"/>
          <w:sz w:val="22"/>
          <w:szCs w:val="22"/>
        </w:rPr>
        <w:t xml:space="preserve">; MNI coordinates -4/4, 30, 22). We ran paired t-tests to calculate statistical maps for each seed. Resulting functional maps were </w:t>
      </w:r>
      <w:proofErr w:type="spellStart"/>
      <w:r w:rsidRPr="007C4021">
        <w:rPr>
          <w:rFonts w:ascii="Arial" w:hAnsi="Arial" w:cs="Arial"/>
          <w:sz w:val="22"/>
          <w:szCs w:val="22"/>
        </w:rPr>
        <w:t>thresholded</w:t>
      </w:r>
      <w:proofErr w:type="spellEnd"/>
      <w:r w:rsidRPr="007C4021">
        <w:rPr>
          <w:rFonts w:ascii="Arial" w:hAnsi="Arial" w:cs="Arial"/>
          <w:sz w:val="22"/>
          <w:szCs w:val="22"/>
        </w:rPr>
        <w:t xml:space="preserve"> for cluster-level correction with a Gaussian Random Field (GRF). We statistically </w:t>
      </w:r>
      <w:proofErr w:type="spellStart"/>
      <w:r w:rsidRPr="007C4021">
        <w:rPr>
          <w:rFonts w:ascii="Arial" w:hAnsi="Arial" w:cs="Arial"/>
          <w:sz w:val="22"/>
          <w:szCs w:val="22"/>
        </w:rPr>
        <w:t>thresholded</w:t>
      </w:r>
      <w:proofErr w:type="spellEnd"/>
      <w:r w:rsidRPr="007C4021">
        <w:rPr>
          <w:rFonts w:ascii="Arial" w:hAnsi="Arial" w:cs="Arial"/>
          <w:sz w:val="22"/>
          <w:szCs w:val="22"/>
        </w:rPr>
        <w:t xml:space="preserve"> the </w:t>
      </w:r>
      <w:proofErr w:type="spellStart"/>
      <w:r w:rsidRPr="007C4021">
        <w:rPr>
          <w:rFonts w:ascii="Arial" w:hAnsi="Arial" w:cs="Arial"/>
          <w:sz w:val="22"/>
          <w:szCs w:val="22"/>
        </w:rPr>
        <w:t>zFC</w:t>
      </w:r>
      <w:proofErr w:type="spellEnd"/>
      <w:r w:rsidRPr="007C4021">
        <w:rPr>
          <w:rFonts w:ascii="Arial" w:hAnsi="Arial" w:cs="Arial"/>
          <w:sz w:val="22"/>
          <w:szCs w:val="22"/>
        </w:rPr>
        <w:t xml:space="preserve"> maps with a voxel level p-value &lt; 0.001 and a cluster p-value &lt; 0.05. Correlation coefficients were extracted from significant clusters from each </w:t>
      </w:r>
      <w:proofErr w:type="spellStart"/>
      <w:r w:rsidRPr="007C4021">
        <w:rPr>
          <w:rFonts w:ascii="Arial" w:hAnsi="Arial" w:cs="Arial"/>
          <w:sz w:val="22"/>
          <w:szCs w:val="22"/>
        </w:rPr>
        <w:t>zFC</w:t>
      </w:r>
      <w:proofErr w:type="spellEnd"/>
      <w:r w:rsidRPr="007C4021">
        <w:rPr>
          <w:rFonts w:ascii="Arial" w:hAnsi="Arial" w:cs="Arial"/>
          <w:sz w:val="22"/>
          <w:szCs w:val="22"/>
        </w:rPr>
        <w:t xml:space="preserve"> map.</w:t>
      </w:r>
    </w:p>
    <w:p w14:paraId="0D341A37" w14:textId="77777777" w:rsidR="005414B2" w:rsidRDefault="005414B2" w:rsidP="00007990">
      <w:pPr>
        <w:jc w:val="both"/>
        <w:rPr>
          <w:rFonts w:ascii="Arial" w:hAnsi="Arial" w:cs="Arial"/>
          <w:sz w:val="22"/>
          <w:szCs w:val="22"/>
        </w:rPr>
      </w:pPr>
    </w:p>
    <w:p w14:paraId="48646D60" w14:textId="09501951" w:rsidR="00D66874" w:rsidRPr="00810E46" w:rsidRDefault="00810E46" w:rsidP="00D66874">
      <w:pPr>
        <w:jc w:val="both"/>
        <w:rPr>
          <w:rFonts w:ascii="Arial" w:hAnsi="Arial" w:cs="Arial"/>
          <w:sz w:val="22"/>
          <w:szCs w:val="22"/>
        </w:rPr>
      </w:pPr>
      <w:r w:rsidRPr="00810E46">
        <w:rPr>
          <w:rFonts w:ascii="Arial" w:hAnsi="Arial" w:cs="Arial"/>
          <w:sz w:val="22"/>
          <w:szCs w:val="22"/>
        </w:rPr>
        <w:t>The resting-state preprocessing parameters, particularly the motion threshold of 0.5mm, were selected based on the work of Power et al., 2017.</w:t>
      </w:r>
      <w:r w:rsidRPr="00810E46">
        <w:rPr>
          <w:rFonts w:ascii="Arial" w:hAnsi="Arial" w:cs="Arial"/>
          <w:sz w:val="22"/>
          <w:szCs w:val="22"/>
          <w:vertAlign w:val="superscript"/>
        </w:rPr>
        <w:t>S4</w:t>
      </w:r>
      <w:r w:rsidRPr="00810E46">
        <w:rPr>
          <w:rFonts w:ascii="Arial" w:hAnsi="Arial" w:cs="Arial"/>
          <w:sz w:val="22"/>
          <w:szCs w:val="22"/>
        </w:rPr>
        <w:t xml:space="preserve"> This analysis approach has found to be effective in censoring high motion volumes from resting-state MRI data and improving data quality. Slightly different preprocessing parameters, including the less conservative motion and statistical thresholds, were used for the task-based analysis. This approach is consistent with findings indicating that distinct processing strategies may be appropriate for resting-state vs. task-based data, and less conservative motion censoring may improve the modeling of task events and increase statistical power.</w:t>
      </w:r>
      <w:r w:rsidRPr="00810E46">
        <w:rPr>
          <w:rFonts w:ascii="Arial" w:hAnsi="Arial" w:cs="Arial"/>
          <w:sz w:val="22"/>
          <w:szCs w:val="22"/>
          <w:vertAlign w:val="superscript"/>
        </w:rPr>
        <w:t>S5,S6</w:t>
      </w:r>
    </w:p>
    <w:p w14:paraId="572F8721" w14:textId="3B82239D" w:rsidR="002225BE" w:rsidRDefault="00462889" w:rsidP="00462889">
      <w:pPr>
        <w:rPr>
          <w:rFonts w:ascii="Arial" w:hAnsi="Arial" w:cs="Arial"/>
          <w:sz w:val="22"/>
          <w:szCs w:val="22"/>
        </w:rPr>
      </w:pPr>
      <w:r>
        <w:rPr>
          <w:rFonts w:ascii="Arial" w:hAnsi="Arial" w:cs="Arial"/>
          <w:sz w:val="22"/>
          <w:szCs w:val="22"/>
        </w:rPr>
        <w:br w:type="page"/>
      </w:r>
    </w:p>
    <w:p w14:paraId="0354B58B" w14:textId="37CB9CF0" w:rsidR="002225BE" w:rsidRPr="00007990" w:rsidRDefault="002225BE" w:rsidP="000E5517">
      <w:pPr>
        <w:jc w:val="center"/>
        <w:rPr>
          <w:rFonts w:ascii="Arial" w:hAnsi="Arial" w:cs="Arial"/>
          <w:sz w:val="22"/>
          <w:szCs w:val="22"/>
        </w:rPr>
      </w:pPr>
      <w:r w:rsidRPr="002225BE">
        <w:rPr>
          <w:rFonts w:ascii="Arial" w:hAnsi="Arial" w:cs="Arial"/>
          <w:noProof/>
          <w:sz w:val="22"/>
          <w:szCs w:val="22"/>
        </w:rPr>
        <w:lastRenderedPageBreak/>
        <w:drawing>
          <wp:inline distT="0" distB="0" distL="0" distR="0" wp14:anchorId="195081E6" wp14:editId="40941ECF">
            <wp:extent cx="4762500" cy="393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62500" cy="3937000"/>
                    </a:xfrm>
                    <a:prstGeom prst="rect">
                      <a:avLst/>
                    </a:prstGeom>
                  </pic:spPr>
                </pic:pic>
              </a:graphicData>
            </a:graphic>
          </wp:inline>
        </w:drawing>
      </w:r>
    </w:p>
    <w:p w14:paraId="572A4479" w14:textId="78979F66" w:rsidR="00C317AC" w:rsidRDefault="00007990" w:rsidP="00007990">
      <w:pPr>
        <w:jc w:val="both"/>
        <w:rPr>
          <w:rFonts w:ascii="Arial" w:hAnsi="Arial" w:cs="Arial"/>
          <w:sz w:val="22"/>
          <w:szCs w:val="22"/>
        </w:rPr>
      </w:pPr>
      <w:r w:rsidRPr="00007990">
        <w:rPr>
          <w:rFonts w:ascii="Arial" w:hAnsi="Arial" w:cs="Arial"/>
          <w:b/>
          <w:bCs/>
          <w:i/>
          <w:iCs/>
          <w:sz w:val="22"/>
          <w:szCs w:val="22"/>
        </w:rPr>
        <w:t>Supplementa</w:t>
      </w:r>
      <w:r w:rsidR="008B5DB4">
        <w:rPr>
          <w:rFonts w:ascii="Arial" w:hAnsi="Arial" w:cs="Arial"/>
          <w:b/>
          <w:bCs/>
          <w:i/>
          <w:iCs/>
          <w:sz w:val="22"/>
          <w:szCs w:val="22"/>
        </w:rPr>
        <w:t>ry</w:t>
      </w:r>
      <w:r w:rsidRPr="00007990">
        <w:rPr>
          <w:rFonts w:ascii="Arial" w:hAnsi="Arial" w:cs="Arial"/>
          <w:b/>
          <w:bCs/>
          <w:i/>
          <w:iCs/>
          <w:sz w:val="22"/>
          <w:szCs w:val="22"/>
        </w:rPr>
        <w:t xml:space="preserve"> Figure</w:t>
      </w:r>
      <w:r>
        <w:rPr>
          <w:rFonts w:ascii="Arial" w:hAnsi="Arial" w:cs="Arial"/>
          <w:b/>
          <w:bCs/>
          <w:i/>
          <w:iCs/>
          <w:sz w:val="22"/>
          <w:szCs w:val="22"/>
        </w:rPr>
        <w:t xml:space="preserve"> 3</w:t>
      </w:r>
      <w:r w:rsidRPr="00007990">
        <w:rPr>
          <w:rFonts w:ascii="Arial" w:hAnsi="Arial" w:cs="Arial"/>
          <w:b/>
          <w:bCs/>
          <w:i/>
          <w:iCs/>
          <w:sz w:val="22"/>
          <w:szCs w:val="22"/>
        </w:rPr>
        <w:t>:</w:t>
      </w:r>
      <w:r w:rsidRPr="00007990">
        <w:rPr>
          <w:rFonts w:ascii="Arial" w:hAnsi="Arial" w:cs="Arial"/>
          <w:i/>
          <w:iCs/>
          <w:sz w:val="22"/>
          <w:szCs w:val="22"/>
        </w:rPr>
        <w:t xml:space="preserve"> Improvement in Stroop/Flanker Performance Following EVO</w:t>
      </w:r>
      <w:r>
        <w:rPr>
          <w:rFonts w:ascii="Arial" w:hAnsi="Arial" w:cs="Arial"/>
          <w:i/>
          <w:iCs/>
          <w:sz w:val="22"/>
          <w:szCs w:val="22"/>
        </w:rPr>
        <w:t xml:space="preserve">. </w:t>
      </w:r>
      <w:r w:rsidRPr="003B167A">
        <w:rPr>
          <w:rFonts w:ascii="Arial" w:hAnsi="Arial" w:cs="Arial"/>
          <w:sz w:val="22"/>
          <w:szCs w:val="22"/>
        </w:rPr>
        <w:t>Participants were significantly faster in all trial conditions pre- to post-trea</w:t>
      </w:r>
      <w:r>
        <w:rPr>
          <w:rFonts w:ascii="Arial" w:hAnsi="Arial" w:cs="Arial"/>
          <w:sz w:val="22"/>
          <w:szCs w:val="22"/>
        </w:rPr>
        <w:t>tm</w:t>
      </w:r>
      <w:r w:rsidRPr="003B167A">
        <w:rPr>
          <w:rFonts w:ascii="Arial" w:hAnsi="Arial" w:cs="Arial"/>
          <w:sz w:val="22"/>
          <w:szCs w:val="22"/>
        </w:rPr>
        <w:t>ent, including incongruent Stroop trials (Pre-EVO: M = 826.68 (136.97); Post-EVO: M = 772.23 (122.00); Pre vs. Post: t(3</w:t>
      </w:r>
      <w:r>
        <w:rPr>
          <w:rFonts w:ascii="Arial" w:hAnsi="Arial" w:cs="Arial"/>
          <w:sz w:val="22"/>
          <w:szCs w:val="22"/>
        </w:rPr>
        <w:t>3</w:t>
      </w:r>
      <w:r w:rsidRPr="003B167A">
        <w:rPr>
          <w:rFonts w:ascii="Arial" w:hAnsi="Arial" w:cs="Arial"/>
          <w:sz w:val="22"/>
          <w:szCs w:val="22"/>
        </w:rPr>
        <w:t>) = 3.42, p = 0.002) and congruent Stroop trials (Pre-EVO: M = 736.78 (104.28); Post-EVO: M = 697.21 (104.81); Pre vs. Post: t(3</w:t>
      </w:r>
      <w:r>
        <w:rPr>
          <w:rFonts w:ascii="Arial" w:hAnsi="Arial" w:cs="Arial"/>
          <w:sz w:val="22"/>
          <w:szCs w:val="22"/>
        </w:rPr>
        <w:t>3</w:t>
      </w:r>
      <w:r w:rsidRPr="003B167A">
        <w:rPr>
          <w:rFonts w:ascii="Arial" w:hAnsi="Arial" w:cs="Arial"/>
          <w:sz w:val="22"/>
          <w:szCs w:val="22"/>
        </w:rPr>
        <w:t>) = 2.91, p = 0.006), collapsed across Flanker similarity</w:t>
      </w:r>
      <w:r>
        <w:rPr>
          <w:rFonts w:ascii="Arial" w:hAnsi="Arial" w:cs="Arial"/>
          <w:sz w:val="22"/>
          <w:szCs w:val="22"/>
        </w:rPr>
        <w:t xml:space="preserve">. The </w:t>
      </w:r>
      <w:r w:rsidR="00593CA8">
        <w:rPr>
          <w:rFonts w:ascii="Arial" w:hAnsi="Arial" w:cs="Arial"/>
          <w:sz w:val="22"/>
          <w:szCs w:val="22"/>
        </w:rPr>
        <w:t>effect size for</w:t>
      </w:r>
      <w:r>
        <w:rPr>
          <w:rFonts w:ascii="Arial" w:hAnsi="Arial" w:cs="Arial"/>
          <w:sz w:val="22"/>
          <w:szCs w:val="22"/>
        </w:rPr>
        <w:t xml:space="preserve"> improvement on task performance was greater for the incongruent trials (</w:t>
      </w:r>
      <w:r w:rsidR="00593CA8" w:rsidRPr="00593CA8">
        <w:rPr>
          <w:rFonts w:ascii="Arial" w:hAnsi="Arial" w:cs="Arial"/>
          <w:i/>
          <w:iCs/>
          <w:sz w:val="22"/>
          <w:szCs w:val="22"/>
        </w:rPr>
        <w:t>Cohen’s d</w:t>
      </w:r>
      <w:r>
        <w:rPr>
          <w:rFonts w:ascii="Arial" w:hAnsi="Arial" w:cs="Arial"/>
          <w:sz w:val="22"/>
          <w:szCs w:val="22"/>
        </w:rPr>
        <w:t xml:space="preserve"> = </w:t>
      </w:r>
      <w:r w:rsidR="00593CA8">
        <w:rPr>
          <w:rFonts w:ascii="Arial" w:hAnsi="Arial" w:cs="Arial"/>
          <w:sz w:val="22"/>
          <w:szCs w:val="22"/>
        </w:rPr>
        <w:t>0.42</w:t>
      </w:r>
      <w:r>
        <w:rPr>
          <w:rFonts w:ascii="Arial" w:hAnsi="Arial" w:cs="Arial"/>
          <w:sz w:val="22"/>
          <w:szCs w:val="22"/>
        </w:rPr>
        <w:t>) than the congruent trials (</w:t>
      </w:r>
      <w:r w:rsidR="00593CA8" w:rsidRPr="00593CA8">
        <w:rPr>
          <w:rFonts w:ascii="Arial" w:hAnsi="Arial" w:cs="Arial"/>
          <w:i/>
          <w:iCs/>
          <w:sz w:val="22"/>
          <w:szCs w:val="22"/>
        </w:rPr>
        <w:t>Cohen’s d</w:t>
      </w:r>
      <w:r>
        <w:rPr>
          <w:rFonts w:ascii="Arial" w:hAnsi="Arial" w:cs="Arial"/>
          <w:sz w:val="22"/>
          <w:szCs w:val="22"/>
        </w:rPr>
        <w:t xml:space="preserve"> = </w:t>
      </w:r>
      <w:r w:rsidR="00A86D33">
        <w:rPr>
          <w:rFonts w:ascii="Arial" w:hAnsi="Arial" w:cs="Arial"/>
          <w:sz w:val="22"/>
          <w:szCs w:val="22"/>
        </w:rPr>
        <w:t>0.37</w:t>
      </w:r>
      <w:r>
        <w:rPr>
          <w:rFonts w:ascii="Arial" w:hAnsi="Arial" w:cs="Arial"/>
          <w:sz w:val="22"/>
          <w:szCs w:val="22"/>
        </w:rPr>
        <w:t>), indicating that treatment with EVO had a greater effect on performance conditions with a greater cognitive load.</w:t>
      </w:r>
    </w:p>
    <w:p w14:paraId="3ECF95BA" w14:textId="77777777" w:rsidR="00C317AC" w:rsidRDefault="00C317AC">
      <w:pPr>
        <w:rPr>
          <w:rFonts w:ascii="Arial" w:hAnsi="Arial" w:cs="Arial"/>
          <w:sz w:val="22"/>
          <w:szCs w:val="22"/>
        </w:rPr>
      </w:pPr>
      <w:r>
        <w:rPr>
          <w:rFonts w:ascii="Arial" w:hAnsi="Arial" w:cs="Arial"/>
          <w:sz w:val="22"/>
          <w:szCs w:val="22"/>
        </w:rPr>
        <w:br w:type="page"/>
      </w:r>
    </w:p>
    <w:p w14:paraId="065CB8EB" w14:textId="6A1D3791" w:rsidR="00533DB1" w:rsidRDefault="00533DB1" w:rsidP="000E5517">
      <w:pPr>
        <w:jc w:val="center"/>
        <w:rPr>
          <w:rFonts w:ascii="Arial" w:hAnsi="Arial" w:cs="Arial"/>
          <w:b/>
          <w:bCs/>
          <w:i/>
          <w:iCs/>
          <w:sz w:val="22"/>
          <w:szCs w:val="22"/>
        </w:rPr>
      </w:pPr>
      <w:r w:rsidRPr="00533DB1">
        <w:rPr>
          <w:rFonts w:ascii="Arial" w:hAnsi="Arial" w:cs="Arial"/>
          <w:b/>
          <w:bCs/>
          <w:i/>
          <w:iCs/>
          <w:noProof/>
          <w:sz w:val="22"/>
          <w:szCs w:val="22"/>
        </w:rPr>
        <w:lastRenderedPageBreak/>
        <w:drawing>
          <wp:inline distT="0" distB="0" distL="0" distR="0" wp14:anchorId="0275EB61" wp14:editId="1B4BF736">
            <wp:extent cx="4737100" cy="307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37100" cy="3073400"/>
                    </a:xfrm>
                    <a:prstGeom prst="rect">
                      <a:avLst/>
                    </a:prstGeom>
                  </pic:spPr>
                </pic:pic>
              </a:graphicData>
            </a:graphic>
          </wp:inline>
        </w:drawing>
      </w:r>
    </w:p>
    <w:p w14:paraId="507D6CF4" w14:textId="77777777" w:rsidR="00533DB1" w:rsidRDefault="00533DB1" w:rsidP="00533DB1">
      <w:pPr>
        <w:jc w:val="both"/>
        <w:rPr>
          <w:rFonts w:ascii="Arial" w:hAnsi="Arial" w:cs="Arial"/>
          <w:b/>
          <w:bCs/>
          <w:i/>
          <w:iCs/>
          <w:sz w:val="22"/>
          <w:szCs w:val="22"/>
        </w:rPr>
      </w:pPr>
    </w:p>
    <w:p w14:paraId="0E5699B2" w14:textId="76EC737D" w:rsidR="0076689D" w:rsidRDefault="00C317AC" w:rsidP="00533DB1">
      <w:pPr>
        <w:jc w:val="both"/>
        <w:rPr>
          <w:rFonts w:ascii="Arial" w:hAnsi="Arial" w:cs="Arial"/>
          <w:sz w:val="22"/>
          <w:szCs w:val="22"/>
        </w:rPr>
      </w:pPr>
      <w:r w:rsidRPr="00C317AC">
        <w:rPr>
          <w:rFonts w:ascii="Arial" w:hAnsi="Arial" w:cs="Arial"/>
          <w:b/>
          <w:bCs/>
          <w:i/>
          <w:iCs/>
          <w:sz w:val="22"/>
          <w:szCs w:val="22"/>
        </w:rPr>
        <w:t>Supplementa</w:t>
      </w:r>
      <w:r w:rsidR="008B5DB4">
        <w:rPr>
          <w:rFonts w:ascii="Arial" w:hAnsi="Arial" w:cs="Arial"/>
          <w:b/>
          <w:bCs/>
          <w:i/>
          <w:iCs/>
          <w:sz w:val="22"/>
          <w:szCs w:val="22"/>
        </w:rPr>
        <w:t>ry</w:t>
      </w:r>
      <w:r w:rsidRPr="00C317AC">
        <w:rPr>
          <w:rFonts w:ascii="Arial" w:hAnsi="Arial" w:cs="Arial"/>
          <w:b/>
          <w:bCs/>
          <w:i/>
          <w:iCs/>
          <w:sz w:val="22"/>
          <w:szCs w:val="22"/>
        </w:rPr>
        <w:t xml:space="preserve"> Figure 4:</w:t>
      </w:r>
      <w:r>
        <w:rPr>
          <w:rFonts w:ascii="Arial" w:hAnsi="Arial" w:cs="Arial"/>
          <w:b/>
          <w:bCs/>
          <w:i/>
          <w:iCs/>
          <w:sz w:val="22"/>
          <w:szCs w:val="22"/>
        </w:rPr>
        <w:t xml:space="preserve"> </w:t>
      </w:r>
      <w:r w:rsidRPr="00C317AC">
        <w:rPr>
          <w:rFonts w:ascii="Arial" w:hAnsi="Arial" w:cs="Arial"/>
          <w:i/>
          <w:iCs/>
          <w:sz w:val="22"/>
          <w:szCs w:val="22"/>
        </w:rPr>
        <w:t xml:space="preserve"> </w:t>
      </w:r>
      <w:r w:rsidR="00533DB1">
        <w:rPr>
          <w:rFonts w:ascii="Arial" w:hAnsi="Arial" w:cs="Arial"/>
          <w:i/>
          <w:iCs/>
          <w:sz w:val="22"/>
          <w:szCs w:val="22"/>
        </w:rPr>
        <w:t>Overall i</w:t>
      </w:r>
      <w:r w:rsidRPr="00C317AC">
        <w:rPr>
          <w:rFonts w:ascii="Arial" w:hAnsi="Arial" w:cs="Arial"/>
          <w:i/>
          <w:iCs/>
          <w:sz w:val="22"/>
          <w:szCs w:val="22"/>
        </w:rPr>
        <w:t>mprovement in self-reported mood symptoms during 4 weeks of EVO treatment</w:t>
      </w:r>
      <w:r w:rsidR="00533DB1">
        <w:rPr>
          <w:rFonts w:ascii="Arial" w:hAnsi="Arial" w:cs="Arial"/>
          <w:i/>
          <w:iCs/>
          <w:sz w:val="22"/>
          <w:szCs w:val="22"/>
        </w:rPr>
        <w:t xml:space="preserve">. </w:t>
      </w:r>
      <w:r w:rsidR="00533DB1" w:rsidRPr="00533DB1">
        <w:rPr>
          <w:rFonts w:ascii="Arial" w:hAnsi="Arial" w:cs="Arial"/>
          <w:sz w:val="22"/>
          <w:szCs w:val="22"/>
        </w:rPr>
        <w:t xml:space="preserve">Weekly depression severity </w:t>
      </w:r>
      <w:r w:rsidRPr="00533DB1">
        <w:rPr>
          <w:rFonts w:ascii="Arial" w:hAnsi="Arial" w:cs="Arial"/>
          <w:sz w:val="22"/>
          <w:szCs w:val="22"/>
        </w:rPr>
        <w:t>measured by PHQ-9 scale scores. Bonferroni-corrected p-value: * p &lt; 0.05; ** p &lt; 0.00</w:t>
      </w:r>
      <w:r w:rsidR="00411DEF">
        <w:rPr>
          <w:rFonts w:ascii="Arial" w:hAnsi="Arial" w:cs="Arial"/>
          <w:sz w:val="22"/>
          <w:szCs w:val="22"/>
        </w:rPr>
        <w:t>1</w:t>
      </w:r>
    </w:p>
    <w:p w14:paraId="0A30ABCC" w14:textId="77777777" w:rsidR="00302B7A" w:rsidRDefault="00302B7A">
      <w:pPr>
        <w:rPr>
          <w:rFonts w:ascii="Arial" w:hAnsi="Arial" w:cs="Arial"/>
          <w:sz w:val="22"/>
          <w:szCs w:val="22"/>
        </w:rPr>
      </w:pPr>
      <w:r>
        <w:rPr>
          <w:rFonts w:ascii="Arial" w:hAnsi="Arial" w:cs="Arial"/>
          <w:sz w:val="22"/>
          <w:szCs w:val="22"/>
        </w:rPr>
        <w:br w:type="page"/>
      </w:r>
    </w:p>
    <w:p w14:paraId="28FD3EB7" w14:textId="77777777" w:rsidR="00A16ADB" w:rsidRDefault="00302B7A" w:rsidP="00302B7A">
      <w:pPr>
        <w:jc w:val="both"/>
        <w:rPr>
          <w:rFonts w:ascii="Arial" w:hAnsi="Arial" w:cs="Arial"/>
          <w:sz w:val="22"/>
          <w:szCs w:val="22"/>
        </w:rPr>
      </w:pPr>
      <w:r w:rsidRPr="002E21E2">
        <w:rPr>
          <w:rFonts w:ascii="Arial" w:hAnsi="Arial" w:cs="Arial"/>
          <w:b/>
          <w:bCs/>
          <w:sz w:val="22"/>
          <w:szCs w:val="22"/>
        </w:rPr>
        <w:lastRenderedPageBreak/>
        <w:t>Table 1:</w:t>
      </w:r>
      <w:r>
        <w:rPr>
          <w:rFonts w:ascii="Arial" w:hAnsi="Arial" w:cs="Arial"/>
          <w:sz w:val="22"/>
          <w:szCs w:val="22"/>
        </w:rPr>
        <w:t xml:space="preserve"> Proportion of participants meeting target engagement goal for each level of analysis of cognitive control function. The successful target engagement goal was defined as </w:t>
      </w:r>
      <w:r w:rsidRPr="002E21E2">
        <w:rPr>
          <w:rFonts w:ascii="Arial" w:hAnsi="Arial" w:cs="Arial"/>
          <w:sz w:val="22"/>
          <w:szCs w:val="22"/>
        </w:rPr>
        <w:t>66% of participants with significant improvement (z-score ≥ 0.5) in CCN measures (performance, self-report, circuitry) following 4 weeks of EVO.</w:t>
      </w:r>
      <w:r w:rsidR="004A59F4">
        <w:rPr>
          <w:rFonts w:ascii="Arial" w:hAnsi="Arial" w:cs="Arial"/>
          <w:sz w:val="22"/>
          <w:szCs w:val="22"/>
        </w:rPr>
        <w:t xml:space="preserve"> </w:t>
      </w:r>
    </w:p>
    <w:p w14:paraId="166E57F7" w14:textId="77777777" w:rsidR="00A16ADB" w:rsidRDefault="00A16ADB" w:rsidP="00302B7A">
      <w:pPr>
        <w:jc w:val="both"/>
        <w:rPr>
          <w:rFonts w:ascii="Arial" w:hAnsi="Arial" w:cs="Arial"/>
          <w:sz w:val="22"/>
          <w:szCs w:val="22"/>
        </w:rPr>
      </w:pPr>
    </w:p>
    <w:p w14:paraId="1368BE7F" w14:textId="68A8FA64" w:rsidR="00302B7A" w:rsidRDefault="00A16ADB" w:rsidP="00302B7A">
      <w:pPr>
        <w:jc w:val="both"/>
        <w:rPr>
          <w:rFonts w:ascii="Arial" w:hAnsi="Arial" w:cs="Arial"/>
          <w:sz w:val="22"/>
          <w:szCs w:val="22"/>
        </w:rPr>
      </w:pPr>
      <w:r>
        <w:rPr>
          <w:rFonts w:ascii="Arial" w:hAnsi="Arial" w:cs="Arial"/>
          <w:sz w:val="22"/>
          <w:szCs w:val="22"/>
        </w:rPr>
        <w:t xml:space="preserve">Subgroup analysis for </w:t>
      </w:r>
      <w:r w:rsidR="00D65427">
        <w:rPr>
          <w:rFonts w:ascii="Arial" w:hAnsi="Arial" w:cs="Arial"/>
          <w:sz w:val="22"/>
          <w:szCs w:val="22"/>
        </w:rPr>
        <w:t>gender</w:t>
      </w:r>
      <w:r>
        <w:rPr>
          <w:rFonts w:ascii="Arial" w:hAnsi="Arial" w:cs="Arial"/>
          <w:sz w:val="22"/>
          <w:szCs w:val="22"/>
        </w:rPr>
        <w:t xml:space="preserve">, age (median split; </w:t>
      </w:r>
      <w:r w:rsidRPr="00A92729">
        <w:rPr>
          <w:rFonts w:ascii="Arial" w:hAnsi="Arial" w:cs="Arial"/>
          <w:i/>
          <w:iCs/>
          <w:sz w:val="22"/>
          <w:szCs w:val="22"/>
        </w:rPr>
        <w:t>Younger</w:t>
      </w:r>
      <w:r>
        <w:rPr>
          <w:rFonts w:ascii="Arial" w:hAnsi="Arial" w:cs="Arial"/>
          <w:sz w:val="22"/>
          <w:szCs w:val="22"/>
        </w:rPr>
        <w:t xml:space="preserve"> Age Grou</w:t>
      </w:r>
      <w:r w:rsidR="001719E9">
        <w:rPr>
          <w:rFonts w:ascii="Arial" w:hAnsi="Arial" w:cs="Arial"/>
          <w:sz w:val="22"/>
          <w:szCs w:val="22"/>
        </w:rPr>
        <w:t>p:</w:t>
      </w:r>
      <w:r>
        <w:rPr>
          <w:rFonts w:ascii="Arial" w:hAnsi="Arial" w:cs="Arial"/>
          <w:sz w:val="22"/>
          <w:szCs w:val="22"/>
        </w:rPr>
        <w:t xml:space="preserve"> &lt; 63 years old; </w:t>
      </w:r>
      <w:r w:rsidRPr="00A92729">
        <w:rPr>
          <w:rFonts w:ascii="Arial" w:hAnsi="Arial" w:cs="Arial"/>
          <w:i/>
          <w:iCs/>
          <w:sz w:val="22"/>
          <w:szCs w:val="22"/>
        </w:rPr>
        <w:t>Older</w:t>
      </w:r>
      <w:r>
        <w:rPr>
          <w:rFonts w:ascii="Arial" w:hAnsi="Arial" w:cs="Arial"/>
          <w:sz w:val="22"/>
          <w:szCs w:val="22"/>
        </w:rPr>
        <w:t xml:space="preserve"> Age Group</w:t>
      </w:r>
      <w:r w:rsidR="001719E9">
        <w:rPr>
          <w:rFonts w:ascii="Arial" w:hAnsi="Arial" w:cs="Arial"/>
          <w:sz w:val="22"/>
          <w:szCs w:val="22"/>
        </w:rPr>
        <w:t>:</w:t>
      </w:r>
      <w:r>
        <w:rPr>
          <w:rFonts w:ascii="Arial" w:hAnsi="Arial" w:cs="Arial"/>
          <w:sz w:val="22"/>
          <w:szCs w:val="22"/>
        </w:rPr>
        <w:t xml:space="preserve"> </w:t>
      </w:r>
      <w:r w:rsidRPr="002E21E2">
        <w:rPr>
          <w:rFonts w:ascii="Arial" w:hAnsi="Arial" w:cs="Arial"/>
          <w:sz w:val="22"/>
          <w:szCs w:val="22"/>
        </w:rPr>
        <w:t>≥</w:t>
      </w:r>
      <w:r>
        <w:rPr>
          <w:rFonts w:ascii="Arial" w:hAnsi="Arial" w:cs="Arial"/>
          <w:sz w:val="22"/>
          <w:szCs w:val="22"/>
        </w:rPr>
        <w:t xml:space="preserve"> 63 years old), an</w:t>
      </w:r>
      <w:r w:rsidR="00D27463">
        <w:rPr>
          <w:rFonts w:ascii="Arial" w:hAnsi="Arial" w:cs="Arial"/>
          <w:sz w:val="22"/>
          <w:szCs w:val="22"/>
        </w:rPr>
        <w:t>d</w:t>
      </w:r>
      <w:r>
        <w:rPr>
          <w:rFonts w:ascii="Arial" w:hAnsi="Arial" w:cs="Arial"/>
          <w:sz w:val="22"/>
          <w:szCs w:val="22"/>
        </w:rPr>
        <w:t xml:space="preserve"> gameplay (median split</w:t>
      </w:r>
      <w:r w:rsidR="001230F6">
        <w:rPr>
          <w:rFonts w:ascii="Arial" w:hAnsi="Arial" w:cs="Arial"/>
          <w:sz w:val="22"/>
          <w:szCs w:val="22"/>
        </w:rPr>
        <w:t xml:space="preserve"> of total number of sessions played during treatment</w:t>
      </w:r>
      <w:r w:rsidR="001719E9">
        <w:rPr>
          <w:rFonts w:ascii="Arial" w:hAnsi="Arial" w:cs="Arial"/>
          <w:sz w:val="22"/>
          <w:szCs w:val="22"/>
        </w:rPr>
        <w:t xml:space="preserve">; Less Gameplay Group = &lt; 118 sessions; More Gameplay Group: </w:t>
      </w:r>
      <w:r w:rsidR="001719E9" w:rsidRPr="002E21E2">
        <w:rPr>
          <w:rFonts w:ascii="Arial" w:hAnsi="Arial" w:cs="Arial"/>
          <w:sz w:val="22"/>
          <w:szCs w:val="22"/>
        </w:rPr>
        <w:t>≥</w:t>
      </w:r>
      <w:r w:rsidR="001719E9">
        <w:rPr>
          <w:rFonts w:ascii="Arial" w:hAnsi="Arial" w:cs="Arial"/>
          <w:sz w:val="22"/>
          <w:szCs w:val="22"/>
        </w:rPr>
        <w:t xml:space="preserve"> 118 sessions; range = 7</w:t>
      </w:r>
      <w:r w:rsidR="00B25AF7">
        <w:rPr>
          <w:rFonts w:ascii="Arial" w:hAnsi="Arial" w:cs="Arial"/>
          <w:sz w:val="22"/>
          <w:szCs w:val="22"/>
        </w:rPr>
        <w:t>4</w:t>
      </w:r>
      <w:r w:rsidR="001719E9">
        <w:rPr>
          <w:rFonts w:ascii="Arial" w:hAnsi="Arial" w:cs="Arial"/>
          <w:sz w:val="22"/>
          <w:szCs w:val="22"/>
        </w:rPr>
        <w:t>-164 sessions</w:t>
      </w:r>
      <w:r>
        <w:rPr>
          <w:rFonts w:ascii="Arial" w:hAnsi="Arial" w:cs="Arial"/>
          <w:sz w:val="22"/>
          <w:szCs w:val="22"/>
        </w:rPr>
        <w:t>) are reported</w:t>
      </w:r>
      <w:r w:rsidR="004B67E7">
        <w:rPr>
          <w:rFonts w:ascii="Arial" w:hAnsi="Arial" w:cs="Arial"/>
          <w:sz w:val="22"/>
          <w:szCs w:val="22"/>
        </w:rPr>
        <w:t>,</w:t>
      </w:r>
      <w:r w:rsidR="006072B3">
        <w:rPr>
          <w:rFonts w:ascii="Arial" w:hAnsi="Arial" w:cs="Arial"/>
          <w:sz w:val="22"/>
          <w:szCs w:val="22"/>
        </w:rPr>
        <w:t xml:space="preserve"> and group differences </w:t>
      </w:r>
      <w:r w:rsidR="004B67E7">
        <w:rPr>
          <w:rFonts w:ascii="Arial" w:hAnsi="Arial" w:cs="Arial"/>
          <w:sz w:val="22"/>
          <w:szCs w:val="22"/>
        </w:rPr>
        <w:t>are</w:t>
      </w:r>
      <w:r w:rsidR="0099046A">
        <w:rPr>
          <w:rFonts w:ascii="Arial" w:hAnsi="Arial" w:cs="Arial"/>
          <w:sz w:val="22"/>
          <w:szCs w:val="22"/>
        </w:rPr>
        <w:t xml:space="preserve"> assessed</w:t>
      </w:r>
      <w:r w:rsidR="006072B3">
        <w:rPr>
          <w:rFonts w:ascii="Arial" w:hAnsi="Arial" w:cs="Arial"/>
          <w:sz w:val="22"/>
          <w:szCs w:val="22"/>
        </w:rPr>
        <w:t xml:space="preserve"> with chi-squared tests</w:t>
      </w:r>
      <w:r>
        <w:rPr>
          <w:rFonts w:ascii="Arial" w:hAnsi="Arial" w:cs="Arial"/>
          <w:sz w:val="22"/>
          <w:szCs w:val="22"/>
        </w:rPr>
        <w:t xml:space="preserve">. </w:t>
      </w:r>
    </w:p>
    <w:p w14:paraId="3460B7A6" w14:textId="77777777" w:rsidR="00302B7A" w:rsidRPr="00737B39" w:rsidRDefault="00302B7A" w:rsidP="00302B7A">
      <w:pPr>
        <w:jc w:val="both"/>
        <w:rPr>
          <w:rFonts w:ascii="Arial" w:hAnsi="Arial" w:cs="Arial"/>
          <w:sz w:val="22"/>
          <w:szCs w:val="22"/>
        </w:rPr>
      </w:pPr>
    </w:p>
    <w:tbl>
      <w:tblPr>
        <w:tblW w:w="9445" w:type="dxa"/>
        <w:tblCellMar>
          <w:left w:w="0" w:type="dxa"/>
          <w:right w:w="0" w:type="dxa"/>
        </w:tblCellMar>
        <w:tblLook w:val="0420" w:firstRow="1" w:lastRow="0" w:firstColumn="0" w:lastColumn="0" w:noHBand="0" w:noVBand="1"/>
      </w:tblPr>
      <w:tblGrid>
        <w:gridCol w:w="1686"/>
        <w:gridCol w:w="847"/>
        <w:gridCol w:w="1584"/>
        <w:gridCol w:w="720"/>
        <w:gridCol w:w="1584"/>
        <w:gridCol w:w="720"/>
        <w:gridCol w:w="1584"/>
        <w:gridCol w:w="720"/>
      </w:tblGrid>
      <w:tr w:rsidR="004B67E7" w:rsidRPr="00070BF1" w14:paraId="2D1500B3" w14:textId="3F949283" w:rsidTr="00A92729">
        <w:trPr>
          <w:trHeight w:val="448"/>
        </w:trPr>
        <w:tc>
          <w:tcPr>
            <w:tcW w:w="168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hideMark/>
          </w:tcPr>
          <w:p w14:paraId="7D7226E7" w14:textId="77777777" w:rsidR="004B67E7" w:rsidRPr="00A92729" w:rsidRDefault="004B67E7" w:rsidP="00A92729">
            <w:pPr>
              <w:rPr>
                <w:rFonts w:ascii="Arial" w:hAnsi="Arial" w:cs="Arial"/>
                <w:sz w:val="15"/>
                <w:szCs w:val="15"/>
              </w:rPr>
            </w:pPr>
            <w:r w:rsidRPr="00A92729">
              <w:rPr>
                <w:rFonts w:ascii="Arial" w:hAnsi="Arial" w:cs="Arial"/>
                <w:b/>
                <w:bCs/>
                <w:color w:val="000000"/>
                <w:kern w:val="24"/>
                <w:sz w:val="15"/>
                <w:szCs w:val="15"/>
              </w:rPr>
              <w:t>Level of Analysis</w:t>
            </w:r>
          </w:p>
        </w:tc>
        <w:tc>
          <w:tcPr>
            <w:tcW w:w="847"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144" w:type="dxa"/>
              <w:bottom w:w="72" w:type="dxa"/>
              <w:right w:w="144" w:type="dxa"/>
            </w:tcMar>
            <w:vAlign w:val="center"/>
            <w:hideMark/>
          </w:tcPr>
          <w:p w14:paraId="61CAFD6E" w14:textId="55B5DB7C" w:rsidR="004B67E7" w:rsidRPr="00A92729" w:rsidRDefault="004B67E7" w:rsidP="004B67E7">
            <w:pPr>
              <w:rPr>
                <w:rFonts w:ascii="Arial" w:hAnsi="Arial" w:cs="Arial"/>
                <w:b/>
                <w:bCs/>
                <w:color w:val="000000"/>
                <w:kern w:val="24"/>
                <w:sz w:val="15"/>
                <w:szCs w:val="15"/>
              </w:rPr>
            </w:pPr>
            <w:r w:rsidRPr="00A92729">
              <w:rPr>
                <w:rFonts w:ascii="Arial" w:hAnsi="Arial" w:cs="Arial"/>
                <w:b/>
                <w:bCs/>
                <w:color w:val="000000"/>
                <w:kern w:val="24"/>
                <w:sz w:val="15"/>
                <w:szCs w:val="15"/>
              </w:rPr>
              <w:t>Overall:</w:t>
            </w:r>
          </w:p>
          <w:p w14:paraId="1F4B76B0" w14:textId="381D9431" w:rsidR="004B67E7" w:rsidRPr="00A92729" w:rsidRDefault="004B67E7" w:rsidP="00A92729">
            <w:pPr>
              <w:rPr>
                <w:rFonts w:ascii="Arial" w:hAnsi="Arial" w:cs="Arial"/>
                <w:sz w:val="15"/>
                <w:szCs w:val="15"/>
              </w:rPr>
            </w:pPr>
            <w:r w:rsidRPr="00A92729">
              <w:rPr>
                <w:rFonts w:ascii="Arial" w:hAnsi="Arial" w:cs="Arial"/>
                <w:b/>
                <w:bCs/>
                <w:color w:val="000000"/>
                <w:kern w:val="24"/>
                <w:sz w:val="15"/>
                <w:szCs w:val="15"/>
              </w:rPr>
              <w:t>N (%)</w:t>
            </w:r>
          </w:p>
        </w:tc>
        <w:tc>
          <w:tcPr>
            <w:tcW w:w="158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F7456BE" w14:textId="77777777" w:rsidR="004B67E7" w:rsidRPr="00A92729" w:rsidRDefault="004B67E7" w:rsidP="004B67E7">
            <w:pPr>
              <w:rPr>
                <w:rFonts w:ascii="Arial" w:hAnsi="Arial" w:cs="Arial"/>
                <w:b/>
                <w:bCs/>
                <w:color w:val="000000"/>
                <w:kern w:val="24"/>
                <w:sz w:val="15"/>
                <w:szCs w:val="15"/>
              </w:rPr>
            </w:pPr>
            <w:r w:rsidRPr="00A92729">
              <w:rPr>
                <w:rFonts w:ascii="Arial" w:hAnsi="Arial" w:cs="Arial"/>
                <w:b/>
                <w:bCs/>
                <w:color w:val="000000"/>
                <w:kern w:val="24"/>
                <w:sz w:val="15"/>
                <w:szCs w:val="15"/>
              </w:rPr>
              <w:t xml:space="preserve">Differences by </w:t>
            </w:r>
          </w:p>
          <w:p w14:paraId="49EA2502" w14:textId="7070B431" w:rsidR="004B67E7" w:rsidRPr="00A92729" w:rsidRDefault="000D23E4" w:rsidP="00A92729">
            <w:pPr>
              <w:rPr>
                <w:rFonts w:ascii="Arial" w:hAnsi="Arial" w:cs="Arial"/>
                <w:b/>
                <w:bCs/>
                <w:color w:val="000000"/>
                <w:kern w:val="24"/>
                <w:sz w:val="15"/>
                <w:szCs w:val="15"/>
              </w:rPr>
            </w:pPr>
            <w:r>
              <w:rPr>
                <w:rFonts w:ascii="Arial" w:hAnsi="Arial" w:cs="Arial"/>
                <w:b/>
                <w:bCs/>
                <w:color w:val="000000"/>
                <w:kern w:val="24"/>
                <w:sz w:val="15"/>
                <w:szCs w:val="15"/>
              </w:rPr>
              <w:t>Gender</w:t>
            </w:r>
            <w:r w:rsidR="004B67E7" w:rsidRPr="00A92729">
              <w:rPr>
                <w:rFonts w:ascii="Arial" w:hAnsi="Arial" w:cs="Arial"/>
                <w:b/>
                <w:bCs/>
                <w:color w:val="000000"/>
                <w:kern w:val="24"/>
                <w:sz w:val="15"/>
                <w:szCs w:val="15"/>
              </w:rPr>
              <w:t>: N (%)</w:t>
            </w:r>
          </w:p>
        </w:tc>
        <w:tc>
          <w:tcPr>
            <w:tcW w:w="72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D1E6471" w14:textId="77777777" w:rsidR="004B67E7" w:rsidRDefault="004B67E7" w:rsidP="004B67E7">
            <w:pPr>
              <w:rPr>
                <w:rFonts w:ascii="Arial" w:hAnsi="Arial" w:cs="Arial"/>
                <w:b/>
                <w:bCs/>
                <w:color w:val="000000"/>
                <w:kern w:val="24"/>
                <w:sz w:val="15"/>
                <w:szCs w:val="15"/>
                <w:vertAlign w:val="superscript"/>
              </w:rPr>
            </w:pPr>
            <w:r>
              <w:rPr>
                <w:rFonts w:ascii="Arial" w:hAnsi="Arial" w:cs="Arial"/>
                <w:b/>
                <w:bCs/>
                <w:color w:val="000000"/>
                <w:kern w:val="24"/>
                <w:sz w:val="15"/>
                <w:szCs w:val="15"/>
              </w:rPr>
              <w:t>x</w:t>
            </w:r>
            <w:r w:rsidRPr="00A92729">
              <w:rPr>
                <w:rFonts w:ascii="Arial" w:hAnsi="Arial" w:cs="Arial"/>
                <w:b/>
                <w:bCs/>
                <w:color w:val="000000"/>
                <w:kern w:val="24"/>
                <w:sz w:val="15"/>
                <w:szCs w:val="15"/>
                <w:vertAlign w:val="superscript"/>
              </w:rPr>
              <w:t>2</w:t>
            </w:r>
          </w:p>
          <w:p w14:paraId="5E851346" w14:textId="4F91AD63" w:rsidR="004B67E7" w:rsidRPr="00A92729" w:rsidRDefault="004B67E7" w:rsidP="004B67E7">
            <w:pPr>
              <w:rPr>
                <w:rFonts w:ascii="Arial" w:hAnsi="Arial" w:cs="Arial"/>
                <w:b/>
                <w:bCs/>
                <w:color w:val="000000"/>
                <w:kern w:val="24"/>
                <w:sz w:val="15"/>
                <w:szCs w:val="15"/>
              </w:rPr>
            </w:pPr>
            <w:r>
              <w:rPr>
                <w:rFonts w:ascii="Arial" w:hAnsi="Arial" w:cs="Arial"/>
                <w:b/>
                <w:bCs/>
                <w:color w:val="000000"/>
                <w:kern w:val="24"/>
                <w:sz w:val="15"/>
                <w:szCs w:val="15"/>
              </w:rPr>
              <w:t>(p-value)</w:t>
            </w:r>
          </w:p>
        </w:tc>
        <w:tc>
          <w:tcPr>
            <w:tcW w:w="158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6F6333EE" w14:textId="6D688A0D" w:rsidR="004B67E7" w:rsidRPr="00A92729" w:rsidRDefault="004B67E7" w:rsidP="004B67E7">
            <w:pPr>
              <w:rPr>
                <w:rFonts w:ascii="Arial" w:hAnsi="Arial" w:cs="Arial"/>
                <w:b/>
                <w:bCs/>
                <w:color w:val="000000"/>
                <w:kern w:val="24"/>
                <w:sz w:val="15"/>
                <w:szCs w:val="15"/>
              </w:rPr>
            </w:pPr>
            <w:r w:rsidRPr="00A92729">
              <w:rPr>
                <w:rFonts w:ascii="Arial" w:hAnsi="Arial" w:cs="Arial"/>
                <w:b/>
                <w:bCs/>
                <w:color w:val="000000"/>
                <w:kern w:val="24"/>
                <w:sz w:val="15"/>
                <w:szCs w:val="15"/>
              </w:rPr>
              <w:t xml:space="preserve">Differences by </w:t>
            </w:r>
          </w:p>
          <w:p w14:paraId="3F44EA22" w14:textId="3AF54BA1" w:rsidR="004B67E7" w:rsidRPr="00A92729" w:rsidRDefault="004B67E7" w:rsidP="00A92729">
            <w:pPr>
              <w:rPr>
                <w:rFonts w:ascii="Arial" w:hAnsi="Arial" w:cs="Arial"/>
                <w:b/>
                <w:bCs/>
                <w:color w:val="000000"/>
                <w:kern w:val="24"/>
                <w:sz w:val="15"/>
                <w:szCs w:val="15"/>
              </w:rPr>
            </w:pPr>
            <w:r w:rsidRPr="00A92729">
              <w:rPr>
                <w:rFonts w:ascii="Arial" w:hAnsi="Arial" w:cs="Arial"/>
                <w:b/>
                <w:bCs/>
                <w:color w:val="000000"/>
                <w:kern w:val="24"/>
                <w:sz w:val="15"/>
                <w:szCs w:val="15"/>
              </w:rPr>
              <w:t>Age: N (%)</w:t>
            </w:r>
          </w:p>
        </w:tc>
        <w:tc>
          <w:tcPr>
            <w:tcW w:w="72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6FE586C2" w14:textId="77777777" w:rsidR="004B67E7" w:rsidRDefault="004B67E7" w:rsidP="004B67E7">
            <w:pPr>
              <w:rPr>
                <w:rFonts w:ascii="Arial" w:hAnsi="Arial" w:cs="Arial"/>
                <w:b/>
                <w:bCs/>
                <w:color w:val="000000"/>
                <w:kern w:val="24"/>
                <w:sz w:val="15"/>
                <w:szCs w:val="15"/>
                <w:vertAlign w:val="superscript"/>
              </w:rPr>
            </w:pPr>
            <w:r>
              <w:rPr>
                <w:rFonts w:ascii="Arial" w:hAnsi="Arial" w:cs="Arial"/>
                <w:b/>
                <w:bCs/>
                <w:color w:val="000000"/>
                <w:kern w:val="24"/>
                <w:sz w:val="15"/>
                <w:szCs w:val="15"/>
              </w:rPr>
              <w:t>x</w:t>
            </w:r>
            <w:r w:rsidRPr="00BB1D09">
              <w:rPr>
                <w:rFonts w:ascii="Arial" w:hAnsi="Arial" w:cs="Arial"/>
                <w:b/>
                <w:bCs/>
                <w:color w:val="000000"/>
                <w:kern w:val="24"/>
                <w:sz w:val="15"/>
                <w:szCs w:val="15"/>
                <w:vertAlign w:val="superscript"/>
              </w:rPr>
              <w:t>2</w:t>
            </w:r>
          </w:p>
          <w:p w14:paraId="3B7A112B" w14:textId="536FA421" w:rsidR="004B67E7" w:rsidRPr="00A92729" w:rsidRDefault="004B67E7" w:rsidP="004B67E7">
            <w:pPr>
              <w:rPr>
                <w:rFonts w:ascii="Arial" w:hAnsi="Arial" w:cs="Arial"/>
                <w:b/>
                <w:bCs/>
                <w:color w:val="000000"/>
                <w:kern w:val="24"/>
                <w:sz w:val="15"/>
                <w:szCs w:val="15"/>
              </w:rPr>
            </w:pPr>
            <w:r>
              <w:rPr>
                <w:rFonts w:ascii="Arial" w:hAnsi="Arial" w:cs="Arial"/>
                <w:b/>
                <w:bCs/>
                <w:color w:val="000000"/>
                <w:kern w:val="24"/>
                <w:sz w:val="15"/>
                <w:szCs w:val="15"/>
              </w:rPr>
              <w:t>(p-value)</w:t>
            </w:r>
          </w:p>
        </w:tc>
        <w:tc>
          <w:tcPr>
            <w:tcW w:w="158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ABCCD1A" w14:textId="1FEBFDF3" w:rsidR="004B67E7" w:rsidRPr="00A92729" w:rsidRDefault="004B67E7" w:rsidP="00A92729">
            <w:pPr>
              <w:rPr>
                <w:rFonts w:ascii="Arial" w:hAnsi="Arial" w:cs="Arial"/>
                <w:b/>
                <w:bCs/>
                <w:color w:val="000000"/>
                <w:kern w:val="24"/>
                <w:sz w:val="15"/>
                <w:szCs w:val="15"/>
              </w:rPr>
            </w:pPr>
            <w:r w:rsidRPr="00A92729">
              <w:rPr>
                <w:rFonts w:ascii="Arial" w:hAnsi="Arial" w:cs="Arial"/>
                <w:b/>
                <w:bCs/>
                <w:color w:val="000000"/>
                <w:kern w:val="24"/>
                <w:sz w:val="15"/>
                <w:szCs w:val="15"/>
              </w:rPr>
              <w:t>Differences by Gameplay: N (%)</w:t>
            </w:r>
          </w:p>
        </w:tc>
        <w:tc>
          <w:tcPr>
            <w:tcW w:w="72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950B8DA" w14:textId="77777777" w:rsidR="004B67E7" w:rsidRDefault="004B67E7" w:rsidP="004B67E7">
            <w:pPr>
              <w:rPr>
                <w:rFonts w:ascii="Arial" w:hAnsi="Arial" w:cs="Arial"/>
                <w:b/>
                <w:bCs/>
                <w:color w:val="000000"/>
                <w:kern w:val="24"/>
                <w:sz w:val="15"/>
                <w:szCs w:val="15"/>
                <w:vertAlign w:val="superscript"/>
              </w:rPr>
            </w:pPr>
            <w:r>
              <w:rPr>
                <w:rFonts w:ascii="Arial" w:hAnsi="Arial" w:cs="Arial"/>
                <w:b/>
                <w:bCs/>
                <w:color w:val="000000"/>
                <w:kern w:val="24"/>
                <w:sz w:val="15"/>
                <w:szCs w:val="15"/>
              </w:rPr>
              <w:t>x</w:t>
            </w:r>
            <w:r w:rsidRPr="00BB1D09">
              <w:rPr>
                <w:rFonts w:ascii="Arial" w:hAnsi="Arial" w:cs="Arial"/>
                <w:b/>
                <w:bCs/>
                <w:color w:val="000000"/>
                <w:kern w:val="24"/>
                <w:sz w:val="15"/>
                <w:szCs w:val="15"/>
                <w:vertAlign w:val="superscript"/>
              </w:rPr>
              <w:t>2</w:t>
            </w:r>
          </w:p>
          <w:p w14:paraId="41C5831B" w14:textId="38D051F2" w:rsidR="004B67E7" w:rsidRPr="00A92729" w:rsidRDefault="004B67E7" w:rsidP="004B67E7">
            <w:pPr>
              <w:rPr>
                <w:rFonts w:ascii="Arial" w:hAnsi="Arial" w:cs="Arial"/>
                <w:b/>
                <w:bCs/>
                <w:color w:val="000000"/>
                <w:kern w:val="24"/>
                <w:sz w:val="15"/>
                <w:szCs w:val="15"/>
              </w:rPr>
            </w:pPr>
            <w:r>
              <w:rPr>
                <w:rFonts w:ascii="Arial" w:hAnsi="Arial" w:cs="Arial"/>
                <w:b/>
                <w:bCs/>
                <w:color w:val="000000"/>
                <w:kern w:val="24"/>
                <w:sz w:val="15"/>
                <w:szCs w:val="15"/>
              </w:rPr>
              <w:t>(p-value)</w:t>
            </w:r>
          </w:p>
        </w:tc>
      </w:tr>
      <w:tr w:rsidR="001719E9" w:rsidRPr="00070BF1" w14:paraId="275EAC09" w14:textId="514382A4" w:rsidTr="00A92729">
        <w:trPr>
          <w:trHeight w:val="288"/>
        </w:trPr>
        <w:tc>
          <w:tcPr>
            <w:tcW w:w="1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C8A6CD"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Cognitive Control Performance: AID/CPT</w:t>
            </w:r>
          </w:p>
        </w:tc>
        <w:tc>
          <w:tcPr>
            <w:tcW w:w="8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B3BCCC"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23/34 (68%)</w:t>
            </w:r>
          </w:p>
        </w:tc>
        <w:tc>
          <w:tcPr>
            <w:tcW w:w="1584" w:type="dxa"/>
            <w:tcBorders>
              <w:top w:val="single" w:sz="8" w:space="0" w:color="000000"/>
              <w:left w:val="single" w:sz="8" w:space="0" w:color="000000"/>
              <w:bottom w:val="single" w:sz="8" w:space="0" w:color="000000"/>
              <w:right w:val="single" w:sz="8" w:space="0" w:color="000000"/>
            </w:tcBorders>
            <w:vAlign w:val="center"/>
          </w:tcPr>
          <w:p w14:paraId="0F14F1E2" w14:textId="2226FC1F"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Male: 7/10 (70%)</w:t>
            </w:r>
          </w:p>
          <w:p w14:paraId="63FA643E" w14:textId="6A4405FC"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Female: 16/24 (67%)</w:t>
            </w:r>
          </w:p>
        </w:tc>
        <w:tc>
          <w:tcPr>
            <w:tcW w:w="720" w:type="dxa"/>
            <w:tcBorders>
              <w:top w:val="single" w:sz="8" w:space="0" w:color="000000"/>
              <w:left w:val="single" w:sz="8" w:space="0" w:color="000000"/>
              <w:bottom w:val="single" w:sz="8" w:space="0" w:color="000000"/>
              <w:right w:val="single" w:sz="8" w:space="0" w:color="000000"/>
            </w:tcBorders>
            <w:vAlign w:val="center"/>
          </w:tcPr>
          <w:p w14:paraId="6DF82E5F"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0.07</w:t>
            </w:r>
          </w:p>
          <w:p w14:paraId="108DBA3C" w14:textId="6C57AE06"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(0.80)</w:t>
            </w:r>
          </w:p>
        </w:tc>
        <w:tc>
          <w:tcPr>
            <w:tcW w:w="1584" w:type="dxa"/>
            <w:tcBorders>
              <w:top w:val="single" w:sz="8" w:space="0" w:color="000000"/>
              <w:left w:val="single" w:sz="8" w:space="0" w:color="000000"/>
              <w:bottom w:val="single" w:sz="8" w:space="0" w:color="000000"/>
              <w:right w:val="single" w:sz="8" w:space="0" w:color="000000"/>
            </w:tcBorders>
            <w:vAlign w:val="center"/>
          </w:tcPr>
          <w:p w14:paraId="47730FCA" w14:textId="32415CB1"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Younger: 10/16 (63%)</w:t>
            </w:r>
          </w:p>
          <w:p w14:paraId="3E8B0BAA" w14:textId="413D8887"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Older: 13/18 (72%)</w:t>
            </w:r>
          </w:p>
        </w:tc>
        <w:tc>
          <w:tcPr>
            <w:tcW w:w="720" w:type="dxa"/>
            <w:tcBorders>
              <w:top w:val="single" w:sz="8" w:space="0" w:color="000000"/>
              <w:left w:val="single" w:sz="8" w:space="0" w:color="000000"/>
              <w:bottom w:val="single" w:sz="8" w:space="0" w:color="000000"/>
              <w:right w:val="single" w:sz="8" w:space="0" w:color="000000"/>
            </w:tcBorders>
            <w:vAlign w:val="center"/>
          </w:tcPr>
          <w:p w14:paraId="1C9C4345"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0.60</w:t>
            </w:r>
          </w:p>
          <w:p w14:paraId="4EDAD636" w14:textId="0F19FCA9"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(0.44)</w:t>
            </w:r>
          </w:p>
        </w:tc>
        <w:tc>
          <w:tcPr>
            <w:tcW w:w="1584" w:type="dxa"/>
            <w:tcBorders>
              <w:top w:val="single" w:sz="8" w:space="0" w:color="000000"/>
              <w:left w:val="single" w:sz="8" w:space="0" w:color="000000"/>
              <w:bottom w:val="single" w:sz="8" w:space="0" w:color="000000"/>
              <w:right w:val="single" w:sz="8" w:space="0" w:color="000000"/>
            </w:tcBorders>
            <w:vAlign w:val="center"/>
          </w:tcPr>
          <w:p w14:paraId="48BBA674" w14:textId="47F55EF9"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 xml:space="preserve">Less: </w:t>
            </w:r>
            <w:r w:rsidR="00B25AF7">
              <w:rPr>
                <w:rFonts w:ascii="Arial" w:hAnsi="Arial" w:cs="Arial"/>
                <w:color w:val="000000"/>
                <w:kern w:val="24"/>
                <w:sz w:val="15"/>
                <w:szCs w:val="15"/>
              </w:rPr>
              <w:t>13</w:t>
            </w:r>
            <w:r>
              <w:rPr>
                <w:rFonts w:ascii="Arial" w:hAnsi="Arial" w:cs="Arial"/>
                <w:color w:val="000000"/>
                <w:kern w:val="24"/>
                <w:sz w:val="15"/>
                <w:szCs w:val="15"/>
              </w:rPr>
              <w:t>/17 (</w:t>
            </w:r>
            <w:r w:rsidR="00B25AF7">
              <w:rPr>
                <w:rFonts w:ascii="Arial" w:hAnsi="Arial" w:cs="Arial"/>
                <w:color w:val="000000"/>
                <w:kern w:val="24"/>
                <w:sz w:val="15"/>
                <w:szCs w:val="15"/>
              </w:rPr>
              <w:t>76</w:t>
            </w:r>
            <w:r>
              <w:rPr>
                <w:rFonts w:ascii="Arial" w:hAnsi="Arial" w:cs="Arial"/>
                <w:color w:val="000000"/>
                <w:kern w:val="24"/>
                <w:sz w:val="15"/>
                <w:szCs w:val="15"/>
              </w:rPr>
              <w:t>%)</w:t>
            </w:r>
          </w:p>
          <w:p w14:paraId="707C216E" w14:textId="69515007" w:rsidR="001719E9" w:rsidRPr="00A92729" w:rsidRDefault="001719E9" w:rsidP="00A92729">
            <w:pPr>
              <w:rPr>
                <w:rFonts w:ascii="Arial" w:hAnsi="Arial" w:cs="Arial"/>
                <w:color w:val="000000"/>
                <w:kern w:val="24"/>
                <w:sz w:val="15"/>
                <w:szCs w:val="15"/>
              </w:rPr>
            </w:pPr>
            <w:r>
              <w:rPr>
                <w:rFonts w:ascii="Arial" w:hAnsi="Arial" w:cs="Arial"/>
                <w:color w:val="000000"/>
                <w:kern w:val="24"/>
                <w:sz w:val="15"/>
                <w:szCs w:val="15"/>
              </w:rPr>
              <w:t xml:space="preserve">More: </w:t>
            </w:r>
            <w:r w:rsidR="00B25AF7">
              <w:rPr>
                <w:rFonts w:ascii="Arial" w:hAnsi="Arial" w:cs="Arial"/>
                <w:color w:val="000000"/>
                <w:kern w:val="24"/>
                <w:sz w:val="15"/>
                <w:szCs w:val="15"/>
              </w:rPr>
              <w:t>10</w:t>
            </w:r>
            <w:r>
              <w:rPr>
                <w:rFonts w:ascii="Arial" w:hAnsi="Arial" w:cs="Arial"/>
                <w:color w:val="000000"/>
                <w:kern w:val="24"/>
                <w:sz w:val="15"/>
                <w:szCs w:val="15"/>
              </w:rPr>
              <w:t>/17 (</w:t>
            </w:r>
            <w:r w:rsidR="00B25AF7">
              <w:rPr>
                <w:rFonts w:ascii="Arial" w:hAnsi="Arial" w:cs="Arial"/>
                <w:color w:val="000000"/>
                <w:kern w:val="24"/>
                <w:sz w:val="15"/>
                <w:szCs w:val="15"/>
              </w:rPr>
              <w:t>59</w:t>
            </w:r>
            <w:r>
              <w:rPr>
                <w:rFonts w:ascii="Arial" w:hAnsi="Arial" w:cs="Arial"/>
                <w:color w:val="000000"/>
                <w:kern w:val="24"/>
                <w:sz w:val="15"/>
                <w:szCs w:val="15"/>
              </w:rPr>
              <w:t>%)</w:t>
            </w:r>
          </w:p>
        </w:tc>
        <w:tc>
          <w:tcPr>
            <w:tcW w:w="720" w:type="dxa"/>
            <w:tcBorders>
              <w:top w:val="single" w:sz="8" w:space="0" w:color="000000"/>
              <w:left w:val="single" w:sz="8" w:space="0" w:color="000000"/>
              <w:bottom w:val="single" w:sz="8" w:space="0" w:color="000000"/>
              <w:right w:val="single" w:sz="8" w:space="0" w:color="000000"/>
            </w:tcBorders>
            <w:vAlign w:val="center"/>
          </w:tcPr>
          <w:p w14:paraId="2E697819" w14:textId="77777777" w:rsidR="001719E9" w:rsidRDefault="00D96FB2" w:rsidP="001719E9">
            <w:pPr>
              <w:rPr>
                <w:rFonts w:ascii="Arial" w:hAnsi="Arial" w:cs="Arial"/>
                <w:color w:val="000000"/>
                <w:kern w:val="24"/>
                <w:sz w:val="15"/>
                <w:szCs w:val="15"/>
              </w:rPr>
            </w:pPr>
            <w:r>
              <w:rPr>
                <w:rFonts w:ascii="Arial" w:hAnsi="Arial" w:cs="Arial"/>
                <w:color w:val="000000"/>
                <w:kern w:val="24"/>
                <w:sz w:val="15"/>
                <w:szCs w:val="15"/>
              </w:rPr>
              <w:t>2.14</w:t>
            </w:r>
          </w:p>
          <w:p w14:paraId="25F7B3A2" w14:textId="0E16EA74" w:rsidR="00D96FB2" w:rsidRPr="00A92729" w:rsidRDefault="00D96FB2" w:rsidP="001719E9">
            <w:pPr>
              <w:rPr>
                <w:rFonts w:ascii="Arial" w:hAnsi="Arial" w:cs="Arial"/>
                <w:color w:val="000000"/>
                <w:kern w:val="24"/>
                <w:sz w:val="15"/>
                <w:szCs w:val="15"/>
              </w:rPr>
            </w:pPr>
            <w:r>
              <w:rPr>
                <w:rFonts w:ascii="Arial" w:hAnsi="Arial" w:cs="Arial"/>
                <w:color w:val="000000"/>
                <w:kern w:val="24"/>
                <w:sz w:val="15"/>
                <w:szCs w:val="15"/>
              </w:rPr>
              <w:t>(0.14)</w:t>
            </w:r>
          </w:p>
        </w:tc>
      </w:tr>
      <w:tr w:rsidR="001719E9" w:rsidRPr="00070BF1" w14:paraId="0F9FDB42" w14:textId="2AB31077" w:rsidTr="00A92729">
        <w:trPr>
          <w:trHeight w:val="288"/>
        </w:trPr>
        <w:tc>
          <w:tcPr>
            <w:tcW w:w="1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FAAB82"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 xml:space="preserve">Self-Reported Cognitive Control Symptoms: </w:t>
            </w:r>
            <w:proofErr w:type="spellStart"/>
            <w:r w:rsidRPr="00A92729">
              <w:rPr>
                <w:rFonts w:ascii="Arial" w:hAnsi="Arial" w:cs="Arial"/>
                <w:color w:val="000000"/>
                <w:kern w:val="24"/>
                <w:sz w:val="15"/>
                <w:szCs w:val="15"/>
              </w:rPr>
              <w:t>FrSBe</w:t>
            </w:r>
            <w:proofErr w:type="spellEnd"/>
          </w:p>
        </w:tc>
        <w:tc>
          <w:tcPr>
            <w:tcW w:w="8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929D0E"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23/34 (68%)</w:t>
            </w:r>
          </w:p>
        </w:tc>
        <w:tc>
          <w:tcPr>
            <w:tcW w:w="1584" w:type="dxa"/>
            <w:tcBorders>
              <w:top w:val="single" w:sz="8" w:space="0" w:color="000000"/>
              <w:left w:val="single" w:sz="8" w:space="0" w:color="000000"/>
              <w:bottom w:val="single" w:sz="8" w:space="0" w:color="000000"/>
              <w:right w:val="single" w:sz="8" w:space="0" w:color="000000"/>
            </w:tcBorders>
            <w:vAlign w:val="center"/>
          </w:tcPr>
          <w:p w14:paraId="1BDF8956" w14:textId="7D2D1E53"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Male: 7/10 (70%)</w:t>
            </w:r>
          </w:p>
          <w:p w14:paraId="3545FE4D" w14:textId="2DD468F2"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Female: 16/24 (67%)</w:t>
            </w:r>
          </w:p>
        </w:tc>
        <w:tc>
          <w:tcPr>
            <w:tcW w:w="720" w:type="dxa"/>
            <w:tcBorders>
              <w:top w:val="single" w:sz="8" w:space="0" w:color="000000"/>
              <w:left w:val="single" w:sz="8" w:space="0" w:color="000000"/>
              <w:bottom w:val="single" w:sz="8" w:space="0" w:color="000000"/>
              <w:right w:val="single" w:sz="8" w:space="0" w:color="000000"/>
            </w:tcBorders>
            <w:vAlign w:val="center"/>
          </w:tcPr>
          <w:p w14:paraId="078387E9"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0.07</w:t>
            </w:r>
          </w:p>
          <w:p w14:paraId="13FF8D46" w14:textId="5C019749"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(0.80)</w:t>
            </w:r>
          </w:p>
        </w:tc>
        <w:tc>
          <w:tcPr>
            <w:tcW w:w="1584" w:type="dxa"/>
            <w:tcBorders>
              <w:top w:val="single" w:sz="8" w:space="0" w:color="000000"/>
              <w:left w:val="single" w:sz="8" w:space="0" w:color="000000"/>
              <w:bottom w:val="single" w:sz="8" w:space="0" w:color="000000"/>
              <w:right w:val="single" w:sz="8" w:space="0" w:color="000000"/>
            </w:tcBorders>
            <w:vAlign w:val="center"/>
          </w:tcPr>
          <w:p w14:paraId="7DE8B768" w14:textId="282E51A9"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Younger: 10/16 (63%)</w:t>
            </w:r>
          </w:p>
          <w:p w14:paraId="1CB5AB66" w14:textId="3D7E14A0"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Older: 13/18 (72%)</w:t>
            </w:r>
          </w:p>
        </w:tc>
        <w:tc>
          <w:tcPr>
            <w:tcW w:w="720" w:type="dxa"/>
            <w:tcBorders>
              <w:top w:val="single" w:sz="8" w:space="0" w:color="000000"/>
              <w:left w:val="single" w:sz="8" w:space="0" w:color="000000"/>
              <w:bottom w:val="single" w:sz="8" w:space="0" w:color="000000"/>
              <w:right w:val="single" w:sz="8" w:space="0" w:color="000000"/>
            </w:tcBorders>
            <w:vAlign w:val="center"/>
          </w:tcPr>
          <w:p w14:paraId="4E9CFA2B"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0.60</w:t>
            </w:r>
          </w:p>
          <w:p w14:paraId="31A0698E" w14:textId="77363210"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(0.44)</w:t>
            </w:r>
          </w:p>
        </w:tc>
        <w:tc>
          <w:tcPr>
            <w:tcW w:w="1584" w:type="dxa"/>
            <w:tcBorders>
              <w:top w:val="single" w:sz="8" w:space="0" w:color="000000"/>
              <w:left w:val="single" w:sz="8" w:space="0" w:color="000000"/>
              <w:bottom w:val="single" w:sz="8" w:space="0" w:color="000000"/>
              <w:right w:val="single" w:sz="8" w:space="0" w:color="000000"/>
            </w:tcBorders>
            <w:vAlign w:val="center"/>
          </w:tcPr>
          <w:p w14:paraId="36803572" w14:textId="3F5D080E" w:rsidR="00B25AF7" w:rsidRDefault="00B25AF7" w:rsidP="00B25AF7">
            <w:pPr>
              <w:rPr>
                <w:rFonts w:ascii="Arial" w:hAnsi="Arial" w:cs="Arial"/>
                <w:color w:val="000000"/>
                <w:kern w:val="24"/>
                <w:sz w:val="15"/>
                <w:szCs w:val="15"/>
              </w:rPr>
            </w:pPr>
            <w:r>
              <w:rPr>
                <w:rFonts w:ascii="Arial" w:hAnsi="Arial" w:cs="Arial"/>
                <w:color w:val="000000"/>
                <w:kern w:val="24"/>
                <w:sz w:val="15"/>
                <w:szCs w:val="15"/>
              </w:rPr>
              <w:t xml:space="preserve">Less: </w:t>
            </w:r>
            <w:r w:rsidR="00F378FF">
              <w:rPr>
                <w:rFonts w:ascii="Arial" w:hAnsi="Arial" w:cs="Arial"/>
                <w:color w:val="000000"/>
                <w:kern w:val="24"/>
                <w:sz w:val="15"/>
                <w:szCs w:val="15"/>
              </w:rPr>
              <w:t>12</w:t>
            </w:r>
            <w:r>
              <w:rPr>
                <w:rFonts w:ascii="Arial" w:hAnsi="Arial" w:cs="Arial"/>
                <w:color w:val="000000"/>
                <w:kern w:val="24"/>
                <w:sz w:val="15"/>
                <w:szCs w:val="15"/>
              </w:rPr>
              <w:t>/17 (</w:t>
            </w:r>
            <w:r w:rsidR="00F378FF">
              <w:rPr>
                <w:rFonts w:ascii="Arial" w:hAnsi="Arial" w:cs="Arial"/>
                <w:color w:val="000000"/>
                <w:kern w:val="24"/>
                <w:sz w:val="15"/>
                <w:szCs w:val="15"/>
              </w:rPr>
              <w:t>71</w:t>
            </w:r>
            <w:r>
              <w:rPr>
                <w:rFonts w:ascii="Arial" w:hAnsi="Arial" w:cs="Arial"/>
                <w:color w:val="000000"/>
                <w:kern w:val="24"/>
                <w:sz w:val="15"/>
                <w:szCs w:val="15"/>
              </w:rPr>
              <w:t>%)</w:t>
            </w:r>
          </w:p>
          <w:p w14:paraId="6A09D1BE" w14:textId="2D961D37" w:rsidR="001719E9" w:rsidRPr="00A92729" w:rsidRDefault="00B25AF7" w:rsidP="00A92729">
            <w:pPr>
              <w:rPr>
                <w:rFonts w:ascii="Arial" w:hAnsi="Arial" w:cs="Arial"/>
                <w:color w:val="000000"/>
                <w:kern w:val="24"/>
                <w:sz w:val="15"/>
                <w:szCs w:val="15"/>
              </w:rPr>
            </w:pPr>
            <w:r>
              <w:rPr>
                <w:rFonts w:ascii="Arial" w:hAnsi="Arial" w:cs="Arial"/>
                <w:color w:val="000000"/>
                <w:kern w:val="24"/>
                <w:sz w:val="15"/>
                <w:szCs w:val="15"/>
              </w:rPr>
              <w:t xml:space="preserve">More: </w:t>
            </w:r>
            <w:r w:rsidR="00F378FF">
              <w:rPr>
                <w:rFonts w:ascii="Arial" w:hAnsi="Arial" w:cs="Arial"/>
                <w:color w:val="000000"/>
                <w:kern w:val="24"/>
                <w:sz w:val="15"/>
                <w:szCs w:val="15"/>
              </w:rPr>
              <w:t>11</w:t>
            </w:r>
            <w:r>
              <w:rPr>
                <w:rFonts w:ascii="Arial" w:hAnsi="Arial" w:cs="Arial"/>
                <w:color w:val="000000"/>
                <w:kern w:val="24"/>
                <w:sz w:val="15"/>
                <w:szCs w:val="15"/>
              </w:rPr>
              <w:t>/17 (</w:t>
            </w:r>
            <w:r w:rsidR="00F378FF">
              <w:rPr>
                <w:rFonts w:ascii="Arial" w:hAnsi="Arial" w:cs="Arial"/>
                <w:color w:val="000000"/>
                <w:kern w:val="24"/>
                <w:sz w:val="15"/>
                <w:szCs w:val="15"/>
              </w:rPr>
              <w:t>65</w:t>
            </w:r>
            <w:r>
              <w:rPr>
                <w:rFonts w:ascii="Arial" w:hAnsi="Arial" w:cs="Arial"/>
                <w:color w:val="000000"/>
                <w:kern w:val="24"/>
                <w:sz w:val="15"/>
                <w:szCs w:val="15"/>
              </w:rPr>
              <w:t>%)</w:t>
            </w:r>
          </w:p>
        </w:tc>
        <w:tc>
          <w:tcPr>
            <w:tcW w:w="720" w:type="dxa"/>
            <w:tcBorders>
              <w:top w:val="single" w:sz="8" w:space="0" w:color="000000"/>
              <w:left w:val="single" w:sz="8" w:space="0" w:color="000000"/>
              <w:bottom w:val="single" w:sz="8" w:space="0" w:color="000000"/>
              <w:right w:val="single" w:sz="8" w:space="0" w:color="000000"/>
            </w:tcBorders>
            <w:vAlign w:val="center"/>
          </w:tcPr>
          <w:p w14:paraId="39DD3272" w14:textId="77777777" w:rsidR="001719E9" w:rsidRDefault="00D96FB2" w:rsidP="001719E9">
            <w:pPr>
              <w:rPr>
                <w:rFonts w:ascii="Arial" w:hAnsi="Arial" w:cs="Arial"/>
                <w:color w:val="000000"/>
                <w:kern w:val="24"/>
                <w:sz w:val="15"/>
                <w:szCs w:val="15"/>
              </w:rPr>
            </w:pPr>
            <w:r>
              <w:rPr>
                <w:rFonts w:ascii="Arial" w:hAnsi="Arial" w:cs="Arial"/>
                <w:color w:val="000000"/>
                <w:kern w:val="24"/>
                <w:sz w:val="15"/>
                <w:szCs w:val="15"/>
              </w:rPr>
              <w:t>0.27</w:t>
            </w:r>
          </w:p>
          <w:p w14:paraId="328B6B11" w14:textId="70C3D4D9" w:rsidR="00D96FB2" w:rsidRPr="00A92729" w:rsidRDefault="00D96FB2" w:rsidP="001719E9">
            <w:pPr>
              <w:rPr>
                <w:rFonts w:ascii="Arial" w:hAnsi="Arial" w:cs="Arial"/>
                <w:color w:val="000000"/>
                <w:kern w:val="24"/>
                <w:sz w:val="15"/>
                <w:szCs w:val="15"/>
              </w:rPr>
            </w:pPr>
            <w:r>
              <w:rPr>
                <w:rFonts w:ascii="Arial" w:hAnsi="Arial" w:cs="Arial"/>
                <w:color w:val="000000"/>
                <w:kern w:val="24"/>
                <w:sz w:val="15"/>
                <w:szCs w:val="15"/>
              </w:rPr>
              <w:t>(0.61)</w:t>
            </w:r>
          </w:p>
        </w:tc>
      </w:tr>
      <w:tr w:rsidR="001719E9" w:rsidRPr="00070BF1" w14:paraId="437CB6D3" w14:textId="299729BE" w:rsidTr="00A92729">
        <w:trPr>
          <w:trHeight w:val="288"/>
        </w:trPr>
        <w:tc>
          <w:tcPr>
            <w:tcW w:w="1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AB3D29"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CCN Circuitry (Task-Based Activation)</w:t>
            </w:r>
          </w:p>
        </w:tc>
        <w:tc>
          <w:tcPr>
            <w:tcW w:w="8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55FAA0"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25/34 (74%)</w:t>
            </w:r>
          </w:p>
        </w:tc>
        <w:tc>
          <w:tcPr>
            <w:tcW w:w="1584" w:type="dxa"/>
            <w:tcBorders>
              <w:top w:val="single" w:sz="8" w:space="0" w:color="000000"/>
              <w:left w:val="single" w:sz="8" w:space="0" w:color="000000"/>
              <w:bottom w:val="single" w:sz="8" w:space="0" w:color="000000"/>
              <w:right w:val="single" w:sz="8" w:space="0" w:color="000000"/>
            </w:tcBorders>
            <w:vAlign w:val="center"/>
          </w:tcPr>
          <w:p w14:paraId="7F2D17D0" w14:textId="6294B9E0"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Male: 5/10 (50%)</w:t>
            </w:r>
          </w:p>
          <w:p w14:paraId="10ED0800" w14:textId="24BA7D80"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Female: 20/24 (83%)</w:t>
            </w:r>
          </w:p>
        </w:tc>
        <w:tc>
          <w:tcPr>
            <w:tcW w:w="720" w:type="dxa"/>
            <w:tcBorders>
              <w:top w:val="single" w:sz="8" w:space="0" w:color="000000"/>
              <w:left w:val="single" w:sz="8" w:space="0" w:color="000000"/>
              <w:bottom w:val="single" w:sz="8" w:space="0" w:color="000000"/>
              <w:right w:val="single" w:sz="8" w:space="0" w:color="000000"/>
            </w:tcBorders>
            <w:vAlign w:val="center"/>
          </w:tcPr>
          <w:p w14:paraId="564CDC49"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8.19</w:t>
            </w:r>
          </w:p>
          <w:p w14:paraId="779162E5" w14:textId="64E5EE3A"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(0.004)*</w:t>
            </w:r>
          </w:p>
        </w:tc>
        <w:tc>
          <w:tcPr>
            <w:tcW w:w="1584" w:type="dxa"/>
            <w:tcBorders>
              <w:top w:val="single" w:sz="8" w:space="0" w:color="000000"/>
              <w:left w:val="single" w:sz="8" w:space="0" w:color="000000"/>
              <w:bottom w:val="single" w:sz="8" w:space="0" w:color="000000"/>
              <w:right w:val="single" w:sz="8" w:space="0" w:color="000000"/>
            </w:tcBorders>
            <w:vAlign w:val="center"/>
          </w:tcPr>
          <w:p w14:paraId="5C11E0C9" w14:textId="4DDB77D7"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Younger: 13/16 (81%)</w:t>
            </w:r>
          </w:p>
          <w:p w14:paraId="5C9B6ACC" w14:textId="2C484000"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Older: 12/18 (67%)</w:t>
            </w:r>
          </w:p>
        </w:tc>
        <w:tc>
          <w:tcPr>
            <w:tcW w:w="720" w:type="dxa"/>
            <w:tcBorders>
              <w:top w:val="single" w:sz="8" w:space="0" w:color="000000"/>
              <w:left w:val="single" w:sz="8" w:space="0" w:color="000000"/>
              <w:bottom w:val="single" w:sz="8" w:space="0" w:color="000000"/>
              <w:right w:val="single" w:sz="8" w:space="0" w:color="000000"/>
            </w:tcBorders>
            <w:vAlign w:val="center"/>
          </w:tcPr>
          <w:p w14:paraId="642863C9"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1.32</w:t>
            </w:r>
          </w:p>
          <w:p w14:paraId="42C3D690" w14:textId="6A2BBFAF"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(0.25)</w:t>
            </w:r>
          </w:p>
        </w:tc>
        <w:tc>
          <w:tcPr>
            <w:tcW w:w="1584" w:type="dxa"/>
            <w:tcBorders>
              <w:top w:val="single" w:sz="8" w:space="0" w:color="000000"/>
              <w:left w:val="single" w:sz="8" w:space="0" w:color="000000"/>
              <w:bottom w:val="single" w:sz="8" w:space="0" w:color="000000"/>
              <w:right w:val="single" w:sz="8" w:space="0" w:color="000000"/>
            </w:tcBorders>
            <w:vAlign w:val="center"/>
          </w:tcPr>
          <w:p w14:paraId="4F12DEB6" w14:textId="7158533D" w:rsidR="00B25AF7" w:rsidRDefault="00B25AF7" w:rsidP="00B25AF7">
            <w:pPr>
              <w:rPr>
                <w:rFonts w:ascii="Arial" w:hAnsi="Arial" w:cs="Arial"/>
                <w:color w:val="000000"/>
                <w:kern w:val="24"/>
                <w:sz w:val="15"/>
                <w:szCs w:val="15"/>
              </w:rPr>
            </w:pPr>
            <w:r>
              <w:rPr>
                <w:rFonts w:ascii="Arial" w:hAnsi="Arial" w:cs="Arial"/>
                <w:color w:val="000000"/>
                <w:kern w:val="24"/>
                <w:sz w:val="15"/>
                <w:szCs w:val="15"/>
              </w:rPr>
              <w:t xml:space="preserve">Less: </w:t>
            </w:r>
            <w:r w:rsidR="00F378FF">
              <w:rPr>
                <w:rFonts w:ascii="Arial" w:hAnsi="Arial" w:cs="Arial"/>
                <w:color w:val="000000"/>
                <w:kern w:val="24"/>
                <w:sz w:val="15"/>
                <w:szCs w:val="15"/>
              </w:rPr>
              <w:t>14</w:t>
            </w:r>
            <w:r>
              <w:rPr>
                <w:rFonts w:ascii="Arial" w:hAnsi="Arial" w:cs="Arial"/>
                <w:color w:val="000000"/>
                <w:kern w:val="24"/>
                <w:sz w:val="15"/>
                <w:szCs w:val="15"/>
              </w:rPr>
              <w:t>/17</w:t>
            </w:r>
            <w:r w:rsidR="00F378FF">
              <w:rPr>
                <w:rFonts w:ascii="Arial" w:hAnsi="Arial" w:cs="Arial"/>
                <w:color w:val="000000"/>
                <w:kern w:val="24"/>
                <w:sz w:val="15"/>
                <w:szCs w:val="15"/>
              </w:rPr>
              <w:t>(82</w:t>
            </w:r>
            <w:r>
              <w:rPr>
                <w:rFonts w:ascii="Arial" w:hAnsi="Arial" w:cs="Arial"/>
                <w:color w:val="000000"/>
                <w:kern w:val="24"/>
                <w:sz w:val="15"/>
                <w:szCs w:val="15"/>
              </w:rPr>
              <w:t>%)</w:t>
            </w:r>
          </w:p>
          <w:p w14:paraId="10DC73B8" w14:textId="1AD069F6" w:rsidR="001719E9" w:rsidRPr="00A92729" w:rsidRDefault="00B25AF7" w:rsidP="00A92729">
            <w:pPr>
              <w:rPr>
                <w:rFonts w:ascii="Arial" w:hAnsi="Arial" w:cs="Arial"/>
                <w:color w:val="000000"/>
                <w:kern w:val="24"/>
                <w:sz w:val="15"/>
                <w:szCs w:val="15"/>
              </w:rPr>
            </w:pPr>
            <w:r>
              <w:rPr>
                <w:rFonts w:ascii="Arial" w:hAnsi="Arial" w:cs="Arial"/>
                <w:color w:val="000000"/>
                <w:kern w:val="24"/>
                <w:sz w:val="15"/>
                <w:szCs w:val="15"/>
              </w:rPr>
              <w:t xml:space="preserve">More: </w:t>
            </w:r>
            <w:r w:rsidR="00F378FF">
              <w:rPr>
                <w:rFonts w:ascii="Arial" w:hAnsi="Arial" w:cs="Arial"/>
                <w:color w:val="000000"/>
                <w:kern w:val="24"/>
                <w:sz w:val="15"/>
                <w:szCs w:val="15"/>
              </w:rPr>
              <w:t>11</w:t>
            </w:r>
            <w:r>
              <w:rPr>
                <w:rFonts w:ascii="Arial" w:hAnsi="Arial" w:cs="Arial"/>
                <w:color w:val="000000"/>
                <w:kern w:val="24"/>
                <w:sz w:val="15"/>
                <w:szCs w:val="15"/>
              </w:rPr>
              <w:t>/17 (</w:t>
            </w:r>
            <w:r w:rsidR="00F378FF">
              <w:rPr>
                <w:rFonts w:ascii="Arial" w:hAnsi="Arial" w:cs="Arial"/>
                <w:color w:val="000000"/>
                <w:kern w:val="24"/>
                <w:sz w:val="15"/>
                <w:szCs w:val="15"/>
              </w:rPr>
              <w:t>65</w:t>
            </w:r>
            <w:r>
              <w:rPr>
                <w:rFonts w:ascii="Arial" w:hAnsi="Arial" w:cs="Arial"/>
                <w:color w:val="000000"/>
                <w:kern w:val="24"/>
                <w:sz w:val="15"/>
                <w:szCs w:val="15"/>
              </w:rPr>
              <w:t>%)</w:t>
            </w:r>
          </w:p>
        </w:tc>
        <w:tc>
          <w:tcPr>
            <w:tcW w:w="720" w:type="dxa"/>
            <w:tcBorders>
              <w:top w:val="single" w:sz="8" w:space="0" w:color="000000"/>
              <w:left w:val="single" w:sz="8" w:space="0" w:color="000000"/>
              <w:bottom w:val="single" w:sz="8" w:space="0" w:color="000000"/>
              <w:right w:val="single" w:sz="8" w:space="0" w:color="000000"/>
            </w:tcBorders>
            <w:vAlign w:val="center"/>
          </w:tcPr>
          <w:p w14:paraId="01290302" w14:textId="77777777" w:rsidR="001719E9" w:rsidRDefault="00D96FB2" w:rsidP="001719E9">
            <w:pPr>
              <w:rPr>
                <w:rFonts w:ascii="Arial" w:hAnsi="Arial" w:cs="Arial"/>
                <w:color w:val="000000"/>
                <w:kern w:val="24"/>
                <w:sz w:val="15"/>
                <w:szCs w:val="15"/>
              </w:rPr>
            </w:pPr>
            <w:r>
              <w:rPr>
                <w:rFonts w:ascii="Arial" w:hAnsi="Arial" w:cs="Arial"/>
                <w:color w:val="000000"/>
                <w:kern w:val="24"/>
                <w:sz w:val="15"/>
                <w:szCs w:val="15"/>
              </w:rPr>
              <w:t>1.97</w:t>
            </w:r>
          </w:p>
          <w:p w14:paraId="27292B34" w14:textId="792A031B" w:rsidR="00D96FB2" w:rsidRPr="00A92729" w:rsidRDefault="00D96FB2" w:rsidP="001719E9">
            <w:pPr>
              <w:rPr>
                <w:rFonts w:ascii="Arial" w:hAnsi="Arial" w:cs="Arial"/>
                <w:color w:val="000000"/>
                <w:kern w:val="24"/>
                <w:sz w:val="15"/>
                <w:szCs w:val="15"/>
              </w:rPr>
            </w:pPr>
            <w:r>
              <w:rPr>
                <w:rFonts w:ascii="Arial" w:hAnsi="Arial" w:cs="Arial"/>
                <w:color w:val="000000"/>
                <w:kern w:val="24"/>
                <w:sz w:val="15"/>
                <w:szCs w:val="15"/>
              </w:rPr>
              <w:t>(0.16)</w:t>
            </w:r>
          </w:p>
        </w:tc>
      </w:tr>
      <w:tr w:rsidR="001719E9" w:rsidRPr="00070BF1" w14:paraId="7AA4555E" w14:textId="716B20CF" w:rsidTr="00A92729">
        <w:trPr>
          <w:trHeight w:val="288"/>
        </w:trPr>
        <w:tc>
          <w:tcPr>
            <w:tcW w:w="16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7EA062" w14:textId="77777777"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CCN Circuitry (</w:t>
            </w:r>
            <w:proofErr w:type="spellStart"/>
            <w:r w:rsidRPr="00A92729">
              <w:rPr>
                <w:rFonts w:ascii="Arial" w:hAnsi="Arial" w:cs="Arial"/>
                <w:color w:val="000000"/>
                <w:kern w:val="24"/>
                <w:sz w:val="15"/>
                <w:szCs w:val="15"/>
              </w:rPr>
              <w:t>rsFC</w:t>
            </w:r>
            <w:proofErr w:type="spellEnd"/>
            <w:r w:rsidRPr="00A92729">
              <w:rPr>
                <w:rFonts w:ascii="Arial" w:hAnsi="Arial" w:cs="Arial"/>
                <w:color w:val="000000"/>
                <w:kern w:val="24"/>
                <w:sz w:val="15"/>
                <w:szCs w:val="15"/>
              </w:rPr>
              <w:t>)</w:t>
            </w:r>
          </w:p>
        </w:tc>
        <w:tc>
          <w:tcPr>
            <w:tcW w:w="8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DBA05F" w14:textId="0BFFA1B8" w:rsidR="001719E9" w:rsidRPr="00A92729" w:rsidRDefault="001719E9" w:rsidP="00A92729">
            <w:pPr>
              <w:rPr>
                <w:rFonts w:ascii="Arial" w:hAnsi="Arial" w:cs="Arial"/>
                <w:sz w:val="15"/>
                <w:szCs w:val="15"/>
              </w:rPr>
            </w:pPr>
            <w:r w:rsidRPr="00A92729">
              <w:rPr>
                <w:rFonts w:ascii="Arial" w:hAnsi="Arial" w:cs="Arial"/>
                <w:color w:val="000000"/>
                <w:kern w:val="24"/>
                <w:sz w:val="15"/>
                <w:szCs w:val="15"/>
              </w:rPr>
              <w:t>21/29 (72%)</w:t>
            </w:r>
          </w:p>
        </w:tc>
        <w:tc>
          <w:tcPr>
            <w:tcW w:w="1584" w:type="dxa"/>
            <w:tcBorders>
              <w:top w:val="single" w:sz="8" w:space="0" w:color="000000"/>
              <w:left w:val="single" w:sz="8" w:space="0" w:color="000000"/>
              <w:bottom w:val="single" w:sz="8" w:space="0" w:color="000000"/>
              <w:right w:val="single" w:sz="8" w:space="0" w:color="000000"/>
            </w:tcBorders>
            <w:vAlign w:val="center"/>
          </w:tcPr>
          <w:p w14:paraId="74BD5BC6" w14:textId="3C146073"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Male: 5/8 (63%)</w:t>
            </w:r>
          </w:p>
          <w:p w14:paraId="145C9175" w14:textId="416BD2F4"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Female: 16/21 (76%)</w:t>
            </w:r>
          </w:p>
        </w:tc>
        <w:tc>
          <w:tcPr>
            <w:tcW w:w="720" w:type="dxa"/>
            <w:tcBorders>
              <w:top w:val="single" w:sz="8" w:space="0" w:color="000000"/>
              <w:left w:val="single" w:sz="8" w:space="0" w:color="000000"/>
              <w:bottom w:val="single" w:sz="8" w:space="0" w:color="000000"/>
              <w:right w:val="single" w:sz="8" w:space="0" w:color="000000"/>
            </w:tcBorders>
            <w:vAlign w:val="center"/>
          </w:tcPr>
          <w:p w14:paraId="4FC367AD"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1.22</w:t>
            </w:r>
          </w:p>
          <w:p w14:paraId="55DDD2EB" w14:textId="0EDF177C"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(0.27)</w:t>
            </w:r>
          </w:p>
        </w:tc>
        <w:tc>
          <w:tcPr>
            <w:tcW w:w="1584" w:type="dxa"/>
            <w:tcBorders>
              <w:top w:val="single" w:sz="8" w:space="0" w:color="000000"/>
              <w:left w:val="single" w:sz="8" w:space="0" w:color="000000"/>
              <w:bottom w:val="single" w:sz="8" w:space="0" w:color="000000"/>
              <w:right w:val="single" w:sz="8" w:space="0" w:color="000000"/>
            </w:tcBorders>
            <w:vAlign w:val="center"/>
          </w:tcPr>
          <w:p w14:paraId="6A2EFCC9" w14:textId="1F8BEBB2" w:rsidR="001719E9" w:rsidRPr="00A92729" w:rsidRDefault="001719E9" w:rsidP="001719E9">
            <w:pPr>
              <w:rPr>
                <w:rFonts w:ascii="Arial" w:hAnsi="Arial" w:cs="Arial"/>
                <w:color w:val="000000"/>
                <w:kern w:val="24"/>
                <w:sz w:val="15"/>
                <w:szCs w:val="15"/>
              </w:rPr>
            </w:pPr>
            <w:r w:rsidRPr="00A92729">
              <w:rPr>
                <w:rFonts w:ascii="Arial" w:hAnsi="Arial" w:cs="Arial"/>
                <w:color w:val="000000"/>
                <w:kern w:val="24"/>
                <w:sz w:val="15"/>
                <w:szCs w:val="15"/>
              </w:rPr>
              <w:t>Younger: 9/15 (60%)</w:t>
            </w:r>
          </w:p>
          <w:p w14:paraId="78E17537" w14:textId="1E8D1C62" w:rsidR="001719E9" w:rsidRPr="00A92729" w:rsidRDefault="001719E9" w:rsidP="00A92729">
            <w:pPr>
              <w:rPr>
                <w:rFonts w:ascii="Arial" w:hAnsi="Arial" w:cs="Arial"/>
                <w:color w:val="000000"/>
                <w:kern w:val="24"/>
                <w:sz w:val="15"/>
                <w:szCs w:val="15"/>
              </w:rPr>
            </w:pPr>
            <w:r w:rsidRPr="00A92729">
              <w:rPr>
                <w:rFonts w:ascii="Arial" w:hAnsi="Arial" w:cs="Arial"/>
                <w:color w:val="000000"/>
                <w:kern w:val="24"/>
                <w:sz w:val="15"/>
                <w:szCs w:val="15"/>
              </w:rPr>
              <w:t>Older: 12/14 (86%)</w:t>
            </w:r>
          </w:p>
        </w:tc>
        <w:tc>
          <w:tcPr>
            <w:tcW w:w="720" w:type="dxa"/>
            <w:tcBorders>
              <w:top w:val="single" w:sz="8" w:space="0" w:color="000000"/>
              <w:left w:val="single" w:sz="8" w:space="0" w:color="000000"/>
              <w:bottom w:val="single" w:sz="8" w:space="0" w:color="000000"/>
              <w:right w:val="single" w:sz="8" w:space="0" w:color="000000"/>
            </w:tcBorders>
            <w:vAlign w:val="center"/>
          </w:tcPr>
          <w:p w14:paraId="63AF23E8" w14:textId="77777777" w:rsidR="001719E9" w:rsidRDefault="001719E9" w:rsidP="001719E9">
            <w:pPr>
              <w:rPr>
                <w:rFonts w:ascii="Arial" w:hAnsi="Arial" w:cs="Arial"/>
                <w:color w:val="000000"/>
                <w:kern w:val="24"/>
                <w:sz w:val="15"/>
                <w:szCs w:val="15"/>
              </w:rPr>
            </w:pPr>
            <w:r>
              <w:rPr>
                <w:rFonts w:ascii="Arial" w:hAnsi="Arial" w:cs="Arial"/>
                <w:color w:val="000000"/>
                <w:kern w:val="24"/>
                <w:sz w:val="15"/>
                <w:szCs w:val="15"/>
              </w:rPr>
              <w:t>4.63</w:t>
            </w:r>
          </w:p>
          <w:p w14:paraId="3E05A1B4" w14:textId="2263A0EB" w:rsidR="001719E9" w:rsidRPr="00A92729" w:rsidRDefault="001719E9" w:rsidP="001719E9">
            <w:pPr>
              <w:rPr>
                <w:rFonts w:ascii="Arial" w:hAnsi="Arial" w:cs="Arial"/>
                <w:color w:val="000000"/>
                <w:kern w:val="24"/>
                <w:sz w:val="15"/>
                <w:szCs w:val="15"/>
              </w:rPr>
            </w:pPr>
            <w:r>
              <w:rPr>
                <w:rFonts w:ascii="Arial" w:hAnsi="Arial" w:cs="Arial"/>
                <w:color w:val="000000"/>
                <w:kern w:val="24"/>
                <w:sz w:val="15"/>
                <w:szCs w:val="15"/>
              </w:rPr>
              <w:t>(0.03)*</w:t>
            </w:r>
          </w:p>
        </w:tc>
        <w:tc>
          <w:tcPr>
            <w:tcW w:w="1584" w:type="dxa"/>
            <w:tcBorders>
              <w:top w:val="single" w:sz="8" w:space="0" w:color="000000"/>
              <w:left w:val="single" w:sz="8" w:space="0" w:color="000000"/>
              <w:bottom w:val="single" w:sz="8" w:space="0" w:color="000000"/>
              <w:right w:val="single" w:sz="8" w:space="0" w:color="000000"/>
            </w:tcBorders>
            <w:vAlign w:val="center"/>
          </w:tcPr>
          <w:p w14:paraId="2042C3DC" w14:textId="6E0DC9FD" w:rsidR="00B25AF7" w:rsidRDefault="00B25AF7" w:rsidP="00B25AF7">
            <w:pPr>
              <w:rPr>
                <w:rFonts w:ascii="Arial" w:hAnsi="Arial" w:cs="Arial"/>
                <w:color w:val="000000"/>
                <w:kern w:val="24"/>
                <w:sz w:val="15"/>
                <w:szCs w:val="15"/>
              </w:rPr>
            </w:pPr>
            <w:r>
              <w:rPr>
                <w:rFonts w:ascii="Arial" w:hAnsi="Arial" w:cs="Arial"/>
                <w:color w:val="000000"/>
                <w:kern w:val="24"/>
                <w:sz w:val="15"/>
                <w:szCs w:val="15"/>
              </w:rPr>
              <w:t xml:space="preserve">Less: </w:t>
            </w:r>
            <w:r w:rsidR="00EF5733">
              <w:rPr>
                <w:rFonts w:ascii="Arial" w:hAnsi="Arial" w:cs="Arial"/>
                <w:color w:val="000000"/>
                <w:kern w:val="24"/>
                <w:sz w:val="15"/>
                <w:szCs w:val="15"/>
              </w:rPr>
              <w:t>12</w:t>
            </w:r>
            <w:r>
              <w:rPr>
                <w:rFonts w:ascii="Arial" w:hAnsi="Arial" w:cs="Arial"/>
                <w:color w:val="000000"/>
                <w:kern w:val="24"/>
                <w:sz w:val="15"/>
                <w:szCs w:val="15"/>
              </w:rPr>
              <w:t>/1</w:t>
            </w:r>
            <w:r w:rsidR="00F378FF">
              <w:rPr>
                <w:rFonts w:ascii="Arial" w:hAnsi="Arial" w:cs="Arial"/>
                <w:color w:val="000000"/>
                <w:kern w:val="24"/>
                <w:sz w:val="15"/>
                <w:szCs w:val="15"/>
              </w:rPr>
              <w:t>5</w:t>
            </w:r>
            <w:r>
              <w:rPr>
                <w:rFonts w:ascii="Arial" w:hAnsi="Arial" w:cs="Arial"/>
                <w:color w:val="000000"/>
                <w:kern w:val="24"/>
                <w:sz w:val="15"/>
                <w:szCs w:val="15"/>
              </w:rPr>
              <w:t xml:space="preserve"> (</w:t>
            </w:r>
            <w:r w:rsidR="00EF5733">
              <w:rPr>
                <w:rFonts w:ascii="Arial" w:hAnsi="Arial" w:cs="Arial"/>
                <w:color w:val="000000"/>
                <w:kern w:val="24"/>
                <w:sz w:val="15"/>
                <w:szCs w:val="15"/>
              </w:rPr>
              <w:t>80</w:t>
            </w:r>
            <w:r>
              <w:rPr>
                <w:rFonts w:ascii="Arial" w:hAnsi="Arial" w:cs="Arial"/>
                <w:color w:val="000000"/>
                <w:kern w:val="24"/>
                <w:sz w:val="15"/>
                <w:szCs w:val="15"/>
              </w:rPr>
              <w:t>%)</w:t>
            </w:r>
          </w:p>
          <w:p w14:paraId="40BF5612" w14:textId="67344FB9" w:rsidR="001719E9" w:rsidRPr="00A92729" w:rsidRDefault="00B25AF7" w:rsidP="00A92729">
            <w:pPr>
              <w:rPr>
                <w:rFonts w:ascii="Arial" w:hAnsi="Arial" w:cs="Arial"/>
                <w:color w:val="000000"/>
                <w:kern w:val="24"/>
                <w:sz w:val="15"/>
                <w:szCs w:val="15"/>
              </w:rPr>
            </w:pPr>
            <w:r>
              <w:rPr>
                <w:rFonts w:ascii="Arial" w:hAnsi="Arial" w:cs="Arial"/>
                <w:color w:val="000000"/>
                <w:kern w:val="24"/>
                <w:sz w:val="15"/>
                <w:szCs w:val="15"/>
              </w:rPr>
              <w:t xml:space="preserve">More: </w:t>
            </w:r>
            <w:r w:rsidR="00F378FF">
              <w:rPr>
                <w:rFonts w:ascii="Arial" w:hAnsi="Arial" w:cs="Arial"/>
                <w:color w:val="000000"/>
                <w:kern w:val="24"/>
                <w:sz w:val="15"/>
                <w:szCs w:val="15"/>
              </w:rPr>
              <w:t>9</w:t>
            </w:r>
            <w:r>
              <w:rPr>
                <w:rFonts w:ascii="Arial" w:hAnsi="Arial" w:cs="Arial"/>
                <w:color w:val="000000"/>
                <w:kern w:val="24"/>
                <w:sz w:val="15"/>
                <w:szCs w:val="15"/>
              </w:rPr>
              <w:t>/</w:t>
            </w:r>
            <w:r w:rsidR="00F378FF">
              <w:rPr>
                <w:rFonts w:ascii="Arial" w:hAnsi="Arial" w:cs="Arial"/>
                <w:color w:val="000000"/>
                <w:kern w:val="24"/>
                <w:sz w:val="15"/>
                <w:szCs w:val="15"/>
              </w:rPr>
              <w:t>14</w:t>
            </w:r>
            <w:r>
              <w:rPr>
                <w:rFonts w:ascii="Arial" w:hAnsi="Arial" w:cs="Arial"/>
                <w:color w:val="000000"/>
                <w:kern w:val="24"/>
                <w:sz w:val="15"/>
                <w:szCs w:val="15"/>
              </w:rPr>
              <w:t xml:space="preserve"> (</w:t>
            </w:r>
            <w:r w:rsidR="00EF5733">
              <w:rPr>
                <w:rFonts w:ascii="Arial" w:hAnsi="Arial" w:cs="Arial"/>
                <w:color w:val="000000"/>
                <w:kern w:val="24"/>
                <w:sz w:val="15"/>
                <w:szCs w:val="15"/>
              </w:rPr>
              <w:t>64</w:t>
            </w:r>
            <w:r>
              <w:rPr>
                <w:rFonts w:ascii="Arial" w:hAnsi="Arial" w:cs="Arial"/>
                <w:color w:val="000000"/>
                <w:kern w:val="24"/>
                <w:sz w:val="15"/>
                <w:szCs w:val="15"/>
              </w:rPr>
              <w:t>%)</w:t>
            </w:r>
          </w:p>
        </w:tc>
        <w:tc>
          <w:tcPr>
            <w:tcW w:w="720" w:type="dxa"/>
            <w:tcBorders>
              <w:top w:val="single" w:sz="8" w:space="0" w:color="000000"/>
              <w:left w:val="single" w:sz="8" w:space="0" w:color="000000"/>
              <w:bottom w:val="single" w:sz="8" w:space="0" w:color="000000"/>
              <w:right w:val="single" w:sz="8" w:space="0" w:color="000000"/>
            </w:tcBorders>
            <w:vAlign w:val="center"/>
          </w:tcPr>
          <w:p w14:paraId="54A3B1FA" w14:textId="77777777" w:rsidR="001719E9" w:rsidRDefault="00C76254" w:rsidP="001719E9">
            <w:pPr>
              <w:rPr>
                <w:rFonts w:ascii="Arial" w:hAnsi="Arial" w:cs="Arial"/>
                <w:color w:val="000000"/>
                <w:kern w:val="24"/>
                <w:sz w:val="15"/>
                <w:szCs w:val="15"/>
              </w:rPr>
            </w:pPr>
            <w:r>
              <w:rPr>
                <w:rFonts w:ascii="Arial" w:hAnsi="Arial" w:cs="Arial"/>
                <w:color w:val="000000"/>
                <w:kern w:val="24"/>
                <w:sz w:val="15"/>
                <w:szCs w:val="15"/>
              </w:rPr>
              <w:t>1.78</w:t>
            </w:r>
          </w:p>
          <w:p w14:paraId="35D6AADF" w14:textId="16B8DB43" w:rsidR="00C76254" w:rsidRPr="00A92729" w:rsidRDefault="00C76254" w:rsidP="001719E9">
            <w:pPr>
              <w:rPr>
                <w:rFonts w:ascii="Arial" w:hAnsi="Arial" w:cs="Arial"/>
                <w:color w:val="000000"/>
                <w:kern w:val="24"/>
                <w:sz w:val="15"/>
                <w:szCs w:val="15"/>
              </w:rPr>
            </w:pPr>
            <w:r>
              <w:rPr>
                <w:rFonts w:ascii="Arial" w:hAnsi="Arial" w:cs="Arial"/>
                <w:color w:val="000000"/>
                <w:kern w:val="24"/>
                <w:sz w:val="15"/>
                <w:szCs w:val="15"/>
              </w:rPr>
              <w:t>(0.18)</w:t>
            </w:r>
          </w:p>
        </w:tc>
      </w:tr>
    </w:tbl>
    <w:p w14:paraId="0D6BF6E8" w14:textId="77777777" w:rsidR="00302B7A" w:rsidRDefault="00302B7A" w:rsidP="00302B7A">
      <w:pPr>
        <w:jc w:val="both"/>
        <w:rPr>
          <w:rFonts w:ascii="Arial" w:hAnsi="Arial" w:cs="Arial"/>
          <w:sz w:val="22"/>
          <w:szCs w:val="22"/>
        </w:rPr>
      </w:pPr>
    </w:p>
    <w:p w14:paraId="01EBCA39" w14:textId="2EC62A18" w:rsidR="00302B7A" w:rsidRDefault="00302B7A" w:rsidP="00302B7A">
      <w:pPr>
        <w:jc w:val="both"/>
        <w:rPr>
          <w:rFonts w:ascii="Arial" w:hAnsi="Arial" w:cs="Arial"/>
          <w:i/>
          <w:iCs/>
          <w:sz w:val="22"/>
          <w:szCs w:val="22"/>
        </w:rPr>
      </w:pPr>
      <w:r w:rsidRPr="002E21E2">
        <w:rPr>
          <w:rFonts w:ascii="Arial" w:hAnsi="Arial" w:cs="Arial"/>
          <w:i/>
          <w:iCs/>
          <w:sz w:val="22"/>
          <w:szCs w:val="22"/>
        </w:rPr>
        <w:t xml:space="preserve">Note: </w:t>
      </w:r>
      <w:r>
        <w:rPr>
          <w:rFonts w:ascii="Arial" w:hAnsi="Arial" w:cs="Arial"/>
          <w:i/>
          <w:iCs/>
          <w:sz w:val="22"/>
          <w:szCs w:val="22"/>
        </w:rPr>
        <w:t>CPT</w:t>
      </w:r>
      <w:r w:rsidRPr="002E21E2">
        <w:rPr>
          <w:rFonts w:ascii="Arial" w:hAnsi="Arial" w:cs="Arial"/>
          <w:i/>
          <w:iCs/>
          <w:sz w:val="22"/>
          <w:szCs w:val="22"/>
        </w:rPr>
        <w:t xml:space="preserve"> = </w:t>
      </w:r>
      <w:r>
        <w:rPr>
          <w:rFonts w:ascii="Arial" w:hAnsi="Arial" w:cs="Arial"/>
          <w:i/>
          <w:iCs/>
          <w:sz w:val="22"/>
          <w:szCs w:val="22"/>
        </w:rPr>
        <w:t>Continuous Performance Task</w:t>
      </w:r>
      <w:r w:rsidRPr="002E21E2">
        <w:rPr>
          <w:rFonts w:ascii="Arial" w:hAnsi="Arial" w:cs="Arial"/>
          <w:i/>
          <w:iCs/>
          <w:sz w:val="22"/>
          <w:szCs w:val="22"/>
        </w:rPr>
        <w:t xml:space="preserve">; </w:t>
      </w:r>
      <w:proofErr w:type="spellStart"/>
      <w:r w:rsidRPr="002E21E2">
        <w:rPr>
          <w:rFonts w:ascii="Arial" w:hAnsi="Arial" w:cs="Arial"/>
          <w:i/>
          <w:iCs/>
          <w:sz w:val="22"/>
          <w:szCs w:val="22"/>
        </w:rPr>
        <w:t>FrSBe</w:t>
      </w:r>
      <w:proofErr w:type="spellEnd"/>
      <w:r w:rsidRPr="002E21E2">
        <w:rPr>
          <w:rFonts w:ascii="Arial" w:hAnsi="Arial" w:cs="Arial"/>
          <w:i/>
          <w:iCs/>
          <w:sz w:val="22"/>
          <w:szCs w:val="22"/>
        </w:rPr>
        <w:t xml:space="preserve"> = Frontal Systems Behavior Scale; CCN = Cognitive Control Network; </w:t>
      </w:r>
      <w:proofErr w:type="spellStart"/>
      <w:r w:rsidRPr="002E21E2">
        <w:rPr>
          <w:rFonts w:ascii="Arial" w:hAnsi="Arial" w:cs="Arial"/>
          <w:i/>
          <w:iCs/>
          <w:sz w:val="22"/>
          <w:szCs w:val="22"/>
        </w:rPr>
        <w:t>rsFC</w:t>
      </w:r>
      <w:proofErr w:type="spellEnd"/>
      <w:r w:rsidRPr="002E21E2">
        <w:rPr>
          <w:rFonts w:ascii="Arial" w:hAnsi="Arial" w:cs="Arial"/>
          <w:i/>
          <w:iCs/>
          <w:sz w:val="22"/>
          <w:szCs w:val="22"/>
        </w:rPr>
        <w:t xml:space="preserve"> = Resting-State Functional Connectivity</w:t>
      </w:r>
    </w:p>
    <w:p w14:paraId="6CC9DFA2" w14:textId="7EE19645" w:rsidR="006072B3" w:rsidRPr="00A92729" w:rsidRDefault="007237D4" w:rsidP="007237D4">
      <w:pPr>
        <w:jc w:val="both"/>
        <w:rPr>
          <w:rFonts w:ascii="Arial" w:hAnsi="Arial" w:cs="Arial"/>
          <w:i/>
          <w:iCs/>
          <w:sz w:val="22"/>
          <w:szCs w:val="22"/>
        </w:rPr>
      </w:pPr>
      <w:r w:rsidRPr="007237D4">
        <w:rPr>
          <w:rFonts w:ascii="Arial" w:hAnsi="Arial" w:cs="Arial"/>
          <w:i/>
          <w:iCs/>
          <w:sz w:val="22"/>
          <w:szCs w:val="22"/>
        </w:rPr>
        <w:t>*</w:t>
      </w:r>
      <w:r>
        <w:rPr>
          <w:rFonts w:ascii="Arial" w:hAnsi="Arial" w:cs="Arial"/>
          <w:i/>
          <w:iCs/>
          <w:sz w:val="22"/>
          <w:szCs w:val="22"/>
        </w:rPr>
        <w:t xml:space="preserve"> </w:t>
      </w:r>
      <w:r w:rsidRPr="00A92729">
        <w:rPr>
          <w:rFonts w:ascii="Arial" w:hAnsi="Arial" w:cs="Arial"/>
          <w:i/>
          <w:iCs/>
          <w:sz w:val="22"/>
          <w:szCs w:val="22"/>
        </w:rPr>
        <w:t>Group d</w:t>
      </w:r>
      <w:r>
        <w:rPr>
          <w:rFonts w:ascii="Arial" w:hAnsi="Arial" w:cs="Arial"/>
          <w:i/>
          <w:iCs/>
          <w:sz w:val="22"/>
          <w:szCs w:val="22"/>
        </w:rPr>
        <w:t>ifference in percentage of target engagement is significant at the p &lt; 0.05 level.</w:t>
      </w:r>
    </w:p>
    <w:p w14:paraId="5D31ADDC" w14:textId="77777777" w:rsidR="00987836" w:rsidRDefault="00987836">
      <w:pPr>
        <w:rPr>
          <w:rFonts w:ascii="Arial" w:hAnsi="Arial" w:cs="Arial"/>
          <w:sz w:val="22"/>
          <w:szCs w:val="22"/>
        </w:rPr>
      </w:pPr>
    </w:p>
    <w:p w14:paraId="73985972" w14:textId="0CC66D32" w:rsidR="00987836" w:rsidRPr="00F52A2A" w:rsidRDefault="00987836">
      <w:pPr>
        <w:rPr>
          <w:rFonts w:ascii="Arial" w:hAnsi="Arial" w:cs="Arial"/>
          <w:sz w:val="22"/>
          <w:szCs w:val="22"/>
        </w:rPr>
      </w:pPr>
      <w:r w:rsidRPr="00F52A2A">
        <w:rPr>
          <w:rFonts w:ascii="Arial" w:hAnsi="Arial" w:cs="Arial"/>
          <w:sz w:val="22"/>
          <w:szCs w:val="22"/>
        </w:rPr>
        <w:t>This preliminary ana</w:t>
      </w:r>
      <w:r w:rsidR="00D65427" w:rsidRPr="00F52A2A">
        <w:rPr>
          <w:rFonts w:ascii="Arial" w:hAnsi="Arial" w:cs="Arial"/>
          <w:sz w:val="22"/>
          <w:szCs w:val="22"/>
        </w:rPr>
        <w:t>lysis</w:t>
      </w:r>
      <w:r w:rsidRPr="00F52A2A">
        <w:rPr>
          <w:rFonts w:ascii="Arial" w:hAnsi="Arial" w:cs="Arial"/>
          <w:sz w:val="22"/>
          <w:szCs w:val="22"/>
        </w:rPr>
        <w:t xml:space="preserve"> of differences in CCN target engagement as a function of </w:t>
      </w:r>
      <w:r w:rsidR="00D65427" w:rsidRPr="00F52A2A">
        <w:rPr>
          <w:rFonts w:ascii="Arial" w:hAnsi="Arial" w:cs="Arial"/>
          <w:sz w:val="22"/>
          <w:szCs w:val="22"/>
        </w:rPr>
        <w:t>gender</w:t>
      </w:r>
      <w:r w:rsidRPr="00F52A2A">
        <w:rPr>
          <w:rFonts w:ascii="Arial" w:hAnsi="Arial" w:cs="Arial"/>
          <w:sz w:val="22"/>
          <w:szCs w:val="22"/>
        </w:rPr>
        <w:t xml:space="preserve">, age, and gameplay </w:t>
      </w:r>
      <w:r w:rsidR="00D65427" w:rsidRPr="00F52A2A">
        <w:rPr>
          <w:rFonts w:ascii="Arial" w:hAnsi="Arial" w:cs="Arial"/>
          <w:sz w:val="22"/>
          <w:szCs w:val="22"/>
        </w:rPr>
        <w:t xml:space="preserve">suggested select influences of </w:t>
      </w:r>
      <w:r w:rsidR="00A3000C" w:rsidRPr="00F52A2A">
        <w:rPr>
          <w:rFonts w:ascii="Arial" w:hAnsi="Arial" w:cs="Arial"/>
          <w:sz w:val="22"/>
          <w:szCs w:val="22"/>
        </w:rPr>
        <w:t xml:space="preserve">gender </w:t>
      </w:r>
      <w:r w:rsidR="00D65427" w:rsidRPr="00F52A2A">
        <w:rPr>
          <w:rFonts w:ascii="Arial" w:hAnsi="Arial" w:cs="Arial"/>
          <w:sz w:val="22"/>
          <w:szCs w:val="22"/>
        </w:rPr>
        <w:t>an</w:t>
      </w:r>
      <w:r w:rsidR="00A3000C" w:rsidRPr="00F52A2A">
        <w:rPr>
          <w:rFonts w:ascii="Arial" w:hAnsi="Arial" w:cs="Arial"/>
          <w:sz w:val="22"/>
          <w:szCs w:val="22"/>
        </w:rPr>
        <w:t>d age</w:t>
      </w:r>
      <w:r w:rsidR="00D65427" w:rsidRPr="00F52A2A">
        <w:rPr>
          <w:rFonts w:ascii="Arial" w:hAnsi="Arial" w:cs="Arial"/>
          <w:sz w:val="22"/>
          <w:szCs w:val="22"/>
        </w:rPr>
        <w:t xml:space="preserve"> on target engagement. </w:t>
      </w:r>
      <w:r w:rsidRPr="00F52A2A">
        <w:rPr>
          <w:rFonts w:ascii="Arial" w:hAnsi="Arial" w:cs="Arial"/>
          <w:sz w:val="22"/>
          <w:szCs w:val="22"/>
        </w:rPr>
        <w:t xml:space="preserve"> </w:t>
      </w:r>
      <w:r w:rsidR="00D65427" w:rsidRPr="00F52A2A">
        <w:rPr>
          <w:rFonts w:ascii="Arial" w:hAnsi="Arial" w:cs="Arial"/>
          <w:sz w:val="22"/>
          <w:szCs w:val="22"/>
        </w:rPr>
        <w:t xml:space="preserve">That </w:t>
      </w:r>
      <w:r w:rsidR="00A33393" w:rsidRPr="00F52A2A">
        <w:rPr>
          <w:rFonts w:ascii="Arial" w:hAnsi="Arial" w:cs="Arial"/>
          <w:sz w:val="22"/>
          <w:szCs w:val="22"/>
        </w:rPr>
        <w:t xml:space="preserve">is women showed a higher rate of target engagement </w:t>
      </w:r>
      <w:r w:rsidR="00D65427" w:rsidRPr="00F52A2A">
        <w:rPr>
          <w:rFonts w:ascii="Arial" w:hAnsi="Arial" w:cs="Arial"/>
          <w:sz w:val="22"/>
          <w:szCs w:val="22"/>
        </w:rPr>
        <w:t xml:space="preserve">in task-based </w:t>
      </w:r>
      <w:r w:rsidR="00A33393" w:rsidRPr="00F52A2A">
        <w:rPr>
          <w:rFonts w:ascii="Arial" w:hAnsi="Arial" w:cs="Arial"/>
          <w:sz w:val="22"/>
          <w:szCs w:val="22"/>
        </w:rPr>
        <w:t>CCN activation</w:t>
      </w:r>
      <w:r w:rsidR="00D65427" w:rsidRPr="00F52A2A">
        <w:rPr>
          <w:rFonts w:ascii="Arial" w:hAnsi="Arial" w:cs="Arial"/>
          <w:sz w:val="22"/>
          <w:szCs w:val="22"/>
        </w:rPr>
        <w:t xml:space="preserve"> </w:t>
      </w:r>
      <w:r w:rsidR="00A33393" w:rsidRPr="00F52A2A">
        <w:rPr>
          <w:rFonts w:ascii="Arial" w:hAnsi="Arial" w:cs="Arial"/>
          <w:sz w:val="22"/>
          <w:szCs w:val="22"/>
        </w:rPr>
        <w:t xml:space="preserve">whereas </w:t>
      </w:r>
      <w:r w:rsidR="00D65427" w:rsidRPr="00F52A2A">
        <w:rPr>
          <w:rFonts w:ascii="Arial" w:hAnsi="Arial" w:cs="Arial"/>
          <w:sz w:val="22"/>
          <w:szCs w:val="22"/>
        </w:rPr>
        <w:t xml:space="preserve">older </w:t>
      </w:r>
      <w:r w:rsidR="00A33393" w:rsidRPr="00F52A2A">
        <w:rPr>
          <w:rFonts w:ascii="Arial" w:hAnsi="Arial" w:cs="Arial"/>
          <w:sz w:val="22"/>
          <w:szCs w:val="22"/>
        </w:rPr>
        <w:t>participants</w:t>
      </w:r>
      <w:r w:rsidR="00D65427" w:rsidRPr="00F52A2A">
        <w:rPr>
          <w:rFonts w:ascii="Arial" w:hAnsi="Arial" w:cs="Arial"/>
          <w:sz w:val="22"/>
          <w:szCs w:val="22"/>
        </w:rPr>
        <w:t xml:space="preserve"> showing greater </w:t>
      </w:r>
      <w:r w:rsidR="00A33393" w:rsidRPr="00F52A2A">
        <w:rPr>
          <w:rFonts w:ascii="Arial" w:hAnsi="Arial" w:cs="Arial"/>
          <w:sz w:val="22"/>
          <w:szCs w:val="22"/>
        </w:rPr>
        <w:t>frequency</w:t>
      </w:r>
      <w:r w:rsidR="00D65427" w:rsidRPr="00F52A2A">
        <w:rPr>
          <w:rFonts w:ascii="Arial" w:hAnsi="Arial" w:cs="Arial"/>
          <w:sz w:val="22"/>
          <w:szCs w:val="22"/>
        </w:rPr>
        <w:t xml:space="preserve"> of target engagement in resting state functional connectivity of the CCN</w:t>
      </w:r>
      <w:r w:rsidRPr="00F52A2A">
        <w:rPr>
          <w:rFonts w:ascii="Arial" w:hAnsi="Arial" w:cs="Arial"/>
          <w:sz w:val="22"/>
          <w:szCs w:val="22"/>
        </w:rPr>
        <w:t xml:space="preserve">. Given the </w:t>
      </w:r>
      <w:r w:rsidR="00D65427" w:rsidRPr="00F52A2A">
        <w:rPr>
          <w:rFonts w:ascii="Arial" w:hAnsi="Arial" w:cs="Arial"/>
          <w:sz w:val="22"/>
          <w:szCs w:val="22"/>
        </w:rPr>
        <w:t xml:space="preserve">modest </w:t>
      </w:r>
      <w:r w:rsidRPr="00F52A2A">
        <w:rPr>
          <w:rFonts w:ascii="Arial" w:hAnsi="Arial" w:cs="Arial"/>
          <w:sz w:val="22"/>
          <w:szCs w:val="22"/>
        </w:rPr>
        <w:t xml:space="preserve">sample size, </w:t>
      </w:r>
      <w:r w:rsidR="00A33393" w:rsidRPr="00F52A2A">
        <w:rPr>
          <w:rFonts w:ascii="Arial" w:hAnsi="Arial" w:cs="Arial"/>
          <w:sz w:val="22"/>
          <w:szCs w:val="22"/>
        </w:rPr>
        <w:t xml:space="preserve">we will examine </w:t>
      </w:r>
      <w:r w:rsidRPr="00F52A2A">
        <w:rPr>
          <w:rFonts w:ascii="Arial" w:hAnsi="Arial" w:cs="Arial"/>
          <w:sz w:val="22"/>
          <w:szCs w:val="22"/>
        </w:rPr>
        <w:t xml:space="preserve">these </w:t>
      </w:r>
      <w:r w:rsidR="00D65427" w:rsidRPr="00F52A2A">
        <w:rPr>
          <w:rFonts w:ascii="Arial" w:hAnsi="Arial" w:cs="Arial"/>
          <w:i/>
          <w:iCs/>
          <w:sz w:val="22"/>
          <w:szCs w:val="22"/>
        </w:rPr>
        <w:t>ad hoc</w:t>
      </w:r>
      <w:r w:rsidR="00D65427" w:rsidRPr="00F52A2A">
        <w:rPr>
          <w:rFonts w:ascii="Arial" w:hAnsi="Arial" w:cs="Arial"/>
          <w:sz w:val="22"/>
          <w:szCs w:val="22"/>
        </w:rPr>
        <w:t xml:space="preserve"> analyses </w:t>
      </w:r>
      <w:r w:rsidR="00A33393" w:rsidRPr="00F52A2A">
        <w:rPr>
          <w:rFonts w:ascii="Arial" w:hAnsi="Arial" w:cs="Arial"/>
          <w:sz w:val="22"/>
          <w:szCs w:val="22"/>
        </w:rPr>
        <w:t xml:space="preserve">in the next phase of this study </w:t>
      </w:r>
      <w:r w:rsidR="00D5317B" w:rsidRPr="00F52A2A">
        <w:rPr>
          <w:rFonts w:ascii="Arial" w:hAnsi="Arial" w:cs="Arial"/>
          <w:sz w:val="22"/>
          <w:szCs w:val="22"/>
        </w:rPr>
        <w:t xml:space="preserve">in a larger sample </w:t>
      </w:r>
      <w:r w:rsidR="00A3000C" w:rsidRPr="00F52A2A">
        <w:rPr>
          <w:rFonts w:ascii="Arial" w:hAnsi="Arial" w:cs="Arial"/>
          <w:sz w:val="22"/>
          <w:szCs w:val="22"/>
        </w:rPr>
        <w:t>that will allow for the confirmation of the potential moderating effects of gender and age</w:t>
      </w:r>
      <w:r w:rsidRPr="00F52A2A">
        <w:rPr>
          <w:rFonts w:ascii="Arial" w:hAnsi="Arial" w:cs="Arial"/>
          <w:sz w:val="22"/>
          <w:szCs w:val="22"/>
        </w:rPr>
        <w:t>.</w:t>
      </w:r>
      <w:r w:rsidR="00452770" w:rsidRPr="00F52A2A">
        <w:rPr>
          <w:rFonts w:ascii="Arial" w:hAnsi="Arial" w:cs="Arial"/>
          <w:sz w:val="22"/>
          <w:szCs w:val="22"/>
        </w:rPr>
        <w:t xml:space="preserve"> </w:t>
      </w:r>
      <w:r w:rsidR="00D65427" w:rsidRPr="00F52A2A">
        <w:rPr>
          <w:rFonts w:ascii="Arial" w:hAnsi="Arial" w:cs="Arial"/>
          <w:sz w:val="22"/>
          <w:szCs w:val="22"/>
        </w:rPr>
        <w:t>T</w:t>
      </w:r>
      <w:r w:rsidR="00452770" w:rsidRPr="00F52A2A">
        <w:rPr>
          <w:rFonts w:ascii="Arial" w:hAnsi="Arial" w:cs="Arial"/>
          <w:sz w:val="22"/>
          <w:szCs w:val="22"/>
        </w:rPr>
        <w:t xml:space="preserve">arget engagement did not differ as a function of </w:t>
      </w:r>
      <w:r w:rsidR="00D65427" w:rsidRPr="00F52A2A">
        <w:rPr>
          <w:rFonts w:ascii="Arial" w:hAnsi="Arial" w:cs="Arial"/>
          <w:sz w:val="22"/>
          <w:szCs w:val="22"/>
        </w:rPr>
        <w:t xml:space="preserve">number of </w:t>
      </w:r>
      <w:r w:rsidR="00452770" w:rsidRPr="00F52A2A">
        <w:rPr>
          <w:rFonts w:ascii="Arial" w:hAnsi="Arial" w:cs="Arial"/>
          <w:sz w:val="22"/>
          <w:szCs w:val="22"/>
        </w:rPr>
        <w:t>sessions of gameplay.</w:t>
      </w:r>
    </w:p>
    <w:p w14:paraId="68177546" w14:textId="74E0EAB0" w:rsidR="0076689D" w:rsidRDefault="0076689D">
      <w:pPr>
        <w:rPr>
          <w:rFonts w:ascii="Arial" w:hAnsi="Arial" w:cs="Arial"/>
          <w:sz w:val="22"/>
          <w:szCs w:val="22"/>
        </w:rPr>
      </w:pPr>
      <w:r>
        <w:rPr>
          <w:rFonts w:ascii="Arial" w:hAnsi="Arial" w:cs="Arial"/>
          <w:sz w:val="22"/>
          <w:szCs w:val="22"/>
        </w:rPr>
        <w:br w:type="page"/>
      </w:r>
    </w:p>
    <w:p w14:paraId="2B1C476A" w14:textId="4FBA79F1" w:rsidR="004A4E44" w:rsidRPr="0076689D" w:rsidRDefault="0076689D" w:rsidP="00533DB1">
      <w:pPr>
        <w:jc w:val="both"/>
        <w:rPr>
          <w:rFonts w:ascii="Arial" w:hAnsi="Arial" w:cs="Arial"/>
          <w:b/>
          <w:bCs/>
          <w:i/>
          <w:iCs/>
          <w:sz w:val="22"/>
          <w:szCs w:val="22"/>
        </w:rPr>
      </w:pPr>
      <w:r w:rsidRPr="0076689D">
        <w:rPr>
          <w:rFonts w:ascii="Arial" w:hAnsi="Arial" w:cs="Arial"/>
          <w:b/>
          <w:bCs/>
          <w:i/>
          <w:iCs/>
          <w:sz w:val="22"/>
          <w:szCs w:val="22"/>
        </w:rPr>
        <w:lastRenderedPageBreak/>
        <w:t>Supplementary References</w:t>
      </w:r>
    </w:p>
    <w:p w14:paraId="3FE4F8E7" w14:textId="4E2D9467" w:rsidR="0076689D" w:rsidRDefault="0076689D" w:rsidP="00533DB1">
      <w:pPr>
        <w:jc w:val="both"/>
        <w:rPr>
          <w:rFonts w:ascii="Arial" w:hAnsi="Arial" w:cs="Arial"/>
          <w:i/>
          <w:iCs/>
          <w:sz w:val="22"/>
          <w:szCs w:val="22"/>
        </w:rPr>
      </w:pPr>
    </w:p>
    <w:p w14:paraId="45A30F21" w14:textId="6DF70F80" w:rsidR="0076689D" w:rsidRPr="0076689D" w:rsidRDefault="0076689D" w:rsidP="0076689D">
      <w:pPr>
        <w:spacing w:line="480" w:lineRule="auto"/>
        <w:jc w:val="both"/>
        <w:rPr>
          <w:rFonts w:ascii="Arial" w:hAnsi="Arial" w:cs="Arial"/>
          <w:color w:val="000000" w:themeColor="text1"/>
          <w:sz w:val="22"/>
          <w:szCs w:val="22"/>
        </w:rPr>
      </w:pPr>
      <w:r w:rsidRPr="0076689D">
        <w:rPr>
          <w:rFonts w:ascii="Arial" w:hAnsi="Arial" w:cs="Arial"/>
          <w:i/>
          <w:iCs/>
          <w:color w:val="000000" w:themeColor="text1"/>
          <w:sz w:val="22"/>
          <w:szCs w:val="22"/>
        </w:rPr>
        <w:t xml:space="preserve">S1. </w:t>
      </w:r>
      <w:r w:rsidRPr="0076689D">
        <w:rPr>
          <w:rFonts w:ascii="Arial" w:hAnsi="Arial" w:cs="Arial"/>
          <w:color w:val="000000" w:themeColor="text1"/>
          <w:sz w:val="22"/>
          <w:szCs w:val="22"/>
        </w:rPr>
        <w:t>Cox, RW. AFNI: software for analysis and visualization of functional magnetic resonance neuroimages. Computers and Biomedical Research, 1996; 29(3), 162-173.</w:t>
      </w:r>
    </w:p>
    <w:p w14:paraId="0A8E736B" w14:textId="4A34939B" w:rsidR="0076689D" w:rsidRPr="0076689D" w:rsidRDefault="0076689D" w:rsidP="0076689D">
      <w:pPr>
        <w:spacing w:line="480" w:lineRule="auto"/>
        <w:jc w:val="both"/>
        <w:rPr>
          <w:rFonts w:ascii="Arial" w:eastAsia="Times New Roman" w:hAnsi="Arial" w:cs="Arial"/>
          <w:color w:val="000000" w:themeColor="text1"/>
          <w:sz w:val="22"/>
          <w:szCs w:val="22"/>
          <w:shd w:val="clear" w:color="auto" w:fill="FFFFFF"/>
        </w:rPr>
      </w:pPr>
      <w:r w:rsidRPr="0076689D">
        <w:rPr>
          <w:rFonts w:ascii="Arial" w:hAnsi="Arial" w:cs="Arial"/>
          <w:color w:val="000000" w:themeColor="text1"/>
          <w:sz w:val="22"/>
          <w:szCs w:val="22"/>
        </w:rPr>
        <w:t xml:space="preserve">S2. </w:t>
      </w:r>
      <w:r w:rsidRPr="0076689D">
        <w:rPr>
          <w:rFonts w:ascii="Arial" w:eastAsia="Times New Roman" w:hAnsi="Arial" w:cs="Arial"/>
          <w:color w:val="000000" w:themeColor="text1"/>
          <w:sz w:val="22"/>
          <w:szCs w:val="22"/>
          <w:shd w:val="clear" w:color="auto" w:fill="FFFFFF"/>
        </w:rPr>
        <w:t xml:space="preserve">Yan CG, Wang XD, </w:t>
      </w:r>
      <w:proofErr w:type="spellStart"/>
      <w:r w:rsidRPr="0076689D">
        <w:rPr>
          <w:rFonts w:ascii="Arial" w:eastAsia="Times New Roman" w:hAnsi="Arial" w:cs="Arial"/>
          <w:color w:val="000000" w:themeColor="text1"/>
          <w:sz w:val="22"/>
          <w:szCs w:val="22"/>
          <w:shd w:val="clear" w:color="auto" w:fill="FFFFFF"/>
        </w:rPr>
        <w:t>Zuo</w:t>
      </w:r>
      <w:proofErr w:type="spellEnd"/>
      <w:r w:rsidRPr="0076689D">
        <w:rPr>
          <w:rFonts w:ascii="Arial" w:eastAsia="Times New Roman" w:hAnsi="Arial" w:cs="Arial"/>
          <w:color w:val="000000" w:themeColor="text1"/>
          <w:sz w:val="22"/>
          <w:szCs w:val="22"/>
          <w:shd w:val="clear" w:color="auto" w:fill="FFFFFF"/>
        </w:rPr>
        <w:t xml:space="preserve"> XN, Zang YF. DPABI: data processing &amp; analysis for (resting-state) brain imaging. </w:t>
      </w:r>
      <w:proofErr w:type="spellStart"/>
      <w:r w:rsidRPr="0076689D">
        <w:rPr>
          <w:rFonts w:ascii="Arial" w:eastAsia="Times New Roman" w:hAnsi="Arial" w:cs="Arial"/>
          <w:color w:val="000000" w:themeColor="text1"/>
          <w:sz w:val="22"/>
          <w:szCs w:val="22"/>
          <w:shd w:val="clear" w:color="auto" w:fill="FFFFFF"/>
        </w:rPr>
        <w:t>Neuroinformatics</w:t>
      </w:r>
      <w:proofErr w:type="spellEnd"/>
      <w:r w:rsidRPr="0076689D">
        <w:rPr>
          <w:rFonts w:ascii="Arial" w:eastAsia="Times New Roman" w:hAnsi="Arial" w:cs="Arial"/>
          <w:color w:val="000000" w:themeColor="text1"/>
          <w:sz w:val="22"/>
          <w:szCs w:val="22"/>
          <w:shd w:val="clear" w:color="auto" w:fill="FFFFFF"/>
        </w:rPr>
        <w:t>. 2016;14(3):339-51.</w:t>
      </w:r>
    </w:p>
    <w:p w14:paraId="19878006" w14:textId="77AA4FF6" w:rsidR="0076689D" w:rsidRPr="0076689D" w:rsidRDefault="0076689D" w:rsidP="0076689D">
      <w:pPr>
        <w:spacing w:line="480" w:lineRule="auto"/>
        <w:rPr>
          <w:rFonts w:ascii="Arial" w:eastAsia="Times New Roman" w:hAnsi="Arial" w:cs="Arial"/>
          <w:color w:val="000000" w:themeColor="text1"/>
          <w:sz w:val="22"/>
          <w:szCs w:val="22"/>
          <w:shd w:val="clear" w:color="auto" w:fill="FFFFFF"/>
        </w:rPr>
      </w:pPr>
      <w:r w:rsidRPr="0076689D">
        <w:rPr>
          <w:rFonts w:ascii="Arial" w:eastAsia="Times New Roman" w:hAnsi="Arial" w:cs="Arial"/>
          <w:color w:val="000000" w:themeColor="text1"/>
          <w:sz w:val="22"/>
          <w:szCs w:val="22"/>
          <w:shd w:val="clear" w:color="auto" w:fill="FFFFFF"/>
        </w:rPr>
        <w:t xml:space="preserve">S3. Penny WD, </w:t>
      </w:r>
      <w:proofErr w:type="spellStart"/>
      <w:r w:rsidRPr="0076689D">
        <w:rPr>
          <w:rFonts w:ascii="Arial" w:eastAsia="Times New Roman" w:hAnsi="Arial" w:cs="Arial"/>
          <w:color w:val="000000" w:themeColor="text1"/>
          <w:sz w:val="22"/>
          <w:szCs w:val="22"/>
          <w:shd w:val="clear" w:color="auto" w:fill="FFFFFF"/>
        </w:rPr>
        <w:t>Friston</w:t>
      </w:r>
      <w:proofErr w:type="spellEnd"/>
      <w:r w:rsidRPr="0076689D">
        <w:rPr>
          <w:rFonts w:ascii="Arial" w:eastAsia="Times New Roman" w:hAnsi="Arial" w:cs="Arial"/>
          <w:color w:val="000000" w:themeColor="text1"/>
          <w:sz w:val="22"/>
          <w:szCs w:val="22"/>
          <w:shd w:val="clear" w:color="auto" w:fill="FFFFFF"/>
        </w:rPr>
        <w:t xml:space="preserve"> KJ, Ashburner JT, </w:t>
      </w:r>
      <w:proofErr w:type="spellStart"/>
      <w:r w:rsidRPr="0076689D">
        <w:rPr>
          <w:rFonts w:ascii="Arial" w:eastAsia="Times New Roman" w:hAnsi="Arial" w:cs="Arial"/>
          <w:color w:val="000000" w:themeColor="text1"/>
          <w:sz w:val="22"/>
          <w:szCs w:val="22"/>
          <w:shd w:val="clear" w:color="auto" w:fill="FFFFFF"/>
        </w:rPr>
        <w:t>Kiebel</w:t>
      </w:r>
      <w:proofErr w:type="spellEnd"/>
      <w:r w:rsidRPr="0076689D">
        <w:rPr>
          <w:rFonts w:ascii="Arial" w:eastAsia="Times New Roman" w:hAnsi="Arial" w:cs="Arial"/>
          <w:color w:val="000000" w:themeColor="text1"/>
          <w:sz w:val="22"/>
          <w:szCs w:val="22"/>
          <w:shd w:val="clear" w:color="auto" w:fill="FFFFFF"/>
        </w:rPr>
        <w:t xml:space="preserve"> SJ, Nichols TE, editors. Statistical parametric mapping: the analysis of functional brain images. Elsevier; 2011 Apr 28.</w:t>
      </w:r>
    </w:p>
    <w:p w14:paraId="5BCA8B8C" w14:textId="4C8548EC" w:rsidR="0076689D" w:rsidRDefault="0076689D" w:rsidP="0076689D">
      <w:pPr>
        <w:spacing w:line="480" w:lineRule="auto"/>
        <w:rPr>
          <w:rFonts w:ascii="Arial" w:eastAsia="Times New Roman" w:hAnsi="Arial" w:cs="Arial"/>
          <w:color w:val="000000" w:themeColor="text1"/>
          <w:sz w:val="22"/>
          <w:szCs w:val="22"/>
          <w:shd w:val="clear" w:color="auto" w:fill="FFFFFF"/>
        </w:rPr>
      </w:pPr>
      <w:r w:rsidRPr="0076689D">
        <w:rPr>
          <w:rFonts w:ascii="Arial" w:eastAsia="Times New Roman" w:hAnsi="Arial" w:cs="Arial"/>
          <w:color w:val="000000" w:themeColor="text1"/>
          <w:sz w:val="22"/>
          <w:szCs w:val="22"/>
          <w:shd w:val="clear" w:color="auto" w:fill="FFFFFF"/>
        </w:rPr>
        <w:t xml:space="preserve">S4. Power JD, Plitt M, Kundu P, </w:t>
      </w:r>
      <w:proofErr w:type="spellStart"/>
      <w:r w:rsidRPr="0076689D">
        <w:rPr>
          <w:rFonts w:ascii="Arial" w:eastAsia="Times New Roman" w:hAnsi="Arial" w:cs="Arial"/>
          <w:color w:val="000000" w:themeColor="text1"/>
          <w:sz w:val="22"/>
          <w:szCs w:val="22"/>
          <w:shd w:val="clear" w:color="auto" w:fill="FFFFFF"/>
        </w:rPr>
        <w:t>Bandettini</w:t>
      </w:r>
      <w:proofErr w:type="spellEnd"/>
      <w:r w:rsidRPr="0076689D">
        <w:rPr>
          <w:rFonts w:ascii="Arial" w:eastAsia="Times New Roman" w:hAnsi="Arial" w:cs="Arial"/>
          <w:color w:val="000000" w:themeColor="text1"/>
          <w:sz w:val="22"/>
          <w:szCs w:val="22"/>
          <w:shd w:val="clear" w:color="auto" w:fill="FFFFFF"/>
        </w:rPr>
        <w:t xml:space="preserve"> PA, Martin A. Temporal interpolation alters motion in fMRI scans: Magnitudes and consequences for artifact detection. </w:t>
      </w:r>
      <w:proofErr w:type="spellStart"/>
      <w:r w:rsidRPr="0076689D">
        <w:rPr>
          <w:rFonts w:ascii="Arial" w:eastAsia="Times New Roman" w:hAnsi="Arial" w:cs="Arial"/>
          <w:color w:val="000000" w:themeColor="text1"/>
          <w:sz w:val="22"/>
          <w:szCs w:val="22"/>
          <w:shd w:val="clear" w:color="auto" w:fill="FFFFFF"/>
        </w:rPr>
        <w:t>PloS</w:t>
      </w:r>
      <w:proofErr w:type="spellEnd"/>
      <w:r w:rsidRPr="0076689D">
        <w:rPr>
          <w:rFonts w:ascii="Arial" w:eastAsia="Times New Roman" w:hAnsi="Arial" w:cs="Arial"/>
          <w:color w:val="000000" w:themeColor="text1"/>
          <w:sz w:val="22"/>
          <w:szCs w:val="22"/>
          <w:shd w:val="clear" w:color="auto" w:fill="FFFFFF"/>
        </w:rPr>
        <w:t xml:space="preserve"> one. 2017 Sep 7;12(9):e0182939.</w:t>
      </w:r>
    </w:p>
    <w:p w14:paraId="304B68A4" w14:textId="71B565C4" w:rsidR="00350977" w:rsidRDefault="00350977" w:rsidP="0076689D">
      <w:pPr>
        <w:spacing w:line="480" w:lineRule="auto"/>
        <w:rPr>
          <w:rFonts w:ascii="Arial" w:eastAsia="Times New Roman" w:hAnsi="Arial" w:cs="Arial"/>
          <w:color w:val="000000" w:themeColor="text1"/>
          <w:sz w:val="22"/>
          <w:szCs w:val="22"/>
          <w:shd w:val="clear" w:color="auto" w:fill="FFFFFF"/>
        </w:rPr>
      </w:pPr>
      <w:r>
        <w:rPr>
          <w:rFonts w:ascii="Arial" w:eastAsia="Times New Roman" w:hAnsi="Arial" w:cs="Arial"/>
          <w:color w:val="000000" w:themeColor="text1"/>
          <w:sz w:val="22"/>
          <w:szCs w:val="22"/>
          <w:shd w:val="clear" w:color="auto" w:fill="FFFFFF"/>
        </w:rPr>
        <w:t xml:space="preserve">S5. </w:t>
      </w:r>
      <w:r w:rsidR="00D843F7" w:rsidRPr="00D843F7">
        <w:rPr>
          <w:rFonts w:ascii="Arial" w:eastAsia="Times New Roman" w:hAnsi="Arial" w:cs="Arial"/>
          <w:color w:val="000000" w:themeColor="text1"/>
          <w:sz w:val="22"/>
          <w:szCs w:val="22"/>
          <w:shd w:val="clear" w:color="auto" w:fill="FFFFFF"/>
        </w:rPr>
        <w:t xml:space="preserve">Mayer AR, Ling JM, Dodd AB, </w:t>
      </w:r>
      <w:proofErr w:type="spellStart"/>
      <w:r w:rsidR="00D843F7" w:rsidRPr="00D843F7">
        <w:rPr>
          <w:rFonts w:ascii="Arial" w:eastAsia="Times New Roman" w:hAnsi="Arial" w:cs="Arial"/>
          <w:color w:val="000000" w:themeColor="text1"/>
          <w:sz w:val="22"/>
          <w:szCs w:val="22"/>
          <w:shd w:val="clear" w:color="auto" w:fill="FFFFFF"/>
        </w:rPr>
        <w:t>Shaff</w:t>
      </w:r>
      <w:proofErr w:type="spellEnd"/>
      <w:r w:rsidR="00D843F7" w:rsidRPr="00D843F7">
        <w:rPr>
          <w:rFonts w:ascii="Arial" w:eastAsia="Times New Roman" w:hAnsi="Arial" w:cs="Arial"/>
          <w:color w:val="000000" w:themeColor="text1"/>
          <w:sz w:val="22"/>
          <w:szCs w:val="22"/>
          <w:shd w:val="clear" w:color="auto" w:fill="FFFFFF"/>
        </w:rPr>
        <w:t xml:space="preserve"> NA, Wertz CJ, Hanlon FM. A comparison of denoising pipelines in high temporal resolution task</w:t>
      </w:r>
      <w:r w:rsidR="00D843F7" w:rsidRPr="00D843F7">
        <w:rPr>
          <w:rFonts w:ascii="Cambria Math" w:eastAsia="Times New Roman" w:hAnsi="Cambria Math" w:cs="Cambria Math"/>
          <w:color w:val="000000" w:themeColor="text1"/>
          <w:sz w:val="22"/>
          <w:szCs w:val="22"/>
          <w:shd w:val="clear" w:color="auto" w:fill="FFFFFF"/>
        </w:rPr>
        <w:t>‐</w:t>
      </w:r>
      <w:r w:rsidR="00D843F7" w:rsidRPr="00D843F7">
        <w:rPr>
          <w:rFonts w:ascii="Arial" w:eastAsia="Times New Roman" w:hAnsi="Arial" w:cs="Arial"/>
          <w:color w:val="000000" w:themeColor="text1"/>
          <w:sz w:val="22"/>
          <w:szCs w:val="22"/>
          <w:shd w:val="clear" w:color="auto" w:fill="FFFFFF"/>
        </w:rPr>
        <w:t>based functional magnetic resonance imaging data. Human brain mapping. 2019;40(13):3843-59.</w:t>
      </w:r>
    </w:p>
    <w:p w14:paraId="4D98E3B6" w14:textId="0C9C7723" w:rsidR="00350977" w:rsidRPr="0076689D" w:rsidRDefault="00350977" w:rsidP="0076689D">
      <w:pPr>
        <w:spacing w:line="480" w:lineRule="auto"/>
        <w:rPr>
          <w:rFonts w:ascii="Arial" w:eastAsia="Times New Roman" w:hAnsi="Arial" w:cs="Arial"/>
          <w:color w:val="000000" w:themeColor="text1"/>
          <w:sz w:val="22"/>
          <w:szCs w:val="22"/>
          <w:shd w:val="clear" w:color="auto" w:fill="FFFFFF"/>
        </w:rPr>
      </w:pPr>
      <w:r>
        <w:rPr>
          <w:rFonts w:ascii="Arial" w:eastAsia="Times New Roman" w:hAnsi="Arial" w:cs="Arial"/>
          <w:color w:val="000000" w:themeColor="text1"/>
          <w:sz w:val="22"/>
          <w:szCs w:val="22"/>
          <w:shd w:val="clear" w:color="auto" w:fill="FFFFFF"/>
        </w:rPr>
        <w:t>S6.</w:t>
      </w:r>
      <w:r w:rsidR="004027DD">
        <w:rPr>
          <w:rFonts w:ascii="Arial" w:eastAsia="Times New Roman" w:hAnsi="Arial" w:cs="Arial"/>
          <w:color w:val="000000" w:themeColor="text1"/>
          <w:sz w:val="22"/>
          <w:szCs w:val="22"/>
          <w:shd w:val="clear" w:color="auto" w:fill="FFFFFF"/>
        </w:rPr>
        <w:t xml:space="preserve"> </w:t>
      </w:r>
      <w:r w:rsidR="004027DD" w:rsidRPr="004027DD">
        <w:rPr>
          <w:rFonts w:ascii="Arial" w:eastAsia="Times New Roman" w:hAnsi="Arial" w:cs="Arial"/>
          <w:color w:val="000000" w:themeColor="text1"/>
          <w:sz w:val="22"/>
          <w:szCs w:val="22"/>
          <w:shd w:val="clear" w:color="auto" w:fill="FFFFFF"/>
        </w:rPr>
        <w:t xml:space="preserve">Siegel JS, Power JD, </w:t>
      </w:r>
      <w:proofErr w:type="spellStart"/>
      <w:r w:rsidR="004027DD" w:rsidRPr="004027DD">
        <w:rPr>
          <w:rFonts w:ascii="Arial" w:eastAsia="Times New Roman" w:hAnsi="Arial" w:cs="Arial"/>
          <w:color w:val="000000" w:themeColor="text1"/>
          <w:sz w:val="22"/>
          <w:szCs w:val="22"/>
          <w:shd w:val="clear" w:color="auto" w:fill="FFFFFF"/>
        </w:rPr>
        <w:t>Dubis</w:t>
      </w:r>
      <w:proofErr w:type="spellEnd"/>
      <w:r w:rsidR="004027DD" w:rsidRPr="004027DD">
        <w:rPr>
          <w:rFonts w:ascii="Arial" w:eastAsia="Times New Roman" w:hAnsi="Arial" w:cs="Arial"/>
          <w:color w:val="000000" w:themeColor="text1"/>
          <w:sz w:val="22"/>
          <w:szCs w:val="22"/>
          <w:shd w:val="clear" w:color="auto" w:fill="FFFFFF"/>
        </w:rPr>
        <w:t xml:space="preserve"> JW, Vogel AC, Church JA, </w:t>
      </w:r>
      <w:proofErr w:type="spellStart"/>
      <w:r w:rsidR="004027DD" w:rsidRPr="004027DD">
        <w:rPr>
          <w:rFonts w:ascii="Arial" w:eastAsia="Times New Roman" w:hAnsi="Arial" w:cs="Arial"/>
          <w:color w:val="000000" w:themeColor="text1"/>
          <w:sz w:val="22"/>
          <w:szCs w:val="22"/>
          <w:shd w:val="clear" w:color="auto" w:fill="FFFFFF"/>
        </w:rPr>
        <w:t>Schlaggar</w:t>
      </w:r>
      <w:proofErr w:type="spellEnd"/>
      <w:r w:rsidR="004027DD" w:rsidRPr="004027DD">
        <w:rPr>
          <w:rFonts w:ascii="Arial" w:eastAsia="Times New Roman" w:hAnsi="Arial" w:cs="Arial"/>
          <w:color w:val="000000" w:themeColor="text1"/>
          <w:sz w:val="22"/>
          <w:szCs w:val="22"/>
          <w:shd w:val="clear" w:color="auto" w:fill="FFFFFF"/>
        </w:rPr>
        <w:t xml:space="preserve"> BL, Petersen SE. Statistical improvements in functional magnetic resonance imaging analyses produced by censoring high</w:t>
      </w:r>
      <w:r w:rsidR="004027DD" w:rsidRPr="004027DD">
        <w:rPr>
          <w:rFonts w:ascii="Cambria Math" w:eastAsia="Times New Roman" w:hAnsi="Cambria Math" w:cs="Cambria Math"/>
          <w:color w:val="000000" w:themeColor="text1"/>
          <w:sz w:val="22"/>
          <w:szCs w:val="22"/>
          <w:shd w:val="clear" w:color="auto" w:fill="FFFFFF"/>
        </w:rPr>
        <w:t>‐</w:t>
      </w:r>
      <w:r w:rsidR="004027DD" w:rsidRPr="004027DD">
        <w:rPr>
          <w:rFonts w:ascii="Arial" w:eastAsia="Times New Roman" w:hAnsi="Arial" w:cs="Arial"/>
          <w:color w:val="000000" w:themeColor="text1"/>
          <w:sz w:val="22"/>
          <w:szCs w:val="22"/>
          <w:shd w:val="clear" w:color="auto" w:fill="FFFFFF"/>
        </w:rPr>
        <w:t>motion data points. Human brain mapping. 2014;35(5):1981-96.</w:t>
      </w:r>
    </w:p>
    <w:p w14:paraId="65ACCBC3" w14:textId="359ACA7C" w:rsidR="0076689D" w:rsidRPr="0076689D" w:rsidRDefault="0076689D" w:rsidP="0076689D">
      <w:pPr>
        <w:spacing w:line="480" w:lineRule="auto"/>
        <w:rPr>
          <w:rFonts w:ascii="Arial" w:eastAsia="Times New Roman" w:hAnsi="Arial" w:cs="Arial"/>
          <w:color w:val="000000" w:themeColor="text1"/>
          <w:sz w:val="22"/>
          <w:szCs w:val="22"/>
        </w:rPr>
      </w:pPr>
      <w:r w:rsidRPr="0076689D">
        <w:rPr>
          <w:rFonts w:ascii="Arial" w:eastAsia="Times New Roman" w:hAnsi="Arial" w:cs="Arial"/>
          <w:color w:val="000000" w:themeColor="text1"/>
          <w:sz w:val="22"/>
          <w:szCs w:val="22"/>
          <w:shd w:val="clear" w:color="auto" w:fill="FFFFFF"/>
        </w:rPr>
        <w:t>S</w:t>
      </w:r>
      <w:r w:rsidR="00350977">
        <w:rPr>
          <w:rFonts w:ascii="Arial" w:eastAsia="Times New Roman" w:hAnsi="Arial" w:cs="Arial"/>
          <w:color w:val="000000" w:themeColor="text1"/>
          <w:sz w:val="22"/>
          <w:szCs w:val="22"/>
          <w:shd w:val="clear" w:color="auto" w:fill="FFFFFF"/>
        </w:rPr>
        <w:t>7</w:t>
      </w:r>
      <w:r w:rsidRPr="0076689D">
        <w:rPr>
          <w:rFonts w:ascii="Arial" w:eastAsia="Times New Roman" w:hAnsi="Arial" w:cs="Arial"/>
          <w:color w:val="000000" w:themeColor="text1"/>
          <w:sz w:val="22"/>
          <w:szCs w:val="22"/>
          <w:shd w:val="clear" w:color="auto" w:fill="FFFFFF"/>
        </w:rPr>
        <w:t xml:space="preserve">. </w:t>
      </w:r>
      <w:r w:rsidRPr="0076689D">
        <w:rPr>
          <w:rFonts w:ascii="Arial" w:hAnsi="Arial" w:cs="Arial"/>
          <w:color w:val="000000" w:themeColor="text1"/>
          <w:sz w:val="22"/>
          <w:szCs w:val="22"/>
        </w:rPr>
        <w:t xml:space="preserve">Schneider, W., </w:t>
      </w:r>
      <w:proofErr w:type="spellStart"/>
      <w:r w:rsidRPr="0076689D">
        <w:rPr>
          <w:rFonts w:ascii="Arial" w:hAnsi="Arial" w:cs="Arial"/>
          <w:color w:val="000000" w:themeColor="text1"/>
          <w:sz w:val="22"/>
          <w:szCs w:val="22"/>
        </w:rPr>
        <w:t>Eschman</w:t>
      </w:r>
      <w:proofErr w:type="spellEnd"/>
      <w:r w:rsidRPr="0076689D">
        <w:rPr>
          <w:rFonts w:ascii="Arial" w:hAnsi="Arial" w:cs="Arial"/>
          <w:color w:val="000000" w:themeColor="text1"/>
          <w:sz w:val="22"/>
          <w:szCs w:val="22"/>
        </w:rPr>
        <w:t xml:space="preserve">, A., and </w:t>
      </w:r>
      <w:proofErr w:type="spellStart"/>
      <w:r w:rsidRPr="0076689D">
        <w:rPr>
          <w:rFonts w:ascii="Arial" w:hAnsi="Arial" w:cs="Arial"/>
          <w:color w:val="000000" w:themeColor="text1"/>
          <w:sz w:val="22"/>
          <w:szCs w:val="22"/>
        </w:rPr>
        <w:t>Zuccolotto</w:t>
      </w:r>
      <w:proofErr w:type="spellEnd"/>
      <w:r w:rsidRPr="0076689D">
        <w:rPr>
          <w:rFonts w:ascii="Arial" w:hAnsi="Arial" w:cs="Arial"/>
          <w:color w:val="000000" w:themeColor="text1"/>
          <w:sz w:val="22"/>
          <w:szCs w:val="22"/>
        </w:rPr>
        <w:t>, A. E-Prime User’s Guide. 2012; Pittsburgh: Psychology Software Tools, Inc.</w:t>
      </w:r>
    </w:p>
    <w:p w14:paraId="5E0F76BA" w14:textId="7E471994" w:rsidR="0076689D" w:rsidRPr="0076689D" w:rsidRDefault="0076689D" w:rsidP="00533DB1">
      <w:pPr>
        <w:jc w:val="both"/>
      </w:pPr>
    </w:p>
    <w:sectPr w:rsidR="0076689D" w:rsidRPr="0076689D" w:rsidSect="00F8613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1040A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ED032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10A1D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02FC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F4F6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F4B7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1053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92BF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3E8B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629D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5F64DC"/>
    <w:multiLevelType w:val="hybridMultilevel"/>
    <w:tmpl w:val="FB1E3C52"/>
    <w:lvl w:ilvl="0" w:tplc="1AE89B8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ADD"/>
    <w:rsid w:val="00007990"/>
    <w:rsid w:val="000A4188"/>
    <w:rsid w:val="000D23E4"/>
    <w:rsid w:val="000E5517"/>
    <w:rsid w:val="001230F6"/>
    <w:rsid w:val="001509D4"/>
    <w:rsid w:val="001719E9"/>
    <w:rsid w:val="001E4E06"/>
    <w:rsid w:val="002225BE"/>
    <w:rsid w:val="00302B7A"/>
    <w:rsid w:val="00346246"/>
    <w:rsid w:val="00350977"/>
    <w:rsid w:val="00355F05"/>
    <w:rsid w:val="003C385A"/>
    <w:rsid w:val="003F438A"/>
    <w:rsid w:val="004027DD"/>
    <w:rsid w:val="004057D3"/>
    <w:rsid w:val="00411DEF"/>
    <w:rsid w:val="00420281"/>
    <w:rsid w:val="00422B79"/>
    <w:rsid w:val="00430346"/>
    <w:rsid w:val="00452770"/>
    <w:rsid w:val="00462889"/>
    <w:rsid w:val="00477DC1"/>
    <w:rsid w:val="00483285"/>
    <w:rsid w:val="0049139A"/>
    <w:rsid w:val="004A4E44"/>
    <w:rsid w:val="004A59F4"/>
    <w:rsid w:val="004B67E7"/>
    <w:rsid w:val="00533DB1"/>
    <w:rsid w:val="005414B2"/>
    <w:rsid w:val="00552BC4"/>
    <w:rsid w:val="005931AD"/>
    <w:rsid w:val="00593CA8"/>
    <w:rsid w:val="006072B3"/>
    <w:rsid w:val="00657080"/>
    <w:rsid w:val="00670BF6"/>
    <w:rsid w:val="007237D4"/>
    <w:rsid w:val="0076689D"/>
    <w:rsid w:val="00797337"/>
    <w:rsid w:val="00810E46"/>
    <w:rsid w:val="008A71D9"/>
    <w:rsid w:val="008B4F37"/>
    <w:rsid w:val="008B552A"/>
    <w:rsid w:val="008B5DB4"/>
    <w:rsid w:val="00987836"/>
    <w:rsid w:val="0099046A"/>
    <w:rsid w:val="00A077BF"/>
    <w:rsid w:val="00A16ADB"/>
    <w:rsid w:val="00A20B45"/>
    <w:rsid w:val="00A3000C"/>
    <w:rsid w:val="00A31CB3"/>
    <w:rsid w:val="00A33393"/>
    <w:rsid w:val="00A5506D"/>
    <w:rsid w:val="00A86D33"/>
    <w:rsid w:val="00A92729"/>
    <w:rsid w:val="00AE4FCE"/>
    <w:rsid w:val="00B16864"/>
    <w:rsid w:val="00B25AF7"/>
    <w:rsid w:val="00B727EC"/>
    <w:rsid w:val="00BF1ABF"/>
    <w:rsid w:val="00C317AC"/>
    <w:rsid w:val="00C46A1C"/>
    <w:rsid w:val="00C76254"/>
    <w:rsid w:val="00D004B5"/>
    <w:rsid w:val="00D10ADD"/>
    <w:rsid w:val="00D27463"/>
    <w:rsid w:val="00D5317B"/>
    <w:rsid w:val="00D65427"/>
    <w:rsid w:val="00D66874"/>
    <w:rsid w:val="00D843F7"/>
    <w:rsid w:val="00D96FB2"/>
    <w:rsid w:val="00E32023"/>
    <w:rsid w:val="00E43AAE"/>
    <w:rsid w:val="00E51596"/>
    <w:rsid w:val="00E60A57"/>
    <w:rsid w:val="00E76275"/>
    <w:rsid w:val="00ED6E0C"/>
    <w:rsid w:val="00EF5733"/>
    <w:rsid w:val="00F378FF"/>
    <w:rsid w:val="00F44CB5"/>
    <w:rsid w:val="00F52193"/>
    <w:rsid w:val="00F52A2A"/>
    <w:rsid w:val="00F54CE2"/>
    <w:rsid w:val="00F54CFD"/>
    <w:rsid w:val="00F8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7052"/>
  <w15:chartTrackingRefBased/>
  <w15:docId w15:val="{95AC75EB-0BAD-9B4E-8A54-C6823D85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2023"/>
    <w:rPr>
      <w:sz w:val="16"/>
      <w:szCs w:val="16"/>
    </w:rPr>
  </w:style>
  <w:style w:type="paragraph" w:styleId="CommentText">
    <w:name w:val="annotation text"/>
    <w:basedOn w:val="Normal"/>
    <w:link w:val="CommentTextChar"/>
    <w:uiPriority w:val="99"/>
    <w:semiHidden/>
    <w:unhideWhenUsed/>
    <w:rsid w:val="00E32023"/>
    <w:rPr>
      <w:sz w:val="20"/>
      <w:szCs w:val="20"/>
    </w:rPr>
  </w:style>
  <w:style w:type="character" w:customStyle="1" w:styleId="CommentTextChar">
    <w:name w:val="Comment Text Char"/>
    <w:basedOn w:val="DefaultParagraphFont"/>
    <w:link w:val="CommentText"/>
    <w:uiPriority w:val="99"/>
    <w:semiHidden/>
    <w:rsid w:val="00E32023"/>
    <w:rPr>
      <w:sz w:val="20"/>
      <w:szCs w:val="20"/>
    </w:rPr>
  </w:style>
  <w:style w:type="paragraph" w:styleId="NormalWeb">
    <w:name w:val="Normal (Web)"/>
    <w:basedOn w:val="Normal"/>
    <w:uiPriority w:val="99"/>
    <w:unhideWhenUsed/>
    <w:rsid w:val="00E32023"/>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3202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2023"/>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D6E0C"/>
    <w:rPr>
      <w:b/>
      <w:bCs/>
    </w:rPr>
  </w:style>
  <w:style w:type="character" w:customStyle="1" w:styleId="CommentSubjectChar">
    <w:name w:val="Comment Subject Char"/>
    <w:basedOn w:val="CommentTextChar"/>
    <w:link w:val="CommentSubject"/>
    <w:uiPriority w:val="99"/>
    <w:semiHidden/>
    <w:rsid w:val="00ED6E0C"/>
    <w:rPr>
      <w:b/>
      <w:bCs/>
      <w:sz w:val="20"/>
      <w:szCs w:val="20"/>
    </w:rPr>
  </w:style>
  <w:style w:type="character" w:styleId="LineNumber">
    <w:name w:val="line number"/>
    <w:basedOn w:val="DefaultParagraphFont"/>
    <w:uiPriority w:val="99"/>
    <w:semiHidden/>
    <w:unhideWhenUsed/>
    <w:rsid w:val="00810E46"/>
    <w:rPr>
      <w:rFonts w:ascii="Arial" w:hAnsi="Arial"/>
      <w:sz w:val="22"/>
    </w:rPr>
  </w:style>
  <w:style w:type="paragraph" w:styleId="ListParagraph">
    <w:name w:val="List Paragraph"/>
    <w:basedOn w:val="Normal"/>
    <w:uiPriority w:val="34"/>
    <w:qFormat/>
    <w:rsid w:val="007237D4"/>
    <w:pPr>
      <w:ind w:left="720"/>
      <w:contextualSpacing/>
    </w:pPr>
  </w:style>
  <w:style w:type="paragraph" w:styleId="Revision">
    <w:name w:val="Revision"/>
    <w:hidden/>
    <w:uiPriority w:val="99"/>
    <w:semiHidden/>
    <w:rsid w:val="00D2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390267">
      <w:bodyDiv w:val="1"/>
      <w:marLeft w:val="0"/>
      <w:marRight w:val="0"/>
      <w:marTop w:val="0"/>
      <w:marBottom w:val="0"/>
      <w:divBdr>
        <w:top w:val="none" w:sz="0" w:space="0" w:color="auto"/>
        <w:left w:val="none" w:sz="0" w:space="0" w:color="auto"/>
        <w:bottom w:val="none" w:sz="0" w:space="0" w:color="auto"/>
        <w:right w:val="none" w:sz="0" w:space="0" w:color="auto"/>
      </w:divBdr>
    </w:div>
    <w:div w:id="1488783457">
      <w:bodyDiv w:val="1"/>
      <w:marLeft w:val="0"/>
      <w:marRight w:val="0"/>
      <w:marTop w:val="0"/>
      <w:marBottom w:val="0"/>
      <w:divBdr>
        <w:top w:val="none" w:sz="0" w:space="0" w:color="auto"/>
        <w:left w:val="none" w:sz="0" w:space="0" w:color="auto"/>
        <w:bottom w:val="none" w:sz="0" w:space="0" w:color="auto"/>
        <w:right w:val="none" w:sz="0" w:space="0" w:color="auto"/>
      </w:divBdr>
    </w:div>
    <w:div w:id="1496800598">
      <w:bodyDiv w:val="1"/>
      <w:marLeft w:val="0"/>
      <w:marRight w:val="0"/>
      <w:marTop w:val="0"/>
      <w:marBottom w:val="0"/>
      <w:divBdr>
        <w:top w:val="none" w:sz="0" w:space="0" w:color="auto"/>
        <w:left w:val="none" w:sz="0" w:space="0" w:color="auto"/>
        <w:bottom w:val="none" w:sz="0" w:space="0" w:color="auto"/>
        <w:right w:val="none" w:sz="0" w:space="0" w:color="auto"/>
      </w:divBdr>
    </w:div>
    <w:div w:id="200874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Victoria</dc:creator>
  <cp:keywords/>
  <dc:description/>
  <cp:lastModifiedBy>Lindsay Victoria</cp:lastModifiedBy>
  <cp:revision>4</cp:revision>
  <dcterms:created xsi:type="dcterms:W3CDTF">2021-04-08T22:17:00Z</dcterms:created>
  <dcterms:modified xsi:type="dcterms:W3CDTF">2021-04-19T14:23:00Z</dcterms:modified>
</cp:coreProperties>
</file>