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E3ED7" w14:textId="77777777" w:rsidR="00D20687" w:rsidRDefault="00F97062" w:rsidP="00D20687">
      <w:pPr>
        <w:rPr>
          <w:rFonts w:asciiTheme="majorBidi" w:hAnsiTheme="majorBidi" w:cstheme="majorBidi"/>
          <w:sz w:val="20"/>
          <w:szCs w:val="20"/>
        </w:rPr>
      </w:pPr>
      <w:r w:rsidRPr="00627288">
        <w:rPr>
          <w:rFonts w:asciiTheme="majorBidi" w:hAnsiTheme="majorBidi" w:cstheme="majorBidi"/>
          <w:b/>
          <w:bCs/>
          <w:color w:val="00B0F0"/>
          <w:sz w:val="20"/>
          <w:szCs w:val="20"/>
        </w:rPr>
        <w:t>Supplementary</w:t>
      </w:r>
    </w:p>
    <w:p w14:paraId="3D102A65" w14:textId="2335CF87" w:rsidR="00C30C58" w:rsidRPr="00836920" w:rsidRDefault="00C30C58" w:rsidP="00C30C58">
      <w:pPr>
        <w:rPr>
          <w:rFonts w:asciiTheme="majorBidi" w:hAnsiTheme="majorBidi" w:cstheme="majorBidi"/>
          <w:b/>
          <w:bCs/>
          <w:sz w:val="20"/>
          <w:szCs w:val="20"/>
          <w:u w:val="single"/>
        </w:rPr>
      </w:pPr>
      <w:bookmarkStart w:id="0" w:name="_Hlk61185692"/>
      <w:r w:rsidRPr="00836920">
        <w:rPr>
          <w:rFonts w:asciiTheme="majorBidi" w:hAnsiTheme="majorBidi" w:cstheme="majorBidi"/>
          <w:b/>
          <w:bCs/>
          <w:sz w:val="20"/>
          <w:szCs w:val="20"/>
          <w:u w:val="single"/>
        </w:rPr>
        <w:t>Antidepressant response calculations</w:t>
      </w:r>
      <w:bookmarkEnd w:id="0"/>
    </w:p>
    <w:p w14:paraId="30373AC9" w14:textId="2AEB75A3" w:rsidR="00C30C58" w:rsidRPr="00836920" w:rsidRDefault="00C30C58" w:rsidP="00C30C58">
      <w:pPr>
        <w:rPr>
          <w:rFonts w:asciiTheme="majorBidi" w:hAnsiTheme="majorBidi" w:cstheme="majorBidi"/>
          <w:sz w:val="20"/>
          <w:szCs w:val="20"/>
        </w:rPr>
      </w:pPr>
      <w:r>
        <w:rPr>
          <w:rFonts w:asciiTheme="majorBidi" w:hAnsiTheme="majorBidi" w:cstheme="majorBidi"/>
          <w:sz w:val="20"/>
          <w:szCs w:val="20"/>
          <w:u w:val="single"/>
        </w:rPr>
        <w:t>50% QIDS</w:t>
      </w:r>
      <w:r w:rsidRPr="00836920">
        <w:rPr>
          <w:rFonts w:asciiTheme="majorBidi" w:hAnsiTheme="majorBidi" w:cstheme="majorBidi"/>
          <w:sz w:val="20"/>
          <w:szCs w:val="20"/>
          <w:u w:val="single"/>
        </w:rPr>
        <w:t xml:space="preserve"> score reduction (i.e., “classic antidepressant response”)</w:t>
      </w:r>
      <w:r w:rsidRPr="00836920">
        <w:rPr>
          <w:rFonts w:asciiTheme="majorBidi" w:hAnsiTheme="majorBidi" w:cstheme="majorBidi"/>
          <w:sz w:val="20"/>
          <w:szCs w:val="20"/>
        </w:rPr>
        <w:t>: To calculate this measure, scores from the participant’s last day of treatment w</w:t>
      </w:r>
      <w:r w:rsidRPr="007A2CBA">
        <w:rPr>
          <w:rFonts w:asciiTheme="majorBidi" w:hAnsiTheme="majorBidi" w:cstheme="majorBidi"/>
          <w:sz w:val="20"/>
          <w:szCs w:val="20"/>
        </w:rPr>
        <w:t xml:space="preserve">ere subtracted from the participant’s initial score </w:t>
      </w:r>
      <w:r w:rsidR="00C37F12" w:rsidRPr="007A2CBA">
        <w:rPr>
          <w:rFonts w:asciiTheme="majorBidi" w:hAnsiTheme="majorBidi" w:cstheme="majorBidi"/>
          <w:sz w:val="20"/>
          <w:szCs w:val="20"/>
        </w:rPr>
        <w:t xml:space="preserve">of the same treatment, </w:t>
      </w:r>
      <w:r w:rsidRPr="007A2CBA">
        <w:rPr>
          <w:rFonts w:asciiTheme="majorBidi" w:hAnsiTheme="majorBidi" w:cstheme="majorBidi"/>
          <w:sz w:val="20"/>
          <w:szCs w:val="20"/>
        </w:rPr>
        <w:t>and</w:t>
      </w:r>
      <w:r w:rsidRPr="00836920">
        <w:rPr>
          <w:rFonts w:asciiTheme="majorBidi" w:hAnsiTheme="majorBidi" w:cstheme="majorBidi"/>
          <w:sz w:val="20"/>
          <w:szCs w:val="20"/>
        </w:rPr>
        <w:t xml:space="preserve"> then divided by th</w:t>
      </w:r>
      <w:r w:rsidR="00C37F12">
        <w:rPr>
          <w:rFonts w:asciiTheme="majorBidi" w:hAnsiTheme="majorBidi" w:cstheme="majorBidi"/>
          <w:sz w:val="20"/>
          <w:szCs w:val="20"/>
        </w:rPr>
        <w:t>is</w:t>
      </w:r>
      <w:r w:rsidRPr="00836920">
        <w:rPr>
          <w:rFonts w:asciiTheme="majorBidi" w:hAnsiTheme="majorBidi" w:cstheme="majorBidi"/>
          <w:sz w:val="20"/>
          <w:szCs w:val="20"/>
        </w:rPr>
        <w:t xml:space="preserve"> initial score, irrespective of how many weeks they were in treatment. If the resulting change </w:t>
      </w:r>
      <w:r>
        <w:rPr>
          <w:rFonts w:asciiTheme="majorBidi" w:hAnsiTheme="majorBidi" w:cstheme="majorBidi"/>
          <w:sz w:val="20"/>
          <w:szCs w:val="20"/>
        </w:rPr>
        <w:t xml:space="preserve">of </w:t>
      </w:r>
      <w:r w:rsidRPr="00836920">
        <w:rPr>
          <w:rFonts w:asciiTheme="majorBidi" w:hAnsiTheme="majorBidi" w:cstheme="majorBidi"/>
          <w:sz w:val="20"/>
          <w:szCs w:val="20"/>
        </w:rPr>
        <w:t>score was greater than or equal to 0</w:t>
      </w:r>
      <w:r>
        <w:rPr>
          <w:rFonts w:asciiTheme="majorBidi" w:hAnsiTheme="majorBidi" w:cstheme="majorBidi"/>
          <w:sz w:val="20"/>
          <w:szCs w:val="20"/>
        </w:rPr>
        <w:t>.</w:t>
      </w:r>
      <w:r w:rsidRPr="00836920">
        <w:rPr>
          <w:rFonts w:asciiTheme="majorBidi" w:hAnsiTheme="majorBidi" w:cstheme="majorBidi"/>
          <w:sz w:val="20"/>
          <w:szCs w:val="20"/>
        </w:rPr>
        <w:t xml:space="preserve">5, the participant was labeled as a “responder” </w:t>
      </w:r>
      <w:r w:rsidR="00C37F12">
        <w:rPr>
          <w:rFonts w:asciiTheme="majorBidi" w:hAnsiTheme="majorBidi" w:cstheme="majorBidi"/>
          <w:sz w:val="20"/>
          <w:szCs w:val="20"/>
        </w:rPr>
        <w:t xml:space="preserve">for this specific treatment. </w:t>
      </w:r>
      <w:r w:rsidRPr="00836920">
        <w:rPr>
          <w:rFonts w:asciiTheme="majorBidi" w:hAnsiTheme="majorBidi" w:cstheme="majorBidi"/>
          <w:sz w:val="20"/>
          <w:szCs w:val="20"/>
        </w:rPr>
        <w:t>If the participant had a change in score less than 0</w:t>
      </w:r>
      <w:r>
        <w:rPr>
          <w:rFonts w:asciiTheme="majorBidi" w:hAnsiTheme="majorBidi" w:cstheme="majorBidi"/>
          <w:sz w:val="20"/>
          <w:szCs w:val="20"/>
        </w:rPr>
        <w:t>.</w:t>
      </w:r>
      <w:r w:rsidRPr="00836920">
        <w:rPr>
          <w:rFonts w:asciiTheme="majorBidi" w:hAnsiTheme="majorBidi" w:cstheme="majorBidi"/>
          <w:sz w:val="20"/>
          <w:szCs w:val="20"/>
        </w:rPr>
        <w:t>5, the participant was labeled as a “non-responder”</w:t>
      </w:r>
      <w:r w:rsidR="00C37F12">
        <w:rPr>
          <w:rFonts w:asciiTheme="majorBidi" w:hAnsiTheme="majorBidi" w:cstheme="majorBidi"/>
          <w:sz w:val="20"/>
          <w:szCs w:val="20"/>
        </w:rPr>
        <w:t xml:space="preserve"> for this specific treatment.</w:t>
      </w:r>
    </w:p>
    <w:p w14:paraId="51D6FF8B" w14:textId="28BE769C" w:rsidR="00C30C58" w:rsidRPr="00836920" w:rsidRDefault="00C30C58" w:rsidP="00C30C58">
      <w:pPr>
        <w:rPr>
          <w:rFonts w:asciiTheme="majorBidi" w:hAnsiTheme="majorBidi" w:cstheme="majorBidi"/>
          <w:sz w:val="20"/>
          <w:szCs w:val="20"/>
        </w:rPr>
      </w:pPr>
      <w:r w:rsidRPr="00836920">
        <w:rPr>
          <w:rFonts w:asciiTheme="majorBidi" w:hAnsiTheme="majorBidi" w:cstheme="majorBidi"/>
          <w:sz w:val="20"/>
          <w:szCs w:val="20"/>
          <w:u w:val="single"/>
        </w:rPr>
        <w:t>Exponential fit for th</w:t>
      </w:r>
      <w:r>
        <w:rPr>
          <w:rFonts w:asciiTheme="majorBidi" w:hAnsiTheme="majorBidi" w:cstheme="majorBidi"/>
          <w:sz w:val="20"/>
          <w:szCs w:val="20"/>
          <w:u w:val="single"/>
        </w:rPr>
        <w:t>e personal measurements of QIDS</w:t>
      </w:r>
      <w:r w:rsidRPr="00836920">
        <w:rPr>
          <w:rFonts w:asciiTheme="majorBidi" w:hAnsiTheme="majorBidi" w:cstheme="majorBidi"/>
          <w:sz w:val="20"/>
          <w:szCs w:val="20"/>
          <w:u w:val="single"/>
        </w:rPr>
        <w:t xml:space="preserve"> (i.e., “exponential antidepressant response”):</w:t>
      </w:r>
      <w:r w:rsidRPr="00836920">
        <w:rPr>
          <w:rFonts w:asciiTheme="majorBidi" w:hAnsiTheme="majorBidi" w:cstheme="majorBidi"/>
          <w:sz w:val="20"/>
          <w:szCs w:val="20"/>
        </w:rPr>
        <w:t xml:space="preserve"> To calculate this m</w:t>
      </w:r>
      <w:r>
        <w:rPr>
          <w:rFonts w:asciiTheme="majorBidi" w:hAnsiTheme="majorBidi" w:cstheme="majorBidi"/>
          <w:sz w:val="20"/>
          <w:szCs w:val="20"/>
        </w:rPr>
        <w:t>easure, each participant’s QIDS</w:t>
      </w:r>
      <w:r w:rsidRPr="00836920">
        <w:rPr>
          <w:rFonts w:asciiTheme="majorBidi" w:hAnsiTheme="majorBidi" w:cstheme="majorBidi"/>
          <w:sz w:val="20"/>
          <w:szCs w:val="20"/>
        </w:rPr>
        <w:t xml:space="preserve"> scores</w:t>
      </w:r>
      <w:r w:rsidR="00C37F12">
        <w:rPr>
          <w:rFonts w:asciiTheme="majorBidi" w:hAnsiTheme="majorBidi" w:cstheme="majorBidi"/>
          <w:sz w:val="20"/>
          <w:szCs w:val="20"/>
        </w:rPr>
        <w:t xml:space="preserve"> during a specific treatment</w:t>
      </w:r>
      <w:r w:rsidRPr="00836920">
        <w:rPr>
          <w:rFonts w:asciiTheme="majorBidi" w:hAnsiTheme="majorBidi" w:cstheme="majorBidi"/>
          <w:sz w:val="20"/>
          <w:szCs w:val="20"/>
        </w:rPr>
        <w:t xml:space="preserve"> were plotted against the number of days they were in treatment. A</w:t>
      </w:r>
      <w:r>
        <w:rPr>
          <w:rFonts w:asciiTheme="majorBidi" w:hAnsiTheme="majorBidi" w:cstheme="majorBidi"/>
          <w:sz w:val="20"/>
          <w:szCs w:val="20"/>
        </w:rPr>
        <w:t>t first,</w:t>
      </w:r>
      <w:r w:rsidRPr="00836920">
        <w:rPr>
          <w:rFonts w:asciiTheme="majorBidi" w:hAnsiTheme="majorBidi" w:cstheme="majorBidi"/>
          <w:sz w:val="20"/>
          <w:szCs w:val="20"/>
        </w:rPr>
        <w:t xml:space="preserve"> linear regression model was fitted to the data. Due to the linear regression model’s lack of fit for most participants</w:t>
      </w:r>
      <w:r>
        <w:rPr>
          <w:rFonts w:asciiTheme="majorBidi" w:hAnsiTheme="majorBidi" w:cstheme="majorBidi"/>
          <w:sz w:val="20"/>
          <w:szCs w:val="20"/>
        </w:rPr>
        <w:t xml:space="preserve"> (data not shown)</w:t>
      </w:r>
      <w:r w:rsidRPr="00836920">
        <w:rPr>
          <w:rFonts w:asciiTheme="majorBidi" w:hAnsiTheme="majorBidi" w:cstheme="majorBidi"/>
          <w:sz w:val="20"/>
          <w:szCs w:val="20"/>
        </w:rPr>
        <w:t>, the linear model was applied to an exponential model</w:t>
      </w:r>
      <w:r>
        <w:rPr>
          <w:rFonts w:asciiTheme="majorBidi" w:hAnsiTheme="majorBidi" w:cstheme="majorBidi"/>
          <w:sz w:val="20"/>
          <w:szCs w:val="20"/>
        </w:rPr>
        <w:t>,</w:t>
      </w:r>
      <w:r w:rsidRPr="00CC624B">
        <w:t xml:space="preserve"> </w:t>
      </w:r>
      <w:r>
        <w:rPr>
          <w:rFonts w:asciiTheme="majorBidi" w:hAnsiTheme="majorBidi" w:cstheme="majorBidi"/>
          <w:sz w:val="20"/>
          <w:szCs w:val="20"/>
        </w:rPr>
        <w:t>which</w:t>
      </w:r>
      <w:r w:rsidRPr="00CC624B">
        <w:rPr>
          <w:rFonts w:asciiTheme="majorBidi" w:hAnsiTheme="majorBidi" w:cstheme="majorBidi"/>
          <w:sz w:val="20"/>
          <w:szCs w:val="20"/>
        </w:rPr>
        <w:t xml:space="preserve"> is simply a linear fit in logarithmic scale</w:t>
      </w:r>
      <w:r w:rsidRPr="00836920">
        <w:rPr>
          <w:rFonts w:asciiTheme="majorBidi" w:hAnsiTheme="majorBidi" w:cstheme="majorBidi"/>
          <w:sz w:val="20"/>
          <w:szCs w:val="20"/>
        </w:rPr>
        <w:t xml:space="preserve">. </w:t>
      </w:r>
      <w:r>
        <w:rPr>
          <w:rFonts w:asciiTheme="majorBidi" w:hAnsiTheme="majorBidi" w:cstheme="majorBidi"/>
          <w:sz w:val="20"/>
          <w:szCs w:val="20"/>
        </w:rPr>
        <w:t>The</w:t>
      </w:r>
      <w:r w:rsidRPr="00836920">
        <w:rPr>
          <w:rFonts w:asciiTheme="majorBidi" w:hAnsiTheme="majorBidi" w:cstheme="majorBidi"/>
          <w:sz w:val="20"/>
          <w:szCs w:val="20"/>
        </w:rPr>
        <w:t xml:space="preserve"> y-intercept, </w:t>
      </w:r>
      <w:r w:rsidRPr="00427CA1">
        <w:rPr>
          <w:rFonts w:asciiTheme="majorBidi" w:hAnsiTheme="majorBidi" w:cstheme="majorBidi"/>
          <w:i/>
          <w:iCs/>
          <w:sz w:val="20"/>
          <w:szCs w:val="20"/>
        </w:rPr>
        <w:t>a</w:t>
      </w:r>
      <w:r w:rsidRPr="00836920">
        <w:rPr>
          <w:rFonts w:asciiTheme="majorBidi" w:hAnsiTheme="majorBidi" w:cstheme="majorBidi"/>
          <w:sz w:val="20"/>
          <w:szCs w:val="20"/>
        </w:rPr>
        <w:t xml:space="preserve">, and </w:t>
      </w:r>
      <w:r>
        <w:rPr>
          <w:rFonts w:asciiTheme="majorBidi" w:hAnsiTheme="majorBidi" w:cstheme="majorBidi"/>
          <w:sz w:val="20"/>
          <w:szCs w:val="20"/>
        </w:rPr>
        <w:t xml:space="preserve">the </w:t>
      </w:r>
      <w:r w:rsidRPr="00836920">
        <w:rPr>
          <w:rFonts w:asciiTheme="majorBidi" w:hAnsiTheme="majorBidi" w:cstheme="majorBidi"/>
          <w:sz w:val="20"/>
          <w:szCs w:val="20"/>
        </w:rPr>
        <w:t xml:space="preserve">slope, </w:t>
      </w:r>
      <w:r w:rsidRPr="00427CA1">
        <w:rPr>
          <w:rFonts w:asciiTheme="majorBidi" w:hAnsiTheme="majorBidi" w:cstheme="majorBidi"/>
          <w:i/>
          <w:iCs/>
          <w:sz w:val="20"/>
          <w:szCs w:val="20"/>
        </w:rPr>
        <w:t>b</w:t>
      </w:r>
      <w:r w:rsidRPr="00836920">
        <w:rPr>
          <w:rFonts w:asciiTheme="majorBidi" w:hAnsiTheme="majorBidi" w:cstheme="majorBidi"/>
          <w:sz w:val="20"/>
          <w:szCs w:val="20"/>
        </w:rPr>
        <w:t xml:space="preserve">, </w:t>
      </w:r>
      <w:r>
        <w:rPr>
          <w:rFonts w:asciiTheme="majorBidi" w:hAnsiTheme="majorBidi" w:cstheme="majorBidi"/>
          <w:sz w:val="20"/>
          <w:szCs w:val="20"/>
        </w:rPr>
        <w:t>derived</w:t>
      </w:r>
      <w:r w:rsidRPr="00836920">
        <w:rPr>
          <w:rFonts w:asciiTheme="majorBidi" w:hAnsiTheme="majorBidi" w:cstheme="majorBidi"/>
          <w:sz w:val="20"/>
          <w:szCs w:val="20"/>
        </w:rPr>
        <w:t xml:space="preserve"> </w:t>
      </w:r>
      <w:r>
        <w:rPr>
          <w:rFonts w:asciiTheme="majorBidi" w:hAnsiTheme="majorBidi" w:cstheme="majorBidi"/>
          <w:sz w:val="20"/>
          <w:szCs w:val="20"/>
        </w:rPr>
        <w:t xml:space="preserve">from </w:t>
      </w:r>
      <w:r w:rsidRPr="00836920">
        <w:rPr>
          <w:rFonts w:asciiTheme="majorBidi" w:hAnsiTheme="majorBidi" w:cstheme="majorBidi"/>
          <w:sz w:val="20"/>
          <w:szCs w:val="20"/>
        </w:rPr>
        <w:t xml:space="preserve">the linear </w:t>
      </w:r>
      <w:r>
        <w:rPr>
          <w:rFonts w:asciiTheme="majorBidi" w:hAnsiTheme="majorBidi" w:cstheme="majorBidi"/>
          <w:sz w:val="20"/>
          <w:szCs w:val="20"/>
        </w:rPr>
        <w:t>equation</w:t>
      </w:r>
      <w:r w:rsidRPr="00836920">
        <w:rPr>
          <w:rFonts w:asciiTheme="majorBidi" w:hAnsiTheme="majorBidi" w:cstheme="majorBidi"/>
          <w:sz w:val="20"/>
          <w:szCs w:val="20"/>
        </w:rPr>
        <w:t xml:space="preserve"> </w:t>
      </w:r>
      <w:r>
        <w:rPr>
          <w:rFonts w:asciiTheme="majorBidi" w:hAnsiTheme="majorBidi" w:cstheme="majorBidi"/>
          <w:sz w:val="20"/>
          <w:szCs w:val="20"/>
        </w:rPr>
        <w:t xml:space="preserve">- </w:t>
      </w:r>
      <w:r w:rsidRPr="00836920">
        <w:rPr>
          <w:rFonts w:asciiTheme="majorBidi" w:hAnsiTheme="majorBidi" w:cstheme="majorBidi"/>
          <w:sz w:val="20"/>
          <w:szCs w:val="20"/>
        </w:rPr>
        <w:t xml:space="preserve">were </w:t>
      </w:r>
      <w:r>
        <w:rPr>
          <w:rFonts w:asciiTheme="majorBidi" w:hAnsiTheme="majorBidi" w:cstheme="majorBidi"/>
          <w:sz w:val="20"/>
          <w:szCs w:val="20"/>
        </w:rPr>
        <w:t>input to</w:t>
      </w:r>
      <w:r w:rsidRPr="00836920">
        <w:rPr>
          <w:rFonts w:asciiTheme="majorBidi" w:hAnsiTheme="majorBidi" w:cstheme="majorBidi"/>
          <w:sz w:val="20"/>
          <w:szCs w:val="20"/>
        </w:rPr>
        <w:t xml:space="preserve"> the exponential equation:</w:t>
      </w:r>
    </w:p>
    <w:p w14:paraId="40165F1F" w14:textId="77777777" w:rsidR="00C30C58" w:rsidRPr="005F30F2" w:rsidRDefault="00C30C58" w:rsidP="00C30C58">
      <w:pPr>
        <w:jc w:val="center"/>
        <w:rPr>
          <w:rFonts w:asciiTheme="majorBidi" w:eastAsiaTheme="minorEastAsia" w:hAnsiTheme="majorBidi" w:cstheme="majorBidi"/>
          <w:sz w:val="20"/>
          <w:szCs w:val="20"/>
        </w:rPr>
      </w:pPr>
      <m:oMathPara>
        <m:oMath>
          <m:r>
            <w:rPr>
              <w:rFonts w:ascii="Cambria Math" w:hAnsi="Cambria Math" w:cstheme="majorBidi"/>
              <w:sz w:val="20"/>
              <w:szCs w:val="20"/>
            </w:rPr>
            <m:t>g</m:t>
          </m:r>
          <m:d>
            <m:dPr>
              <m:ctrlPr>
                <w:rPr>
                  <w:rFonts w:ascii="Cambria Math" w:hAnsi="Cambria Math" w:cstheme="majorBidi"/>
                  <w:i/>
                  <w:sz w:val="20"/>
                  <w:szCs w:val="20"/>
                </w:rPr>
              </m:ctrlPr>
            </m:dPr>
            <m:e>
              <m:r>
                <w:rPr>
                  <w:rFonts w:ascii="Cambria Math" w:hAnsi="Cambria Math" w:cstheme="majorBidi"/>
                  <w:sz w:val="20"/>
                  <w:szCs w:val="20"/>
                </w:rPr>
                <m:t>x</m:t>
              </m:r>
            </m:e>
          </m:d>
          <m:r>
            <w:rPr>
              <w:rFonts w:ascii="Cambria Math" w:hAnsi="Cambria Math" w:cstheme="majorBidi"/>
              <w:sz w:val="20"/>
              <w:szCs w:val="20"/>
            </w:rPr>
            <m:t xml:space="preserve">= </m:t>
          </m:r>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a+bx</m:t>
              </m:r>
            </m:sup>
          </m:sSup>
        </m:oMath>
      </m:oMathPara>
    </w:p>
    <w:p w14:paraId="354C0A1E" w14:textId="77777777" w:rsidR="00C30C58" w:rsidRPr="005F30F2" w:rsidRDefault="00C30C58" w:rsidP="00C30C58">
      <w:pPr>
        <w:rPr>
          <w:rFonts w:asciiTheme="majorBidi" w:hAnsiTheme="majorBidi" w:cstheme="majorBidi"/>
          <w:sz w:val="10"/>
          <w:szCs w:val="10"/>
        </w:rPr>
      </w:pPr>
    </w:p>
    <w:p w14:paraId="412D0348" w14:textId="3A8E51F3" w:rsidR="00C30C58" w:rsidRDefault="00C30C58" w:rsidP="00C30C58">
      <w:pPr>
        <w:rPr>
          <w:rFonts w:asciiTheme="majorBidi" w:hAnsiTheme="majorBidi" w:cstheme="majorBidi"/>
          <w:sz w:val="20"/>
          <w:szCs w:val="20"/>
        </w:rPr>
      </w:pPr>
      <w:r w:rsidRPr="00836920">
        <w:rPr>
          <w:rFonts w:asciiTheme="majorBidi" w:hAnsiTheme="majorBidi" w:cstheme="majorBidi"/>
          <w:sz w:val="20"/>
          <w:szCs w:val="20"/>
        </w:rPr>
        <w:t>A “</w:t>
      </w:r>
      <w:r w:rsidRPr="00427CA1">
        <w:rPr>
          <w:rFonts w:asciiTheme="majorBidi" w:hAnsiTheme="majorBidi" w:cstheme="majorBidi"/>
          <w:i/>
          <w:iCs/>
          <w:sz w:val="20"/>
          <w:szCs w:val="20"/>
        </w:rPr>
        <w:t xml:space="preserve">consecutive days’ </w:t>
      </w:r>
      <w:r>
        <w:rPr>
          <w:rFonts w:asciiTheme="majorBidi" w:hAnsiTheme="majorBidi" w:cstheme="majorBidi"/>
          <w:i/>
          <w:iCs/>
          <w:sz w:val="20"/>
          <w:szCs w:val="20"/>
        </w:rPr>
        <w:t xml:space="preserve">decrease in </w:t>
      </w:r>
      <w:r w:rsidRPr="00427CA1">
        <w:rPr>
          <w:rFonts w:asciiTheme="majorBidi" w:hAnsiTheme="majorBidi" w:cstheme="majorBidi"/>
          <w:i/>
          <w:iCs/>
          <w:sz w:val="20"/>
          <w:szCs w:val="20"/>
        </w:rPr>
        <w:t>depression constant</w:t>
      </w:r>
      <w:r w:rsidRPr="00836920">
        <w:rPr>
          <w:rFonts w:asciiTheme="majorBidi" w:hAnsiTheme="majorBidi" w:cstheme="majorBidi"/>
          <w:sz w:val="20"/>
          <w:szCs w:val="20"/>
        </w:rPr>
        <w:t xml:space="preserve">” for each participant </w:t>
      </w:r>
      <w:r w:rsidR="00C37F12">
        <w:rPr>
          <w:rFonts w:asciiTheme="majorBidi" w:hAnsiTheme="majorBidi" w:cstheme="majorBidi"/>
          <w:sz w:val="20"/>
          <w:szCs w:val="20"/>
        </w:rPr>
        <w:t xml:space="preserve">per treatment </w:t>
      </w:r>
      <w:r w:rsidRPr="00836920">
        <w:rPr>
          <w:rFonts w:asciiTheme="majorBidi" w:hAnsiTheme="majorBidi" w:cstheme="majorBidi"/>
          <w:sz w:val="20"/>
          <w:szCs w:val="20"/>
        </w:rPr>
        <w:t>was calculated as follows:</w:t>
      </w:r>
    </w:p>
    <w:p w14:paraId="76E3A796" w14:textId="77777777" w:rsidR="00C30C58" w:rsidRPr="005F30F2" w:rsidRDefault="00C30C58" w:rsidP="00C30C58">
      <w:pPr>
        <w:rPr>
          <w:rFonts w:asciiTheme="majorBidi" w:hAnsiTheme="majorBidi" w:cstheme="majorBidi"/>
          <w:sz w:val="10"/>
          <w:szCs w:val="10"/>
        </w:rPr>
      </w:pPr>
    </w:p>
    <w:p w14:paraId="16A11BCF" w14:textId="77777777" w:rsidR="00C30C58" w:rsidRPr="005F30F2" w:rsidRDefault="00146028" w:rsidP="00C30C58">
      <w:pPr>
        <w:rPr>
          <w:rFonts w:asciiTheme="majorBidi" w:eastAsiaTheme="minorEastAsia" w:hAnsiTheme="majorBidi" w:cstheme="majorBidi"/>
          <w:sz w:val="20"/>
          <w:szCs w:val="20"/>
        </w:rPr>
      </w:pPr>
      <m:oMathPara>
        <m:oMath>
          <m:f>
            <m:fPr>
              <m:ctrlPr>
                <w:rPr>
                  <w:rFonts w:ascii="Cambria Math" w:hAnsi="Cambria Math" w:cstheme="majorBidi"/>
                  <w:i/>
                  <w:sz w:val="20"/>
                  <w:szCs w:val="20"/>
                </w:rPr>
              </m:ctrlPr>
            </m:fPr>
            <m:num>
              <m:r>
                <w:rPr>
                  <w:rFonts w:ascii="Cambria Math" w:hAnsi="Cambria Math" w:cstheme="majorBidi"/>
                  <w:sz w:val="20"/>
                  <w:szCs w:val="20"/>
                </w:rPr>
                <m:t>g(t+1)</m:t>
              </m:r>
            </m:num>
            <m:den>
              <m:r>
                <w:rPr>
                  <w:rFonts w:ascii="Cambria Math" w:hAnsi="Cambria Math" w:cstheme="majorBidi"/>
                  <w:sz w:val="20"/>
                  <w:szCs w:val="20"/>
                </w:rPr>
                <m:t>g(t)</m:t>
              </m:r>
            </m:den>
          </m:f>
          <m:r>
            <w:rPr>
              <w:rFonts w:ascii="Cambria Math" w:hAnsi="Cambria Math" w:cstheme="majorBidi"/>
              <w:sz w:val="20"/>
              <w:szCs w:val="20"/>
            </w:rPr>
            <m:t xml:space="preserve">= </m:t>
          </m:r>
          <m:f>
            <m:fPr>
              <m:ctrlPr>
                <w:rPr>
                  <w:rFonts w:ascii="Cambria Math" w:hAnsi="Cambria Math" w:cstheme="majorBidi"/>
                  <w:i/>
                  <w:sz w:val="20"/>
                  <w:szCs w:val="20"/>
                </w:rPr>
              </m:ctrlPr>
            </m:fPr>
            <m:num>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a+b(t+1)</m:t>
                  </m:r>
                </m:sup>
              </m:sSup>
            </m:num>
            <m:den>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a+bt</m:t>
                  </m:r>
                </m:sup>
              </m:sSup>
            </m:den>
          </m:f>
          <m:r>
            <w:rPr>
              <w:rFonts w:ascii="Cambria Math" w:hAnsi="Cambria Math" w:cstheme="majorBidi"/>
              <w:sz w:val="20"/>
              <w:szCs w:val="20"/>
            </w:rPr>
            <m:t>=</m:t>
          </m:r>
          <m:f>
            <m:fPr>
              <m:ctrlPr>
                <w:rPr>
                  <w:rFonts w:ascii="Cambria Math" w:hAnsi="Cambria Math" w:cstheme="majorBidi"/>
                  <w:i/>
                  <w:sz w:val="20"/>
                  <w:szCs w:val="20"/>
                </w:rPr>
              </m:ctrlPr>
            </m:fPr>
            <m:num>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a</m:t>
                  </m:r>
                </m:sup>
              </m:sSup>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bt</m:t>
                  </m:r>
                </m:sup>
              </m:sSup>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b</m:t>
                  </m:r>
                </m:sup>
              </m:sSup>
            </m:num>
            <m:den>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a</m:t>
                  </m:r>
                </m:sup>
              </m:sSup>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bt</m:t>
                  </m:r>
                </m:sup>
              </m:sSup>
            </m:den>
          </m:f>
          <m:r>
            <w:rPr>
              <w:rFonts w:ascii="Cambria Math" w:hAnsi="Cambria Math" w:cstheme="majorBidi"/>
              <w:sz w:val="20"/>
              <w:szCs w:val="20"/>
            </w:rPr>
            <m:t>=</m:t>
          </m:r>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b</m:t>
              </m:r>
            </m:sup>
          </m:sSup>
        </m:oMath>
      </m:oMathPara>
    </w:p>
    <w:p w14:paraId="3DB4807B" w14:textId="77777777" w:rsidR="00C30C58" w:rsidRPr="005F30F2" w:rsidRDefault="00C30C58" w:rsidP="00C30C58">
      <w:pPr>
        <w:rPr>
          <w:rFonts w:asciiTheme="majorBidi" w:hAnsiTheme="majorBidi" w:cstheme="majorBidi"/>
          <w:sz w:val="10"/>
          <w:szCs w:val="10"/>
        </w:rPr>
      </w:pPr>
    </w:p>
    <w:p w14:paraId="50B1D5EF" w14:textId="3037DEDF" w:rsidR="00C30C58" w:rsidRPr="00B32C18" w:rsidRDefault="00C30C58" w:rsidP="009F1B6E">
      <w:pPr>
        <w:rPr>
          <w:rFonts w:asciiTheme="majorBidi" w:hAnsiTheme="majorBidi" w:cstheme="majorBidi"/>
          <w:sz w:val="20"/>
          <w:szCs w:val="20"/>
        </w:rPr>
      </w:pPr>
      <w:r w:rsidRPr="00836920">
        <w:rPr>
          <w:rFonts w:asciiTheme="majorBidi" w:hAnsiTheme="majorBidi" w:cstheme="majorBidi"/>
          <w:sz w:val="20"/>
          <w:szCs w:val="20"/>
        </w:rPr>
        <w:t xml:space="preserve">Where </w:t>
      </w:r>
      <w:proofErr w:type="spellStart"/>
      <w:r w:rsidRPr="00281F35">
        <w:rPr>
          <w:rFonts w:asciiTheme="majorBidi" w:hAnsiTheme="majorBidi" w:cstheme="majorBidi"/>
          <w:i/>
          <w:iCs/>
          <w:sz w:val="20"/>
          <w:szCs w:val="20"/>
        </w:rPr>
        <w:t>t</w:t>
      </w:r>
      <w:proofErr w:type="spellEnd"/>
      <w:r w:rsidRPr="00836920">
        <w:rPr>
          <w:rFonts w:asciiTheme="majorBidi" w:hAnsiTheme="majorBidi" w:cstheme="majorBidi"/>
          <w:sz w:val="20"/>
          <w:szCs w:val="20"/>
        </w:rPr>
        <w:t xml:space="preserve"> is any specific day during the treatment, and </w:t>
      </w:r>
      <w:r w:rsidRPr="00281F35">
        <w:rPr>
          <w:rFonts w:asciiTheme="majorBidi" w:hAnsiTheme="majorBidi" w:cstheme="majorBidi"/>
          <w:i/>
          <w:iCs/>
          <w:sz w:val="20"/>
          <w:szCs w:val="20"/>
        </w:rPr>
        <w:t xml:space="preserve">t + 1 </w:t>
      </w:r>
      <w:r w:rsidRPr="00836920">
        <w:rPr>
          <w:rFonts w:asciiTheme="majorBidi" w:hAnsiTheme="majorBidi" w:cstheme="majorBidi"/>
          <w:sz w:val="20"/>
          <w:szCs w:val="20"/>
        </w:rPr>
        <w:t xml:space="preserve">is the following day. Hence, </w:t>
      </w:r>
      <m:oMath>
        <m:sSup>
          <m:sSupPr>
            <m:ctrlPr>
              <w:rPr>
                <w:rFonts w:ascii="Cambria Math" w:hAnsi="Cambria Math" w:cstheme="majorBidi"/>
                <w:i/>
                <w:sz w:val="20"/>
                <w:szCs w:val="20"/>
              </w:rPr>
            </m:ctrlPr>
          </m:sSupPr>
          <m:e>
            <m:r>
              <w:rPr>
                <w:rFonts w:ascii="Cambria Math" w:hAnsi="Cambria Math" w:cstheme="majorBidi"/>
                <w:sz w:val="20"/>
                <w:szCs w:val="20"/>
              </w:rPr>
              <m:t>e</m:t>
            </m:r>
          </m:e>
          <m:sup>
            <m:r>
              <w:rPr>
                <w:rFonts w:ascii="Cambria Math" w:hAnsi="Cambria Math" w:cstheme="majorBidi"/>
                <w:sz w:val="20"/>
                <w:szCs w:val="20"/>
              </w:rPr>
              <m:t>b</m:t>
            </m:r>
          </m:sup>
        </m:sSup>
      </m:oMath>
      <w:r w:rsidRPr="00836920">
        <w:rPr>
          <w:rFonts w:asciiTheme="majorBidi" w:eastAsiaTheme="minorEastAsia" w:hAnsiTheme="majorBidi" w:cstheme="majorBidi"/>
          <w:sz w:val="20"/>
          <w:szCs w:val="20"/>
        </w:rPr>
        <w:t xml:space="preserve"> represents the ratio of the depression score between any two consecutive days of a </w:t>
      </w:r>
      <w:r w:rsidRPr="00836920">
        <w:rPr>
          <w:rFonts w:asciiTheme="majorBidi" w:hAnsiTheme="majorBidi" w:cstheme="majorBidi"/>
          <w:sz w:val="20"/>
          <w:szCs w:val="20"/>
        </w:rPr>
        <w:t>participant</w:t>
      </w:r>
      <w:r w:rsidRPr="00836920">
        <w:rPr>
          <w:rFonts w:asciiTheme="majorBidi" w:eastAsiaTheme="minorEastAsia" w:hAnsiTheme="majorBidi" w:cstheme="majorBidi"/>
          <w:sz w:val="20"/>
          <w:szCs w:val="20"/>
        </w:rPr>
        <w:t xml:space="preserve">’s treatment according to the exponential model. Lower values of the </w:t>
      </w:r>
      <m:oMath>
        <m:sSup>
          <m:sSupPr>
            <m:ctrlPr>
              <w:rPr>
                <w:rFonts w:ascii="Cambria Math" w:eastAsiaTheme="minorEastAsia" w:hAnsi="Cambria Math" w:cstheme="majorBidi"/>
                <w:i/>
                <w:sz w:val="20"/>
                <w:szCs w:val="20"/>
              </w:rPr>
            </m:ctrlPr>
          </m:sSupPr>
          <m:e>
            <m:r>
              <w:rPr>
                <w:rFonts w:ascii="Cambria Math" w:eastAsiaTheme="minorEastAsia" w:hAnsi="Cambria Math" w:cstheme="majorBidi"/>
                <w:sz w:val="20"/>
                <w:szCs w:val="20"/>
              </w:rPr>
              <m:t>e</m:t>
            </m:r>
          </m:e>
          <m:sup>
            <m:r>
              <w:rPr>
                <w:rFonts w:ascii="Cambria Math" w:eastAsiaTheme="minorEastAsia" w:hAnsi="Cambria Math" w:cstheme="majorBidi"/>
                <w:sz w:val="20"/>
                <w:szCs w:val="20"/>
              </w:rPr>
              <m:t>b</m:t>
            </m:r>
          </m:sup>
        </m:sSup>
      </m:oMath>
      <w:r w:rsidRPr="00836920">
        <w:rPr>
          <w:rFonts w:asciiTheme="majorBidi" w:eastAsiaTheme="minorEastAsia" w:hAnsiTheme="majorBidi" w:cstheme="majorBidi"/>
          <w:sz w:val="20"/>
          <w:szCs w:val="20"/>
        </w:rPr>
        <w:t xml:space="preserve"> constan</w:t>
      </w:r>
      <w:r>
        <w:rPr>
          <w:rFonts w:asciiTheme="majorBidi" w:eastAsiaTheme="minorEastAsia" w:hAnsiTheme="majorBidi" w:cstheme="majorBidi"/>
          <w:sz w:val="20"/>
          <w:szCs w:val="20"/>
        </w:rPr>
        <w:t>t mean earlier decrease in QIDS</w:t>
      </w:r>
      <w:r w:rsidRPr="00836920">
        <w:rPr>
          <w:rFonts w:asciiTheme="majorBidi" w:eastAsiaTheme="minorEastAsia" w:hAnsiTheme="majorBidi" w:cstheme="majorBidi"/>
          <w:sz w:val="20"/>
          <w:szCs w:val="20"/>
        </w:rPr>
        <w:t xml:space="preserve"> score. Therefore, its multiplicative inverse </w:t>
      </w:r>
      <m:oMath>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1</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e</m:t>
                </m:r>
              </m:e>
              <m:sup>
                <m:r>
                  <w:rPr>
                    <w:rFonts w:ascii="Cambria Math" w:eastAsiaTheme="minorEastAsia" w:hAnsi="Cambria Math" w:cstheme="majorBidi"/>
                    <w:sz w:val="24"/>
                    <w:szCs w:val="24"/>
                  </w:rPr>
                  <m:t>b</m:t>
                </m:r>
              </m:sup>
            </m:sSup>
          </m:den>
        </m:f>
      </m:oMath>
      <w:r w:rsidRPr="00836920">
        <w:rPr>
          <w:rFonts w:asciiTheme="majorBidi" w:eastAsiaTheme="minorEastAsia" w:hAnsiTheme="majorBidi" w:cstheme="majorBidi"/>
          <w:sz w:val="20"/>
          <w:szCs w:val="20"/>
        </w:rPr>
        <w:t xml:space="preserve"> mean</w:t>
      </w:r>
      <w:r>
        <w:rPr>
          <w:rFonts w:asciiTheme="majorBidi" w:eastAsiaTheme="minorEastAsia" w:hAnsiTheme="majorBidi" w:cstheme="majorBidi"/>
          <w:sz w:val="20"/>
          <w:szCs w:val="20"/>
        </w:rPr>
        <w:t>s</w:t>
      </w:r>
      <w:r w:rsidRPr="00836920">
        <w:rPr>
          <w:rFonts w:asciiTheme="majorBidi" w:eastAsiaTheme="minorEastAsia" w:hAnsiTheme="majorBidi" w:cstheme="majorBidi"/>
          <w:sz w:val="20"/>
          <w:szCs w:val="20"/>
        </w:rPr>
        <w:t xml:space="preserve"> the opposite: as this variable incr</w:t>
      </w:r>
      <w:r>
        <w:rPr>
          <w:rFonts w:asciiTheme="majorBidi" w:eastAsiaTheme="minorEastAsia" w:hAnsiTheme="majorBidi" w:cstheme="majorBidi"/>
          <w:sz w:val="20"/>
          <w:szCs w:val="20"/>
        </w:rPr>
        <w:t xml:space="preserve">ease, </w:t>
      </w:r>
      <w:r w:rsidRPr="00836920">
        <w:rPr>
          <w:rFonts w:asciiTheme="majorBidi" w:eastAsiaTheme="minorEastAsia" w:hAnsiTheme="majorBidi" w:cstheme="majorBidi"/>
          <w:sz w:val="20"/>
          <w:szCs w:val="20"/>
        </w:rPr>
        <w:t>the response to</w:t>
      </w:r>
      <w:r>
        <w:rPr>
          <w:rFonts w:asciiTheme="majorBidi" w:eastAsiaTheme="minorEastAsia" w:hAnsiTheme="majorBidi" w:cstheme="majorBidi"/>
          <w:sz w:val="20"/>
          <w:szCs w:val="20"/>
        </w:rPr>
        <w:t xml:space="preserve"> the antidepressant is earlier, in terms of changing QIDS score. </w:t>
      </w:r>
      <w:r w:rsidRPr="00836920">
        <w:rPr>
          <w:rFonts w:asciiTheme="majorBidi" w:eastAsiaTheme="minorEastAsia" w:hAnsiTheme="majorBidi" w:cstheme="majorBidi"/>
          <w:sz w:val="20"/>
          <w:szCs w:val="20"/>
        </w:rPr>
        <w:t xml:space="preserve">Thus, </w:t>
      </w:r>
      <m:oMath>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1</m:t>
            </m:r>
          </m:num>
          <m:den>
            <m:sSup>
              <m:sSupPr>
                <m:ctrlPr>
                  <w:rPr>
                    <w:rFonts w:ascii="Cambria Math" w:eastAsiaTheme="minorEastAsia" w:hAnsi="Cambria Math" w:cstheme="majorBidi"/>
                    <w:i/>
                    <w:sz w:val="24"/>
                    <w:szCs w:val="24"/>
                  </w:rPr>
                </m:ctrlPr>
              </m:sSupPr>
              <m:e>
                <m:r>
                  <w:rPr>
                    <w:rFonts w:ascii="Cambria Math" w:eastAsiaTheme="minorEastAsia" w:hAnsi="Cambria Math" w:cstheme="majorBidi"/>
                    <w:sz w:val="24"/>
                    <w:szCs w:val="24"/>
                  </w:rPr>
                  <m:t>e</m:t>
                </m:r>
              </m:e>
              <m:sup>
                <m:r>
                  <w:rPr>
                    <w:rFonts w:ascii="Cambria Math" w:eastAsiaTheme="minorEastAsia" w:hAnsi="Cambria Math" w:cstheme="majorBidi"/>
                    <w:sz w:val="24"/>
                    <w:szCs w:val="24"/>
                  </w:rPr>
                  <m:t>b</m:t>
                </m:r>
              </m:sup>
            </m:sSup>
          </m:den>
        </m:f>
      </m:oMath>
      <w:r w:rsidRPr="00836920">
        <w:rPr>
          <w:rFonts w:asciiTheme="majorBidi" w:eastAsiaTheme="minorEastAsia" w:hAnsiTheme="majorBidi" w:cstheme="majorBidi"/>
          <w:sz w:val="20"/>
          <w:szCs w:val="20"/>
        </w:rPr>
        <w:t xml:space="preserve"> was labeled as the “</w:t>
      </w:r>
      <w:r w:rsidRPr="00966913">
        <w:rPr>
          <w:rFonts w:asciiTheme="majorBidi" w:eastAsiaTheme="minorEastAsia" w:hAnsiTheme="majorBidi" w:cstheme="majorBidi"/>
          <w:i/>
          <w:iCs/>
          <w:sz w:val="20"/>
          <w:szCs w:val="20"/>
        </w:rPr>
        <w:t xml:space="preserve">exponential </w:t>
      </w:r>
      <w:r w:rsidR="00B0329C">
        <w:rPr>
          <w:rFonts w:asciiTheme="majorBidi" w:eastAsiaTheme="minorEastAsia" w:hAnsiTheme="majorBidi" w:cstheme="majorBidi"/>
          <w:i/>
          <w:iCs/>
          <w:sz w:val="20"/>
          <w:szCs w:val="20"/>
        </w:rPr>
        <w:t>improvement</w:t>
      </w:r>
      <w:r w:rsidRPr="00966913">
        <w:rPr>
          <w:rFonts w:asciiTheme="majorBidi" w:eastAsiaTheme="minorEastAsia" w:hAnsiTheme="majorBidi" w:cstheme="majorBidi"/>
          <w:i/>
          <w:iCs/>
          <w:sz w:val="20"/>
          <w:szCs w:val="20"/>
        </w:rPr>
        <w:t xml:space="preserve"> rate</w:t>
      </w:r>
      <w:r w:rsidRPr="00836920">
        <w:rPr>
          <w:rFonts w:asciiTheme="majorBidi" w:eastAsiaTheme="minorEastAsia" w:hAnsiTheme="majorBidi" w:cstheme="majorBidi"/>
          <w:sz w:val="20"/>
          <w:szCs w:val="20"/>
        </w:rPr>
        <w:t>”.</w:t>
      </w:r>
      <w:r>
        <w:rPr>
          <w:rFonts w:asciiTheme="majorBidi" w:eastAsiaTheme="minorEastAsia" w:hAnsiTheme="majorBidi" w:cstheme="majorBidi"/>
          <w:sz w:val="20"/>
          <w:szCs w:val="20"/>
        </w:rPr>
        <w:t xml:space="preserve"> P</w:t>
      </w:r>
      <w:r w:rsidRPr="00337056">
        <w:rPr>
          <w:rFonts w:asciiTheme="majorBidi" w:eastAsiaTheme="minorEastAsia" w:hAnsiTheme="majorBidi" w:cstheme="majorBidi"/>
          <w:sz w:val="20"/>
          <w:szCs w:val="20"/>
        </w:rPr>
        <w:t xml:space="preserve">articipants whose </w:t>
      </w:r>
      <w:r>
        <w:rPr>
          <w:rFonts w:asciiTheme="majorBidi" w:eastAsiaTheme="minorEastAsia" w:hAnsiTheme="majorBidi" w:cstheme="majorBidi"/>
          <w:sz w:val="20"/>
          <w:szCs w:val="20"/>
        </w:rPr>
        <w:t xml:space="preserve">exponential </w:t>
      </w:r>
      <w:r w:rsidR="00B0329C">
        <w:rPr>
          <w:rFonts w:asciiTheme="majorBidi" w:eastAsiaTheme="minorEastAsia" w:hAnsiTheme="majorBidi" w:cstheme="majorBidi"/>
          <w:sz w:val="20"/>
          <w:szCs w:val="20"/>
        </w:rPr>
        <w:t>improvement</w:t>
      </w:r>
      <w:r w:rsidRPr="00337056">
        <w:rPr>
          <w:rFonts w:asciiTheme="majorBidi" w:eastAsiaTheme="minorEastAsia" w:hAnsiTheme="majorBidi" w:cstheme="majorBidi"/>
          <w:sz w:val="20"/>
          <w:szCs w:val="20"/>
        </w:rPr>
        <w:t xml:space="preserve"> rates were higher than the </w:t>
      </w:r>
      <w:r>
        <w:rPr>
          <w:rFonts w:asciiTheme="majorBidi" w:eastAsiaTheme="minorEastAsia" w:hAnsiTheme="majorBidi" w:cstheme="majorBidi"/>
          <w:sz w:val="20"/>
          <w:szCs w:val="20"/>
        </w:rPr>
        <w:t xml:space="preserve">STAR*D </w:t>
      </w:r>
      <w:r w:rsidRPr="00337056">
        <w:rPr>
          <w:rFonts w:asciiTheme="majorBidi" w:eastAsiaTheme="minorEastAsia" w:hAnsiTheme="majorBidi" w:cstheme="majorBidi"/>
          <w:sz w:val="20"/>
          <w:szCs w:val="20"/>
        </w:rPr>
        <w:t>median</w:t>
      </w:r>
      <w:r>
        <w:rPr>
          <w:rFonts w:asciiTheme="majorBidi" w:eastAsiaTheme="minorEastAsia" w:hAnsiTheme="majorBidi" w:cstheme="majorBidi"/>
          <w:sz w:val="20"/>
          <w:szCs w:val="20"/>
        </w:rPr>
        <w:t xml:space="preserve"> exponential </w:t>
      </w:r>
      <w:r w:rsidR="00B0329C">
        <w:rPr>
          <w:rFonts w:asciiTheme="majorBidi" w:eastAsiaTheme="minorEastAsia" w:hAnsiTheme="majorBidi" w:cstheme="majorBidi"/>
          <w:sz w:val="20"/>
          <w:szCs w:val="20"/>
        </w:rPr>
        <w:t>improvement</w:t>
      </w:r>
      <w:r>
        <w:rPr>
          <w:rFonts w:asciiTheme="majorBidi" w:eastAsiaTheme="minorEastAsia" w:hAnsiTheme="majorBidi" w:cstheme="majorBidi"/>
          <w:sz w:val="20"/>
          <w:szCs w:val="20"/>
        </w:rPr>
        <w:t xml:space="preserve"> rate </w:t>
      </w:r>
      <w:r w:rsidRPr="00337056">
        <w:rPr>
          <w:rFonts w:asciiTheme="majorBidi" w:eastAsiaTheme="minorEastAsia" w:hAnsiTheme="majorBidi" w:cstheme="majorBidi"/>
          <w:sz w:val="20"/>
          <w:szCs w:val="20"/>
        </w:rPr>
        <w:t>had experienced a</w:t>
      </w:r>
      <w:r>
        <w:rPr>
          <w:rFonts w:asciiTheme="majorBidi" w:eastAsiaTheme="minorEastAsia" w:hAnsiTheme="majorBidi" w:cstheme="majorBidi"/>
          <w:sz w:val="20"/>
          <w:szCs w:val="20"/>
        </w:rPr>
        <w:t>n</w:t>
      </w:r>
      <w:r w:rsidRPr="00337056">
        <w:rPr>
          <w:rFonts w:asciiTheme="majorBidi" w:eastAsiaTheme="minorEastAsia" w:hAnsiTheme="majorBidi" w:cstheme="majorBidi"/>
          <w:sz w:val="20"/>
          <w:szCs w:val="20"/>
        </w:rPr>
        <w:t xml:space="preserve"> </w:t>
      </w:r>
      <w:r>
        <w:rPr>
          <w:rFonts w:asciiTheme="majorBidi" w:eastAsiaTheme="minorEastAsia" w:hAnsiTheme="majorBidi" w:cstheme="majorBidi"/>
          <w:sz w:val="20"/>
          <w:szCs w:val="20"/>
        </w:rPr>
        <w:t>earlier decrease in QIDS</w:t>
      </w:r>
      <w:r w:rsidRPr="00337056">
        <w:rPr>
          <w:rFonts w:asciiTheme="majorBidi" w:eastAsiaTheme="minorEastAsia" w:hAnsiTheme="majorBidi" w:cstheme="majorBidi"/>
          <w:sz w:val="20"/>
          <w:szCs w:val="20"/>
        </w:rPr>
        <w:t xml:space="preserve"> score than participants whose </w:t>
      </w:r>
      <w:r>
        <w:rPr>
          <w:rFonts w:asciiTheme="majorBidi" w:eastAsiaTheme="minorEastAsia" w:hAnsiTheme="majorBidi" w:cstheme="majorBidi"/>
          <w:sz w:val="20"/>
          <w:szCs w:val="20"/>
        </w:rPr>
        <w:t xml:space="preserve">exponential </w:t>
      </w:r>
      <w:r w:rsidR="00B0329C">
        <w:rPr>
          <w:rFonts w:asciiTheme="majorBidi" w:eastAsiaTheme="minorEastAsia" w:hAnsiTheme="majorBidi" w:cstheme="majorBidi"/>
          <w:sz w:val="20"/>
          <w:szCs w:val="20"/>
        </w:rPr>
        <w:t>improvement</w:t>
      </w:r>
      <w:r w:rsidRPr="00337056">
        <w:rPr>
          <w:rFonts w:asciiTheme="majorBidi" w:eastAsiaTheme="minorEastAsia" w:hAnsiTheme="majorBidi" w:cstheme="majorBidi"/>
          <w:sz w:val="20"/>
          <w:szCs w:val="20"/>
        </w:rPr>
        <w:t xml:space="preserve"> rates were lower than the</w:t>
      </w:r>
      <w:r>
        <w:rPr>
          <w:rFonts w:asciiTheme="majorBidi" w:eastAsiaTheme="minorEastAsia" w:hAnsiTheme="majorBidi" w:cstheme="majorBidi"/>
          <w:sz w:val="20"/>
          <w:szCs w:val="20"/>
        </w:rPr>
        <w:t xml:space="preserve"> STAR*D median, per STAR*D </w:t>
      </w:r>
      <w:r w:rsidR="00024C59">
        <w:rPr>
          <w:rFonts w:asciiTheme="majorBidi" w:eastAsiaTheme="minorEastAsia" w:hAnsiTheme="majorBidi" w:cstheme="majorBidi"/>
          <w:sz w:val="20"/>
          <w:szCs w:val="20"/>
        </w:rPr>
        <w:t>treatment’s</w:t>
      </w:r>
      <w:r>
        <w:rPr>
          <w:rFonts w:asciiTheme="majorBidi" w:eastAsiaTheme="minorEastAsia" w:hAnsiTheme="majorBidi" w:cstheme="majorBidi"/>
          <w:sz w:val="20"/>
          <w:szCs w:val="20"/>
        </w:rPr>
        <w:t xml:space="preserve"> median exponential </w:t>
      </w:r>
      <w:r w:rsidR="00B0329C">
        <w:rPr>
          <w:rFonts w:asciiTheme="majorBidi" w:eastAsiaTheme="minorEastAsia" w:hAnsiTheme="majorBidi" w:cstheme="majorBidi"/>
          <w:sz w:val="20"/>
          <w:szCs w:val="20"/>
        </w:rPr>
        <w:t>improvement</w:t>
      </w:r>
      <w:r>
        <w:rPr>
          <w:rFonts w:asciiTheme="majorBidi" w:eastAsiaTheme="minorEastAsia" w:hAnsiTheme="majorBidi" w:cstheme="majorBidi"/>
          <w:sz w:val="20"/>
          <w:szCs w:val="20"/>
        </w:rPr>
        <w:t xml:space="preserve"> rate</w:t>
      </w:r>
      <w:r w:rsidRPr="00337056">
        <w:rPr>
          <w:rFonts w:asciiTheme="majorBidi" w:eastAsiaTheme="minorEastAsia" w:hAnsiTheme="majorBidi" w:cstheme="majorBidi"/>
          <w:sz w:val="20"/>
          <w:szCs w:val="20"/>
        </w:rPr>
        <w:t>. Hence, the former</w:t>
      </w:r>
      <w:r>
        <w:rPr>
          <w:rFonts w:asciiTheme="majorBidi" w:eastAsiaTheme="minorEastAsia" w:hAnsiTheme="majorBidi" w:cstheme="majorBidi"/>
          <w:sz w:val="20"/>
          <w:szCs w:val="20"/>
        </w:rPr>
        <w:t>s</w:t>
      </w:r>
      <w:r w:rsidRPr="00337056">
        <w:rPr>
          <w:rFonts w:asciiTheme="majorBidi" w:eastAsiaTheme="minorEastAsia" w:hAnsiTheme="majorBidi" w:cstheme="majorBidi"/>
          <w:sz w:val="20"/>
          <w:szCs w:val="20"/>
        </w:rPr>
        <w:t xml:space="preserve"> were labeled as treatment “responders” </w:t>
      </w:r>
      <w:r>
        <w:rPr>
          <w:rFonts w:asciiTheme="majorBidi" w:eastAsiaTheme="minorEastAsia" w:hAnsiTheme="majorBidi" w:cstheme="majorBidi"/>
          <w:sz w:val="20"/>
          <w:szCs w:val="20"/>
        </w:rPr>
        <w:t xml:space="preserve">for the </w:t>
      </w:r>
      <w:r w:rsidR="009F1B6E">
        <w:rPr>
          <w:rFonts w:asciiTheme="majorBidi" w:eastAsiaTheme="minorEastAsia" w:hAnsiTheme="majorBidi" w:cstheme="majorBidi"/>
          <w:sz w:val="20"/>
          <w:szCs w:val="20"/>
        </w:rPr>
        <w:t>treatment</w:t>
      </w:r>
      <w:r>
        <w:rPr>
          <w:rFonts w:asciiTheme="majorBidi" w:eastAsiaTheme="minorEastAsia" w:hAnsiTheme="majorBidi" w:cstheme="majorBidi"/>
          <w:sz w:val="20"/>
          <w:szCs w:val="20"/>
        </w:rPr>
        <w:t xml:space="preserve"> at hand, </w:t>
      </w:r>
      <w:r w:rsidRPr="00337056">
        <w:rPr>
          <w:rFonts w:asciiTheme="majorBidi" w:eastAsiaTheme="minorEastAsia" w:hAnsiTheme="majorBidi" w:cstheme="majorBidi"/>
          <w:sz w:val="20"/>
          <w:szCs w:val="20"/>
        </w:rPr>
        <w:t xml:space="preserve">and the latter </w:t>
      </w:r>
      <w:r>
        <w:rPr>
          <w:rFonts w:asciiTheme="majorBidi" w:eastAsiaTheme="minorEastAsia" w:hAnsiTheme="majorBidi" w:cstheme="majorBidi"/>
          <w:sz w:val="20"/>
          <w:szCs w:val="20"/>
        </w:rPr>
        <w:t>as treatment “non-responders”.</w:t>
      </w:r>
    </w:p>
    <w:p w14:paraId="51691734" w14:textId="77777777" w:rsidR="00C30C58" w:rsidRPr="00836920" w:rsidRDefault="00C30C58" w:rsidP="00C30C58">
      <w:pPr>
        <w:rPr>
          <w:rFonts w:asciiTheme="majorBidi" w:hAnsiTheme="majorBidi" w:cstheme="majorBidi"/>
          <w:sz w:val="20"/>
          <w:szCs w:val="20"/>
        </w:rPr>
      </w:pPr>
      <w:r>
        <w:rPr>
          <w:rFonts w:asciiTheme="majorBidi" w:hAnsiTheme="majorBidi" w:cstheme="majorBidi"/>
          <w:sz w:val="20"/>
          <w:szCs w:val="20"/>
        </w:rPr>
        <w:t>Treatment data that could not be modeled</w:t>
      </w:r>
      <w:r w:rsidRPr="00836920">
        <w:rPr>
          <w:rFonts w:asciiTheme="majorBidi" w:hAnsiTheme="majorBidi" w:cstheme="majorBidi"/>
          <w:sz w:val="20"/>
          <w:szCs w:val="20"/>
        </w:rPr>
        <w:t xml:space="preserve"> due to an excessive number of data </w:t>
      </w:r>
      <w:r>
        <w:rPr>
          <w:rFonts w:asciiTheme="majorBidi" w:hAnsiTheme="majorBidi" w:cstheme="majorBidi"/>
          <w:sz w:val="20"/>
          <w:szCs w:val="20"/>
        </w:rPr>
        <w:t>gaps or irregular score pattern were filtered from both datasets.</w:t>
      </w:r>
      <w:r w:rsidRPr="00836920">
        <w:rPr>
          <w:rFonts w:asciiTheme="majorBidi" w:hAnsiTheme="majorBidi" w:cstheme="majorBidi"/>
          <w:sz w:val="20"/>
          <w:szCs w:val="20"/>
        </w:rPr>
        <w:t xml:space="preserve"> </w:t>
      </w:r>
      <w:r>
        <w:rPr>
          <w:rFonts w:asciiTheme="majorBidi" w:hAnsiTheme="majorBidi" w:cstheme="majorBidi"/>
          <w:sz w:val="20"/>
          <w:szCs w:val="20"/>
        </w:rPr>
        <w:t xml:space="preserve">Additionally, 5% of the STAR*D modeled treatment data with the highest sum of squares error </w:t>
      </w:r>
      <w:r w:rsidRPr="00836920">
        <w:rPr>
          <w:rFonts w:asciiTheme="majorBidi" w:hAnsiTheme="majorBidi" w:cstheme="majorBidi"/>
          <w:sz w:val="20"/>
          <w:szCs w:val="20"/>
        </w:rPr>
        <w:t xml:space="preserve">were </w:t>
      </w:r>
      <w:r>
        <w:rPr>
          <w:rFonts w:asciiTheme="majorBidi" w:hAnsiTheme="majorBidi" w:cstheme="majorBidi"/>
          <w:sz w:val="20"/>
          <w:szCs w:val="20"/>
        </w:rPr>
        <w:t>filtered as well.</w:t>
      </w:r>
    </w:p>
    <w:p w14:paraId="47ABF683" w14:textId="77777777" w:rsidR="00C30C58" w:rsidRDefault="00C30C58" w:rsidP="00C30C58">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2B1CEA84" w14:textId="77777777" w:rsidR="00C30C58" w:rsidRDefault="00C30C58" w:rsidP="00C30C58">
      <w:pPr>
        <w:rPr>
          <w:rFonts w:asciiTheme="majorBidi" w:hAnsiTheme="majorBidi" w:cstheme="majorBidi"/>
          <w:b/>
          <w:bCs/>
          <w:sz w:val="20"/>
          <w:szCs w:val="20"/>
          <w:u w:val="single"/>
        </w:rPr>
      </w:pPr>
      <w:r>
        <w:rPr>
          <w:rFonts w:asciiTheme="majorBidi" w:hAnsiTheme="majorBidi" w:cstheme="majorBidi"/>
          <w:b/>
          <w:bCs/>
          <w:sz w:val="20"/>
          <w:szCs w:val="20"/>
          <w:u w:val="single"/>
        </w:rPr>
        <w:lastRenderedPageBreak/>
        <w:t>Data</w:t>
      </w:r>
      <w:r w:rsidRPr="00836920">
        <w:rPr>
          <w:rFonts w:asciiTheme="majorBidi" w:hAnsiTheme="majorBidi" w:cstheme="majorBidi"/>
          <w:b/>
          <w:bCs/>
          <w:sz w:val="20"/>
          <w:szCs w:val="20"/>
          <w:u w:val="single"/>
        </w:rPr>
        <w:t xml:space="preserve"> access</w:t>
      </w:r>
    </w:p>
    <w:p w14:paraId="0F5D8526" w14:textId="77777777" w:rsidR="00C30C58" w:rsidRPr="008E2122" w:rsidRDefault="00C30C58" w:rsidP="00C30C58">
      <w:pPr>
        <w:rPr>
          <w:rFonts w:asciiTheme="majorBidi" w:hAnsiTheme="majorBidi" w:cstheme="majorBidi"/>
          <w:sz w:val="20"/>
          <w:szCs w:val="20"/>
          <w:u w:val="single"/>
        </w:rPr>
      </w:pPr>
      <w:r w:rsidRPr="008E2122">
        <w:rPr>
          <w:rFonts w:asciiTheme="majorBidi" w:hAnsiTheme="majorBidi" w:cstheme="majorBidi"/>
          <w:sz w:val="20"/>
          <w:szCs w:val="20"/>
          <w:u w:val="single"/>
        </w:rPr>
        <w:t>STAR*D</w:t>
      </w:r>
    </w:p>
    <w:p w14:paraId="11C9C951" w14:textId="77777777" w:rsidR="00C30C58" w:rsidRDefault="00C30C58" w:rsidP="00C30C58">
      <w:pPr>
        <w:rPr>
          <w:rFonts w:asciiTheme="majorBidi" w:hAnsiTheme="majorBidi" w:cstheme="majorBidi"/>
          <w:sz w:val="20"/>
          <w:szCs w:val="20"/>
        </w:rPr>
      </w:pPr>
      <w:r w:rsidRPr="008E2122">
        <w:rPr>
          <w:rFonts w:asciiTheme="majorBidi" w:hAnsiTheme="majorBidi" w:cstheme="majorBidi"/>
          <w:sz w:val="20"/>
          <w:szCs w:val="20"/>
        </w:rPr>
        <w:t xml:space="preserve">NIH-supported “Sequenced Treatment Alternatives to Relieve Depression” (STAR*D) data were obtained through a limited access data use certificate (DUC), awarded to </w:t>
      </w:r>
      <w:r>
        <w:rPr>
          <w:rFonts w:asciiTheme="majorBidi" w:hAnsiTheme="majorBidi" w:cstheme="majorBidi"/>
          <w:sz w:val="20"/>
          <w:szCs w:val="20"/>
        </w:rPr>
        <w:t xml:space="preserve">Prof. </w:t>
      </w:r>
      <w:r w:rsidRPr="008E2122">
        <w:rPr>
          <w:rFonts w:asciiTheme="majorBidi" w:hAnsiTheme="majorBidi" w:cstheme="majorBidi"/>
          <w:sz w:val="20"/>
          <w:szCs w:val="20"/>
        </w:rPr>
        <w:t xml:space="preserve">Bernard </w:t>
      </w:r>
      <w:proofErr w:type="spellStart"/>
      <w:r w:rsidRPr="008E2122">
        <w:rPr>
          <w:rFonts w:asciiTheme="majorBidi" w:hAnsiTheme="majorBidi" w:cstheme="majorBidi"/>
          <w:sz w:val="20"/>
          <w:szCs w:val="20"/>
        </w:rPr>
        <w:t>Lerer</w:t>
      </w:r>
      <w:proofErr w:type="spellEnd"/>
      <w:r w:rsidRPr="008E2122">
        <w:rPr>
          <w:rFonts w:asciiTheme="majorBidi" w:hAnsiTheme="majorBidi" w:cstheme="majorBidi"/>
          <w:sz w:val="20"/>
          <w:szCs w:val="20"/>
        </w:rPr>
        <w:t>. Access to STAR*D data and biospecimens is available to qualified investigators by application to the NIMH Repository and Genomics Resource through submission of a Request Access Form (</w:t>
      </w:r>
      <w:hyperlink r:id="rId8" w:history="1">
        <w:r w:rsidRPr="008E2122">
          <w:rPr>
            <w:rStyle w:val="Hyperlink"/>
            <w:rFonts w:asciiTheme="majorBidi" w:hAnsiTheme="majorBidi" w:cstheme="majorBidi"/>
            <w:sz w:val="20"/>
            <w:szCs w:val="20"/>
          </w:rPr>
          <w:t>https://www.nimhgenetics.org/request-access/how-to-request-access</w:t>
        </w:r>
      </w:hyperlink>
      <w:r w:rsidRPr="008E2122">
        <w:rPr>
          <w:rFonts w:asciiTheme="majorBidi" w:hAnsiTheme="majorBidi" w:cstheme="majorBidi"/>
          <w:sz w:val="20"/>
          <w:szCs w:val="20"/>
        </w:rPr>
        <w:t>).</w:t>
      </w:r>
    </w:p>
    <w:p w14:paraId="053CD8FC" w14:textId="77777777" w:rsidR="00C30C58" w:rsidRDefault="00C30C58" w:rsidP="00C30C58">
      <w:pPr>
        <w:rPr>
          <w:rFonts w:asciiTheme="majorBidi" w:hAnsiTheme="majorBidi" w:cstheme="majorBidi"/>
          <w:sz w:val="20"/>
          <w:szCs w:val="20"/>
          <w:u w:val="single"/>
        </w:rPr>
      </w:pPr>
      <w:r w:rsidRPr="008E2122">
        <w:rPr>
          <w:rFonts w:asciiTheme="majorBidi" w:hAnsiTheme="majorBidi" w:cstheme="majorBidi"/>
          <w:sz w:val="20"/>
          <w:szCs w:val="20"/>
          <w:u w:val="single"/>
        </w:rPr>
        <w:t>PGRN-AMPS</w:t>
      </w:r>
    </w:p>
    <w:p w14:paraId="0A5CE3A3" w14:textId="77777777" w:rsidR="00C30C58" w:rsidRDefault="00C30C58" w:rsidP="00C30C58">
      <w:pPr>
        <w:rPr>
          <w:rFonts w:asciiTheme="majorBidi" w:hAnsiTheme="majorBidi" w:cstheme="majorBidi"/>
          <w:sz w:val="20"/>
          <w:szCs w:val="20"/>
        </w:rPr>
      </w:pPr>
      <w:r w:rsidRPr="003034F1">
        <w:rPr>
          <w:rFonts w:asciiTheme="majorBidi" w:hAnsiTheme="majorBidi" w:cstheme="majorBidi"/>
          <w:sz w:val="20"/>
          <w:szCs w:val="20"/>
        </w:rPr>
        <w:t xml:space="preserve">NIH-supported “Pharmacogenomics Research Network Antidepressant Medication Pharmacogenomic Study” (PGRN-AMPS) data were obtained through </w:t>
      </w:r>
      <w:r w:rsidRPr="0036450C">
        <w:rPr>
          <w:rFonts w:asciiTheme="majorBidi" w:hAnsiTheme="majorBidi" w:cstheme="majorBidi"/>
          <w:sz w:val="20"/>
          <w:szCs w:val="20"/>
        </w:rPr>
        <w:t xml:space="preserve">a limited access data use certificate (DUC), awarded to </w:t>
      </w:r>
      <w:r>
        <w:rPr>
          <w:rFonts w:asciiTheme="majorBidi" w:hAnsiTheme="majorBidi" w:cstheme="majorBidi"/>
          <w:sz w:val="20"/>
          <w:szCs w:val="20"/>
        </w:rPr>
        <w:t xml:space="preserve">Dr. </w:t>
      </w:r>
      <w:proofErr w:type="spellStart"/>
      <w:r w:rsidRPr="0036450C">
        <w:rPr>
          <w:rFonts w:asciiTheme="majorBidi" w:hAnsiTheme="majorBidi" w:cstheme="majorBidi"/>
          <w:sz w:val="20"/>
          <w:szCs w:val="20"/>
        </w:rPr>
        <w:t>Dekel</w:t>
      </w:r>
      <w:proofErr w:type="spellEnd"/>
      <w:r w:rsidRPr="0036450C">
        <w:rPr>
          <w:rFonts w:asciiTheme="majorBidi" w:hAnsiTheme="majorBidi" w:cstheme="majorBidi"/>
          <w:sz w:val="20"/>
          <w:szCs w:val="20"/>
        </w:rPr>
        <w:t xml:space="preserve"> </w:t>
      </w:r>
      <w:proofErr w:type="spellStart"/>
      <w:r w:rsidRPr="0036450C">
        <w:rPr>
          <w:rFonts w:asciiTheme="majorBidi" w:hAnsiTheme="majorBidi" w:cstheme="majorBidi"/>
          <w:sz w:val="20"/>
          <w:szCs w:val="20"/>
        </w:rPr>
        <w:t>Taliaz</w:t>
      </w:r>
      <w:proofErr w:type="spellEnd"/>
      <w:r w:rsidRPr="0036450C">
        <w:rPr>
          <w:rFonts w:asciiTheme="majorBidi" w:hAnsiTheme="majorBidi" w:cstheme="majorBidi"/>
          <w:sz w:val="20"/>
          <w:szCs w:val="20"/>
        </w:rPr>
        <w:t>. Access to PGRN-AMPS data is available to qualified investigators by application to the Database of Genotypes and Phenotypes (</w:t>
      </w:r>
      <w:proofErr w:type="spellStart"/>
      <w:r w:rsidRPr="0036450C">
        <w:rPr>
          <w:rFonts w:asciiTheme="majorBidi" w:hAnsiTheme="majorBidi" w:cstheme="majorBidi"/>
          <w:sz w:val="20"/>
          <w:szCs w:val="20"/>
        </w:rPr>
        <w:t>dbGaP</w:t>
      </w:r>
      <w:proofErr w:type="spellEnd"/>
      <w:r w:rsidRPr="0036450C">
        <w:rPr>
          <w:rFonts w:asciiTheme="majorBidi" w:hAnsiTheme="majorBidi" w:cstheme="majorBidi"/>
          <w:sz w:val="20"/>
          <w:szCs w:val="20"/>
        </w:rPr>
        <w:t>) Authorized Access System through submission of a Data Access Request</w:t>
      </w:r>
      <w:r>
        <w:rPr>
          <w:rFonts w:asciiTheme="majorBidi" w:hAnsiTheme="majorBidi" w:cstheme="majorBidi"/>
          <w:sz w:val="20"/>
          <w:szCs w:val="20"/>
        </w:rPr>
        <w:t xml:space="preserve"> </w:t>
      </w:r>
      <w:r w:rsidRPr="0036450C">
        <w:rPr>
          <w:rFonts w:asciiTheme="majorBidi" w:hAnsiTheme="majorBidi" w:cstheme="majorBidi"/>
          <w:sz w:val="20"/>
          <w:szCs w:val="20"/>
        </w:rPr>
        <w:t>(</w:t>
      </w:r>
      <w:hyperlink r:id="rId9" w:history="1">
        <w:r w:rsidRPr="0036450C">
          <w:rPr>
            <w:rStyle w:val="Hyperlink"/>
            <w:rFonts w:asciiTheme="majorBidi" w:hAnsiTheme="majorBidi" w:cstheme="majorBidi"/>
            <w:sz w:val="20"/>
            <w:szCs w:val="20"/>
          </w:rPr>
          <w:t>https://dbgap.ncbi.nlm.nih.gov/aa/wga.cgi?page=login</w:t>
        </w:r>
      </w:hyperlink>
      <w:r w:rsidRPr="0036450C">
        <w:rPr>
          <w:rFonts w:asciiTheme="majorBidi" w:hAnsiTheme="majorBidi" w:cstheme="majorBidi"/>
          <w:sz w:val="20"/>
          <w:szCs w:val="20"/>
        </w:rPr>
        <w:t>).</w:t>
      </w:r>
    </w:p>
    <w:p w14:paraId="28959E83" w14:textId="77777777" w:rsidR="00C30C58" w:rsidRDefault="00C30C58" w:rsidP="00C30C58">
      <w:pPr>
        <w:rPr>
          <w:rFonts w:asciiTheme="majorBidi" w:hAnsiTheme="majorBidi" w:cstheme="majorBidi"/>
          <w:b/>
          <w:bCs/>
          <w:sz w:val="20"/>
          <w:szCs w:val="20"/>
          <w:u w:val="single"/>
        </w:rPr>
      </w:pPr>
      <w:r>
        <w:rPr>
          <w:rFonts w:asciiTheme="majorBidi" w:hAnsiTheme="majorBidi" w:cstheme="majorBidi"/>
          <w:b/>
          <w:bCs/>
          <w:sz w:val="20"/>
          <w:szCs w:val="20"/>
          <w:u w:val="single"/>
        </w:rPr>
        <w:t>Genetic data</w:t>
      </w:r>
    </w:p>
    <w:p w14:paraId="0EEEC735" w14:textId="77777777" w:rsidR="00C30C58" w:rsidRPr="008E2122" w:rsidRDefault="00C30C58" w:rsidP="00C30C58">
      <w:pPr>
        <w:rPr>
          <w:rFonts w:asciiTheme="majorBidi" w:hAnsiTheme="majorBidi" w:cstheme="majorBidi"/>
          <w:sz w:val="20"/>
          <w:szCs w:val="20"/>
          <w:u w:val="single"/>
        </w:rPr>
      </w:pPr>
      <w:r w:rsidRPr="008E2122">
        <w:rPr>
          <w:rFonts w:asciiTheme="majorBidi" w:hAnsiTheme="majorBidi" w:cstheme="majorBidi"/>
          <w:sz w:val="20"/>
          <w:szCs w:val="20"/>
          <w:u w:val="single"/>
        </w:rPr>
        <w:t>STAR*D</w:t>
      </w:r>
    </w:p>
    <w:p w14:paraId="795CF7E5" w14:textId="76DFC661" w:rsidR="00C30C58" w:rsidRDefault="00C30C58" w:rsidP="004849E1">
      <w:pPr>
        <w:rPr>
          <w:rFonts w:asciiTheme="majorBidi" w:hAnsiTheme="majorBidi" w:cstheme="majorBidi"/>
          <w:sz w:val="20"/>
          <w:szCs w:val="20"/>
        </w:rPr>
      </w:pPr>
      <w:r w:rsidRPr="008E2122">
        <w:rPr>
          <w:rFonts w:asciiTheme="majorBidi" w:hAnsiTheme="majorBidi" w:cstheme="majorBidi"/>
          <w:sz w:val="20"/>
          <w:szCs w:val="20"/>
        </w:rPr>
        <w:t>A subset of participants who were included in the analyses had provided DNA samples for genotyping (n = 1,953 , 48.3% of the overall study participants), as described in earlier reports</w:t>
      </w:r>
      <w:r w:rsidRPr="008E2122">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{"citationItems":[{"id":"ITEM-1","itemData":{"DOI":"10.1086/503820","ISSN":"00029297","PMID":"16642436","abstract":"Depressive disorders account for a large and increasing global burden of disease. Although the condition of many patients improves with medication, only a minority experience full remission, and patients whose condition responds to one medication may not have a response to others. Individual variation in antidepressant treatment outcome is, at present, unpredictable but may have a partial genetic basis. We searched for genetic predictors of treatment outcome in 1,953 patients with major depressive disorder who were treated with the antidepressant citalopram in the Sequenced Treatment Alternatives for Depression (STAR*D) study and were prospectively assessed. In a split-sample design, a selection of 68 candidate genes was genotyped, with 768 single-nucleotide- polymorphism markers chosen to detect common genetic variation. We detected significant and reproducible association between treatment outcome and a marker in HTR2A (P range 1 × 10-6to 3.7 × 10-5in the total sample). Other markers in HTR2A also showed evidence of association with treatment outcome in the total sample. HTR2A encodes the serotonin 2A receptor, which is downregulated by citalopram. Participants who were homozygous for the A allele had an 18% reduction in absolute risk of having no response to treatment, compared with those homozygous for the other allele. The A allele was over six times more frequent in white than in black participants, and treatment was less effective among black participants. The A allele may contribute to racial differences in outcomes of antidepressant treatment. Taken together with prior neurobiological findings, these new genetic data make a compelling case for a key role of HTR2A in the mechanism of antidepressant action. © 2006 by The American Society of Human Genetics. All rights reserved.","author":[{"dropping-particle":"","family":"McMahon","given":"Francis J","non-dropping-particle":"","parse-names":false,"suffix":""},{"dropping-particle":"","family":"Buervenich","given":"Silvia","non-dropping-particle":"","parse-names":false,"suffix":""},{"dropping-particle":"","family":"Charney","given":"Dennis","non-dropping-particle":"","parse-names":false,"suffix":""},{"dropping-particle":"","family":"Lipsky","given":"Robert","non-dropping-particle":"","parse-names":false,"suffix":""},{"dropping-particle":"","family":"Rush","given":"A John","non-dropping-particle":"","parse-names":false,"suffix":""},{"dropping-particle":"","family":"Wilson","given":"Alexander F","non-dropping-particle":"","parse-names":false,"suffix":""},{"dropping-particle":"","family":"Sorant","given":"Alexa J.M.","non-dropping-particle":"","parse-names":false,"suffix":""},{"dropping-particle":"","family":"Papanicolaou","given":"George J","non-dropping-particle":"","parse-names":false,"suffix":""},{"dropping-particle":"","family":"Laje","given":"Gonzalo","non-dropping-particle":"","parse-names":false,"suffix":""},{"dropping-particle":"","family":"Fava","given":"Maurizio","non-dropping-particle":"","parse-names":false,"suffix":""},{"dropping-particle":"","family":"Trivedi","given":"Madhukar H","non-dropping-particle":"","parse-names":false,"suffix":""},{"dropping-particle":"","family":"Wisniewski","given":"Stephen R","non-dropping-particle":"","parse-names":false,"suffix":""},{"dropping-particle":"","family":"Manji","given":"Husseini","non-dropping-particle":"","parse-names":false,"suffix":""}],"container-title":"The American Journal of Human Genetics","id":"ITEM-1","issue":"5","issued":{"date-parts":[["2006","5","1"]]},"page":"804-814","publisher":"Elsevier","title":"Variation in the Gene Encoding the Serotonin 2A Receptor Is Associated with Outcome of Antidepressant Treatment","type":"article-journal","volume":"78"},"uris":["http://www.mendeley.com/documents/?uuid=fe07d288-832f-3a0c-97a8-2fcb529bbeab"]}],"mendeley":{"formattedCitation":"&lt;sup&gt;1&lt;/sup&gt;","plainTextFormattedCitation":"1","previouslyFormattedCitation":"&lt;sup&gt;1&lt;/sup&gt;"},"properties":{"noteIndex":0},"schema":"https://github.com/citation-style-language/schema/raw/master/csl-citation.json"}</w:instrText>
      </w:r>
      <w:r w:rsidRPr="008E2122">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1</w:t>
      </w:r>
      <w:r w:rsidRPr="008E2122">
        <w:rPr>
          <w:rFonts w:asciiTheme="majorBidi" w:hAnsiTheme="majorBidi" w:cstheme="majorBidi"/>
          <w:sz w:val="20"/>
          <w:szCs w:val="20"/>
        </w:rPr>
        <w:fldChar w:fldCharType="end"/>
      </w:r>
      <w:r w:rsidRPr="008E2122">
        <w:rPr>
          <w:rFonts w:asciiTheme="majorBidi" w:hAnsiTheme="majorBidi" w:cstheme="majorBidi"/>
          <w:sz w:val="20"/>
          <w:szCs w:val="20"/>
        </w:rPr>
        <w:t>. DNA was extracted from blood or lymphoblastoid cell lines and genotyped on arrays measuring 500,000 or more single-nucleotide polymorphisms (SNPs) that tag the majority of common variants in the human genome. DNA samples were then genotyped using the Affymetrix© Human Mapping 500K Array and the Genome-Wide Human SNP Array 5.0 (Affymetrix, Santa Clara, California</w:t>
      </w:r>
      <w:r>
        <w:rPr>
          <w:rFonts w:asciiTheme="majorBidi" w:hAnsiTheme="majorBidi" w:cstheme="majorBidi"/>
          <w:sz w:val="20"/>
          <w:szCs w:val="20"/>
        </w:rPr>
        <w:t>, USA</w:t>
      </w:r>
      <w:r w:rsidRPr="008E2122">
        <w:rPr>
          <w:rFonts w:asciiTheme="majorBidi" w:hAnsiTheme="majorBidi" w:cstheme="majorBidi"/>
          <w:sz w:val="20"/>
          <w:szCs w:val="20"/>
        </w:rPr>
        <w:t>) with &gt;=99% concordance observed in the 12 samples genotyped on both platforms. Genotyping and quality-control methods were previously described</w:t>
      </w:r>
      <w:r w:rsidRPr="008E2122">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{"citationItems":[{"id":"ITEM-1","itemData":{"DOI":"10.1016/j.biopsych.2009.08.029","ISSN":"00063223","abstract":"Background: Antidepressant response is likely influenced by genetic constitution, but the actual genes involved have yet to be determined. We have carried out a genomewide association study to determine whether common DNA variation influences antidepressant response. Methods: Our sample is derived from Level 1 participants in the Sequenced Treatment Alternatives to Relieve Depression (STAR*D) study, all treated with citalopram. Association for the response phenotype included 883 responders and 608 nonresponders. For the remission phenotype, 743 subjects that achieved remission were compared with 608 nonresponders. We used a subset of single nucleotide polymorphisms (SNPs; n = 430,198) from the Affymetrix 500K and 5.0 Human SNP Arrays, and association analysis was carried out after correcting for population stratification. Results: We identified three SNPs associated with response with p values less than 1 × 10-5 near the UBE3C gene (rs6966038, p = 4.65 × 10-7), another 100 kb away from BMP7 (rs6127921, p = 3.45 × 10-6), and a third that is intronic in the RORA gene (rs809736, p = 8.19 × 10-6). These same SNPs were also associated with remission. Thirty-nine additional SNPs are of interest with p values ≤ .0001 for the response and remission phenotypes. Conclusions: Although the findings reported here do not meet a genomewide threshold for significance, the regions identified from this study provide targets for independent replication and novel pathways to investigate mechanisms of antidepressant response. This study was not placebo controlled, making it possible that we are also observing associations to nonspecific aspects of drug treatment of depression. © 2010 Society of Biological Psychiatry.","author":[{"dropping-particle":"","family":"Garriock","given":"Holly A.","non-dropping-particle":"","parse-names":false,"suffix":""},{"dropping-particle":"","family":"Kraft","given":"Jeffrey B.","non-dropping-particle":"","parse-names":false,"suffix":""},{"dropping-particle":"","family":"Shyn","given":"Stanley I.","non-dropping-particle":"","parse-names":false,"suffix":""},{"dropping-particle":"","family":"Peters","given":"Eric J.","non-dropping-particle":"","parse-names":false,"suffix":""},{"dropping-particle":"","family":"Yokoyama","given":"Jennifer S.","non-dropping-particle":"","parse-names":false,"suffix":""},{"dropping-particle":"","family":"Jenkins","given":"Gregory D.","non-dropping-particle":"","parse-names":false,"suffix":""},{"dropping-particle":"","family":"Reinalda","given":"Megan S.","non-dropping-particle":"","parse-names":false,"suffix":""},{"dropping-particle":"","family":"Slager","given":"Susan L.","non-dropping-particle":"","parse-names":false,"suffix":""},{"dropping-particle":"","family":"McGrath","given":"Patrick J.","non-dropping-particle":"","parse-names":false,"suffix":""},{"dropping-particle":"","family":"Hamilton","given":"Steven P.","non-dropping-particle":"","parse-names":false,"suffix":""}],"container-title":"Biological Psychiatry","id":"ITEM-1","issue":"2","issued":{"date-parts":[["2010","1","15"]]},"page":"133-138","publisher":"Elsevier","title":"A Genomewide Association Study of Citalopram Response in Major Depressive Disorder","type":"article-journal","volume":"67"},"uris":["http://www.mendeley.com/documents/?uuid=7bdc39d9-e271-3305-80d7-754e0da038c2"]}],"mendeley":{"formattedCitation":"&lt;sup&gt;2&lt;/sup&gt;","plainTextFormattedCitation":"2","previouslyFormattedCitation":"&lt;sup&gt;2&lt;/sup&gt;"},"properties":{"noteIndex":0},"schema":"https://github.com/citation-style-language/schema/raw/master/csl-citation.json"}</w:instrText>
      </w:r>
      <w:r w:rsidRPr="008E2122">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2</w:t>
      </w:r>
      <w:r w:rsidRPr="008E2122">
        <w:rPr>
          <w:rFonts w:asciiTheme="majorBidi" w:hAnsiTheme="majorBidi" w:cstheme="majorBidi"/>
          <w:sz w:val="20"/>
          <w:szCs w:val="20"/>
        </w:rPr>
        <w:fldChar w:fldCharType="end"/>
      </w:r>
      <w:r w:rsidRPr="008E2122">
        <w:rPr>
          <w:rFonts w:asciiTheme="majorBidi" w:hAnsiTheme="majorBidi" w:cstheme="majorBidi"/>
          <w:sz w:val="20"/>
          <w:szCs w:val="20"/>
        </w:rPr>
        <w:t>. These STAR*D genotypes were made available to us through the National Institute of Mental Health Human Genetic Initiative (</w:t>
      </w:r>
      <w:hyperlink r:id="rId10" w:history="1">
        <w:r w:rsidRPr="008E2122">
          <w:rPr>
            <w:rStyle w:val="Hyperlink"/>
            <w:rFonts w:asciiTheme="majorBidi" w:hAnsiTheme="majorBidi" w:cstheme="majorBidi"/>
            <w:sz w:val="20"/>
            <w:szCs w:val="20"/>
          </w:rPr>
          <w:t>https://www.nimhgenetics.org/</w:t>
        </w:r>
      </w:hyperlink>
      <w:r w:rsidRPr="008E2122">
        <w:rPr>
          <w:rFonts w:asciiTheme="majorBidi" w:hAnsiTheme="majorBidi" w:cstheme="majorBidi"/>
          <w:sz w:val="20"/>
          <w:szCs w:val="20"/>
        </w:rPr>
        <w:t xml:space="preserve">) through limited access data use certificates, as </w:t>
      </w:r>
      <w:r>
        <w:rPr>
          <w:rFonts w:asciiTheme="majorBidi" w:hAnsiTheme="majorBidi" w:cstheme="majorBidi"/>
          <w:sz w:val="20"/>
          <w:szCs w:val="20"/>
        </w:rPr>
        <w:t>previously detailed.</w:t>
      </w:r>
    </w:p>
    <w:p w14:paraId="7E9EFC81" w14:textId="77777777" w:rsidR="00C30C58" w:rsidRDefault="00C30C58" w:rsidP="00C30C58">
      <w:pPr>
        <w:rPr>
          <w:rFonts w:asciiTheme="majorBidi" w:hAnsiTheme="majorBidi" w:cstheme="majorBidi"/>
          <w:sz w:val="20"/>
          <w:szCs w:val="20"/>
          <w:u w:val="single"/>
        </w:rPr>
      </w:pPr>
      <w:r>
        <w:rPr>
          <w:rFonts w:asciiTheme="majorBidi" w:hAnsiTheme="majorBidi" w:cstheme="majorBidi"/>
          <w:sz w:val="20"/>
          <w:szCs w:val="20"/>
          <w:u w:val="single"/>
        </w:rPr>
        <w:t>PGRN-AMPS</w:t>
      </w:r>
    </w:p>
    <w:p w14:paraId="3449EBDB" w14:textId="0A95ECC8" w:rsidR="00C30C58" w:rsidRPr="001E73E5" w:rsidRDefault="00C30C58" w:rsidP="004849E1">
      <w:pPr>
        <w:rPr>
          <w:rFonts w:asciiTheme="majorBidi" w:hAnsiTheme="majorBidi" w:cstheme="majorBidi"/>
          <w:sz w:val="20"/>
          <w:szCs w:val="20"/>
        </w:rPr>
      </w:pPr>
      <w:r w:rsidRPr="00990DF8">
        <w:rPr>
          <w:rFonts w:asciiTheme="majorBidi" w:hAnsiTheme="majorBidi" w:cstheme="majorBidi"/>
          <w:sz w:val="20"/>
          <w:szCs w:val="20"/>
        </w:rPr>
        <w:t xml:space="preserve">DNA from all participants </w:t>
      </w:r>
      <w:r>
        <w:rPr>
          <w:rFonts w:asciiTheme="majorBidi" w:hAnsiTheme="majorBidi" w:cstheme="majorBidi"/>
          <w:sz w:val="20"/>
          <w:szCs w:val="20"/>
        </w:rPr>
        <w:t xml:space="preserve">(n = 529) </w:t>
      </w:r>
      <w:r w:rsidRPr="00990DF8">
        <w:rPr>
          <w:rFonts w:asciiTheme="majorBidi" w:hAnsiTheme="majorBidi" w:cstheme="majorBidi"/>
          <w:sz w:val="20"/>
          <w:szCs w:val="20"/>
        </w:rPr>
        <w:t>was genotyped using blood samples which were obtained at baseline</w:t>
      </w:r>
      <w:r>
        <w:rPr>
          <w:rFonts w:asciiTheme="majorBidi" w:hAnsiTheme="majorBidi" w:cstheme="majorBidi"/>
          <w:sz w:val="20"/>
          <w:szCs w:val="20"/>
        </w:rPr>
        <w:t>, at</w:t>
      </w:r>
      <w:r w:rsidRPr="00C578C3">
        <w:rPr>
          <w:rFonts w:asciiTheme="majorBidi" w:hAnsiTheme="majorBidi" w:cstheme="majorBidi"/>
          <w:sz w:val="20"/>
          <w:szCs w:val="20"/>
        </w:rPr>
        <w:t xml:space="preserve"> the RIKEN</w:t>
      </w:r>
      <w:r>
        <w:rPr>
          <w:rFonts w:asciiTheme="majorBidi" w:hAnsiTheme="majorBidi" w:cstheme="majorBidi"/>
          <w:sz w:val="20"/>
          <w:szCs w:val="20"/>
        </w:rPr>
        <w:t xml:space="preserve"> </w:t>
      </w:r>
      <w:r w:rsidRPr="00C578C3">
        <w:rPr>
          <w:rFonts w:asciiTheme="majorBidi" w:hAnsiTheme="majorBidi" w:cstheme="majorBidi"/>
          <w:sz w:val="20"/>
          <w:szCs w:val="20"/>
        </w:rPr>
        <w:t>Center for Genomic Medicine (Yokohama, Japan) using Illumina human</w:t>
      </w:r>
      <w:r>
        <w:rPr>
          <w:rFonts w:asciiTheme="majorBidi" w:hAnsiTheme="majorBidi" w:cstheme="majorBidi"/>
          <w:sz w:val="20"/>
          <w:szCs w:val="20"/>
        </w:rPr>
        <w:t xml:space="preserve"> </w:t>
      </w:r>
      <w:r w:rsidRPr="00C578C3">
        <w:rPr>
          <w:rFonts w:asciiTheme="majorBidi" w:hAnsiTheme="majorBidi" w:cstheme="majorBidi"/>
          <w:sz w:val="20"/>
          <w:szCs w:val="20"/>
        </w:rPr>
        <w:t xml:space="preserve">610-Quad </w:t>
      </w:r>
      <w:proofErr w:type="spellStart"/>
      <w:r w:rsidRPr="00C578C3">
        <w:rPr>
          <w:rFonts w:asciiTheme="majorBidi" w:hAnsiTheme="majorBidi" w:cstheme="majorBidi"/>
          <w:sz w:val="20"/>
          <w:szCs w:val="20"/>
        </w:rPr>
        <w:t>BeadChips</w:t>
      </w:r>
      <w:proofErr w:type="spellEnd"/>
      <w:r w:rsidRPr="00C578C3">
        <w:rPr>
          <w:rFonts w:asciiTheme="majorBidi" w:hAnsiTheme="majorBidi" w:cstheme="majorBidi"/>
          <w:sz w:val="20"/>
          <w:szCs w:val="20"/>
        </w:rPr>
        <w:t xml:space="preserve"> (Illumina, San Diego, C</w:t>
      </w:r>
      <w:r>
        <w:rPr>
          <w:rFonts w:asciiTheme="majorBidi" w:hAnsiTheme="majorBidi" w:cstheme="majorBidi"/>
          <w:sz w:val="20"/>
          <w:szCs w:val="20"/>
        </w:rPr>
        <w:t>alifornia</w:t>
      </w:r>
      <w:r w:rsidRPr="00C578C3">
        <w:rPr>
          <w:rFonts w:asciiTheme="majorBidi" w:hAnsiTheme="majorBidi" w:cstheme="majorBidi"/>
          <w:sz w:val="20"/>
          <w:szCs w:val="20"/>
        </w:rPr>
        <w:t xml:space="preserve">, USA), as </w:t>
      </w:r>
      <w:r>
        <w:rPr>
          <w:rFonts w:asciiTheme="majorBidi" w:hAnsiTheme="majorBidi" w:cstheme="majorBidi"/>
          <w:sz w:val="20"/>
          <w:szCs w:val="20"/>
        </w:rPr>
        <w:t xml:space="preserve">previously </w:t>
      </w:r>
      <w:r w:rsidRPr="00C578C3">
        <w:rPr>
          <w:rFonts w:asciiTheme="majorBidi" w:hAnsiTheme="majorBidi" w:cstheme="majorBidi"/>
          <w:sz w:val="20"/>
          <w:szCs w:val="20"/>
        </w:rPr>
        <w:t>described</w:t>
      </w:r>
      <w:r>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{"citationItems":[{"id":"ITEM-1","itemData":{"DOI":"10.1111/bcp.12348","ISSN":"13652125","PMID":"24528284","abstract":"Aims Citalopram (CT) and escitalopram (S-CT) are among the most widely prescribed selective serotonin reuptake inhibitors used to treat major depressive disorder (MDD). We applied a genome-wide association study to identify genetic factors that contribute to variation in plasma concentrations of CT or S-CT and their metabolites in MDD patients treated with CT or S-CT. Methods Our genome-wide association study was performed using samples from 435 MDD patients. Linear mixed models were used to account for within-subject correlations of longitudinal measures of plasma drug/metabolite concentrations (4 and 8 weeks after the initiation of drug therapy), and single-nucleotide polymorphisms (SNPs) were modelled as additive allelic effects. Results Genome-wide significant associations were observed for S-CT concentration with SNPs in or near the CYP2C19 gene on chromosome 10 (rs1074145, P = 4.1 × 10-9) and with S-didesmethylcitalopram concentration for SNPs near the CYP2D6 locus on chromosome 22 (rs1065852, P = 2.0 × 10-16), supporting the important role of these cytochrome P450 (CYP) enzymes in biotransformation of citalopram. After adjustment for the effect of CYP2C19 functional alleles, the analyses also identified novel loci that will require future replication and functional validation. Conclusions In vitro and in vivo studies have suggested that the biotransformation of CT to monodesmethylcitalopram and didesmethylcitalopram is mediated by CYP isozymes. The results of our genome-wide association study performed in MDD patients treated with CT or S-CT have confirmed those observations but also identified novel genomic loci that might play a role in variation in plasma levels of CT or its metabolites during the treatment of MDD patients with these selective serotonin reuptake inhibitors. © 2014 The British Pharmacological Society.","author":[{"dropping-particle":"","family":"Ji","given":"Yuan","non-dropping-particle":"","parse-names":false,"suffix":""},{"dropping-particle":"","family":"Schaid","given":"Daniel J.","non-dropping-particle":"","parse-names":false,"suffix":""},{"dropping-particle":"","family":"Desta","given":"Zeruesenay","non-dropping-particle":"","parse-names":false,"suffix":""},{"dropping-particle":"","family":"Kubo","given":"Michiaki","non-dropping-particle":"","parse-names":false,"suffix":""},{"dropping-particle":"","family":"Batzler","given":"Anthony J.","non-dropping-particle":"","parse-names":false,"suffix":""},{"dropping-particle":"","family":"Snyder","given":"Karen","non-dropping-particle":"","parse-names":false,"suffix":""},{"dropping-particle":"","family":"Mushiroda","given":"Taisei","non-dropping-particle":"","parse-names":false,"suffix":""},{"dropping-particle":"","family":"Kamatani","given":"Naoyuki","non-dropping-particle":"","parse-names":false,"suffix":""},{"dropping-particle":"","family":"Ogburn","given":"Evan","non-dropping-particle":"","parse-names":false,"suffix":""},{"dropping-particle":"","family":"Hall-Flavin","given":"Daniel","non-dropping-particle":"","parse-names":false,"suffix":""},{"dropping-particle":"","family":"Flockhart","given":"David","non-dropping-particle":"","parse-names":false,"suffix":""},{"dropping-particle":"","family":"Nakamura","given":"Yusuke","non-dropping-particle":"","parse-names":false,"suffix":""},{"dropping-particle":"","family":"Mrazek","given":"David A.","non-dropping-particle":"","parse-names":false,"suffix":""},{"dropping-particle":"","family":"Weinshilboum","given":"Richard M.","non-dropping-particle":"","parse-names":false,"suffix":""}],"container-title":"British Journal of Clinical Pharmacology","id":"ITEM-1","issue":"2","issued":{"date-parts":[["2014"]]},"page":"373-383","publisher":"Blackwell Publishing Ltd","title":"Citalopram and escitalopram plasma drug and metabolite concentrations: Genome-wide associations","type":"article-journal","volume":"78"},"uris":["http://www.mendeley.com/documents/?uuid=91cde1e4-c55d-3428-83bd-b3b8c7fa809e"]},{"id":"ITEM-2","itemData":{"DOI":"10.1038/tpj.2012.32","ISSN":"1470269X","abstract":"A genome-wide association (GWA) study of treatment outcomes (response and remission) of selective serotonin reuptake inhibitors (SSRIs) was conducted using 529 subjects with major depressive disorder. While no SNP associations reached the genome-wide level of significance, 14 SNPs of interest were identified for functional analysis. The rs11144870 SNP in the riboflavin kinase (RFK) gene on chromosome 9 was associated with 8-week treatment response (odds ratio (OR)=0.42, P=1.04 × 10 -6). The rs915120 SNP in the G protein-coupled receptor kinase 5 (GRK5) gene on chromosome 10 was associated with 8-week remission (OR=0.50, P=1.15 × 10 -5). Both SNPs were shown to influence transcription by a reporter gene assay and to alter nuclear protein binding using an electrophoretic mobility shift assay. This report represents an example of joining functional genomics with traditional GWA study results derived from a GWA analysis of SSRI treatment outcomes. The goal of this analytical strategy is to provide insights into the potential relevance of biologically plausible observed associations. © 2013 Macmillan Publishers Limited All rights reserved.","author":[{"dropping-particle":"","family":"Ji","given":"Y.","non-dropping-particle":"","parse-names":false,"suffix":""},{"dropping-particle":"","family":"Biernacka","given":"J. M.","non-dropping-particle":"","parse-names":false,"suffix":""},{"dropping-particle":"","family":"Hebbring","given":"S.","non-dropping-particle":"","parse-names":false,"suffix":""},{"dropping-particle":"","family":"Chai","given":"Y.","non-dropping-particle":"","parse-names":false,"suffix":""},{"dropping-particle":"","family":"Jenkins","given":"G. D.","non-dropping-particle":"","parse-names":false,"suffix":""},{"dropping-particle":"","family":"Batzler","given":"A.","non-dropping-particle":"","parse-names":false,"suffix":""},{"dropping-particle":"","family":"Snyder","given":"K. A.","non-dropping-particle":"","parse-names":false,"suffix":""},{"dropping-particle":"","family":"Drews","given":"M. S.","non-dropping-particle":"","parse-names":false,"suffix":""},{"dropping-particle":"","family":"Desta","given":"Z.","non-dropping-particle":"","parse-names":false,"suffix":""},{"dropping-particle":"","family":"Flockhart","given":"D.","non-dropping-particle":"","parse-names":false,"suffix":""},{"dropping-particle":"","family":"Mushiroda","given":"T.","non-dropping-particle":"","parse-names":false,"suffix":""},{"dropping-particle":"","family":"Kubo","given":"M.","non-dropping-particle":"","parse-names":false,"suffix":""},{"dropping-particle":"","family":"Nakamura","given":"Y.","non-dropping-particle":"","parse-names":false,"suffix":""},{"dropping-particle":"","family":"Kamatani","given":"N.","non-dropping-particle":"","parse-names":false,"suffix":""},{"dropping-particle":"","family":"Schaid","given":"D.","non-dropping-particle":"","parse-names":false,"suffix":""},{"dropping-particle":"","family":"Weinshilboum","given":"R. M.","non-dropping-particle":"","parse-names":false,"suffix":""},{"dropping-particle":"","family":"Mrazek","given":"D. A.","non-dropping-particle":"","parse-names":false,"suffix":""}],"container-title":"Pharmacogenomics Journal","id":"ITEM-2","issue":"5","issued":{"date-parts":[["2013","10"]]},"page":"456-463","publisher":"Pharmacogenomics J","title":"Pharmacogenomics of selective serotonin reuptake inhibitor treatment for major depressive disorder: Genome-wide associations and functional genomics","type":"article-journal","volume":"13"},"uris":["http://www.mendeley.com/documents/?uuid=cd63f212-fa83-400e-86a5-4b5e65308632"]},{"id":"ITEM-3","itemData":{"DOI":"10.1038/mp.2016.6","ISSN":"14765578","PMID":"26903268","abstract":"Millions of patients suffer from major depressive disorder (MDD), but many do not respond to selective serotonin reuptake inhibitor (SSRI) therapy. We used a pharmacometabolomics-informed pharmacogenomics research strategy to identify genes associated with metabolites that were related to SSRI response. Specifically, 306 MDD patients were treated with citalopram or escitalopram and blood was drawn at baseline, 4 and 8 weeks for blood drug levels, genome-wide single nucleotide polymorphism (SNP) genotyping and metabolomic analyses. SSRI treatment decreased plasma serotonin concentrations (P&lt;0.0001). Baseline and plasma serotonin concentration changes were associated with clinical outcomes (P&lt;0.05). Therefore, baseline and serotonin concentration changes were used as phenotypes for genome-wide association studies (GWAS). GWAS for baseline plasma serotonin concentrations revealed a genome-wide significant (P=7.84E-09) SNP cluster on chromosome four 5' of TSPAN5 and a cluster across ERICH3 on chromosome one (P=9.28E-08) that were also observed during GWAS for change in serotonin at 4 (P=5.6E-08 and P=7.54E-07, respectively) and 8 weeks (P=1.25E-06 and P=3.99E-07, respectively). The SNPs on chromosome four were expression quantitative trait loci for TSPAN5. Knockdown (KD) and overexpression (OE) of TSPAN5 in a neuroblastoma cell line significantly altered the expression of serotonin pathway genes (TPH1, TPH2, DDC and MAOA). Chromosome one SNPs included two ERICH3 nonsynonymous SNPs that resulted in accelerated proteasome-mediated degradation. In addition, ERICH3 and TSPAN5 KD and OE altered media serotonin concentrations. Application of a pharmacometabolomics-informed pharmacogenomic research strategy, followed by functional validation, indicated that TSPAN5 and ERICH3 are associated with plasma serotonin concentrations and may have a role in SSRI treatment outcomes.","author":[{"dropping-particle":"","family":"Gupta","given":"M.","non-dropping-particle":"","parse-names":false,"suffix":""},{"dropping-particle":"","family":"Neavin","given":"D.","non-dropping-particle":"","parse-names":false,"suffix":""},{"dropping-particle":"","family":"Liu","given":"D.","non-dropping-particle":"","parse-names":false,"suffix":""},{"dropping-particle":"","family":"Biernacka","given":"J.","non-dropping-particle":"","parse-names":false,"suffix":""},{"dropping-particle":"","family":"Hall-Flavin","given":"D.","non-dropping-particle":"","parse-names":false,"suffix":""},{"dropping-particle":"V.","family":"Bobo","given":"W.","non-dropping-particle":"","parse-names":false,"suffix":""},{"dropping-particle":"","family":"Frye","given":"M. A.","non-dropping-particle":"","parse-names":false,"suffix":""},{"dropping-particle":"","family":"Skime","given":"M.","non-dropping-particle":"","parse-names":false,"suffix":""},{"dropping-particle":"","family":"Jenkins","given":"G. D.","non-dropping-particle":"","parse-names":false,"suffix":""},{"dropping-particle":"","family":"Batzler","given":"A.","non-dropping-particle":"","parse-names":false,"suffix":""},{"dropping-particle":"","family":"Kalari","given":"K.","non-dropping-particle":"","parse-names":false,"suffix":""},{"dropping-particle":"","family":"Matson","given":"W.","non-dropping-particle":"","parse-names":false,"suffix":""},{"dropping-particle":"","family":"Bhasin","given":"S. S.","non-dropping-particle":"","parse-names":false,"suffix":""},{"dropping-particle":"","family":"Zhu","given":"H.","non-dropping-particle":"","parse-names":false,"suffix":""},{"dropping-particle":"","family":"Mushiroda","given":"T.","non-dropping-particle":"","parse-names":false,"suffix":""},{"dropping-particle":"","family":"Nakamura","given":"Y.","non-dropping-particle":"","parse-names":false,"suffix":""},{"dropping-particle":"","family":"Kubo","given":"M.","non-dropping-particle":"","parse-names":false,"suffix":""},{"dropping-particle":"","family":"Wang","given":"L.","non-dropping-particle":"","parse-names":false,"suffix":""},{"dropping-particle":"","family":"Kaddurah-Daouk","given":"R.","non-dropping-particle":"","parse-names":false,"suffix":""},{"dropping-particle":"","family":"Weinshilboum","given":"R. M.","non-dropping-particle":"","parse-names":false,"suffix":""}],"container-title":"Molecular Psychiatry","id":"ITEM-3","issue":"12","issued":{"date-parts":[["2016","12","1"]]},"page":"1717-1725","publisher":"Nature Publishing Group","title":"TSPAN5, ERICH3 and selective serotonin reuptake inhibitors in major depressive disorder: Pharmacometabolomics-informed pharmacogenomics","type":"article-journal","volume":"21"},"uris":["http://www.mendeley.com/documents/?uuid=dd9e8a23-b325-3862-8e5f-5f5646386b98"]}],"mendeley":{"formattedCitation":"&lt;sup&gt;3–5&lt;/sup&gt;","plainTextFormattedCitation":"3–5","previouslyFormattedCitation":"&lt;sup&gt;3–5&lt;/sup&gt;"},"properties":{"noteIndex":0},"schema":"https://github.com/citation-style-language/schema/raw/master/csl-citation.json"}</w:instrText>
      </w:r>
      <w:r>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3–5</w:t>
      </w:r>
      <w:r>
        <w:rPr>
          <w:rFonts w:asciiTheme="majorBidi" w:hAnsiTheme="majorBidi" w:cstheme="majorBidi"/>
          <w:sz w:val="20"/>
          <w:szCs w:val="20"/>
        </w:rPr>
        <w:fldChar w:fldCharType="end"/>
      </w:r>
      <w:r w:rsidRPr="00C578C3">
        <w:rPr>
          <w:rFonts w:asciiTheme="majorBidi" w:hAnsiTheme="majorBidi" w:cstheme="majorBidi"/>
          <w:sz w:val="20"/>
          <w:szCs w:val="20"/>
        </w:rPr>
        <w:t xml:space="preserve">. </w:t>
      </w:r>
      <w:r w:rsidRPr="00545534">
        <w:rPr>
          <w:rFonts w:asciiTheme="majorBidi" w:hAnsiTheme="majorBidi" w:cstheme="majorBidi"/>
          <w:sz w:val="20"/>
          <w:szCs w:val="20"/>
        </w:rPr>
        <w:t>Quality control assessments included overall genotype concordance</w:t>
      </w:r>
      <w:r>
        <w:rPr>
          <w:rFonts w:asciiTheme="majorBidi" w:hAnsiTheme="majorBidi" w:cstheme="majorBidi"/>
          <w:sz w:val="20"/>
          <w:szCs w:val="20"/>
        </w:rPr>
        <w:t xml:space="preserve"> </w:t>
      </w:r>
      <w:r w:rsidRPr="00545534">
        <w:rPr>
          <w:rFonts w:asciiTheme="majorBidi" w:hAnsiTheme="majorBidi" w:cstheme="majorBidi"/>
          <w:sz w:val="20"/>
          <w:szCs w:val="20"/>
        </w:rPr>
        <w:t>rates based on duplicate sample genotyping and Mendelian inheritance</w:t>
      </w:r>
      <w:r>
        <w:rPr>
          <w:rFonts w:asciiTheme="majorBidi" w:hAnsiTheme="majorBidi" w:cstheme="majorBidi"/>
          <w:sz w:val="20"/>
          <w:szCs w:val="20"/>
        </w:rPr>
        <w:t xml:space="preserve"> </w:t>
      </w:r>
      <w:r w:rsidRPr="00545534">
        <w:rPr>
          <w:rFonts w:asciiTheme="majorBidi" w:hAnsiTheme="majorBidi" w:cstheme="majorBidi"/>
          <w:sz w:val="20"/>
          <w:szCs w:val="20"/>
        </w:rPr>
        <w:t>checks based on genotyping of a CEPH trio of two parents and their child.</w:t>
      </w:r>
      <w:r>
        <w:rPr>
          <w:rFonts w:asciiTheme="majorBidi" w:hAnsiTheme="majorBidi" w:cstheme="majorBidi"/>
          <w:sz w:val="20"/>
          <w:szCs w:val="20"/>
        </w:rPr>
        <w:t xml:space="preserve"> </w:t>
      </w:r>
      <w:r w:rsidRPr="001E73E5">
        <w:rPr>
          <w:rFonts w:asciiTheme="majorBidi" w:hAnsiTheme="majorBidi" w:cstheme="majorBidi"/>
          <w:sz w:val="20"/>
          <w:szCs w:val="20"/>
        </w:rPr>
        <w:t xml:space="preserve">These </w:t>
      </w:r>
      <w:r>
        <w:rPr>
          <w:rFonts w:asciiTheme="majorBidi" w:hAnsiTheme="majorBidi" w:cstheme="majorBidi"/>
          <w:sz w:val="20"/>
          <w:szCs w:val="20"/>
        </w:rPr>
        <w:t>PGRN-AMPS</w:t>
      </w:r>
      <w:r w:rsidRPr="001E73E5">
        <w:rPr>
          <w:rFonts w:asciiTheme="majorBidi" w:hAnsiTheme="majorBidi" w:cstheme="majorBidi"/>
          <w:sz w:val="20"/>
          <w:szCs w:val="20"/>
        </w:rPr>
        <w:t xml:space="preserve"> genotypes were made available to us through the National Institutes of Health</w:t>
      </w:r>
      <w:r>
        <w:rPr>
          <w:rFonts w:asciiTheme="majorBidi" w:hAnsiTheme="majorBidi" w:cstheme="majorBidi"/>
          <w:sz w:val="20"/>
          <w:szCs w:val="20"/>
        </w:rPr>
        <w:t xml:space="preserve"> and </w:t>
      </w:r>
      <w:r w:rsidRPr="00551E9C">
        <w:rPr>
          <w:rFonts w:asciiTheme="majorBidi" w:hAnsiTheme="majorBidi" w:cstheme="majorBidi"/>
          <w:sz w:val="20"/>
          <w:szCs w:val="20"/>
        </w:rPr>
        <w:t>the Database of Genotypes and Phenotypes</w:t>
      </w:r>
      <w:r>
        <w:rPr>
          <w:rFonts w:asciiTheme="majorBidi" w:hAnsiTheme="majorBidi" w:cstheme="majorBidi"/>
          <w:sz w:val="20"/>
          <w:szCs w:val="20"/>
        </w:rPr>
        <w:t xml:space="preserve"> (</w:t>
      </w:r>
      <w:proofErr w:type="spellStart"/>
      <w:r>
        <w:rPr>
          <w:rFonts w:asciiTheme="majorBidi" w:hAnsiTheme="majorBidi" w:cstheme="majorBidi"/>
          <w:sz w:val="20"/>
          <w:szCs w:val="20"/>
        </w:rPr>
        <w:t>d</w:t>
      </w:r>
      <w:r w:rsidRPr="00551E9C">
        <w:rPr>
          <w:rFonts w:asciiTheme="majorBidi" w:hAnsiTheme="majorBidi" w:cstheme="majorBidi"/>
          <w:sz w:val="20"/>
          <w:szCs w:val="20"/>
        </w:rPr>
        <w:t>bGaP</w:t>
      </w:r>
      <w:proofErr w:type="spellEnd"/>
      <w:r>
        <w:rPr>
          <w:rFonts w:asciiTheme="majorBidi" w:hAnsiTheme="majorBidi" w:cstheme="majorBidi"/>
          <w:sz w:val="20"/>
          <w:szCs w:val="20"/>
        </w:rPr>
        <w:t>)</w:t>
      </w:r>
      <w:r w:rsidRPr="00551E9C">
        <w:rPr>
          <w:rFonts w:asciiTheme="majorBidi" w:hAnsiTheme="majorBidi" w:cstheme="majorBidi"/>
          <w:sz w:val="20"/>
          <w:szCs w:val="20"/>
        </w:rPr>
        <w:t xml:space="preserve"> Authorized Access</w:t>
      </w:r>
      <w:r>
        <w:rPr>
          <w:rFonts w:asciiTheme="majorBidi" w:hAnsiTheme="majorBidi" w:cstheme="majorBidi"/>
          <w:sz w:val="20"/>
          <w:szCs w:val="20"/>
        </w:rPr>
        <w:t xml:space="preserve"> System</w:t>
      </w:r>
      <w:r w:rsidRPr="00551E9C">
        <w:rPr>
          <w:rFonts w:asciiTheme="majorBidi" w:hAnsiTheme="majorBidi" w:cstheme="majorBidi"/>
          <w:sz w:val="20"/>
          <w:szCs w:val="20"/>
        </w:rPr>
        <w:t xml:space="preserve"> </w:t>
      </w:r>
      <w:r>
        <w:rPr>
          <w:rFonts w:asciiTheme="majorBidi" w:hAnsiTheme="majorBidi" w:cstheme="majorBidi"/>
          <w:sz w:val="20"/>
          <w:szCs w:val="20"/>
        </w:rPr>
        <w:t>(</w:t>
      </w:r>
      <w:hyperlink r:id="rId11" w:history="1">
        <w:r w:rsidRPr="00355A15">
          <w:rPr>
            <w:rStyle w:val="Hyperlink"/>
            <w:rFonts w:asciiTheme="majorBidi" w:hAnsiTheme="majorBidi" w:cstheme="majorBidi"/>
            <w:sz w:val="20"/>
            <w:szCs w:val="20"/>
          </w:rPr>
          <w:t>https://dbgap.ncbi.nlm.nih.gov/</w:t>
        </w:r>
      </w:hyperlink>
      <w:r>
        <w:rPr>
          <w:rFonts w:asciiTheme="majorBidi" w:hAnsiTheme="majorBidi" w:cstheme="majorBidi"/>
          <w:sz w:val="20"/>
          <w:szCs w:val="20"/>
        </w:rPr>
        <w:t xml:space="preserve">) </w:t>
      </w:r>
      <w:r w:rsidRPr="001E73E5">
        <w:rPr>
          <w:rFonts w:asciiTheme="majorBidi" w:hAnsiTheme="majorBidi" w:cstheme="majorBidi"/>
          <w:sz w:val="20"/>
          <w:szCs w:val="20"/>
        </w:rPr>
        <w:t xml:space="preserve">through limited access data use certificates, as </w:t>
      </w:r>
      <w:r>
        <w:rPr>
          <w:rFonts w:asciiTheme="majorBidi" w:hAnsiTheme="majorBidi" w:cstheme="majorBidi"/>
          <w:sz w:val="20"/>
          <w:szCs w:val="20"/>
        </w:rPr>
        <w:t>previously detailed.</w:t>
      </w:r>
    </w:p>
    <w:p w14:paraId="12EA084D" w14:textId="2981BD1F" w:rsidR="00C30C58" w:rsidRPr="00836920" w:rsidRDefault="00C30C58" w:rsidP="00C30C58">
      <w:pPr>
        <w:rPr>
          <w:rFonts w:asciiTheme="majorBidi" w:hAnsiTheme="majorBidi" w:cstheme="majorBidi"/>
          <w:b/>
          <w:bCs/>
          <w:sz w:val="20"/>
          <w:szCs w:val="20"/>
          <w:u w:val="single"/>
        </w:rPr>
      </w:pPr>
      <w:bookmarkStart w:id="1" w:name="_Hlk61185800"/>
      <w:r>
        <w:rPr>
          <w:rFonts w:asciiTheme="majorBidi" w:hAnsiTheme="majorBidi" w:cstheme="majorBidi"/>
          <w:b/>
          <w:bCs/>
          <w:sz w:val="20"/>
          <w:szCs w:val="20"/>
          <w:u w:val="single"/>
        </w:rPr>
        <w:t xml:space="preserve">Additional algorithm </w:t>
      </w:r>
      <w:r w:rsidRPr="00836920">
        <w:rPr>
          <w:rFonts w:asciiTheme="majorBidi" w:hAnsiTheme="majorBidi" w:cstheme="majorBidi"/>
          <w:b/>
          <w:bCs/>
          <w:sz w:val="20"/>
          <w:szCs w:val="20"/>
          <w:u w:val="single"/>
        </w:rPr>
        <w:t>assembly</w:t>
      </w:r>
      <w:r w:rsidR="00D57334">
        <w:rPr>
          <w:rFonts w:asciiTheme="majorBidi" w:hAnsiTheme="majorBidi" w:cstheme="majorBidi"/>
          <w:b/>
          <w:bCs/>
          <w:sz w:val="20"/>
          <w:szCs w:val="20"/>
          <w:u w:val="single"/>
        </w:rPr>
        <w:t xml:space="preserve"> &amp; validation</w:t>
      </w:r>
      <w:r w:rsidRPr="00836920">
        <w:rPr>
          <w:rFonts w:asciiTheme="majorBidi" w:hAnsiTheme="majorBidi" w:cstheme="majorBidi"/>
          <w:b/>
          <w:bCs/>
          <w:sz w:val="20"/>
          <w:szCs w:val="20"/>
          <w:u w:val="single"/>
        </w:rPr>
        <w:t xml:space="preserve"> </w:t>
      </w:r>
      <w:r>
        <w:rPr>
          <w:rFonts w:asciiTheme="majorBidi" w:hAnsiTheme="majorBidi" w:cstheme="majorBidi"/>
          <w:b/>
          <w:bCs/>
          <w:sz w:val="20"/>
          <w:szCs w:val="20"/>
          <w:u w:val="single"/>
        </w:rPr>
        <w:t>information</w:t>
      </w:r>
    </w:p>
    <w:bookmarkEnd w:id="1"/>
    <w:p w14:paraId="374D4059" w14:textId="2CD07555" w:rsidR="00C30C58" w:rsidRDefault="00C30C58" w:rsidP="004849E1">
      <w:pPr>
        <w:rPr>
          <w:rFonts w:asciiTheme="majorBidi" w:hAnsiTheme="majorBidi" w:cstheme="majorBidi"/>
          <w:sz w:val="20"/>
          <w:szCs w:val="20"/>
        </w:rPr>
      </w:pPr>
      <w:r>
        <w:rPr>
          <w:rFonts w:asciiTheme="majorBidi" w:hAnsiTheme="majorBidi" w:cstheme="majorBidi"/>
          <w:sz w:val="20"/>
          <w:szCs w:val="20"/>
        </w:rPr>
        <w:t xml:space="preserve">STAR*D </w:t>
      </w:r>
      <w:r w:rsidRPr="001011F6">
        <w:rPr>
          <w:rFonts w:asciiTheme="majorBidi" w:hAnsiTheme="majorBidi" w:cstheme="majorBidi"/>
          <w:sz w:val="20"/>
          <w:szCs w:val="20"/>
        </w:rPr>
        <w:t xml:space="preserve">SNPs were </w:t>
      </w:r>
      <w:r>
        <w:rPr>
          <w:rFonts w:asciiTheme="majorBidi" w:hAnsiTheme="majorBidi" w:cstheme="majorBidi"/>
          <w:sz w:val="20"/>
          <w:szCs w:val="20"/>
        </w:rPr>
        <w:t xml:space="preserve">extracted, </w:t>
      </w:r>
      <w:r w:rsidRPr="005B0CEB">
        <w:rPr>
          <w:rFonts w:asciiTheme="majorBidi" w:hAnsiTheme="majorBidi" w:cstheme="majorBidi"/>
          <w:sz w:val="20"/>
          <w:szCs w:val="20"/>
        </w:rPr>
        <w:t xml:space="preserve">imputed for </w:t>
      </w:r>
      <w:r>
        <w:rPr>
          <w:rFonts w:asciiTheme="majorBidi" w:hAnsiTheme="majorBidi" w:cstheme="majorBidi"/>
          <w:sz w:val="20"/>
          <w:szCs w:val="20"/>
        </w:rPr>
        <w:t xml:space="preserve">residual </w:t>
      </w:r>
      <w:r w:rsidRPr="005B0CEB">
        <w:rPr>
          <w:rFonts w:asciiTheme="majorBidi" w:hAnsiTheme="majorBidi" w:cstheme="majorBidi"/>
          <w:sz w:val="20"/>
          <w:szCs w:val="20"/>
        </w:rPr>
        <w:t>missing data and filtered using PLINK</w:t>
      </w:r>
      <w:r w:rsidRPr="005B0CEB">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{"citationItems":[{"id":"ITEM-1","itemData":{"DOI":"10.1086/519795","ISSN":"0002-9297","PMID":"17701901","abstract":"Whole-genome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author":[{"dropping-particle":"","family":"Purcell","given":"Shaun","non-dropping-particle":"","parse-names":false,"suffix":""},{"dropping-particle":"","family":"Neale","given":"Benjamin","non-dropping-particle":"","parse-names":false,"suffix":""},{"dropping-particle":"","family":"Todd-Brown","given":"Kathe","non-dropping-particle":"","parse-names":false,"suffix":""},{"dropping-particle":"","family":"Thomas","given":"Lori","non-dropping-particle":"","parse-names":false,"suffix":""},{"dropping-particle":"","family":"Ferreira","given":"Manuel A.R. R","non-dropping-particle":"","parse-names":false,"suffix":""},{"dropping-particle":"","family":"Bender","given":"David","non-dropping-particle":"","parse-names":false,"suffix":""},{"dropping-particle":"","family":"Maller","given":"Julian","non-dropping-particle":"","parse-names":false,"suffix":""},{"dropping-particle":"","family":"Sklar","given":"Pamela","non-dropping-particle":"","parse-names":false,"suffix":""},{"dropping-particle":"","family":"Bakker","given":"Paul I.W. W","non-dropping-particle":"de","parse-names":false,"suffix":""},{"dropping-particle":"","family":"Daly","given":"Mark J.","non-dropping-particle":"","parse-names":false,"suffix":""},{"dropping-particle":"","family":"Sham","given":"Pak C.","non-dropping-particle":"","parse-names":false,"suffix":""}],"container-title":"American journal of human genetics","id":"ITEM-1","issue":"3","issued":{"date-parts":[["2007","9","1"]]},"page":"559-75","publisher":"Elsevier","title":"PLINK: a tool set for whole-genome association and population-based linkage analyses.","type":"article-journal","volume":"81"},"uris":["http://www.mendeley.com/documents/?uuid=3ed1b37c-5eef-4844-b75c-4734c750872d"]}],"mendeley":{"formattedCitation":"&lt;sup&gt;6&lt;/sup&gt;","plainTextFormattedCitation":"6","previouslyFormattedCitation":"&lt;sup&gt;6&lt;/sup&gt;"},"properties":{"noteIndex":0},"schema":"https://github.com/citation-style-language/schema/raw/master/csl-citation.json"}</w:instrText>
      </w:r>
      <w:r w:rsidRPr="005B0CEB">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6</w:t>
      </w:r>
      <w:r w:rsidRPr="005B0CEB">
        <w:rPr>
          <w:rFonts w:asciiTheme="majorBidi" w:hAnsiTheme="majorBidi" w:cstheme="majorBidi"/>
          <w:sz w:val="20"/>
          <w:szCs w:val="20"/>
        </w:rPr>
        <w:fldChar w:fldCharType="end"/>
      </w:r>
      <w:r w:rsidRPr="005B0CEB">
        <w:rPr>
          <w:rFonts w:asciiTheme="majorBidi" w:hAnsiTheme="majorBidi" w:cstheme="majorBidi"/>
          <w:sz w:val="20"/>
          <w:szCs w:val="20"/>
        </w:rPr>
        <w:t xml:space="preserve"> and Beagle</w:t>
      </w:r>
      <w:r w:rsidRPr="005B0CEB">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{"citationItems":[{"id":"ITEM-1","itemData":{"DOI":"10.1086/521987","ISSN":"00029297","PMID":"17924348","abstract":"Whole-genome association studies present many new statistical and computational challenges due to the large quantity of data obtained. One of these challenges is haplotype inference; methods for haplotype inference designed for small data sets from candidate-gene studies do not scale well to the large number of individuals genotyped in whole-genome association studies. We present a new method and software for inference of haplotype phase and missing data that can accurately phase data from whole-genome association studies, and we present the first comparison of haplotype-inference methods for real and simulated data sets with thousands of genotyped individuals. We find that our method outperforms existing methods in terms of both speed and accuracy for large data sets with thousands of individuals and densely spaced genetic markers, and we use our method to phase a real data set of 3,002 individuals genotyped for 490,032 markers in 3.1 days of computing time, with 99% of masked alleles imputed correctly. Our method is implemented in the Beagle software package, which is freely available.","author":[{"dropping-particle":"","family":"Browning","given":"Sharon R.","non-dropping-particle":"","parse-names":false,"suffix":""},{"dropping-particle":"","family":"Browning","given":"Brian L","non-dropping-particle":"","parse-names":false,"suffix":""}],"container-title":"The American Journal of Human Genetics","id":"ITEM-1","issue":"5","issued":{"date-parts":[["2007","11","1"]]},"page":"1084-1097","publisher":"Elsevier","title":"Rapid and Accurate Haplotype Phasing and Missing-Data Inference for Whole-Genome Association Studies By Use of Localized Haplotype Clustering","type":"article-journal","volume":"81"},"uris":["http://www.mendeley.com/documents/?uuid=dba5dc58-3e4f-3d6b-afa7-d99a896fc9f5"]}],"mendeley":{"formattedCitation":"&lt;sup&gt;7&lt;/sup&gt;","plainTextFormattedCitation":"7","previouslyFormattedCitation":"&lt;sup&gt;7&lt;/sup&gt;"},"properties":{"noteIndex":0},"schema":"https://github.com/citation-style-language/schema/raw/master/csl-citation.json"}</w:instrText>
      </w:r>
      <w:r w:rsidRPr="005B0CEB">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7</w:t>
      </w:r>
      <w:r w:rsidRPr="005B0CEB">
        <w:rPr>
          <w:rFonts w:asciiTheme="majorBidi" w:hAnsiTheme="majorBidi" w:cstheme="majorBidi"/>
          <w:sz w:val="20"/>
          <w:szCs w:val="20"/>
        </w:rPr>
        <w:fldChar w:fldCharType="end"/>
      </w:r>
      <w:r w:rsidRPr="005B0CEB">
        <w:rPr>
          <w:rFonts w:asciiTheme="majorBidi" w:hAnsiTheme="majorBidi" w:cstheme="majorBidi"/>
          <w:sz w:val="20"/>
          <w:szCs w:val="20"/>
        </w:rPr>
        <w:t>, via analysis of Hardy-Weinberg Equilibrium (p-value &lt;= 2.022 e-18), minor allele frequency (&lt;= 0.02), original missingness rate (&gt;=10%), batch effect bias test (after Bonferroni correction with p-value &lt;= 0.05), and linkage disequilibrium</w:t>
      </w:r>
      <w:r w:rsidR="00EC5884">
        <w:rPr>
          <w:rFonts w:asciiTheme="majorBidi" w:hAnsiTheme="majorBidi" w:cstheme="majorBidi"/>
          <w:sz w:val="20"/>
          <w:szCs w:val="20"/>
        </w:rPr>
        <w:t xml:space="preserve"> </w:t>
      </w:r>
      <w:r w:rsidR="00861817">
        <w:rPr>
          <w:rFonts w:asciiTheme="majorBidi" w:hAnsiTheme="majorBidi" w:cstheme="majorBidi"/>
          <w:sz w:val="20"/>
          <w:szCs w:val="20"/>
        </w:rPr>
        <w:t>(</w:t>
      </w:r>
      <w:r w:rsidR="005E760E" w:rsidRPr="005E760E">
        <w:rPr>
          <w:rFonts w:asciiTheme="majorBidi" w:hAnsiTheme="majorBidi" w:cstheme="majorBidi"/>
          <w:sz w:val="20"/>
          <w:szCs w:val="20"/>
        </w:rPr>
        <w:t xml:space="preserve">a </w:t>
      </w:r>
      <w:r w:rsidR="002F6228">
        <w:rPr>
          <w:rFonts w:asciiTheme="majorBidi" w:hAnsiTheme="majorBidi" w:cstheme="majorBidi"/>
          <w:sz w:val="20"/>
          <w:szCs w:val="20"/>
        </w:rPr>
        <w:t xml:space="preserve">sliding </w:t>
      </w:r>
      <w:r w:rsidR="005E760E" w:rsidRPr="005E760E">
        <w:rPr>
          <w:rFonts w:asciiTheme="majorBidi" w:hAnsiTheme="majorBidi" w:cstheme="majorBidi"/>
          <w:sz w:val="20"/>
          <w:szCs w:val="20"/>
        </w:rPr>
        <w:t>window of 50 SNPs, step of 5 SNPs</w:t>
      </w:r>
      <w:r w:rsidR="005E760E">
        <w:rPr>
          <w:rFonts w:asciiTheme="majorBidi" w:hAnsiTheme="majorBidi" w:cstheme="majorBidi"/>
          <w:sz w:val="20"/>
          <w:szCs w:val="20"/>
        </w:rPr>
        <w:t>,</w:t>
      </w:r>
      <w:r w:rsidR="002F6228">
        <w:rPr>
          <w:rFonts w:asciiTheme="majorBidi" w:hAnsiTheme="majorBidi" w:cstheme="majorBidi"/>
          <w:sz w:val="20"/>
          <w:szCs w:val="20"/>
        </w:rPr>
        <w:t xml:space="preserve"> and pairwise </w:t>
      </w:r>
      <w:r w:rsidR="005E760E" w:rsidRPr="005E760E">
        <w:rPr>
          <w:rFonts w:asciiTheme="majorBidi" w:hAnsiTheme="majorBidi" w:cstheme="majorBidi"/>
          <w:sz w:val="20"/>
          <w:szCs w:val="20"/>
        </w:rPr>
        <w:t>r</w:t>
      </w:r>
      <w:r w:rsidR="005E760E" w:rsidRPr="005E760E">
        <w:rPr>
          <w:rFonts w:asciiTheme="majorBidi" w:hAnsiTheme="majorBidi" w:cstheme="majorBidi"/>
          <w:sz w:val="20"/>
          <w:szCs w:val="20"/>
          <w:vertAlign w:val="superscript"/>
        </w:rPr>
        <w:t>2</w:t>
      </w:r>
      <w:r w:rsidR="005E760E" w:rsidRPr="005E760E">
        <w:rPr>
          <w:rFonts w:asciiTheme="majorBidi" w:hAnsiTheme="majorBidi" w:cstheme="majorBidi"/>
          <w:sz w:val="20"/>
          <w:szCs w:val="20"/>
        </w:rPr>
        <w:t xml:space="preserve"> threshold of 0.</w:t>
      </w:r>
      <w:r w:rsidR="005E760E">
        <w:rPr>
          <w:rFonts w:asciiTheme="majorBidi" w:hAnsiTheme="majorBidi" w:cstheme="majorBidi"/>
          <w:sz w:val="20"/>
          <w:szCs w:val="20"/>
        </w:rPr>
        <w:t>95</w:t>
      </w:r>
      <w:r w:rsidR="00861817">
        <w:rPr>
          <w:rFonts w:asciiTheme="majorBidi" w:hAnsiTheme="majorBidi" w:cstheme="majorBidi"/>
          <w:sz w:val="20"/>
          <w:szCs w:val="20"/>
        </w:rPr>
        <w:t>)</w:t>
      </w:r>
      <w:r w:rsidRPr="005B0CEB">
        <w:rPr>
          <w:rFonts w:asciiTheme="majorBidi" w:hAnsiTheme="majorBidi" w:cstheme="majorBidi"/>
          <w:sz w:val="20"/>
          <w:szCs w:val="20"/>
        </w:rPr>
        <w:t xml:space="preserve">. </w:t>
      </w:r>
      <w:r w:rsidR="00276E78">
        <w:rPr>
          <w:rFonts w:asciiTheme="majorBidi" w:hAnsiTheme="majorBidi" w:cstheme="majorBidi"/>
          <w:sz w:val="20"/>
          <w:szCs w:val="20"/>
        </w:rPr>
        <w:t>The</w:t>
      </w:r>
      <w:r w:rsidR="00CA65FB">
        <w:rPr>
          <w:rFonts w:asciiTheme="majorBidi" w:hAnsiTheme="majorBidi" w:cstheme="majorBidi"/>
          <w:sz w:val="20"/>
          <w:szCs w:val="20"/>
        </w:rPr>
        <w:t xml:space="preserve"> </w:t>
      </w:r>
      <w:r w:rsidR="00276E78">
        <w:rPr>
          <w:rFonts w:asciiTheme="majorBidi" w:hAnsiTheme="majorBidi" w:cstheme="majorBidi"/>
          <w:sz w:val="20"/>
          <w:szCs w:val="20"/>
        </w:rPr>
        <w:t>three</w:t>
      </w:r>
      <w:r w:rsidR="00CA65FB">
        <w:rPr>
          <w:rFonts w:asciiTheme="majorBidi" w:hAnsiTheme="majorBidi" w:cstheme="majorBidi"/>
          <w:sz w:val="20"/>
          <w:szCs w:val="20"/>
        </w:rPr>
        <w:t xml:space="preserve"> selected SNPs of the final algorithm’s citalopram model </w:t>
      </w:r>
      <w:r w:rsidRPr="005B0CEB">
        <w:rPr>
          <w:rFonts w:asciiTheme="majorBidi" w:hAnsiTheme="majorBidi" w:cstheme="majorBidi"/>
          <w:sz w:val="20"/>
          <w:szCs w:val="20"/>
        </w:rPr>
        <w:t xml:space="preserve">were </w:t>
      </w:r>
      <w:r w:rsidR="00CA65FB">
        <w:rPr>
          <w:rFonts w:asciiTheme="majorBidi" w:hAnsiTheme="majorBidi" w:cstheme="majorBidi"/>
          <w:sz w:val="20"/>
          <w:szCs w:val="20"/>
        </w:rPr>
        <w:t>fully</w:t>
      </w:r>
      <w:r w:rsidRPr="005B0CEB">
        <w:rPr>
          <w:rFonts w:asciiTheme="majorBidi" w:hAnsiTheme="majorBidi" w:cstheme="majorBidi"/>
          <w:sz w:val="20"/>
          <w:szCs w:val="20"/>
        </w:rPr>
        <w:t xml:space="preserve"> imputed </w:t>
      </w:r>
      <w:r w:rsidR="00CA65FB">
        <w:rPr>
          <w:rFonts w:asciiTheme="majorBidi" w:hAnsiTheme="majorBidi" w:cstheme="majorBidi"/>
          <w:sz w:val="20"/>
          <w:szCs w:val="20"/>
        </w:rPr>
        <w:t xml:space="preserve">for the PGRN-AMPS dataset </w:t>
      </w:r>
      <w:r w:rsidRPr="005B0CEB">
        <w:rPr>
          <w:rFonts w:asciiTheme="majorBidi" w:hAnsiTheme="majorBidi" w:cstheme="majorBidi"/>
          <w:sz w:val="20"/>
          <w:szCs w:val="20"/>
        </w:rPr>
        <w:t>using PLINK and Beagle</w:t>
      </w:r>
      <w:r w:rsidR="00CA65FB">
        <w:rPr>
          <w:rFonts w:asciiTheme="majorBidi" w:hAnsiTheme="majorBidi" w:cstheme="majorBidi"/>
          <w:sz w:val="20"/>
          <w:szCs w:val="20"/>
        </w:rPr>
        <w:t xml:space="preserve"> (all </w:t>
      </w:r>
      <w:r w:rsidR="002F6228">
        <w:rPr>
          <w:rFonts w:asciiTheme="majorBidi" w:hAnsiTheme="majorBidi" w:cstheme="majorBidi"/>
          <w:sz w:val="20"/>
          <w:szCs w:val="20"/>
        </w:rPr>
        <w:t xml:space="preserve">with </w:t>
      </w:r>
      <w:r w:rsidR="00FB211F">
        <w:rPr>
          <w:rFonts w:asciiTheme="majorBidi" w:hAnsiTheme="majorBidi" w:cstheme="majorBidi"/>
          <w:sz w:val="20"/>
          <w:szCs w:val="20"/>
        </w:rPr>
        <w:t>high imputation quality</w:t>
      </w:r>
      <w:r w:rsidR="001E5D0A">
        <w:rPr>
          <w:rFonts w:asciiTheme="majorBidi" w:hAnsiTheme="majorBidi" w:cstheme="majorBidi"/>
          <w:sz w:val="20"/>
          <w:szCs w:val="20"/>
        </w:rPr>
        <w:t>;</w:t>
      </w:r>
      <w:r w:rsidR="00FB211F">
        <w:rPr>
          <w:rFonts w:asciiTheme="majorBidi" w:hAnsiTheme="majorBidi" w:cstheme="majorBidi"/>
          <w:sz w:val="20"/>
          <w:szCs w:val="20"/>
        </w:rPr>
        <w:t xml:space="preserve"> </w:t>
      </w:r>
      <w:r w:rsidR="00477BE7">
        <w:rPr>
          <w:rFonts w:asciiTheme="majorBidi" w:hAnsiTheme="majorBidi" w:cstheme="majorBidi"/>
          <w:sz w:val="20"/>
          <w:szCs w:val="20"/>
        </w:rPr>
        <w:t xml:space="preserve">allelic </w:t>
      </w:r>
      <w:r w:rsidR="00FB211F">
        <w:rPr>
          <w:rFonts w:asciiTheme="majorBidi" w:hAnsiTheme="majorBidi" w:cstheme="majorBidi"/>
          <w:sz w:val="20"/>
          <w:szCs w:val="20"/>
        </w:rPr>
        <w:t>r</w:t>
      </w:r>
      <w:r w:rsidR="00FB211F" w:rsidRPr="00FB211F">
        <w:rPr>
          <w:rFonts w:asciiTheme="majorBidi" w:hAnsiTheme="majorBidi" w:cstheme="majorBidi"/>
          <w:sz w:val="20"/>
          <w:szCs w:val="20"/>
          <w:vertAlign w:val="superscript"/>
        </w:rPr>
        <w:t>2</w:t>
      </w:r>
      <w:r w:rsidR="00FB211F">
        <w:rPr>
          <w:rFonts w:asciiTheme="majorBidi" w:hAnsiTheme="majorBidi" w:cstheme="majorBidi"/>
          <w:sz w:val="20"/>
          <w:szCs w:val="20"/>
        </w:rPr>
        <w:t xml:space="preserve"> of 0.87-0.97)</w:t>
      </w:r>
      <w:r w:rsidRPr="005B0CEB">
        <w:rPr>
          <w:rFonts w:asciiTheme="majorBidi" w:hAnsiTheme="majorBidi" w:cstheme="majorBidi"/>
          <w:sz w:val="20"/>
          <w:szCs w:val="20"/>
        </w:rPr>
        <w:t>. The database of the 1000 genomes project was used as a reference panel for these analyses</w:t>
      </w:r>
      <w:r w:rsidRPr="005B0CEB">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{"citationItems":[{"id":"ITEM-1","itemData":{"DOI":"10.1038/nature15393","ISSN":"0028-0836","PMID":"26432245","abstract":"The 1000 Genomes Project set out to provide a comprehensive description of common human genetic variation by applying whole-genome sequencing to a diverse set of individuals from multiple populations. Here we report completion of the project, having reconstructed the genomes of 2,504 individuals from 26 populations using a combination of low-coverage whole-genome sequencing, deep exome sequencing, and dense microarray genotyping. We characterized a broad spectrum of genetic variation, in total over 88 million variants (84.7 million single nucleotide polymorphisms (SNPs), 3.6 million short insertions/deletions (indels), and 60,000 structural variants), all phased onto high-quality haplotypes. This resource includes &gt;99% of SNP variants with a frequency of &gt;1% for a variety of ancestries. We describe the distribution of genetic variation across the global sample, and discuss the implications for common disease studies.","author":[{"dropping-particle":"","family":"The 1000 Genomes Project Consortium","given":"","non-dropping-particle":"","parse-names":false,"suffix":""},{"dropping-particle":"","family":"Gibbs","given":"Richard A.","non-dropping-particle":"","parse-names":false,"suffix":""},{"dropping-particle":"","family":"Boerwinkle","given":"Eric","non-dropping-particle":"","parse-names":false,"suffix":""},{"dropping-particle":"","family":"Doddapaneni","given":"Harsha","non-dropping-particle":"","parse-names":false,"suffix":""},{"dropping-particle":"","family":"Han","given":"Yi","non-dropping-particle":"","parse-names":false,"suffix":""},{"dropping-particle":"","family":"Korchina","given":"Viktoriya","non-dropping-particle":"","parse-names":false,"suffix":""},{"dropping-particle":"","family":"Kovar","given":"Christie","non-dropping-particle":"","parse-names":false,"suffix":""},{"dropping-particle":"","family":"Lee","given":"Sandra","non-dropping-particle":"","parse-names":false,"suffix":""},{"dropping-particle":"","family":"Muzny","given":"Donna","non-dropping-particle":"","parse-names":false,"suffix":""},{"dropping-particle":"","family":"Reid","given":"Jeffrey G.","non-dropping-particle":"","parse-names":false,"suffix":""},{"dropping-particle":"","family":"Zhu","given":"Yiming","non-dropping-particle":"","parse-names":false,"suffix":""},{"dropping-particle":"","family":"Wang","given":"Jun","non-dropping-particle":"","parse-names":false,"suffix":""},{"dropping-particle":"","family":"Chang","given":"Yuqi","non-dropping-particle":"","parse-names":false,"suffix":""},{"dropping-particle":"","family":"Feng","given":"Qiang","non-dropping-particle":"","parse-names":false,"suffix":""},{"dropping-particle":"","family":"Fang","given":"Xiaodong","non-dropping-particle":"","parse-names":false,"suffix":""},{"dropping-particle":"","family":"Guo","given":"Xiaosen","non-dropping-particle":"","parse-names":false,"suffix":""},{"dropping-particle":"","family":"Jian","given":"Min","non-dropping-particle":"","parse-names":false,"suffix":""},{"dropping-particle":"","family":"Jiang","given":"Hui","non-dropping-particle":"","parse-names":false,"suffix":""},{"dropping-particle":"","family":"Jin","given":"Xin","non-dropping-particle":"","parse-names":false,"suffix":""},{"dropping-particle":"","family":"Lan","given":"Tianming","non-dropping-particle":"","parse-names":false,"suffix":""},{"dropping-particle":"","family":"Li","given":"Guoqing","non-dropping-particle":"","parse-names":false,"suffix":""},{"dropping-particle":"","family":"Li","given":"Jingxiang","non-dropping-particle":"","parse-names":false,"suffix":""},{"dropping-particle":"","family":"Li","given":"Yingrui Yun","non-dropping-particle":"","parse-names":false,"suffix":""},{"dropping-particle":"","family":"Liu","given":"Shengmao","non-dropping-particle":"","parse-names":false,"suffix":""},{"dropping-particle":"","family":"Liu","given":"Xiaoming","non-dropping-particle":"","parse-names":false,"suffix":""},{"dropping-particle":"","family":"Lu","given":"Yao","non-dropping-particle":"","parse-names":false,"suffix":""},{"dropping-particle":"","family":"Ma","given":"Xuedi","non-dropping-particle":"","parse-names":false,"suffix":""},{"dropping-particle":"","family":"Tang","given":"Meifang","non-dropping-particle":"","parse-names":false,"suffix":""},{"dropping-particle":"","family":"Wang","given":"Bo","non-dropping-particle":"","parse-names":false,"suffix":""},{"dropping-particle":"","family":"Wang","given":"Guangbiao","non-dropping-particle":"","parse-names":false,"suffix":""},{"dropping-particle":"","family":"Wu","given":"Honglong","non-dropping-particle":"","parse-names":false,"suffix":""},{"dropping-particle":"","family":"Wu","given":"Renhua","non-dropping-particle":"","parse-names":false,"suffix":""},{"dropping-particle":"","family":"Xu","given":"Xun","non-dropping-particle":"","parse-names":false,"suffix":""},{"dropping-particle":"","family":"Yin","given":"Ye","non-dropping-particle":"","parse-names":false,"suffix":""},{"dropping-particle":"","family":"Zhang","given":"Dandan","non-dropping-particle":"","parse-names":false,"suffix":""},{"dropping-particle":"","family":"Zhang","given":"Wenwei","non-dropping-particle":"","parse-names":false,"suffix":""},{"dropping-particle":"","family":"Zhao","given":"Jiao","non-dropping-particle":"","parse-names":false,"suffix":""},{"dropping-particle":"","family":"Zhao","given":"Meiru","non-dropping-particle":"","parse-names":false,"suffix":""},{"dropping-particle":"","family":"Zheng","given":"Xiaole","non-dropping-particle":"","parse-names":false,"suffix":""},{"dropping-particle":"","family":"Lander","given":"Eric S.","non-dropping-particle":"","parse-names":false,"suffix":""},{"dropping-particle":"","family":"Altshuler","given":"David M.","non-dropping-particle":"","parse-names":false,"suffix":""},{"dropping-particle":"","family":"Gabriel","given":"Stacey B.","non-dropping-particle":"","parse-names":false,"suffix":""},{"dropping-particle":"","family":"Gupta","given":"Namrata","non-dropping-particle":"","parse-names":false,"suffix":""},{"dropping-particle":"","family":"Gharani","given":"Neda","non-dropping-particle":"","parse-names":false,"suffix":""},{"dropping-particle":"","family":"Toji","given":"Lorraine H.","non-dropping-particle":"","parse-names":false,"suffix":""},{"dropping-particle":"","family":"Gerry","given":"Norman P.","non-dropping-particle":"","parse-names":false,"suffix":""},{"dropping-particle":"","family":"Resch","given":"Alissa M.","non-dropping-particle":"","parse-names":false,"suffix":""},{"dropping-particle":"","family":"Flicek","given":"Paul","non-dropping-particle":"","parse-names":false,"suffix":""},{"dropping-particle":"","family":"Barker","given":"Jonathan","non-dropping-particle":"","parse-names":false,"suffix":""},{"dropping-particle":"","family":"Clarke","given":"Laura","non-dropping-particle":"","parse-names":false,"suffix":""},{"dropping-particle":"","family":"Gil","given":"Laurent","non-dropping-particle":"","parse-names":false,"suffix":""},{"dropping-particle":"","family":"Hunt","given":"Sarah E.","non-dropping-particle":"","parse-names":false,"suffix":""},{"dropping-particle":"","family":"Kelman","given":"Gavin","non-dropping-particle":"","parse-names":false,"suffix":""},{"dropping-particle":"","family":"Kulesha","given":"Eugene","non-dropping-particle":"","parse-names":false,"suffix":""},{"dropping-particle":"","family":"Leinonen","given":"Rasko","non-dropping-particle":"","parse-names":false,"suffix":""},{"dropping-particle":"","family":"McLaren","given":"William M.","non-dropping-particle":"","parse-names":false,"suffix":""},{"dropping-particle":"","family":"Radhakrishnan","given":"Rajesh","non-dropping-particle":"","parse-names":false,"suffix":""},{"dropping-particle":"","family":"Roa","given":"Asier","non-dropping-particle":"","parse-names":false,"suffix":""},{"dropping-particle":"","family":"Smirnov","given":"Dmitriy","non-dropping-particle":"","parse-names":false,"suffix":""},{"dropping-particle":"","family":"Smith","given":"Richard E.","non-dropping-particle":"","parse-names":false,"suffix":""},{"dropping-particle":"","family":"Streeter","given":"Ian","non-dropping-particle":"","parse-names":false,"suffix":""},{"dropping-particle":"","family":"Thormann","given":"Anja","non-dropping-particle":"","parse-names":false,"suffix":""},{"dropping-particle":"","family":"Toneva","given":"Iliana","non-dropping-particle":"","parse-names":false,"suffix":""},{"dropping-particle":"","family":"Vaughan","given":"Brendan","non-dropping-particle":"","parse-names":false,"suffix":""},{"dropping-particle":"","family":"Zheng-Bradley","given":"Xiangqun","non-dropping-particle":"","parse-names":false,"suffix":""},{"dropping-particle":"","family":"Bentley","given":"David R.","non-dropping-particle":"","parse-names":false,"suffix":""},{"dropping-particle":"","family":"Grocock","given":"Russell","non-dropping-particle":"","parse-names":false,"suffix":""},{"dropping-particle":"","family":"Humphray","given":"Sean","non-dropping-particle":"","parse-names":false,"suffix":""},{"dropping-particle":"","family":"James","given":"Terena","non-dropping-particle":"","parse-names":false,"suffix":""},{"dropping-particle":"","family":"Kingsbury","given":"Zoya","non-dropping-particle":"","parse-names":false,"suffix":""},{"dropping-particle":"","family":"Lehrach","given":"Hans","non-dropping-particle":"","parse-names":false,"suffix":""},{"dropping-particle":"","family":"Sudbrak","given":"Ralf","non-dropping-particle":"","parse-names":false,"suffix":""},{"dropping-particle":"","family":"Albrecht","given":"Marcus W.","non-dropping-particle":"","parse-names":false,"suffix":""},{"dropping-particle":"","family":"Amstislavskiy","given":"Vyacheslav S.","non-dropping-particle":"","parse-names":false,"suffix":""},{"dropping-particle":"","family":"Borodina","given":"Tatiana A.","non-dropping-particle":"","parse-names":false,"suffix":""},{"dropping-particle":"","family":"Lienhard","given":"Matthias","non-dropping-particle":"","parse-names":false,"suffix":""},{"dropping-particle":"","family":"Mertes","given":"Florian","non-dropping-particle":"","parse-names":false,"suffix":""},{"dropping-particle":"","family":"Sultan","given":"Marc","non-dropping-particle":"","parse-names":false,"suffix":""},{"dropping-particle":"","family":"Timmermann","given":"Bernd","non-dropping-particle":"","parse-names":false,"suffix":""},{"dropping-particle":"","family":"Yaspo","given":"Marie-Laure","non-dropping-particle":"","parse-names":false,"suffix":""},{"dropping-particle":"","family":"Mardis","given":"Elaine R.","non-dropping-particle":"","parse-names":false,"suffix":""},{"dropping-particle":"","family":"Wilson","given":"Richard K.","non-dropping-particle":"","parse-names":false,"suffix":""},{"dropping-particle":"","family":"Fulton","given":"Lucinda","non-dropping-particle":"","parse-names":false,"suffix":""},{"dropping-particle":"","family":"Fulton","given":"Robert","non-dropping-particle":"","parse-names":false,"suffix":""},{"dropping-particle":"","family":"Sherry","given":"Stephen T.","non-dropping-particle":"","parse-names":false,"suffix":""},{"dropping-particle":"","family":"Ananiev","given":"Victor","non-dropping-particle":"","parse-names":false,"suffix":""},{"dropping-particle":"","family":"Belaia","given":"Zinaida","non-dropping-particle":"","parse-names":false,"suffix":""},{"dropping-particle":"","family":"Beloslyudtsev","given":"Dimitriy","non-dropping-particle":"","parse-names":false,"suffix":""},{"dropping-particle":"","family":"Bouk","given":"Nathan","non-dropping-particle":"","parse-names":false,"suffix":""},{"dropping-particle":"","family":"Chen","given":"Chao","non-dropping-particle":"","parse-names":false,"suffix":""},{"dropping-particle":"","family":"Church","given":"Deanna","non-dropping-particle":"","parse-names":false,"suffix":""},{"dropping-particle":"","family":"Cohen","given":"Robert","non-dropping-particle":"","parse-names":false,"suffix":""},{"dropping-particle":"","family":"Cook","given":"Charles","non-dropping-particle":"","parse-names":false,"suffix":""},{"dropping-particle":"","family":"Garner","given":"John","non-dropping-particle":"","parse-names":false,"suffix":""},{"dropping-particle":"","family":"Hefferon","given":"Timothy","non-dropping-particle":"","parse-names":false,"suffix":""},{"dropping-particle":"","family":"Kimelman","given":"Mikhail","non-dropping-particle":"","parse-names":false,"suffix":""},{"dropping-particle":"","family":"Liu","given":"Chunlei","non-dropping-particle":"","parse-names":false,"suffix":""},{"dropping-particle":"","family":"Lopez","given":"John","non-dropping-particle":"","parse-names":false,"suffix":""},{"dropping-particle":"","family":"Meric","given":"Peter","non-dropping-particle":"","parse-names":false,"suffix":""},{"dropping-particle":"","family":"O’Sullivan","given":"Chris","non-dropping-particle":"","parse-names":false,"suffix":""},{"dropping-particle":"","family":"Ostapchuk","given":"Yuri","non-dropping-particle":"","parse-names":false,"suffix":""},{"dropping-particle":"","family":"Phan","given":"Lon","non-dropping-particle":"","parse-names":false,"suffix":""},{"dropping-particle":"","family":"Ponomarov","given":"Sergiy","non-dropping-particle":"","parse-names":false,"suffix":""},{"dropping-particle":"","family":"Schneider","given":"Valerie","non-dropping-particle":"","parse-names":false,"suffix":""},{"dropping-particle":"","family":"Shekhtman","given":"Eugene","non-dropping-particle":"","parse-names":false,"suffix":""},{"dropping-particle":"","family":"Sirotkin","given":"Karl","non-dropping-particle":"","parse-names":false,"suffix":""},{"dropping-particle":"","family":"Slotta","given":"Douglas","non-dropping-particle":"","parse-names":false,"suffix":""},{"dropping-particle":"","family":"Zhang","given":"Hua","non-dropping-particle":"","parse-names":false,"suffix":""},{"dropping-particle":"","family":"McVean","given":"Gil A.","non-dropping-particle":"","parse-names":false,"suffix":""},{"dropping-particle":"","family":"Durbin","given":"Richard M.","non-dropping-particle":"","parse-names":false,"suffix":""},{"dropping-particle":"","family":"Balasubramaniam","given":"Senduran","non-dropping-particle":"","parse-names":false,"suffix":""},{"dropping-particle":"","family":"Burton","given":"John","non-dropping-particle":"","parse-names":false,"suffix":""},{"dropping-particle":"","family":"Danecek","given":"Petr","non-dropping-particle":"","parse-names":false,"suffix":""},{"dropping-particle":"","family":"Keane","given":"Thomas M.","non-dropping-particle":"","parse-names":false,"suffix":""},{"dropping-particle":"","family":"Kolb-Kokocinski","given":"Anja","non-dropping-particle":"","parse-names":false,"suffix":""},{"dropping-particle":"","family":"McCarthy","given":"Shane","non-dropping-particle":"","parse-names":false,"suffix":""},{"dropping-particle":"","family":"Stalker","given":"James","non-dropping-particle":"","parse-names":false,"suffix":""},{"dropping-particle":"","family":"Quail","given":"Michael","non-dropping-particle":"","parse-names":false,"suffix":""},{"dropping-particle":"","family":"Schmidt","given":"Jeanette P.","non-dropping-particle":"","parse-names":false,"suffix":""},{"dropping-particle":"","family":"Davies","given":"Christopher J.","non-dropping-particle":"","parse-names":false,"suffix":""},{"dropping-particle":"","family":"Gollub","given":"Jeremy","non-dropping-particle":"","parse-names":false,"suffix":""},{"dropping-particle":"","family":"Webster","given":"Teresa","non-dropping-particle":"","parse-names":false,"suffix":""},{"dropping-particle":"","family":"Wong","given":"Brant","non-dropping-particle":"","parse-names":false,"suffix":""},{"dropping-particle":"","family":"Zhan","given":"Yiping","non-dropping-particle":"","parse-names":false,"suffix":""},{"dropping-particle":"","family":"Auton","given":"Adam","non-dropping-particle":"","parse-names":false,"suffix":""},{"dropping-particle":"","family":"Campbell","given":"Christopher L.","non-dropping-particle":"","parse-names":false,"suffix":""},{"dropping-particle":"","family":"Kong","given":"Yu","non-dropping-particle":"","parse-names":false,"suffix":""},{"dropping-particle":"","family":"Marcketta","given":"Anthony","non-dropping-particle":"","parse-names":false,"suffix":""},{"dropping-particle":"","family":"Gibbs","given":"Richard A.","non-dropping-particle":"","parse-names":false,"suffix":""},{"dropping-particle":"","family":"Yu","given":"Fuli","non-dropping-particle":"","parse-names":false,"suffix":""},{"dropping-particle":"","family":"Antunes","given":"Lilian","non-dropping-particle":"","parse-names":false,"suffix":""},{"dropping-particle":"","family":"Bainbridge","given":"Matthew","non-dropping-particle":"","parse-names":false,"suffix":""},{"dropping-particle":"","family":"Muzny","given":"Donna","non-dropping-particle":"","parse-names":false,"suffix":""},{"dropping-particle":"","family":"Sabo","given":"Aniko","non-dropping-particle":"","parse-names":false,"suffix":""},{"dropping-particle":"","family":"Huang","given":"Zhuoyi","non-dropping-particle":"","parse-names":false,"suffix":""},{"dropping-particle":"","family":"Wang","given":"Jun","non-dropping-particle":"","parse-names":false,"suffix":""},{"dropping-particle":"","family":"Coin","given":"Lachlan J. M.","non-dropping-particle":"","parse-names":false,"suffix":""},{"dropping-particle":"","family":"Fang","given":"Lin","non-dropping-particle":"","parse-names":false,"suffix":""},{"dropping-particle":"","family":"Guo","given":"Xiaosen","non-dropping-particle":"","parse-names":false,"suffix":""},{"dropping-particle":"","family":"Jin","given":"Xin","non-dropping-particle":"","parse-names":false,"suffix":""},{"dropping-particle":"","family":"Li","given":"Guoqing","non-dropping-particle":"","parse-names":false,"suffix":""},{"dropping-particle":"","family":"Li","given":"Qibin","non-dropping-particle":"","parse-names":false,"suffix":""},{"dropping-particle":"","family":"Li","given":"Yingrui Yun","non-dropping-particle":"","parse-names":false,"suffix":""},{"dropping-particle":"","family":"Li","given":"Zhenyu","non-dropping-particle":"","parse-names":false,"suffix":""},{"dropping-particle":"","family":"Lin","given":"Haoxiang","non-dropping-particle":"","parse-names":false,"suffix":""},{"dropping-particle":"","family":"Liu","given":"Binghang","non-dropping-particle":"","parse-names":false,"suffix":""},{"dropping-particle":"","family":"Luo","given":"Ruibang","non-dropping-particle":"","parse-names":false,"suffix":""},{"dropping-particle":"","family":"Shao","given":"Haojing","non-dropping-particle":"","parse-names":false,"suffix":""},{"dropping-particle":"","family":"Xie","given":"Yinlong","non-dropping-particle":"","parse-names":false,"suffix":""},{"dropping-particle":"","family":"Ye","given":"Chen","non-dropping-particle":"","parse-names":false,"suffix":""},{"dropping-particle":"","family":"Yu","given":"Chang","non-dropping-particle":"","parse-names":false,"suffix":""},{"dropping-particle":"","family":"Zhang","given":"Fan","non-dropping-particle":"","parse-names":false,"suffix":""},{"dropping-particle":"","family":"Zheng","given":"Hancheng","non-dropping-particle":"","parse-names":false,"suffix":""},{"dropping-particle":"","family":"Zhu","given":"Hongmei","non-dropping-particle":"","parse-names":false,"suffix":""},{"dropping-particle":"","family":"Alkan","given":"Can","non-dropping-particle":"","parse-names":false,"suffix":""},{"dropping-particle":"","family":"Dal","given":"Elif","non-dropping-particle":"","parse-names":false,"suffix":""},{"dropping-particle":"","family":"Kahveci","given":"Fatma","non-dropping-particle":"","parse-names":false,"suffix":""},{"dropping-particle":"","family":"Marth","given":"Gabor T.","non-dropping-particle":"","parse-names":false,"suffix":""},{"dropping-particle":"","family":"Garrison","given":"Erik P.","non-dropping-particle":"","parse-names":false,"suffix":""},{"dropping-particle":"","family":"Kural","given":"Deniz","non-dropping-particle":"","parse-names":false,"suffix":""},{"dropping-particle":"","family":"Lee","given":"Wan-Ping","non-dropping-particle":"","parse-names":false,"suffix":""},{"dropping-particle":"","family":"Fung Leong","given":"Wen","non-dropping-particle":"","parse-names":false,"suffix":""},{"dropping-particle":"","family":"Stromberg","given":"Michael","non-dropping-particle":"","parse-names":false,"suffix":""},{"dropping-particle":"","family":"Ward","given":"Alistair N.","non-dropping-particle":"","parse-names":false,"suffix":""},{"dropping-particle":"","family":"Wu","given":"Jiantao","non-dropping-particle":"","parse-names":false,"suffix":""},{"dropping-particle":"","family":"Zhang","given":"Mengyao","non-dropping-particle":"","parse-names":false,"suffix":""},{"dropping-particle":"","family":"Daly","given":"Mark J.","non-dropping-particle":"","parse-names":false,"suffix":""},{"dropping-particle":"","family":"DePristo","given":"Mark A.","non-dropping-particle":"","parse-names":false,"suffix":""},{"dropping-particle":"","family":"Handsaker","given":"Robert E.","non-dropping-particle":"","parse-names":false,"suffix":""},{"dropping-particle":"","family":"Altshuler","given":"David M.","non-dropping-particle":"","parse-names":false,"suffix":""},{"dropping-particle":"","family":"Banks","given":"Eric","non-dropping-particle":"","parse-names":false,"suffix":""},{"dropping-particle":"","family":"Bhatia","given":"Gaurav","non-dropping-particle":"","parse-names":false,"suffix":""},{"dropping-particle":"","family":"Angel","given":"Guillermo","non-dropping-particle":"del","parse-names":false,"suffix":""},{"dropping-particle":"","family":"Gabriel","given":"Stacey B.","non-dropping-particle":"","parse-names":false,"suffix":""},{"dropping-particle":"","family":"Genovese","given":"Giulio","non-dropping-particle":"","parse-names":false,"suffix":""},{"dropping-particle":"","family":"Gupta","given":"Namrata","non-dropping-particle":"","parse-names":false,"suffix":""},{"dropping-particle":"","family":"Li","given":"Heng","non-dropping-particle":"","parse-names":false,"suffix":""},{"dropping-particle":"","family":"Kashin","given":"Seva","non-dropping-particle":"","parse-names":false,"suffix":""},{"dropping-particle":"","family":"Lander","given":"Eric S.","non-dropping-particle":"","parse-names":false,"suffix":""},{"dropping-particle":"","family":"McCarroll","given":"Steven A.","non-dropping-particle":"","parse-names":false,"suffix":""},{"dropping-particle":"","family":"Nemesh","given":"James C.","non-dropping-particle":"","parse-names":false,"suffix":""},{"dropping-particle":"","family":"Poplin","given":"Ryan E.","non-dropping-particle":"","parse-names":false,"suffix":""},{"dropping-particle":"","family":"Yoon","given":"Seungtai C.","non-dropping-particle":"","parse-names":false,"suffix":""},{"dropping-particle":"","family":"Lihm","given":"Jayon","non-dropping-particle":"","parse-names":false,"suffix":""},{"dropping-particle":"","family":"Makarov","given":"Vladimir","non-dropping-particle":"","parse-names":false,"suffix":""},{"dropping-particle":"","family":"Clark","given":"Andrew G.","non-dropping-particle":"","parse-names":false,"suffix":""},{"dropping-particle":"","family":"Gottipati","given":"Srikanth","non-dropping-particle":"","parse-names":false,"suffix":""},{"dropping-particle":"","family":"Keinan","given":"Alon","non-dropping-particle":"","parse-names":false,"suffix":""},{"dropping-particle":"","family":"Rodriguez-Flores","given":"Juan L.","non-dropping-particle":"","parse-names":false,"suffix":""},{"dropping-particle":"","family":"Korbel","given":"Jan O.","non-dropping-particle":"","parse-names":false,"suffix":""},{"dropping-particle":"","family":"Rausch","given":"Tobias","non-dropping-particle":"","parse-names":false,"suffix":""},{"dropping-particle":"","family":"Fritz","given":"Markus H.","non-dropping-particle":"","parse-names":false,"suffix":""},{"dropping-particle":"","family":"Stütz","given":"Adrian M.","non-dropping-particle":"","parse-names":false,"suffix":""},{"dropping-particle":"","family":"Flicek","given":"Paul","non-dropping-particle":"","parse-names":false,"suffix":""},{"dropping-particle":"","family":"Beal","given":"Kathryn","non-dropping-particle":"","parse-names":false,"suffix":""},{"dropping-particle":"","family":"Clarke","given":"Laura","non-dropping-particle":"","parse-names":false,"suffix":""},{"dropping-particle":"","family":"Datta","given":"Avik","non-dropping-particle":"","parse-names":false,"suffix":""},{"dropping-particle":"","family":"Herrero","given":"Javier","non-dropping-particle":"","parse-names":false,"suffix":""},{"dropping-particle":"","family":"McLaren","given":"William M.","non-dropping-particle":"","parse-names":false,"suffix":""},{"dropping-particle":"","family":"Ritchie","given":"Graham R. S.","non-dropping-particle":"","parse-names":false,"suffix":""},{"dropping-particle":"","family":"Smith","given":"Richard E.","non-dropping-particle":"","parse-names":false,"suffix":""},{"dropping-particle":"","family":"Zerbino","given":"Daniel","non-dropping-particle":"","parse-names":false,"suffix":""},{"dropping-particle":"","family":"Zheng-Bradley","given":"Xiangqun","non-dropping-particle":"","parse-names":false,"suffix":""},{"dropping-particle":"","family":"Sabeti","given":"Pardis C.","non-dropping-particle":"","parse-names":false,"suffix":""},{"dropping-particle":"","family":"Shlyakhter","given":"Ilya","non-dropping-particle":"","parse-names":false,"suffix":""},{"dropping-particle":"","family":"Schaffner","given":"Stephen F.","non-dropping-particle":"","parse-names":false,"suffix":""},{"dropping-particle":"","family":"Vitti","given":"Joseph","non-dropping-particle":"","parse-names":false,"suffix":""},{"dropping-particle":"","family":"Cooper","given":"David N.","non-dropping-particle":"","parse-names":false,"suffix":""},{"dropping-particle":"V.","family":"Ball","given":"Edward","non-dropping-particle":"","parse-names":false,"suffix":""},{"dropping-particle":"","family":"Stenson","given":"Peter D.","non-dropping-particle":"","parse-names":false,"suffix":""},{"dropping-particle":"","family":"Bentley","given":"David R.","non-dropping-particle":"","parse-names":false,"suffix":""},{"dropping-particle":"","family":"Barnes","given":"Bret","non-dropping-particle":"","parse-names":false,"suffix":""},{"dropping-particle":"","family":"Bauer","given":"Markus","non-dropping-particle":"","parse-names":false,"suffix":""},{"dropping-particle":"","family":"Keira Cheetham","given":"R.","non-dropping-particle":"","parse-names":false,"suffix":""},{"dropping-particle":"","family":"Cox","given":"Anthony","non-dropping-particle":"","parse-names":false,"suffix":""},{"dropping-particle":"","family":"Eberle","given":"Michael","non-dropping-particle":"","parse-names":false,"suffix":""},{"dropping-particle":"","family":"Humphray","given":"Sean","non-dropping-particle":"","parse-names":false,"suffix":""},{"dropping-particle":"","family":"Kahn","given":"Scott","non-dropping-particle":"","parse-names":false,"suffix":""},{"dropping-particle":"","family":"Murray","given":"Lisa","non-dropping-particle":"","parse-names":false,"suffix":""},{"dropping-particle":"","family":"Peden","given":"John","non-dropping-particle":"","parse-names":false,"suffix":""},{"dropping-particle":"","family":"Shaw","given":"Richard","non-dropping-particle":"","parse-names":false,"suffix":""},{"dropping-particle":"","family":"Kenny","given":"Eimear E.","non-dropping-particle":"","parse-names":false,"suffix":""},{"dropping-particle":"","family":"Batzer","given":"Mark A.","non-dropping-particle":"","parse-names":false,"suffix":""},{"dropping-particle":"","family":"Konkel","given":"Miriam K.","non-dropping-particle":"","parse-names":false,"suffix":""},{"dropping-particle":"","family":"Walker","given":"Jerilyn A.","non-dropping-particle":"","parse-names":false,"suffix":""},{"dropping-particle":"","family":"MacArthur","given":"Daniel G.","non-dropping-particle":"","parse-names":false,"suffix":""},{"dropping-particle":"","family":"Lek","given":"Monkol","non-dropping-particle":"","parse-names":false,"suffix":""},{"dropping-particle":"","family":"Sudbrak","given":"Ralf","non-dropping-particle":"","parse-names":false,"suffix":""},{"dropping-particle":"","family":"Amstislavskiy","given":"Vyacheslav S.","non-dropping-particle":"","parse-names":false,"suffix":""},{"dropping-particle":"","family":"Herwig","given":"Ralf","non-dropping-particle":"","parse-names":false,"suffix":""},{"dropping-particle":"","family":"Mardis","given":"Elaine R.","non-dropping-particle":"","parse-names":false,"suffix":""},{"dropping-particle":"","family":"Ding","given":"Li","non-dropping-particle":"","parse-names":false,"suffix":""},{"dropping-particle":"","family":"Koboldt","given":"Daniel C.","non-dropping-particle":"","parse-names":false,"suffix":""},{"dropping-particle":"","family":"Larson","given":"David","non-dropping-particle":"","parse-names":false,"suffix":""},{"dropping-particle":"","family":"Ye","given":"Kai Kenny","non-dropping-particle":"","parse-names":false,"suffix":""},{"dropping-particle":"","family":"Gravel","given":"Simon","non-dropping-particle":"","parse-names":false,"suffix":""},{"dropping-particle":"","family":"Swaroop","given":"Anand","non-dropping-particle":"","parse-names":false,"suffix":""},{"dropping-particle":"","family":"Chew","given":"Emily","non-dropping-particle":"","parse-names":false,"suffix":""},{"dropping-particle":"","family":"Lappalainen","given":"Tuuli","non-dropping-particle":"","parse-names":false,"suffix":""},{"dropping-particle":"","family":"Erlich","given":"Yaniv","non-dropping-particle":"","parse-names":false,"suffix":""},{"dropping-particle":"","family":"Gymrek","given":"Melissa","non-dropping-particle":"","parse-names":false,"suffix":""},{"dropping-particle":"","family":"Frederick Willems","given":"Thomas","non-dropping-particle":"","parse-names":false,"suffix":""},{"dropping-particle":"","family":"Simpson","given":"Jared T.","non-dropping-particle":"","parse-names":false,"suffix":""},{"dropping-particle":"","family":"Shriver","given":"Mark D.","non-dropping-particle":"","parse-names":false,"suffix":""},{"dropping-particle":"","family":"Rosenfeld","given":"Jeffrey A.","non-dropping-particle":"","parse-names":false,"suffix":""},{"dropping-particle":"","family":"Bustamante","given":"Carlos D.","non-dropping-particle":"","parse-names":false,"suffix":""},{"dropping-particle":"","family":"Montgomery","given":"Stephen B.","non-dropping-particle":"","parse-names":false,"suffix":""},{"dropping-particle":"","family":"La Vega","given":"Francisco M.","non-dropping-particle":"De","parse-names":false,"suffix":""},{"dropping-particle":"","family":"Byrnes","given":"Jake K.","non-dropping-particle":"","parse-names":false,"suffix":""},{"dropping-particle":"","family":"Carroll","given":"Andrew W.","non-dropping-particle":"","parse-names":false,"suffix":""},{"dropping-particle":"","family":"DeGorter","given":"Marianne K.","non-dropping-particle":"","parse-names":false,"suffix":""},{"dropping-particle":"","family":"Lacroute","given":"Phil","non-dropping-particle":"","parse-names":false,"suffix":""},{"dropping-particle":"","family":"Maples","given":"Brian K.","non-dropping-particle":"","parse-names":false,"suffix":""},{"dropping-particle":"","family":"Martin","given":"Alicia R.","non-dropping-particle":"","parse-names":false,"suffix":""},{"dropping-particle":"","family":"Moreno-Estrada","given":"Andres","non-dropping-particle":"","parse-names":false,"suffix":""},{"dropping-particle":"","family":"Shringarpure","given":"Suyash S.","non-dropping-particle":"","parse-names":false,"suffix":""},{"dropping-particle":"","family":"Zakharia","given":"Fouad","non-dropping-particle":"","parse-names":false,"suffix":""},{"dropping-particle":"","family":"Halperin","given":"Eran","non-dropping-particle":"","parse-names":false,"suffix":""},{"dropping-particle":"","family":"Baran","given":"Yael","non-dropping-particle":"","parse-names":false,"suffix":""},{"dropping-particle":"","family":"Lee","given":"Charles","non-dropping-particle":"","parse-names":false,"suffix":""},{"dropping-particle":"","family":"Cerveira","given":"Eliza","non-dropping-particle":"","parse-names":false,"suffix":""},{"dropping-particle":"","family":"Hwang","given":"Jaeho","non-dropping-particle":"","parse-names":false,"suffix":""},{"dropping-particle":"","family":"Malhotra","given":"Ankit","non-dropping-particle":"","parse-names":false,"suffix":""},{"dropping-particle":"","family":"Plewczynski","given":"Dariusz","non-dropping-particle":"","parse-names":false,"suffix":""},{"dropping-particle":"","family":"Radew","given":"Kamen","non-dropping-particle":"","parse-names":false,"suffix":""},{"dropping-particle":"","family":"Romanovitch","given":"Mallory","non-dropping-particle":"","parse-names":false,"suffix":""},{"dropping-particle":"","family":"Zhang","given":"Chengsheng","non-dropping-particle":"","parse-names":false,"suffix":""},{"dropping-particle":"","family":"Hyland","given":"Fiona C. L.","non-dropping-particle":"","parse-names":false,"suffix":""},{"dropping-particle":"","family":"Craig","given":"David W.","non-dropping-particle":"","parse-names":false,"suffix":""},{"dropping-particle":"","family":"Christoforides","given":"Alexis","non-dropping-particle":"","parse-names":false,"suffix":""},{"dropping-particle":"","family":"Homer","given":"Nils","non-dropping-particle":"","parse-names":false,"suffix":""},{"dropping-particle":"","family":"Izatt","given":"Tyler","non-dropping-particle":"","parse-names":false,"suffix":""},{"dropping-particle":"","family":"Kurdoglu","given":"Ahmet A.","non-dropping-particle":"","parse-names":false,"suffix":""},{"dropping-particle":"","family":"Sinari","given":"Shripad A.","non-dropping-particle":"","parse-names":false,"suffix":""},{"dropping-particle":"","family":"Squire","given":"Kevin","non-dropping-particle":"","parse-names":false,"suffix":""},{"dropping-particle":"","family":"Sherry","given":"Stephen T.","non-dropping-particle":"","parse-names":false,"suffix":""},{"dropping-particle":"","family":"Xiao","given":"Chunlin","non-dropping-particle":"","parse-names":false,"suffix":""},{"dropping-particle":"","family":"Sebat","given":"Jonathan","non-dropping-particle":"","parse-names":false,"suffix":""},{"dropping-particle":"","family":"Antaki","given":"Danny","non-dropping-particle":"","parse-names":false,"suffix":""},{"dropping-particle":"","family":"Gujral","given":"Madhusudan","non-dropping-particle":"","parse-names":false,"suffix":""},{"dropping-particle":"","family":"Noor","given":"Amina","non-dropping-particle":"","parse-names":false,"suffix":""},{"dropping-particle":"","family":"Ye","given":"Kai Kenny","non-dropping-particle":"","parse-names":false,"suffix":""},{"dropping-particle":"","family":"Burchard","given":"Esteban G.","non-dropping-particle":"","parse-names":false,"suffix":""},{"dropping-particle":"","family":"Hernandez","given":"Ryan D.","non-dropping-particle":"","parse-names":false,"suffix":""},{"dropping-particle":"","family":"Gignoux","given":"Christopher R.","non-dropping-particle":"","parse-names":false,"suffix":""},{"dropping-particle":"","family":"Haussler","given":"David","non-dropping-particle":"","parse-names":false,"suffix":""},{"dropping-particle":"","family":"Katzman","given":"Sol J.","non-dropping-particle":"","parse-names":false,"suffix":""},{"dropping-particle":"","family":"James Kent","given":"W.","non-dropping-particle":"","parse-names":false,"suffix":""},{"dropping-particle":"","family":"Howie","given":"Bryan","non-dropping-particle":"","parse-names":false,"suffix":""},{"dropping-particle":"","family":"Ruiz-Linares","given":"Andres","non-dropping-particle":"","parse-names":false,"suffix":""},{"dropping-particle":"","family":"Dermitzakis","given":"Emmanouil T.","non-dropping-particle":"","parse-names":false,"suffix":""},{"dropping-particle":"","family":"Devine","given":"Scott E.","non-dropping-particle":"","parse-names":false,"suffix":""},{"dropping-particle":"","family":"Abecasis","given":"Gonçalo R.","non-dropping-particle":"","parse-names":false,"suffix":""},{"dropping-particle":"","family":"Min Kang","given":"Hyun","non-dropping-particle":"","parse-names":false,"suffix":""},{"dropping-particle":"","family":"Kidd","given":"Jeffrey M.","non-dropping-particle":"","parse-names":false,"suffix":""},{"dropping-particle":"","family":"Blackwell","given":"Tom","non-dropping-particle":"","parse-names":false,"suffix":""},{"dropping-particle":"","family":"Caron","given":"Sean","non-dropping-particle":"","parse-names":false,"suffix":""},{"dropping-particle":"","family":"Chen","given":"Wei","non-dropping-particle":"","parse-names":false,"suffix":""},{"dropping-particle":"","family":"Emery","given":"Sarah","non-dropping-particle":"","parse-names":false,"suffix":""},{"dropping-particle":"","family":"Fritsche","given":"Lars","non-dropping-particle":"","parse-names":false,"suffix":""},{"dropping-particle":"","family":"Fuchsberger","given":"Christian","non-dropping-particle":"","parse-names":false,"suffix":""},{"dropping-particle":"","family":"Jun","given":"Goo","non-dropping-particle":"","parse-names":false,"suffix":""},{"dropping-particle":"","family":"Li","given":"Bingshan","non-dropping-particle":"","parse-names":false,"suffix":""},{"dropping-particle":"","family":"Lyons","given":"Robert","non-dropping-particle":"","parse-names":false,"suffix":""},{"dropping-particle":"","family":"Scheller","given":"Chris","non-dropping-particle":"","parse-names":false,"suffix":""},{"dropping-particle":"","family":"Sidore","given":"Carlo","non-dropping-particle":"","parse-names":false,"suffix":""},{"dropping-particle":"","family":"Song","given":"Shiya","non-dropping-particle":"","parse-names":false,"suffix":""},{"dropping-particle":"","family":"Sliwerska","given":"Elzbieta","non-dropping-particle":"","parse-names":false,"suffix":""},{"dropping-particle":"","family":"Taliun","given":"Daniel","non-dropping-particle":"","parse-names":false,"suffix":""},{"dropping-particle":"","family":"Tan","given":"Adrian","non-dropping-particle":"","parse-names":false,"suffix":""},{"dropping-particle":"","family":"Welch","given":"Ryan","non-dropping-particle":"","parse-names":false,"suffix":""},{"dropping-particle":"","family":"Kate Wing","given":"Mary","non-dropping-particle":"","parse-names":false,"suffix":""},{"dropping-particle":"","family":"Zhan","given":"Xiaowei","non-dropping-particle":"","parse-names":false,"suffix":""},{"dropping-particle":"","family":"Awadalla","given":"Philip","non-dropping-particle":"","parse-names":false,"suffix":""},{"dropping-particle":"","family":"Hodgkinson","given":"Alan","non-dropping-particle":"","parse-names":false,"suffix":""},{"dropping-particle":"","family":"Li","given":"Yingrui Yun","non-dropping-particle":"","parse-names":false,"suffix":""},{"dropping-particle":"","family":"Shi","given":"Xinghua","non-dropping-particle":"","parse-names":false,"suffix":""},{"dropping-particle":"","family":"Quitadamo","given":"Andrew","non-dropping-particle":"","parse-names":false,"suffix":""},{"dropping-particle":"","family":"Lunter","given":"Gerton","non-dropping-particle":"","parse-names":false,"suffix":""},{"dropping-particle":"","family":"McVean","given":"Gil A.","non-dropping-particle":"","parse-names":false,"suffix":""},{"dropping-particle":"","family":"Marchini","given":"Jonathan L.","non-dropping-particle":"","parse-names":false,"suffix":""},{"dropping-particle":"","family":"Myers","given":"Simon","non-dropping-particle":"","parse-names":false,"suffix":""},{"dropping-particle":"","family":"Churchhouse","given":"Claire","non-dropping-particle":"","parse-names":false,"suffix":""},{"dropping-particle":"","family":"Delaneau","given":"Olivier","non-dropping-particle":"","parse-names":false,"suffix":""},{"dropping-particle":"","family":"Gupta-Hinch","given":"Anjali","non-dropping-particle":"","parse-names":false,"suffix":""},{"dropping-particle":"","family":"Kretzschmar","given":"Warren","non-dropping-particle":"","parse-names":false,"suffix":""},{"dropping-particle":"","family":"Iqbal","given":"Zamin","non-dropping-particle":"","parse-names":false,"suffix":""},{"dropping-particle":"","family":"Mathieson","given":"Iain","non-dropping-particle":"","parse-names":false,"suffix":""},{"dropping-particle":"","family":"Menelaou","given":"Androniki","non-dropping-particle":"","parse-names":false,"suffix":""},{"dropping-particle":"","family":"Rimmer","given":"Andy","non-dropping-particle":"","parse-names":false,"suffix":""},{"dropping-particle":"","family":"Xifara","given":"Dionysia K.","non-dropping-particle":"","parse-names":false,"suffix":""},{"dropping-particle":"","family":"Oleksyk","given":"Taras K.","non-dropping-particle":"","parse-names":false,"suffix":""},{"dropping-particle":"","family":"Fu","given":"Yunxin Yao","non-dropping-particle":"","parse-names":false,"suffix":""},{"dropping-particle":"","family":"Liu","given":"Xiaoming","non-dropping-particle":"","parse-names":false,"suffix":""},{"dropping-particle":"","family":"Xiong","given":"Momiao","non-dropping-particle":"","parse-names":false,"suffix":""},{"dropping-particle":"","family":"Jorde","given":"Lynn","non-dropping-particle":"","parse-names":false,"suffix":""},{"dropping-particle":"","family":"Witherspoon","given":"David","non-dropping-particle":"","parse-names":false,"suffix":""},{"dropping-particle":"","family":"Xing","given":"Jinchuan","non-dropping-particle":"","parse-names":false,"suffix":""},{"dropping-particle":"","family":"Eichler","given":"Evan E.","non-dropping-particle":"","parse-names":false,"suffix":""},{"dropping-particle":"","family":"Browning","given":"Brian L.","non-dropping-particle":"","parse-names":false,"suffix":""},{"dropping-particle":"","family":"Browning","given":"Sharon R.","non-dropping-particle":"","parse-names":false,"suffix":""},{"dropping-particle":"","family":"Hormozdiari","given":"Fereydoun","non-dropping-particle":"","parse-names":false,"suffix":""},{"dropping-particle":"","family":"Sudmant","given":"Peter H.","non-dropping-particle":"","parse-names":false,"suffix":""},{"dropping-particle":"","family":"Khurana","given":"Ekta","non-dropping-particle":"","parse-names":false,"suffix":""},{"dropping-particle":"","family":"Durbin","given":"Richard M.","non-dropping-particle":"","parse-names":false,"suffix":""},{"dropping-particle":"","family":"Hurles","given":"Matthew E.","non-dropping-particle":"","parse-names":false,"suffix":""},{"dropping-particle":"","family":"Tyler-Smith","given":"Chris","non-dropping-particle":"","parse-names":false,"suffix":""},{"dropping-particle":"","family":"Albers","given":"Cornelis A.","non-dropping-particle":"","parse-names":false,"suffix":""},{"dropping-particle":"","family":"Ayub","given":"Qasim","non-dropping-particle":"","parse-names":false,"suffix":""},{"dropping-particle":"","family":"Balasubramaniam","given":"Senduran","non-dropping-particle":"","parse-names":false,"suffix":""},{"dropping-particle":"","family":"Chen","given":"Yuan","non-dropping-particle":"","parse-names":false,"suffix":""},{"dropping-particle":"","family":"Colonna","given":"Vincenza","non-dropping-particle":"","parse-names":false,"suffix":""},{"dropping-particle":"","family":"Danecek","given":"Petr","non-dropping-particle":"","parse-names":false,"suffix":""},{"dropping-particle":"","family":"Jostins","given":"Luke","non-dropping-particle":"","parse-names":false,"suffix":""},{"dropping-particle":"","family":"Keane","given":"Thomas M.","non-dropping-particle":"","parse-names":false,"suffix":""},{"dropping-particle":"","family":"McCarthy","given":"Shane","non-dropping-particle":"","parse-names":false,"suffix":""},{"dropping-particle":"","family":"Walter","given":"Klaudia","non-dropping-particle":"","parse-names":false,"suffix":""},{"dropping-particle":"","family":"Xue","given":"Yali","non-dropping-particle":"","parse-names":false,"suffix":""},{"dropping-particle":"","family":"Gerstein","given":"Mark B.","non-dropping-particle":"","parse-names":false,"suffix":""},{"dropping-particle":"","family":"Abyzov","given":"Alexej","non-dropping-particle":"","parse-names":false,"suffix":""},{"dropping-particle":"","family":"Balasubramanian","given":"Suganthi","non-dropping-particle":"","parse-names":false,"suffix":""},{"dropping-particle":"","family":"Chen","given":"Jieming","non-dropping-particle":"","parse-names":false,"suffix":""},{"dropping-particle":"","family":"Clarke","given":"Declan","non-dropping-particle":"","parse-names":false,"suffix":""},{"dropping-particle":"","family":"Fu","given":"Yunxin Yao","non-dropping-particle":"","parse-names":false,"suffix":""},{"dropping-particle":"","family":"Harmanci","given":"Arif O.","non-dropping-particle":"","parse-names":false,"suffix":""},{"dropping-particle":"","family":"Jin","given":"Mike","non-dropping-particle":"","parse-names":false,"suffix":""},{"dropping-particle":"","family":"Lee","given":"Donghoon","non-dropping-particle":"","parse-names":false,"suffix":""},{"dropping-particle":"","family":"Liu","given":"Jeremy","non-dropping-particle":"","parse-names":false,"suffix":""},{"dropping-particle":"","family":"Jasmine Mu","given":"Xinmeng","non-dropping-particle":"","parse-names":false,"suffix":""},{"dropping-particle":"","family":"Zhang","given":"Jing","non-dropping-particle":"","parse-names":false,"suffix":""},{"dropping-particle":"","family":"Zhang","given":"Yan Yujun","non-dropping-particle":"","parse-names":false,"suffix":""},{"dropping-particle":"","family":"Li","given":"Yingrui Yun","non-dropping-particle":"","parse-names":false,"suffix":""},{"dropping-particle":"","family":"Luo","given":"Ruibang","non-dropping-particle":"","parse-names":false,"suffix":""},{"dropping-particle":"","family":"Zhu","given":"Hongmei","non-dropping-particle":"","parse-names":false,"suffix":""},{"dropping-particle":"","family":"Alkan","given":"Can","non-dropping-particle":"","parse-names":false,"suffix":""},{"dropping-particle":"","family":"Dal","given":"Elif","non-dropping-particle":"","parse-names":false,"suffix":""},{"dropping-particle":"","family":"Kahveci","given":"Fatma","non-dropping-particle":"","parse-names":false,"suffix":""},{"dropping-particle":"","family":"Marth","given":"Gabor T.","non-dropping-particle":"","parse-names":false,"suffix":""},{"dropping-particle":"","family":"Garrison","given":"Erik P.","non-dropping-particle":"","parse-names":false,"suffix":""},{"dropping-particle":"","family":"Kural","given":"Deniz","non-dropping-particle":"","parse-names":false,"suffix":""},{"dropping-particle":"","family":"Lee","given":"Wan-Ping","non-dropping-particle":"","parse-names":false,"suffix":""},{"dropping-particle":"","family":"Ward","given":"Alistair N.","non-dropping-particle":"","parse-names":false,"suffix":""},{"dropping-particle":"","family":"Wu","given":"Jiantao","non-dropping-particle":"","parse-names":false,"suffix":""},{"dropping-particle":"","family":"Zhang","given":"Mengyao","non-dropping-particle":"","parse-names":false,"suffix":""},{"dropping-particle":"","family":"McCarroll","given":"Steven A.","non-dropping-particle":"","parse-names":false,"suffix":""},{"dropping-particle":"","family":"Handsaker","given":"Robert E.","non-dropping-particle":"","parse-names":false,"suffix":""},{"dropping-particle":"","family":"Altshuler","given":"David M.","non-dropping-particle":"","parse-names":false,"suffix":""},{"dropping-particle":"","family":"Banks","given":"Eric","non-dropping-particle":"","parse-names":false,"suffix":""},{"dropping-particle":"","family":"Angel","given":"Guillermo","non-dropping-particle":"del","parse-names":false,"suffix":""},{"dropping-particle":"","family":"Genovese","given":"Giulio","non-dropping-particle":"","parse-names":false,"suffix":""},{"dropping-particle":"","family":"Hartl","given":"Chris","non-dropping-particle":"","parse-names":false,"suffix":""},{"dropping-particle":"","family":"Li","given":"Heng","non-dropping-particle":"","parse-names":false,"suffix":""},{"dropping-particle":"","family":"Kashin","given":"Seva","non-dropping-particle":"","parse-names":false,"suffix":""},{"dropping-particle":"","family":"Nemesh","given":"James C.","non-dropping-particle":"","parse-names":false,"suffix":""},{"dropping-particle":"","family":"Shakir","given":"Khalid","non-dropping-particle":"","parse-names":false,"suffix":""},{"dropping-particle":"","family":"Yoon","given":"Seungtai C.","non-dropping-particle":"","parse-names":false,"suffix":""},{"dropping-particle":"","family":"Lihm","given":"Jayon","non-dropping-particle":"","parse-names":false,"suffix":""},{"dropping-particle":"","family":"Makarov","given":"Vladimir","non-dropping-particle":"","parse-names":false,"suffix":""},{"dropping-particle":"","family":"Degenhardt","given":"Jeremiah","non-dropping-particle":"","parse-names":false,"suffix":""},{"dropping-particle":"","family":"Korbel","given":"Jan O.","non-dropping-particle":"","parse-names":false,"suffix":""},{"dropping-particle":"","family":"Fritz","given":"Markus H.","non-dropping-particle":"","parse-names":false,"suffix":""},{"dropping-particle":"","family":"Meiers","given":"Sascha","non-dropping-particle":"","parse-names":false,"suffix":""},{"dropping-particle":"","family":"Raeder","given":"Benjamin","non-dropping-particle":"","parse-names":false,"suffix":""},{"dropping-particle":"","family":"Rausch","given":"Tobias","non-dropping-particle":"","parse-names":false,"suffix":""},{"dropping-particle":"","family":"Stütz","given":"Adrian M.","non-dropping-particle":"","parse-names":false,"suffix":""},{"dropping-particle":"","family":"Flicek","given":"Paul","non-dropping-particle":"","parse-names":false,"suffix":""},{"dropping-particle":"","family":"Paolo Casale","given":"Francesco","non-dropping-particle":"","parse-names":false,"suffix":""},{"dropping-particle":"","family":"Clarke","given":"Laura","non-dropping-particle":"","parse-names":false,"suffix":""},{"dropping-particle":"","family":"Smith","given":"Richard E.","non-dropping-particle":"","parse-names":false,"suffix":""},{"dropping-particle":"","family":"Stegle","given":"Oliver","non-dropping-particle":"","parse-names":false,"suffix":""},{"dropping-particle":"","family":"Zheng-Bradley","given":"Xiangqun","non-dropping-particle":"","parse-names":false,"suffix":""},{"dropping-particle":"","family":"Bentley","given":"David R.","non-dropping-particle":"","parse-names":false,"suffix":""},{"dropping-particle":"","family":"Barnes","given":"Bret","non-dropping-particle":"","parse-names":false,"suffix":""},{"dropping-particle":"","family":"Keira Cheetham","given":"R.","non-dropping-particle":"","parse-names":false,"suffix":""},{"dropping-particle":"","family":"Eberle","given":"Michael","non-dropping-particle":"","parse-names":false,"suffix":""},{"dropping-particle":"","family":"Humphray","given":"Sean","non-dropping-particle":"","parse-names":false,"suffix":""},{"dropping-particle":"","family":"Kahn","given":"Scott","non-dropping-particle":"","parse-names":false,"suffix":""},{"dropping-particle":"","family":"Murray","given":"Lisa","non-dropping-particle":"","parse-names":false,"suffix":""},{"dropping-particle":"","family":"Shaw","given":"Richard","non-dropping-particle":"","parse-names":false,"suffix":""},{"dropping-particle":"","family":"Lameijer","given":"Eric-Wubbo","non-dropping-particle":"","parse-names":false,"suffix":""},{"dropping-particle":"","family":"Batzer","given":"Mark A.","non-dropping-particle":"","parse-names":false,"suffix":""},{"dropping-particle":"","family":"Konkel","given":"Miriam K.","non-dropping-particle":"","parse-names":false,"suffix":""},{"dropping-particle":"","family":"Walker","given":"Jerilyn A.","non-dropping-particle":"","parse-names":false,"suffix":""},{"dropping-particle":"","family":"Ding","given":"Li","non-dropping-particle":"","parse-names":false,"suffix":""},{"dropping-particle":"","family":"Hall","given":"Ira","non-dropping-particle":"","parse-names":false,"suffix":""},{"dropping-particle":"","family":"Ye","given":"Kai Kenny","non-dropping-particle":"","parse-names":false,"suffix":""},{"dropping-particle":"","family":"Lacroute","given":"Phil","non-dropping-particle":"","parse-names":false,"suffix":""},{"dropping-particle":"","family":"Lee","given":"Charles","non-dropping-particle":"","parse-names":false,"suffix":""},{"dropping-particle":"","family":"Cerveira","given":"Eliza","non-dropping-particle":"","parse-names":false,"suffix":""},{"dropping-particle":"","family":"Malhotra","given":"Ankit","non-dropping-particle":"","parse-names":false,"suffix":""},{"dropping-particle":"","family":"Hwang","given":"Jaeho","non-dropping-particle":"","parse-names":false,"suffix":""},{"dropping-particle":"","family":"Plewczynski","given":"Dariusz","non-dropping-particle":"","parse-names":false,"suffix":""},{"dropping-particle":"","family":"Radew","given":"Kamen","non-dropping-particle":"","parse-names":false,"suffix":""},{"dropping-particle":"","family":"Romanovitch","given":"Mallory","non-dropping-particle":"","parse-names":false,"suffix":""},{"dropping-particle":"","family":"Zhang","given":"Chengsheng","non-dropping-particle":"","parse-names":false,"suffix":""},{"dropping-particle":"","family":"Craig","given":"David W.","non-dropping-particle":"","parse-names":false,"suffix":""},{"dropping-particle":"","family":"Homer","given":"Nils","non-dropping-particle":"","parse-names":false,"suffix":""},{"dropping-particle":"","family":"Church","given":"Deanna","non-dropping-particle":"","parse-names":false,"suffix":""},{"dropping-particle":"","family":"Xiao","given":"Chunlin","non-dropping-particle":"","parse-names":false,"suffix":""},{"dropping-particle":"","family":"Sebat","given":"Jonathan","non-dropping-particle":"","parse-names":false,"suffix":""},{"dropping-particle":"","family":"Antaki","given":"Danny","non-dropping-particle":"","parse-names":false,"suffix":""},{"dropping-particle":"","family":"Bafna","given":"Vineet","non-dropping-particle":"","parse-names":false,"suffix":""},{"dropping-particle":"","family":"Michaelson","given":"Jacob","non-dropping-particle":"","parse-names":false,"suffix":""},{"dropping-particle":"","family":"Ye","given":"Kai Kenny","non-dropping-particle":"","parse-names":false,"suffix":""},{"dropping-particle":"","family":"Devine","given":"Scott E.","non-dropping-particle":"","parse-names":false,"suffix":""},{"dropping-particle":"","family":"Gardner","given":"Eugene J.","non-dropping-particle":"","parse-names":false,"suffix":""},{"dropping-particle":"","family":"Abecasis","given":"Gonçalo R.","non-dropping-particle":"","parse-names":false,"suffix":""},{"dropping-particle":"","family":"Kidd","given":"Jeffrey M.","non-dropping-particle":"","parse-names":false,"suffix":""},{"dropping-particle":"","family":"Mills","given":"Ryan E.","non-dropping-particle":"","parse-names":false,"suffix":""},{"dropping-particle":"","family":"Dayama","given":"Gargi","non-dropping-particle":"","parse-names":false,"suffix":""},{"dropping-particle":"","family":"Emery","given":"Sarah","non-dropping-particle":"","parse-names":false,"suffix":""},{"dropping-particle":"","family":"Jun","given":"Goo","non-dropping-particle":"","parse-names":false,"suffix":""},{"dropping-particle":"","family":"Shi","given":"Xinghua","non-dropping-particle":"","parse-names":false,"suffix":""},{"dropping-particle":"","family":"Quitadamo","given":"Andrew","non-dropping-particle":"","parse-names":false,"suffix":""},{"dropping-particle":"","family":"Lunter","given":"Gerton","non-dropping-particle":"","parse-names":false,"suffix":""},{"dropping-particle":"","family":"McVean","given":"Gil A.","non-dropping-particle":"","parse-names":false,"suffix":""},{"dropping-particle":"","family":"Chen","given":"Ken","non-dropping-particle":"","parse-names":false,"suffix":""},{"dropping-particle":"","family":"Fan","given":"Xian","non-dropping-particle":"","parse-names":false,"suffix":""},{"dropping-particle":"","family":"Chong","given":"Zechen","non-dropping-particle":"","parse-names":false,"suffix":""},{"dropping-particle":"","family":"Chen","given":"Tenghui","non-dropping-particle":"","parse-names":false,"suffix":""},{"dropping-particle":"","family":"Witherspoon","given":"David","non-dropping-particle":"","parse-names":false,"suffix":""},{"dropping-particle":"","family":"Xing","given":"Jinchuan","non-dropping-particle":"","parse-names":false,"suffix":""},{"dropping-particle":"","family":"Eichler","given":"Evan E.","non-dropping-particle":"","parse-names":false,"suffix":""},{"dropping-particle":"","family":"Chaisson","given":"Mark J.","non-dropping-particle":"","parse-names":false,"suffix":""},{"dropping-particle":"","family":"Hormozdiari","given":"Fereydoun","non-dropping-particle":"","parse-names":false,"suffix":""},{"dropping-particle":"","family":"Huddleston","given":"John","non-dropping-particle":"","parse-names":false,"suffix":""},{"dropping-particle":"","family":"Malig","given":"Maika","non-dropping-particle":"","parse-names":false,"suffix":""},{"dropping-particle":"","family":"Nelson","given":"Bradley J.","non-dropping-particle":"","parse-names":false,"suffix":""},{"dropping-particle":"","family":"Sudmant","given":"Peter H.","non-dropping-particle":"","parse-names":false,"suffix":""},{"dropping-particle":"","family":"Parrish","given":"Nicholas F.","non-dropping-particle":"","parse-names":false,"suffix":""},{"dropping-particle":"","family":"Khurana","given":"Ekta","non-dropping-particle":"","parse-names":false,"suffix":""},{"dropping-particle":"","family":"Hurles","given":"Matthew E.","non-dropping-particle":"","parse-names":false,"suffix":""},{"dropping-particle":"","family":"Blackburne","given":"Ben","non-dropping-particle":"","parse-names":false,"suffix":""},{"dropping-particle":"","family":"Lindsay","given":"Sarah J.","non-dropping-particle":"","parse-names":false,"suffix":""},{"dropping-particle":"","family":"Ning","given":"Zemin","non-dropping-particle":"","parse-names":false,"suffix":""},{"dropping-particle":"","family":"Walter","given":"Klaudia","non-dropping-particle":"","parse-names":false,"suffix":""},{"dropping-particle":"","family":"Zhang","given":"Yan Yujun","non-dropping-particle":"","parse-names":false,"suffix":""},{"dropping-particle":"","family":"Gerstein","given":"Mark B.","non-dropping-particle":"","parse-names":false,"suffix":""},{"dropping-particle":"","family":"Abyzov","given":"Alexej","non-dropping-particle":"","parse-names":false,"suffix":""},{"dropping-particle":"","family":"Chen","given":"Jieming","non-dropping-particle":"","parse-names":false,"suffix":""},{"dropping-particle":"","family":"Clarke","given":"Declan","non-dropping-particle":"","parse-names":false,"suffix":""},{"dropping-particle":"","family":"Lam","given":"Hugo","non-dropping-particle":"","parse-names":false,"suffix":""},{"dropping-particle":"","family":"Jasmine Mu","given":"Xinmeng","non-dropping-particle":"","parse-names":false,"suffix":""},{"dropping-particle":"","family":"Sisu","given":"Cristina","non-dropping-particle":"","parse-names":false,"suffix":""},{"dropping-particle":"","family":"Zhang","given":"Jing","non-dropping-particle":"","parse-names":false,"suffix":""},{"dropping-particle":"","family":"Zhang","given":"Yan Yujun","non-dropping-particle":"","parse-names":false,"suffix":""},{"dropping-particle":"","family":"Gibbs","given":"Richard A.","non-dropping-particle":"","parse-names":false,"suffix":""},{"dropping-particle":"","family":"Yu","given":"Fuli","non-dropping-particle":"","parse-names":false,"suffix":""},{"dropping-particle":"","family":"Bainbridge","given":"Matthew","non-dropping-particle":"","parse-names":false,"suffix":""},{"dropping-particle":"","family":"Challis","given":"Danny","non-dropping-particle":"","parse-names":false,"suffix":""},{"dropping-particle":"","family":"Evani","given":"Uday S.","non-dropping-particle":"","parse-names":false,"suffix":""},{"dropping-particle":"","family":"Kovar","given":"Christie","non-dropping-particle":"","parse-names":false,"suffix":""},{"dropping-particle":"","family":"Lu","given":"James","non-dropping-particle":"","parse-names":false,"suffix":""},{"dropping-particle":"","family":"Muzny","given":"Donna","non-dropping-particle":"","parse-names":false,"suffix":""},{"dropping-particle":"","family":"Nagaswamy","given":"Uma","non-dropping-particle":"","parse-names":false,"suffix":""},{"dropping-particle":"","family":"Reid","given":"Jeffrey G.","non-dropping-particle":"","parse-names":false,"suffix":""},{"dropping-particle":"","family":"Sabo","given":"Aniko","non-dropping-particle":"","parse-names":false,"suffix":""},{"dropping-particle":"","family":"Yu","given":"Jin","non-dropping-particle":"","parse-names":false,"suffix":""},{"dropping-particle":"","family":"Guo","given":"Xiaosen","non-dropping-particle":"","parse-names":false,"suffix":""},{"dropping-particle":"","family":"Li","given":"Wangshen","non-dropping-particle":"","parse-names":false,"suffix":""},{"dropping-particle":"","family":"Li","given":"Yingrui Yun","non-dropping-particle":"","parse-names":false,"suffix":""},{"dropping-particle":"","family":"Wu","given":"Renhua","non-dropping-particle":"","parse-names":false,"suffix":""},{"dropping-particle":"","family":"Marth","given":"Gabor T.","non-dropping-particle":"","parse-names":false,"suffix":""},{"dropping-particle":"","family":"Garrison","given":"Erik P.","non-dropping-particle":"","parse-names":false,"suffix":""},{"dropping-particle":"","family":"Fung Leong","given":"Wen","non-dropping-particle":"","parse-names":false,"suffix":""},{"dropping-particle":"","family":"Ward","given":"Alistair N.","non-dropping-particle":"","parse-names":false,"suffix":""},{"dropping-particle":"","family":"Angel","given":"Guillermo","non-dropping-particle":"del","parse-names":false,"suffix":""},{"dropping-particle":"","family":"DePristo","given":"Mark A.","non-dropping-particle":"","parse-names":false,"suffix":""},{"dropping-particle":"","family":"Gabriel","given":"Stacey B.","non-dropping-particle":"","parse-names":false,"suffix":""},{"dropping-particle":"","family":"Gupta","given":"Namrata","non-dropping-particle":"","parse-names":false,"suffix":""},{"dropping-particle":"","family":"Hartl","given":"Chris","non-dropping-particle":"","parse-names":false,"suffix":""},{"dropping-particle":"","family":"Poplin","given":"Ryan E.","non-dropping-particle":"","parse-names":false,"suffix":""},{"dropping-particle":"","family":"Clark","given":"Andrew G.","non-dropping-particle":"","parse-names":false,"suffix":""},{"dropping-particle":"","family":"Rodriguez-Flores","given":"Juan L.","non-dropping-particle":"","parse-names":false,"suffix":""},{"dropping-particle":"","family":"Flicek","given":"Paul","non-dropping-particle":"","parse-names":false,"suffix":""},{"dropping-particle":"","family":"Clarke","given":"Laura","non-dropping-particle":"","parse-names":false,"suffix":""},{"dropping-particle":"","family":"Smith","given":"Richard E.","non-dropping-particle":"","parse-names":false,"suffix":""},{"dropping-particle":"","family":"Zheng-Bradley","given":"Xiangqun","non-dropping-particle":"","parse-names":false,"suffix":""},{"dropping-particle":"","family":"MacArthur","given":"Daniel G.","non-dropping-particle":"","parse-names":false,"suffix":""},{"dropping-particle":"","family":"Mardis","given":"Elaine R.","non-dropping-particle":"","parse-names":false,"suffix":""},{"dropping-particle":"","family":"Fulton","given":"Robert","non-dropping-particle":"","parse-names":false,"suffix":""},{"dropping-particle":"","family":"Koboldt","given":"Daniel C.","non-dropping-particle":"","parse-names":false,"suffix":""},{"dropping-particle":"","family":"Gravel","given":"Simon","non-dropping-particle":"","parse-names":false,"suffix":""},{"dropping-particle":"","family":"Bustamante","given":"Carlos D.","non-dropping-particle":"","parse-names":false,"suffix":""},{"dropping-particle":"","family":"Craig","given":"David W.","non-dropping-particle":"","parse-names":false,"suffix":""},{"dropping-particle":"","family":"Christoforides","given":"Alexis","non-dropping-particle":"","parse-names":false,"suffix":""},{"dropping-particle":"","family":"Homer","given":"Nils","non-dropping-particle":"","parse-names":false,"suffix":""},{"dropping-particle":"","family":"Izatt","given":"Tyler","non-dropping-particle":"","parse-names":false,"suffix":""},{"dropping-particle":"","family":"Sherry","given":"Stephen T.","non-dropping-particle":"","parse-names":false,"suffix":""},{"dropping-particle":"","family":"Xiao","given":"Chunlin","non-dropping-particle":"","parse-names":false,"suffix":""},{"dropping-particle":"","family":"Dermitzakis","given":"Emmanouil T.","non-dropping-particle":"","parse-names":false,"suffix":""},{"dropping-particle":"","family":"Abecasis","given":"Gonçalo R.","non-dropping-particle":"","parse-names":false,"suffix":""},{"dropping-particle":"","family":"Min Kang","given":"Hyun","non-dropping-particle":"","parse-names":false,"suffix":""},{"dropping-particle":"","family":"McVean","given":"Gil A.","non-dropping-particle":"","parse-names":false,"suffix":""},{"dropping-particle":"","family":"Gerstein","given":"Mark B.","non-dropping-particle":"","parse-names":false,"suffix":""},{"dropping-particle":"","family":"Balasubramanian","given":"Suganthi","non-dropping-particle":"","parse-names":false,"suffix":""},{"dropping-particle":"","family":"Habegger","given":"Lukas","non-dropping-particle":"","parse-names":false,"suffix":""},{"dropping-particle":"","family":"Yu","given":"Haiyuan","non-dropping-particle":"","parse-names":false,"suffix":""},{"dropping-particle":"","family":"Flicek","given":"Paul","non-dropping-particle":"","parse-names":false,"suffix":""},{"dropping-particle":"","family":"Clarke","given":"Laura","non-dropping-particle":"","parse-names":false,"suffix":""},{"dropping-particle":"","family":"Cunningham","given":"Fiona","non-dropping-particle":"","parse-names":false,"suffix":""},{"dropping-particle":"","family":"Dunham","given":"Ian","non-dropping-particle":"","parse-names":false,"suffix":""},{"dropping-particle":"","family":"Zerbino","given":"Daniel","non-dropping-particle":"","parse-names":false,"suffix":""},{"dropping-particle":"","family":"Zheng-Bradley","given":"Xiangqun","non-dropping-particle":"","parse-names":false,"suffix":""},{"dropping-particle":"","family":"Lage","given":"Kasper","non-dropping-particle":"","parse-names":false,"suffix":""},{"dropping-particle":"","family":"Berg Jespersen","given":"Jakob","non-dropping-particle":"","parse-names":false,"suffix":""},{"dropping-particle":"","family":"Horn","given":"Heiko","non-dropping-particle":"","parse-names":false,"suffix":""},{"dropping-particle":"","family":"Montgomery","given":"Stephen B.","non-dropping-particle":"","parse-names":false,"suffix":""},{"dropping-particle":"","family":"DeGorter","given":"Marianne K.","non-dropping-particle":"","parse-names":false,"suffix":""},{"dropping-particle":"","family":"Khurana","given":"Ekta","non-dropping-particle":"","parse-names":false,"suffix":""},{"dropping-particle":"","family":"Tyler-Smith","given":"Chris","non-dropping-particle":"","parse-names":false,"suffix":""},{"dropping-particle":"","family":"Chen","given":"Yuan","non-dropping-particle":"","parse-names":false,"suffix":""},{"dropping-particle":"","family":"Colonna","given":"Vincenza","non-dropping-particle":"","parse-names":false,"suffix":""},{"dropping-particle":"","family":"Xue","given":"Yali","non-dropping-particle":"","parse-names":false,"suffix":""},{"dropping-particle":"","family":"Gerstein","given":"Mark B.","non-dropping-particle":"","parse-names":false,"suffix":""},{"dropping-particle":"","family":"Balasubramanian","given":"Suganthi","non-dropping-particle":"","parse-names":false,"suffix":""},{"dropping-particle":"","family":"Fu","given":"Yunxin Yao","non-dropping-particle":"","parse-names":false,"suffix":""},{"dropping-particle":"","family":"Kim","given":"Donghoon","non-dropping-particle":"","parse-names":false,"suffix":""},{"dropping-particle":"","family":"Auton","given":"Adam","non-dropping-particle":"","parse-names":false,"suffix":""},{"dropping-particle":"","family":"Marcketta","given":"Anthony","non-dropping-particle":"","parse-names":false,"suffix":""},{"dropping-particle":"","family":"Desalle","given":"Rob","non-dropping-particle":"","parse-names":false,"suffix":""},{"dropping-particle":"","family":"Narechania","given":"Apurva","non-dropping-particle":"","parse-names":false,"suffix":""},{"dropping-particle":"","family":"Wilson Sayres","given":"Melissa A.","non-dropping-particle":"","parse-names":false,"suffix":""},{"dropping-particle":"","family":"Garrison","given":"Erik P.","non-dropping-particle":"","parse-names":false,"suffix":""},{"dropping-particle":"","family":"Handsaker","given":"Robert E.","non-dropping-particle":"","parse-names":false,"suffix":""},{"dropping-particle":"","family":"Kashin","given":"Seva","non-dropping-particle":"","parse-names":false,"suffix":""},{"dropping-particle":"","family":"McCarroll","given":"Steven A.","non-dropping-particle":"","parse-names":false,"suffix":""},{"dropping-particle":"","family":"Rodriguez-Flores","given":"Juan L.","non-dropping-particle":"","parse-names":false,"suffix":""},{"dropping-particle":"","family":"Flicek","given":"Paul","non-dropping-particle":"","parse-names":false,"suffix":""},{"dropping-particle":"","family":"Clarke","given":"Laura","non-dropping-particle":"","parse-names":false,"suffix":""},{"dropping-particle":"","family":"Zheng-Bradley","given":"Xiangqun","non-dropping-particle":"","parse-names":false,"suffix":""},{"dropping-particle":"","family":"Erlich","given":"Yaniv","non-dropping-particle":"","parse-names":false,"suffix":""},{"dropping-particle":"","family":"Gymrek","given":"Melissa","non-dropping-particle":"","parse-names":false,"suffix":""},{"dropping-particle":"","family":"Frederick Willems","given":"Thomas","non-dropping-particle":"","parse-names":false,"suffix":""},{"dropping-particle":"","family":"Bustamante","given":"Carlos D.","non-dropping-particle":"","parse-names":false,"suffix":""},{"dropping-particle":"","family":"Mendez","given":"Fernando L.","non-dropping-particle":"","parse-names":false,"suffix":""},{"dropping-particle":"","family":"David Poznik","given":"G.","non-dropping-particle":"","parse-names":false,"suffix":""},{"dropping-particle":"","family":"Underhill","given":"Peter A.","non-dropping-particle":"","parse-names":false,"suffix":""},{"dropping-particle":"","family":"Lee","given":"Charles","non-dropping-particle":"","parse-names":false,"suffix":""},{"dropping-particle":"","family":"Cerveira","given":"Eliza","non-dropping-particle":"","parse-names":false,"suffix":""},{"dropping-particle":"","family":"Malhotra","given":"Ankit","non-dropping-particle":"","parse-names":false,"suffix":""},{"dropping-particle":"","family":"Romanovitch","given":"Mallory","non-dropping-particle":"","parse-names":false,"suffix":""},{"dropping-particle":"","family":"Zhang","given":"Chengsheng","non-dropping-particle":"","parse-names":false,"suffix":""},{"dropping-particle":"","family":"Abecasis","given":"Gonçalo R.","non-dropping-particle":"","parse-names":false,"suffix":""},{"dropping-particle":"","family":"Coin","given":"Lachlan J. M.","non-dropping-particle":"","parse-names":false,"suffix":""},{"dropping-particle":"","family":"Shao","given":"Haojing","non-dropping-particle":"","parse-names":false,"suffix":""},{"dropping-particle":"","family":"Mittelman","given":"David","non-dropping-particle":"","parse-names":false,"suffix":""},{"dropping-particle":"","family":"Tyler-Smith","given":"Chris","non-dropping-particle":"","parse-names":false,"suffix":""},{"dropping-particle":"","family":"Ayub","given":"Qasim","non-dropping-particle":"","parse-names":false,"suffix":""},{"dropping-particle":"","family":"Banerjee","given":"Ruby","non-dropping-particle":"","parse-names":false,"suffix":""},{"dropping-particle":"","family":"Cerezo","given":"Maria","non-dropping-particle":"","parse-names":false,"suffix":""},{"dropping-particle":"","family":"Chen","given":"Yuan","non-dropping-particle":"","parse-names":false,"suffix":""},{"dropping-particle":"","family":"Fitzgerald","given":"Thomas W.","non-dropping-particle":"","parse-names":false,"suffix":""},{"dropping-particle":"","family":"Louzada","given":"Sandra","non-dropping-particle":"","parse-names":false,"suffix":""},{"dropping-particle":"","family":"Massaia","given":"Andrea","non-dropping-particle":"","parse-names":false,"suffix":""},{"dropping-particle":"","family":"McCarthy","given":"Shane","non-dropping-particle":"","parse-names":false,"suffix":""},{"dropping-particle":"","family":"Ritchie","given":"Graham R. S.","non-dropping-particle":"","parse-names":false,"suffix":""},{"dropping-particle":"","family":"Xue","given":"Yali","non-dropping-particle":"","parse-names":false,"suffix":""},{"dropping-particle":"","family":"Yang","given":"Fengtang","non-dropping-particle":"","parse-names":false,"suffix":""},{"dropping-particle":"","family":"Gibbs","given":"Richard A.","non-dropping-particle":"","parse-names":false,"suffix":""},{"dropping-particle":"","family":"Kovar","given":"Christie","non-dropping-particle":"","parse-names":false,"suffix":""},{"dropping-particle":"","family":"Kalra","given":"Divya","non-dropping-particle":"","parse-names":false,"suffix":""},{"dropping-particle":"","family":"Hale","given":"Walker","non-dropping-particle":"","parse-names":false,"suffix":""},{"dropping-particle":"","family":"Muzny","given":"Donna","non-dropping-particle":"","parse-names":false,"suffix":""},{"dropping-particle":"","family":"Reid","given":"Jeffrey G.","non-dropping-particle":"","parse-names":false,"suffix":""},{"dropping-particle":"","family":"Wang","given":"Jun","non-dropping-particle":"","parse-names":false,"suffix":""},{"dropping-particle":"","family":"Dan","given":"Xu","non-dropping-particle":"","parse-names":false,"suffix":""},{"dropping-particle":"","family":"Guo","given":"Xiaosen","non-dropping-particle":"","parse-names":false,"suffix":""},{"dropping-particle":"","family":"Li","given":"Guoqing","non-dropping-particle":"","parse-names":false,"suffix":""},{"dropping-particle":"","family":"Li","given":"Yingrui Yun","non-dropping-particle":"","parse-names":false,"suffix":""},{"dropping-particle":"","family":"Ye","given":"Chen","non-dropping-particle":"","parse-names":false,"suffix":""},{"dropping-particle":"","family":"Zheng","given":"Xiaole","non-dropping-particle":"","parse-names":false,"suffix":""},{"dropping-particle":"","family":"Altshuler","given":"David M.","non-dropping-particle":"","parse-names":false,"suffix":""},{"dropping-particle":"","family":"Flicek","given":"Paul","non-dropping-particle":"","parse-names":false,"suffix":""},{"dropping-particle":"","family":"Clarke","given":"Laura","non-dropping-particle":"","parse-names":false,"suffix":""},{"dropping-particle":"","family":"Zheng-Bradley","given":"Xiangqun","non-dropping-particle":"","parse-names":false,"suffix":""},{"dropping-particle":"","family":"Bentley","given":"David R.","non-dropping-particle":"","parse-names":false,"suffix":""},{"dropping-particle":"","family":"Cox","given":"Anthony","non-dropping-particle":"","parse-names":false,"suffix":""},{"dropping-particle":"","family":"Humphray","given":"Sean","non-dropping-particle":"","parse-names":false,"suffix":""},{"dropping-particle":"","family":"Kahn","given":"Scott","non-dropping-particle":"","parse-names":false,"suffix":""},{"dropping-particle":"","family":"Sudbrak","given":"Ralf","non-dropping-particle":"","parse-names":false,"suffix":""},{"dropping-particle":"","family":"Albrecht","given":"Marcus W.","non-dropping-particle":"","parse-names":false,"suffix":""},{"dropping-particle":"","family":"Lienhard","given":"Matthias","non-dropping-particle":"","parse-names":false,"suffix":""},{"dropping-particle":"","family":"Larson","given":"David","non-dropping-particle":"","parse-names":false,"suffix":""},{"dropping-particle":"","family":"Craig","given":"David W.","non-dropping-particle":"","parse-names":false,"suffix":""},{"dropping-particle":"","family":"Izatt","given":"Tyler","non-dropping-particle":"","parse-names":false,"suffix":""},{"dropping-particle":"","family":"Kurdoglu","given":"Ahmet A.","non-dropping-particle":"","parse-names":false,"suffix":""},{"dropping-particle":"","family":"Sherry","given":"Stephen T.","non-dropping-particle":"","parse-names":false,"suffix":""},{"dropping-particle":"","family":"Xiao","given":"Chunlin","non-dropping-particle":"","parse-names":false,"suffix":""},{"dropping-particle":"","family":"Haussler","given":"David","non-dropping-particle":"","parse-names":false,"suffix":""},{"dropping-particle":"","family":"Abecasis","given":"Gonçalo R.","non-dropping-particle":"","parse-names":false,"suffix":""},{"dropping-particle":"","family":"McVean","given":"Gil A.","non-dropping-particle":"","parse-names":false,"suffix":""},{"dropping-particle":"","family":"Durbin","given":"Richard M.","non-dropping-particle":"","parse-names":false,"suffix":""},{"dropping-particle":"","family":"Balasubramaniam","given":"Senduran","non-dropping-particle":"","parse-names":false,"suffix":""},{"dropping-particle":"","family":"Keane","given":"Thomas M.","non-dropping-particle":"","parse-names":false,"suffix":""},{"dropping-particle":"","family":"McCarthy","given":"Shane","non-dropping-particle":"","parse-names":false,"suffix":""},{"dropping-particle":"","family":"Stalker","given":"James","non-dropping-particle":"","parse-names":false,"suffix":""},{"dropping-particle":"","family":"Bodmer","given":"Walter","non-dropping-particle":"","parse-names":false,"suffix":""},{"dropping-particle":"","family":"Bedoya","given":"Gabriel","non-dropping-particle":"","parse-names":false,"suffix":""},{"dropping-particle":"","family":"Ruiz-Linares","given":"Andres","non-dropping-particle":"","parse-names":false,"suffix":""},{"dropping-particle":"","family":"Cai","given":"Zhiming","non-dropping-particle":"","parse-names":false,"suffix":""},{"dropping-particle":"","family":"Gao","given":"Yang","non-dropping-particle":"","parse-names":false,"suffix":""},{"dropping-particle":"","family":"Chu","given":"Jiayou","non-dropping-particle":"","parse-names":false,"suffix":""},{"dropping-particle":"","family":"Peltonen","given":"Leena","non-dropping-particle":"","parse-names":false,"suffix":""},{"dropping-particle":"","family":"Garcia-Montero","given":"Andres","non-dropping-particle":"","parse-names":false,"suffix":""},{"dropping-particle":"","family":"Orfao","given":"Alberto","non-dropping-particle":"","parse-names":false,"suffix":""},{"dropping-particle":"","family":"Dutil","given":"Julie","non-dropping-particle":"","parse-names":false,"suffix":""},{"dropping-particle":"","family":"Martinez-Cruzado","given":"Juan C.","non-dropping-particle":"","parse-names":false,"suffix":""},{"dropping-particle":"","family":"Oleksyk","given":"Taras K.","non-dropping-particle":"","parse-names":false,"suffix":""},{"dropping-particle":"","family":"Barnes","given":"Kathleen C.","non-dropping-particle":"","parse-names":false,"suffix":""},{"dropping-particle":"","family":"Mathias","given":"Rasika A.","non-dropping-particle":"","parse-names":false,"suffix":""},{"dropping-particle":"","family":"Hennis","given":"Anselm","non-dropping-particle":"","parse-names":false,"suffix":""},{"dropping-particle":"","family":"Watson","given":"Harold","non-dropping-particle":"","parse-names":false,"suffix":""},{"dropping-particle":"","family":"McKenzie","given":"Colin","non-dropping-particle":"","parse-names":false,"suffix":""},{"dropping-particle":"","family":"Qadri","given":"Firdausi","non-dropping-particle":"","parse-names":false,"suffix":""},{"dropping-particle":"","family":"LaRocque","given":"Regina","non-dropping-particle":"","parse-names":false,"suffix":""},{"dropping-particle":"","family":"Sabeti","given":"Pardis C.","non-dropping-particle":"","parse-names":false,"suffix":""},{"dropping-particle":"","family":"Zhu","given":"Jiayong","non-dropping-particle":"","parse-names":false,"suffix":""},{"dropping-particle":"","family":"Deng","given":"Xiaoyan","non-dropping-particle":"","parse-names":false,"suffix":""},{"dropping-particle":"","family":"Sabeti","given":"Pardis C.","non-dropping-particle":"","parse-names":false,"suffix":""},{"dropping-particle":"","family":"Asogun","given":"Danny","non-dropping-particle":"","parse-names":false,"suffix":""},{"dropping-particle":"","family":"Folarin","given":"Onikepe","non-dropping-particle":"","parse-names":false,"suffix":""},{"dropping-particle":"","family":"Happi","given":"Christian","non-dropping-particle":"","parse-names":false,"suffix":""},{"dropping-particle":"","family":"Omoniwa","given":"Omonwunmi","non-dropping-particle":"","parse-names":false,"suffix":""},{"dropping-particle":"","family":"Stremlau","given":"Matt","non-dropping-particle":"","parse-names":false,"suffix":""},{"dropping-particle":"","family":"Tariyal","given":"Ridhi","non-dropping-particle":"","parse-names":false,"suffix":""},{"dropping-particle":"","family":"Jallow","given":"Muminatou","non-dropping-particle":"","parse-names":false,"suffix":""},{"dropping-particle":"","family":"Sisay Joof","given":"Fatoumatta","non-dropping-particle":"","parse-names":false,"suffix":""},{"dropping-particle":"","family":"Corrah","given":"Tumani","non-dropping-particle":"","parse-names":false,"suffix":""},{"dropping-particle":"","family":"Rockett","given":"Kirk","non-dropping-particle":"","parse-names":false,"suffix":""},{"dropping-particle":"","family":"Kwiatkowski","given":"Dominic","non-dropping-particle":"","parse-names":false,"suffix":""},{"dropping-particle":"","family":"Kooner","given":"Jaspal","non-dropping-particle":"","parse-names":false,"suffix":""},{"dropping-particle":"","family":"Tịnh Hiê`n","given":"Trâ`n","non-dropping-particle":"","parse-names":false,"suffix":""},{"dropping-particle":"","family":"Dunstan","given":"Sarah J.","non-dropping-particle":"","parse-names":false,"suffix":""},{"dropping-particle":"","family":"Thuy Hang","given":"Nguyen","non-dropping-particle":"","parse-names":false,"suffix":""},{"dropping-particle":"","family":"Fonnie","given":"Richard","non-dropping-particle":"","parse-names":false,"suffix":""},{"dropping-particle":"","family":"Garry","given":"Robert","non-dropping-particle":"","parse-names":false,"suffix":""},{"dropping-particle":"","family":"Kanneh","given":"Lansana","non-dropping-particle":"","parse-names":false,"suffix":""},{"dropping-particle":"","family":"Moses","given":"Lina","non-dropping-particle":"","parse-names":false,"suffix":""},{"dropping-particle":"","family":"Sabeti","given":"Pardis C.","non-dropping-particle":"","parse-names":false,"suffix":""},{"dropping-particle":"","family":"Schieffelin","given":"John","non-dropping-particle":"","parse-names":false,"suffix":""},{"dropping-particle":"","family":"Grant","given":"Donald S.","non-dropping-particle":"","parse-names":false,"suffix":""},{"dropping-particle":"","family":"Gallo","given":"Carla","non-dropping-particle":"","parse-names":false,"suffix":""},{"dropping-particle":"","family":"Poletti","given":"Giovanni","non-dropping-particle":"","parse-names":false,"suffix":""},{"dropping-particle":"","family":"Saleheen","given":"Danish","non-dropping-particle":"","parse-names":false,"suffix":""},{"dropping-particle":"","family":"Rasheed","given":"Asif","non-dropping-particle":"","parse-names":false,"suffix":""}],"container-title":"Nature","id":"ITEM-1","issue":"7571","issued":{"date-parts":[["2015","9","30"]]},"page":"68-74","publisher":"Nature Publishing Group","title":"A global reference for human genetic variation","type":"article-journal","volume":"526"},"uris":["http://www.mendeley.com/documents/?uuid=88bb7e08-7bdd-456b-a7b5-308e06b7c76c"]},{"id":"ITEM-2","itemData":{"DOI":"10.1038/nature11632","ISSN":"14764687","PMID":"23128226","abstract":"By characterizing the geographic and functional spectrum of human genetic variation, the 1000 Genomes Project aims to build a resource to help to understand the genetic contribution to disease. Here we describe the genomes of 1,092 individuals from 14 populations, constructed using a combination of low-coverage whole-genome and exome sequencing. By developing methods to integrate information across several algorithms and diverse data sources, we provide a validated haplotype map of 38 million single nucleotide polymorphisms, 1.4 million short insertions and deletions, and more than 14,000 larger deletions. We show that individuals from different populations carry different profiles of rare and common variants, and that low-frequency variants show substantial geographic differentiation, which is further increased by the action of purifying selection. We show that evolutionary conservation and coding consequence are key determinants of the strength of purifying selection, that rare-variant load varies substantially across biological pathways, and that each individual contains hundreds of rare non-coding variants at conserved sites, such as motif-disrupting changes in transcription-factor-binding sites. This resource, which captures up to 98% of accessible single nucleotide polymorphisms at a frequency of 1% in related populations, enables analysis of common and low-frequency variants in individuals from diverse, including admixed, populations. © 2012 Macmillan Publishers Limited. All rights reserved.","author":[{"dropping-particle":"","family":"The 1000 Genomes Project Consortium","given":"","non-dropping-particle":"","parse-names":false,"suffix":""}],"container-title":"Nature","id":"ITEM-2","issue":"7422","issued":{"date-parts":[["2012","11","1"]]},"page":"56-65","publisher":"Nature Publishing Group","title":"An integrated map of genetic variation from 1,092 human genomes","type":"article-journal","volume":"491"},"uris":["http://www.mendeley.com/documents/?uuid=f85c1daa-b20f-3692-a86a-f1bb75f24e37"]}],"mendeley":{"formattedCitation":"&lt;sup&gt;8,9&lt;/sup&gt;","plainTextFormattedCitation":"8,9","previouslyFormattedCitation":"&lt;sup&gt;8,9&lt;/sup&gt;"},"properties":{"noteIndex":0},"schema":"https://github.com/citation-style-language/schema/raw/master/csl-citation.json"}</w:instrText>
      </w:r>
      <w:r w:rsidRPr="005B0CEB">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8,9</w:t>
      </w:r>
      <w:r w:rsidRPr="005B0CEB">
        <w:rPr>
          <w:rFonts w:asciiTheme="majorBidi" w:hAnsiTheme="majorBidi" w:cstheme="majorBidi"/>
          <w:sz w:val="20"/>
          <w:szCs w:val="20"/>
        </w:rPr>
        <w:fldChar w:fldCharType="end"/>
      </w:r>
      <w:r w:rsidRPr="005B0CEB">
        <w:rPr>
          <w:rFonts w:asciiTheme="majorBidi" w:hAnsiTheme="majorBidi" w:cstheme="majorBidi"/>
          <w:sz w:val="20"/>
          <w:szCs w:val="20"/>
        </w:rPr>
        <w:t>.</w:t>
      </w:r>
    </w:p>
    <w:p w14:paraId="29AA7006" w14:textId="6D62E463" w:rsidR="00C30C58" w:rsidRPr="001011F6" w:rsidRDefault="00C30C58" w:rsidP="004849E1">
      <w:pPr>
        <w:rPr>
          <w:rFonts w:asciiTheme="majorBidi" w:hAnsiTheme="majorBidi" w:cstheme="majorBidi"/>
          <w:sz w:val="20"/>
          <w:szCs w:val="20"/>
        </w:rPr>
      </w:pPr>
      <w:r w:rsidRPr="007A2CBA">
        <w:rPr>
          <w:rFonts w:asciiTheme="majorBidi" w:hAnsiTheme="majorBidi" w:cstheme="majorBidi"/>
          <w:sz w:val="20"/>
          <w:szCs w:val="20"/>
        </w:rPr>
        <w:t xml:space="preserve">Demographic and clinical </w:t>
      </w:r>
      <w:r w:rsidR="00A461B8" w:rsidRPr="007A2CBA">
        <w:rPr>
          <w:rFonts w:asciiTheme="majorBidi" w:hAnsiTheme="majorBidi" w:cstheme="majorBidi"/>
          <w:sz w:val="20"/>
          <w:szCs w:val="20"/>
        </w:rPr>
        <w:t xml:space="preserve">enrollment and baseline </w:t>
      </w:r>
      <w:r w:rsidRPr="007A2CBA">
        <w:rPr>
          <w:rFonts w:asciiTheme="majorBidi" w:hAnsiTheme="majorBidi" w:cstheme="majorBidi"/>
          <w:sz w:val="20"/>
          <w:szCs w:val="20"/>
        </w:rPr>
        <w:t>features were filtered by removing features with excessive missing values (&gt;10%), and near-zero variance, as well as imputation of residual missing data using the VIM package in R (</w:t>
      </w:r>
      <w:proofErr w:type="spellStart"/>
      <w:r w:rsidRPr="007A2CBA">
        <w:rPr>
          <w:rFonts w:asciiTheme="majorBidi" w:hAnsiTheme="majorBidi" w:cstheme="majorBidi"/>
          <w:sz w:val="20"/>
          <w:szCs w:val="20"/>
        </w:rPr>
        <w:t>kNN</w:t>
      </w:r>
      <w:proofErr w:type="spellEnd"/>
      <w:r w:rsidRPr="007A2CBA">
        <w:rPr>
          <w:rFonts w:asciiTheme="majorBidi" w:hAnsiTheme="majorBidi" w:cstheme="majorBidi"/>
          <w:sz w:val="20"/>
          <w:szCs w:val="20"/>
        </w:rPr>
        <w:t xml:space="preserve"> approach)</w:t>
      </w:r>
      <w:r w:rsidRPr="007A2CBA">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10.1007/s11634-011","author":[{"dropping-particle":"","family":"Templ","given":"Matthias","non-dropping-particle":"","parse-names":false,"suffix":""},{"dropping-particle":"","family":"Kowarik","given":"Alexander","non-dropping-particle":"","parse-names":false,"suffix":""},{"dropping-particle":"","family":"Alfons","given":"Andreas","non-dropping-particle":"","parse-names":false,"suffix":""},{"dropping-particle":"","family":"Prantner","given":"Bernd","non-dropping-particle":"","parse-names":false,"suffix":""}],"id":"ITEM-1","issued":{"date-parts":[["2019"]]},"page":"1-69","title":"VIM: Visualization and Imputation of Missing Values, Version 4.8.0","type":"article-journal"},"uris":["http://www.mendeley.com/documents/?uuid=41601bf5-abb1-3607-89dc-45320bb255da"]}],"mendeley":{"formattedCitation":"&lt;sup&gt;10&lt;/sup&gt;","plainTextFormattedCitation":"10","previouslyFormattedCitation":"&lt;sup&gt;10&lt;/sup&gt;"},"properties":{"noteIndex":0},"schema":"https://github.com/citation-style-language/schema/raw/master/csl-citation.json"}</w:instrText>
      </w:r>
      <w:r w:rsidRPr="007A2CBA">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10</w:t>
      </w:r>
      <w:r w:rsidRPr="007A2CBA">
        <w:rPr>
          <w:rFonts w:asciiTheme="majorBidi" w:hAnsiTheme="majorBidi" w:cstheme="majorBidi"/>
          <w:sz w:val="20"/>
          <w:szCs w:val="20"/>
        </w:rPr>
        <w:fldChar w:fldCharType="end"/>
      </w:r>
      <w:r w:rsidRPr="007A2CBA">
        <w:rPr>
          <w:rFonts w:asciiTheme="majorBidi" w:hAnsiTheme="majorBidi" w:cstheme="majorBidi"/>
          <w:sz w:val="20"/>
          <w:szCs w:val="20"/>
        </w:rPr>
        <w:t>.</w:t>
      </w:r>
    </w:p>
    <w:p w14:paraId="04116492" w14:textId="7286E422" w:rsidR="00C92422" w:rsidRPr="00B478B8" w:rsidRDefault="00D57334" w:rsidP="00B478B8">
      <w:pPr>
        <w:rPr>
          <w:rFonts w:asciiTheme="majorBidi" w:hAnsiTheme="majorBidi" w:cstheme="majorBidi"/>
          <w:sz w:val="20"/>
          <w:szCs w:val="20"/>
        </w:rPr>
      </w:pPr>
      <w:r>
        <w:rPr>
          <w:rFonts w:asciiTheme="majorBidi" w:hAnsiTheme="majorBidi" w:cstheme="majorBidi"/>
          <w:sz w:val="20"/>
          <w:szCs w:val="20"/>
        </w:rPr>
        <w:t>Of</w:t>
      </w:r>
      <w:r w:rsidRPr="00D57334">
        <w:rPr>
          <w:rFonts w:asciiTheme="majorBidi" w:hAnsiTheme="majorBidi" w:cstheme="majorBidi"/>
          <w:sz w:val="20"/>
          <w:szCs w:val="20"/>
        </w:rPr>
        <w:t xml:space="preserve"> </w:t>
      </w:r>
      <w:r>
        <w:rPr>
          <w:rFonts w:asciiTheme="majorBidi" w:hAnsiTheme="majorBidi" w:cstheme="majorBidi"/>
          <w:sz w:val="20"/>
          <w:szCs w:val="20"/>
        </w:rPr>
        <w:t xml:space="preserve">the </w:t>
      </w:r>
      <w:r w:rsidRPr="00D57334">
        <w:rPr>
          <w:rFonts w:asciiTheme="majorBidi" w:hAnsiTheme="majorBidi" w:cstheme="majorBidi"/>
          <w:sz w:val="20"/>
          <w:szCs w:val="20"/>
        </w:rPr>
        <w:t>final selected features</w:t>
      </w:r>
      <w:r>
        <w:rPr>
          <w:rFonts w:asciiTheme="majorBidi" w:hAnsiTheme="majorBidi" w:cstheme="majorBidi"/>
          <w:sz w:val="20"/>
          <w:szCs w:val="20"/>
        </w:rPr>
        <w:t xml:space="preserve">, </w:t>
      </w:r>
      <w:r w:rsidR="00572FA3">
        <w:rPr>
          <w:rFonts w:asciiTheme="majorBidi" w:hAnsiTheme="majorBidi" w:cstheme="majorBidi"/>
          <w:sz w:val="20"/>
          <w:szCs w:val="20"/>
        </w:rPr>
        <w:t xml:space="preserve">there were </w:t>
      </w:r>
      <w:r w:rsidRPr="00D57334">
        <w:rPr>
          <w:rFonts w:asciiTheme="majorBidi" w:hAnsiTheme="majorBidi" w:cstheme="majorBidi"/>
          <w:sz w:val="20"/>
          <w:szCs w:val="20"/>
        </w:rPr>
        <w:t xml:space="preserve">2 pairs of genetic features which </w:t>
      </w:r>
      <w:r w:rsidR="00572FA3">
        <w:rPr>
          <w:rFonts w:asciiTheme="majorBidi" w:hAnsiTheme="majorBidi" w:cstheme="majorBidi"/>
          <w:sz w:val="20"/>
          <w:szCs w:val="20"/>
        </w:rPr>
        <w:t xml:space="preserve">were found to be in some </w:t>
      </w:r>
      <w:r w:rsidR="00572FA3" w:rsidRPr="00D57334">
        <w:rPr>
          <w:rFonts w:asciiTheme="majorBidi" w:hAnsiTheme="majorBidi" w:cstheme="majorBidi"/>
          <w:sz w:val="20"/>
          <w:szCs w:val="20"/>
        </w:rPr>
        <w:t>linkage disequilibrium</w:t>
      </w:r>
      <w:r w:rsidR="00572FA3">
        <w:rPr>
          <w:rFonts w:asciiTheme="majorBidi" w:hAnsiTheme="majorBidi" w:cstheme="majorBidi"/>
          <w:sz w:val="20"/>
          <w:szCs w:val="20"/>
        </w:rPr>
        <w:t xml:space="preserve"> (</w:t>
      </w:r>
      <w:r w:rsidR="00A07D6E">
        <w:rPr>
          <w:rFonts w:asciiTheme="majorBidi" w:hAnsiTheme="majorBidi" w:cstheme="majorBidi"/>
          <w:sz w:val="20"/>
          <w:szCs w:val="20"/>
        </w:rPr>
        <w:t xml:space="preserve">&gt;0.1 </w:t>
      </w:r>
      <w:r w:rsidR="00572FA3">
        <w:rPr>
          <w:rFonts w:asciiTheme="majorBidi" w:hAnsiTheme="majorBidi" w:cstheme="majorBidi"/>
          <w:sz w:val="20"/>
          <w:szCs w:val="20"/>
        </w:rPr>
        <w:t>pariwise-</w:t>
      </w:r>
      <w:r w:rsidRPr="00D57334">
        <w:rPr>
          <w:rFonts w:asciiTheme="majorBidi" w:hAnsiTheme="majorBidi" w:cstheme="majorBidi"/>
          <w:sz w:val="20"/>
          <w:szCs w:val="20"/>
        </w:rPr>
        <w:t>r</w:t>
      </w:r>
      <w:r w:rsidRPr="00572FA3">
        <w:rPr>
          <w:rFonts w:asciiTheme="majorBidi" w:hAnsiTheme="majorBidi" w:cstheme="majorBidi"/>
          <w:sz w:val="20"/>
          <w:szCs w:val="20"/>
          <w:vertAlign w:val="superscript"/>
        </w:rPr>
        <w:t>2</w:t>
      </w:r>
      <w:r w:rsidRPr="00D57334">
        <w:rPr>
          <w:rFonts w:asciiTheme="majorBidi" w:hAnsiTheme="majorBidi" w:cstheme="majorBidi"/>
          <w:sz w:val="20"/>
          <w:szCs w:val="20"/>
        </w:rPr>
        <w:t xml:space="preserve"> value</w:t>
      </w:r>
      <w:r w:rsidR="00572FA3">
        <w:rPr>
          <w:rFonts w:asciiTheme="majorBidi" w:hAnsiTheme="majorBidi" w:cstheme="majorBidi"/>
          <w:sz w:val="20"/>
          <w:szCs w:val="20"/>
        </w:rPr>
        <w:t xml:space="preserve">) – </w:t>
      </w:r>
      <w:r w:rsidRPr="00D57334">
        <w:rPr>
          <w:rFonts w:asciiTheme="majorBidi" w:hAnsiTheme="majorBidi" w:cstheme="majorBidi"/>
          <w:sz w:val="20"/>
          <w:szCs w:val="20"/>
        </w:rPr>
        <w:t>one</w:t>
      </w:r>
      <w:r w:rsidR="00572FA3">
        <w:rPr>
          <w:rFonts w:asciiTheme="majorBidi" w:hAnsiTheme="majorBidi" w:cstheme="majorBidi"/>
          <w:sz w:val="20"/>
          <w:szCs w:val="20"/>
        </w:rPr>
        <w:t xml:space="preserve"> pair with </w:t>
      </w:r>
      <w:r w:rsidR="00572FA3" w:rsidRPr="00D57334">
        <w:rPr>
          <w:rFonts w:asciiTheme="majorBidi" w:hAnsiTheme="majorBidi" w:cstheme="majorBidi"/>
          <w:sz w:val="20"/>
          <w:szCs w:val="20"/>
        </w:rPr>
        <w:t>r</w:t>
      </w:r>
      <w:r w:rsidR="00572FA3" w:rsidRPr="00572FA3">
        <w:rPr>
          <w:rFonts w:asciiTheme="majorBidi" w:hAnsiTheme="majorBidi" w:cstheme="majorBidi"/>
          <w:sz w:val="20"/>
          <w:szCs w:val="20"/>
          <w:vertAlign w:val="superscript"/>
        </w:rPr>
        <w:t>2</w:t>
      </w:r>
      <w:r w:rsidR="00572FA3">
        <w:rPr>
          <w:rFonts w:asciiTheme="majorBidi" w:hAnsiTheme="majorBidi" w:cstheme="majorBidi"/>
          <w:sz w:val="20"/>
          <w:szCs w:val="20"/>
        </w:rPr>
        <w:t xml:space="preserve"> value of 0</w:t>
      </w:r>
      <w:r w:rsidRPr="00D57334">
        <w:rPr>
          <w:rFonts w:asciiTheme="majorBidi" w:hAnsiTheme="majorBidi" w:cstheme="majorBidi"/>
          <w:sz w:val="20"/>
          <w:szCs w:val="20"/>
        </w:rPr>
        <w:t xml:space="preserve">.71, and the </w:t>
      </w:r>
      <w:r w:rsidR="00572FA3">
        <w:rPr>
          <w:rFonts w:asciiTheme="majorBidi" w:hAnsiTheme="majorBidi" w:cstheme="majorBidi"/>
          <w:sz w:val="20"/>
          <w:szCs w:val="20"/>
        </w:rPr>
        <w:t xml:space="preserve">second with </w:t>
      </w:r>
      <w:r w:rsidR="00572FA3" w:rsidRPr="00D57334">
        <w:rPr>
          <w:rFonts w:asciiTheme="majorBidi" w:hAnsiTheme="majorBidi" w:cstheme="majorBidi"/>
          <w:sz w:val="20"/>
          <w:szCs w:val="20"/>
        </w:rPr>
        <w:t>r</w:t>
      </w:r>
      <w:r w:rsidR="00572FA3" w:rsidRPr="00572FA3">
        <w:rPr>
          <w:rFonts w:asciiTheme="majorBidi" w:hAnsiTheme="majorBidi" w:cstheme="majorBidi"/>
          <w:sz w:val="20"/>
          <w:szCs w:val="20"/>
          <w:vertAlign w:val="superscript"/>
        </w:rPr>
        <w:t>2</w:t>
      </w:r>
      <w:r w:rsidR="00572FA3">
        <w:rPr>
          <w:rFonts w:asciiTheme="majorBidi" w:hAnsiTheme="majorBidi" w:cstheme="majorBidi"/>
          <w:sz w:val="20"/>
          <w:szCs w:val="20"/>
        </w:rPr>
        <w:t xml:space="preserve"> value of 0</w:t>
      </w:r>
      <w:r w:rsidRPr="00D57334">
        <w:rPr>
          <w:rFonts w:asciiTheme="majorBidi" w:hAnsiTheme="majorBidi" w:cstheme="majorBidi"/>
          <w:sz w:val="20"/>
          <w:szCs w:val="20"/>
        </w:rPr>
        <w:t>.6</w:t>
      </w:r>
      <w:r w:rsidR="00572FA3">
        <w:rPr>
          <w:rFonts w:asciiTheme="majorBidi" w:hAnsiTheme="majorBidi" w:cstheme="majorBidi"/>
          <w:sz w:val="20"/>
          <w:szCs w:val="20"/>
        </w:rPr>
        <w:t xml:space="preserve">, </w:t>
      </w:r>
      <w:r w:rsidRPr="00D57334">
        <w:rPr>
          <w:rFonts w:asciiTheme="majorBidi" w:hAnsiTheme="majorBidi" w:cstheme="majorBidi"/>
          <w:sz w:val="20"/>
          <w:szCs w:val="20"/>
        </w:rPr>
        <w:t xml:space="preserve">both </w:t>
      </w:r>
      <w:r w:rsidR="00B11DB5">
        <w:rPr>
          <w:rFonts w:asciiTheme="majorBidi" w:hAnsiTheme="majorBidi" w:cstheme="majorBidi"/>
          <w:sz w:val="20"/>
          <w:szCs w:val="20"/>
        </w:rPr>
        <w:t>pairs were</w:t>
      </w:r>
      <w:r w:rsidR="00572FA3">
        <w:rPr>
          <w:rFonts w:asciiTheme="majorBidi" w:hAnsiTheme="majorBidi" w:cstheme="majorBidi"/>
          <w:sz w:val="20"/>
          <w:szCs w:val="20"/>
        </w:rPr>
        <w:t xml:space="preserve"> in the basis of</w:t>
      </w:r>
      <w:r w:rsidRPr="00D57334">
        <w:rPr>
          <w:rFonts w:asciiTheme="majorBidi" w:hAnsiTheme="majorBidi" w:cstheme="majorBidi"/>
          <w:sz w:val="20"/>
          <w:szCs w:val="20"/>
        </w:rPr>
        <w:t xml:space="preserve"> </w:t>
      </w:r>
      <w:r w:rsidR="00B11DB5">
        <w:rPr>
          <w:rFonts w:asciiTheme="majorBidi" w:hAnsiTheme="majorBidi" w:cstheme="majorBidi"/>
          <w:sz w:val="20"/>
          <w:szCs w:val="20"/>
        </w:rPr>
        <w:lastRenderedPageBreak/>
        <w:t xml:space="preserve">the </w:t>
      </w:r>
      <w:r w:rsidR="00A04B36">
        <w:rPr>
          <w:rFonts w:asciiTheme="majorBidi" w:hAnsiTheme="majorBidi" w:cstheme="majorBidi"/>
          <w:sz w:val="20"/>
          <w:szCs w:val="20"/>
        </w:rPr>
        <w:t xml:space="preserve">final </w:t>
      </w:r>
      <w:r w:rsidR="00B11DB5">
        <w:rPr>
          <w:rFonts w:asciiTheme="majorBidi" w:hAnsiTheme="majorBidi" w:cstheme="majorBidi"/>
          <w:sz w:val="20"/>
          <w:szCs w:val="20"/>
        </w:rPr>
        <w:t>s</w:t>
      </w:r>
      <w:r w:rsidRPr="00D57334">
        <w:rPr>
          <w:rFonts w:asciiTheme="majorBidi" w:hAnsiTheme="majorBidi" w:cstheme="majorBidi"/>
          <w:sz w:val="20"/>
          <w:szCs w:val="20"/>
        </w:rPr>
        <w:t>ertraline model generation.</w:t>
      </w:r>
      <w:r w:rsidR="00572FA3">
        <w:rPr>
          <w:rFonts w:asciiTheme="majorBidi" w:hAnsiTheme="majorBidi" w:cstheme="majorBidi"/>
          <w:sz w:val="20"/>
          <w:szCs w:val="20"/>
        </w:rPr>
        <w:t xml:space="preserve"> While in</w:t>
      </w:r>
      <w:r w:rsidRPr="00D57334">
        <w:rPr>
          <w:rFonts w:asciiTheme="majorBidi" w:hAnsiTheme="majorBidi" w:cstheme="majorBidi"/>
          <w:sz w:val="20"/>
          <w:szCs w:val="20"/>
        </w:rPr>
        <w:t xml:space="preserve"> GWAS analyses it is important to </w:t>
      </w:r>
      <w:r w:rsidR="00572FA3">
        <w:rPr>
          <w:rFonts w:asciiTheme="majorBidi" w:hAnsiTheme="majorBidi" w:cstheme="majorBidi"/>
          <w:sz w:val="20"/>
          <w:szCs w:val="20"/>
        </w:rPr>
        <w:t xml:space="preserve">set </w:t>
      </w:r>
      <w:r w:rsidRPr="00D57334">
        <w:rPr>
          <w:rFonts w:asciiTheme="majorBidi" w:hAnsiTheme="majorBidi" w:cstheme="majorBidi"/>
          <w:sz w:val="20"/>
          <w:szCs w:val="20"/>
        </w:rPr>
        <w:t>higher threshold</w:t>
      </w:r>
      <w:r w:rsidR="00572FA3">
        <w:rPr>
          <w:rFonts w:asciiTheme="majorBidi" w:hAnsiTheme="majorBidi" w:cstheme="majorBidi"/>
          <w:sz w:val="20"/>
          <w:szCs w:val="20"/>
        </w:rPr>
        <w:t>s</w:t>
      </w:r>
      <w:r w:rsidRPr="00D57334">
        <w:rPr>
          <w:rFonts w:asciiTheme="majorBidi" w:hAnsiTheme="majorBidi" w:cstheme="majorBidi"/>
          <w:sz w:val="20"/>
          <w:szCs w:val="20"/>
        </w:rPr>
        <w:t xml:space="preserve"> of linkage disequilibrium, both for reducing computational cost, and more importantly – in order to be able to deduce direct or indirect (i.e., causation) effect of a SNP on an examined phenotype</w:t>
      </w:r>
      <w:r w:rsidR="00572FA3">
        <w:rPr>
          <w:rFonts w:asciiTheme="majorBidi" w:hAnsiTheme="majorBidi" w:cstheme="majorBidi"/>
          <w:sz w:val="20"/>
          <w:szCs w:val="20"/>
        </w:rPr>
        <w:fldChar w:fldCharType="begin" w:fldLock="1"/>
      </w:r>
      <w:r w:rsidR="0017484B">
        <w:rPr>
          <w:rFonts w:asciiTheme="majorBidi" w:hAnsiTheme="majorBidi" w:cstheme="majorBidi"/>
          <w:sz w:val="20"/>
          <w:szCs w:val="20"/>
        </w:rPr>
        <w:instrText>ADDIN CSL_CITATION {"citationItems":[{"id":"ITEM-1","itemData":{"DOI":"10.1007/978-1-4939-0847-9_5","ISSN":"10643745","PMID":"24870131","abstract":"Genome-wide association studies (GWAS) are a powerful tool for investigators to examine the human genome to detect genetic risk factors, reveal the genetic architecture of diseases and open up new opportunities for treatment and prevention. However, despite its successes, GWAS have not been able to identify genetic loci that are effective classifi ers of disease, limiting their value for genetic testing. This chapter highlights the challenges that lie ahead for GWAS in better identifying disease risk predictors, and how we may address them. In this regard, we review basic concepts regarding GWAS, the technologies used for capturing genetic variation, the missing heritability problem, the need for effi cient study design especially for replication efforts, reducing the bias introduced into a dataset, and how to utilize new resources available, such as electronic medical records. We also look to what lies ahead for the fi eld, and the approaches that can be taken to realize the full potential of GWAS.","author":[{"dropping-particle":"","family":"De","given":"Rishika","non-dropping-particle":"","parse-names":false,"suffix":""},{"dropping-particle":"","family":"Bush","given":"William S.","non-dropping-particle":"","parse-names":false,"suffix":""},{"dropping-particle":"","family":"Moore","given":"Jason H.","non-dropping-particle":"","parse-names":false,"suffix":""}],"container-title":"Methods in Molecular Biology","id":"ITEM-1","issued":{"date-parts":[["2014"]]},"page":"63-81","publisher":"Humana Press Inc.","title":"Bioinformatics challenges in genome-wide association studies (Gwas)","type":"article-journal","volume":"1168"},"uris":["http://www.mendeley.com/documents/?uuid=035e01c1-d52f-3bda-9d19-86b8faed533b"]},{"id":"ITEM-2","itemData":{"DOI":"10.1186/s13040-019-0199-7","ISSN":"17560381","abstract":"Background: In Genome-Wide Association Studies (GWAS), the concept of linkage disequilibrium is important as it allows identifying genetic markers that tag the actual causal variants. In Genome-Wide Association Interaction Studies (GWAIS), similar principles hold for pairs of causal variants. However, Linkage Disequilibrium (LD) may also interfere with the detection of genuine epistasis signals in that there may be complete confounding between Gametic Phase Disequilibrium (GPD) and interaction. GPD may involve unlinked genetic markers, even residing on different chromosomes. Often GPD is eliminated in GWAIS, via feature selection schemes or so-called pruning algorithms, to obtain unconfounded epistasis results. However, little is known about the optimal degree of GPD/LD-pruning that gives a balance between false positive control and sufficient power of epistasis detection statistics. Here, we focus on Model-Based Multifactor Dimensionality Reduction as one large-scale epistasis detection tool. Its performance has been thoroughly investigated in terms of false positive control and power, under a variety of scenarios involving different trait types and study designs, as well as error-free and noisy data, but never with respect to multicollinear SNPs. Results: Using real-life human LD patterns from a homogeneous subpopulation of British ancestry, we investigated the impact of LD-pruning on the statistical sensitivity of MB-MDR. We considered three different non-fully penetrant epistasis models with varying effect sizes. There is a clear advantage in pre-analysis pruning using sliding windows at r 2 of 0.75 or lower, but using a threshold of 0.20 has a detrimental effect on the power to detect a functional interactive SNP pair (power &lt; 25%). Signal sensitivity, directly using LD-block information to determine whether an epistasis signal is present or not, benefits from LD-pruning as well (average power across scenarios: 87%), but is largely hampered by functional loci residing at the boundaries of an LD-block. Conclusions: Our results confirm that LD patterns and the position of causal variants in LD blocks do have an impact on epistasis detection, and that pruning strategies and LD-blocks definitions combined need careful attention, if we wish to maximize the power of large-scale epistasis screenings.","author":[{"dropping-particle":"","family":"Joiret","given":"Marc","non-dropping-particle":"","parse-names":false,"suffix":""},{"dropping-particle":"","family":"Mahachie John","given":"Jestinah M.","non-dropping-particle":"","parse-names":false,"suffix":""},{"dropping-particle":"","family":"Gusareva","given":"Elena S.","non-dropping-particle":"","parse-names":false,"suffix":""},{"dropping-particle":"","family":"Steen","given":"Kristel","non-dropping-particle":"Van","parse-names":false,"suffix":""}],"container-title":"BioData Mining","id":"ITEM-2","issue":"1","issued":{"date-parts":[["2019","6","10"]]},"page":"11","publisher":"BioMed Central Ltd.","title":"Confounding of linkage disequilibrium patterns in large scale DNA based gene-gene interaction studies","type":"article-journal","volume":"12"},"uris":["http://www.mendeley.com/documents/?uuid=14aa361e-4062-30ed-b65d-e99ef87817c6"]}],"mendeley":{"formattedCitation":"&lt;sup&gt;11,12&lt;/sup&gt;","plainTextFormattedCitation":"11,12","previouslyFormattedCitation":"&lt;sup&gt;11,12&lt;/sup&gt;"},"properties":{"noteIndex":0},"schema":"https://github.com/citation-style-language/schema/raw/master/csl-citation.json"}</w:instrText>
      </w:r>
      <w:r w:rsidR="00572FA3">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11,12</w:t>
      </w:r>
      <w:r w:rsidR="00572FA3">
        <w:rPr>
          <w:rFonts w:asciiTheme="majorBidi" w:hAnsiTheme="majorBidi" w:cstheme="majorBidi"/>
          <w:sz w:val="20"/>
          <w:szCs w:val="20"/>
        </w:rPr>
        <w:fldChar w:fldCharType="end"/>
      </w:r>
      <w:r w:rsidR="00572FA3">
        <w:rPr>
          <w:rFonts w:asciiTheme="majorBidi" w:hAnsiTheme="majorBidi" w:cstheme="majorBidi"/>
          <w:sz w:val="20"/>
          <w:szCs w:val="20"/>
        </w:rPr>
        <w:t xml:space="preserve">, </w:t>
      </w:r>
      <w:r w:rsidRPr="00D57334">
        <w:rPr>
          <w:rFonts w:asciiTheme="majorBidi" w:hAnsiTheme="majorBidi" w:cstheme="majorBidi"/>
          <w:sz w:val="20"/>
          <w:szCs w:val="20"/>
        </w:rPr>
        <w:t xml:space="preserve">this is not </w:t>
      </w:r>
      <w:r w:rsidR="00572FA3">
        <w:rPr>
          <w:rFonts w:asciiTheme="majorBidi" w:hAnsiTheme="majorBidi" w:cstheme="majorBidi"/>
          <w:sz w:val="20"/>
          <w:szCs w:val="20"/>
        </w:rPr>
        <w:t>precisely</w:t>
      </w:r>
      <w:r w:rsidRPr="00D57334">
        <w:rPr>
          <w:rFonts w:asciiTheme="majorBidi" w:hAnsiTheme="majorBidi" w:cstheme="majorBidi"/>
          <w:sz w:val="20"/>
          <w:szCs w:val="20"/>
        </w:rPr>
        <w:t xml:space="preserve"> the case for some </w:t>
      </w:r>
      <w:r w:rsidR="00572FA3">
        <w:rPr>
          <w:rFonts w:asciiTheme="majorBidi" w:hAnsiTheme="majorBidi" w:cstheme="majorBidi"/>
          <w:sz w:val="20"/>
          <w:szCs w:val="20"/>
        </w:rPr>
        <w:t>ML</w:t>
      </w:r>
      <w:r w:rsidRPr="00D57334">
        <w:rPr>
          <w:rFonts w:asciiTheme="majorBidi" w:hAnsiTheme="majorBidi" w:cstheme="majorBidi"/>
          <w:sz w:val="20"/>
          <w:szCs w:val="20"/>
        </w:rPr>
        <w:t xml:space="preserve"> models, </w:t>
      </w:r>
      <w:r w:rsidR="00572FA3">
        <w:rPr>
          <w:rFonts w:asciiTheme="majorBidi" w:hAnsiTheme="majorBidi" w:cstheme="majorBidi"/>
          <w:sz w:val="20"/>
          <w:szCs w:val="20"/>
        </w:rPr>
        <w:t>such in the case of</w:t>
      </w:r>
      <w:r w:rsidRPr="00D57334">
        <w:rPr>
          <w:rFonts w:asciiTheme="majorBidi" w:hAnsiTheme="majorBidi" w:cstheme="majorBidi"/>
          <w:sz w:val="20"/>
          <w:szCs w:val="20"/>
        </w:rPr>
        <w:t xml:space="preserve"> SVMs</w:t>
      </w:r>
      <w:r w:rsidR="00572FA3">
        <w:rPr>
          <w:rFonts w:asciiTheme="majorBidi" w:hAnsiTheme="majorBidi" w:cstheme="majorBidi"/>
          <w:sz w:val="20"/>
          <w:szCs w:val="20"/>
        </w:rPr>
        <w:fldChar w:fldCharType="begin" w:fldLock="1"/>
      </w:r>
      <w:r w:rsidR="009E7A87">
        <w:rPr>
          <w:rFonts w:asciiTheme="majorBidi" w:hAnsiTheme="majorBidi" w:cstheme="majorBidi"/>
          <w:sz w:val="20"/>
          <w:szCs w:val="20"/>
        </w:rPr>
        <w:instrText>ADDIN CSL_CITATION {"citationItems":[{"id":"ITEM-1","itemData":{"ISBN":"978-1586037802","ISSN":"0922-6389","abstract":"The ever expanding abundance of information and computing power enables researchers and users to tackle highly interesting issues for the first time, such as applications providing personalized access and interactivity to multimodal information, based on user preferences and semantic concepts or human-machine interface systems utilizing information on the affective state of the user. The purpose of this book is to provide insights on how todays computer engineers can implement AI in real world applications. Overall, the field of artificial intelligence is extremely broad. In essence, AI has found applications, in one way or another, in every aspect of computing and in most aspects of modern life. Consequently, it is not possible to provide a complete review of the field in the framework of a single book, unless if the review is broad rather than deep. In this book we have chosen to present selected current and emerging practical applications of AI, thus allowing for a more detailed presentation of topics. The book is organized in four parts; General Purpose Applications of AI; Intelligent Human-Computer Interaction; Intelligent Applications in Signal Processing and eHealth; and Real world AI applications in Computer Engineering. IOS Press is an international science, technical and medical publisher of high-quality books for academics, scientists, and professionals in all fields.","author":[{"dropping-particle":"","family":"Maglogiannis","given":"Ilias","non-dropping-particle":"","parse-names":false,"suffix":""},{"dropping-particle":"","family":"Karpouzis","given":"Kostas","non-dropping-particle":"","parse-names":false,"suffix":""},{"dropping-particle":"","family":"Wallace","given":"Manolis","non-dropping-particle":"","parse-names":false,"suffix":""},{"dropping-particle":"","family":"Soldatos","given":"John","non-dropping-particle":"","parse-names":false,"suffix":""}],"container-title":"IOS Press","id":"ITEM-1","issued":{"date-parts":[["2007"]]},"number-of-pages":"408 pages","title":"Emerging Artificial Intelligence Applications in Computer Engineering","type":"book"},"uris":["http://www.mendeley.com/documents/?uuid=42e3fc74-c280-341c-8d3b-49d72733f078"]},{"id":"ITEM-2","itemData":{"DOI":"10.1016/j.dadm.2015.01.006","ISSN":"23528729","abstract":"Background: This study investigates the prediction of mild cognitive impairment-to-Alzheimer's disease (MCI-to-AD) conversion based on extensive multimodal data with varying degrees of missing values. Methods: Based on Alzheimer's Disease Neuroimaging Initiative data from MCI-patients including all available modalities, we predicted the conversion to AD within 3years. Different ways of replacing missing data in combination with different classification algorithms are compared. The performance was evaluated on features prioritized by experts and automatically selected features. Results: The conversion to AD could be predicted with a maximal accuracy of 73% using support vector machines and features chosen by experts. Among data modalities, neuropsychological, magnetic resonance imaging, and positron emission tomography data were most informative. The best single feature was the functional activities questionnaire. Conclusion: Extensive multimodal and incomplete data can be adequately handled by a combination of missing data substitution, feature selection, and classification.","author":[{"dropping-particle":"","family":"Ritter","given":"Kerstin","non-dropping-particle":"","parse-names":false,"suffix":""},{"dropping-particle":"","family":"Schumacher","given":"Julia","non-dropping-particle":"","parse-names":false,"suffix":""},{"dropping-particle":"","family":"Weygandt","given":"Martin","non-dropping-particle":"","parse-names":false,"suffix":""},{"dropping-particle":"","family":"Buchert","given":"Ralph","non-dropping-particle":"","parse-names":false,"suffix":""},{"dropping-particle":"","family":"Allefeld","given":"Carsten","non-dropping-particle":"","parse-names":false,"suffix":""},{"dropping-particle":"","family":"Haynes","given":"John Dylan","non-dropping-particle":"","parse-names":false,"suffix":""}],"container-title":"Alzheimer's and Dementia: Diagnosis, Assessment and Disease Monitoring","id":"ITEM-2","issue":"2","issued":{"date-parts":[["2015","6","1"]]},"page":"206-215","publisher":"Elsevier Inc.","title":"Multimodal prediction of conversion to Alzheimer's disease based onincomplete biomarkers","type":"article-journal","volume":"1"},"uris":["http://www.mendeley.com/documents/?uuid=22c0db2f-a6b5-3f07-8b85-6ec05a1b7ecf"]}],"mendeley":{"formattedCitation":"&lt;sup&gt;13,14&lt;/sup&gt;","plainTextFormattedCitation":"13,14","previouslyFormattedCitation":"&lt;sup&gt;13,14&lt;/sup&gt;"},"properties":{"noteIndex":0},"schema":"https://github.com/citation-style-language/schema/raw/master/csl-citation.json"}</w:instrText>
      </w:r>
      <w:r w:rsidR="00572FA3">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13,14</w:t>
      </w:r>
      <w:r w:rsidR="00572FA3">
        <w:rPr>
          <w:rFonts w:asciiTheme="majorBidi" w:hAnsiTheme="majorBidi" w:cstheme="majorBidi"/>
          <w:sz w:val="20"/>
          <w:szCs w:val="20"/>
        </w:rPr>
        <w:fldChar w:fldCharType="end"/>
      </w:r>
      <w:r w:rsidR="00572FA3">
        <w:rPr>
          <w:rFonts w:asciiTheme="majorBidi" w:hAnsiTheme="majorBidi" w:cstheme="majorBidi"/>
          <w:sz w:val="20"/>
          <w:szCs w:val="20"/>
        </w:rPr>
        <w:t xml:space="preserve">. This is </w:t>
      </w:r>
      <w:r w:rsidRPr="00D57334">
        <w:rPr>
          <w:rFonts w:asciiTheme="majorBidi" w:hAnsiTheme="majorBidi" w:cstheme="majorBidi"/>
          <w:sz w:val="20"/>
          <w:szCs w:val="20"/>
        </w:rPr>
        <w:t xml:space="preserve">since </w:t>
      </w:r>
      <w:r w:rsidR="00572FA3">
        <w:rPr>
          <w:rFonts w:asciiTheme="majorBidi" w:hAnsiTheme="majorBidi" w:cstheme="majorBidi"/>
          <w:sz w:val="20"/>
          <w:szCs w:val="20"/>
        </w:rPr>
        <w:t xml:space="preserve">SVMs’ </w:t>
      </w:r>
      <w:r w:rsidRPr="00D57334">
        <w:rPr>
          <w:rFonts w:asciiTheme="majorBidi" w:hAnsiTheme="majorBidi" w:cstheme="majorBidi"/>
          <w:sz w:val="20"/>
          <w:szCs w:val="20"/>
        </w:rPr>
        <w:t xml:space="preserve">regularization parameter </w:t>
      </w:r>
      <w:r w:rsidR="00572FA3">
        <w:rPr>
          <w:rFonts w:asciiTheme="majorBidi" w:hAnsiTheme="majorBidi" w:cstheme="majorBidi"/>
          <w:sz w:val="20"/>
          <w:szCs w:val="20"/>
        </w:rPr>
        <w:t xml:space="preserve">may </w:t>
      </w:r>
      <w:r w:rsidRPr="00D57334">
        <w:rPr>
          <w:rFonts w:asciiTheme="majorBidi" w:hAnsiTheme="majorBidi" w:cstheme="majorBidi"/>
          <w:sz w:val="20"/>
          <w:szCs w:val="20"/>
        </w:rPr>
        <w:t>alleviate</w:t>
      </w:r>
      <w:r w:rsidR="00EC2582">
        <w:rPr>
          <w:rFonts w:asciiTheme="majorBidi" w:hAnsiTheme="majorBidi" w:cstheme="majorBidi"/>
          <w:sz w:val="20"/>
          <w:szCs w:val="20"/>
        </w:rPr>
        <w:t>,</w:t>
      </w:r>
      <w:r w:rsidRPr="00D57334">
        <w:rPr>
          <w:rFonts w:asciiTheme="majorBidi" w:hAnsiTheme="majorBidi" w:cstheme="majorBidi"/>
          <w:sz w:val="20"/>
          <w:szCs w:val="20"/>
        </w:rPr>
        <w:t xml:space="preserve"> </w:t>
      </w:r>
      <w:r w:rsidR="000B065D">
        <w:rPr>
          <w:rFonts w:asciiTheme="majorBidi" w:hAnsiTheme="majorBidi" w:cstheme="majorBidi"/>
          <w:sz w:val="20"/>
          <w:szCs w:val="20"/>
        </w:rPr>
        <w:t>at least in part</w:t>
      </w:r>
      <w:r w:rsidR="00EC2582">
        <w:rPr>
          <w:rFonts w:asciiTheme="majorBidi" w:hAnsiTheme="majorBidi" w:cstheme="majorBidi"/>
          <w:sz w:val="20"/>
          <w:szCs w:val="20"/>
        </w:rPr>
        <w:t>,</w:t>
      </w:r>
      <w:r w:rsidR="000B065D">
        <w:rPr>
          <w:rFonts w:asciiTheme="majorBidi" w:hAnsiTheme="majorBidi" w:cstheme="majorBidi"/>
          <w:sz w:val="20"/>
          <w:szCs w:val="20"/>
        </w:rPr>
        <w:t xml:space="preserve"> </w:t>
      </w:r>
      <w:r w:rsidRPr="00D57334">
        <w:rPr>
          <w:rFonts w:asciiTheme="majorBidi" w:hAnsiTheme="majorBidi" w:cstheme="majorBidi"/>
          <w:sz w:val="20"/>
          <w:szCs w:val="20"/>
        </w:rPr>
        <w:t xml:space="preserve">the problem of multicollinearity of features, and therefore </w:t>
      </w:r>
      <w:r w:rsidR="000B065D">
        <w:rPr>
          <w:rFonts w:asciiTheme="majorBidi" w:hAnsiTheme="majorBidi" w:cstheme="majorBidi"/>
          <w:sz w:val="20"/>
          <w:szCs w:val="20"/>
        </w:rPr>
        <w:t>–</w:t>
      </w:r>
      <w:r w:rsidR="00572FA3">
        <w:rPr>
          <w:rFonts w:asciiTheme="majorBidi" w:hAnsiTheme="majorBidi" w:cstheme="majorBidi"/>
          <w:sz w:val="20"/>
          <w:szCs w:val="20"/>
        </w:rPr>
        <w:t xml:space="preserve"> </w:t>
      </w:r>
      <w:r w:rsidR="000B065D">
        <w:rPr>
          <w:rFonts w:asciiTheme="majorBidi" w:hAnsiTheme="majorBidi" w:cstheme="majorBidi"/>
          <w:sz w:val="20"/>
          <w:szCs w:val="20"/>
        </w:rPr>
        <w:t>they</w:t>
      </w:r>
      <w:r w:rsidRPr="00D57334">
        <w:rPr>
          <w:rFonts w:asciiTheme="majorBidi" w:hAnsiTheme="majorBidi" w:cstheme="majorBidi"/>
          <w:sz w:val="20"/>
          <w:szCs w:val="20"/>
        </w:rPr>
        <w:t xml:space="preserve"> </w:t>
      </w:r>
      <w:r w:rsidR="00572FA3">
        <w:rPr>
          <w:rFonts w:asciiTheme="majorBidi" w:hAnsiTheme="majorBidi" w:cstheme="majorBidi"/>
          <w:sz w:val="20"/>
          <w:szCs w:val="20"/>
        </w:rPr>
        <w:t xml:space="preserve">may </w:t>
      </w:r>
      <w:r w:rsidRPr="00D57334">
        <w:rPr>
          <w:rFonts w:asciiTheme="majorBidi" w:hAnsiTheme="majorBidi" w:cstheme="majorBidi"/>
          <w:sz w:val="20"/>
          <w:szCs w:val="20"/>
        </w:rPr>
        <w:t xml:space="preserve">perform well </w:t>
      </w:r>
      <w:r w:rsidR="00E8294F">
        <w:rPr>
          <w:rFonts w:asciiTheme="majorBidi" w:hAnsiTheme="majorBidi" w:cstheme="majorBidi"/>
          <w:sz w:val="20"/>
          <w:szCs w:val="20"/>
        </w:rPr>
        <w:t>in the presence of LD</w:t>
      </w:r>
      <w:r w:rsidR="00572FA3">
        <w:rPr>
          <w:rFonts w:asciiTheme="majorBidi" w:hAnsiTheme="majorBidi" w:cstheme="majorBidi"/>
          <w:sz w:val="20"/>
          <w:szCs w:val="20"/>
        </w:rPr>
        <w:fldChar w:fldCharType="begin" w:fldLock="1"/>
      </w:r>
      <w:r w:rsidR="009E7A87">
        <w:rPr>
          <w:rFonts w:asciiTheme="majorBidi" w:hAnsiTheme="majorBidi" w:cstheme="majorBidi"/>
          <w:sz w:val="20"/>
          <w:szCs w:val="20"/>
        </w:rPr>
        <w:instrText>ADDIN CSL_CITATION {"citationItems":[{"id":"ITEM-1","itemData":{"ISBN":"978-1586037802","ISSN":"0922-6389","abstract":"The ever expanding abundance of information and computing power enables researchers and users to tackle highly interesting issues for the first time, such as applications providing personalized access and interactivity to multimodal information, based on user preferences and semantic concepts or human-machine interface systems utilizing information on the affective state of the user. The purpose of this book is to provide insights on how todays computer engineers can implement AI in real world applications. Overall, the field of artificial intelligence is extremely broad. In essence, AI has found applications, in one way or another, in every aspect of computing and in most aspects of modern life. Consequently, it is not possible to provide a complete review of the field in the framework of a single book, unless if the review is broad rather than deep. In this book we have chosen to present selected current and emerging practical applications of AI, thus allowing for a more detailed presentation of topics. The book is organized in four parts; General Purpose Applications of AI; Intelligent Human-Computer Interaction; Intelligent Applications in Signal Processing and eHealth; and Real world AI applications in Computer Engineering. IOS Press is an international science, technical and medical publisher of high-quality books for academics, scientists, and professionals in all fields.","author":[{"dropping-particle":"","family":"Maglogiannis","given":"Ilias","non-dropping-particle":"","parse-names":false,"suffix":""},{"dropping-particle":"","family":"Karpouzis","given":"Kostas","non-dropping-particle":"","parse-names":false,"suffix":""},{"dropping-particle":"","family":"Wallace","given":"Manolis","non-dropping-particle":"","parse-names":false,"suffix":""},{"dropping-particle":"","family":"Soldatos","given":"John","non-dropping-particle":"","parse-names":false,"suffix":""}],"container-title":"IOS Press","id":"ITEM-1","issued":{"date-parts":[["2007"]]},"number-of-pages":"408 pages","title":"Emerging Artificial Intelligence Applications in Computer Engineering","type":"book"},"uris":["http://www.mendeley.com/documents/?uuid=42e3fc74-c280-341c-8d3b-49d72733f078"]},{"id":"ITEM-2","itemData":{"DOI":"10.1016/j.dadm.2015.01.006","ISSN":"23528729","abstract":"Background: This study investigates the prediction of mild cognitive impairment-to-Alzheimer's disease (MCI-to-AD) conversion based on extensive multimodal data with varying degrees of missing values. Methods: Based on Alzheimer's Disease Neuroimaging Initiative data from MCI-patients including all available modalities, we predicted the conversion to AD within 3years. Different ways of replacing missing data in combination with different classification algorithms are compared. The performance was evaluated on features prioritized by experts and automatically selected features. Results: The conversion to AD could be predicted with a maximal accuracy of 73% using support vector machines and features chosen by experts. Among data modalities, neuropsychological, magnetic resonance imaging, and positron emission tomography data were most informative. The best single feature was the functional activities questionnaire. Conclusion: Extensive multimodal and incomplete data can be adequately handled by a combination of missing data substitution, feature selection, and classification.","author":[{"dropping-particle":"","family":"Ritter","given":"Kerstin","non-dropping-particle":"","parse-names":false,"suffix":""},{"dropping-particle":"","family":"Schumacher","given":"Julia","non-dropping-particle":"","parse-names":false,"suffix":""},{"dropping-particle":"","family":"Weygandt","given":"Martin","non-dropping-particle":"","parse-names":false,"suffix":""},{"dropping-particle":"","family":"Buchert","given":"Ralph","non-dropping-particle":"","parse-names":false,"suffix":""},{"dropping-particle":"","family":"Allefeld","given":"Carsten","non-dropping-particle":"","parse-names":false,"suffix":""},{"dropping-particle":"","family":"Haynes","given":"John Dylan","non-dropping-particle":"","parse-names":false,"suffix":""}],"container-title":"Alzheimer's and Dementia: Diagnosis, Assessment and Disease Monitoring","id":"ITEM-2","issue":"2","issued":{"date-parts":[["2015","6","1"]]},"page":"206-215","publisher":"Elsevier Inc.","title":"Multimodal prediction of conversion to Alzheimer's disease based onincomplete biomarkers","type":"article-journal","volume":"1"},"uris":["http://www.mendeley.com/documents/?uuid=22c0db2f-a6b5-3f07-8b85-6ec05a1b7ecf"]}],"mendeley":{"formattedCitation":"&lt;sup&gt;13,14&lt;/sup&gt;","plainTextFormattedCitation":"13,14","previouslyFormattedCitation":"&lt;sup&gt;13,14&lt;/sup&gt;"},"properties":{"noteIndex":0},"schema":"https://github.com/citation-style-language/schema/raw/master/csl-citation.json"}</w:instrText>
      </w:r>
      <w:r w:rsidR="00572FA3">
        <w:rPr>
          <w:rFonts w:asciiTheme="majorBidi" w:hAnsiTheme="majorBidi" w:cstheme="majorBidi"/>
          <w:sz w:val="20"/>
          <w:szCs w:val="20"/>
        </w:rPr>
        <w:fldChar w:fldCharType="separate"/>
      </w:r>
      <w:r w:rsidR="004849E1" w:rsidRPr="004849E1">
        <w:rPr>
          <w:rFonts w:asciiTheme="majorBidi" w:hAnsiTheme="majorBidi" w:cstheme="majorBidi"/>
          <w:noProof/>
          <w:sz w:val="20"/>
          <w:szCs w:val="20"/>
          <w:vertAlign w:val="superscript"/>
        </w:rPr>
        <w:t>13,14</w:t>
      </w:r>
      <w:r w:rsidR="00572FA3">
        <w:rPr>
          <w:rFonts w:asciiTheme="majorBidi" w:hAnsiTheme="majorBidi" w:cstheme="majorBidi"/>
          <w:sz w:val="20"/>
          <w:szCs w:val="20"/>
        </w:rPr>
        <w:fldChar w:fldCharType="end"/>
      </w:r>
      <w:r w:rsidR="00572FA3">
        <w:rPr>
          <w:rFonts w:asciiTheme="majorBidi" w:hAnsiTheme="majorBidi" w:cstheme="majorBidi"/>
          <w:sz w:val="20"/>
          <w:szCs w:val="20"/>
        </w:rPr>
        <w:t>.</w:t>
      </w:r>
    </w:p>
    <w:p w14:paraId="05035F78" w14:textId="77777777" w:rsidR="00B606A9" w:rsidRDefault="00B606A9">
      <w:pPr>
        <w:rPr>
          <w:rFonts w:asciiTheme="majorBidi" w:hAnsiTheme="majorBidi" w:cstheme="majorBidi"/>
          <w:b/>
          <w:bCs/>
          <w:color w:val="00B0F0"/>
          <w:sz w:val="20"/>
          <w:szCs w:val="20"/>
        </w:rPr>
      </w:pPr>
      <w:bookmarkStart w:id="2" w:name="_Hlk61192225"/>
      <w:r>
        <w:rPr>
          <w:rFonts w:asciiTheme="majorBidi" w:hAnsiTheme="majorBidi" w:cstheme="majorBidi"/>
          <w:b/>
          <w:bCs/>
          <w:color w:val="00B0F0"/>
          <w:sz w:val="20"/>
          <w:szCs w:val="20"/>
        </w:rPr>
        <w:br w:type="page"/>
      </w:r>
    </w:p>
    <w:p w14:paraId="0D3F1DF4" w14:textId="33AE4239" w:rsidR="00B606A9" w:rsidRDefault="00B606A9" w:rsidP="00B606A9">
      <w:pPr>
        <w:rPr>
          <w:rFonts w:asciiTheme="majorBidi" w:hAnsiTheme="majorBidi" w:cstheme="majorBidi"/>
          <w:sz w:val="20"/>
          <w:szCs w:val="20"/>
        </w:rPr>
      </w:pPr>
      <w:r w:rsidRPr="00263BC3">
        <w:rPr>
          <w:rFonts w:asciiTheme="majorBidi" w:hAnsiTheme="majorBidi" w:cstheme="majorBidi"/>
          <w:b/>
          <w:bCs/>
          <w:sz w:val="20"/>
          <w:szCs w:val="20"/>
          <w:u w:val="single"/>
        </w:rPr>
        <w:lastRenderedPageBreak/>
        <w:t>Supplementary Table 1</w:t>
      </w:r>
      <w:r w:rsidRPr="00944C08">
        <w:rPr>
          <w:rFonts w:asciiTheme="majorBidi" w:hAnsiTheme="majorBidi" w:cstheme="majorBidi"/>
          <w:b/>
          <w:bCs/>
          <w:sz w:val="20"/>
          <w:szCs w:val="20"/>
        </w:rPr>
        <w:t xml:space="preserve">. </w:t>
      </w:r>
      <w:r>
        <w:rPr>
          <w:rFonts w:asciiTheme="majorBidi" w:hAnsiTheme="majorBidi" w:cstheme="majorBidi"/>
          <w:sz w:val="20"/>
          <w:szCs w:val="20"/>
        </w:rPr>
        <w:t xml:space="preserve">Basic patient demographics &amp; clinical characteristics of the various datasets used in the study. </w:t>
      </w:r>
      <w:r w:rsidRPr="00525724">
        <w:rPr>
          <w:rFonts w:asciiTheme="majorBidi" w:hAnsiTheme="majorBidi" w:cstheme="majorBidi"/>
          <w:sz w:val="20"/>
          <w:szCs w:val="20"/>
        </w:rPr>
        <w:t xml:space="preserve">Significant differences between the variances and proportions of these data were found for ethnicity (PGRN-AMPS test set vs. all other (STAR*D) sets, all </w:t>
      </w:r>
      <w:r w:rsidRPr="00525724">
        <w:rPr>
          <w:rFonts w:asciiTheme="majorBidi" w:hAnsiTheme="majorBidi" w:cstheme="majorBidi"/>
          <w:i/>
          <w:iCs/>
          <w:sz w:val="20"/>
          <w:szCs w:val="20"/>
        </w:rPr>
        <w:t>p</w:t>
      </w:r>
      <w:r w:rsidRPr="00525724">
        <w:rPr>
          <w:rFonts w:asciiTheme="majorBidi" w:hAnsiTheme="majorBidi" w:cstheme="majorBidi"/>
          <w:sz w:val="20"/>
          <w:szCs w:val="20"/>
        </w:rPr>
        <w:t>’s &lt;0.001) and for sex (PGRN-AMPS</w:t>
      </w:r>
      <w:r w:rsidR="003333EC">
        <w:rPr>
          <w:rFonts w:asciiTheme="majorBidi" w:hAnsiTheme="majorBidi" w:cstheme="majorBidi"/>
          <w:sz w:val="20"/>
          <w:szCs w:val="20"/>
        </w:rPr>
        <w:t xml:space="preserve"> test set vs. the training set and</w:t>
      </w:r>
      <w:bookmarkStart w:id="3" w:name="_GoBack"/>
      <w:bookmarkEnd w:id="3"/>
      <w:r w:rsidRPr="00525724">
        <w:rPr>
          <w:rFonts w:asciiTheme="majorBidi" w:hAnsiTheme="majorBidi" w:cstheme="majorBidi"/>
          <w:sz w:val="20"/>
          <w:szCs w:val="20"/>
        </w:rPr>
        <w:t xml:space="preserve"> the validation set vs. the training set, both </w:t>
      </w:r>
      <w:r w:rsidRPr="00525724">
        <w:rPr>
          <w:rFonts w:asciiTheme="majorBidi" w:hAnsiTheme="majorBidi" w:cstheme="majorBidi"/>
          <w:i/>
          <w:iCs/>
          <w:sz w:val="20"/>
          <w:szCs w:val="20"/>
        </w:rPr>
        <w:t>p</w:t>
      </w:r>
      <w:r w:rsidRPr="00525724">
        <w:rPr>
          <w:rFonts w:asciiTheme="majorBidi" w:hAnsiTheme="majorBidi" w:cstheme="majorBidi"/>
          <w:sz w:val="20"/>
          <w:szCs w:val="20"/>
        </w:rPr>
        <w:t>’s &lt;0.05); both variables are not part of the predictive features’ set used by the final algorithm.</w:t>
      </w:r>
    </w:p>
    <w:p w14:paraId="4F6B000F" w14:textId="04218FCC" w:rsidR="00B606A9" w:rsidRPr="00B606A9" w:rsidRDefault="00D831C1" w:rsidP="005C4928">
      <w:pPr>
        <w:jc w:val="center"/>
        <w:rPr>
          <w:rFonts w:asciiTheme="majorBidi" w:hAnsiTheme="majorBidi" w:cstheme="majorBidi"/>
          <w:b/>
          <w:bCs/>
          <w:color w:val="00B0F0"/>
          <w:sz w:val="20"/>
          <w:szCs w:val="20"/>
        </w:rPr>
      </w:pPr>
      <w:r>
        <w:rPr>
          <w:rFonts w:asciiTheme="majorBidi" w:hAnsiTheme="majorBidi" w:cstheme="majorBidi"/>
          <w:b/>
          <w:bCs/>
          <w:noProof/>
          <w:color w:val="00B0F0"/>
          <w:sz w:val="20"/>
          <w:szCs w:val="20"/>
        </w:rPr>
        <w:drawing>
          <wp:inline distT="0" distB="0" distL="0" distR="0" wp14:anchorId="169625A2" wp14:editId="5417B4A3">
            <wp:extent cx="6400800" cy="26133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extLst>
                        <a:ext uri="{28A0092B-C50C-407E-A947-70E740481C1C}">
                          <a14:useLocalDpi xmlns:a14="http://schemas.microsoft.com/office/drawing/2010/main" val="0"/>
                        </a:ext>
                      </a:extLst>
                    </a:blip>
                    <a:srcRect l="10461" t="20086" r="9774" b="33853"/>
                    <a:stretch/>
                  </pic:blipFill>
                  <pic:spPr bwMode="auto">
                    <a:xfrm>
                      <a:off x="0" y="0"/>
                      <a:ext cx="6421460" cy="2621774"/>
                    </a:xfrm>
                    <a:prstGeom prst="rect">
                      <a:avLst/>
                    </a:prstGeom>
                    <a:ln>
                      <a:noFill/>
                    </a:ln>
                    <a:extLst>
                      <a:ext uri="{53640926-AAD7-44D8-BBD7-CCE9431645EC}">
                        <a14:shadowObscured xmlns:a14="http://schemas.microsoft.com/office/drawing/2010/main"/>
                      </a:ext>
                    </a:extLst>
                  </pic:spPr>
                </pic:pic>
              </a:graphicData>
            </a:graphic>
          </wp:inline>
        </w:drawing>
      </w:r>
    </w:p>
    <w:p w14:paraId="52B548FB" w14:textId="77777777" w:rsidR="00D831C1" w:rsidRDefault="00D831C1">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496CDC2D" w14:textId="0FBDAC37" w:rsidR="00B606A9" w:rsidRDefault="00B606A9" w:rsidP="00B606A9">
      <w:pPr>
        <w:rPr>
          <w:rFonts w:asciiTheme="majorBidi" w:hAnsiTheme="majorBidi" w:cstheme="majorBidi"/>
          <w:sz w:val="20"/>
          <w:szCs w:val="20"/>
        </w:rPr>
      </w:pPr>
      <w:r w:rsidRPr="00263BC3">
        <w:rPr>
          <w:rFonts w:asciiTheme="majorBidi" w:hAnsiTheme="majorBidi" w:cstheme="majorBidi"/>
          <w:b/>
          <w:bCs/>
          <w:sz w:val="20"/>
          <w:szCs w:val="20"/>
          <w:u w:val="single"/>
        </w:rPr>
        <w:lastRenderedPageBreak/>
        <w:t>Supplementary Table 2</w:t>
      </w:r>
      <w:r w:rsidRPr="00944C08">
        <w:rPr>
          <w:rFonts w:asciiTheme="majorBidi" w:hAnsiTheme="majorBidi" w:cstheme="majorBidi"/>
          <w:b/>
          <w:bCs/>
          <w:sz w:val="20"/>
          <w:szCs w:val="20"/>
        </w:rPr>
        <w:t xml:space="preserve">. </w:t>
      </w:r>
      <w:r>
        <w:rPr>
          <w:rFonts w:asciiTheme="majorBidi" w:hAnsiTheme="majorBidi" w:cstheme="majorBidi"/>
          <w:sz w:val="20"/>
          <w:szCs w:val="20"/>
        </w:rPr>
        <w:t>Response rate (i.e., percentage of responders out of the total number of participants), per medication and per participants’ set used in the study, according to the exponential response definition.</w:t>
      </w:r>
    </w:p>
    <w:p w14:paraId="7A846416" w14:textId="67872A7A" w:rsidR="00D831C1" w:rsidRDefault="00D831C1"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47757D69" wp14:editId="682DC4F8">
            <wp:extent cx="6288034" cy="115388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3" cstate="print">
                      <a:extLst>
                        <a:ext uri="{28A0092B-C50C-407E-A947-70E740481C1C}">
                          <a14:useLocalDpi xmlns:a14="http://schemas.microsoft.com/office/drawing/2010/main" val="0"/>
                        </a:ext>
                      </a:extLst>
                    </a:blip>
                    <a:srcRect l="10212" t="20690" r="10100" b="58628"/>
                    <a:stretch/>
                  </pic:blipFill>
                  <pic:spPr bwMode="auto">
                    <a:xfrm>
                      <a:off x="0" y="0"/>
                      <a:ext cx="6369357" cy="1168808"/>
                    </a:xfrm>
                    <a:prstGeom prst="rect">
                      <a:avLst/>
                    </a:prstGeom>
                    <a:ln>
                      <a:noFill/>
                    </a:ln>
                    <a:extLst>
                      <a:ext uri="{53640926-AAD7-44D8-BBD7-CCE9431645EC}">
                        <a14:shadowObscured xmlns:a14="http://schemas.microsoft.com/office/drawing/2010/main"/>
                      </a:ext>
                    </a:extLst>
                  </pic:spPr>
                </pic:pic>
              </a:graphicData>
            </a:graphic>
          </wp:inline>
        </w:drawing>
      </w:r>
    </w:p>
    <w:p w14:paraId="670BE299" w14:textId="77777777" w:rsidR="00CE6CAF" w:rsidRDefault="00CE6CAF">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70478F93" w14:textId="4E00FF04" w:rsidR="00B606A9" w:rsidRDefault="00B606A9" w:rsidP="00B606A9">
      <w:pPr>
        <w:rPr>
          <w:rFonts w:asciiTheme="majorBidi" w:hAnsiTheme="majorBidi" w:cstheme="majorBidi"/>
          <w:sz w:val="20"/>
          <w:szCs w:val="20"/>
        </w:rPr>
      </w:pPr>
      <w:r w:rsidRPr="00263BC3">
        <w:rPr>
          <w:rFonts w:asciiTheme="majorBidi" w:hAnsiTheme="majorBidi" w:cstheme="majorBidi"/>
          <w:b/>
          <w:bCs/>
          <w:sz w:val="20"/>
          <w:szCs w:val="20"/>
          <w:u w:val="single"/>
        </w:rPr>
        <w:lastRenderedPageBreak/>
        <w:t>Supplementary Table 3</w:t>
      </w:r>
      <w:r w:rsidRPr="00DB5938">
        <w:rPr>
          <w:rFonts w:asciiTheme="majorBidi" w:hAnsiTheme="majorBidi" w:cstheme="majorBidi"/>
          <w:b/>
          <w:bCs/>
          <w:sz w:val="20"/>
          <w:szCs w:val="20"/>
        </w:rPr>
        <w:t xml:space="preserve">. </w:t>
      </w:r>
      <w:r w:rsidRPr="00DB5938">
        <w:rPr>
          <w:rFonts w:asciiTheme="majorBidi" w:hAnsiTheme="majorBidi" w:cstheme="majorBidi"/>
          <w:sz w:val="20"/>
          <w:szCs w:val="20"/>
        </w:rPr>
        <w:t>STAR*</w:t>
      </w:r>
      <w:r w:rsidRPr="007D29A3">
        <w:rPr>
          <w:rFonts w:asciiTheme="majorBidi" w:hAnsiTheme="majorBidi" w:cstheme="majorBidi"/>
          <w:sz w:val="20"/>
          <w:szCs w:val="20"/>
        </w:rPr>
        <w:t>D measurements of QIDS score and comparisons between the two response definition approaches, using citalopram treatment as an exemplar. N (Responses) = the amount of participants’ responses whose last QIDS score was measured in we</w:t>
      </w:r>
      <w:r>
        <w:rPr>
          <w:rFonts w:asciiTheme="majorBidi" w:hAnsiTheme="majorBidi" w:cstheme="majorBidi"/>
          <w:sz w:val="20"/>
          <w:szCs w:val="20"/>
        </w:rPr>
        <w:t>ek (</w:t>
      </w:r>
      <w:proofErr w:type="spellStart"/>
      <w:r>
        <w:rPr>
          <w:rFonts w:asciiTheme="majorBidi" w:hAnsiTheme="majorBidi" w:cstheme="majorBidi"/>
          <w:sz w:val="20"/>
          <w:szCs w:val="20"/>
        </w:rPr>
        <w:t>i</w:t>
      </w:r>
      <w:proofErr w:type="spellEnd"/>
      <w:r>
        <w:rPr>
          <w:rFonts w:asciiTheme="majorBidi" w:hAnsiTheme="majorBidi" w:cstheme="majorBidi"/>
          <w:sz w:val="20"/>
          <w:szCs w:val="20"/>
        </w:rPr>
        <w:t xml:space="preserve">) of treatment. Response Rate </w:t>
      </w:r>
      <w:r w:rsidRPr="007D29A3">
        <w:rPr>
          <w:rFonts w:asciiTheme="majorBidi" w:hAnsiTheme="majorBidi" w:cstheme="majorBidi"/>
          <w:sz w:val="20"/>
          <w:szCs w:val="20"/>
        </w:rPr>
        <w:t>= percentage of “responders” out of all response analyses under the relevant “last week (</w:t>
      </w:r>
      <w:proofErr w:type="spellStart"/>
      <w:r w:rsidRPr="007D29A3">
        <w:rPr>
          <w:rFonts w:asciiTheme="majorBidi" w:hAnsiTheme="majorBidi" w:cstheme="majorBidi"/>
          <w:sz w:val="20"/>
          <w:szCs w:val="20"/>
        </w:rPr>
        <w:t>i</w:t>
      </w:r>
      <w:proofErr w:type="spellEnd"/>
      <w:r w:rsidRPr="007D29A3">
        <w:rPr>
          <w:rFonts w:asciiTheme="majorBidi" w:hAnsiTheme="majorBidi" w:cstheme="majorBidi"/>
          <w:sz w:val="20"/>
          <w:szCs w:val="20"/>
        </w:rPr>
        <w:t>)”</w:t>
      </w:r>
      <w:r>
        <w:rPr>
          <w:rFonts w:asciiTheme="majorBidi" w:hAnsiTheme="majorBidi" w:cstheme="majorBidi"/>
          <w:sz w:val="20"/>
          <w:szCs w:val="20"/>
        </w:rPr>
        <w:t xml:space="preserve"> column</w:t>
      </w:r>
      <w:r w:rsidRPr="007D29A3">
        <w:rPr>
          <w:rFonts w:asciiTheme="majorBidi" w:hAnsiTheme="majorBidi" w:cstheme="majorBidi"/>
          <w:sz w:val="20"/>
          <w:szCs w:val="20"/>
        </w:rPr>
        <w:t>. Match (Responders) = percentage of participants defined as “responders” both by the exponential approach and the classic approach. Match (Non-responders) = percentage of participants defined as “non-responders” both by the exponential approach and the classic approach. Class 1 Discrepancy = percentage of participants defined as “responders” by the exponential approach and as “non-responders” by the classic approach. Class 2 Discrepancy = percentage of participants defined as “non-responders” by the exponential approach and as “responders” by the classic approach.</w:t>
      </w:r>
    </w:p>
    <w:p w14:paraId="17442AD3" w14:textId="7F11C2CC" w:rsidR="00CE6CAF" w:rsidRDefault="00CE6CAF"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676B1A9F" wp14:editId="3070E7EF">
            <wp:extent cx="6211390" cy="3042557"/>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cstate="print">
                      <a:extLst>
                        <a:ext uri="{28A0092B-C50C-407E-A947-70E740481C1C}">
                          <a14:useLocalDpi xmlns:a14="http://schemas.microsoft.com/office/drawing/2010/main" val="0"/>
                        </a:ext>
                      </a:extLst>
                    </a:blip>
                    <a:srcRect l="10122" t="20450" r="18016" b="29764"/>
                    <a:stretch/>
                  </pic:blipFill>
                  <pic:spPr bwMode="auto">
                    <a:xfrm>
                      <a:off x="0" y="0"/>
                      <a:ext cx="6244500" cy="3058775"/>
                    </a:xfrm>
                    <a:prstGeom prst="rect">
                      <a:avLst/>
                    </a:prstGeom>
                    <a:ln>
                      <a:noFill/>
                    </a:ln>
                    <a:extLst>
                      <a:ext uri="{53640926-AAD7-44D8-BBD7-CCE9431645EC}">
                        <a14:shadowObscured xmlns:a14="http://schemas.microsoft.com/office/drawing/2010/main"/>
                      </a:ext>
                    </a:extLst>
                  </pic:spPr>
                </pic:pic>
              </a:graphicData>
            </a:graphic>
          </wp:inline>
        </w:drawing>
      </w:r>
    </w:p>
    <w:p w14:paraId="64626F65" w14:textId="77777777" w:rsidR="00A54B63" w:rsidRDefault="00A54B63">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045BE375" w14:textId="2F585826" w:rsidR="00B606A9" w:rsidRDefault="00B606A9" w:rsidP="00B606A9">
      <w:pPr>
        <w:rPr>
          <w:rFonts w:asciiTheme="majorBidi" w:hAnsiTheme="majorBidi" w:cstheme="majorBidi"/>
          <w:sz w:val="20"/>
          <w:szCs w:val="20"/>
        </w:rPr>
      </w:pPr>
      <w:r w:rsidRPr="00263BC3">
        <w:rPr>
          <w:rFonts w:asciiTheme="majorBidi" w:hAnsiTheme="majorBidi" w:cstheme="majorBidi"/>
          <w:b/>
          <w:bCs/>
          <w:sz w:val="20"/>
          <w:szCs w:val="20"/>
          <w:u w:val="single"/>
        </w:rPr>
        <w:lastRenderedPageBreak/>
        <w:t>Supplementary Table 4</w:t>
      </w:r>
      <w:r w:rsidRPr="00DB5938">
        <w:rPr>
          <w:rFonts w:asciiTheme="majorBidi" w:hAnsiTheme="majorBidi" w:cstheme="majorBidi"/>
          <w:b/>
          <w:bCs/>
          <w:sz w:val="20"/>
          <w:szCs w:val="20"/>
        </w:rPr>
        <w:t xml:space="preserve">. </w:t>
      </w:r>
      <w:r w:rsidRPr="00DB5938">
        <w:rPr>
          <w:rFonts w:asciiTheme="majorBidi" w:hAnsiTheme="majorBidi" w:cstheme="majorBidi"/>
          <w:sz w:val="20"/>
          <w:szCs w:val="20"/>
        </w:rPr>
        <w:t>Algorithm selected</w:t>
      </w:r>
      <w:r>
        <w:rPr>
          <w:rFonts w:asciiTheme="majorBidi" w:hAnsiTheme="majorBidi" w:cstheme="majorBidi"/>
          <w:sz w:val="20"/>
          <w:szCs w:val="20"/>
        </w:rPr>
        <w:t xml:space="preserve"> components’ literature </w:t>
      </w:r>
      <w:r w:rsidRPr="007014DB">
        <w:rPr>
          <w:rFonts w:asciiTheme="majorBidi" w:hAnsiTheme="majorBidi" w:cstheme="majorBidi"/>
          <w:sz w:val="20"/>
          <w:szCs w:val="20"/>
        </w:rPr>
        <w:t>search results. The table shows the components for which scientific literature in the context of association with depression and/or antidepressant was found.</w:t>
      </w:r>
    </w:p>
    <w:p w14:paraId="6B3A7734" w14:textId="29691094" w:rsidR="00A54B63" w:rsidRDefault="00A54B63"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3EADB42A" wp14:editId="01CB69CD">
            <wp:extent cx="5994459" cy="7576457"/>
            <wp:effectExtent l="0" t="0" r="635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5" cstate="print">
                      <a:extLst>
                        <a:ext uri="{28A0092B-C50C-407E-A947-70E740481C1C}">
                          <a14:useLocalDpi xmlns:a14="http://schemas.microsoft.com/office/drawing/2010/main" val="0"/>
                        </a:ext>
                      </a:extLst>
                    </a:blip>
                    <a:srcRect l="11128" t="11310" r="11067" b="12699"/>
                    <a:stretch/>
                  </pic:blipFill>
                  <pic:spPr bwMode="auto">
                    <a:xfrm>
                      <a:off x="0" y="0"/>
                      <a:ext cx="6011190" cy="7597604"/>
                    </a:xfrm>
                    <a:prstGeom prst="rect">
                      <a:avLst/>
                    </a:prstGeom>
                    <a:ln>
                      <a:noFill/>
                    </a:ln>
                    <a:extLst>
                      <a:ext uri="{53640926-AAD7-44D8-BBD7-CCE9431645EC}">
                        <a14:shadowObscured xmlns:a14="http://schemas.microsoft.com/office/drawing/2010/main"/>
                      </a:ext>
                    </a:extLst>
                  </pic:spPr>
                </pic:pic>
              </a:graphicData>
            </a:graphic>
          </wp:inline>
        </w:drawing>
      </w:r>
    </w:p>
    <w:p w14:paraId="5431A617" w14:textId="46F35B49" w:rsidR="00B606A9" w:rsidRDefault="00B606A9" w:rsidP="00B606A9">
      <w:pPr>
        <w:rPr>
          <w:rFonts w:asciiTheme="majorBidi" w:hAnsiTheme="majorBidi" w:cstheme="majorBidi"/>
          <w:sz w:val="20"/>
          <w:szCs w:val="20"/>
        </w:rPr>
      </w:pPr>
      <w:r w:rsidRPr="00DB5938">
        <w:rPr>
          <w:rFonts w:asciiTheme="majorBidi" w:hAnsiTheme="majorBidi" w:cstheme="majorBidi"/>
          <w:b/>
          <w:bCs/>
          <w:sz w:val="20"/>
          <w:szCs w:val="20"/>
          <w:u w:val="single"/>
        </w:rPr>
        <w:lastRenderedPageBreak/>
        <w:t>Supplementary Table 5</w:t>
      </w:r>
      <w:r w:rsidRPr="00DB5938">
        <w:rPr>
          <w:rFonts w:asciiTheme="majorBidi" w:hAnsiTheme="majorBidi" w:cstheme="majorBidi"/>
          <w:sz w:val="20"/>
          <w:szCs w:val="20"/>
        </w:rPr>
        <w:t>. Algorithm</w:t>
      </w:r>
      <w:r w:rsidRPr="00B20ABC">
        <w:rPr>
          <w:rFonts w:asciiTheme="majorBidi" w:hAnsiTheme="majorBidi" w:cstheme="majorBidi"/>
          <w:sz w:val="20"/>
          <w:szCs w:val="20"/>
        </w:rPr>
        <w:t xml:space="preserve"> cross-validation statistics. Statistics table describing the success of the algorithm in predicting response &amp; no-response per medication, in the cross-validation process </w:t>
      </w:r>
      <w:r>
        <w:rPr>
          <w:rFonts w:asciiTheme="majorBidi" w:hAnsiTheme="majorBidi" w:cstheme="majorBidi"/>
          <w:sz w:val="20"/>
          <w:szCs w:val="20"/>
        </w:rPr>
        <w:t xml:space="preserve">of </w:t>
      </w:r>
      <w:r w:rsidRPr="00B20ABC">
        <w:rPr>
          <w:rFonts w:asciiTheme="majorBidi" w:hAnsiTheme="majorBidi" w:cstheme="majorBidi"/>
          <w:sz w:val="20"/>
          <w:szCs w:val="20"/>
        </w:rPr>
        <w:t>its training phase. n = 1,146 (citalopram), n = 95 (venlafaxine), n = 67 (sertraline).</w:t>
      </w:r>
      <w:r>
        <w:rPr>
          <w:rFonts w:asciiTheme="majorBidi" w:hAnsiTheme="majorBidi" w:cstheme="majorBidi"/>
          <w:sz w:val="20"/>
          <w:szCs w:val="20"/>
        </w:rPr>
        <w:t xml:space="preserve"> Results under the different medications are cross-validation averages across all holdout folds; standard deviations in </w:t>
      </w:r>
      <w:r w:rsidRPr="001C523F">
        <w:rPr>
          <w:rFonts w:asciiTheme="majorBidi" w:hAnsiTheme="majorBidi" w:cstheme="majorBidi"/>
          <w:sz w:val="20"/>
          <w:szCs w:val="20"/>
        </w:rPr>
        <w:t>parentheses</w:t>
      </w:r>
      <w:r>
        <w:rPr>
          <w:rFonts w:asciiTheme="majorBidi" w:hAnsiTheme="majorBidi" w:cstheme="majorBidi"/>
          <w:sz w:val="20"/>
          <w:szCs w:val="20"/>
        </w:rPr>
        <w:t>.</w:t>
      </w:r>
    </w:p>
    <w:p w14:paraId="0101C9A1" w14:textId="7FA24511" w:rsidR="00A54B63" w:rsidRDefault="00A54B63"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0F409B49" wp14:editId="12FBBCFC">
            <wp:extent cx="6011261" cy="2422072"/>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6" cstate="print">
                      <a:extLst>
                        <a:ext uri="{28A0092B-C50C-407E-A947-70E740481C1C}">
                          <a14:useLocalDpi xmlns:a14="http://schemas.microsoft.com/office/drawing/2010/main" val="0"/>
                        </a:ext>
                      </a:extLst>
                    </a:blip>
                    <a:srcRect l="9950" t="20566" r="37500" b="49488"/>
                    <a:stretch/>
                  </pic:blipFill>
                  <pic:spPr bwMode="auto">
                    <a:xfrm>
                      <a:off x="0" y="0"/>
                      <a:ext cx="6069917" cy="2445706"/>
                    </a:xfrm>
                    <a:prstGeom prst="rect">
                      <a:avLst/>
                    </a:prstGeom>
                    <a:ln>
                      <a:noFill/>
                    </a:ln>
                    <a:extLst>
                      <a:ext uri="{53640926-AAD7-44D8-BBD7-CCE9431645EC}">
                        <a14:shadowObscured xmlns:a14="http://schemas.microsoft.com/office/drawing/2010/main"/>
                      </a:ext>
                    </a:extLst>
                  </pic:spPr>
                </pic:pic>
              </a:graphicData>
            </a:graphic>
          </wp:inline>
        </w:drawing>
      </w:r>
    </w:p>
    <w:p w14:paraId="7BF5962B" w14:textId="77777777" w:rsidR="00AF4F1F" w:rsidRDefault="00AF4F1F">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0FBDAF1A" w14:textId="178EE410" w:rsidR="00B606A9" w:rsidRDefault="00B606A9" w:rsidP="00B606A9">
      <w:pPr>
        <w:rPr>
          <w:rFonts w:asciiTheme="majorBidi" w:hAnsiTheme="majorBidi" w:cstheme="majorBidi"/>
          <w:sz w:val="20"/>
          <w:szCs w:val="20"/>
        </w:rPr>
      </w:pPr>
      <w:r w:rsidRPr="00DB5938">
        <w:rPr>
          <w:rFonts w:asciiTheme="majorBidi" w:hAnsiTheme="majorBidi" w:cstheme="majorBidi"/>
          <w:b/>
          <w:bCs/>
          <w:sz w:val="20"/>
          <w:szCs w:val="20"/>
          <w:u w:val="single"/>
        </w:rPr>
        <w:lastRenderedPageBreak/>
        <w:t>Supplementary Table 6.</w:t>
      </w:r>
      <w:r w:rsidRPr="00F770C0">
        <w:rPr>
          <w:rFonts w:asciiTheme="majorBidi" w:hAnsiTheme="majorBidi" w:cstheme="majorBidi"/>
          <w:b/>
          <w:bCs/>
          <w:sz w:val="20"/>
          <w:szCs w:val="20"/>
        </w:rPr>
        <w:t xml:space="preserve"> </w:t>
      </w:r>
      <w:r w:rsidRPr="00F7324A">
        <w:rPr>
          <w:rFonts w:asciiTheme="majorBidi" w:hAnsiTheme="majorBidi" w:cstheme="majorBidi"/>
          <w:sz w:val="20"/>
          <w:szCs w:val="20"/>
        </w:rPr>
        <w:t xml:space="preserve">Algorithm </w:t>
      </w:r>
      <w:r>
        <w:rPr>
          <w:rFonts w:asciiTheme="majorBidi" w:hAnsiTheme="majorBidi" w:cstheme="majorBidi"/>
          <w:sz w:val="20"/>
          <w:szCs w:val="20"/>
        </w:rPr>
        <w:t>validation</w:t>
      </w:r>
      <w:r w:rsidRPr="00F7324A">
        <w:rPr>
          <w:rFonts w:asciiTheme="majorBidi" w:hAnsiTheme="majorBidi" w:cstheme="majorBidi"/>
          <w:sz w:val="20"/>
          <w:szCs w:val="20"/>
        </w:rPr>
        <w:t xml:space="preserve"> statistics. Statistics table describing the success of the algorithm in predicting response &amp; no-response per medication in the STAR*D </w:t>
      </w:r>
      <w:r>
        <w:rPr>
          <w:rFonts w:asciiTheme="majorBidi" w:hAnsiTheme="majorBidi" w:cstheme="majorBidi"/>
          <w:sz w:val="20"/>
          <w:szCs w:val="20"/>
        </w:rPr>
        <w:t>validation</w:t>
      </w:r>
      <w:r w:rsidRPr="00F7324A">
        <w:rPr>
          <w:rFonts w:asciiTheme="majorBidi" w:hAnsiTheme="majorBidi" w:cstheme="majorBidi"/>
          <w:sz w:val="20"/>
          <w:szCs w:val="20"/>
        </w:rPr>
        <w:t xml:space="preserve"> set. n = 2</w:t>
      </w:r>
      <w:r>
        <w:rPr>
          <w:rFonts w:asciiTheme="majorBidi" w:hAnsiTheme="majorBidi" w:cstheme="majorBidi"/>
          <w:sz w:val="20"/>
          <w:szCs w:val="20"/>
        </w:rPr>
        <w:t>59</w:t>
      </w:r>
      <w:r w:rsidRPr="00F7324A">
        <w:rPr>
          <w:rFonts w:asciiTheme="majorBidi" w:hAnsiTheme="majorBidi" w:cstheme="majorBidi"/>
          <w:sz w:val="20"/>
          <w:szCs w:val="20"/>
        </w:rPr>
        <w:t xml:space="preserve"> (citalopram), n = </w:t>
      </w:r>
      <w:r>
        <w:rPr>
          <w:rFonts w:asciiTheme="majorBidi" w:hAnsiTheme="majorBidi" w:cstheme="majorBidi"/>
          <w:sz w:val="20"/>
          <w:szCs w:val="20"/>
        </w:rPr>
        <w:t>16</w:t>
      </w:r>
      <w:r w:rsidRPr="00F7324A">
        <w:rPr>
          <w:rFonts w:asciiTheme="majorBidi" w:hAnsiTheme="majorBidi" w:cstheme="majorBidi"/>
          <w:sz w:val="20"/>
          <w:szCs w:val="20"/>
        </w:rPr>
        <w:t xml:space="preserve"> (venlafaxine), n = 2</w:t>
      </w:r>
      <w:r>
        <w:rPr>
          <w:rFonts w:asciiTheme="majorBidi" w:hAnsiTheme="majorBidi" w:cstheme="majorBidi"/>
          <w:sz w:val="20"/>
          <w:szCs w:val="20"/>
        </w:rPr>
        <w:t>2</w:t>
      </w:r>
      <w:r w:rsidRPr="00F7324A">
        <w:rPr>
          <w:rFonts w:asciiTheme="majorBidi" w:hAnsiTheme="majorBidi" w:cstheme="majorBidi"/>
          <w:sz w:val="20"/>
          <w:szCs w:val="20"/>
        </w:rPr>
        <w:t xml:space="preserve"> (sertraline). Standard deviations in parentheses.</w:t>
      </w:r>
    </w:p>
    <w:p w14:paraId="5FCFF7C7" w14:textId="5CFD66AB" w:rsidR="00AF4F1F" w:rsidRDefault="00AF4F1F"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00588A70" wp14:editId="17EF00DA">
            <wp:extent cx="6129164" cy="3347358"/>
            <wp:effectExtent l="0" t="0" r="508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7" cstate="print">
                      <a:extLst>
                        <a:ext uri="{28A0092B-C50C-407E-A947-70E740481C1C}">
                          <a14:useLocalDpi xmlns:a14="http://schemas.microsoft.com/office/drawing/2010/main" val="0"/>
                        </a:ext>
                      </a:extLst>
                    </a:blip>
                    <a:srcRect l="9784" t="19968" r="37748" b="39505"/>
                    <a:stretch/>
                  </pic:blipFill>
                  <pic:spPr bwMode="auto">
                    <a:xfrm>
                      <a:off x="0" y="0"/>
                      <a:ext cx="6176898" cy="3373427"/>
                    </a:xfrm>
                    <a:prstGeom prst="rect">
                      <a:avLst/>
                    </a:prstGeom>
                    <a:ln>
                      <a:noFill/>
                    </a:ln>
                    <a:extLst>
                      <a:ext uri="{53640926-AAD7-44D8-BBD7-CCE9431645EC}">
                        <a14:shadowObscured xmlns:a14="http://schemas.microsoft.com/office/drawing/2010/main"/>
                      </a:ext>
                    </a:extLst>
                  </pic:spPr>
                </pic:pic>
              </a:graphicData>
            </a:graphic>
          </wp:inline>
        </w:drawing>
      </w:r>
    </w:p>
    <w:p w14:paraId="0DF12FBF" w14:textId="77777777" w:rsidR="00AF4F1F" w:rsidRDefault="00AF4F1F">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7AF33DC0" w14:textId="78C16EB3" w:rsidR="00B606A9" w:rsidRDefault="00B606A9" w:rsidP="00B606A9">
      <w:pPr>
        <w:rPr>
          <w:rFonts w:asciiTheme="majorBidi" w:hAnsiTheme="majorBidi" w:cstheme="majorBidi"/>
          <w:sz w:val="20"/>
          <w:szCs w:val="20"/>
        </w:rPr>
      </w:pPr>
      <w:r w:rsidRPr="00263BC3">
        <w:rPr>
          <w:rFonts w:asciiTheme="majorBidi" w:hAnsiTheme="majorBidi" w:cstheme="majorBidi"/>
          <w:b/>
          <w:bCs/>
          <w:sz w:val="20"/>
          <w:szCs w:val="20"/>
          <w:u w:val="single"/>
        </w:rPr>
        <w:lastRenderedPageBreak/>
        <w:t>Supplementary Table 7</w:t>
      </w:r>
      <w:r w:rsidRPr="00DB5938">
        <w:rPr>
          <w:rFonts w:asciiTheme="majorBidi" w:hAnsiTheme="majorBidi" w:cstheme="majorBidi"/>
          <w:b/>
          <w:bCs/>
          <w:sz w:val="20"/>
          <w:szCs w:val="20"/>
        </w:rPr>
        <w:t xml:space="preserve">. </w:t>
      </w:r>
      <w:r w:rsidRPr="00DB5938">
        <w:rPr>
          <w:rFonts w:asciiTheme="majorBidi" w:hAnsiTheme="majorBidi" w:cstheme="majorBidi"/>
          <w:sz w:val="20"/>
          <w:szCs w:val="20"/>
        </w:rPr>
        <w:t>Citalopram</w:t>
      </w:r>
      <w:r w:rsidRPr="003D4C8F">
        <w:rPr>
          <w:rFonts w:asciiTheme="majorBidi" w:hAnsiTheme="majorBidi" w:cstheme="majorBidi"/>
          <w:sz w:val="20"/>
          <w:szCs w:val="20"/>
        </w:rPr>
        <w:t xml:space="preserve"> model description: the citalopram model’s predictive components and their mapped features.</w:t>
      </w:r>
    </w:p>
    <w:p w14:paraId="2FC0D1B3" w14:textId="1FDCD8D8" w:rsidR="00AF4F1F" w:rsidRPr="00263BC3" w:rsidRDefault="00AF4F1F"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7677A8A9" wp14:editId="51FEF17E">
            <wp:extent cx="6357403" cy="3037114"/>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8" cstate="print">
                      <a:extLst>
                        <a:ext uri="{28A0092B-C50C-407E-A947-70E740481C1C}">
                          <a14:useLocalDpi xmlns:a14="http://schemas.microsoft.com/office/drawing/2010/main" val="0"/>
                        </a:ext>
                      </a:extLst>
                    </a:blip>
                    <a:srcRect l="10035" t="21047" r="17518" b="30003"/>
                    <a:stretch/>
                  </pic:blipFill>
                  <pic:spPr bwMode="auto">
                    <a:xfrm>
                      <a:off x="0" y="0"/>
                      <a:ext cx="6377987" cy="3046948"/>
                    </a:xfrm>
                    <a:prstGeom prst="rect">
                      <a:avLst/>
                    </a:prstGeom>
                    <a:ln>
                      <a:noFill/>
                    </a:ln>
                    <a:extLst>
                      <a:ext uri="{53640926-AAD7-44D8-BBD7-CCE9431645EC}">
                        <a14:shadowObscured xmlns:a14="http://schemas.microsoft.com/office/drawing/2010/main"/>
                      </a:ext>
                    </a:extLst>
                  </pic:spPr>
                </pic:pic>
              </a:graphicData>
            </a:graphic>
          </wp:inline>
        </w:drawing>
      </w:r>
    </w:p>
    <w:p w14:paraId="342E683C" w14:textId="77777777" w:rsidR="008750C2" w:rsidRDefault="008750C2">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6094EFA0" w14:textId="7361845C" w:rsidR="00B606A9" w:rsidRDefault="00B606A9" w:rsidP="00B606A9">
      <w:pPr>
        <w:rPr>
          <w:rFonts w:asciiTheme="majorBidi" w:hAnsiTheme="majorBidi" w:cstheme="majorBidi"/>
          <w:sz w:val="20"/>
          <w:szCs w:val="20"/>
        </w:rPr>
      </w:pPr>
      <w:r w:rsidRPr="00D93980">
        <w:rPr>
          <w:rFonts w:asciiTheme="majorBidi" w:hAnsiTheme="majorBidi" w:cstheme="majorBidi"/>
          <w:b/>
          <w:bCs/>
          <w:sz w:val="20"/>
          <w:szCs w:val="20"/>
          <w:u w:val="single"/>
        </w:rPr>
        <w:lastRenderedPageBreak/>
        <w:t>Supplementary Figure 1</w:t>
      </w:r>
      <w:r w:rsidRPr="00273FB5">
        <w:rPr>
          <w:rFonts w:asciiTheme="majorBidi" w:hAnsiTheme="majorBidi" w:cstheme="majorBidi"/>
          <w:b/>
          <w:bCs/>
          <w:sz w:val="20"/>
          <w:szCs w:val="20"/>
        </w:rPr>
        <w:t>.</w:t>
      </w:r>
      <w:r w:rsidRPr="00273FB5">
        <w:rPr>
          <w:rFonts w:asciiTheme="majorBidi" w:hAnsiTheme="majorBidi" w:cstheme="majorBidi"/>
          <w:b/>
          <w:bCs/>
          <w:noProof/>
          <w:sz w:val="20"/>
          <w:szCs w:val="20"/>
        </w:rPr>
        <w:t xml:space="preserve"> </w:t>
      </w:r>
      <w:r w:rsidRPr="00273FB5">
        <w:rPr>
          <w:rFonts w:asciiTheme="majorBidi" w:hAnsiTheme="majorBidi" w:cstheme="majorBidi"/>
          <w:sz w:val="20"/>
          <w:szCs w:val="20"/>
        </w:rPr>
        <w:t>Study design: the process of generating and testing the predictive algorithm.</w:t>
      </w:r>
    </w:p>
    <w:p w14:paraId="7F1FB0F5" w14:textId="62A967CB" w:rsidR="008750C2" w:rsidRPr="00273FB5" w:rsidRDefault="008750C2"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17FFB130" wp14:editId="1E6B3938">
            <wp:extent cx="5240292" cy="7750931"/>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9" cstate="print">
                      <a:extLst>
                        <a:ext uri="{28A0092B-C50C-407E-A947-70E740481C1C}">
                          <a14:useLocalDpi xmlns:a14="http://schemas.microsoft.com/office/drawing/2010/main" val="0"/>
                        </a:ext>
                      </a:extLst>
                    </a:blip>
                    <a:srcRect l="7016" t="3890" r="5808" b="4935"/>
                    <a:stretch/>
                  </pic:blipFill>
                  <pic:spPr bwMode="auto">
                    <a:xfrm>
                      <a:off x="0" y="0"/>
                      <a:ext cx="5251602" cy="7767659"/>
                    </a:xfrm>
                    <a:prstGeom prst="rect">
                      <a:avLst/>
                    </a:prstGeom>
                    <a:ln>
                      <a:noFill/>
                    </a:ln>
                    <a:extLst>
                      <a:ext uri="{53640926-AAD7-44D8-BBD7-CCE9431645EC}">
                        <a14:shadowObscured xmlns:a14="http://schemas.microsoft.com/office/drawing/2010/main"/>
                      </a:ext>
                    </a:extLst>
                  </pic:spPr>
                </pic:pic>
              </a:graphicData>
            </a:graphic>
          </wp:inline>
        </w:drawing>
      </w:r>
    </w:p>
    <w:p w14:paraId="4CB9B726" w14:textId="3305A5BF" w:rsidR="00B606A9" w:rsidRDefault="00B606A9" w:rsidP="00B606A9">
      <w:pPr>
        <w:rPr>
          <w:rFonts w:asciiTheme="majorBidi" w:hAnsiTheme="majorBidi" w:cstheme="majorBidi"/>
          <w:sz w:val="20"/>
          <w:szCs w:val="20"/>
        </w:rPr>
      </w:pPr>
      <w:r w:rsidRPr="00D93980">
        <w:rPr>
          <w:rFonts w:asciiTheme="majorBidi" w:hAnsiTheme="majorBidi" w:cstheme="majorBidi"/>
          <w:b/>
          <w:bCs/>
          <w:sz w:val="20"/>
          <w:szCs w:val="20"/>
          <w:u w:val="single"/>
        </w:rPr>
        <w:lastRenderedPageBreak/>
        <w:t>Supplementary Figure 2</w:t>
      </w:r>
      <w:r w:rsidRPr="00273FB5">
        <w:rPr>
          <w:rFonts w:asciiTheme="majorBidi" w:hAnsiTheme="majorBidi" w:cstheme="majorBidi"/>
          <w:b/>
          <w:bCs/>
          <w:sz w:val="20"/>
          <w:szCs w:val="20"/>
        </w:rPr>
        <w:t>.</w:t>
      </w:r>
      <w:r w:rsidRPr="00273FB5">
        <w:rPr>
          <w:rFonts w:asciiTheme="majorBidi" w:hAnsiTheme="majorBidi" w:cstheme="majorBidi"/>
          <w:sz w:val="20"/>
          <w:szCs w:val="20"/>
        </w:rPr>
        <w:t xml:space="preserve"> Dynamics of the three classes comparing the two approaches of response definition (exponential approach vs. classic approach), using citalopram responses as an exemplar. Match = responses with matching exponential response and classic response classification. Class 1 Discrepancy = responses with exponential classification of “responder” and classic classification of “non-responder”; Class 2 Discrepancy (%) = responses with exponential classification of “non-responder” and classic classification of “responder”.</w:t>
      </w:r>
    </w:p>
    <w:p w14:paraId="7AB47011" w14:textId="5CA309E2" w:rsidR="008750C2" w:rsidRPr="00273FB5" w:rsidRDefault="008750C2" w:rsidP="005C4928">
      <w:pPr>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75BF0E9F" wp14:editId="06473401">
            <wp:extent cx="5739715" cy="31677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20" cstate="print">
                      <a:extLst>
                        <a:ext uri="{28A0092B-C50C-407E-A947-70E740481C1C}">
                          <a14:useLocalDpi xmlns:a14="http://schemas.microsoft.com/office/drawing/2010/main" val="0"/>
                        </a:ext>
                      </a:extLst>
                    </a:blip>
                    <a:srcRect l="27815" t="33078" r="25506" b="30486"/>
                    <a:stretch/>
                  </pic:blipFill>
                  <pic:spPr bwMode="auto">
                    <a:xfrm>
                      <a:off x="0" y="0"/>
                      <a:ext cx="5763418" cy="3180824"/>
                    </a:xfrm>
                    <a:prstGeom prst="rect">
                      <a:avLst/>
                    </a:prstGeom>
                    <a:ln>
                      <a:noFill/>
                    </a:ln>
                    <a:extLst>
                      <a:ext uri="{53640926-AAD7-44D8-BBD7-CCE9431645EC}">
                        <a14:shadowObscured xmlns:a14="http://schemas.microsoft.com/office/drawing/2010/main"/>
                      </a:ext>
                    </a:extLst>
                  </pic:spPr>
                </pic:pic>
              </a:graphicData>
            </a:graphic>
          </wp:inline>
        </w:drawing>
      </w:r>
    </w:p>
    <w:p w14:paraId="7B59C2E3" w14:textId="77777777" w:rsidR="005C4928" w:rsidRDefault="005C4928">
      <w:pPr>
        <w:rPr>
          <w:rFonts w:asciiTheme="majorBidi" w:hAnsiTheme="majorBidi" w:cstheme="majorBidi"/>
          <w:b/>
          <w:bCs/>
          <w:sz w:val="20"/>
          <w:szCs w:val="20"/>
          <w:u w:val="single"/>
        </w:rPr>
      </w:pPr>
      <w:r>
        <w:rPr>
          <w:rFonts w:asciiTheme="majorBidi" w:hAnsiTheme="majorBidi" w:cstheme="majorBidi"/>
          <w:b/>
          <w:bCs/>
          <w:sz w:val="20"/>
          <w:szCs w:val="20"/>
          <w:u w:val="single"/>
        </w:rPr>
        <w:br w:type="page"/>
      </w:r>
    </w:p>
    <w:p w14:paraId="0BB40779" w14:textId="2B81F2ED" w:rsidR="00B606A9" w:rsidRPr="00C92422" w:rsidRDefault="00B606A9" w:rsidP="00B606A9">
      <w:pPr>
        <w:rPr>
          <w:rFonts w:asciiTheme="majorBidi" w:hAnsiTheme="majorBidi" w:cstheme="majorBidi"/>
          <w:sz w:val="20"/>
          <w:szCs w:val="20"/>
        </w:rPr>
      </w:pPr>
      <w:r>
        <w:rPr>
          <w:rFonts w:asciiTheme="majorBidi" w:hAnsiTheme="majorBidi" w:cstheme="majorBidi"/>
          <w:b/>
          <w:bCs/>
          <w:sz w:val="20"/>
          <w:szCs w:val="20"/>
          <w:u w:val="single"/>
        </w:rPr>
        <w:lastRenderedPageBreak/>
        <w:t>Supplementary Figure 3</w:t>
      </w:r>
      <w:r w:rsidRPr="00A617AB">
        <w:rPr>
          <w:rFonts w:asciiTheme="majorBidi" w:hAnsiTheme="majorBidi" w:cstheme="majorBidi"/>
          <w:b/>
          <w:bCs/>
          <w:sz w:val="20"/>
          <w:szCs w:val="20"/>
        </w:rPr>
        <w:t xml:space="preserve">. </w:t>
      </w:r>
      <w:r w:rsidRPr="00AD51D1">
        <w:rPr>
          <w:rFonts w:asciiTheme="majorBidi" w:hAnsiTheme="majorBidi" w:cstheme="majorBidi"/>
          <w:sz w:val="20"/>
          <w:szCs w:val="20"/>
        </w:rPr>
        <w:t>Gene Ontology (GO) enrichment analysis of the algorithm selected genes.</w:t>
      </w:r>
      <w:r>
        <w:rPr>
          <w:rFonts w:asciiTheme="majorBidi" w:hAnsiTheme="majorBidi" w:cstheme="majorBidi"/>
          <w:sz w:val="20"/>
          <w:szCs w:val="20"/>
        </w:rPr>
        <w:t xml:space="preserve"> </w:t>
      </w:r>
      <w:r>
        <w:rPr>
          <w:rFonts w:asciiTheme="majorBidi" w:hAnsiTheme="majorBidi" w:cstheme="majorBidi"/>
          <w:b/>
          <w:bCs/>
          <w:sz w:val="20"/>
          <w:szCs w:val="20"/>
        </w:rPr>
        <w:t>a.</w:t>
      </w:r>
      <w:r>
        <w:rPr>
          <w:rFonts w:asciiTheme="majorBidi" w:hAnsiTheme="majorBidi" w:cstheme="majorBidi"/>
          <w:sz w:val="20"/>
          <w:szCs w:val="20"/>
        </w:rPr>
        <w:t xml:space="preserve"> B</w:t>
      </w:r>
      <w:r w:rsidRPr="00C144D0">
        <w:rPr>
          <w:rFonts w:asciiTheme="majorBidi" w:hAnsiTheme="majorBidi" w:cstheme="majorBidi"/>
          <w:sz w:val="20"/>
          <w:szCs w:val="20"/>
        </w:rPr>
        <w:t>ars representing -log10 (p-value) of enrichment computed in accordance with the HG model. Blue bars represent GO terms which are related to general brain functions, green bars represent GO terms which are related to neuronal signaling</w:t>
      </w:r>
      <w:r>
        <w:rPr>
          <w:rFonts w:asciiTheme="majorBidi" w:hAnsiTheme="majorBidi" w:cstheme="majorBidi"/>
          <w:sz w:val="20"/>
          <w:szCs w:val="20"/>
        </w:rPr>
        <w:t>,</w:t>
      </w:r>
      <w:r w:rsidRPr="00C144D0">
        <w:rPr>
          <w:rFonts w:asciiTheme="majorBidi" w:hAnsiTheme="majorBidi" w:cstheme="majorBidi"/>
          <w:sz w:val="20"/>
          <w:szCs w:val="20"/>
        </w:rPr>
        <w:t xml:space="preserve"> and grey bars represent other GO terms (not belonging to each of the aforementioned groups).</w:t>
      </w:r>
      <w:r>
        <w:rPr>
          <w:rFonts w:asciiTheme="majorBidi" w:hAnsiTheme="majorBidi" w:cstheme="majorBidi"/>
          <w:sz w:val="20"/>
          <w:szCs w:val="20"/>
        </w:rPr>
        <w:t xml:space="preserve"> </w:t>
      </w:r>
      <w:r>
        <w:rPr>
          <w:rFonts w:asciiTheme="majorBidi" w:hAnsiTheme="majorBidi" w:cstheme="majorBidi"/>
          <w:b/>
          <w:bCs/>
          <w:sz w:val="20"/>
          <w:szCs w:val="20"/>
        </w:rPr>
        <w:t xml:space="preserve">b. </w:t>
      </w:r>
      <w:r w:rsidRPr="00C144D0">
        <w:rPr>
          <w:rFonts w:asciiTheme="majorBidi" w:hAnsiTheme="majorBidi" w:cstheme="majorBidi"/>
          <w:sz w:val="20"/>
          <w:szCs w:val="20"/>
        </w:rPr>
        <w:t>List of genes found in relation to neuronal signaling-related terms (green bars), n = 9 (3</w:t>
      </w:r>
      <w:r>
        <w:rPr>
          <w:rFonts w:asciiTheme="majorBidi" w:hAnsiTheme="majorBidi" w:cstheme="majorBidi"/>
          <w:sz w:val="20"/>
          <w:szCs w:val="20"/>
        </w:rPr>
        <w:t>4.6</w:t>
      </w:r>
      <w:r w:rsidRPr="00C144D0">
        <w:rPr>
          <w:rFonts w:asciiTheme="majorBidi" w:hAnsiTheme="majorBidi" w:cstheme="majorBidi"/>
          <w:sz w:val="20"/>
          <w:szCs w:val="20"/>
        </w:rPr>
        <w:t>% out of the 2</w:t>
      </w:r>
      <w:r>
        <w:rPr>
          <w:rFonts w:asciiTheme="majorBidi" w:hAnsiTheme="majorBidi" w:cstheme="majorBidi"/>
          <w:sz w:val="20"/>
          <w:szCs w:val="20"/>
        </w:rPr>
        <w:t>6</w:t>
      </w:r>
      <w:r w:rsidRPr="00C144D0">
        <w:rPr>
          <w:rFonts w:asciiTheme="majorBidi" w:hAnsiTheme="majorBidi" w:cstheme="majorBidi"/>
          <w:sz w:val="20"/>
          <w:szCs w:val="20"/>
        </w:rPr>
        <w:t xml:space="preserve"> algorithm selected genes).</w:t>
      </w:r>
    </w:p>
    <w:p w14:paraId="5A7ACE67" w14:textId="57EE9B49" w:rsidR="00B606A9" w:rsidRDefault="005C4928" w:rsidP="005C4928">
      <w:pPr>
        <w:jc w:val="center"/>
        <w:rPr>
          <w:rFonts w:asciiTheme="majorBidi" w:hAnsiTheme="majorBidi" w:cstheme="majorBidi"/>
          <w:b/>
          <w:bCs/>
          <w:color w:val="00B0F0"/>
          <w:sz w:val="20"/>
          <w:szCs w:val="20"/>
        </w:rPr>
      </w:pPr>
      <w:r>
        <w:rPr>
          <w:rFonts w:asciiTheme="majorBidi" w:hAnsiTheme="majorBidi" w:cstheme="majorBidi"/>
          <w:b/>
          <w:bCs/>
          <w:noProof/>
          <w:color w:val="00B0F0"/>
          <w:sz w:val="20"/>
          <w:szCs w:val="20"/>
        </w:rPr>
        <w:drawing>
          <wp:inline distT="0" distB="0" distL="0" distR="0" wp14:anchorId="77C81D8D" wp14:editId="2334015D">
            <wp:extent cx="6422571" cy="2392531"/>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1" cstate="print">
                      <a:extLst>
                        <a:ext uri="{28A0092B-C50C-407E-A947-70E740481C1C}">
                          <a14:useLocalDpi xmlns:a14="http://schemas.microsoft.com/office/drawing/2010/main" val="0"/>
                        </a:ext>
                      </a:extLst>
                    </a:blip>
                    <a:srcRect l="2977" t="19009" r="2535" b="31207"/>
                    <a:stretch/>
                  </pic:blipFill>
                  <pic:spPr bwMode="auto">
                    <a:xfrm>
                      <a:off x="0" y="0"/>
                      <a:ext cx="6436979" cy="2397898"/>
                    </a:xfrm>
                    <a:prstGeom prst="rect">
                      <a:avLst/>
                    </a:prstGeom>
                    <a:ln>
                      <a:noFill/>
                    </a:ln>
                    <a:extLst>
                      <a:ext uri="{53640926-AAD7-44D8-BBD7-CCE9431645EC}">
                        <a14:shadowObscured xmlns:a14="http://schemas.microsoft.com/office/drawing/2010/main"/>
                      </a:ext>
                    </a:extLst>
                  </pic:spPr>
                </pic:pic>
              </a:graphicData>
            </a:graphic>
          </wp:inline>
        </w:drawing>
      </w:r>
    </w:p>
    <w:p w14:paraId="3433A637" w14:textId="77777777" w:rsidR="005C4928" w:rsidRDefault="005C4928">
      <w:pPr>
        <w:rPr>
          <w:rFonts w:asciiTheme="majorBidi" w:hAnsiTheme="majorBidi" w:cstheme="majorBidi"/>
          <w:b/>
          <w:bCs/>
          <w:color w:val="00B0F0"/>
          <w:sz w:val="20"/>
          <w:szCs w:val="20"/>
        </w:rPr>
      </w:pPr>
      <w:r>
        <w:rPr>
          <w:rFonts w:asciiTheme="majorBidi" w:hAnsiTheme="majorBidi" w:cstheme="majorBidi"/>
          <w:b/>
          <w:bCs/>
          <w:color w:val="00B0F0"/>
          <w:sz w:val="20"/>
          <w:szCs w:val="20"/>
        </w:rPr>
        <w:br w:type="page"/>
      </w:r>
    </w:p>
    <w:p w14:paraId="4A7BE103" w14:textId="1D251F6F" w:rsidR="00F97062" w:rsidRPr="00E339D5" w:rsidRDefault="00F97062" w:rsidP="00E339D5">
      <w:pPr>
        <w:rPr>
          <w:rFonts w:asciiTheme="majorBidi" w:hAnsiTheme="majorBidi" w:cstheme="majorBidi"/>
          <w:b/>
          <w:bCs/>
          <w:color w:val="00B0F0"/>
          <w:sz w:val="20"/>
          <w:szCs w:val="20"/>
        </w:rPr>
      </w:pPr>
      <w:r w:rsidRPr="00B81A02">
        <w:rPr>
          <w:rFonts w:asciiTheme="majorBidi" w:hAnsiTheme="majorBidi" w:cstheme="majorBidi"/>
          <w:b/>
          <w:bCs/>
          <w:color w:val="00B0F0"/>
          <w:sz w:val="20"/>
          <w:szCs w:val="20"/>
        </w:rPr>
        <w:lastRenderedPageBreak/>
        <w:t>References</w:t>
      </w:r>
    </w:p>
    <w:p w14:paraId="63ED1A8C" w14:textId="4B2AEFC3" w:rsidR="005419E0" w:rsidRPr="005419E0" w:rsidRDefault="005C5EF7"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Pr>
          <w:rFonts w:asciiTheme="majorBidi" w:hAnsiTheme="majorBidi" w:cstheme="majorBidi"/>
          <w:sz w:val="20"/>
          <w:szCs w:val="20"/>
        </w:rPr>
        <w:fldChar w:fldCharType="begin" w:fldLock="1"/>
      </w:r>
      <w:r>
        <w:rPr>
          <w:rFonts w:asciiTheme="majorBidi" w:hAnsiTheme="majorBidi" w:cstheme="majorBidi"/>
          <w:sz w:val="20"/>
          <w:szCs w:val="20"/>
        </w:rPr>
        <w:instrText xml:space="preserve">ADDIN Mendeley Bibliography CSL_BIBLIOGRAPHY </w:instrText>
      </w:r>
      <w:r>
        <w:rPr>
          <w:rFonts w:asciiTheme="majorBidi" w:hAnsiTheme="majorBidi" w:cstheme="majorBidi"/>
          <w:sz w:val="20"/>
          <w:szCs w:val="20"/>
        </w:rPr>
        <w:fldChar w:fldCharType="separate"/>
      </w:r>
      <w:r w:rsidR="005419E0" w:rsidRPr="005419E0">
        <w:rPr>
          <w:rFonts w:ascii="Times New Roman" w:hAnsi="Times New Roman" w:cs="Times New Roman"/>
          <w:noProof/>
          <w:sz w:val="20"/>
          <w:szCs w:val="24"/>
        </w:rPr>
        <w:t>1.</w:t>
      </w:r>
      <w:r w:rsidR="005419E0" w:rsidRPr="005419E0">
        <w:rPr>
          <w:rFonts w:ascii="Times New Roman" w:hAnsi="Times New Roman" w:cs="Times New Roman"/>
          <w:noProof/>
          <w:sz w:val="20"/>
          <w:szCs w:val="24"/>
        </w:rPr>
        <w:tab/>
        <w:t xml:space="preserve">McMahon, F. J. </w:t>
      </w:r>
      <w:r w:rsidR="005419E0" w:rsidRPr="005419E0">
        <w:rPr>
          <w:rFonts w:ascii="Times New Roman" w:hAnsi="Times New Roman" w:cs="Times New Roman"/>
          <w:i/>
          <w:iCs/>
          <w:noProof/>
          <w:sz w:val="20"/>
          <w:szCs w:val="24"/>
        </w:rPr>
        <w:t>et al.</w:t>
      </w:r>
      <w:r w:rsidR="005419E0" w:rsidRPr="005419E0">
        <w:rPr>
          <w:rFonts w:ascii="Times New Roman" w:hAnsi="Times New Roman" w:cs="Times New Roman"/>
          <w:noProof/>
          <w:sz w:val="20"/>
          <w:szCs w:val="24"/>
        </w:rPr>
        <w:t xml:space="preserve"> Variation in the Gene Encoding the Serotonin 2A Receptor Is Associated with Outcome of Antidepressant Treatment. </w:t>
      </w:r>
      <w:r w:rsidR="005419E0" w:rsidRPr="005419E0">
        <w:rPr>
          <w:rFonts w:ascii="Times New Roman" w:hAnsi="Times New Roman" w:cs="Times New Roman"/>
          <w:i/>
          <w:iCs/>
          <w:noProof/>
          <w:sz w:val="20"/>
          <w:szCs w:val="24"/>
        </w:rPr>
        <w:t>Am. J. Hum. Genet.</w:t>
      </w:r>
      <w:r w:rsidR="005419E0" w:rsidRPr="005419E0">
        <w:rPr>
          <w:rFonts w:ascii="Times New Roman" w:hAnsi="Times New Roman" w:cs="Times New Roman"/>
          <w:noProof/>
          <w:sz w:val="20"/>
          <w:szCs w:val="24"/>
        </w:rPr>
        <w:t xml:space="preserve"> </w:t>
      </w:r>
      <w:r w:rsidR="005419E0" w:rsidRPr="005419E0">
        <w:rPr>
          <w:rFonts w:ascii="Times New Roman" w:hAnsi="Times New Roman" w:cs="Times New Roman"/>
          <w:b/>
          <w:bCs/>
          <w:noProof/>
          <w:sz w:val="20"/>
          <w:szCs w:val="24"/>
        </w:rPr>
        <w:t>78</w:t>
      </w:r>
      <w:r w:rsidR="005419E0" w:rsidRPr="005419E0">
        <w:rPr>
          <w:rFonts w:ascii="Times New Roman" w:hAnsi="Times New Roman" w:cs="Times New Roman"/>
          <w:noProof/>
          <w:sz w:val="20"/>
          <w:szCs w:val="24"/>
        </w:rPr>
        <w:t>, 804–814 (2006).</w:t>
      </w:r>
    </w:p>
    <w:p w14:paraId="1A205337"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w:t>
      </w:r>
      <w:r w:rsidRPr="005419E0">
        <w:rPr>
          <w:rFonts w:ascii="Times New Roman" w:hAnsi="Times New Roman" w:cs="Times New Roman"/>
          <w:noProof/>
          <w:sz w:val="20"/>
          <w:szCs w:val="24"/>
        </w:rPr>
        <w:tab/>
        <w:t xml:space="preserve">Garriock, H. A.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 Genomewide Association Study of Citalopram Response in Major Depressive Disorder. </w:t>
      </w:r>
      <w:r w:rsidRPr="005419E0">
        <w:rPr>
          <w:rFonts w:ascii="Times New Roman" w:hAnsi="Times New Roman" w:cs="Times New Roman"/>
          <w:i/>
          <w:iCs/>
          <w:noProof/>
          <w:sz w:val="20"/>
          <w:szCs w:val="24"/>
        </w:rPr>
        <w:t>Biol.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67</w:t>
      </w:r>
      <w:r w:rsidRPr="005419E0">
        <w:rPr>
          <w:rFonts w:ascii="Times New Roman" w:hAnsi="Times New Roman" w:cs="Times New Roman"/>
          <w:noProof/>
          <w:sz w:val="20"/>
          <w:szCs w:val="24"/>
        </w:rPr>
        <w:t>, 133–138 (2010).</w:t>
      </w:r>
    </w:p>
    <w:p w14:paraId="65251D1A"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w:t>
      </w:r>
      <w:r w:rsidRPr="005419E0">
        <w:rPr>
          <w:rFonts w:ascii="Times New Roman" w:hAnsi="Times New Roman" w:cs="Times New Roman"/>
          <w:noProof/>
          <w:sz w:val="20"/>
          <w:szCs w:val="24"/>
        </w:rPr>
        <w:tab/>
        <w:t xml:space="preserve">Ji, Y.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Citalopram and escitalopram plasma drug and metabolite concentrations: Genome-wide associations. </w:t>
      </w:r>
      <w:r w:rsidRPr="005419E0">
        <w:rPr>
          <w:rFonts w:ascii="Times New Roman" w:hAnsi="Times New Roman" w:cs="Times New Roman"/>
          <w:i/>
          <w:iCs/>
          <w:noProof/>
          <w:sz w:val="20"/>
          <w:szCs w:val="24"/>
        </w:rPr>
        <w:t>Br. J. Clin. Pharmacol.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78</w:t>
      </w:r>
      <w:r w:rsidRPr="005419E0">
        <w:rPr>
          <w:rFonts w:ascii="Times New Roman" w:hAnsi="Times New Roman" w:cs="Times New Roman"/>
          <w:noProof/>
          <w:sz w:val="20"/>
          <w:szCs w:val="24"/>
        </w:rPr>
        <w:t>, 373–383 (2014).</w:t>
      </w:r>
    </w:p>
    <w:p w14:paraId="5BDA4A28"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w:t>
      </w:r>
      <w:r w:rsidRPr="005419E0">
        <w:rPr>
          <w:rFonts w:ascii="Times New Roman" w:hAnsi="Times New Roman" w:cs="Times New Roman"/>
          <w:noProof/>
          <w:sz w:val="20"/>
          <w:szCs w:val="24"/>
        </w:rPr>
        <w:tab/>
        <w:t xml:space="preserve">Ji, Y.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Pharmacogenomics of selective serotonin reuptake inhibitor treatment for major depressive disorder: Genome-wide associations and functional genomics. </w:t>
      </w:r>
      <w:r w:rsidRPr="005419E0">
        <w:rPr>
          <w:rFonts w:ascii="Times New Roman" w:hAnsi="Times New Roman" w:cs="Times New Roman"/>
          <w:i/>
          <w:iCs/>
          <w:noProof/>
          <w:sz w:val="20"/>
          <w:szCs w:val="24"/>
        </w:rPr>
        <w:t>Pharmacogenomics J.</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13</w:t>
      </w:r>
      <w:r w:rsidRPr="005419E0">
        <w:rPr>
          <w:rFonts w:ascii="Times New Roman" w:hAnsi="Times New Roman" w:cs="Times New Roman"/>
          <w:noProof/>
          <w:sz w:val="20"/>
          <w:szCs w:val="24"/>
        </w:rPr>
        <w:t>, 456–463 (2013).</w:t>
      </w:r>
    </w:p>
    <w:p w14:paraId="605BC6F5"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w:t>
      </w:r>
      <w:r w:rsidRPr="005419E0">
        <w:rPr>
          <w:rFonts w:ascii="Times New Roman" w:hAnsi="Times New Roman" w:cs="Times New Roman"/>
          <w:noProof/>
          <w:sz w:val="20"/>
          <w:szCs w:val="24"/>
        </w:rPr>
        <w:tab/>
        <w:t xml:space="preserve">Gupta,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TSPAN5, ERICH3 and selective serotonin reuptake inhibitors in major depressive disorder: Pharmacometabolomics-informed pharmacogenomics. </w:t>
      </w:r>
      <w:r w:rsidRPr="005419E0">
        <w:rPr>
          <w:rFonts w:ascii="Times New Roman" w:hAnsi="Times New Roman" w:cs="Times New Roman"/>
          <w:i/>
          <w:iCs/>
          <w:noProof/>
          <w:sz w:val="20"/>
          <w:szCs w:val="24"/>
        </w:rPr>
        <w:t>Mol.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21</w:t>
      </w:r>
      <w:r w:rsidRPr="005419E0">
        <w:rPr>
          <w:rFonts w:ascii="Times New Roman" w:hAnsi="Times New Roman" w:cs="Times New Roman"/>
          <w:noProof/>
          <w:sz w:val="20"/>
          <w:szCs w:val="24"/>
        </w:rPr>
        <w:t>, 1717–1725 (2016).</w:t>
      </w:r>
    </w:p>
    <w:p w14:paraId="3BEC8A75"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w:t>
      </w:r>
      <w:r w:rsidRPr="005419E0">
        <w:rPr>
          <w:rFonts w:ascii="Times New Roman" w:hAnsi="Times New Roman" w:cs="Times New Roman"/>
          <w:noProof/>
          <w:sz w:val="20"/>
          <w:szCs w:val="24"/>
        </w:rPr>
        <w:tab/>
        <w:t xml:space="preserve">Purcell, S.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PLINK: a tool set for whole-genome association and population-based linkage analyses. </w:t>
      </w:r>
      <w:r w:rsidRPr="005419E0">
        <w:rPr>
          <w:rFonts w:ascii="Times New Roman" w:hAnsi="Times New Roman" w:cs="Times New Roman"/>
          <w:i/>
          <w:iCs/>
          <w:noProof/>
          <w:sz w:val="20"/>
          <w:szCs w:val="24"/>
        </w:rPr>
        <w:t>Am. J. Hum. Genet.</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81</w:t>
      </w:r>
      <w:r w:rsidRPr="005419E0">
        <w:rPr>
          <w:rFonts w:ascii="Times New Roman" w:hAnsi="Times New Roman" w:cs="Times New Roman"/>
          <w:noProof/>
          <w:sz w:val="20"/>
          <w:szCs w:val="24"/>
        </w:rPr>
        <w:t>, 559–75 (2007).</w:t>
      </w:r>
    </w:p>
    <w:p w14:paraId="7C888217"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w:t>
      </w:r>
      <w:r w:rsidRPr="005419E0">
        <w:rPr>
          <w:rFonts w:ascii="Times New Roman" w:hAnsi="Times New Roman" w:cs="Times New Roman"/>
          <w:noProof/>
          <w:sz w:val="20"/>
          <w:szCs w:val="24"/>
        </w:rPr>
        <w:tab/>
        <w:t xml:space="preserve">Browning, S. R. &amp; Browning, B. L. Rapid and Accurate Haplotype Phasing and Missing-Data Inference for Whole-Genome Association Studies By Use of Localized Haplotype Clustering. </w:t>
      </w:r>
      <w:r w:rsidRPr="005419E0">
        <w:rPr>
          <w:rFonts w:ascii="Times New Roman" w:hAnsi="Times New Roman" w:cs="Times New Roman"/>
          <w:i/>
          <w:iCs/>
          <w:noProof/>
          <w:sz w:val="20"/>
          <w:szCs w:val="24"/>
        </w:rPr>
        <w:t>Am. J. Hum. Genet.</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81</w:t>
      </w:r>
      <w:r w:rsidRPr="005419E0">
        <w:rPr>
          <w:rFonts w:ascii="Times New Roman" w:hAnsi="Times New Roman" w:cs="Times New Roman"/>
          <w:noProof/>
          <w:sz w:val="20"/>
          <w:szCs w:val="24"/>
        </w:rPr>
        <w:t>, 1084–1097 (2007).</w:t>
      </w:r>
    </w:p>
    <w:p w14:paraId="1BF3B98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w:t>
      </w:r>
      <w:r w:rsidRPr="005419E0">
        <w:rPr>
          <w:rFonts w:ascii="Times New Roman" w:hAnsi="Times New Roman" w:cs="Times New Roman"/>
          <w:noProof/>
          <w:sz w:val="20"/>
          <w:szCs w:val="24"/>
        </w:rPr>
        <w:tab/>
        <w:t xml:space="preserve">The 1000 Genomes Project Consortium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 global reference for human genetic variation. </w:t>
      </w:r>
      <w:r w:rsidRPr="005419E0">
        <w:rPr>
          <w:rFonts w:ascii="Times New Roman" w:hAnsi="Times New Roman" w:cs="Times New Roman"/>
          <w:i/>
          <w:iCs/>
          <w:noProof/>
          <w:sz w:val="20"/>
          <w:szCs w:val="24"/>
        </w:rPr>
        <w:t>Nature</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526</w:t>
      </w:r>
      <w:r w:rsidRPr="005419E0">
        <w:rPr>
          <w:rFonts w:ascii="Times New Roman" w:hAnsi="Times New Roman" w:cs="Times New Roman"/>
          <w:noProof/>
          <w:sz w:val="20"/>
          <w:szCs w:val="24"/>
        </w:rPr>
        <w:t>, 68–74 (2015).</w:t>
      </w:r>
    </w:p>
    <w:p w14:paraId="7021053F"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9.</w:t>
      </w:r>
      <w:r w:rsidRPr="005419E0">
        <w:rPr>
          <w:rFonts w:ascii="Times New Roman" w:hAnsi="Times New Roman" w:cs="Times New Roman"/>
          <w:noProof/>
          <w:sz w:val="20"/>
          <w:szCs w:val="24"/>
        </w:rPr>
        <w:tab/>
        <w:t xml:space="preserve">The 1000 Genomes Project Consortium. An integrated map of genetic variation from 1,092 human genomes. </w:t>
      </w:r>
      <w:r w:rsidRPr="005419E0">
        <w:rPr>
          <w:rFonts w:ascii="Times New Roman" w:hAnsi="Times New Roman" w:cs="Times New Roman"/>
          <w:i/>
          <w:iCs/>
          <w:noProof/>
          <w:sz w:val="20"/>
          <w:szCs w:val="24"/>
        </w:rPr>
        <w:t>Nature</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491</w:t>
      </w:r>
      <w:r w:rsidRPr="005419E0">
        <w:rPr>
          <w:rFonts w:ascii="Times New Roman" w:hAnsi="Times New Roman" w:cs="Times New Roman"/>
          <w:noProof/>
          <w:sz w:val="20"/>
          <w:szCs w:val="24"/>
        </w:rPr>
        <w:t>, 56–65 (2012).</w:t>
      </w:r>
    </w:p>
    <w:p w14:paraId="3DD32B3D"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10.</w:t>
      </w:r>
      <w:r w:rsidRPr="005419E0">
        <w:rPr>
          <w:rFonts w:ascii="Times New Roman" w:hAnsi="Times New Roman" w:cs="Times New Roman"/>
          <w:noProof/>
          <w:sz w:val="20"/>
          <w:szCs w:val="24"/>
        </w:rPr>
        <w:tab/>
        <w:t>Templ, M., Kowarik, A., Alfons, A. &amp; Prantner, B. VIM: Visualization and Imputation of Missing Values, Version 4.8.0. 1–69 (2019). doi:10.1007/s11634-011</w:t>
      </w:r>
    </w:p>
    <w:p w14:paraId="692E859F"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11.</w:t>
      </w:r>
      <w:r w:rsidRPr="005419E0">
        <w:rPr>
          <w:rFonts w:ascii="Times New Roman" w:hAnsi="Times New Roman" w:cs="Times New Roman"/>
          <w:noProof/>
          <w:sz w:val="20"/>
          <w:szCs w:val="24"/>
        </w:rPr>
        <w:tab/>
        <w:t xml:space="preserve">De, R., Bush, W. S. &amp; Moore, J. H. Bioinformatics challenges in genome-wide association studies (Gwas). </w:t>
      </w:r>
      <w:r w:rsidRPr="005419E0">
        <w:rPr>
          <w:rFonts w:ascii="Times New Roman" w:hAnsi="Times New Roman" w:cs="Times New Roman"/>
          <w:i/>
          <w:iCs/>
          <w:noProof/>
          <w:sz w:val="20"/>
          <w:szCs w:val="24"/>
        </w:rPr>
        <w:t>Methods Mol. Biol.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1168</w:t>
      </w:r>
      <w:r w:rsidRPr="005419E0">
        <w:rPr>
          <w:rFonts w:ascii="Times New Roman" w:hAnsi="Times New Roman" w:cs="Times New Roman"/>
          <w:noProof/>
          <w:sz w:val="20"/>
          <w:szCs w:val="24"/>
        </w:rPr>
        <w:t>, 63–81 (2014).</w:t>
      </w:r>
    </w:p>
    <w:p w14:paraId="38C9030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12.</w:t>
      </w:r>
      <w:r w:rsidRPr="005419E0">
        <w:rPr>
          <w:rFonts w:ascii="Times New Roman" w:hAnsi="Times New Roman" w:cs="Times New Roman"/>
          <w:noProof/>
          <w:sz w:val="20"/>
          <w:szCs w:val="24"/>
        </w:rPr>
        <w:tab/>
        <w:t xml:space="preserve">Joiret, M., Mahachie John, J. M., Gusareva, E. S. &amp; Van Steen, K. Confounding of linkage disequilibrium patterns in large scale DNA based gene-gene interaction studies. </w:t>
      </w:r>
      <w:r w:rsidRPr="005419E0">
        <w:rPr>
          <w:rFonts w:ascii="Times New Roman" w:hAnsi="Times New Roman" w:cs="Times New Roman"/>
          <w:i/>
          <w:iCs/>
          <w:noProof/>
          <w:sz w:val="20"/>
          <w:szCs w:val="24"/>
        </w:rPr>
        <w:t>BioData Min.</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12</w:t>
      </w:r>
      <w:r w:rsidRPr="005419E0">
        <w:rPr>
          <w:rFonts w:ascii="Times New Roman" w:hAnsi="Times New Roman" w:cs="Times New Roman"/>
          <w:noProof/>
          <w:sz w:val="20"/>
          <w:szCs w:val="24"/>
        </w:rPr>
        <w:t>, 11 (2019).</w:t>
      </w:r>
    </w:p>
    <w:p w14:paraId="1285C3FD"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13.</w:t>
      </w:r>
      <w:r w:rsidRPr="005419E0">
        <w:rPr>
          <w:rFonts w:ascii="Times New Roman" w:hAnsi="Times New Roman" w:cs="Times New Roman"/>
          <w:noProof/>
          <w:sz w:val="20"/>
          <w:szCs w:val="24"/>
        </w:rPr>
        <w:tab/>
        <w:t xml:space="preserve">Maglogiannis, I., Karpouzis, K., Wallace, M. &amp; Soldatos, J. </w:t>
      </w:r>
      <w:r w:rsidRPr="005419E0">
        <w:rPr>
          <w:rFonts w:ascii="Times New Roman" w:hAnsi="Times New Roman" w:cs="Times New Roman"/>
          <w:i/>
          <w:iCs/>
          <w:noProof/>
          <w:sz w:val="20"/>
          <w:szCs w:val="24"/>
        </w:rPr>
        <w:t>Emerging Artificial Intelligence Applications in Computer Engineering</w:t>
      </w:r>
      <w:r w:rsidRPr="005419E0">
        <w:rPr>
          <w:rFonts w:ascii="Times New Roman" w:hAnsi="Times New Roman" w:cs="Times New Roman"/>
          <w:noProof/>
          <w:sz w:val="20"/>
          <w:szCs w:val="24"/>
        </w:rPr>
        <w:t xml:space="preserve">. </w:t>
      </w:r>
      <w:r w:rsidRPr="005419E0">
        <w:rPr>
          <w:rFonts w:ascii="Times New Roman" w:hAnsi="Times New Roman" w:cs="Times New Roman"/>
          <w:i/>
          <w:iCs/>
          <w:noProof/>
          <w:sz w:val="20"/>
          <w:szCs w:val="24"/>
        </w:rPr>
        <w:t>IOS Press</w:t>
      </w:r>
      <w:r w:rsidRPr="005419E0">
        <w:rPr>
          <w:rFonts w:ascii="Times New Roman" w:hAnsi="Times New Roman" w:cs="Times New Roman"/>
          <w:noProof/>
          <w:sz w:val="20"/>
          <w:szCs w:val="24"/>
        </w:rPr>
        <w:t xml:space="preserve"> (2007).</w:t>
      </w:r>
    </w:p>
    <w:p w14:paraId="30BC8D57"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14.</w:t>
      </w:r>
      <w:r w:rsidRPr="005419E0">
        <w:rPr>
          <w:rFonts w:ascii="Times New Roman" w:hAnsi="Times New Roman" w:cs="Times New Roman"/>
          <w:noProof/>
          <w:sz w:val="20"/>
          <w:szCs w:val="24"/>
        </w:rPr>
        <w:tab/>
        <w:t xml:space="preserve">Ritter, K.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Multimodal prediction of conversion to Alzheimer’s disease based onincomplete biomarkers. </w:t>
      </w:r>
      <w:r w:rsidRPr="005419E0">
        <w:rPr>
          <w:rFonts w:ascii="Times New Roman" w:hAnsi="Times New Roman" w:cs="Times New Roman"/>
          <w:i/>
          <w:iCs/>
          <w:noProof/>
          <w:sz w:val="20"/>
          <w:szCs w:val="24"/>
        </w:rPr>
        <w:t>Alzheimer’s Dement. Diagnosis, Assess. Dis. Monit.</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w:t>
      </w:r>
      <w:r w:rsidRPr="005419E0">
        <w:rPr>
          <w:rFonts w:ascii="Times New Roman" w:hAnsi="Times New Roman" w:cs="Times New Roman"/>
          <w:noProof/>
          <w:sz w:val="20"/>
          <w:szCs w:val="24"/>
        </w:rPr>
        <w:t>, 206–215 (2015).</w:t>
      </w:r>
    </w:p>
    <w:p w14:paraId="4C87009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15.</w:t>
      </w:r>
      <w:r w:rsidRPr="005419E0">
        <w:rPr>
          <w:rFonts w:ascii="Times New Roman" w:hAnsi="Times New Roman" w:cs="Times New Roman"/>
          <w:noProof/>
          <w:sz w:val="20"/>
          <w:szCs w:val="24"/>
        </w:rPr>
        <w:tab/>
        <w:t xml:space="preserve">Abelaira, H. M., Réus, G. Z., Neotti, M. V. &amp; Quevedo, J. The role of mTOR in depression and antidepressant responses. </w:t>
      </w:r>
      <w:r w:rsidRPr="005419E0">
        <w:rPr>
          <w:rFonts w:ascii="Times New Roman" w:hAnsi="Times New Roman" w:cs="Times New Roman"/>
          <w:i/>
          <w:iCs/>
          <w:noProof/>
          <w:sz w:val="20"/>
          <w:szCs w:val="24"/>
        </w:rPr>
        <w:t>Life Sci.</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101</w:t>
      </w:r>
      <w:r w:rsidRPr="005419E0">
        <w:rPr>
          <w:rFonts w:ascii="Times New Roman" w:hAnsi="Times New Roman" w:cs="Times New Roman"/>
          <w:noProof/>
          <w:sz w:val="20"/>
          <w:szCs w:val="24"/>
        </w:rPr>
        <w:t>, 10–14 (2014).</w:t>
      </w:r>
    </w:p>
    <w:p w14:paraId="722DC331"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16.</w:t>
      </w:r>
      <w:r w:rsidRPr="005419E0">
        <w:rPr>
          <w:rFonts w:ascii="Times New Roman" w:hAnsi="Times New Roman" w:cs="Times New Roman"/>
          <w:noProof/>
          <w:sz w:val="20"/>
          <w:szCs w:val="24"/>
        </w:rPr>
        <w:tab/>
        <w:t xml:space="preserve">Park, S. W.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Differential effects of antidepressant drugs on mTOR signalling in rat hippocampal neurons. </w:t>
      </w:r>
      <w:r w:rsidRPr="005419E0">
        <w:rPr>
          <w:rFonts w:ascii="Times New Roman" w:hAnsi="Times New Roman" w:cs="Times New Roman"/>
          <w:i/>
          <w:iCs/>
          <w:noProof/>
          <w:sz w:val="20"/>
          <w:szCs w:val="24"/>
        </w:rPr>
        <w:t>Int. J. Neuropsychopharmacol.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17</w:t>
      </w:r>
      <w:r w:rsidRPr="005419E0">
        <w:rPr>
          <w:rFonts w:ascii="Times New Roman" w:hAnsi="Times New Roman" w:cs="Times New Roman"/>
          <w:noProof/>
          <w:sz w:val="20"/>
          <w:szCs w:val="24"/>
        </w:rPr>
        <w:t>, 1831–1846 (2014).</w:t>
      </w:r>
    </w:p>
    <w:p w14:paraId="60A62D0E"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17.</w:t>
      </w:r>
      <w:r w:rsidRPr="005419E0">
        <w:rPr>
          <w:rFonts w:ascii="Times New Roman" w:hAnsi="Times New Roman" w:cs="Times New Roman"/>
          <w:noProof/>
          <w:sz w:val="20"/>
          <w:szCs w:val="24"/>
        </w:rPr>
        <w:tab/>
        <w:t xml:space="preserve">Jernigan, C. S.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The mTOR signaling pathway in the prefrontal cortex is compromised in major depressive disorder. </w:t>
      </w:r>
      <w:r w:rsidRPr="005419E0">
        <w:rPr>
          <w:rFonts w:ascii="Times New Roman" w:hAnsi="Times New Roman" w:cs="Times New Roman"/>
          <w:i/>
          <w:iCs/>
          <w:noProof/>
          <w:sz w:val="20"/>
          <w:szCs w:val="24"/>
        </w:rPr>
        <w:t>Prog. Neuro-Psychopharmacology Biol.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35</w:t>
      </w:r>
      <w:r w:rsidRPr="005419E0">
        <w:rPr>
          <w:rFonts w:ascii="Times New Roman" w:hAnsi="Times New Roman" w:cs="Times New Roman"/>
          <w:noProof/>
          <w:sz w:val="20"/>
          <w:szCs w:val="24"/>
        </w:rPr>
        <w:t>, 1774–1779 (2011).</w:t>
      </w:r>
    </w:p>
    <w:p w14:paraId="621B4E7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18.</w:t>
      </w:r>
      <w:r w:rsidRPr="005419E0">
        <w:rPr>
          <w:rFonts w:ascii="Times New Roman" w:hAnsi="Times New Roman" w:cs="Times New Roman"/>
          <w:noProof/>
          <w:sz w:val="20"/>
          <w:szCs w:val="24"/>
        </w:rPr>
        <w:tab/>
        <w:t xml:space="preserve">Liu, X. L.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Fluoxetine regulates mTOR signalling in a region-dependent manner in depression-like mice. </w:t>
      </w:r>
      <w:r w:rsidRPr="005419E0">
        <w:rPr>
          <w:rFonts w:ascii="Times New Roman" w:hAnsi="Times New Roman" w:cs="Times New Roman"/>
          <w:i/>
          <w:iCs/>
          <w:noProof/>
          <w:sz w:val="20"/>
          <w:szCs w:val="24"/>
        </w:rPr>
        <w:t>Sci. Rep.</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5</w:t>
      </w:r>
      <w:r w:rsidRPr="005419E0">
        <w:rPr>
          <w:rFonts w:ascii="Times New Roman" w:hAnsi="Times New Roman" w:cs="Times New Roman"/>
          <w:noProof/>
          <w:sz w:val="20"/>
          <w:szCs w:val="24"/>
        </w:rPr>
        <w:t>, (2015).</w:t>
      </w:r>
    </w:p>
    <w:p w14:paraId="4C9E505F"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19.</w:t>
      </w:r>
      <w:r w:rsidRPr="005419E0">
        <w:rPr>
          <w:rFonts w:ascii="Times New Roman" w:hAnsi="Times New Roman" w:cs="Times New Roman"/>
          <w:noProof/>
          <w:sz w:val="20"/>
          <w:szCs w:val="24"/>
        </w:rPr>
        <w:tab/>
        <w:t xml:space="preserve">Li, N.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mTOR-dependent synapse formation underlies the rapid antidepressant effects of NMDA antagonists. </w:t>
      </w:r>
      <w:r w:rsidRPr="005419E0">
        <w:rPr>
          <w:rFonts w:ascii="Times New Roman" w:hAnsi="Times New Roman" w:cs="Times New Roman"/>
          <w:i/>
          <w:iCs/>
          <w:noProof/>
          <w:sz w:val="20"/>
          <w:szCs w:val="24"/>
        </w:rPr>
        <w:t>Science (80-. ).</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329</w:t>
      </w:r>
      <w:r w:rsidRPr="005419E0">
        <w:rPr>
          <w:rFonts w:ascii="Times New Roman" w:hAnsi="Times New Roman" w:cs="Times New Roman"/>
          <w:noProof/>
          <w:sz w:val="20"/>
          <w:szCs w:val="24"/>
        </w:rPr>
        <w:t>, 959–964 (2010).</w:t>
      </w:r>
    </w:p>
    <w:p w14:paraId="707E333C"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20.</w:t>
      </w:r>
      <w:r w:rsidRPr="005419E0">
        <w:rPr>
          <w:rFonts w:ascii="Times New Roman" w:hAnsi="Times New Roman" w:cs="Times New Roman"/>
          <w:noProof/>
          <w:sz w:val="20"/>
          <w:szCs w:val="24"/>
        </w:rPr>
        <w:tab/>
        <w:t xml:space="preserve">Gatt, J. M., Burton, K. L. O., Williams, L. M. &amp; Schofield, P. R. Specific and common genes implicated across major mental disorders: A review of meta-analysis studies. </w:t>
      </w:r>
      <w:r w:rsidRPr="005419E0">
        <w:rPr>
          <w:rFonts w:ascii="Times New Roman" w:hAnsi="Times New Roman" w:cs="Times New Roman"/>
          <w:i/>
          <w:iCs/>
          <w:noProof/>
          <w:sz w:val="20"/>
          <w:szCs w:val="24"/>
        </w:rPr>
        <w:t>J. Psychiatr.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60</w:t>
      </w:r>
      <w:r w:rsidRPr="005419E0">
        <w:rPr>
          <w:rFonts w:ascii="Times New Roman" w:hAnsi="Times New Roman" w:cs="Times New Roman"/>
          <w:noProof/>
          <w:sz w:val="20"/>
          <w:szCs w:val="24"/>
        </w:rPr>
        <w:t>, 1–13 (2015).</w:t>
      </w:r>
    </w:p>
    <w:p w14:paraId="3480862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lastRenderedPageBreak/>
        <w:t>21.</w:t>
      </w:r>
      <w:r w:rsidRPr="005419E0">
        <w:rPr>
          <w:rFonts w:ascii="Times New Roman" w:hAnsi="Times New Roman" w:cs="Times New Roman"/>
          <w:noProof/>
          <w:sz w:val="20"/>
          <w:szCs w:val="24"/>
        </w:rPr>
        <w:tab/>
        <w:t xml:space="preserve">Shelton, R. C., Hal Manier, D. &amp; Lewis, D. A. Protein kinases A and C in post-mortem prefrontal cortex from persons with major depression and normal controls. </w:t>
      </w:r>
      <w:r w:rsidRPr="005419E0">
        <w:rPr>
          <w:rFonts w:ascii="Times New Roman" w:hAnsi="Times New Roman" w:cs="Times New Roman"/>
          <w:i/>
          <w:iCs/>
          <w:noProof/>
          <w:sz w:val="20"/>
          <w:szCs w:val="24"/>
        </w:rPr>
        <w:t>Int. J. Neuropsychopharmacol.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12</w:t>
      </w:r>
      <w:r w:rsidRPr="005419E0">
        <w:rPr>
          <w:rFonts w:ascii="Times New Roman" w:hAnsi="Times New Roman" w:cs="Times New Roman"/>
          <w:noProof/>
          <w:sz w:val="20"/>
          <w:szCs w:val="24"/>
        </w:rPr>
        <w:t>, 1223–1232 (2009).</w:t>
      </w:r>
    </w:p>
    <w:p w14:paraId="41A640E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22.</w:t>
      </w:r>
      <w:r w:rsidRPr="005419E0">
        <w:rPr>
          <w:rFonts w:ascii="Times New Roman" w:hAnsi="Times New Roman" w:cs="Times New Roman"/>
          <w:noProof/>
          <w:sz w:val="20"/>
          <w:szCs w:val="24"/>
        </w:rPr>
        <w:tab/>
        <w:t xml:space="preserve">Bishop, J. R., Chae, S. S., Patel, S., Moline, J. &amp; Ellingrod, V. L. Pharmacogenetics of glutamate system genes and SSRI-associated sexual dysfunction. </w:t>
      </w:r>
      <w:r w:rsidRPr="005419E0">
        <w:rPr>
          <w:rFonts w:ascii="Times New Roman" w:hAnsi="Times New Roman" w:cs="Times New Roman"/>
          <w:i/>
          <w:iCs/>
          <w:noProof/>
          <w:sz w:val="20"/>
          <w:szCs w:val="24"/>
        </w:rPr>
        <w:t>Psychiatry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199</w:t>
      </w:r>
      <w:r w:rsidRPr="005419E0">
        <w:rPr>
          <w:rFonts w:ascii="Times New Roman" w:hAnsi="Times New Roman" w:cs="Times New Roman"/>
          <w:noProof/>
          <w:sz w:val="20"/>
          <w:szCs w:val="24"/>
        </w:rPr>
        <w:t>, 74–76 (2012).</w:t>
      </w:r>
    </w:p>
    <w:p w14:paraId="2213EDFA"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23.</w:t>
      </w:r>
      <w:r w:rsidRPr="005419E0">
        <w:rPr>
          <w:rFonts w:ascii="Times New Roman" w:hAnsi="Times New Roman" w:cs="Times New Roman"/>
          <w:noProof/>
          <w:sz w:val="20"/>
          <w:szCs w:val="24"/>
        </w:rPr>
        <w:tab/>
        <w:t xml:space="preserve">Paddock, S.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Association of GRIK4 with outcome of antidepressant treatment in the STAR*D cohort. </w:t>
      </w:r>
      <w:r w:rsidRPr="005419E0">
        <w:rPr>
          <w:rFonts w:ascii="Times New Roman" w:hAnsi="Times New Roman" w:cs="Times New Roman"/>
          <w:i/>
          <w:iCs/>
          <w:noProof/>
          <w:sz w:val="20"/>
          <w:szCs w:val="24"/>
        </w:rPr>
        <w:t>Am. J.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164</w:t>
      </w:r>
      <w:r w:rsidRPr="005419E0">
        <w:rPr>
          <w:rFonts w:ascii="Times New Roman" w:hAnsi="Times New Roman" w:cs="Times New Roman"/>
          <w:noProof/>
          <w:sz w:val="20"/>
          <w:szCs w:val="24"/>
        </w:rPr>
        <w:t>, 1181–1188 (2007).</w:t>
      </w:r>
    </w:p>
    <w:p w14:paraId="719D5B6C"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24.</w:t>
      </w:r>
      <w:r w:rsidRPr="005419E0">
        <w:rPr>
          <w:rFonts w:ascii="Times New Roman" w:hAnsi="Times New Roman" w:cs="Times New Roman"/>
          <w:noProof/>
          <w:sz w:val="20"/>
          <w:szCs w:val="24"/>
        </w:rPr>
        <w:tab/>
        <w:t xml:space="preserve">Lin, E. &amp; Chen, P. S. Pharmacogenomics with antidepressants in the STAR*D study. </w:t>
      </w:r>
      <w:r w:rsidRPr="005419E0">
        <w:rPr>
          <w:rFonts w:ascii="Times New Roman" w:hAnsi="Times New Roman" w:cs="Times New Roman"/>
          <w:i/>
          <w:iCs/>
          <w:noProof/>
          <w:sz w:val="20"/>
          <w:szCs w:val="24"/>
        </w:rPr>
        <w:t>Pharmacogenomics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9</w:t>
      </w:r>
      <w:r w:rsidRPr="005419E0">
        <w:rPr>
          <w:rFonts w:ascii="Times New Roman" w:hAnsi="Times New Roman" w:cs="Times New Roman"/>
          <w:noProof/>
          <w:sz w:val="20"/>
          <w:szCs w:val="24"/>
        </w:rPr>
        <w:t>, 935–946 (2008).</w:t>
      </w:r>
    </w:p>
    <w:p w14:paraId="3CC922A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25.</w:t>
      </w:r>
      <w:r w:rsidRPr="005419E0">
        <w:rPr>
          <w:rFonts w:ascii="Times New Roman" w:hAnsi="Times New Roman" w:cs="Times New Roman"/>
          <w:noProof/>
          <w:sz w:val="20"/>
          <w:szCs w:val="24"/>
        </w:rPr>
        <w:tab/>
        <w:t xml:space="preserve">Whale, R.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Psychomotor retardation and vulnerability to interferon alpha induced major depressive disorder: Prospective study of a chronic hepatitis C cohort. </w:t>
      </w:r>
      <w:r w:rsidRPr="005419E0">
        <w:rPr>
          <w:rFonts w:ascii="Times New Roman" w:hAnsi="Times New Roman" w:cs="Times New Roman"/>
          <w:i/>
          <w:iCs/>
          <w:noProof/>
          <w:sz w:val="20"/>
          <w:szCs w:val="24"/>
        </w:rPr>
        <w:t>J. Psychosom.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79</w:t>
      </w:r>
      <w:r w:rsidRPr="005419E0">
        <w:rPr>
          <w:rFonts w:ascii="Times New Roman" w:hAnsi="Times New Roman" w:cs="Times New Roman"/>
          <w:noProof/>
          <w:sz w:val="20"/>
          <w:szCs w:val="24"/>
        </w:rPr>
        <w:t>, 640–645 (2015).</w:t>
      </w:r>
    </w:p>
    <w:p w14:paraId="0B42B058"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26.</w:t>
      </w:r>
      <w:r w:rsidRPr="005419E0">
        <w:rPr>
          <w:rFonts w:ascii="Times New Roman" w:hAnsi="Times New Roman" w:cs="Times New Roman"/>
          <w:noProof/>
          <w:sz w:val="20"/>
          <w:szCs w:val="24"/>
        </w:rPr>
        <w:tab/>
        <w:t xml:space="preserve">Lotrich, F. E. Major depression during interferon-α treatment: Vulnerability and prevention. </w:t>
      </w:r>
      <w:r w:rsidRPr="005419E0">
        <w:rPr>
          <w:rFonts w:ascii="Times New Roman" w:hAnsi="Times New Roman" w:cs="Times New Roman"/>
          <w:i/>
          <w:iCs/>
          <w:noProof/>
          <w:sz w:val="20"/>
          <w:szCs w:val="24"/>
        </w:rPr>
        <w:t>Dialogues Clin. Neurosci.</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11</w:t>
      </w:r>
      <w:r w:rsidRPr="005419E0">
        <w:rPr>
          <w:rFonts w:ascii="Times New Roman" w:hAnsi="Times New Roman" w:cs="Times New Roman"/>
          <w:noProof/>
          <w:sz w:val="20"/>
          <w:szCs w:val="24"/>
        </w:rPr>
        <w:t>, 417–425 (2009).</w:t>
      </w:r>
    </w:p>
    <w:p w14:paraId="1873CD61"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27.</w:t>
      </w:r>
      <w:r w:rsidRPr="005419E0">
        <w:rPr>
          <w:rFonts w:ascii="Times New Roman" w:hAnsi="Times New Roman" w:cs="Times New Roman"/>
          <w:noProof/>
          <w:sz w:val="20"/>
          <w:szCs w:val="24"/>
        </w:rPr>
        <w:tab/>
        <w:t xml:space="preserve">Antypa, N., Drago, A. &amp; Serretti, A. Genomewide interaction and enrichment analysis on antidepressant response. </w:t>
      </w:r>
      <w:r w:rsidRPr="005419E0">
        <w:rPr>
          <w:rFonts w:ascii="Times New Roman" w:hAnsi="Times New Roman" w:cs="Times New Roman"/>
          <w:i/>
          <w:iCs/>
          <w:noProof/>
          <w:sz w:val="20"/>
          <w:szCs w:val="24"/>
        </w:rPr>
        <w:t>Psychol. Med.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44</w:t>
      </w:r>
      <w:r w:rsidRPr="005419E0">
        <w:rPr>
          <w:rFonts w:ascii="Times New Roman" w:hAnsi="Times New Roman" w:cs="Times New Roman"/>
          <w:noProof/>
          <w:sz w:val="20"/>
          <w:szCs w:val="24"/>
        </w:rPr>
        <w:t>, 753–765 (2014).</w:t>
      </w:r>
    </w:p>
    <w:p w14:paraId="2D9AB89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28.</w:t>
      </w:r>
      <w:r w:rsidRPr="005419E0">
        <w:rPr>
          <w:rFonts w:ascii="Times New Roman" w:hAnsi="Times New Roman" w:cs="Times New Roman"/>
          <w:noProof/>
          <w:sz w:val="20"/>
          <w:szCs w:val="24"/>
        </w:rPr>
        <w:tab/>
        <w:t xml:space="preserve">Lekman,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The FKBP5-Gene in Depression and Treatment Response-an Association Study in the Sequenced Treatment Alternatives to Relieve Depression (STAR*D) Cohort. </w:t>
      </w:r>
      <w:r w:rsidRPr="005419E0">
        <w:rPr>
          <w:rFonts w:ascii="Times New Roman" w:hAnsi="Times New Roman" w:cs="Times New Roman"/>
          <w:i/>
          <w:iCs/>
          <w:noProof/>
          <w:sz w:val="20"/>
          <w:szCs w:val="24"/>
        </w:rPr>
        <w:t>Biol.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63</w:t>
      </w:r>
      <w:r w:rsidRPr="005419E0">
        <w:rPr>
          <w:rFonts w:ascii="Times New Roman" w:hAnsi="Times New Roman" w:cs="Times New Roman"/>
          <w:noProof/>
          <w:sz w:val="20"/>
          <w:szCs w:val="24"/>
        </w:rPr>
        <w:t>, 1103–1110 (2008).</w:t>
      </w:r>
    </w:p>
    <w:p w14:paraId="23A73A3D"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29.</w:t>
      </w:r>
      <w:r w:rsidRPr="005419E0">
        <w:rPr>
          <w:rFonts w:ascii="Times New Roman" w:hAnsi="Times New Roman" w:cs="Times New Roman"/>
          <w:noProof/>
          <w:sz w:val="20"/>
          <w:szCs w:val="24"/>
        </w:rPr>
        <w:tab/>
        <w:t xml:space="preserve">Binder, E. B.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Polymorphisms in FKBP5 are associated with increased recurrence of depressive episodes and rapid response to antidepressant treatment. </w:t>
      </w:r>
      <w:r w:rsidRPr="005419E0">
        <w:rPr>
          <w:rFonts w:ascii="Times New Roman" w:hAnsi="Times New Roman" w:cs="Times New Roman"/>
          <w:i/>
          <w:iCs/>
          <w:noProof/>
          <w:sz w:val="20"/>
          <w:szCs w:val="24"/>
        </w:rPr>
        <w:t>Nat. Genet.</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36</w:t>
      </w:r>
      <w:r w:rsidRPr="005419E0">
        <w:rPr>
          <w:rFonts w:ascii="Times New Roman" w:hAnsi="Times New Roman" w:cs="Times New Roman"/>
          <w:noProof/>
          <w:sz w:val="20"/>
          <w:szCs w:val="24"/>
        </w:rPr>
        <w:t>, 1319–1325 (2004).</w:t>
      </w:r>
    </w:p>
    <w:p w14:paraId="61720C67"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30.</w:t>
      </w:r>
      <w:r w:rsidRPr="005419E0">
        <w:rPr>
          <w:rFonts w:ascii="Times New Roman" w:hAnsi="Times New Roman" w:cs="Times New Roman"/>
          <w:noProof/>
          <w:sz w:val="20"/>
          <w:szCs w:val="24"/>
        </w:rPr>
        <w:tab/>
        <w:t xml:space="preserve">Ising,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FKBP5 gene expression predicts antidepressant treatment outcome in depression. </w:t>
      </w:r>
      <w:r w:rsidRPr="005419E0">
        <w:rPr>
          <w:rFonts w:ascii="Times New Roman" w:hAnsi="Times New Roman" w:cs="Times New Roman"/>
          <w:i/>
          <w:iCs/>
          <w:noProof/>
          <w:sz w:val="20"/>
          <w:szCs w:val="24"/>
        </w:rPr>
        <w:t>Int. J. Mol. Sci.</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20</w:t>
      </w:r>
      <w:r w:rsidRPr="005419E0">
        <w:rPr>
          <w:rFonts w:ascii="Times New Roman" w:hAnsi="Times New Roman" w:cs="Times New Roman"/>
          <w:noProof/>
          <w:sz w:val="20"/>
          <w:szCs w:val="24"/>
        </w:rPr>
        <w:t>, (2019).</w:t>
      </w:r>
    </w:p>
    <w:p w14:paraId="6F52A7E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31.</w:t>
      </w:r>
      <w:r w:rsidRPr="005419E0">
        <w:rPr>
          <w:rFonts w:ascii="Times New Roman" w:hAnsi="Times New Roman" w:cs="Times New Roman"/>
          <w:noProof/>
          <w:sz w:val="20"/>
          <w:szCs w:val="24"/>
        </w:rPr>
        <w:tab/>
        <w:t xml:space="preserve">Tozzi, L.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Epigenetic Changes of FKBP5 as a Link Connecting Genetic and Environmental Risk Factors with Structural and Functional Brain Changes in Major Depression. </w:t>
      </w:r>
      <w:r w:rsidRPr="005419E0">
        <w:rPr>
          <w:rFonts w:ascii="Times New Roman" w:hAnsi="Times New Roman" w:cs="Times New Roman"/>
          <w:i/>
          <w:iCs/>
          <w:noProof/>
          <w:sz w:val="20"/>
          <w:szCs w:val="24"/>
        </w:rPr>
        <w:t>Neuropsychopharmacology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43</w:t>
      </w:r>
      <w:r w:rsidRPr="005419E0">
        <w:rPr>
          <w:rFonts w:ascii="Times New Roman" w:hAnsi="Times New Roman" w:cs="Times New Roman"/>
          <w:noProof/>
          <w:sz w:val="20"/>
          <w:szCs w:val="24"/>
        </w:rPr>
        <w:t>, 1138–1145 (2018).</w:t>
      </w:r>
    </w:p>
    <w:p w14:paraId="50FF421F"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32.</w:t>
      </w:r>
      <w:r w:rsidRPr="005419E0">
        <w:rPr>
          <w:rFonts w:ascii="Times New Roman" w:hAnsi="Times New Roman" w:cs="Times New Roman"/>
          <w:noProof/>
          <w:sz w:val="20"/>
          <w:szCs w:val="24"/>
        </w:rPr>
        <w:tab/>
        <w:t xml:space="preserve">Hernández-Díaz, Y.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Association between FKBP5 polymorphisms and depressive disorders or suicidal behavior: A systematic review and meta-analysis study. </w:t>
      </w:r>
      <w:r w:rsidRPr="005419E0">
        <w:rPr>
          <w:rFonts w:ascii="Times New Roman" w:hAnsi="Times New Roman" w:cs="Times New Roman"/>
          <w:i/>
          <w:iCs/>
          <w:noProof/>
          <w:sz w:val="20"/>
          <w:szCs w:val="24"/>
        </w:rPr>
        <w:t>Psychiatry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271</w:t>
      </w:r>
      <w:r w:rsidRPr="005419E0">
        <w:rPr>
          <w:rFonts w:ascii="Times New Roman" w:hAnsi="Times New Roman" w:cs="Times New Roman"/>
          <w:noProof/>
          <w:sz w:val="20"/>
          <w:szCs w:val="24"/>
        </w:rPr>
        <w:t>, 658–668 (2019).</w:t>
      </w:r>
    </w:p>
    <w:p w14:paraId="6B9881F1"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33.</w:t>
      </w:r>
      <w:r w:rsidRPr="005419E0">
        <w:rPr>
          <w:rFonts w:ascii="Times New Roman" w:hAnsi="Times New Roman" w:cs="Times New Roman"/>
          <w:noProof/>
          <w:sz w:val="20"/>
          <w:szCs w:val="24"/>
        </w:rPr>
        <w:tab/>
        <w:t xml:space="preserve">Horstmann, S.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Polymorphisms in GRIK4, HTR2A, and FKBP5 show interactive effects in predicting remission to antidepressant treatment. </w:t>
      </w:r>
      <w:r w:rsidRPr="005419E0">
        <w:rPr>
          <w:rFonts w:ascii="Times New Roman" w:hAnsi="Times New Roman" w:cs="Times New Roman"/>
          <w:i/>
          <w:iCs/>
          <w:noProof/>
          <w:sz w:val="20"/>
          <w:szCs w:val="24"/>
        </w:rPr>
        <w:t>Neuropsychopharmacology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35</w:t>
      </w:r>
      <w:r w:rsidRPr="005419E0">
        <w:rPr>
          <w:rFonts w:ascii="Times New Roman" w:hAnsi="Times New Roman" w:cs="Times New Roman"/>
          <w:noProof/>
          <w:sz w:val="20"/>
          <w:szCs w:val="24"/>
        </w:rPr>
        <w:t>, 727–740 (2010).</w:t>
      </w:r>
    </w:p>
    <w:p w14:paraId="54BDDCDB"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34.</w:t>
      </w:r>
      <w:r w:rsidRPr="005419E0">
        <w:rPr>
          <w:rFonts w:ascii="Times New Roman" w:hAnsi="Times New Roman" w:cs="Times New Roman"/>
          <w:noProof/>
          <w:sz w:val="20"/>
          <w:szCs w:val="24"/>
        </w:rPr>
        <w:tab/>
        <w:t xml:space="preserve">Milanesi, E.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The role of GRIK4 gene in treatment-resistant depression. </w:t>
      </w:r>
      <w:r w:rsidRPr="005419E0">
        <w:rPr>
          <w:rFonts w:ascii="Times New Roman" w:hAnsi="Times New Roman" w:cs="Times New Roman"/>
          <w:i/>
          <w:iCs/>
          <w:noProof/>
          <w:sz w:val="20"/>
          <w:szCs w:val="24"/>
        </w:rPr>
        <w:t>Genet. Res. (Camb).</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97</w:t>
      </w:r>
      <w:r w:rsidRPr="005419E0">
        <w:rPr>
          <w:rFonts w:ascii="Times New Roman" w:hAnsi="Times New Roman" w:cs="Times New Roman"/>
          <w:noProof/>
          <w:sz w:val="20"/>
          <w:szCs w:val="24"/>
        </w:rPr>
        <w:t>, e14 (2015).</w:t>
      </w:r>
    </w:p>
    <w:p w14:paraId="12CEA36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35.</w:t>
      </w:r>
      <w:r w:rsidRPr="005419E0">
        <w:rPr>
          <w:rFonts w:ascii="Times New Roman" w:hAnsi="Times New Roman" w:cs="Times New Roman"/>
          <w:noProof/>
          <w:sz w:val="20"/>
          <w:szCs w:val="24"/>
        </w:rPr>
        <w:tab/>
        <w:t xml:space="preserve">Scott, M.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Hcrtr1 and 2 signaling differentially regulates depression-like behaviors. </w:t>
      </w:r>
      <w:r w:rsidRPr="005419E0">
        <w:rPr>
          <w:rFonts w:ascii="Times New Roman" w:hAnsi="Times New Roman" w:cs="Times New Roman"/>
          <w:i/>
          <w:iCs/>
          <w:noProof/>
          <w:sz w:val="20"/>
          <w:szCs w:val="24"/>
        </w:rPr>
        <w:t>Behav. Brain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222</w:t>
      </w:r>
      <w:r w:rsidRPr="005419E0">
        <w:rPr>
          <w:rFonts w:ascii="Times New Roman" w:hAnsi="Times New Roman" w:cs="Times New Roman"/>
          <w:noProof/>
          <w:sz w:val="20"/>
          <w:szCs w:val="24"/>
        </w:rPr>
        <w:t>, 289–294 (2011).</w:t>
      </w:r>
    </w:p>
    <w:p w14:paraId="1C5EE10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36.</w:t>
      </w:r>
      <w:r w:rsidRPr="005419E0">
        <w:rPr>
          <w:rFonts w:ascii="Times New Roman" w:hAnsi="Times New Roman" w:cs="Times New Roman"/>
          <w:noProof/>
          <w:sz w:val="20"/>
          <w:szCs w:val="24"/>
        </w:rPr>
        <w:tab/>
        <w:t xml:space="preserve">Swann, G.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Effect of OPRM1 and stressful life events on symptoms of major depression in African American adolescents. </w:t>
      </w:r>
      <w:r w:rsidRPr="005419E0">
        <w:rPr>
          <w:rFonts w:ascii="Times New Roman" w:hAnsi="Times New Roman" w:cs="Times New Roman"/>
          <w:i/>
          <w:iCs/>
          <w:noProof/>
          <w:sz w:val="20"/>
          <w:szCs w:val="24"/>
        </w:rPr>
        <w:t>J. Affect. Disord.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162</w:t>
      </w:r>
      <w:r w:rsidRPr="005419E0">
        <w:rPr>
          <w:rFonts w:ascii="Times New Roman" w:hAnsi="Times New Roman" w:cs="Times New Roman"/>
          <w:noProof/>
          <w:sz w:val="20"/>
          <w:szCs w:val="24"/>
        </w:rPr>
        <w:t>, 12–19 (2014).</w:t>
      </w:r>
    </w:p>
    <w:p w14:paraId="7EEBE87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37.</w:t>
      </w:r>
      <w:r w:rsidRPr="005419E0">
        <w:rPr>
          <w:rFonts w:ascii="Times New Roman" w:hAnsi="Times New Roman" w:cs="Times New Roman"/>
          <w:noProof/>
          <w:sz w:val="20"/>
          <w:szCs w:val="24"/>
        </w:rPr>
        <w:tab/>
        <w:t xml:space="preserve">Peciña,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Endogenous opioid system dysregulation in depression: implications for new therapeutic approaches. </w:t>
      </w:r>
      <w:r w:rsidRPr="005419E0">
        <w:rPr>
          <w:rFonts w:ascii="Times New Roman" w:hAnsi="Times New Roman" w:cs="Times New Roman"/>
          <w:i/>
          <w:iCs/>
          <w:noProof/>
          <w:sz w:val="20"/>
          <w:szCs w:val="24"/>
        </w:rPr>
        <w:t>Mol.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24</w:t>
      </w:r>
      <w:r w:rsidRPr="005419E0">
        <w:rPr>
          <w:rFonts w:ascii="Times New Roman" w:hAnsi="Times New Roman" w:cs="Times New Roman"/>
          <w:noProof/>
          <w:sz w:val="20"/>
          <w:szCs w:val="24"/>
        </w:rPr>
        <w:t>, 576–587 (2019).</w:t>
      </w:r>
    </w:p>
    <w:p w14:paraId="3B42010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38.</w:t>
      </w:r>
      <w:r w:rsidRPr="005419E0">
        <w:rPr>
          <w:rFonts w:ascii="Times New Roman" w:hAnsi="Times New Roman" w:cs="Times New Roman"/>
          <w:noProof/>
          <w:sz w:val="20"/>
          <w:szCs w:val="24"/>
        </w:rPr>
        <w:tab/>
        <w:t xml:space="preserve">Garriock, H. A.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Association of mu-opioid receptor variants and response to citalopram treatment in major depressive disorder. </w:t>
      </w:r>
      <w:r w:rsidRPr="005419E0">
        <w:rPr>
          <w:rFonts w:ascii="Times New Roman" w:hAnsi="Times New Roman" w:cs="Times New Roman"/>
          <w:i/>
          <w:iCs/>
          <w:noProof/>
          <w:sz w:val="20"/>
          <w:szCs w:val="24"/>
        </w:rPr>
        <w:t>Am. J.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167</w:t>
      </w:r>
      <w:r w:rsidRPr="005419E0">
        <w:rPr>
          <w:rFonts w:ascii="Times New Roman" w:hAnsi="Times New Roman" w:cs="Times New Roman"/>
          <w:noProof/>
          <w:sz w:val="20"/>
          <w:szCs w:val="24"/>
        </w:rPr>
        <w:t>, 565–573 (2010).</w:t>
      </w:r>
    </w:p>
    <w:p w14:paraId="6E2E8E0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39.</w:t>
      </w:r>
      <w:r w:rsidRPr="005419E0">
        <w:rPr>
          <w:rFonts w:ascii="Times New Roman" w:hAnsi="Times New Roman" w:cs="Times New Roman"/>
          <w:noProof/>
          <w:sz w:val="20"/>
          <w:szCs w:val="24"/>
        </w:rPr>
        <w:tab/>
        <w:t xml:space="preserve">Quast, C.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Functional Coding Variants in SLC6A15, a Possible Risk Gene for Major Depression. </w:t>
      </w:r>
      <w:r w:rsidRPr="005419E0">
        <w:rPr>
          <w:rFonts w:ascii="Times New Roman" w:hAnsi="Times New Roman" w:cs="Times New Roman"/>
          <w:i/>
          <w:iCs/>
          <w:noProof/>
          <w:sz w:val="20"/>
          <w:szCs w:val="24"/>
        </w:rPr>
        <w:t>PLoS One</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8</w:t>
      </w:r>
      <w:r w:rsidRPr="005419E0">
        <w:rPr>
          <w:rFonts w:ascii="Times New Roman" w:hAnsi="Times New Roman" w:cs="Times New Roman"/>
          <w:noProof/>
          <w:sz w:val="20"/>
          <w:szCs w:val="24"/>
        </w:rPr>
        <w:t>, e68645 (2013).</w:t>
      </w:r>
    </w:p>
    <w:p w14:paraId="0B0AD778"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40.</w:t>
      </w:r>
      <w:r w:rsidRPr="005419E0">
        <w:rPr>
          <w:rFonts w:ascii="Times New Roman" w:hAnsi="Times New Roman" w:cs="Times New Roman"/>
          <w:noProof/>
          <w:sz w:val="20"/>
          <w:szCs w:val="24"/>
        </w:rPr>
        <w:tab/>
        <w:t xml:space="preserve">Li, M., Ge, T., Feng, J. &amp; Su, B. SLC6A15 rs1545843 and depression: Implications from brain imaging data. </w:t>
      </w:r>
      <w:r w:rsidRPr="005419E0">
        <w:rPr>
          <w:rFonts w:ascii="Times New Roman" w:hAnsi="Times New Roman" w:cs="Times New Roman"/>
          <w:i/>
          <w:iCs/>
          <w:noProof/>
          <w:sz w:val="20"/>
          <w:szCs w:val="24"/>
        </w:rPr>
        <w:t>Am. J.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170</w:t>
      </w:r>
      <w:r w:rsidRPr="005419E0">
        <w:rPr>
          <w:rFonts w:ascii="Times New Roman" w:hAnsi="Times New Roman" w:cs="Times New Roman"/>
          <w:noProof/>
          <w:sz w:val="20"/>
          <w:szCs w:val="24"/>
        </w:rPr>
        <w:t>, 805 (2013).</w:t>
      </w:r>
    </w:p>
    <w:p w14:paraId="39F8CA1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41.</w:t>
      </w:r>
      <w:r w:rsidRPr="005419E0">
        <w:rPr>
          <w:rFonts w:ascii="Times New Roman" w:hAnsi="Times New Roman" w:cs="Times New Roman"/>
          <w:noProof/>
          <w:sz w:val="20"/>
          <w:szCs w:val="24"/>
        </w:rPr>
        <w:tab/>
        <w:t xml:space="preserve">Kohli, M. A.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The Neuronal Transporter Gene SLC6A15 Confers Risk to Major Depression. </w:t>
      </w:r>
      <w:r w:rsidRPr="005419E0">
        <w:rPr>
          <w:rFonts w:ascii="Times New Roman" w:hAnsi="Times New Roman" w:cs="Times New Roman"/>
          <w:i/>
          <w:iCs/>
          <w:noProof/>
          <w:sz w:val="20"/>
          <w:szCs w:val="24"/>
        </w:rPr>
        <w:t>Neuron</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70</w:t>
      </w:r>
      <w:r w:rsidRPr="005419E0">
        <w:rPr>
          <w:rFonts w:ascii="Times New Roman" w:hAnsi="Times New Roman" w:cs="Times New Roman"/>
          <w:noProof/>
          <w:sz w:val="20"/>
          <w:szCs w:val="24"/>
        </w:rPr>
        <w:t>, 252–265 (2011).</w:t>
      </w:r>
    </w:p>
    <w:p w14:paraId="186CE637"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lastRenderedPageBreak/>
        <w:t>42.</w:t>
      </w:r>
      <w:r w:rsidRPr="005419E0">
        <w:rPr>
          <w:rFonts w:ascii="Times New Roman" w:hAnsi="Times New Roman" w:cs="Times New Roman"/>
          <w:noProof/>
          <w:sz w:val="20"/>
          <w:szCs w:val="24"/>
        </w:rPr>
        <w:tab/>
        <w:t xml:space="preserve">Je Jeon, W., Dean, B., Scarr, E. &amp; Gibbons, A. The Role of Muscarinic Receptors in the Pathophysiology of Mood Disorders:A Potential Noveltreatment? </w:t>
      </w:r>
      <w:r w:rsidRPr="005419E0">
        <w:rPr>
          <w:rFonts w:ascii="Times New Roman" w:hAnsi="Times New Roman" w:cs="Times New Roman"/>
          <w:i/>
          <w:iCs/>
          <w:noProof/>
          <w:sz w:val="20"/>
          <w:szCs w:val="24"/>
        </w:rPr>
        <w:t>Curr. Neuropharmacol.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13</w:t>
      </w:r>
      <w:r w:rsidRPr="005419E0">
        <w:rPr>
          <w:rFonts w:ascii="Times New Roman" w:hAnsi="Times New Roman" w:cs="Times New Roman"/>
          <w:noProof/>
          <w:sz w:val="20"/>
          <w:szCs w:val="24"/>
        </w:rPr>
        <w:t>, 739–749 (2015).</w:t>
      </w:r>
    </w:p>
    <w:p w14:paraId="24C87F0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43.</w:t>
      </w:r>
      <w:r w:rsidRPr="005419E0">
        <w:rPr>
          <w:rFonts w:ascii="Times New Roman" w:hAnsi="Times New Roman" w:cs="Times New Roman"/>
          <w:noProof/>
          <w:sz w:val="20"/>
          <w:szCs w:val="24"/>
        </w:rPr>
        <w:tab/>
        <w:t xml:space="preserve">Bering, T., Carstensen, M. B., Wörtwein, G., Weikop, P. &amp; Rath, M. F. The Circadian Oscillator of the Cerebral Cortex: Molecular, Biochemical and Behavioral Effects of Deleting the Arntl Clock Gene in Cortical Neurons. </w:t>
      </w:r>
      <w:r w:rsidRPr="005419E0">
        <w:rPr>
          <w:rFonts w:ascii="Times New Roman" w:hAnsi="Times New Roman" w:cs="Times New Roman"/>
          <w:i/>
          <w:iCs/>
          <w:noProof/>
          <w:sz w:val="20"/>
          <w:szCs w:val="24"/>
        </w:rPr>
        <w:t>Cereb. Cortex</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28</w:t>
      </w:r>
      <w:r w:rsidRPr="005419E0">
        <w:rPr>
          <w:rFonts w:ascii="Times New Roman" w:hAnsi="Times New Roman" w:cs="Times New Roman"/>
          <w:noProof/>
          <w:sz w:val="20"/>
          <w:szCs w:val="24"/>
        </w:rPr>
        <w:t>, 644–657 (2018).</w:t>
      </w:r>
    </w:p>
    <w:p w14:paraId="3ABD3DF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44.</w:t>
      </w:r>
      <w:r w:rsidRPr="005419E0">
        <w:rPr>
          <w:rFonts w:ascii="Times New Roman" w:hAnsi="Times New Roman" w:cs="Times New Roman"/>
          <w:noProof/>
          <w:sz w:val="20"/>
          <w:szCs w:val="24"/>
        </w:rPr>
        <w:tab/>
        <w:t xml:space="preserve">Partonen, T.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Three circadian clock genes Per2, Arntl, and Npas2 contribute to winter depression. </w:t>
      </w:r>
      <w:r w:rsidRPr="005419E0">
        <w:rPr>
          <w:rFonts w:ascii="Times New Roman" w:hAnsi="Times New Roman" w:cs="Times New Roman"/>
          <w:i/>
          <w:iCs/>
          <w:noProof/>
          <w:sz w:val="20"/>
          <w:szCs w:val="24"/>
        </w:rPr>
        <w:t>Ann. Med.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39</w:t>
      </w:r>
      <w:r w:rsidRPr="005419E0">
        <w:rPr>
          <w:rFonts w:ascii="Times New Roman" w:hAnsi="Times New Roman" w:cs="Times New Roman"/>
          <w:noProof/>
          <w:sz w:val="20"/>
          <w:szCs w:val="24"/>
        </w:rPr>
        <w:t>, 229–238 (2007).</w:t>
      </w:r>
    </w:p>
    <w:p w14:paraId="08FE856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45.</w:t>
      </w:r>
      <w:r w:rsidRPr="005419E0">
        <w:rPr>
          <w:rFonts w:ascii="Times New Roman" w:hAnsi="Times New Roman" w:cs="Times New Roman"/>
          <w:noProof/>
          <w:sz w:val="20"/>
          <w:szCs w:val="24"/>
        </w:rPr>
        <w:tab/>
        <w:t xml:space="preserve">Varinthra, P. &amp; Liu, I. Y. Molecular basis for the association between depression and circadian rhythm. </w:t>
      </w:r>
      <w:r w:rsidRPr="005419E0">
        <w:rPr>
          <w:rFonts w:ascii="Times New Roman" w:hAnsi="Times New Roman" w:cs="Times New Roman"/>
          <w:i/>
          <w:iCs/>
          <w:noProof/>
          <w:sz w:val="20"/>
          <w:szCs w:val="24"/>
        </w:rPr>
        <w:t>Tzu Chi Medical Journal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31</w:t>
      </w:r>
      <w:r w:rsidRPr="005419E0">
        <w:rPr>
          <w:rFonts w:ascii="Times New Roman" w:hAnsi="Times New Roman" w:cs="Times New Roman"/>
          <w:noProof/>
          <w:sz w:val="20"/>
          <w:szCs w:val="24"/>
        </w:rPr>
        <w:t>, 67–72 (2019).</w:t>
      </w:r>
    </w:p>
    <w:p w14:paraId="27503FAC"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46.</w:t>
      </w:r>
      <w:r w:rsidRPr="005419E0">
        <w:rPr>
          <w:rFonts w:ascii="Times New Roman" w:hAnsi="Times New Roman" w:cs="Times New Roman"/>
          <w:noProof/>
          <w:sz w:val="20"/>
          <w:szCs w:val="24"/>
        </w:rPr>
        <w:tab/>
        <w:t xml:space="preserve">Saphire-Bernstein, S., Way, B. M., Kim, H. S., Sherman, D. K. &amp; Taylor, S. E. Oxytocin receptor gene (OXTR) is related to psychological resources. </w:t>
      </w:r>
      <w:r w:rsidRPr="005419E0">
        <w:rPr>
          <w:rFonts w:ascii="Times New Roman" w:hAnsi="Times New Roman" w:cs="Times New Roman"/>
          <w:i/>
          <w:iCs/>
          <w:noProof/>
          <w:sz w:val="20"/>
          <w:szCs w:val="24"/>
        </w:rPr>
        <w:t>Proc. Natl. Acad. Sci. U. S. A.</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108</w:t>
      </w:r>
      <w:r w:rsidRPr="005419E0">
        <w:rPr>
          <w:rFonts w:ascii="Times New Roman" w:hAnsi="Times New Roman" w:cs="Times New Roman"/>
          <w:noProof/>
          <w:sz w:val="20"/>
          <w:szCs w:val="24"/>
        </w:rPr>
        <w:t>, 15118–15122 (2011).</w:t>
      </w:r>
    </w:p>
    <w:p w14:paraId="4CA76401"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47.</w:t>
      </w:r>
      <w:r w:rsidRPr="005419E0">
        <w:rPr>
          <w:rFonts w:ascii="Times New Roman" w:hAnsi="Times New Roman" w:cs="Times New Roman"/>
          <w:noProof/>
          <w:sz w:val="20"/>
          <w:szCs w:val="24"/>
        </w:rPr>
        <w:tab/>
        <w:t xml:space="preserve">Noordam, R.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Identifying genetic loci associated with antidepressant drug response with drug-gene interaction models in a population-based study. </w:t>
      </w:r>
      <w:r w:rsidRPr="005419E0">
        <w:rPr>
          <w:rFonts w:ascii="Times New Roman" w:hAnsi="Times New Roman" w:cs="Times New Roman"/>
          <w:i/>
          <w:iCs/>
          <w:noProof/>
          <w:sz w:val="20"/>
          <w:szCs w:val="24"/>
        </w:rPr>
        <w:t>J. Psychiatr.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62</w:t>
      </w:r>
      <w:r w:rsidRPr="005419E0">
        <w:rPr>
          <w:rFonts w:ascii="Times New Roman" w:hAnsi="Times New Roman" w:cs="Times New Roman"/>
          <w:noProof/>
          <w:sz w:val="20"/>
          <w:szCs w:val="24"/>
        </w:rPr>
        <w:t>, 31–37 (2015).</w:t>
      </w:r>
    </w:p>
    <w:p w14:paraId="4CB44EE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48.</w:t>
      </w:r>
      <w:r w:rsidRPr="005419E0">
        <w:rPr>
          <w:rFonts w:ascii="Times New Roman" w:hAnsi="Times New Roman" w:cs="Times New Roman"/>
          <w:noProof/>
          <w:sz w:val="20"/>
          <w:szCs w:val="24"/>
        </w:rPr>
        <w:tab/>
        <w:t xml:space="preserve">Schneider, G.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Depressive symptoms in men aged 50 years and older and their relationship to genetic androgen receptor polymorphism and sex hormone levels in three different samples. </w:t>
      </w:r>
      <w:r w:rsidRPr="005419E0">
        <w:rPr>
          <w:rFonts w:ascii="Times New Roman" w:hAnsi="Times New Roman" w:cs="Times New Roman"/>
          <w:i/>
          <w:iCs/>
          <w:noProof/>
          <w:sz w:val="20"/>
          <w:szCs w:val="24"/>
        </w:rPr>
        <w:t>Am. J. Geriatr.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19</w:t>
      </w:r>
      <w:r w:rsidRPr="005419E0">
        <w:rPr>
          <w:rFonts w:ascii="Times New Roman" w:hAnsi="Times New Roman" w:cs="Times New Roman"/>
          <w:noProof/>
          <w:sz w:val="20"/>
          <w:szCs w:val="24"/>
        </w:rPr>
        <w:t>, 274–283 (2011).</w:t>
      </w:r>
    </w:p>
    <w:p w14:paraId="3C4309BF"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49.</w:t>
      </w:r>
      <w:r w:rsidRPr="005419E0">
        <w:rPr>
          <w:rFonts w:ascii="Times New Roman" w:hAnsi="Times New Roman" w:cs="Times New Roman"/>
          <w:noProof/>
          <w:sz w:val="20"/>
          <w:szCs w:val="24"/>
        </w:rPr>
        <w:tab/>
        <w:t xml:space="preserve">Sankar, J. S. &amp; Hampson, E. Testosterone levels and androgen receptor gene polymorphism predict specific symptoms of depression in young men. </w:t>
      </w:r>
      <w:r w:rsidRPr="005419E0">
        <w:rPr>
          <w:rFonts w:ascii="Times New Roman" w:hAnsi="Times New Roman" w:cs="Times New Roman"/>
          <w:i/>
          <w:iCs/>
          <w:noProof/>
          <w:sz w:val="20"/>
          <w:szCs w:val="24"/>
        </w:rPr>
        <w:t>Gend. Med.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9</w:t>
      </w:r>
      <w:r w:rsidRPr="005419E0">
        <w:rPr>
          <w:rFonts w:ascii="Times New Roman" w:hAnsi="Times New Roman" w:cs="Times New Roman"/>
          <w:noProof/>
          <w:sz w:val="20"/>
          <w:szCs w:val="24"/>
        </w:rPr>
        <w:t>, 232–243 (2012).</w:t>
      </w:r>
    </w:p>
    <w:p w14:paraId="72D9AF7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50.</w:t>
      </w:r>
      <w:r w:rsidRPr="005419E0">
        <w:rPr>
          <w:rFonts w:ascii="Times New Roman" w:hAnsi="Times New Roman" w:cs="Times New Roman"/>
          <w:noProof/>
          <w:sz w:val="20"/>
          <w:szCs w:val="24"/>
        </w:rPr>
        <w:tab/>
        <w:t xml:space="preserve">Hung, Huang, Chang &amp; Kang. Deficiency in Androgen Receptor Aggravates the Depressive-Like Behaviors in Chronic Mild Stress Model of Depression. </w:t>
      </w:r>
      <w:r w:rsidRPr="005419E0">
        <w:rPr>
          <w:rFonts w:ascii="Times New Roman" w:hAnsi="Times New Roman" w:cs="Times New Roman"/>
          <w:i/>
          <w:iCs/>
          <w:noProof/>
          <w:sz w:val="20"/>
          <w:szCs w:val="24"/>
        </w:rPr>
        <w:t>Cells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8</w:t>
      </w:r>
      <w:r w:rsidRPr="005419E0">
        <w:rPr>
          <w:rFonts w:ascii="Times New Roman" w:hAnsi="Times New Roman" w:cs="Times New Roman"/>
          <w:noProof/>
          <w:sz w:val="20"/>
          <w:szCs w:val="24"/>
        </w:rPr>
        <w:t>, 1021 (2019).</w:t>
      </w:r>
    </w:p>
    <w:p w14:paraId="242D423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51.</w:t>
      </w:r>
      <w:r w:rsidRPr="005419E0">
        <w:rPr>
          <w:rFonts w:ascii="Times New Roman" w:hAnsi="Times New Roman" w:cs="Times New Roman"/>
          <w:noProof/>
          <w:sz w:val="20"/>
          <w:szCs w:val="24"/>
        </w:rPr>
        <w:tab/>
        <w:t xml:space="preserve">Turck, C. W.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Proteomic differences in blood plasma associated with antidepressant treatment response. </w:t>
      </w:r>
      <w:r w:rsidRPr="005419E0">
        <w:rPr>
          <w:rFonts w:ascii="Times New Roman" w:hAnsi="Times New Roman" w:cs="Times New Roman"/>
          <w:i/>
          <w:iCs/>
          <w:noProof/>
          <w:sz w:val="20"/>
          <w:szCs w:val="24"/>
        </w:rPr>
        <w:t>Front. Mol. Neurosci.</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10</w:t>
      </w:r>
      <w:r w:rsidRPr="005419E0">
        <w:rPr>
          <w:rFonts w:ascii="Times New Roman" w:hAnsi="Times New Roman" w:cs="Times New Roman"/>
          <w:noProof/>
          <w:sz w:val="20"/>
          <w:szCs w:val="24"/>
        </w:rPr>
        <w:t>, (2017).</w:t>
      </w:r>
    </w:p>
    <w:p w14:paraId="77523E0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52.</w:t>
      </w:r>
      <w:r w:rsidRPr="005419E0">
        <w:rPr>
          <w:rFonts w:ascii="Times New Roman" w:hAnsi="Times New Roman" w:cs="Times New Roman"/>
          <w:noProof/>
          <w:sz w:val="20"/>
          <w:szCs w:val="24"/>
        </w:rPr>
        <w:tab/>
        <w:t xml:space="preserve">Biernacka, J.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The International SSRI Pharmacogenomics Consortium (ISPC): A genome-wide association study of antidepressant treatment response. </w:t>
      </w:r>
      <w:r w:rsidRPr="005419E0">
        <w:rPr>
          <w:rFonts w:ascii="Times New Roman" w:hAnsi="Times New Roman" w:cs="Times New Roman"/>
          <w:i/>
          <w:iCs/>
          <w:noProof/>
          <w:sz w:val="20"/>
          <w:szCs w:val="24"/>
        </w:rPr>
        <w:t>Transl.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5</w:t>
      </w:r>
      <w:r w:rsidRPr="005419E0">
        <w:rPr>
          <w:rFonts w:ascii="Times New Roman" w:hAnsi="Times New Roman" w:cs="Times New Roman"/>
          <w:noProof/>
          <w:sz w:val="20"/>
          <w:szCs w:val="24"/>
        </w:rPr>
        <w:t>, (2015).</w:t>
      </w:r>
    </w:p>
    <w:p w14:paraId="29226AA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53.</w:t>
      </w:r>
      <w:r w:rsidRPr="005419E0">
        <w:rPr>
          <w:rFonts w:ascii="Times New Roman" w:hAnsi="Times New Roman" w:cs="Times New Roman"/>
          <w:noProof/>
          <w:sz w:val="20"/>
          <w:szCs w:val="24"/>
        </w:rPr>
        <w:tab/>
        <w:t xml:space="preserve">Lupu, D.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Fluoxetine affects differentiation of midbrain dopaminergic neurons in vitro. </w:t>
      </w:r>
      <w:r w:rsidRPr="005419E0">
        <w:rPr>
          <w:rFonts w:ascii="Times New Roman" w:hAnsi="Times New Roman" w:cs="Times New Roman"/>
          <w:i/>
          <w:iCs/>
          <w:noProof/>
          <w:sz w:val="20"/>
          <w:szCs w:val="24"/>
        </w:rPr>
        <w:t>Mol. Pharmacol.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94</w:t>
      </w:r>
      <w:r w:rsidRPr="005419E0">
        <w:rPr>
          <w:rFonts w:ascii="Times New Roman" w:hAnsi="Times New Roman" w:cs="Times New Roman"/>
          <w:noProof/>
          <w:sz w:val="20"/>
          <w:szCs w:val="24"/>
        </w:rPr>
        <w:t>, 1220–1231 (2018).</w:t>
      </w:r>
    </w:p>
    <w:p w14:paraId="2862A04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54.</w:t>
      </w:r>
      <w:r w:rsidRPr="005419E0">
        <w:rPr>
          <w:rFonts w:ascii="Times New Roman" w:hAnsi="Times New Roman" w:cs="Times New Roman"/>
          <w:noProof/>
          <w:sz w:val="20"/>
          <w:szCs w:val="24"/>
        </w:rPr>
        <w:tab/>
        <w:t xml:space="preserve">Kornhuber, J., Müller, C. P., Becker, K. A., Reichel, M. &amp; Gulbins, E. The ceramide system as a novel antidepressant target. </w:t>
      </w:r>
      <w:r w:rsidRPr="005419E0">
        <w:rPr>
          <w:rFonts w:ascii="Times New Roman" w:hAnsi="Times New Roman" w:cs="Times New Roman"/>
          <w:i/>
          <w:iCs/>
          <w:noProof/>
          <w:sz w:val="20"/>
          <w:szCs w:val="24"/>
        </w:rPr>
        <w:t>Trends Pharmacol. Sci.</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35</w:t>
      </w:r>
      <w:r w:rsidRPr="005419E0">
        <w:rPr>
          <w:rFonts w:ascii="Times New Roman" w:hAnsi="Times New Roman" w:cs="Times New Roman"/>
          <w:noProof/>
          <w:sz w:val="20"/>
          <w:szCs w:val="24"/>
        </w:rPr>
        <w:t>, 293–304 (2014).</w:t>
      </w:r>
    </w:p>
    <w:p w14:paraId="6AAA7C55"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55.</w:t>
      </w:r>
      <w:r w:rsidRPr="005419E0">
        <w:rPr>
          <w:rFonts w:ascii="Times New Roman" w:hAnsi="Times New Roman" w:cs="Times New Roman"/>
          <w:noProof/>
          <w:sz w:val="20"/>
          <w:szCs w:val="24"/>
        </w:rPr>
        <w:tab/>
        <w:t xml:space="preserve">Reichel,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Chronic psychosocial stress in mice is associated with increased acid sphingomyelinase activity in liver and serum and with hepatic C16:0-ceramide accumulation. </w:t>
      </w:r>
      <w:r w:rsidRPr="005419E0">
        <w:rPr>
          <w:rFonts w:ascii="Times New Roman" w:hAnsi="Times New Roman" w:cs="Times New Roman"/>
          <w:i/>
          <w:iCs/>
          <w:noProof/>
          <w:sz w:val="20"/>
          <w:szCs w:val="24"/>
        </w:rPr>
        <w:t>Front.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9</w:t>
      </w:r>
      <w:r w:rsidRPr="005419E0">
        <w:rPr>
          <w:rFonts w:ascii="Times New Roman" w:hAnsi="Times New Roman" w:cs="Times New Roman"/>
          <w:noProof/>
          <w:sz w:val="20"/>
          <w:szCs w:val="24"/>
        </w:rPr>
        <w:t>, 496 (2018).</w:t>
      </w:r>
    </w:p>
    <w:p w14:paraId="2970B4DA"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56.</w:t>
      </w:r>
      <w:r w:rsidRPr="005419E0">
        <w:rPr>
          <w:rFonts w:ascii="Times New Roman" w:hAnsi="Times New Roman" w:cs="Times New Roman"/>
          <w:noProof/>
          <w:sz w:val="20"/>
          <w:szCs w:val="24"/>
        </w:rPr>
        <w:tab/>
        <w:t xml:space="preserve">Brodowicz, J., Przegaliński, E., Müller, C. P. &amp; Filip, M. Ceramide and Its Related Neurochemical Networks as Targets for Some Brain Disorder Therapies. </w:t>
      </w:r>
      <w:r w:rsidRPr="005419E0">
        <w:rPr>
          <w:rFonts w:ascii="Times New Roman" w:hAnsi="Times New Roman" w:cs="Times New Roman"/>
          <w:i/>
          <w:iCs/>
          <w:noProof/>
          <w:sz w:val="20"/>
          <w:szCs w:val="24"/>
        </w:rPr>
        <w:t>Neurotox.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33</w:t>
      </w:r>
      <w:r w:rsidRPr="005419E0">
        <w:rPr>
          <w:rFonts w:ascii="Times New Roman" w:hAnsi="Times New Roman" w:cs="Times New Roman"/>
          <w:noProof/>
          <w:sz w:val="20"/>
          <w:szCs w:val="24"/>
        </w:rPr>
        <w:t>, 474–484 (2018).</w:t>
      </w:r>
    </w:p>
    <w:p w14:paraId="63D6DF38"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57.</w:t>
      </w:r>
      <w:r w:rsidRPr="005419E0">
        <w:rPr>
          <w:rFonts w:ascii="Times New Roman" w:hAnsi="Times New Roman" w:cs="Times New Roman"/>
          <w:noProof/>
          <w:sz w:val="20"/>
          <w:szCs w:val="24"/>
        </w:rPr>
        <w:tab/>
        <w:t xml:space="preserve">Chekroud, A.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Cross-trial prediction of treatment outcome in depression: A machine learning approach. </w:t>
      </w:r>
      <w:r w:rsidRPr="005419E0">
        <w:rPr>
          <w:rFonts w:ascii="Times New Roman" w:hAnsi="Times New Roman" w:cs="Times New Roman"/>
          <w:i/>
          <w:iCs/>
          <w:noProof/>
          <w:sz w:val="20"/>
          <w:szCs w:val="24"/>
        </w:rPr>
        <w:t>The Lancet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w:t>
      </w:r>
      <w:r w:rsidRPr="005419E0">
        <w:rPr>
          <w:rFonts w:ascii="Times New Roman" w:hAnsi="Times New Roman" w:cs="Times New Roman"/>
          <w:noProof/>
          <w:sz w:val="20"/>
          <w:szCs w:val="24"/>
        </w:rPr>
        <w:t>, 243–250 (2016).</w:t>
      </w:r>
    </w:p>
    <w:p w14:paraId="453E40E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58.</w:t>
      </w:r>
      <w:r w:rsidRPr="005419E0">
        <w:rPr>
          <w:rFonts w:ascii="Times New Roman" w:hAnsi="Times New Roman" w:cs="Times New Roman"/>
          <w:noProof/>
          <w:sz w:val="20"/>
          <w:szCs w:val="24"/>
        </w:rPr>
        <w:tab/>
        <w:t xml:space="preserve">Nasso, E. Di, Chiesa, A., Serretti, A., De Ronchi, D. &amp; Mencacci, C. Clinical and demographic predictors of improvement during duloxetine treatment in patients with major depression: An open-label study. </w:t>
      </w:r>
      <w:r w:rsidRPr="005419E0">
        <w:rPr>
          <w:rFonts w:ascii="Times New Roman" w:hAnsi="Times New Roman" w:cs="Times New Roman"/>
          <w:i/>
          <w:iCs/>
          <w:noProof/>
          <w:sz w:val="20"/>
          <w:szCs w:val="24"/>
        </w:rPr>
        <w:t>Clin. Drug Investig.</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31</w:t>
      </w:r>
      <w:r w:rsidRPr="005419E0">
        <w:rPr>
          <w:rFonts w:ascii="Times New Roman" w:hAnsi="Times New Roman" w:cs="Times New Roman"/>
          <w:noProof/>
          <w:sz w:val="20"/>
          <w:szCs w:val="24"/>
        </w:rPr>
        <w:t>, 385–405 (2011).</w:t>
      </w:r>
    </w:p>
    <w:p w14:paraId="004BFA4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59.</w:t>
      </w:r>
      <w:r w:rsidRPr="005419E0">
        <w:rPr>
          <w:rFonts w:ascii="Times New Roman" w:hAnsi="Times New Roman" w:cs="Times New Roman"/>
          <w:noProof/>
          <w:sz w:val="20"/>
          <w:szCs w:val="24"/>
        </w:rPr>
        <w:tab/>
        <w:t xml:space="preserve">Iniesta, R.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Combining clinical variables to optimize prediction of antidepressant treatment outcomes. </w:t>
      </w:r>
      <w:r w:rsidRPr="005419E0">
        <w:rPr>
          <w:rFonts w:ascii="Times New Roman" w:hAnsi="Times New Roman" w:cs="Times New Roman"/>
          <w:i/>
          <w:iCs/>
          <w:noProof/>
          <w:sz w:val="20"/>
          <w:szCs w:val="24"/>
        </w:rPr>
        <w:t>J. Psychiatr.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78</w:t>
      </w:r>
      <w:r w:rsidRPr="005419E0">
        <w:rPr>
          <w:rFonts w:ascii="Times New Roman" w:hAnsi="Times New Roman" w:cs="Times New Roman"/>
          <w:noProof/>
          <w:sz w:val="20"/>
          <w:szCs w:val="24"/>
        </w:rPr>
        <w:t>, 94–102 (2016).</w:t>
      </w:r>
    </w:p>
    <w:p w14:paraId="7DCCC63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60.</w:t>
      </w:r>
      <w:r w:rsidRPr="005419E0">
        <w:rPr>
          <w:rFonts w:ascii="Times New Roman" w:hAnsi="Times New Roman" w:cs="Times New Roman"/>
          <w:noProof/>
          <w:sz w:val="20"/>
          <w:szCs w:val="24"/>
        </w:rPr>
        <w:tab/>
        <w:t xml:space="preserve">Tunvirachaisakul, C.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Predictors of treatment outcome in depression in later life: A systematic review and meta-analysis. </w:t>
      </w:r>
      <w:r w:rsidRPr="005419E0">
        <w:rPr>
          <w:rFonts w:ascii="Times New Roman" w:hAnsi="Times New Roman" w:cs="Times New Roman"/>
          <w:i/>
          <w:iCs/>
          <w:noProof/>
          <w:sz w:val="20"/>
          <w:szCs w:val="24"/>
        </w:rPr>
        <w:t>J. Affect. Disord.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227</w:t>
      </w:r>
      <w:r w:rsidRPr="005419E0">
        <w:rPr>
          <w:rFonts w:ascii="Times New Roman" w:hAnsi="Times New Roman" w:cs="Times New Roman"/>
          <w:noProof/>
          <w:sz w:val="20"/>
          <w:szCs w:val="24"/>
        </w:rPr>
        <w:t>, 164–182 (2018).</w:t>
      </w:r>
    </w:p>
    <w:p w14:paraId="33DCF8B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lastRenderedPageBreak/>
        <w:t>61.</w:t>
      </w:r>
      <w:r w:rsidRPr="005419E0">
        <w:rPr>
          <w:rFonts w:ascii="Times New Roman" w:hAnsi="Times New Roman" w:cs="Times New Roman"/>
          <w:noProof/>
          <w:sz w:val="20"/>
          <w:szCs w:val="24"/>
        </w:rPr>
        <w:tab/>
        <w:t xml:space="preserve">Kessler, R. C., Wai, T. C., Demler, O. &amp; Walters, E. E. Prevalence, severity, and comorbidity of 12-month DSM-IV disorders in the National Comorbidity Survey Replication. </w:t>
      </w:r>
      <w:r w:rsidRPr="005419E0">
        <w:rPr>
          <w:rFonts w:ascii="Times New Roman" w:hAnsi="Times New Roman" w:cs="Times New Roman"/>
          <w:i/>
          <w:iCs/>
          <w:noProof/>
          <w:sz w:val="20"/>
          <w:szCs w:val="24"/>
        </w:rPr>
        <w:t>Arch. Gen.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62</w:t>
      </w:r>
      <w:r w:rsidRPr="005419E0">
        <w:rPr>
          <w:rFonts w:ascii="Times New Roman" w:hAnsi="Times New Roman" w:cs="Times New Roman"/>
          <w:noProof/>
          <w:sz w:val="20"/>
          <w:szCs w:val="24"/>
        </w:rPr>
        <w:t>, 617–627 (2005).</w:t>
      </w:r>
    </w:p>
    <w:p w14:paraId="3F3E1FFB"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62.</w:t>
      </w:r>
      <w:r w:rsidRPr="005419E0">
        <w:rPr>
          <w:rFonts w:ascii="Times New Roman" w:hAnsi="Times New Roman" w:cs="Times New Roman"/>
          <w:noProof/>
          <w:sz w:val="20"/>
          <w:szCs w:val="24"/>
        </w:rPr>
        <w:tab/>
        <w:t xml:space="preserve">Schneier, F. R.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Citalopram treatment of social anxiety disorder with comorbid major depression. </w:t>
      </w:r>
      <w:r w:rsidRPr="005419E0">
        <w:rPr>
          <w:rFonts w:ascii="Times New Roman" w:hAnsi="Times New Roman" w:cs="Times New Roman"/>
          <w:i/>
          <w:iCs/>
          <w:noProof/>
          <w:sz w:val="20"/>
          <w:szCs w:val="24"/>
        </w:rPr>
        <w:t>Depress. Anxiety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17</w:t>
      </w:r>
      <w:r w:rsidRPr="005419E0">
        <w:rPr>
          <w:rFonts w:ascii="Times New Roman" w:hAnsi="Times New Roman" w:cs="Times New Roman"/>
          <w:noProof/>
          <w:sz w:val="20"/>
          <w:szCs w:val="24"/>
        </w:rPr>
        <w:t>, 191–196 (2003).</w:t>
      </w:r>
    </w:p>
    <w:p w14:paraId="4D5DAD0F"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63.</w:t>
      </w:r>
      <w:r w:rsidRPr="005419E0">
        <w:rPr>
          <w:rFonts w:ascii="Times New Roman" w:hAnsi="Times New Roman" w:cs="Times New Roman"/>
          <w:noProof/>
          <w:sz w:val="20"/>
          <w:szCs w:val="24"/>
        </w:rPr>
        <w:tab/>
        <w:t xml:space="preserve">Hirschfeld, R. M. A. The comorbidity of major depression and anxiety disorders: Recognition and management in primary care. </w:t>
      </w:r>
      <w:r w:rsidRPr="005419E0">
        <w:rPr>
          <w:rFonts w:ascii="Times New Roman" w:hAnsi="Times New Roman" w:cs="Times New Roman"/>
          <w:i/>
          <w:iCs/>
          <w:noProof/>
          <w:sz w:val="20"/>
          <w:szCs w:val="24"/>
        </w:rPr>
        <w:t>Prim. Care Companion J. Clin.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w:t>
      </w:r>
      <w:r w:rsidRPr="005419E0">
        <w:rPr>
          <w:rFonts w:ascii="Times New Roman" w:hAnsi="Times New Roman" w:cs="Times New Roman"/>
          <w:noProof/>
          <w:sz w:val="20"/>
          <w:szCs w:val="24"/>
        </w:rPr>
        <w:t>, 244–254 (2001).</w:t>
      </w:r>
    </w:p>
    <w:p w14:paraId="1DC5003A"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64.</w:t>
      </w:r>
      <w:r w:rsidRPr="005419E0">
        <w:rPr>
          <w:rFonts w:ascii="Times New Roman" w:hAnsi="Times New Roman" w:cs="Times New Roman"/>
          <w:noProof/>
          <w:sz w:val="20"/>
          <w:szCs w:val="24"/>
        </w:rPr>
        <w:tab/>
        <w:t xml:space="preserve">Wu, Z. &amp; Fang, Y. Comorbidity of depressive and anxiety disorders: challenges in diagnosis and assessment. </w:t>
      </w:r>
      <w:r w:rsidRPr="005419E0">
        <w:rPr>
          <w:rFonts w:ascii="Times New Roman" w:hAnsi="Times New Roman" w:cs="Times New Roman"/>
          <w:i/>
          <w:iCs/>
          <w:noProof/>
          <w:sz w:val="20"/>
          <w:szCs w:val="24"/>
        </w:rPr>
        <w:t>Shanghai Arch.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26</w:t>
      </w:r>
      <w:r w:rsidRPr="005419E0">
        <w:rPr>
          <w:rFonts w:ascii="Times New Roman" w:hAnsi="Times New Roman" w:cs="Times New Roman"/>
          <w:noProof/>
          <w:sz w:val="20"/>
          <w:szCs w:val="24"/>
        </w:rPr>
        <w:t>, 227–231 (2014).</w:t>
      </w:r>
    </w:p>
    <w:p w14:paraId="29A67A8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65.</w:t>
      </w:r>
      <w:r w:rsidRPr="005419E0">
        <w:rPr>
          <w:rFonts w:ascii="Times New Roman" w:hAnsi="Times New Roman" w:cs="Times New Roman"/>
          <w:noProof/>
          <w:sz w:val="20"/>
          <w:szCs w:val="24"/>
        </w:rPr>
        <w:tab/>
        <w:t xml:space="preserve">Brady, K. T., Killeen, T. K., Brewerton, T. &amp; Lucerini, S. Comorbidity of psychiatric disorders and posttraumatic stress disorder. </w:t>
      </w:r>
      <w:r w:rsidRPr="005419E0">
        <w:rPr>
          <w:rFonts w:ascii="Times New Roman" w:hAnsi="Times New Roman" w:cs="Times New Roman"/>
          <w:i/>
          <w:iCs/>
          <w:noProof/>
          <w:sz w:val="20"/>
          <w:szCs w:val="24"/>
        </w:rPr>
        <w:t>J. Clin.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61</w:t>
      </w:r>
      <w:r w:rsidRPr="005419E0">
        <w:rPr>
          <w:rFonts w:ascii="Times New Roman" w:hAnsi="Times New Roman" w:cs="Times New Roman"/>
          <w:noProof/>
          <w:sz w:val="20"/>
          <w:szCs w:val="24"/>
        </w:rPr>
        <w:t>, 22–32 (2000).</w:t>
      </w:r>
    </w:p>
    <w:p w14:paraId="72B65AA3"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66.</w:t>
      </w:r>
      <w:r w:rsidRPr="005419E0">
        <w:rPr>
          <w:rFonts w:ascii="Times New Roman" w:hAnsi="Times New Roman" w:cs="Times New Roman"/>
          <w:noProof/>
          <w:sz w:val="20"/>
          <w:szCs w:val="24"/>
        </w:rPr>
        <w:tab/>
        <w:t xml:space="preserve">Breslau, N., Davis, G. C., Peterson, E. L. &amp; Schultz, L. R. A second look at comorbidity in victims of trauma: The posttraumatic stress disorder-major depression connection. </w:t>
      </w:r>
      <w:r w:rsidRPr="005419E0">
        <w:rPr>
          <w:rFonts w:ascii="Times New Roman" w:hAnsi="Times New Roman" w:cs="Times New Roman"/>
          <w:i/>
          <w:iCs/>
          <w:noProof/>
          <w:sz w:val="20"/>
          <w:szCs w:val="24"/>
        </w:rPr>
        <w:t>Biol.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48</w:t>
      </w:r>
      <w:r w:rsidRPr="005419E0">
        <w:rPr>
          <w:rFonts w:ascii="Times New Roman" w:hAnsi="Times New Roman" w:cs="Times New Roman"/>
          <w:noProof/>
          <w:sz w:val="20"/>
          <w:szCs w:val="24"/>
        </w:rPr>
        <w:t>, 902–909 (2000).</w:t>
      </w:r>
    </w:p>
    <w:p w14:paraId="58C00CC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67.</w:t>
      </w:r>
      <w:r w:rsidRPr="005419E0">
        <w:rPr>
          <w:rFonts w:ascii="Times New Roman" w:hAnsi="Times New Roman" w:cs="Times New Roman"/>
          <w:noProof/>
          <w:sz w:val="20"/>
          <w:szCs w:val="24"/>
        </w:rPr>
        <w:tab/>
        <w:t xml:space="preserve">Leo, R. J. Movement disorders associated with the serotonin selective reuptake inhibitors. </w:t>
      </w:r>
      <w:r w:rsidRPr="005419E0">
        <w:rPr>
          <w:rFonts w:ascii="Times New Roman" w:hAnsi="Times New Roman" w:cs="Times New Roman"/>
          <w:i/>
          <w:iCs/>
          <w:noProof/>
          <w:sz w:val="20"/>
          <w:szCs w:val="24"/>
        </w:rPr>
        <w:t>J. Clin.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57</w:t>
      </w:r>
      <w:r w:rsidRPr="005419E0">
        <w:rPr>
          <w:rFonts w:ascii="Times New Roman" w:hAnsi="Times New Roman" w:cs="Times New Roman"/>
          <w:noProof/>
          <w:sz w:val="20"/>
          <w:szCs w:val="24"/>
        </w:rPr>
        <w:t>, 449–454 (1996).</w:t>
      </w:r>
    </w:p>
    <w:p w14:paraId="5AB65DE5"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68.</w:t>
      </w:r>
      <w:r w:rsidRPr="005419E0">
        <w:rPr>
          <w:rFonts w:ascii="Times New Roman" w:hAnsi="Times New Roman" w:cs="Times New Roman"/>
          <w:noProof/>
          <w:sz w:val="20"/>
          <w:szCs w:val="24"/>
        </w:rPr>
        <w:tab/>
        <w:t xml:space="preserve">Perlman, K.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 systematic meta-review of predictors of antidepressant treatment outcome in major depressive disorder. </w:t>
      </w:r>
      <w:r w:rsidRPr="005419E0">
        <w:rPr>
          <w:rFonts w:ascii="Times New Roman" w:hAnsi="Times New Roman" w:cs="Times New Roman"/>
          <w:i/>
          <w:iCs/>
          <w:noProof/>
          <w:sz w:val="20"/>
          <w:szCs w:val="24"/>
        </w:rPr>
        <w:t>J. Affect. Disord.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243</w:t>
      </w:r>
      <w:r w:rsidRPr="005419E0">
        <w:rPr>
          <w:rFonts w:ascii="Times New Roman" w:hAnsi="Times New Roman" w:cs="Times New Roman"/>
          <w:noProof/>
          <w:sz w:val="20"/>
          <w:szCs w:val="24"/>
        </w:rPr>
        <w:t>, 503–515 (2019).</w:t>
      </w:r>
    </w:p>
    <w:p w14:paraId="213CF7DB"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69.</w:t>
      </w:r>
      <w:r w:rsidRPr="005419E0">
        <w:rPr>
          <w:rFonts w:ascii="Times New Roman" w:hAnsi="Times New Roman" w:cs="Times New Roman"/>
          <w:noProof/>
          <w:sz w:val="20"/>
          <w:szCs w:val="24"/>
        </w:rPr>
        <w:tab/>
        <w:t xml:space="preserve">Gerber, P. E. &amp; Lynd, L. D. Selective serotonin-reuptake inhibitor-induced movement disorders. </w:t>
      </w:r>
      <w:r w:rsidRPr="005419E0">
        <w:rPr>
          <w:rFonts w:ascii="Times New Roman" w:hAnsi="Times New Roman" w:cs="Times New Roman"/>
          <w:i/>
          <w:iCs/>
          <w:noProof/>
          <w:sz w:val="20"/>
          <w:szCs w:val="24"/>
        </w:rPr>
        <w:t>Ann. Pharmacother.</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32</w:t>
      </w:r>
      <w:r w:rsidRPr="005419E0">
        <w:rPr>
          <w:rFonts w:ascii="Times New Roman" w:hAnsi="Times New Roman" w:cs="Times New Roman"/>
          <w:noProof/>
          <w:sz w:val="20"/>
          <w:szCs w:val="24"/>
        </w:rPr>
        <w:t>, 692–8 (1998).</w:t>
      </w:r>
    </w:p>
    <w:p w14:paraId="3AFD41FC"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70.</w:t>
      </w:r>
      <w:r w:rsidRPr="005419E0">
        <w:rPr>
          <w:rFonts w:ascii="Times New Roman" w:hAnsi="Times New Roman" w:cs="Times New Roman"/>
          <w:noProof/>
          <w:sz w:val="20"/>
          <w:szCs w:val="24"/>
        </w:rPr>
        <w:tab/>
        <w:t xml:space="preserve">Egger, H. L., Costello, E. J., Erkanli, A. &amp; Angold, A. Somatic complaints and psychopathology in children and adolescents: Stomach aches, musculoskeletal pains, and headaches. </w:t>
      </w:r>
      <w:r w:rsidRPr="005419E0">
        <w:rPr>
          <w:rFonts w:ascii="Times New Roman" w:hAnsi="Times New Roman" w:cs="Times New Roman"/>
          <w:i/>
          <w:iCs/>
          <w:noProof/>
          <w:sz w:val="20"/>
          <w:szCs w:val="24"/>
        </w:rPr>
        <w:t>J. Am. Acad. Child Adolesc.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38</w:t>
      </w:r>
      <w:r w:rsidRPr="005419E0">
        <w:rPr>
          <w:rFonts w:ascii="Times New Roman" w:hAnsi="Times New Roman" w:cs="Times New Roman"/>
          <w:noProof/>
          <w:sz w:val="20"/>
          <w:szCs w:val="24"/>
        </w:rPr>
        <w:t>, 852–860 (1999).</w:t>
      </w:r>
    </w:p>
    <w:p w14:paraId="20D92795"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71.</w:t>
      </w:r>
      <w:r w:rsidRPr="005419E0">
        <w:rPr>
          <w:rFonts w:ascii="Times New Roman" w:hAnsi="Times New Roman" w:cs="Times New Roman"/>
          <w:noProof/>
          <w:sz w:val="20"/>
          <w:szCs w:val="24"/>
        </w:rPr>
        <w:tab/>
        <w:t xml:space="preserve">Magni, G., Moreschi, C., Rigatti-Luchini, S. &amp; Merskey, H. Prospective study on the relationship between depressive symptoms and chronic musculoskeletal pain. </w:t>
      </w:r>
      <w:r w:rsidRPr="005419E0">
        <w:rPr>
          <w:rFonts w:ascii="Times New Roman" w:hAnsi="Times New Roman" w:cs="Times New Roman"/>
          <w:i/>
          <w:iCs/>
          <w:noProof/>
          <w:sz w:val="20"/>
          <w:szCs w:val="24"/>
        </w:rPr>
        <w:t>Pain</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56</w:t>
      </w:r>
      <w:r w:rsidRPr="005419E0">
        <w:rPr>
          <w:rFonts w:ascii="Times New Roman" w:hAnsi="Times New Roman" w:cs="Times New Roman"/>
          <w:noProof/>
          <w:sz w:val="20"/>
          <w:szCs w:val="24"/>
        </w:rPr>
        <w:t>, 289–297 (1994).</w:t>
      </w:r>
    </w:p>
    <w:p w14:paraId="45D03A1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72.</w:t>
      </w:r>
      <w:r w:rsidRPr="005419E0">
        <w:rPr>
          <w:rFonts w:ascii="Times New Roman" w:hAnsi="Times New Roman" w:cs="Times New Roman"/>
          <w:noProof/>
          <w:sz w:val="20"/>
          <w:szCs w:val="24"/>
        </w:rPr>
        <w:tab/>
        <w:t xml:space="preserve">Kroenke, K.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Optimized antidepressant therapy and pain self-management in primary care patients with depression and musculoskeletal pain: A randomized controlled trial. </w:t>
      </w:r>
      <w:r w:rsidRPr="005419E0">
        <w:rPr>
          <w:rFonts w:ascii="Times New Roman" w:hAnsi="Times New Roman" w:cs="Times New Roman"/>
          <w:i/>
          <w:iCs/>
          <w:noProof/>
          <w:sz w:val="20"/>
          <w:szCs w:val="24"/>
        </w:rPr>
        <w:t>JAMA - J. Am. Med. Assoc.</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301</w:t>
      </w:r>
      <w:r w:rsidRPr="005419E0">
        <w:rPr>
          <w:rFonts w:ascii="Times New Roman" w:hAnsi="Times New Roman" w:cs="Times New Roman"/>
          <w:noProof/>
          <w:sz w:val="20"/>
          <w:szCs w:val="24"/>
        </w:rPr>
        <w:t>, 2099–2110 (2009).</w:t>
      </w:r>
    </w:p>
    <w:p w14:paraId="6051A90C"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73.</w:t>
      </w:r>
      <w:r w:rsidRPr="005419E0">
        <w:rPr>
          <w:rFonts w:ascii="Times New Roman" w:hAnsi="Times New Roman" w:cs="Times New Roman"/>
          <w:noProof/>
          <w:sz w:val="20"/>
          <w:szCs w:val="24"/>
        </w:rPr>
        <w:tab/>
        <w:t xml:space="preserve">del Campo, M. T., Romo, P. E., de la Hoz, R. E., Villamor, J. M. &amp; Mahíllo-Fernández, I. Anxiety and depression predict musculoskeletal disorders in health care workers. </w:t>
      </w:r>
      <w:r w:rsidRPr="005419E0">
        <w:rPr>
          <w:rFonts w:ascii="Times New Roman" w:hAnsi="Times New Roman" w:cs="Times New Roman"/>
          <w:i/>
          <w:iCs/>
          <w:noProof/>
          <w:sz w:val="20"/>
          <w:szCs w:val="24"/>
        </w:rPr>
        <w:t>Arch. Environ. Occup. Heal.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72</w:t>
      </w:r>
      <w:r w:rsidRPr="005419E0">
        <w:rPr>
          <w:rFonts w:ascii="Times New Roman" w:hAnsi="Times New Roman" w:cs="Times New Roman"/>
          <w:noProof/>
          <w:sz w:val="20"/>
          <w:szCs w:val="24"/>
        </w:rPr>
        <w:t>, 39–44 (2017).</w:t>
      </w:r>
    </w:p>
    <w:p w14:paraId="37CF14A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74.</w:t>
      </w:r>
      <w:r w:rsidRPr="005419E0">
        <w:rPr>
          <w:rFonts w:ascii="Times New Roman" w:hAnsi="Times New Roman" w:cs="Times New Roman"/>
          <w:noProof/>
          <w:sz w:val="20"/>
          <w:szCs w:val="24"/>
        </w:rPr>
        <w:tab/>
        <w:t xml:space="preserve">Kautzky, A.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 new prediction model for evaluating treatment-resistant depression. </w:t>
      </w:r>
      <w:r w:rsidRPr="005419E0">
        <w:rPr>
          <w:rFonts w:ascii="Times New Roman" w:hAnsi="Times New Roman" w:cs="Times New Roman"/>
          <w:i/>
          <w:iCs/>
          <w:noProof/>
          <w:sz w:val="20"/>
          <w:szCs w:val="24"/>
        </w:rPr>
        <w:t>J. Clin.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78</w:t>
      </w:r>
      <w:r w:rsidRPr="005419E0">
        <w:rPr>
          <w:rFonts w:ascii="Times New Roman" w:hAnsi="Times New Roman" w:cs="Times New Roman"/>
          <w:noProof/>
          <w:sz w:val="20"/>
          <w:szCs w:val="24"/>
        </w:rPr>
        <w:t>, 215–222 (2017).</w:t>
      </w:r>
    </w:p>
    <w:p w14:paraId="1E57A4E8"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75.</w:t>
      </w:r>
      <w:r w:rsidRPr="005419E0">
        <w:rPr>
          <w:rFonts w:ascii="Times New Roman" w:hAnsi="Times New Roman" w:cs="Times New Roman"/>
          <w:noProof/>
          <w:sz w:val="20"/>
          <w:szCs w:val="24"/>
        </w:rPr>
        <w:tab/>
        <w:t xml:space="preserve">Kautzky, A.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Refining prediction in treatment-resistant depression: Results of machine learning analyses in the TRD III sample. </w:t>
      </w:r>
      <w:r w:rsidRPr="005419E0">
        <w:rPr>
          <w:rFonts w:ascii="Times New Roman" w:hAnsi="Times New Roman" w:cs="Times New Roman"/>
          <w:i/>
          <w:iCs/>
          <w:noProof/>
          <w:sz w:val="20"/>
          <w:szCs w:val="24"/>
        </w:rPr>
        <w:t>J. Clin.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79</w:t>
      </w:r>
      <w:r w:rsidRPr="005419E0">
        <w:rPr>
          <w:rFonts w:ascii="Times New Roman" w:hAnsi="Times New Roman" w:cs="Times New Roman"/>
          <w:noProof/>
          <w:sz w:val="20"/>
          <w:szCs w:val="24"/>
        </w:rPr>
        <w:t>, 16m11385 (2018).</w:t>
      </w:r>
    </w:p>
    <w:p w14:paraId="235E1D2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76.</w:t>
      </w:r>
      <w:r w:rsidRPr="005419E0">
        <w:rPr>
          <w:rFonts w:ascii="Times New Roman" w:hAnsi="Times New Roman" w:cs="Times New Roman"/>
          <w:noProof/>
          <w:sz w:val="20"/>
          <w:szCs w:val="24"/>
        </w:rPr>
        <w:tab/>
        <w:t xml:space="preserve">Riedel,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Clinical predictors of response and remission in inpatients with depressive syndromes. </w:t>
      </w:r>
      <w:r w:rsidRPr="005419E0">
        <w:rPr>
          <w:rFonts w:ascii="Times New Roman" w:hAnsi="Times New Roman" w:cs="Times New Roman"/>
          <w:i/>
          <w:iCs/>
          <w:noProof/>
          <w:sz w:val="20"/>
          <w:szCs w:val="24"/>
        </w:rPr>
        <w:t>J. Affect. Disord.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133</w:t>
      </w:r>
      <w:r w:rsidRPr="005419E0">
        <w:rPr>
          <w:rFonts w:ascii="Times New Roman" w:hAnsi="Times New Roman" w:cs="Times New Roman"/>
          <w:noProof/>
          <w:sz w:val="20"/>
          <w:szCs w:val="24"/>
        </w:rPr>
        <w:t>, 137–149 (2011).</w:t>
      </w:r>
    </w:p>
    <w:p w14:paraId="6C90C524"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77.</w:t>
      </w:r>
      <w:r w:rsidRPr="005419E0">
        <w:rPr>
          <w:rFonts w:ascii="Times New Roman" w:hAnsi="Times New Roman" w:cs="Times New Roman"/>
          <w:noProof/>
          <w:sz w:val="20"/>
          <w:szCs w:val="24"/>
        </w:rPr>
        <w:tab/>
        <w:t xml:space="preserve">Balestri, M.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Socio-demographic and clinical predictors of treatment resistant depression: A prospective European multicenter study. </w:t>
      </w:r>
      <w:r w:rsidRPr="005419E0">
        <w:rPr>
          <w:rFonts w:ascii="Times New Roman" w:hAnsi="Times New Roman" w:cs="Times New Roman"/>
          <w:i/>
          <w:iCs/>
          <w:noProof/>
          <w:sz w:val="20"/>
          <w:szCs w:val="24"/>
        </w:rPr>
        <w:t>J. Affect. Disord.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189</w:t>
      </w:r>
      <w:r w:rsidRPr="005419E0">
        <w:rPr>
          <w:rFonts w:ascii="Times New Roman" w:hAnsi="Times New Roman" w:cs="Times New Roman"/>
          <w:noProof/>
          <w:sz w:val="20"/>
          <w:szCs w:val="24"/>
        </w:rPr>
        <w:t>, 224–232 (2016).</w:t>
      </w:r>
    </w:p>
    <w:p w14:paraId="08E7F8D5"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78.</w:t>
      </w:r>
      <w:r w:rsidRPr="005419E0">
        <w:rPr>
          <w:rFonts w:ascii="Times New Roman" w:hAnsi="Times New Roman" w:cs="Times New Roman"/>
          <w:noProof/>
          <w:sz w:val="20"/>
          <w:szCs w:val="24"/>
        </w:rPr>
        <w:tab/>
        <w:t xml:space="preserve">Iniesta, R.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Antidepressant drug-specific prediction of depression treatment outcomes from genetic and clinical variables. </w:t>
      </w:r>
      <w:r w:rsidRPr="005419E0">
        <w:rPr>
          <w:rFonts w:ascii="Times New Roman" w:hAnsi="Times New Roman" w:cs="Times New Roman"/>
          <w:i/>
          <w:iCs/>
          <w:noProof/>
          <w:sz w:val="20"/>
          <w:szCs w:val="24"/>
        </w:rPr>
        <w:t>Sci. Rep.</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8</w:t>
      </w:r>
      <w:r w:rsidRPr="005419E0">
        <w:rPr>
          <w:rFonts w:ascii="Times New Roman" w:hAnsi="Times New Roman" w:cs="Times New Roman"/>
          <w:noProof/>
          <w:sz w:val="20"/>
          <w:szCs w:val="24"/>
        </w:rPr>
        <w:t>, 1–9 (2018).</w:t>
      </w:r>
    </w:p>
    <w:p w14:paraId="4641B58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79.</w:t>
      </w:r>
      <w:r w:rsidRPr="005419E0">
        <w:rPr>
          <w:rFonts w:ascii="Times New Roman" w:hAnsi="Times New Roman" w:cs="Times New Roman"/>
          <w:noProof/>
          <w:sz w:val="20"/>
          <w:szCs w:val="24"/>
        </w:rPr>
        <w:tab/>
        <w:t xml:space="preserve">Uher, R.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Differential efficacy of escitalopram and nortriptyline on dimensional measures of depression. </w:t>
      </w:r>
      <w:r w:rsidRPr="005419E0">
        <w:rPr>
          <w:rFonts w:ascii="Times New Roman" w:hAnsi="Times New Roman" w:cs="Times New Roman"/>
          <w:i/>
          <w:iCs/>
          <w:noProof/>
          <w:sz w:val="20"/>
          <w:szCs w:val="24"/>
        </w:rPr>
        <w:t>Br. J.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194</w:t>
      </w:r>
      <w:r w:rsidRPr="005419E0">
        <w:rPr>
          <w:rFonts w:ascii="Times New Roman" w:hAnsi="Times New Roman" w:cs="Times New Roman"/>
          <w:noProof/>
          <w:sz w:val="20"/>
          <w:szCs w:val="24"/>
        </w:rPr>
        <w:t>, 252–259 (2009).</w:t>
      </w:r>
    </w:p>
    <w:p w14:paraId="61DD038E"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80.</w:t>
      </w:r>
      <w:r w:rsidRPr="005419E0">
        <w:rPr>
          <w:rFonts w:ascii="Times New Roman" w:hAnsi="Times New Roman" w:cs="Times New Roman"/>
          <w:noProof/>
          <w:sz w:val="20"/>
          <w:szCs w:val="24"/>
        </w:rPr>
        <w:tab/>
        <w:t xml:space="preserve">De Carlo, V., Calati, R. &amp; Serretti, A. Socio-demographic and clinical predictors of non-response/non-remission in </w:t>
      </w:r>
      <w:r w:rsidRPr="005419E0">
        <w:rPr>
          <w:rFonts w:ascii="Times New Roman" w:hAnsi="Times New Roman" w:cs="Times New Roman"/>
          <w:noProof/>
          <w:sz w:val="20"/>
          <w:szCs w:val="24"/>
        </w:rPr>
        <w:lastRenderedPageBreak/>
        <w:t xml:space="preserve">treatment resistant depressed patients: A systematic review. </w:t>
      </w:r>
      <w:r w:rsidRPr="005419E0">
        <w:rPr>
          <w:rFonts w:ascii="Times New Roman" w:hAnsi="Times New Roman" w:cs="Times New Roman"/>
          <w:i/>
          <w:iCs/>
          <w:noProof/>
          <w:sz w:val="20"/>
          <w:szCs w:val="24"/>
        </w:rPr>
        <w:t>Psychiatry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240</w:t>
      </w:r>
      <w:r w:rsidRPr="005419E0">
        <w:rPr>
          <w:rFonts w:ascii="Times New Roman" w:hAnsi="Times New Roman" w:cs="Times New Roman"/>
          <w:noProof/>
          <w:sz w:val="20"/>
          <w:szCs w:val="24"/>
        </w:rPr>
        <w:t>, 421–430 (2016).</w:t>
      </w:r>
    </w:p>
    <w:p w14:paraId="76DE5BCA"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81.</w:t>
      </w:r>
      <w:r w:rsidRPr="005419E0">
        <w:rPr>
          <w:rFonts w:ascii="Times New Roman" w:hAnsi="Times New Roman" w:cs="Times New Roman"/>
          <w:noProof/>
          <w:sz w:val="20"/>
          <w:szCs w:val="24"/>
        </w:rPr>
        <w:tab/>
        <w:t xml:space="preserve">Serretti, A.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Common genetic, clinical, demographic and psychosocial predictors of response to pharmacotherapy in mood and anxiety disorders. </w:t>
      </w:r>
      <w:r w:rsidRPr="005419E0">
        <w:rPr>
          <w:rFonts w:ascii="Times New Roman" w:hAnsi="Times New Roman" w:cs="Times New Roman"/>
          <w:i/>
          <w:iCs/>
          <w:noProof/>
          <w:sz w:val="20"/>
          <w:szCs w:val="24"/>
        </w:rPr>
        <w:t>Int. Clin. Psychopharmacol.</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24</w:t>
      </w:r>
      <w:r w:rsidRPr="005419E0">
        <w:rPr>
          <w:rFonts w:ascii="Times New Roman" w:hAnsi="Times New Roman" w:cs="Times New Roman"/>
          <w:noProof/>
          <w:sz w:val="20"/>
          <w:szCs w:val="24"/>
        </w:rPr>
        <w:t>, 1–18 (2009).</w:t>
      </w:r>
    </w:p>
    <w:p w14:paraId="4B74423A"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82.</w:t>
      </w:r>
      <w:r w:rsidRPr="005419E0">
        <w:rPr>
          <w:rFonts w:ascii="Times New Roman" w:hAnsi="Times New Roman" w:cs="Times New Roman"/>
          <w:noProof/>
          <w:sz w:val="20"/>
          <w:szCs w:val="24"/>
        </w:rPr>
        <w:tab/>
        <w:t xml:space="preserve">Jokela, M., Lehtimäki, T. &amp; Keltikangas-Järvinen, L. The influence of urban/rural residency on depressive symptoms is moderated by the serotonin receptor 2A gene. </w:t>
      </w:r>
      <w:r w:rsidRPr="005419E0">
        <w:rPr>
          <w:rFonts w:ascii="Times New Roman" w:hAnsi="Times New Roman" w:cs="Times New Roman"/>
          <w:i/>
          <w:iCs/>
          <w:noProof/>
          <w:sz w:val="20"/>
          <w:szCs w:val="24"/>
        </w:rPr>
        <w:t>Am. J. Med. Genet. Part B Neuropsychiatr. Genet.</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144</w:t>
      </w:r>
      <w:r w:rsidRPr="005419E0">
        <w:rPr>
          <w:rFonts w:ascii="Times New Roman" w:hAnsi="Times New Roman" w:cs="Times New Roman"/>
          <w:noProof/>
          <w:sz w:val="20"/>
          <w:szCs w:val="24"/>
        </w:rPr>
        <w:t>, 918–922 (2007).</w:t>
      </w:r>
    </w:p>
    <w:p w14:paraId="461D900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83.</w:t>
      </w:r>
      <w:r w:rsidRPr="005419E0">
        <w:rPr>
          <w:rFonts w:ascii="Times New Roman" w:hAnsi="Times New Roman" w:cs="Times New Roman"/>
          <w:noProof/>
          <w:sz w:val="20"/>
          <w:szCs w:val="24"/>
        </w:rPr>
        <w:tab/>
        <w:t xml:space="preserve">Vigod, S. N.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Relation between place of residence and postpartum depression. </w:t>
      </w:r>
      <w:r w:rsidRPr="005419E0">
        <w:rPr>
          <w:rFonts w:ascii="Times New Roman" w:hAnsi="Times New Roman" w:cs="Times New Roman"/>
          <w:i/>
          <w:iCs/>
          <w:noProof/>
          <w:sz w:val="20"/>
          <w:szCs w:val="24"/>
        </w:rPr>
        <w:t>CMAJ</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185</w:t>
      </w:r>
      <w:r w:rsidRPr="005419E0">
        <w:rPr>
          <w:rFonts w:ascii="Times New Roman" w:hAnsi="Times New Roman" w:cs="Times New Roman"/>
          <w:noProof/>
          <w:sz w:val="20"/>
          <w:szCs w:val="24"/>
        </w:rPr>
        <w:t>, 1129–1135 (2013).</w:t>
      </w:r>
    </w:p>
    <w:p w14:paraId="772A1D2C"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84.</w:t>
      </w:r>
      <w:r w:rsidRPr="005419E0">
        <w:rPr>
          <w:rFonts w:ascii="Times New Roman" w:hAnsi="Times New Roman" w:cs="Times New Roman"/>
          <w:noProof/>
          <w:sz w:val="20"/>
          <w:szCs w:val="24"/>
        </w:rPr>
        <w:tab/>
        <w:t xml:space="preserve">Vallée, J., Cadot, E., Roustit, C., Parizot, I. &amp; Chauvin, P. The role of daily mobility in mental health inequalities: The interactive influence of activity space and neighbourhood of residence on depression. </w:t>
      </w:r>
      <w:r w:rsidRPr="005419E0">
        <w:rPr>
          <w:rFonts w:ascii="Times New Roman" w:hAnsi="Times New Roman" w:cs="Times New Roman"/>
          <w:i/>
          <w:iCs/>
          <w:noProof/>
          <w:sz w:val="20"/>
          <w:szCs w:val="24"/>
        </w:rPr>
        <w:t>Soc. Sci. Med.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73</w:t>
      </w:r>
      <w:r w:rsidRPr="005419E0">
        <w:rPr>
          <w:rFonts w:ascii="Times New Roman" w:hAnsi="Times New Roman" w:cs="Times New Roman"/>
          <w:noProof/>
          <w:sz w:val="20"/>
          <w:szCs w:val="24"/>
        </w:rPr>
        <w:t>, 1133–1144 (2011).</w:t>
      </w:r>
    </w:p>
    <w:p w14:paraId="25AE24A3"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85.</w:t>
      </w:r>
      <w:r w:rsidRPr="005419E0">
        <w:rPr>
          <w:rFonts w:ascii="Times New Roman" w:hAnsi="Times New Roman" w:cs="Times New Roman"/>
          <w:noProof/>
          <w:sz w:val="20"/>
          <w:szCs w:val="24"/>
        </w:rPr>
        <w:tab/>
        <w:t xml:space="preserve">Weaver, A., Himle, J. A., Taylor, R. J., Matusko, N. N. &amp; Abelson, J. M. Urban vs rural residence and the prevalence of depression and mood disorder among African American women and non-Hispanic white women. </w:t>
      </w:r>
      <w:r w:rsidRPr="005419E0">
        <w:rPr>
          <w:rFonts w:ascii="Times New Roman" w:hAnsi="Times New Roman" w:cs="Times New Roman"/>
          <w:i/>
          <w:iCs/>
          <w:noProof/>
          <w:sz w:val="20"/>
          <w:szCs w:val="24"/>
        </w:rPr>
        <w:t>JAMA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72</w:t>
      </w:r>
      <w:r w:rsidRPr="005419E0">
        <w:rPr>
          <w:rFonts w:ascii="Times New Roman" w:hAnsi="Times New Roman" w:cs="Times New Roman"/>
          <w:noProof/>
          <w:sz w:val="20"/>
          <w:szCs w:val="24"/>
        </w:rPr>
        <w:t>, 576–583 (2015).</w:t>
      </w:r>
    </w:p>
    <w:p w14:paraId="24C03A3D"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86.</w:t>
      </w:r>
      <w:r w:rsidRPr="005419E0">
        <w:rPr>
          <w:rFonts w:ascii="Times New Roman" w:hAnsi="Times New Roman" w:cs="Times New Roman"/>
          <w:noProof/>
          <w:sz w:val="20"/>
          <w:szCs w:val="24"/>
        </w:rPr>
        <w:tab/>
        <w:t xml:space="preserve">Yan, X. Y., Huang, S. M., Huang, C. Q., Wu, W. H. &amp; Qin, Y. Marital status and risk for late life depression: A meta-analysis of the published literature. </w:t>
      </w:r>
      <w:r w:rsidRPr="005419E0">
        <w:rPr>
          <w:rFonts w:ascii="Times New Roman" w:hAnsi="Times New Roman" w:cs="Times New Roman"/>
          <w:i/>
          <w:iCs/>
          <w:noProof/>
          <w:sz w:val="20"/>
          <w:szCs w:val="24"/>
        </w:rPr>
        <w:t>J. Int. Med. Res.</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39</w:t>
      </w:r>
      <w:r w:rsidRPr="005419E0">
        <w:rPr>
          <w:rFonts w:ascii="Times New Roman" w:hAnsi="Times New Roman" w:cs="Times New Roman"/>
          <w:noProof/>
          <w:sz w:val="20"/>
          <w:szCs w:val="24"/>
        </w:rPr>
        <w:t>, 1142–1154 (2011).</w:t>
      </w:r>
    </w:p>
    <w:p w14:paraId="7D86F26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87.</w:t>
      </w:r>
      <w:r w:rsidRPr="005419E0">
        <w:rPr>
          <w:rFonts w:ascii="Times New Roman" w:hAnsi="Times New Roman" w:cs="Times New Roman"/>
          <w:noProof/>
          <w:sz w:val="20"/>
          <w:szCs w:val="24"/>
        </w:rPr>
        <w:tab/>
        <w:t xml:space="preserve">Bulloch, A. G. M., Williams, J. V. A., Lavorato, D. H. &amp; Patten, S. B. The depression and marital status relationship is modified by both age and gender. </w:t>
      </w:r>
      <w:r w:rsidRPr="005419E0">
        <w:rPr>
          <w:rFonts w:ascii="Times New Roman" w:hAnsi="Times New Roman" w:cs="Times New Roman"/>
          <w:i/>
          <w:iCs/>
          <w:noProof/>
          <w:sz w:val="20"/>
          <w:szCs w:val="24"/>
        </w:rPr>
        <w:t>J. Affect. Disord.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223</w:t>
      </w:r>
      <w:r w:rsidRPr="005419E0">
        <w:rPr>
          <w:rFonts w:ascii="Times New Roman" w:hAnsi="Times New Roman" w:cs="Times New Roman"/>
          <w:noProof/>
          <w:sz w:val="20"/>
          <w:szCs w:val="24"/>
        </w:rPr>
        <w:t>, 65–68 (2017).</w:t>
      </w:r>
    </w:p>
    <w:p w14:paraId="3D0E34C2"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88.</w:t>
      </w:r>
      <w:r w:rsidRPr="005419E0">
        <w:rPr>
          <w:rFonts w:ascii="Times New Roman" w:hAnsi="Times New Roman" w:cs="Times New Roman"/>
          <w:noProof/>
          <w:sz w:val="20"/>
          <w:szCs w:val="24"/>
        </w:rPr>
        <w:tab/>
        <w:t xml:space="preserve">Akhtar-Danesh, N. &amp; Landeen, J. Relation between depression and sociodemographic factors. </w:t>
      </w:r>
      <w:r w:rsidRPr="005419E0">
        <w:rPr>
          <w:rFonts w:ascii="Times New Roman" w:hAnsi="Times New Roman" w:cs="Times New Roman"/>
          <w:i/>
          <w:iCs/>
          <w:noProof/>
          <w:sz w:val="20"/>
          <w:szCs w:val="24"/>
        </w:rPr>
        <w:t>Int. J. Ment. Health Syst.</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w:t>
      </w:r>
      <w:r w:rsidRPr="005419E0">
        <w:rPr>
          <w:rFonts w:ascii="Times New Roman" w:hAnsi="Times New Roman" w:cs="Times New Roman"/>
          <w:noProof/>
          <w:sz w:val="20"/>
          <w:szCs w:val="24"/>
        </w:rPr>
        <w:t>, 1–9 (2007).</w:t>
      </w:r>
    </w:p>
    <w:p w14:paraId="650ABA23"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89.</w:t>
      </w:r>
      <w:r w:rsidRPr="005419E0">
        <w:rPr>
          <w:rFonts w:ascii="Times New Roman" w:hAnsi="Times New Roman" w:cs="Times New Roman"/>
          <w:noProof/>
          <w:sz w:val="20"/>
          <w:szCs w:val="24"/>
        </w:rPr>
        <w:tab/>
        <w:t xml:space="preserve">Bjelland, I. </w:t>
      </w:r>
      <w:r w:rsidRPr="005419E0">
        <w:rPr>
          <w:rFonts w:ascii="Times New Roman" w:hAnsi="Times New Roman" w:cs="Times New Roman"/>
          <w:i/>
          <w:iCs/>
          <w:noProof/>
          <w:sz w:val="20"/>
          <w:szCs w:val="24"/>
        </w:rPr>
        <w:t>et al.</w:t>
      </w:r>
      <w:r w:rsidRPr="005419E0">
        <w:rPr>
          <w:rFonts w:ascii="Times New Roman" w:hAnsi="Times New Roman" w:cs="Times New Roman"/>
          <w:noProof/>
          <w:sz w:val="20"/>
          <w:szCs w:val="24"/>
        </w:rPr>
        <w:t xml:space="preserve"> Does a higher educational level protect against anxiety and depression? The HUNT study. </w:t>
      </w:r>
      <w:r w:rsidRPr="005419E0">
        <w:rPr>
          <w:rFonts w:ascii="Times New Roman" w:hAnsi="Times New Roman" w:cs="Times New Roman"/>
          <w:i/>
          <w:iCs/>
          <w:noProof/>
          <w:sz w:val="20"/>
          <w:szCs w:val="24"/>
        </w:rPr>
        <w:t>Soc. Sci. Med.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66</w:t>
      </w:r>
      <w:r w:rsidRPr="005419E0">
        <w:rPr>
          <w:rFonts w:ascii="Times New Roman" w:hAnsi="Times New Roman" w:cs="Times New Roman"/>
          <w:noProof/>
          <w:sz w:val="20"/>
          <w:szCs w:val="24"/>
        </w:rPr>
        <w:t>, 1334–1345 (2008).</w:t>
      </w:r>
    </w:p>
    <w:p w14:paraId="6793AB60"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90.</w:t>
      </w:r>
      <w:r w:rsidRPr="005419E0">
        <w:rPr>
          <w:rFonts w:ascii="Times New Roman" w:hAnsi="Times New Roman" w:cs="Times New Roman"/>
          <w:noProof/>
          <w:sz w:val="20"/>
          <w:szCs w:val="24"/>
        </w:rPr>
        <w:tab/>
        <w:t xml:space="preserve">Hybels, C. F. &amp; Blazer, D. G. Epidemiology of late-life mental disorders. </w:t>
      </w:r>
      <w:r w:rsidRPr="005419E0">
        <w:rPr>
          <w:rFonts w:ascii="Times New Roman" w:hAnsi="Times New Roman" w:cs="Times New Roman"/>
          <w:i/>
          <w:iCs/>
          <w:noProof/>
          <w:sz w:val="20"/>
          <w:szCs w:val="24"/>
        </w:rPr>
        <w:t>Clin. Geriatr. Med.</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19</w:t>
      </w:r>
      <w:r w:rsidRPr="005419E0">
        <w:rPr>
          <w:rFonts w:ascii="Times New Roman" w:hAnsi="Times New Roman" w:cs="Times New Roman"/>
          <w:noProof/>
          <w:sz w:val="20"/>
          <w:szCs w:val="24"/>
        </w:rPr>
        <w:t>, 663–696 (2003).</w:t>
      </w:r>
    </w:p>
    <w:p w14:paraId="272279D6"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91.</w:t>
      </w:r>
      <w:r w:rsidRPr="005419E0">
        <w:rPr>
          <w:rFonts w:ascii="Times New Roman" w:hAnsi="Times New Roman" w:cs="Times New Roman"/>
          <w:noProof/>
          <w:sz w:val="20"/>
          <w:szCs w:val="24"/>
        </w:rPr>
        <w:tab/>
        <w:t xml:space="preserve">Mirowsky, J. &amp; Ross, C. E. Age and depression. </w:t>
      </w:r>
      <w:r w:rsidRPr="005419E0">
        <w:rPr>
          <w:rFonts w:ascii="Times New Roman" w:hAnsi="Times New Roman" w:cs="Times New Roman"/>
          <w:i/>
          <w:iCs/>
          <w:noProof/>
          <w:sz w:val="20"/>
          <w:szCs w:val="24"/>
        </w:rPr>
        <w:t>J. Health Soc. Behav.</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33</w:t>
      </w:r>
      <w:r w:rsidRPr="005419E0">
        <w:rPr>
          <w:rFonts w:ascii="Times New Roman" w:hAnsi="Times New Roman" w:cs="Times New Roman"/>
          <w:noProof/>
          <w:sz w:val="20"/>
          <w:szCs w:val="24"/>
        </w:rPr>
        <w:t>, (1992).</w:t>
      </w:r>
    </w:p>
    <w:p w14:paraId="70A8D929"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szCs w:val="24"/>
        </w:rPr>
      </w:pPr>
      <w:r w:rsidRPr="005419E0">
        <w:rPr>
          <w:rFonts w:ascii="Times New Roman" w:hAnsi="Times New Roman" w:cs="Times New Roman"/>
          <w:noProof/>
          <w:sz w:val="20"/>
          <w:szCs w:val="24"/>
        </w:rPr>
        <w:t>92.</w:t>
      </w:r>
      <w:r w:rsidRPr="005419E0">
        <w:rPr>
          <w:rFonts w:ascii="Times New Roman" w:hAnsi="Times New Roman" w:cs="Times New Roman"/>
          <w:noProof/>
          <w:sz w:val="20"/>
          <w:szCs w:val="24"/>
        </w:rPr>
        <w:tab/>
        <w:t xml:space="preserve">Mirowsky, J. Age and the Gender Gap in Depression. </w:t>
      </w:r>
      <w:r w:rsidRPr="005419E0">
        <w:rPr>
          <w:rFonts w:ascii="Times New Roman" w:hAnsi="Times New Roman" w:cs="Times New Roman"/>
          <w:i/>
          <w:iCs/>
          <w:noProof/>
          <w:sz w:val="20"/>
          <w:szCs w:val="24"/>
        </w:rPr>
        <w:t>J. Health Soc. Behav.</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37</w:t>
      </w:r>
      <w:r w:rsidRPr="005419E0">
        <w:rPr>
          <w:rFonts w:ascii="Times New Roman" w:hAnsi="Times New Roman" w:cs="Times New Roman"/>
          <w:noProof/>
          <w:sz w:val="20"/>
          <w:szCs w:val="24"/>
        </w:rPr>
        <w:t>, 362–380 (1996).</w:t>
      </w:r>
    </w:p>
    <w:p w14:paraId="189FF29B" w14:textId="77777777" w:rsidR="005419E0" w:rsidRPr="005419E0" w:rsidRDefault="005419E0" w:rsidP="005419E0">
      <w:pPr>
        <w:widowControl w:val="0"/>
        <w:autoSpaceDE w:val="0"/>
        <w:autoSpaceDN w:val="0"/>
        <w:adjustRightInd w:val="0"/>
        <w:spacing w:line="240" w:lineRule="auto"/>
        <w:ind w:left="640" w:hanging="640"/>
        <w:rPr>
          <w:rFonts w:ascii="Times New Roman" w:hAnsi="Times New Roman" w:cs="Times New Roman"/>
          <w:noProof/>
          <w:sz w:val="20"/>
        </w:rPr>
      </w:pPr>
      <w:r w:rsidRPr="005419E0">
        <w:rPr>
          <w:rFonts w:ascii="Times New Roman" w:hAnsi="Times New Roman" w:cs="Times New Roman"/>
          <w:noProof/>
          <w:sz w:val="20"/>
          <w:szCs w:val="24"/>
        </w:rPr>
        <w:t>93.</w:t>
      </w:r>
      <w:r w:rsidRPr="005419E0">
        <w:rPr>
          <w:rFonts w:ascii="Times New Roman" w:hAnsi="Times New Roman" w:cs="Times New Roman"/>
          <w:noProof/>
          <w:sz w:val="20"/>
          <w:szCs w:val="24"/>
        </w:rPr>
        <w:tab/>
        <w:t xml:space="preserve">Bosworth, H. B., Hays, J. C., George, L. K. &amp; Steffens, D. C. Psychosocial and clinical predictors of unipolar depression outcome in older adults. </w:t>
      </w:r>
      <w:r w:rsidRPr="005419E0">
        <w:rPr>
          <w:rFonts w:ascii="Times New Roman" w:hAnsi="Times New Roman" w:cs="Times New Roman"/>
          <w:i/>
          <w:iCs/>
          <w:noProof/>
          <w:sz w:val="20"/>
          <w:szCs w:val="24"/>
        </w:rPr>
        <w:t>Int. J. Geriatr. Psychiatry</w:t>
      </w:r>
      <w:r w:rsidRPr="005419E0">
        <w:rPr>
          <w:rFonts w:ascii="Times New Roman" w:hAnsi="Times New Roman" w:cs="Times New Roman"/>
          <w:noProof/>
          <w:sz w:val="20"/>
          <w:szCs w:val="24"/>
        </w:rPr>
        <w:t xml:space="preserve"> </w:t>
      </w:r>
      <w:r w:rsidRPr="005419E0">
        <w:rPr>
          <w:rFonts w:ascii="Times New Roman" w:hAnsi="Times New Roman" w:cs="Times New Roman"/>
          <w:b/>
          <w:bCs/>
          <w:noProof/>
          <w:sz w:val="20"/>
          <w:szCs w:val="24"/>
        </w:rPr>
        <w:t>17</w:t>
      </w:r>
      <w:r w:rsidRPr="005419E0">
        <w:rPr>
          <w:rFonts w:ascii="Times New Roman" w:hAnsi="Times New Roman" w:cs="Times New Roman"/>
          <w:noProof/>
          <w:sz w:val="20"/>
          <w:szCs w:val="24"/>
        </w:rPr>
        <w:t>, 238–246 (2002).</w:t>
      </w:r>
    </w:p>
    <w:p w14:paraId="116CB248" w14:textId="6C086B75" w:rsidR="000B7B23" w:rsidRPr="006367CC" w:rsidRDefault="005C5EF7" w:rsidP="00B606A9">
      <w:pPr>
        <w:rPr>
          <w:rFonts w:asciiTheme="majorBidi" w:hAnsiTheme="majorBidi" w:cstheme="majorBidi"/>
          <w:sz w:val="20"/>
          <w:szCs w:val="20"/>
        </w:rPr>
      </w:pPr>
      <w:r>
        <w:rPr>
          <w:rFonts w:asciiTheme="majorBidi" w:hAnsiTheme="majorBidi" w:cstheme="majorBidi"/>
          <w:sz w:val="20"/>
          <w:szCs w:val="20"/>
        </w:rPr>
        <w:fldChar w:fldCharType="end"/>
      </w:r>
      <w:bookmarkEnd w:id="2"/>
    </w:p>
    <w:sectPr w:rsidR="000B7B23" w:rsidRPr="006367CC" w:rsidSect="006367CC">
      <w:headerReference w:type="default" r:id="rId22"/>
      <w:footerReference w:type="default" r:id="rId2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01F34" w14:textId="77777777" w:rsidR="00146028" w:rsidRDefault="00146028" w:rsidP="00812FB8">
      <w:pPr>
        <w:spacing w:after="0" w:line="240" w:lineRule="auto"/>
      </w:pPr>
      <w:r>
        <w:separator/>
      </w:r>
    </w:p>
  </w:endnote>
  <w:endnote w:type="continuationSeparator" w:id="0">
    <w:p w14:paraId="3A794428" w14:textId="77777777" w:rsidR="00146028" w:rsidRDefault="00146028" w:rsidP="00812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FD22B" w14:textId="0EAB05D9" w:rsidR="00C30C58" w:rsidRDefault="00C30C58" w:rsidP="00801892">
    <w:pPr>
      <w:pStyle w:val="Footer"/>
      <w:jc w:val="center"/>
    </w:pPr>
  </w:p>
  <w:p w14:paraId="32BE85A7" w14:textId="77777777" w:rsidR="00C30C58" w:rsidRDefault="00C30C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55D6F8" w14:textId="77777777" w:rsidR="00146028" w:rsidRDefault="00146028" w:rsidP="00812FB8">
      <w:pPr>
        <w:spacing w:after="0" w:line="240" w:lineRule="auto"/>
      </w:pPr>
      <w:r>
        <w:separator/>
      </w:r>
    </w:p>
  </w:footnote>
  <w:footnote w:type="continuationSeparator" w:id="0">
    <w:p w14:paraId="07DE114A" w14:textId="77777777" w:rsidR="00146028" w:rsidRDefault="00146028" w:rsidP="00812F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3360"/>
      <w:gridCol w:w="3361"/>
      <w:gridCol w:w="3359"/>
    </w:tblGrid>
    <w:tr w:rsidR="00C30C58" w14:paraId="26501153" w14:textId="77777777">
      <w:trPr>
        <w:trHeight w:val="720"/>
      </w:trPr>
      <w:tc>
        <w:tcPr>
          <w:tcW w:w="1667" w:type="pct"/>
        </w:tcPr>
        <w:p w14:paraId="0902AF57" w14:textId="77777777" w:rsidR="00C30C58" w:rsidRDefault="00C30C58">
          <w:pPr>
            <w:pStyle w:val="Header"/>
            <w:rPr>
              <w:color w:val="5B9BD5" w:themeColor="accent1"/>
            </w:rPr>
          </w:pPr>
        </w:p>
      </w:tc>
      <w:tc>
        <w:tcPr>
          <w:tcW w:w="1667" w:type="pct"/>
        </w:tcPr>
        <w:p w14:paraId="470D4059" w14:textId="77777777" w:rsidR="00C30C58" w:rsidRDefault="00C30C58">
          <w:pPr>
            <w:pStyle w:val="Header"/>
            <w:jc w:val="center"/>
            <w:rPr>
              <w:color w:val="5B9BD5" w:themeColor="accent1"/>
            </w:rPr>
          </w:pPr>
        </w:p>
      </w:tc>
      <w:tc>
        <w:tcPr>
          <w:tcW w:w="1666" w:type="pct"/>
        </w:tcPr>
        <w:p w14:paraId="626A6275" w14:textId="77777777" w:rsidR="00C30C58" w:rsidRDefault="00C30C58">
          <w:pPr>
            <w:pStyle w:val="Header"/>
            <w:jc w:val="right"/>
            <w:rPr>
              <w:color w:val="5B9BD5" w:themeColor="accent1"/>
            </w:rPr>
          </w:pPr>
          <w:r>
            <w:rPr>
              <w:color w:val="5B9BD5" w:themeColor="accent1"/>
              <w:sz w:val="24"/>
              <w:szCs w:val="24"/>
            </w:rPr>
            <w:fldChar w:fldCharType="begin"/>
          </w:r>
          <w:r>
            <w:rPr>
              <w:color w:val="5B9BD5" w:themeColor="accent1"/>
              <w:sz w:val="24"/>
              <w:szCs w:val="24"/>
            </w:rPr>
            <w:instrText xml:space="preserve"> PAGE   \* MERGEFORMAT </w:instrText>
          </w:r>
          <w:r>
            <w:rPr>
              <w:color w:val="5B9BD5" w:themeColor="accent1"/>
              <w:sz w:val="24"/>
              <w:szCs w:val="24"/>
            </w:rPr>
            <w:fldChar w:fldCharType="separate"/>
          </w:r>
          <w:r w:rsidR="003333EC">
            <w:rPr>
              <w:noProof/>
              <w:color w:val="5B9BD5" w:themeColor="accent1"/>
              <w:sz w:val="24"/>
              <w:szCs w:val="24"/>
            </w:rPr>
            <w:t>18</w:t>
          </w:r>
          <w:r>
            <w:rPr>
              <w:color w:val="5B9BD5" w:themeColor="accent1"/>
              <w:sz w:val="24"/>
              <w:szCs w:val="24"/>
            </w:rPr>
            <w:fldChar w:fldCharType="end"/>
          </w:r>
        </w:p>
      </w:tc>
    </w:tr>
  </w:tbl>
  <w:p w14:paraId="0DEC0DBB" w14:textId="77777777" w:rsidR="00C30C58" w:rsidRDefault="00C30C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C367D"/>
    <w:multiLevelType w:val="hybridMultilevel"/>
    <w:tmpl w:val="B02276B8"/>
    <w:lvl w:ilvl="0" w:tplc="69C28F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13554"/>
    <w:multiLevelType w:val="hybridMultilevel"/>
    <w:tmpl w:val="12603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CB167D"/>
    <w:multiLevelType w:val="hybridMultilevel"/>
    <w:tmpl w:val="E4BC895A"/>
    <w:lvl w:ilvl="0" w:tplc="06B6C4B4">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E2165AC"/>
    <w:multiLevelType w:val="hybridMultilevel"/>
    <w:tmpl w:val="12603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57378"/>
    <w:multiLevelType w:val="hybridMultilevel"/>
    <w:tmpl w:val="2794C18A"/>
    <w:lvl w:ilvl="0" w:tplc="15386F24">
      <w:start w:val="1"/>
      <w:numFmt w:val="decimal"/>
      <w:lvlText w:val="%1."/>
      <w:lvlJc w:val="left"/>
      <w:pPr>
        <w:ind w:left="720" w:hanging="360"/>
      </w:pPr>
      <w:rPr>
        <w:rFonts w:hint="default"/>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2ED69D0"/>
    <w:multiLevelType w:val="hybridMultilevel"/>
    <w:tmpl w:val="3DD48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A96448"/>
    <w:multiLevelType w:val="hybridMultilevel"/>
    <w:tmpl w:val="3376B1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3254C6"/>
    <w:multiLevelType w:val="hybridMultilevel"/>
    <w:tmpl w:val="A050A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284B59"/>
    <w:multiLevelType w:val="hybridMultilevel"/>
    <w:tmpl w:val="70F6F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9C07A1"/>
    <w:multiLevelType w:val="hybridMultilevel"/>
    <w:tmpl w:val="F78A1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9226E1"/>
    <w:multiLevelType w:val="hybridMultilevel"/>
    <w:tmpl w:val="F16661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F673E9"/>
    <w:multiLevelType w:val="hybridMultilevel"/>
    <w:tmpl w:val="1A08FA5A"/>
    <w:lvl w:ilvl="0" w:tplc="A4281A7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CD679D2"/>
    <w:multiLevelType w:val="hybridMultilevel"/>
    <w:tmpl w:val="6966E806"/>
    <w:lvl w:ilvl="0" w:tplc="B1385F5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2122A4"/>
    <w:multiLevelType w:val="hybridMultilevel"/>
    <w:tmpl w:val="12603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D04731"/>
    <w:multiLevelType w:val="hybridMultilevel"/>
    <w:tmpl w:val="A4723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CB3DAA"/>
    <w:multiLevelType w:val="hybridMultilevel"/>
    <w:tmpl w:val="6C847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9F689E"/>
    <w:multiLevelType w:val="hybridMultilevel"/>
    <w:tmpl w:val="B86451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E447B9A"/>
    <w:multiLevelType w:val="hybridMultilevel"/>
    <w:tmpl w:val="3EEEB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055BC7"/>
    <w:multiLevelType w:val="hybridMultilevel"/>
    <w:tmpl w:val="FF84F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E02161"/>
    <w:multiLevelType w:val="hybridMultilevel"/>
    <w:tmpl w:val="DDD25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1"/>
  </w:num>
  <w:num w:numId="4">
    <w:abstractNumId w:val="18"/>
  </w:num>
  <w:num w:numId="5">
    <w:abstractNumId w:val="10"/>
  </w:num>
  <w:num w:numId="6">
    <w:abstractNumId w:val="8"/>
  </w:num>
  <w:num w:numId="7">
    <w:abstractNumId w:val="16"/>
  </w:num>
  <w:num w:numId="8">
    <w:abstractNumId w:val="12"/>
  </w:num>
  <w:num w:numId="9">
    <w:abstractNumId w:val="15"/>
  </w:num>
  <w:num w:numId="10">
    <w:abstractNumId w:val="6"/>
  </w:num>
  <w:num w:numId="11">
    <w:abstractNumId w:val="7"/>
  </w:num>
  <w:num w:numId="12">
    <w:abstractNumId w:val="5"/>
  </w:num>
  <w:num w:numId="13">
    <w:abstractNumId w:val="14"/>
  </w:num>
  <w:num w:numId="14">
    <w:abstractNumId w:val="9"/>
  </w:num>
  <w:num w:numId="15">
    <w:abstractNumId w:val="17"/>
  </w:num>
  <w:num w:numId="16">
    <w:abstractNumId w:val="19"/>
  </w:num>
  <w:num w:numId="17">
    <w:abstractNumId w:val="0"/>
  </w:num>
  <w:num w:numId="18">
    <w:abstractNumId w:val="4"/>
  </w:num>
  <w:num w:numId="19">
    <w:abstractNumId w:val="2"/>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A77"/>
    <w:rsid w:val="00005614"/>
    <w:rsid w:val="00013CD7"/>
    <w:rsid w:val="00014875"/>
    <w:rsid w:val="00015C40"/>
    <w:rsid w:val="00017110"/>
    <w:rsid w:val="0002156D"/>
    <w:rsid w:val="00021E61"/>
    <w:rsid w:val="00024C59"/>
    <w:rsid w:val="00024DC2"/>
    <w:rsid w:val="000338FD"/>
    <w:rsid w:val="00034BB4"/>
    <w:rsid w:val="00034CD0"/>
    <w:rsid w:val="000362E7"/>
    <w:rsid w:val="0004007F"/>
    <w:rsid w:val="000414BD"/>
    <w:rsid w:val="00045542"/>
    <w:rsid w:val="000517AA"/>
    <w:rsid w:val="00051979"/>
    <w:rsid w:val="0005267C"/>
    <w:rsid w:val="000531EC"/>
    <w:rsid w:val="00053D31"/>
    <w:rsid w:val="00053FF2"/>
    <w:rsid w:val="00062EF8"/>
    <w:rsid w:val="000640F3"/>
    <w:rsid w:val="0007269C"/>
    <w:rsid w:val="00072B4D"/>
    <w:rsid w:val="00075898"/>
    <w:rsid w:val="00076EF0"/>
    <w:rsid w:val="00084018"/>
    <w:rsid w:val="0009041E"/>
    <w:rsid w:val="00091162"/>
    <w:rsid w:val="000A0B83"/>
    <w:rsid w:val="000A26E8"/>
    <w:rsid w:val="000B026F"/>
    <w:rsid w:val="000B065D"/>
    <w:rsid w:val="000B27E8"/>
    <w:rsid w:val="000B368B"/>
    <w:rsid w:val="000B45F0"/>
    <w:rsid w:val="000B7B23"/>
    <w:rsid w:val="000C55C6"/>
    <w:rsid w:val="000D533A"/>
    <w:rsid w:val="000D67E2"/>
    <w:rsid w:val="000D796C"/>
    <w:rsid w:val="000E0AAD"/>
    <w:rsid w:val="000E1794"/>
    <w:rsid w:val="000E34B8"/>
    <w:rsid w:val="000E3F0F"/>
    <w:rsid w:val="000E436D"/>
    <w:rsid w:val="000E4C6D"/>
    <w:rsid w:val="000E6563"/>
    <w:rsid w:val="000F3AA3"/>
    <w:rsid w:val="000F547D"/>
    <w:rsid w:val="0010008F"/>
    <w:rsid w:val="001011F6"/>
    <w:rsid w:val="001012D4"/>
    <w:rsid w:val="00101F27"/>
    <w:rsid w:val="00104EC0"/>
    <w:rsid w:val="001069B6"/>
    <w:rsid w:val="00113C9F"/>
    <w:rsid w:val="00114A42"/>
    <w:rsid w:val="00115C89"/>
    <w:rsid w:val="00117B92"/>
    <w:rsid w:val="00121648"/>
    <w:rsid w:val="00124889"/>
    <w:rsid w:val="001263F9"/>
    <w:rsid w:val="00131025"/>
    <w:rsid w:val="00141665"/>
    <w:rsid w:val="001426B2"/>
    <w:rsid w:val="00143039"/>
    <w:rsid w:val="001440F3"/>
    <w:rsid w:val="0014445E"/>
    <w:rsid w:val="00146028"/>
    <w:rsid w:val="00146493"/>
    <w:rsid w:val="00151AD5"/>
    <w:rsid w:val="001522BB"/>
    <w:rsid w:val="00153496"/>
    <w:rsid w:val="0015437D"/>
    <w:rsid w:val="00156A4B"/>
    <w:rsid w:val="00156E6C"/>
    <w:rsid w:val="00156EC3"/>
    <w:rsid w:val="0016229B"/>
    <w:rsid w:val="001655C4"/>
    <w:rsid w:val="00166F8F"/>
    <w:rsid w:val="00170648"/>
    <w:rsid w:val="0017484B"/>
    <w:rsid w:val="00174981"/>
    <w:rsid w:val="00183067"/>
    <w:rsid w:val="00185C49"/>
    <w:rsid w:val="00190C8A"/>
    <w:rsid w:val="001A3893"/>
    <w:rsid w:val="001A41F4"/>
    <w:rsid w:val="001A5EB0"/>
    <w:rsid w:val="001B01CE"/>
    <w:rsid w:val="001B447E"/>
    <w:rsid w:val="001B5288"/>
    <w:rsid w:val="001B5CA7"/>
    <w:rsid w:val="001B6194"/>
    <w:rsid w:val="001B67BA"/>
    <w:rsid w:val="001C0554"/>
    <w:rsid w:val="001C3E03"/>
    <w:rsid w:val="001C4715"/>
    <w:rsid w:val="001C4D0F"/>
    <w:rsid w:val="001C523F"/>
    <w:rsid w:val="001D3901"/>
    <w:rsid w:val="001D540A"/>
    <w:rsid w:val="001E475B"/>
    <w:rsid w:val="001E5D0A"/>
    <w:rsid w:val="001E72B7"/>
    <w:rsid w:val="001E73E5"/>
    <w:rsid w:val="001F0742"/>
    <w:rsid w:val="001F1B10"/>
    <w:rsid w:val="001F1FD8"/>
    <w:rsid w:val="00200286"/>
    <w:rsid w:val="0020266F"/>
    <w:rsid w:val="00207A99"/>
    <w:rsid w:val="00216913"/>
    <w:rsid w:val="00216FE8"/>
    <w:rsid w:val="00223857"/>
    <w:rsid w:val="00225B21"/>
    <w:rsid w:val="00227223"/>
    <w:rsid w:val="00230D6D"/>
    <w:rsid w:val="00237EA6"/>
    <w:rsid w:val="00240CA3"/>
    <w:rsid w:val="0024553D"/>
    <w:rsid w:val="0025155B"/>
    <w:rsid w:val="0025236E"/>
    <w:rsid w:val="00252CED"/>
    <w:rsid w:val="0025448E"/>
    <w:rsid w:val="002573A4"/>
    <w:rsid w:val="00257794"/>
    <w:rsid w:val="00261DAA"/>
    <w:rsid w:val="00263BC3"/>
    <w:rsid w:val="00266517"/>
    <w:rsid w:val="00270142"/>
    <w:rsid w:val="00270316"/>
    <w:rsid w:val="00270A81"/>
    <w:rsid w:val="00273FB5"/>
    <w:rsid w:val="0027493E"/>
    <w:rsid w:val="00276041"/>
    <w:rsid w:val="00276E78"/>
    <w:rsid w:val="00281F35"/>
    <w:rsid w:val="00285037"/>
    <w:rsid w:val="002900F3"/>
    <w:rsid w:val="00296B07"/>
    <w:rsid w:val="002A0880"/>
    <w:rsid w:val="002A1858"/>
    <w:rsid w:val="002A37F3"/>
    <w:rsid w:val="002A3FA1"/>
    <w:rsid w:val="002B180B"/>
    <w:rsid w:val="002B23A8"/>
    <w:rsid w:val="002B3086"/>
    <w:rsid w:val="002C0249"/>
    <w:rsid w:val="002C2495"/>
    <w:rsid w:val="002C28A8"/>
    <w:rsid w:val="002C5362"/>
    <w:rsid w:val="002D0B91"/>
    <w:rsid w:val="002D31AE"/>
    <w:rsid w:val="002D3368"/>
    <w:rsid w:val="002D404D"/>
    <w:rsid w:val="002D599A"/>
    <w:rsid w:val="002E513C"/>
    <w:rsid w:val="002F1B24"/>
    <w:rsid w:val="002F447A"/>
    <w:rsid w:val="002F6228"/>
    <w:rsid w:val="003008D2"/>
    <w:rsid w:val="00302245"/>
    <w:rsid w:val="003034F1"/>
    <w:rsid w:val="00304C00"/>
    <w:rsid w:val="0030706C"/>
    <w:rsid w:val="0031209C"/>
    <w:rsid w:val="00312923"/>
    <w:rsid w:val="00312EFF"/>
    <w:rsid w:val="00314964"/>
    <w:rsid w:val="0031634C"/>
    <w:rsid w:val="00330F0A"/>
    <w:rsid w:val="003333EC"/>
    <w:rsid w:val="00336629"/>
    <w:rsid w:val="00337056"/>
    <w:rsid w:val="003402EC"/>
    <w:rsid w:val="003418DE"/>
    <w:rsid w:val="0034223B"/>
    <w:rsid w:val="00343C92"/>
    <w:rsid w:val="00345236"/>
    <w:rsid w:val="00347094"/>
    <w:rsid w:val="003568E7"/>
    <w:rsid w:val="00362603"/>
    <w:rsid w:val="00362C3D"/>
    <w:rsid w:val="0036450C"/>
    <w:rsid w:val="00364581"/>
    <w:rsid w:val="003672CA"/>
    <w:rsid w:val="00370FA3"/>
    <w:rsid w:val="00374FCC"/>
    <w:rsid w:val="00375B97"/>
    <w:rsid w:val="00375C83"/>
    <w:rsid w:val="00380EAB"/>
    <w:rsid w:val="003811FD"/>
    <w:rsid w:val="003816A6"/>
    <w:rsid w:val="003826EB"/>
    <w:rsid w:val="00386E96"/>
    <w:rsid w:val="003877CB"/>
    <w:rsid w:val="00392207"/>
    <w:rsid w:val="00394F81"/>
    <w:rsid w:val="003974E3"/>
    <w:rsid w:val="003A09DE"/>
    <w:rsid w:val="003A3C48"/>
    <w:rsid w:val="003A49EF"/>
    <w:rsid w:val="003A5275"/>
    <w:rsid w:val="003A5480"/>
    <w:rsid w:val="003C110F"/>
    <w:rsid w:val="003C265A"/>
    <w:rsid w:val="003C4648"/>
    <w:rsid w:val="003C724E"/>
    <w:rsid w:val="003D1AC2"/>
    <w:rsid w:val="003D4C8F"/>
    <w:rsid w:val="003D7CFE"/>
    <w:rsid w:val="003E1569"/>
    <w:rsid w:val="003E35A7"/>
    <w:rsid w:val="003E5EE9"/>
    <w:rsid w:val="003F226E"/>
    <w:rsid w:val="003F3956"/>
    <w:rsid w:val="003F45BF"/>
    <w:rsid w:val="003F4D97"/>
    <w:rsid w:val="00406E48"/>
    <w:rsid w:val="00413595"/>
    <w:rsid w:val="004172EB"/>
    <w:rsid w:val="0041770E"/>
    <w:rsid w:val="00417C23"/>
    <w:rsid w:val="00420BEE"/>
    <w:rsid w:val="0042199F"/>
    <w:rsid w:val="004248BD"/>
    <w:rsid w:val="004274B2"/>
    <w:rsid w:val="00427CA1"/>
    <w:rsid w:val="004333C5"/>
    <w:rsid w:val="0043340A"/>
    <w:rsid w:val="004334BE"/>
    <w:rsid w:val="00434195"/>
    <w:rsid w:val="00435D80"/>
    <w:rsid w:val="00437D87"/>
    <w:rsid w:val="00440D86"/>
    <w:rsid w:val="0044113C"/>
    <w:rsid w:val="00442124"/>
    <w:rsid w:val="00443462"/>
    <w:rsid w:val="00445A45"/>
    <w:rsid w:val="0045695E"/>
    <w:rsid w:val="00457875"/>
    <w:rsid w:val="00462546"/>
    <w:rsid w:val="00462A77"/>
    <w:rsid w:val="00470CB5"/>
    <w:rsid w:val="00470E19"/>
    <w:rsid w:val="00474836"/>
    <w:rsid w:val="00477BE7"/>
    <w:rsid w:val="00481ECE"/>
    <w:rsid w:val="00481FA3"/>
    <w:rsid w:val="004820D1"/>
    <w:rsid w:val="00482AAD"/>
    <w:rsid w:val="004849E1"/>
    <w:rsid w:val="00490F6E"/>
    <w:rsid w:val="004923D8"/>
    <w:rsid w:val="004954FF"/>
    <w:rsid w:val="00497CCF"/>
    <w:rsid w:val="004A0027"/>
    <w:rsid w:val="004A384B"/>
    <w:rsid w:val="004B1B0E"/>
    <w:rsid w:val="004B34A6"/>
    <w:rsid w:val="004B5585"/>
    <w:rsid w:val="004B5711"/>
    <w:rsid w:val="004B64DC"/>
    <w:rsid w:val="004B68FD"/>
    <w:rsid w:val="004B764A"/>
    <w:rsid w:val="004B766C"/>
    <w:rsid w:val="004C1C67"/>
    <w:rsid w:val="004C2D49"/>
    <w:rsid w:val="004C650C"/>
    <w:rsid w:val="004C6B31"/>
    <w:rsid w:val="004C6E6D"/>
    <w:rsid w:val="004D65AE"/>
    <w:rsid w:val="004D79A3"/>
    <w:rsid w:val="004E044E"/>
    <w:rsid w:val="004E154D"/>
    <w:rsid w:val="004E1DD2"/>
    <w:rsid w:val="004E5C47"/>
    <w:rsid w:val="004E7138"/>
    <w:rsid w:val="004F1111"/>
    <w:rsid w:val="004F1DF9"/>
    <w:rsid w:val="004F3DFF"/>
    <w:rsid w:val="004F41E3"/>
    <w:rsid w:val="00501128"/>
    <w:rsid w:val="005078FB"/>
    <w:rsid w:val="00523B87"/>
    <w:rsid w:val="005244F6"/>
    <w:rsid w:val="00525724"/>
    <w:rsid w:val="00525B5C"/>
    <w:rsid w:val="00540BE8"/>
    <w:rsid w:val="00540DD3"/>
    <w:rsid w:val="00541505"/>
    <w:rsid w:val="0054172F"/>
    <w:rsid w:val="005419E0"/>
    <w:rsid w:val="00543452"/>
    <w:rsid w:val="00545534"/>
    <w:rsid w:val="00551785"/>
    <w:rsid w:val="00551E9C"/>
    <w:rsid w:val="00554DD8"/>
    <w:rsid w:val="00555404"/>
    <w:rsid w:val="005559A3"/>
    <w:rsid w:val="005601D3"/>
    <w:rsid w:val="00560AC4"/>
    <w:rsid w:val="00570D7C"/>
    <w:rsid w:val="00571CC1"/>
    <w:rsid w:val="00572837"/>
    <w:rsid w:val="00572E5C"/>
    <w:rsid w:val="00572FA3"/>
    <w:rsid w:val="00577FD1"/>
    <w:rsid w:val="00581413"/>
    <w:rsid w:val="00586699"/>
    <w:rsid w:val="00590C05"/>
    <w:rsid w:val="00595240"/>
    <w:rsid w:val="005A1F74"/>
    <w:rsid w:val="005A3373"/>
    <w:rsid w:val="005A431E"/>
    <w:rsid w:val="005A5715"/>
    <w:rsid w:val="005A6885"/>
    <w:rsid w:val="005A7370"/>
    <w:rsid w:val="005A7A24"/>
    <w:rsid w:val="005A7B50"/>
    <w:rsid w:val="005B0CEB"/>
    <w:rsid w:val="005B1C21"/>
    <w:rsid w:val="005B1E30"/>
    <w:rsid w:val="005B368E"/>
    <w:rsid w:val="005B4612"/>
    <w:rsid w:val="005B5272"/>
    <w:rsid w:val="005B70ED"/>
    <w:rsid w:val="005C482B"/>
    <w:rsid w:val="005C4928"/>
    <w:rsid w:val="005C56C7"/>
    <w:rsid w:val="005C5EF7"/>
    <w:rsid w:val="005C63B7"/>
    <w:rsid w:val="005D366E"/>
    <w:rsid w:val="005D6527"/>
    <w:rsid w:val="005E101F"/>
    <w:rsid w:val="005E22ED"/>
    <w:rsid w:val="005E3D8C"/>
    <w:rsid w:val="005E5E77"/>
    <w:rsid w:val="005E760E"/>
    <w:rsid w:val="005F0BFA"/>
    <w:rsid w:val="005F13C9"/>
    <w:rsid w:val="005F1E09"/>
    <w:rsid w:val="005F2A65"/>
    <w:rsid w:val="005F30F2"/>
    <w:rsid w:val="005F323C"/>
    <w:rsid w:val="005F46E8"/>
    <w:rsid w:val="005F7A1E"/>
    <w:rsid w:val="005F7B1C"/>
    <w:rsid w:val="0060010D"/>
    <w:rsid w:val="00604EA6"/>
    <w:rsid w:val="006068C8"/>
    <w:rsid w:val="0061233A"/>
    <w:rsid w:val="00614BC8"/>
    <w:rsid w:val="00615A5D"/>
    <w:rsid w:val="00625715"/>
    <w:rsid w:val="00625AF5"/>
    <w:rsid w:val="00627288"/>
    <w:rsid w:val="0063071E"/>
    <w:rsid w:val="006308FC"/>
    <w:rsid w:val="00630BDD"/>
    <w:rsid w:val="006314D2"/>
    <w:rsid w:val="006367CC"/>
    <w:rsid w:val="006403DE"/>
    <w:rsid w:val="00643BB8"/>
    <w:rsid w:val="00646DC0"/>
    <w:rsid w:val="00647EE6"/>
    <w:rsid w:val="00652AA8"/>
    <w:rsid w:val="00652F4E"/>
    <w:rsid w:val="00654741"/>
    <w:rsid w:val="00656CD8"/>
    <w:rsid w:val="00661BBD"/>
    <w:rsid w:val="0066360D"/>
    <w:rsid w:val="00663C4C"/>
    <w:rsid w:val="00664B15"/>
    <w:rsid w:val="006655AB"/>
    <w:rsid w:val="00667CC6"/>
    <w:rsid w:val="00670D42"/>
    <w:rsid w:val="0067611C"/>
    <w:rsid w:val="00684D4C"/>
    <w:rsid w:val="006873A1"/>
    <w:rsid w:val="00692F22"/>
    <w:rsid w:val="00693191"/>
    <w:rsid w:val="006963AC"/>
    <w:rsid w:val="006A347B"/>
    <w:rsid w:val="006A69D3"/>
    <w:rsid w:val="006B363F"/>
    <w:rsid w:val="006B3D76"/>
    <w:rsid w:val="006B4BEF"/>
    <w:rsid w:val="006B56DD"/>
    <w:rsid w:val="006C345B"/>
    <w:rsid w:val="006C4277"/>
    <w:rsid w:val="006C557D"/>
    <w:rsid w:val="006C5990"/>
    <w:rsid w:val="006D3B89"/>
    <w:rsid w:val="006D7350"/>
    <w:rsid w:val="006E19BD"/>
    <w:rsid w:val="006F2CD4"/>
    <w:rsid w:val="006F3FCA"/>
    <w:rsid w:val="006F68EE"/>
    <w:rsid w:val="006F75EF"/>
    <w:rsid w:val="0070061B"/>
    <w:rsid w:val="007014DB"/>
    <w:rsid w:val="00702AF8"/>
    <w:rsid w:val="00702C06"/>
    <w:rsid w:val="00702CA0"/>
    <w:rsid w:val="00703DAA"/>
    <w:rsid w:val="007056A9"/>
    <w:rsid w:val="0071033E"/>
    <w:rsid w:val="00711612"/>
    <w:rsid w:val="00714659"/>
    <w:rsid w:val="0071795A"/>
    <w:rsid w:val="00717D17"/>
    <w:rsid w:val="00725A1A"/>
    <w:rsid w:val="00732433"/>
    <w:rsid w:val="00740D02"/>
    <w:rsid w:val="00744452"/>
    <w:rsid w:val="00746689"/>
    <w:rsid w:val="0074717F"/>
    <w:rsid w:val="007512E4"/>
    <w:rsid w:val="00755EFF"/>
    <w:rsid w:val="007608D4"/>
    <w:rsid w:val="00762CB0"/>
    <w:rsid w:val="00766174"/>
    <w:rsid w:val="00770BA0"/>
    <w:rsid w:val="0077685A"/>
    <w:rsid w:val="00776D7C"/>
    <w:rsid w:val="00776EFC"/>
    <w:rsid w:val="0077742D"/>
    <w:rsid w:val="00780805"/>
    <w:rsid w:val="007817CB"/>
    <w:rsid w:val="00781BDF"/>
    <w:rsid w:val="00785522"/>
    <w:rsid w:val="007913F5"/>
    <w:rsid w:val="00791D91"/>
    <w:rsid w:val="00793EB7"/>
    <w:rsid w:val="0079589E"/>
    <w:rsid w:val="00797B6A"/>
    <w:rsid w:val="007A255F"/>
    <w:rsid w:val="007A2AEF"/>
    <w:rsid w:val="007A2CBA"/>
    <w:rsid w:val="007A675F"/>
    <w:rsid w:val="007A6A8E"/>
    <w:rsid w:val="007B034F"/>
    <w:rsid w:val="007B4043"/>
    <w:rsid w:val="007B519C"/>
    <w:rsid w:val="007B7BD0"/>
    <w:rsid w:val="007C177F"/>
    <w:rsid w:val="007C1B81"/>
    <w:rsid w:val="007C1F1D"/>
    <w:rsid w:val="007C1F2F"/>
    <w:rsid w:val="007C438C"/>
    <w:rsid w:val="007C4565"/>
    <w:rsid w:val="007C4E91"/>
    <w:rsid w:val="007C77A1"/>
    <w:rsid w:val="007D23FA"/>
    <w:rsid w:val="007D29A3"/>
    <w:rsid w:val="007D379B"/>
    <w:rsid w:val="007D3C0F"/>
    <w:rsid w:val="007D55F2"/>
    <w:rsid w:val="007D7FB3"/>
    <w:rsid w:val="007E140C"/>
    <w:rsid w:val="007E2D23"/>
    <w:rsid w:val="007E5493"/>
    <w:rsid w:val="007E6091"/>
    <w:rsid w:val="007F0689"/>
    <w:rsid w:val="007F06DB"/>
    <w:rsid w:val="007F3042"/>
    <w:rsid w:val="007F5D68"/>
    <w:rsid w:val="007F7576"/>
    <w:rsid w:val="00800C52"/>
    <w:rsid w:val="00801892"/>
    <w:rsid w:val="008048F0"/>
    <w:rsid w:val="00807160"/>
    <w:rsid w:val="008078A9"/>
    <w:rsid w:val="008108F6"/>
    <w:rsid w:val="00811A0A"/>
    <w:rsid w:val="0081292F"/>
    <w:rsid w:val="00812FB8"/>
    <w:rsid w:val="0081645F"/>
    <w:rsid w:val="008202C2"/>
    <w:rsid w:val="00822AA1"/>
    <w:rsid w:val="0082319A"/>
    <w:rsid w:val="008256DF"/>
    <w:rsid w:val="00832815"/>
    <w:rsid w:val="008351C5"/>
    <w:rsid w:val="00835874"/>
    <w:rsid w:val="0083589A"/>
    <w:rsid w:val="008364FC"/>
    <w:rsid w:val="00836E1B"/>
    <w:rsid w:val="00837F0C"/>
    <w:rsid w:val="00840744"/>
    <w:rsid w:val="00840784"/>
    <w:rsid w:val="00846553"/>
    <w:rsid w:val="00846E38"/>
    <w:rsid w:val="00847E90"/>
    <w:rsid w:val="008569C7"/>
    <w:rsid w:val="00860AA7"/>
    <w:rsid w:val="0086166F"/>
    <w:rsid w:val="00861817"/>
    <w:rsid w:val="00864D3A"/>
    <w:rsid w:val="008750C2"/>
    <w:rsid w:val="00876073"/>
    <w:rsid w:val="008807C3"/>
    <w:rsid w:val="0088120F"/>
    <w:rsid w:val="008812EF"/>
    <w:rsid w:val="008823A7"/>
    <w:rsid w:val="00883BF2"/>
    <w:rsid w:val="00885327"/>
    <w:rsid w:val="00886AFE"/>
    <w:rsid w:val="00887B5F"/>
    <w:rsid w:val="0089331A"/>
    <w:rsid w:val="00896467"/>
    <w:rsid w:val="008976A3"/>
    <w:rsid w:val="008A3482"/>
    <w:rsid w:val="008A653D"/>
    <w:rsid w:val="008A66FF"/>
    <w:rsid w:val="008B2C14"/>
    <w:rsid w:val="008B6F46"/>
    <w:rsid w:val="008C0E67"/>
    <w:rsid w:val="008C5071"/>
    <w:rsid w:val="008C7D91"/>
    <w:rsid w:val="008D024B"/>
    <w:rsid w:val="008D4D80"/>
    <w:rsid w:val="008E0099"/>
    <w:rsid w:val="008E0355"/>
    <w:rsid w:val="008E2122"/>
    <w:rsid w:val="008E28FC"/>
    <w:rsid w:val="008E3E77"/>
    <w:rsid w:val="008F7D81"/>
    <w:rsid w:val="00903071"/>
    <w:rsid w:val="0090541B"/>
    <w:rsid w:val="00910295"/>
    <w:rsid w:val="00912B24"/>
    <w:rsid w:val="009152B9"/>
    <w:rsid w:val="00921FDE"/>
    <w:rsid w:val="0092595C"/>
    <w:rsid w:val="00925FA1"/>
    <w:rsid w:val="009323B2"/>
    <w:rsid w:val="00934AA6"/>
    <w:rsid w:val="009379B4"/>
    <w:rsid w:val="00944C08"/>
    <w:rsid w:val="009457A5"/>
    <w:rsid w:val="0095092C"/>
    <w:rsid w:val="00957CDA"/>
    <w:rsid w:val="00964E8F"/>
    <w:rsid w:val="009655B6"/>
    <w:rsid w:val="00966913"/>
    <w:rsid w:val="00966C62"/>
    <w:rsid w:val="0097132B"/>
    <w:rsid w:val="009749F1"/>
    <w:rsid w:val="00975269"/>
    <w:rsid w:val="0097597F"/>
    <w:rsid w:val="00981599"/>
    <w:rsid w:val="0098384F"/>
    <w:rsid w:val="0098724B"/>
    <w:rsid w:val="009906B0"/>
    <w:rsid w:val="00990DF8"/>
    <w:rsid w:val="00992BC7"/>
    <w:rsid w:val="009962BA"/>
    <w:rsid w:val="00997321"/>
    <w:rsid w:val="009A1F4B"/>
    <w:rsid w:val="009A4302"/>
    <w:rsid w:val="009B54AA"/>
    <w:rsid w:val="009B5D22"/>
    <w:rsid w:val="009C48A7"/>
    <w:rsid w:val="009C5A94"/>
    <w:rsid w:val="009C69CE"/>
    <w:rsid w:val="009C706D"/>
    <w:rsid w:val="009C7ED2"/>
    <w:rsid w:val="009D3466"/>
    <w:rsid w:val="009D60C4"/>
    <w:rsid w:val="009D6EF4"/>
    <w:rsid w:val="009E0435"/>
    <w:rsid w:val="009E13B8"/>
    <w:rsid w:val="009E161B"/>
    <w:rsid w:val="009E7416"/>
    <w:rsid w:val="009E7A87"/>
    <w:rsid w:val="009F1B6E"/>
    <w:rsid w:val="009F1B99"/>
    <w:rsid w:val="009F1D18"/>
    <w:rsid w:val="009F77DC"/>
    <w:rsid w:val="009F7883"/>
    <w:rsid w:val="00A043BF"/>
    <w:rsid w:val="00A04B36"/>
    <w:rsid w:val="00A075BA"/>
    <w:rsid w:val="00A07D6E"/>
    <w:rsid w:val="00A1057F"/>
    <w:rsid w:val="00A20B26"/>
    <w:rsid w:val="00A231AF"/>
    <w:rsid w:val="00A246B2"/>
    <w:rsid w:val="00A24D41"/>
    <w:rsid w:val="00A254E1"/>
    <w:rsid w:val="00A255DC"/>
    <w:rsid w:val="00A31CFD"/>
    <w:rsid w:val="00A32D3C"/>
    <w:rsid w:val="00A340A4"/>
    <w:rsid w:val="00A36396"/>
    <w:rsid w:val="00A404B2"/>
    <w:rsid w:val="00A435BA"/>
    <w:rsid w:val="00A43C17"/>
    <w:rsid w:val="00A45CA8"/>
    <w:rsid w:val="00A461B8"/>
    <w:rsid w:val="00A477EB"/>
    <w:rsid w:val="00A47E21"/>
    <w:rsid w:val="00A5333B"/>
    <w:rsid w:val="00A53A77"/>
    <w:rsid w:val="00A5413C"/>
    <w:rsid w:val="00A54B63"/>
    <w:rsid w:val="00A56BFF"/>
    <w:rsid w:val="00A576B6"/>
    <w:rsid w:val="00A63866"/>
    <w:rsid w:val="00A66CA2"/>
    <w:rsid w:val="00A72725"/>
    <w:rsid w:val="00A73209"/>
    <w:rsid w:val="00A740F5"/>
    <w:rsid w:val="00A7551C"/>
    <w:rsid w:val="00A76539"/>
    <w:rsid w:val="00A8357D"/>
    <w:rsid w:val="00A84537"/>
    <w:rsid w:val="00A87DB9"/>
    <w:rsid w:val="00A92231"/>
    <w:rsid w:val="00A9705A"/>
    <w:rsid w:val="00AA0810"/>
    <w:rsid w:val="00AA0D1C"/>
    <w:rsid w:val="00AA1CD8"/>
    <w:rsid w:val="00AA276E"/>
    <w:rsid w:val="00AA4E88"/>
    <w:rsid w:val="00AA7826"/>
    <w:rsid w:val="00AB0D29"/>
    <w:rsid w:val="00AB3F40"/>
    <w:rsid w:val="00AB69B7"/>
    <w:rsid w:val="00AC034D"/>
    <w:rsid w:val="00AC611D"/>
    <w:rsid w:val="00AC6BED"/>
    <w:rsid w:val="00AD0B11"/>
    <w:rsid w:val="00AD2404"/>
    <w:rsid w:val="00AD304F"/>
    <w:rsid w:val="00AD66C9"/>
    <w:rsid w:val="00AD7B2C"/>
    <w:rsid w:val="00AE104B"/>
    <w:rsid w:val="00AE1961"/>
    <w:rsid w:val="00AE2316"/>
    <w:rsid w:val="00AF4F1F"/>
    <w:rsid w:val="00B00628"/>
    <w:rsid w:val="00B006A9"/>
    <w:rsid w:val="00B00E30"/>
    <w:rsid w:val="00B01764"/>
    <w:rsid w:val="00B0329C"/>
    <w:rsid w:val="00B0782A"/>
    <w:rsid w:val="00B10854"/>
    <w:rsid w:val="00B11DB5"/>
    <w:rsid w:val="00B1364B"/>
    <w:rsid w:val="00B15262"/>
    <w:rsid w:val="00B155FD"/>
    <w:rsid w:val="00B15C23"/>
    <w:rsid w:val="00B20ABC"/>
    <w:rsid w:val="00B276B1"/>
    <w:rsid w:val="00B32C18"/>
    <w:rsid w:val="00B3490B"/>
    <w:rsid w:val="00B41708"/>
    <w:rsid w:val="00B4372B"/>
    <w:rsid w:val="00B4609B"/>
    <w:rsid w:val="00B478B8"/>
    <w:rsid w:val="00B51C13"/>
    <w:rsid w:val="00B5346C"/>
    <w:rsid w:val="00B606A9"/>
    <w:rsid w:val="00B62388"/>
    <w:rsid w:val="00B63751"/>
    <w:rsid w:val="00B6466A"/>
    <w:rsid w:val="00B65092"/>
    <w:rsid w:val="00B736EC"/>
    <w:rsid w:val="00B7406A"/>
    <w:rsid w:val="00B7502B"/>
    <w:rsid w:val="00B76C55"/>
    <w:rsid w:val="00B76FFA"/>
    <w:rsid w:val="00B80CC9"/>
    <w:rsid w:val="00B80E70"/>
    <w:rsid w:val="00B81788"/>
    <w:rsid w:val="00B836D2"/>
    <w:rsid w:val="00B86B5A"/>
    <w:rsid w:val="00B87744"/>
    <w:rsid w:val="00BA2BBF"/>
    <w:rsid w:val="00BA5209"/>
    <w:rsid w:val="00BA608D"/>
    <w:rsid w:val="00BB1FDD"/>
    <w:rsid w:val="00BB37C6"/>
    <w:rsid w:val="00BB3D8C"/>
    <w:rsid w:val="00BB54FA"/>
    <w:rsid w:val="00BB6D23"/>
    <w:rsid w:val="00BC1C2A"/>
    <w:rsid w:val="00BC1CBB"/>
    <w:rsid w:val="00BC3223"/>
    <w:rsid w:val="00BC3771"/>
    <w:rsid w:val="00BC37DE"/>
    <w:rsid w:val="00BC7490"/>
    <w:rsid w:val="00BC76B5"/>
    <w:rsid w:val="00BE0137"/>
    <w:rsid w:val="00BE127B"/>
    <w:rsid w:val="00BE1437"/>
    <w:rsid w:val="00BE2229"/>
    <w:rsid w:val="00BE2955"/>
    <w:rsid w:val="00BE2B68"/>
    <w:rsid w:val="00BE4D10"/>
    <w:rsid w:val="00BE4E2C"/>
    <w:rsid w:val="00BE5901"/>
    <w:rsid w:val="00BE6B7E"/>
    <w:rsid w:val="00BF6A91"/>
    <w:rsid w:val="00BF79F8"/>
    <w:rsid w:val="00C01C44"/>
    <w:rsid w:val="00C05A51"/>
    <w:rsid w:val="00C06FF0"/>
    <w:rsid w:val="00C13BAD"/>
    <w:rsid w:val="00C16BE9"/>
    <w:rsid w:val="00C2288E"/>
    <w:rsid w:val="00C25F4D"/>
    <w:rsid w:val="00C27EDF"/>
    <w:rsid w:val="00C30C58"/>
    <w:rsid w:val="00C32BFE"/>
    <w:rsid w:val="00C36E9E"/>
    <w:rsid w:val="00C37F12"/>
    <w:rsid w:val="00C44F63"/>
    <w:rsid w:val="00C55963"/>
    <w:rsid w:val="00C56735"/>
    <w:rsid w:val="00C578C3"/>
    <w:rsid w:val="00C626D4"/>
    <w:rsid w:val="00C62ED0"/>
    <w:rsid w:val="00C63920"/>
    <w:rsid w:val="00C66688"/>
    <w:rsid w:val="00C67650"/>
    <w:rsid w:val="00C73A61"/>
    <w:rsid w:val="00C75E92"/>
    <w:rsid w:val="00C809FD"/>
    <w:rsid w:val="00C82F32"/>
    <w:rsid w:val="00C83192"/>
    <w:rsid w:val="00C8390D"/>
    <w:rsid w:val="00C8530E"/>
    <w:rsid w:val="00C87757"/>
    <w:rsid w:val="00C92422"/>
    <w:rsid w:val="00C92F9D"/>
    <w:rsid w:val="00C95D0C"/>
    <w:rsid w:val="00CA0FFF"/>
    <w:rsid w:val="00CA13D7"/>
    <w:rsid w:val="00CA32A5"/>
    <w:rsid w:val="00CA6016"/>
    <w:rsid w:val="00CA65FB"/>
    <w:rsid w:val="00CB0CA7"/>
    <w:rsid w:val="00CB0D96"/>
    <w:rsid w:val="00CB1E89"/>
    <w:rsid w:val="00CB28F7"/>
    <w:rsid w:val="00CB54A5"/>
    <w:rsid w:val="00CC01AF"/>
    <w:rsid w:val="00CC15AE"/>
    <w:rsid w:val="00CC2D3F"/>
    <w:rsid w:val="00CC5DCC"/>
    <w:rsid w:val="00CC624B"/>
    <w:rsid w:val="00CC7B5B"/>
    <w:rsid w:val="00CD0043"/>
    <w:rsid w:val="00CD0258"/>
    <w:rsid w:val="00CD1F1F"/>
    <w:rsid w:val="00CD51B6"/>
    <w:rsid w:val="00CD60C8"/>
    <w:rsid w:val="00CD7560"/>
    <w:rsid w:val="00CE17DE"/>
    <w:rsid w:val="00CE6CAF"/>
    <w:rsid w:val="00CE7937"/>
    <w:rsid w:val="00CF5025"/>
    <w:rsid w:val="00CF5525"/>
    <w:rsid w:val="00CF7944"/>
    <w:rsid w:val="00D03A45"/>
    <w:rsid w:val="00D1122A"/>
    <w:rsid w:val="00D20687"/>
    <w:rsid w:val="00D22039"/>
    <w:rsid w:val="00D2258A"/>
    <w:rsid w:val="00D27B5A"/>
    <w:rsid w:val="00D306B6"/>
    <w:rsid w:val="00D42773"/>
    <w:rsid w:val="00D45F1D"/>
    <w:rsid w:val="00D509E2"/>
    <w:rsid w:val="00D5221C"/>
    <w:rsid w:val="00D57334"/>
    <w:rsid w:val="00D620C5"/>
    <w:rsid w:val="00D66ED5"/>
    <w:rsid w:val="00D7004A"/>
    <w:rsid w:val="00D72359"/>
    <w:rsid w:val="00D754B0"/>
    <w:rsid w:val="00D801AC"/>
    <w:rsid w:val="00D831C1"/>
    <w:rsid w:val="00D84026"/>
    <w:rsid w:val="00D9204F"/>
    <w:rsid w:val="00D93980"/>
    <w:rsid w:val="00DA335A"/>
    <w:rsid w:val="00DA5BDB"/>
    <w:rsid w:val="00DA6DF5"/>
    <w:rsid w:val="00DB5938"/>
    <w:rsid w:val="00DB6C73"/>
    <w:rsid w:val="00DC121A"/>
    <w:rsid w:val="00DD1390"/>
    <w:rsid w:val="00DD2254"/>
    <w:rsid w:val="00DD56C0"/>
    <w:rsid w:val="00DD765E"/>
    <w:rsid w:val="00DF19E7"/>
    <w:rsid w:val="00DF239C"/>
    <w:rsid w:val="00DF4548"/>
    <w:rsid w:val="00DF4A34"/>
    <w:rsid w:val="00E0261B"/>
    <w:rsid w:val="00E034CE"/>
    <w:rsid w:val="00E05A41"/>
    <w:rsid w:val="00E060F2"/>
    <w:rsid w:val="00E107D1"/>
    <w:rsid w:val="00E159CF"/>
    <w:rsid w:val="00E16EAF"/>
    <w:rsid w:val="00E216C0"/>
    <w:rsid w:val="00E25E1F"/>
    <w:rsid w:val="00E25EEF"/>
    <w:rsid w:val="00E339D5"/>
    <w:rsid w:val="00E341B1"/>
    <w:rsid w:val="00E349D9"/>
    <w:rsid w:val="00E36CB6"/>
    <w:rsid w:val="00E3788F"/>
    <w:rsid w:val="00E40DD7"/>
    <w:rsid w:val="00E417E0"/>
    <w:rsid w:val="00E4325C"/>
    <w:rsid w:val="00E44B6D"/>
    <w:rsid w:val="00E44D23"/>
    <w:rsid w:val="00E47711"/>
    <w:rsid w:val="00E50B42"/>
    <w:rsid w:val="00E53CA4"/>
    <w:rsid w:val="00E5594B"/>
    <w:rsid w:val="00E60434"/>
    <w:rsid w:val="00E651D6"/>
    <w:rsid w:val="00E6696A"/>
    <w:rsid w:val="00E71CEA"/>
    <w:rsid w:val="00E742AC"/>
    <w:rsid w:val="00E7489B"/>
    <w:rsid w:val="00E80230"/>
    <w:rsid w:val="00E828B0"/>
    <w:rsid w:val="00E8294F"/>
    <w:rsid w:val="00E86219"/>
    <w:rsid w:val="00E86802"/>
    <w:rsid w:val="00EA2249"/>
    <w:rsid w:val="00EA2C94"/>
    <w:rsid w:val="00EA56E2"/>
    <w:rsid w:val="00EA5793"/>
    <w:rsid w:val="00EA61FA"/>
    <w:rsid w:val="00EA6AA0"/>
    <w:rsid w:val="00EB01E3"/>
    <w:rsid w:val="00EB1B47"/>
    <w:rsid w:val="00EB1FF3"/>
    <w:rsid w:val="00EB410A"/>
    <w:rsid w:val="00EB4B1E"/>
    <w:rsid w:val="00EB629C"/>
    <w:rsid w:val="00EB68F3"/>
    <w:rsid w:val="00EC0B82"/>
    <w:rsid w:val="00EC2582"/>
    <w:rsid w:val="00EC5884"/>
    <w:rsid w:val="00EC59D7"/>
    <w:rsid w:val="00EC74E5"/>
    <w:rsid w:val="00ED22D3"/>
    <w:rsid w:val="00ED5110"/>
    <w:rsid w:val="00ED7FAC"/>
    <w:rsid w:val="00EE5390"/>
    <w:rsid w:val="00EF2307"/>
    <w:rsid w:val="00EF2F39"/>
    <w:rsid w:val="00EF421E"/>
    <w:rsid w:val="00EF48F4"/>
    <w:rsid w:val="00F01F5D"/>
    <w:rsid w:val="00F05242"/>
    <w:rsid w:val="00F1170C"/>
    <w:rsid w:val="00F11F4F"/>
    <w:rsid w:val="00F13040"/>
    <w:rsid w:val="00F15F2A"/>
    <w:rsid w:val="00F207E1"/>
    <w:rsid w:val="00F21BA2"/>
    <w:rsid w:val="00F22557"/>
    <w:rsid w:val="00F250F2"/>
    <w:rsid w:val="00F329DB"/>
    <w:rsid w:val="00F35E88"/>
    <w:rsid w:val="00F361F0"/>
    <w:rsid w:val="00F404DA"/>
    <w:rsid w:val="00F5220F"/>
    <w:rsid w:val="00F61274"/>
    <w:rsid w:val="00F6226B"/>
    <w:rsid w:val="00F669AB"/>
    <w:rsid w:val="00F72B48"/>
    <w:rsid w:val="00F7324A"/>
    <w:rsid w:val="00F73B09"/>
    <w:rsid w:val="00F74112"/>
    <w:rsid w:val="00F74CB4"/>
    <w:rsid w:val="00F75883"/>
    <w:rsid w:val="00F770C0"/>
    <w:rsid w:val="00F7758D"/>
    <w:rsid w:val="00F81488"/>
    <w:rsid w:val="00F878E0"/>
    <w:rsid w:val="00F91AFC"/>
    <w:rsid w:val="00F93B94"/>
    <w:rsid w:val="00F952EC"/>
    <w:rsid w:val="00F97062"/>
    <w:rsid w:val="00FA32FE"/>
    <w:rsid w:val="00FA6F91"/>
    <w:rsid w:val="00FA70EA"/>
    <w:rsid w:val="00FB01D4"/>
    <w:rsid w:val="00FB211F"/>
    <w:rsid w:val="00FB6B15"/>
    <w:rsid w:val="00FC034C"/>
    <w:rsid w:val="00FC144F"/>
    <w:rsid w:val="00FC16B8"/>
    <w:rsid w:val="00FC42FB"/>
    <w:rsid w:val="00FC6008"/>
    <w:rsid w:val="00FC6302"/>
    <w:rsid w:val="00FC6828"/>
    <w:rsid w:val="00FC79B3"/>
    <w:rsid w:val="00FD37BD"/>
    <w:rsid w:val="00FD3E75"/>
    <w:rsid w:val="00FD5892"/>
    <w:rsid w:val="00FD5DB5"/>
    <w:rsid w:val="00FD6623"/>
    <w:rsid w:val="00FE083E"/>
    <w:rsid w:val="00FE088A"/>
    <w:rsid w:val="00FE1D07"/>
    <w:rsid w:val="00FE29FF"/>
    <w:rsid w:val="00FE465A"/>
    <w:rsid w:val="00FF0AD2"/>
    <w:rsid w:val="00FF10BB"/>
    <w:rsid w:val="00FF1CFC"/>
    <w:rsid w:val="00FF6E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9C450"/>
  <w15:chartTrackingRefBased/>
  <w15:docId w15:val="{DBB9AA70-B6DE-444C-AEF6-A3F98EB58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19C"/>
  </w:style>
  <w:style w:type="paragraph" w:styleId="Heading1">
    <w:name w:val="heading 1"/>
    <w:basedOn w:val="Normal"/>
    <w:link w:val="Heading1Char"/>
    <w:uiPriority w:val="9"/>
    <w:qFormat/>
    <w:rsid w:val="00F970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062"/>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F97062"/>
    <w:pPr>
      <w:ind w:left="720"/>
      <w:contextualSpacing/>
    </w:pPr>
  </w:style>
  <w:style w:type="paragraph" w:styleId="BalloonText">
    <w:name w:val="Balloon Text"/>
    <w:basedOn w:val="Normal"/>
    <w:link w:val="BalloonTextChar"/>
    <w:uiPriority w:val="99"/>
    <w:semiHidden/>
    <w:unhideWhenUsed/>
    <w:rsid w:val="00F9706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7062"/>
    <w:rPr>
      <w:rFonts w:ascii="Lucida Grande" w:hAnsi="Lucida Grande" w:cs="Lucida Grande"/>
      <w:sz w:val="18"/>
      <w:szCs w:val="18"/>
    </w:rPr>
  </w:style>
  <w:style w:type="character" w:styleId="CommentReference">
    <w:name w:val="annotation reference"/>
    <w:basedOn w:val="DefaultParagraphFont"/>
    <w:uiPriority w:val="99"/>
    <w:semiHidden/>
    <w:unhideWhenUsed/>
    <w:rsid w:val="00F97062"/>
    <w:rPr>
      <w:sz w:val="18"/>
      <w:szCs w:val="18"/>
    </w:rPr>
  </w:style>
  <w:style w:type="paragraph" w:styleId="CommentText">
    <w:name w:val="annotation text"/>
    <w:basedOn w:val="Normal"/>
    <w:link w:val="CommentTextChar"/>
    <w:uiPriority w:val="99"/>
    <w:semiHidden/>
    <w:unhideWhenUsed/>
    <w:rsid w:val="00F97062"/>
    <w:pPr>
      <w:spacing w:line="240" w:lineRule="auto"/>
    </w:pPr>
    <w:rPr>
      <w:sz w:val="24"/>
      <w:szCs w:val="24"/>
    </w:rPr>
  </w:style>
  <w:style w:type="character" w:customStyle="1" w:styleId="CommentTextChar">
    <w:name w:val="Comment Text Char"/>
    <w:basedOn w:val="DefaultParagraphFont"/>
    <w:link w:val="CommentText"/>
    <w:uiPriority w:val="99"/>
    <w:semiHidden/>
    <w:rsid w:val="00F97062"/>
    <w:rPr>
      <w:sz w:val="24"/>
      <w:szCs w:val="24"/>
    </w:rPr>
  </w:style>
  <w:style w:type="paragraph" w:styleId="CommentSubject">
    <w:name w:val="annotation subject"/>
    <w:basedOn w:val="CommentText"/>
    <w:next w:val="CommentText"/>
    <w:link w:val="CommentSubjectChar"/>
    <w:uiPriority w:val="99"/>
    <w:semiHidden/>
    <w:unhideWhenUsed/>
    <w:rsid w:val="00F97062"/>
    <w:rPr>
      <w:b/>
      <w:bCs/>
      <w:sz w:val="20"/>
      <w:szCs w:val="20"/>
    </w:rPr>
  </w:style>
  <w:style w:type="character" w:customStyle="1" w:styleId="CommentSubjectChar">
    <w:name w:val="Comment Subject Char"/>
    <w:basedOn w:val="CommentTextChar"/>
    <w:link w:val="CommentSubject"/>
    <w:uiPriority w:val="99"/>
    <w:semiHidden/>
    <w:rsid w:val="00F97062"/>
    <w:rPr>
      <w:b/>
      <w:bCs/>
      <w:sz w:val="20"/>
      <w:szCs w:val="20"/>
    </w:rPr>
  </w:style>
  <w:style w:type="paragraph" w:styleId="Revision">
    <w:name w:val="Revision"/>
    <w:hidden/>
    <w:uiPriority w:val="99"/>
    <w:semiHidden/>
    <w:rsid w:val="00F97062"/>
    <w:pPr>
      <w:spacing w:after="0" w:line="240" w:lineRule="auto"/>
    </w:pPr>
  </w:style>
  <w:style w:type="paragraph" w:styleId="NormalWeb">
    <w:name w:val="Normal (Web)"/>
    <w:basedOn w:val="Normal"/>
    <w:uiPriority w:val="99"/>
    <w:semiHidden/>
    <w:unhideWhenUsed/>
    <w:rsid w:val="00F97062"/>
    <w:pPr>
      <w:spacing w:before="100" w:beforeAutospacing="1" w:after="100" w:afterAutospacing="1" w:line="240" w:lineRule="auto"/>
    </w:pPr>
    <w:rPr>
      <w:rFonts w:ascii="Times New Roman" w:eastAsiaTheme="minorEastAsia" w:hAnsi="Times New Roman" w:cs="Times New Roman"/>
      <w:sz w:val="24"/>
      <w:szCs w:val="24"/>
    </w:rPr>
  </w:style>
  <w:style w:type="character" w:styleId="PlaceholderText">
    <w:name w:val="Placeholder Text"/>
    <w:basedOn w:val="DefaultParagraphFont"/>
    <w:uiPriority w:val="99"/>
    <w:semiHidden/>
    <w:rsid w:val="00F97062"/>
    <w:rPr>
      <w:color w:val="808080"/>
    </w:rPr>
  </w:style>
  <w:style w:type="character" w:customStyle="1" w:styleId="cit">
    <w:name w:val="cit"/>
    <w:basedOn w:val="DefaultParagraphFont"/>
    <w:rsid w:val="00F97062"/>
  </w:style>
  <w:style w:type="character" w:styleId="Hyperlink">
    <w:name w:val="Hyperlink"/>
    <w:basedOn w:val="DefaultParagraphFont"/>
    <w:uiPriority w:val="99"/>
    <w:unhideWhenUsed/>
    <w:rsid w:val="00F97062"/>
    <w:rPr>
      <w:color w:val="0000FF"/>
      <w:u w:val="single"/>
    </w:rPr>
  </w:style>
  <w:style w:type="character" w:customStyle="1" w:styleId="fm-vol-iss-date">
    <w:name w:val="fm-vol-iss-date"/>
    <w:basedOn w:val="DefaultParagraphFont"/>
    <w:rsid w:val="00F97062"/>
  </w:style>
  <w:style w:type="character" w:customStyle="1" w:styleId="doi">
    <w:name w:val="doi"/>
    <w:basedOn w:val="DefaultParagraphFont"/>
    <w:rsid w:val="00F97062"/>
  </w:style>
  <w:style w:type="character" w:customStyle="1" w:styleId="fm-citation-ids-label">
    <w:name w:val="fm-citation-ids-label"/>
    <w:basedOn w:val="DefaultParagraphFont"/>
    <w:rsid w:val="00F97062"/>
  </w:style>
  <w:style w:type="character" w:styleId="FollowedHyperlink">
    <w:name w:val="FollowedHyperlink"/>
    <w:basedOn w:val="DefaultParagraphFont"/>
    <w:uiPriority w:val="99"/>
    <w:semiHidden/>
    <w:unhideWhenUsed/>
    <w:rsid w:val="00276041"/>
    <w:rPr>
      <w:color w:val="800080"/>
      <w:u w:val="single"/>
    </w:rPr>
  </w:style>
  <w:style w:type="paragraph" w:customStyle="1" w:styleId="xl65">
    <w:name w:val="xl65"/>
    <w:basedOn w:val="Normal"/>
    <w:rsid w:val="006367CC"/>
    <w:pPr>
      <w:spacing w:before="100" w:beforeAutospacing="1" w:after="100" w:afterAutospacing="1" w:line="240" w:lineRule="auto"/>
    </w:pPr>
    <w:rPr>
      <w:rFonts w:ascii="Times New Roman" w:eastAsia="Times New Roman" w:hAnsi="Times New Roman" w:cs="Times New Roman"/>
      <w:sz w:val="14"/>
      <w:szCs w:val="14"/>
    </w:rPr>
  </w:style>
  <w:style w:type="paragraph" w:styleId="Header">
    <w:name w:val="header"/>
    <w:basedOn w:val="Normal"/>
    <w:link w:val="HeaderChar"/>
    <w:uiPriority w:val="99"/>
    <w:unhideWhenUsed/>
    <w:rsid w:val="00812FB8"/>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2FB8"/>
  </w:style>
  <w:style w:type="paragraph" w:styleId="Footer">
    <w:name w:val="footer"/>
    <w:basedOn w:val="Normal"/>
    <w:link w:val="FooterChar"/>
    <w:uiPriority w:val="99"/>
    <w:unhideWhenUsed/>
    <w:rsid w:val="00812FB8"/>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2FB8"/>
  </w:style>
  <w:style w:type="character" w:customStyle="1" w:styleId="UnresolvedMention1">
    <w:name w:val="Unresolved Mention1"/>
    <w:basedOn w:val="DefaultParagraphFont"/>
    <w:uiPriority w:val="99"/>
    <w:semiHidden/>
    <w:unhideWhenUsed/>
    <w:rsid w:val="00551E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5811">
      <w:bodyDiv w:val="1"/>
      <w:marLeft w:val="0"/>
      <w:marRight w:val="0"/>
      <w:marTop w:val="0"/>
      <w:marBottom w:val="0"/>
      <w:divBdr>
        <w:top w:val="none" w:sz="0" w:space="0" w:color="auto"/>
        <w:left w:val="none" w:sz="0" w:space="0" w:color="auto"/>
        <w:bottom w:val="none" w:sz="0" w:space="0" w:color="auto"/>
        <w:right w:val="none" w:sz="0" w:space="0" w:color="auto"/>
      </w:divBdr>
    </w:div>
    <w:div w:id="10956834">
      <w:bodyDiv w:val="1"/>
      <w:marLeft w:val="0"/>
      <w:marRight w:val="0"/>
      <w:marTop w:val="0"/>
      <w:marBottom w:val="0"/>
      <w:divBdr>
        <w:top w:val="none" w:sz="0" w:space="0" w:color="auto"/>
        <w:left w:val="none" w:sz="0" w:space="0" w:color="auto"/>
        <w:bottom w:val="none" w:sz="0" w:space="0" w:color="auto"/>
        <w:right w:val="none" w:sz="0" w:space="0" w:color="auto"/>
      </w:divBdr>
    </w:div>
    <w:div w:id="13119434">
      <w:bodyDiv w:val="1"/>
      <w:marLeft w:val="0"/>
      <w:marRight w:val="0"/>
      <w:marTop w:val="0"/>
      <w:marBottom w:val="0"/>
      <w:divBdr>
        <w:top w:val="none" w:sz="0" w:space="0" w:color="auto"/>
        <w:left w:val="none" w:sz="0" w:space="0" w:color="auto"/>
        <w:bottom w:val="none" w:sz="0" w:space="0" w:color="auto"/>
        <w:right w:val="none" w:sz="0" w:space="0" w:color="auto"/>
      </w:divBdr>
    </w:div>
    <w:div w:id="13728099">
      <w:bodyDiv w:val="1"/>
      <w:marLeft w:val="0"/>
      <w:marRight w:val="0"/>
      <w:marTop w:val="0"/>
      <w:marBottom w:val="0"/>
      <w:divBdr>
        <w:top w:val="none" w:sz="0" w:space="0" w:color="auto"/>
        <w:left w:val="none" w:sz="0" w:space="0" w:color="auto"/>
        <w:bottom w:val="none" w:sz="0" w:space="0" w:color="auto"/>
        <w:right w:val="none" w:sz="0" w:space="0" w:color="auto"/>
      </w:divBdr>
    </w:div>
    <w:div w:id="22558889">
      <w:bodyDiv w:val="1"/>
      <w:marLeft w:val="0"/>
      <w:marRight w:val="0"/>
      <w:marTop w:val="0"/>
      <w:marBottom w:val="0"/>
      <w:divBdr>
        <w:top w:val="none" w:sz="0" w:space="0" w:color="auto"/>
        <w:left w:val="none" w:sz="0" w:space="0" w:color="auto"/>
        <w:bottom w:val="none" w:sz="0" w:space="0" w:color="auto"/>
        <w:right w:val="none" w:sz="0" w:space="0" w:color="auto"/>
      </w:divBdr>
    </w:div>
    <w:div w:id="24448187">
      <w:bodyDiv w:val="1"/>
      <w:marLeft w:val="0"/>
      <w:marRight w:val="0"/>
      <w:marTop w:val="0"/>
      <w:marBottom w:val="0"/>
      <w:divBdr>
        <w:top w:val="none" w:sz="0" w:space="0" w:color="auto"/>
        <w:left w:val="none" w:sz="0" w:space="0" w:color="auto"/>
        <w:bottom w:val="none" w:sz="0" w:space="0" w:color="auto"/>
        <w:right w:val="none" w:sz="0" w:space="0" w:color="auto"/>
      </w:divBdr>
    </w:div>
    <w:div w:id="29956826">
      <w:bodyDiv w:val="1"/>
      <w:marLeft w:val="0"/>
      <w:marRight w:val="0"/>
      <w:marTop w:val="0"/>
      <w:marBottom w:val="0"/>
      <w:divBdr>
        <w:top w:val="none" w:sz="0" w:space="0" w:color="auto"/>
        <w:left w:val="none" w:sz="0" w:space="0" w:color="auto"/>
        <w:bottom w:val="none" w:sz="0" w:space="0" w:color="auto"/>
        <w:right w:val="none" w:sz="0" w:space="0" w:color="auto"/>
      </w:divBdr>
    </w:div>
    <w:div w:id="32970527">
      <w:bodyDiv w:val="1"/>
      <w:marLeft w:val="0"/>
      <w:marRight w:val="0"/>
      <w:marTop w:val="0"/>
      <w:marBottom w:val="0"/>
      <w:divBdr>
        <w:top w:val="none" w:sz="0" w:space="0" w:color="auto"/>
        <w:left w:val="none" w:sz="0" w:space="0" w:color="auto"/>
        <w:bottom w:val="none" w:sz="0" w:space="0" w:color="auto"/>
        <w:right w:val="none" w:sz="0" w:space="0" w:color="auto"/>
      </w:divBdr>
    </w:div>
    <w:div w:id="37124872">
      <w:bodyDiv w:val="1"/>
      <w:marLeft w:val="0"/>
      <w:marRight w:val="0"/>
      <w:marTop w:val="0"/>
      <w:marBottom w:val="0"/>
      <w:divBdr>
        <w:top w:val="none" w:sz="0" w:space="0" w:color="auto"/>
        <w:left w:val="none" w:sz="0" w:space="0" w:color="auto"/>
        <w:bottom w:val="none" w:sz="0" w:space="0" w:color="auto"/>
        <w:right w:val="none" w:sz="0" w:space="0" w:color="auto"/>
      </w:divBdr>
    </w:div>
    <w:div w:id="37819499">
      <w:bodyDiv w:val="1"/>
      <w:marLeft w:val="0"/>
      <w:marRight w:val="0"/>
      <w:marTop w:val="0"/>
      <w:marBottom w:val="0"/>
      <w:divBdr>
        <w:top w:val="none" w:sz="0" w:space="0" w:color="auto"/>
        <w:left w:val="none" w:sz="0" w:space="0" w:color="auto"/>
        <w:bottom w:val="none" w:sz="0" w:space="0" w:color="auto"/>
        <w:right w:val="none" w:sz="0" w:space="0" w:color="auto"/>
      </w:divBdr>
    </w:div>
    <w:div w:id="40446617">
      <w:bodyDiv w:val="1"/>
      <w:marLeft w:val="0"/>
      <w:marRight w:val="0"/>
      <w:marTop w:val="0"/>
      <w:marBottom w:val="0"/>
      <w:divBdr>
        <w:top w:val="none" w:sz="0" w:space="0" w:color="auto"/>
        <w:left w:val="none" w:sz="0" w:space="0" w:color="auto"/>
        <w:bottom w:val="none" w:sz="0" w:space="0" w:color="auto"/>
        <w:right w:val="none" w:sz="0" w:space="0" w:color="auto"/>
      </w:divBdr>
    </w:div>
    <w:div w:id="45297327">
      <w:bodyDiv w:val="1"/>
      <w:marLeft w:val="0"/>
      <w:marRight w:val="0"/>
      <w:marTop w:val="0"/>
      <w:marBottom w:val="0"/>
      <w:divBdr>
        <w:top w:val="none" w:sz="0" w:space="0" w:color="auto"/>
        <w:left w:val="none" w:sz="0" w:space="0" w:color="auto"/>
        <w:bottom w:val="none" w:sz="0" w:space="0" w:color="auto"/>
        <w:right w:val="none" w:sz="0" w:space="0" w:color="auto"/>
      </w:divBdr>
    </w:div>
    <w:div w:id="60102338">
      <w:bodyDiv w:val="1"/>
      <w:marLeft w:val="0"/>
      <w:marRight w:val="0"/>
      <w:marTop w:val="0"/>
      <w:marBottom w:val="0"/>
      <w:divBdr>
        <w:top w:val="none" w:sz="0" w:space="0" w:color="auto"/>
        <w:left w:val="none" w:sz="0" w:space="0" w:color="auto"/>
        <w:bottom w:val="none" w:sz="0" w:space="0" w:color="auto"/>
        <w:right w:val="none" w:sz="0" w:space="0" w:color="auto"/>
      </w:divBdr>
    </w:div>
    <w:div w:id="73011068">
      <w:bodyDiv w:val="1"/>
      <w:marLeft w:val="0"/>
      <w:marRight w:val="0"/>
      <w:marTop w:val="0"/>
      <w:marBottom w:val="0"/>
      <w:divBdr>
        <w:top w:val="none" w:sz="0" w:space="0" w:color="auto"/>
        <w:left w:val="none" w:sz="0" w:space="0" w:color="auto"/>
        <w:bottom w:val="none" w:sz="0" w:space="0" w:color="auto"/>
        <w:right w:val="none" w:sz="0" w:space="0" w:color="auto"/>
      </w:divBdr>
    </w:div>
    <w:div w:id="77412674">
      <w:bodyDiv w:val="1"/>
      <w:marLeft w:val="0"/>
      <w:marRight w:val="0"/>
      <w:marTop w:val="0"/>
      <w:marBottom w:val="0"/>
      <w:divBdr>
        <w:top w:val="none" w:sz="0" w:space="0" w:color="auto"/>
        <w:left w:val="none" w:sz="0" w:space="0" w:color="auto"/>
        <w:bottom w:val="none" w:sz="0" w:space="0" w:color="auto"/>
        <w:right w:val="none" w:sz="0" w:space="0" w:color="auto"/>
      </w:divBdr>
    </w:div>
    <w:div w:id="88818462">
      <w:bodyDiv w:val="1"/>
      <w:marLeft w:val="0"/>
      <w:marRight w:val="0"/>
      <w:marTop w:val="0"/>
      <w:marBottom w:val="0"/>
      <w:divBdr>
        <w:top w:val="none" w:sz="0" w:space="0" w:color="auto"/>
        <w:left w:val="none" w:sz="0" w:space="0" w:color="auto"/>
        <w:bottom w:val="none" w:sz="0" w:space="0" w:color="auto"/>
        <w:right w:val="none" w:sz="0" w:space="0" w:color="auto"/>
      </w:divBdr>
    </w:div>
    <w:div w:id="98842957">
      <w:bodyDiv w:val="1"/>
      <w:marLeft w:val="0"/>
      <w:marRight w:val="0"/>
      <w:marTop w:val="0"/>
      <w:marBottom w:val="0"/>
      <w:divBdr>
        <w:top w:val="none" w:sz="0" w:space="0" w:color="auto"/>
        <w:left w:val="none" w:sz="0" w:space="0" w:color="auto"/>
        <w:bottom w:val="none" w:sz="0" w:space="0" w:color="auto"/>
        <w:right w:val="none" w:sz="0" w:space="0" w:color="auto"/>
      </w:divBdr>
    </w:div>
    <w:div w:id="108160179">
      <w:bodyDiv w:val="1"/>
      <w:marLeft w:val="0"/>
      <w:marRight w:val="0"/>
      <w:marTop w:val="0"/>
      <w:marBottom w:val="0"/>
      <w:divBdr>
        <w:top w:val="none" w:sz="0" w:space="0" w:color="auto"/>
        <w:left w:val="none" w:sz="0" w:space="0" w:color="auto"/>
        <w:bottom w:val="none" w:sz="0" w:space="0" w:color="auto"/>
        <w:right w:val="none" w:sz="0" w:space="0" w:color="auto"/>
      </w:divBdr>
    </w:div>
    <w:div w:id="118963921">
      <w:bodyDiv w:val="1"/>
      <w:marLeft w:val="0"/>
      <w:marRight w:val="0"/>
      <w:marTop w:val="0"/>
      <w:marBottom w:val="0"/>
      <w:divBdr>
        <w:top w:val="none" w:sz="0" w:space="0" w:color="auto"/>
        <w:left w:val="none" w:sz="0" w:space="0" w:color="auto"/>
        <w:bottom w:val="none" w:sz="0" w:space="0" w:color="auto"/>
        <w:right w:val="none" w:sz="0" w:space="0" w:color="auto"/>
      </w:divBdr>
    </w:div>
    <w:div w:id="120656949">
      <w:bodyDiv w:val="1"/>
      <w:marLeft w:val="0"/>
      <w:marRight w:val="0"/>
      <w:marTop w:val="0"/>
      <w:marBottom w:val="0"/>
      <w:divBdr>
        <w:top w:val="none" w:sz="0" w:space="0" w:color="auto"/>
        <w:left w:val="none" w:sz="0" w:space="0" w:color="auto"/>
        <w:bottom w:val="none" w:sz="0" w:space="0" w:color="auto"/>
        <w:right w:val="none" w:sz="0" w:space="0" w:color="auto"/>
      </w:divBdr>
    </w:div>
    <w:div w:id="127287586">
      <w:bodyDiv w:val="1"/>
      <w:marLeft w:val="0"/>
      <w:marRight w:val="0"/>
      <w:marTop w:val="0"/>
      <w:marBottom w:val="0"/>
      <w:divBdr>
        <w:top w:val="none" w:sz="0" w:space="0" w:color="auto"/>
        <w:left w:val="none" w:sz="0" w:space="0" w:color="auto"/>
        <w:bottom w:val="none" w:sz="0" w:space="0" w:color="auto"/>
        <w:right w:val="none" w:sz="0" w:space="0" w:color="auto"/>
      </w:divBdr>
    </w:div>
    <w:div w:id="134379020">
      <w:bodyDiv w:val="1"/>
      <w:marLeft w:val="0"/>
      <w:marRight w:val="0"/>
      <w:marTop w:val="0"/>
      <w:marBottom w:val="0"/>
      <w:divBdr>
        <w:top w:val="none" w:sz="0" w:space="0" w:color="auto"/>
        <w:left w:val="none" w:sz="0" w:space="0" w:color="auto"/>
        <w:bottom w:val="none" w:sz="0" w:space="0" w:color="auto"/>
        <w:right w:val="none" w:sz="0" w:space="0" w:color="auto"/>
      </w:divBdr>
    </w:div>
    <w:div w:id="135492010">
      <w:bodyDiv w:val="1"/>
      <w:marLeft w:val="0"/>
      <w:marRight w:val="0"/>
      <w:marTop w:val="0"/>
      <w:marBottom w:val="0"/>
      <w:divBdr>
        <w:top w:val="none" w:sz="0" w:space="0" w:color="auto"/>
        <w:left w:val="none" w:sz="0" w:space="0" w:color="auto"/>
        <w:bottom w:val="none" w:sz="0" w:space="0" w:color="auto"/>
        <w:right w:val="none" w:sz="0" w:space="0" w:color="auto"/>
      </w:divBdr>
    </w:div>
    <w:div w:id="137000662">
      <w:bodyDiv w:val="1"/>
      <w:marLeft w:val="0"/>
      <w:marRight w:val="0"/>
      <w:marTop w:val="0"/>
      <w:marBottom w:val="0"/>
      <w:divBdr>
        <w:top w:val="none" w:sz="0" w:space="0" w:color="auto"/>
        <w:left w:val="none" w:sz="0" w:space="0" w:color="auto"/>
        <w:bottom w:val="none" w:sz="0" w:space="0" w:color="auto"/>
        <w:right w:val="none" w:sz="0" w:space="0" w:color="auto"/>
      </w:divBdr>
    </w:div>
    <w:div w:id="141893832">
      <w:bodyDiv w:val="1"/>
      <w:marLeft w:val="0"/>
      <w:marRight w:val="0"/>
      <w:marTop w:val="0"/>
      <w:marBottom w:val="0"/>
      <w:divBdr>
        <w:top w:val="none" w:sz="0" w:space="0" w:color="auto"/>
        <w:left w:val="none" w:sz="0" w:space="0" w:color="auto"/>
        <w:bottom w:val="none" w:sz="0" w:space="0" w:color="auto"/>
        <w:right w:val="none" w:sz="0" w:space="0" w:color="auto"/>
      </w:divBdr>
    </w:div>
    <w:div w:id="142161359">
      <w:bodyDiv w:val="1"/>
      <w:marLeft w:val="0"/>
      <w:marRight w:val="0"/>
      <w:marTop w:val="0"/>
      <w:marBottom w:val="0"/>
      <w:divBdr>
        <w:top w:val="none" w:sz="0" w:space="0" w:color="auto"/>
        <w:left w:val="none" w:sz="0" w:space="0" w:color="auto"/>
        <w:bottom w:val="none" w:sz="0" w:space="0" w:color="auto"/>
        <w:right w:val="none" w:sz="0" w:space="0" w:color="auto"/>
      </w:divBdr>
    </w:div>
    <w:div w:id="142549056">
      <w:bodyDiv w:val="1"/>
      <w:marLeft w:val="0"/>
      <w:marRight w:val="0"/>
      <w:marTop w:val="0"/>
      <w:marBottom w:val="0"/>
      <w:divBdr>
        <w:top w:val="none" w:sz="0" w:space="0" w:color="auto"/>
        <w:left w:val="none" w:sz="0" w:space="0" w:color="auto"/>
        <w:bottom w:val="none" w:sz="0" w:space="0" w:color="auto"/>
        <w:right w:val="none" w:sz="0" w:space="0" w:color="auto"/>
      </w:divBdr>
    </w:div>
    <w:div w:id="142742201">
      <w:bodyDiv w:val="1"/>
      <w:marLeft w:val="0"/>
      <w:marRight w:val="0"/>
      <w:marTop w:val="0"/>
      <w:marBottom w:val="0"/>
      <w:divBdr>
        <w:top w:val="none" w:sz="0" w:space="0" w:color="auto"/>
        <w:left w:val="none" w:sz="0" w:space="0" w:color="auto"/>
        <w:bottom w:val="none" w:sz="0" w:space="0" w:color="auto"/>
        <w:right w:val="none" w:sz="0" w:space="0" w:color="auto"/>
      </w:divBdr>
    </w:div>
    <w:div w:id="155726912">
      <w:bodyDiv w:val="1"/>
      <w:marLeft w:val="0"/>
      <w:marRight w:val="0"/>
      <w:marTop w:val="0"/>
      <w:marBottom w:val="0"/>
      <w:divBdr>
        <w:top w:val="none" w:sz="0" w:space="0" w:color="auto"/>
        <w:left w:val="none" w:sz="0" w:space="0" w:color="auto"/>
        <w:bottom w:val="none" w:sz="0" w:space="0" w:color="auto"/>
        <w:right w:val="none" w:sz="0" w:space="0" w:color="auto"/>
      </w:divBdr>
    </w:div>
    <w:div w:id="160776100">
      <w:bodyDiv w:val="1"/>
      <w:marLeft w:val="0"/>
      <w:marRight w:val="0"/>
      <w:marTop w:val="0"/>
      <w:marBottom w:val="0"/>
      <w:divBdr>
        <w:top w:val="none" w:sz="0" w:space="0" w:color="auto"/>
        <w:left w:val="none" w:sz="0" w:space="0" w:color="auto"/>
        <w:bottom w:val="none" w:sz="0" w:space="0" w:color="auto"/>
        <w:right w:val="none" w:sz="0" w:space="0" w:color="auto"/>
      </w:divBdr>
    </w:div>
    <w:div w:id="165092832">
      <w:bodyDiv w:val="1"/>
      <w:marLeft w:val="0"/>
      <w:marRight w:val="0"/>
      <w:marTop w:val="0"/>
      <w:marBottom w:val="0"/>
      <w:divBdr>
        <w:top w:val="none" w:sz="0" w:space="0" w:color="auto"/>
        <w:left w:val="none" w:sz="0" w:space="0" w:color="auto"/>
        <w:bottom w:val="none" w:sz="0" w:space="0" w:color="auto"/>
        <w:right w:val="none" w:sz="0" w:space="0" w:color="auto"/>
      </w:divBdr>
    </w:div>
    <w:div w:id="180364069">
      <w:bodyDiv w:val="1"/>
      <w:marLeft w:val="0"/>
      <w:marRight w:val="0"/>
      <w:marTop w:val="0"/>
      <w:marBottom w:val="0"/>
      <w:divBdr>
        <w:top w:val="none" w:sz="0" w:space="0" w:color="auto"/>
        <w:left w:val="none" w:sz="0" w:space="0" w:color="auto"/>
        <w:bottom w:val="none" w:sz="0" w:space="0" w:color="auto"/>
        <w:right w:val="none" w:sz="0" w:space="0" w:color="auto"/>
      </w:divBdr>
    </w:div>
    <w:div w:id="183790940">
      <w:bodyDiv w:val="1"/>
      <w:marLeft w:val="0"/>
      <w:marRight w:val="0"/>
      <w:marTop w:val="0"/>
      <w:marBottom w:val="0"/>
      <w:divBdr>
        <w:top w:val="none" w:sz="0" w:space="0" w:color="auto"/>
        <w:left w:val="none" w:sz="0" w:space="0" w:color="auto"/>
        <w:bottom w:val="none" w:sz="0" w:space="0" w:color="auto"/>
        <w:right w:val="none" w:sz="0" w:space="0" w:color="auto"/>
      </w:divBdr>
    </w:div>
    <w:div w:id="184489189">
      <w:bodyDiv w:val="1"/>
      <w:marLeft w:val="0"/>
      <w:marRight w:val="0"/>
      <w:marTop w:val="0"/>
      <w:marBottom w:val="0"/>
      <w:divBdr>
        <w:top w:val="none" w:sz="0" w:space="0" w:color="auto"/>
        <w:left w:val="none" w:sz="0" w:space="0" w:color="auto"/>
        <w:bottom w:val="none" w:sz="0" w:space="0" w:color="auto"/>
        <w:right w:val="none" w:sz="0" w:space="0" w:color="auto"/>
      </w:divBdr>
    </w:div>
    <w:div w:id="185749904">
      <w:bodyDiv w:val="1"/>
      <w:marLeft w:val="0"/>
      <w:marRight w:val="0"/>
      <w:marTop w:val="0"/>
      <w:marBottom w:val="0"/>
      <w:divBdr>
        <w:top w:val="none" w:sz="0" w:space="0" w:color="auto"/>
        <w:left w:val="none" w:sz="0" w:space="0" w:color="auto"/>
        <w:bottom w:val="none" w:sz="0" w:space="0" w:color="auto"/>
        <w:right w:val="none" w:sz="0" w:space="0" w:color="auto"/>
      </w:divBdr>
    </w:div>
    <w:div w:id="185754737">
      <w:bodyDiv w:val="1"/>
      <w:marLeft w:val="0"/>
      <w:marRight w:val="0"/>
      <w:marTop w:val="0"/>
      <w:marBottom w:val="0"/>
      <w:divBdr>
        <w:top w:val="none" w:sz="0" w:space="0" w:color="auto"/>
        <w:left w:val="none" w:sz="0" w:space="0" w:color="auto"/>
        <w:bottom w:val="none" w:sz="0" w:space="0" w:color="auto"/>
        <w:right w:val="none" w:sz="0" w:space="0" w:color="auto"/>
      </w:divBdr>
    </w:div>
    <w:div w:id="196965860">
      <w:bodyDiv w:val="1"/>
      <w:marLeft w:val="0"/>
      <w:marRight w:val="0"/>
      <w:marTop w:val="0"/>
      <w:marBottom w:val="0"/>
      <w:divBdr>
        <w:top w:val="none" w:sz="0" w:space="0" w:color="auto"/>
        <w:left w:val="none" w:sz="0" w:space="0" w:color="auto"/>
        <w:bottom w:val="none" w:sz="0" w:space="0" w:color="auto"/>
        <w:right w:val="none" w:sz="0" w:space="0" w:color="auto"/>
      </w:divBdr>
    </w:div>
    <w:div w:id="201021055">
      <w:bodyDiv w:val="1"/>
      <w:marLeft w:val="0"/>
      <w:marRight w:val="0"/>
      <w:marTop w:val="0"/>
      <w:marBottom w:val="0"/>
      <w:divBdr>
        <w:top w:val="none" w:sz="0" w:space="0" w:color="auto"/>
        <w:left w:val="none" w:sz="0" w:space="0" w:color="auto"/>
        <w:bottom w:val="none" w:sz="0" w:space="0" w:color="auto"/>
        <w:right w:val="none" w:sz="0" w:space="0" w:color="auto"/>
      </w:divBdr>
    </w:div>
    <w:div w:id="207840933">
      <w:bodyDiv w:val="1"/>
      <w:marLeft w:val="0"/>
      <w:marRight w:val="0"/>
      <w:marTop w:val="0"/>
      <w:marBottom w:val="0"/>
      <w:divBdr>
        <w:top w:val="none" w:sz="0" w:space="0" w:color="auto"/>
        <w:left w:val="none" w:sz="0" w:space="0" w:color="auto"/>
        <w:bottom w:val="none" w:sz="0" w:space="0" w:color="auto"/>
        <w:right w:val="none" w:sz="0" w:space="0" w:color="auto"/>
      </w:divBdr>
    </w:div>
    <w:div w:id="208692520">
      <w:bodyDiv w:val="1"/>
      <w:marLeft w:val="0"/>
      <w:marRight w:val="0"/>
      <w:marTop w:val="0"/>
      <w:marBottom w:val="0"/>
      <w:divBdr>
        <w:top w:val="none" w:sz="0" w:space="0" w:color="auto"/>
        <w:left w:val="none" w:sz="0" w:space="0" w:color="auto"/>
        <w:bottom w:val="none" w:sz="0" w:space="0" w:color="auto"/>
        <w:right w:val="none" w:sz="0" w:space="0" w:color="auto"/>
      </w:divBdr>
    </w:div>
    <w:div w:id="211383286">
      <w:bodyDiv w:val="1"/>
      <w:marLeft w:val="0"/>
      <w:marRight w:val="0"/>
      <w:marTop w:val="0"/>
      <w:marBottom w:val="0"/>
      <w:divBdr>
        <w:top w:val="none" w:sz="0" w:space="0" w:color="auto"/>
        <w:left w:val="none" w:sz="0" w:space="0" w:color="auto"/>
        <w:bottom w:val="none" w:sz="0" w:space="0" w:color="auto"/>
        <w:right w:val="none" w:sz="0" w:space="0" w:color="auto"/>
      </w:divBdr>
    </w:div>
    <w:div w:id="213587468">
      <w:bodyDiv w:val="1"/>
      <w:marLeft w:val="0"/>
      <w:marRight w:val="0"/>
      <w:marTop w:val="0"/>
      <w:marBottom w:val="0"/>
      <w:divBdr>
        <w:top w:val="none" w:sz="0" w:space="0" w:color="auto"/>
        <w:left w:val="none" w:sz="0" w:space="0" w:color="auto"/>
        <w:bottom w:val="none" w:sz="0" w:space="0" w:color="auto"/>
        <w:right w:val="none" w:sz="0" w:space="0" w:color="auto"/>
      </w:divBdr>
    </w:div>
    <w:div w:id="222763617">
      <w:bodyDiv w:val="1"/>
      <w:marLeft w:val="0"/>
      <w:marRight w:val="0"/>
      <w:marTop w:val="0"/>
      <w:marBottom w:val="0"/>
      <w:divBdr>
        <w:top w:val="none" w:sz="0" w:space="0" w:color="auto"/>
        <w:left w:val="none" w:sz="0" w:space="0" w:color="auto"/>
        <w:bottom w:val="none" w:sz="0" w:space="0" w:color="auto"/>
        <w:right w:val="none" w:sz="0" w:space="0" w:color="auto"/>
      </w:divBdr>
    </w:div>
    <w:div w:id="224922476">
      <w:bodyDiv w:val="1"/>
      <w:marLeft w:val="0"/>
      <w:marRight w:val="0"/>
      <w:marTop w:val="0"/>
      <w:marBottom w:val="0"/>
      <w:divBdr>
        <w:top w:val="none" w:sz="0" w:space="0" w:color="auto"/>
        <w:left w:val="none" w:sz="0" w:space="0" w:color="auto"/>
        <w:bottom w:val="none" w:sz="0" w:space="0" w:color="auto"/>
        <w:right w:val="none" w:sz="0" w:space="0" w:color="auto"/>
      </w:divBdr>
    </w:div>
    <w:div w:id="226065779">
      <w:bodyDiv w:val="1"/>
      <w:marLeft w:val="0"/>
      <w:marRight w:val="0"/>
      <w:marTop w:val="0"/>
      <w:marBottom w:val="0"/>
      <w:divBdr>
        <w:top w:val="none" w:sz="0" w:space="0" w:color="auto"/>
        <w:left w:val="none" w:sz="0" w:space="0" w:color="auto"/>
        <w:bottom w:val="none" w:sz="0" w:space="0" w:color="auto"/>
        <w:right w:val="none" w:sz="0" w:space="0" w:color="auto"/>
      </w:divBdr>
    </w:div>
    <w:div w:id="226844879">
      <w:bodyDiv w:val="1"/>
      <w:marLeft w:val="0"/>
      <w:marRight w:val="0"/>
      <w:marTop w:val="0"/>
      <w:marBottom w:val="0"/>
      <w:divBdr>
        <w:top w:val="none" w:sz="0" w:space="0" w:color="auto"/>
        <w:left w:val="none" w:sz="0" w:space="0" w:color="auto"/>
        <w:bottom w:val="none" w:sz="0" w:space="0" w:color="auto"/>
        <w:right w:val="none" w:sz="0" w:space="0" w:color="auto"/>
      </w:divBdr>
    </w:div>
    <w:div w:id="230114869">
      <w:bodyDiv w:val="1"/>
      <w:marLeft w:val="0"/>
      <w:marRight w:val="0"/>
      <w:marTop w:val="0"/>
      <w:marBottom w:val="0"/>
      <w:divBdr>
        <w:top w:val="none" w:sz="0" w:space="0" w:color="auto"/>
        <w:left w:val="none" w:sz="0" w:space="0" w:color="auto"/>
        <w:bottom w:val="none" w:sz="0" w:space="0" w:color="auto"/>
        <w:right w:val="none" w:sz="0" w:space="0" w:color="auto"/>
      </w:divBdr>
    </w:div>
    <w:div w:id="236209874">
      <w:bodyDiv w:val="1"/>
      <w:marLeft w:val="0"/>
      <w:marRight w:val="0"/>
      <w:marTop w:val="0"/>
      <w:marBottom w:val="0"/>
      <w:divBdr>
        <w:top w:val="none" w:sz="0" w:space="0" w:color="auto"/>
        <w:left w:val="none" w:sz="0" w:space="0" w:color="auto"/>
        <w:bottom w:val="none" w:sz="0" w:space="0" w:color="auto"/>
        <w:right w:val="none" w:sz="0" w:space="0" w:color="auto"/>
      </w:divBdr>
    </w:div>
    <w:div w:id="245577102">
      <w:bodyDiv w:val="1"/>
      <w:marLeft w:val="0"/>
      <w:marRight w:val="0"/>
      <w:marTop w:val="0"/>
      <w:marBottom w:val="0"/>
      <w:divBdr>
        <w:top w:val="none" w:sz="0" w:space="0" w:color="auto"/>
        <w:left w:val="none" w:sz="0" w:space="0" w:color="auto"/>
        <w:bottom w:val="none" w:sz="0" w:space="0" w:color="auto"/>
        <w:right w:val="none" w:sz="0" w:space="0" w:color="auto"/>
      </w:divBdr>
    </w:div>
    <w:div w:id="248273740">
      <w:bodyDiv w:val="1"/>
      <w:marLeft w:val="0"/>
      <w:marRight w:val="0"/>
      <w:marTop w:val="0"/>
      <w:marBottom w:val="0"/>
      <w:divBdr>
        <w:top w:val="none" w:sz="0" w:space="0" w:color="auto"/>
        <w:left w:val="none" w:sz="0" w:space="0" w:color="auto"/>
        <w:bottom w:val="none" w:sz="0" w:space="0" w:color="auto"/>
        <w:right w:val="none" w:sz="0" w:space="0" w:color="auto"/>
      </w:divBdr>
    </w:div>
    <w:div w:id="251208292">
      <w:bodyDiv w:val="1"/>
      <w:marLeft w:val="0"/>
      <w:marRight w:val="0"/>
      <w:marTop w:val="0"/>
      <w:marBottom w:val="0"/>
      <w:divBdr>
        <w:top w:val="none" w:sz="0" w:space="0" w:color="auto"/>
        <w:left w:val="none" w:sz="0" w:space="0" w:color="auto"/>
        <w:bottom w:val="none" w:sz="0" w:space="0" w:color="auto"/>
        <w:right w:val="none" w:sz="0" w:space="0" w:color="auto"/>
      </w:divBdr>
    </w:div>
    <w:div w:id="252590985">
      <w:bodyDiv w:val="1"/>
      <w:marLeft w:val="0"/>
      <w:marRight w:val="0"/>
      <w:marTop w:val="0"/>
      <w:marBottom w:val="0"/>
      <w:divBdr>
        <w:top w:val="none" w:sz="0" w:space="0" w:color="auto"/>
        <w:left w:val="none" w:sz="0" w:space="0" w:color="auto"/>
        <w:bottom w:val="none" w:sz="0" w:space="0" w:color="auto"/>
        <w:right w:val="none" w:sz="0" w:space="0" w:color="auto"/>
      </w:divBdr>
    </w:div>
    <w:div w:id="254287120">
      <w:bodyDiv w:val="1"/>
      <w:marLeft w:val="0"/>
      <w:marRight w:val="0"/>
      <w:marTop w:val="0"/>
      <w:marBottom w:val="0"/>
      <w:divBdr>
        <w:top w:val="none" w:sz="0" w:space="0" w:color="auto"/>
        <w:left w:val="none" w:sz="0" w:space="0" w:color="auto"/>
        <w:bottom w:val="none" w:sz="0" w:space="0" w:color="auto"/>
        <w:right w:val="none" w:sz="0" w:space="0" w:color="auto"/>
      </w:divBdr>
    </w:div>
    <w:div w:id="254822685">
      <w:bodyDiv w:val="1"/>
      <w:marLeft w:val="0"/>
      <w:marRight w:val="0"/>
      <w:marTop w:val="0"/>
      <w:marBottom w:val="0"/>
      <w:divBdr>
        <w:top w:val="none" w:sz="0" w:space="0" w:color="auto"/>
        <w:left w:val="none" w:sz="0" w:space="0" w:color="auto"/>
        <w:bottom w:val="none" w:sz="0" w:space="0" w:color="auto"/>
        <w:right w:val="none" w:sz="0" w:space="0" w:color="auto"/>
      </w:divBdr>
    </w:div>
    <w:div w:id="259872873">
      <w:bodyDiv w:val="1"/>
      <w:marLeft w:val="0"/>
      <w:marRight w:val="0"/>
      <w:marTop w:val="0"/>
      <w:marBottom w:val="0"/>
      <w:divBdr>
        <w:top w:val="none" w:sz="0" w:space="0" w:color="auto"/>
        <w:left w:val="none" w:sz="0" w:space="0" w:color="auto"/>
        <w:bottom w:val="none" w:sz="0" w:space="0" w:color="auto"/>
        <w:right w:val="none" w:sz="0" w:space="0" w:color="auto"/>
      </w:divBdr>
    </w:div>
    <w:div w:id="265888632">
      <w:bodyDiv w:val="1"/>
      <w:marLeft w:val="0"/>
      <w:marRight w:val="0"/>
      <w:marTop w:val="0"/>
      <w:marBottom w:val="0"/>
      <w:divBdr>
        <w:top w:val="none" w:sz="0" w:space="0" w:color="auto"/>
        <w:left w:val="none" w:sz="0" w:space="0" w:color="auto"/>
        <w:bottom w:val="none" w:sz="0" w:space="0" w:color="auto"/>
        <w:right w:val="none" w:sz="0" w:space="0" w:color="auto"/>
      </w:divBdr>
    </w:div>
    <w:div w:id="267663892">
      <w:bodyDiv w:val="1"/>
      <w:marLeft w:val="0"/>
      <w:marRight w:val="0"/>
      <w:marTop w:val="0"/>
      <w:marBottom w:val="0"/>
      <w:divBdr>
        <w:top w:val="none" w:sz="0" w:space="0" w:color="auto"/>
        <w:left w:val="none" w:sz="0" w:space="0" w:color="auto"/>
        <w:bottom w:val="none" w:sz="0" w:space="0" w:color="auto"/>
        <w:right w:val="none" w:sz="0" w:space="0" w:color="auto"/>
      </w:divBdr>
    </w:div>
    <w:div w:id="276763330">
      <w:bodyDiv w:val="1"/>
      <w:marLeft w:val="0"/>
      <w:marRight w:val="0"/>
      <w:marTop w:val="0"/>
      <w:marBottom w:val="0"/>
      <w:divBdr>
        <w:top w:val="none" w:sz="0" w:space="0" w:color="auto"/>
        <w:left w:val="none" w:sz="0" w:space="0" w:color="auto"/>
        <w:bottom w:val="none" w:sz="0" w:space="0" w:color="auto"/>
        <w:right w:val="none" w:sz="0" w:space="0" w:color="auto"/>
      </w:divBdr>
    </w:div>
    <w:div w:id="276764619">
      <w:bodyDiv w:val="1"/>
      <w:marLeft w:val="0"/>
      <w:marRight w:val="0"/>
      <w:marTop w:val="0"/>
      <w:marBottom w:val="0"/>
      <w:divBdr>
        <w:top w:val="none" w:sz="0" w:space="0" w:color="auto"/>
        <w:left w:val="none" w:sz="0" w:space="0" w:color="auto"/>
        <w:bottom w:val="none" w:sz="0" w:space="0" w:color="auto"/>
        <w:right w:val="none" w:sz="0" w:space="0" w:color="auto"/>
      </w:divBdr>
    </w:div>
    <w:div w:id="306016923">
      <w:bodyDiv w:val="1"/>
      <w:marLeft w:val="0"/>
      <w:marRight w:val="0"/>
      <w:marTop w:val="0"/>
      <w:marBottom w:val="0"/>
      <w:divBdr>
        <w:top w:val="none" w:sz="0" w:space="0" w:color="auto"/>
        <w:left w:val="none" w:sz="0" w:space="0" w:color="auto"/>
        <w:bottom w:val="none" w:sz="0" w:space="0" w:color="auto"/>
        <w:right w:val="none" w:sz="0" w:space="0" w:color="auto"/>
      </w:divBdr>
    </w:div>
    <w:div w:id="315687424">
      <w:bodyDiv w:val="1"/>
      <w:marLeft w:val="0"/>
      <w:marRight w:val="0"/>
      <w:marTop w:val="0"/>
      <w:marBottom w:val="0"/>
      <w:divBdr>
        <w:top w:val="none" w:sz="0" w:space="0" w:color="auto"/>
        <w:left w:val="none" w:sz="0" w:space="0" w:color="auto"/>
        <w:bottom w:val="none" w:sz="0" w:space="0" w:color="auto"/>
        <w:right w:val="none" w:sz="0" w:space="0" w:color="auto"/>
      </w:divBdr>
    </w:div>
    <w:div w:id="318119267">
      <w:bodyDiv w:val="1"/>
      <w:marLeft w:val="0"/>
      <w:marRight w:val="0"/>
      <w:marTop w:val="0"/>
      <w:marBottom w:val="0"/>
      <w:divBdr>
        <w:top w:val="none" w:sz="0" w:space="0" w:color="auto"/>
        <w:left w:val="none" w:sz="0" w:space="0" w:color="auto"/>
        <w:bottom w:val="none" w:sz="0" w:space="0" w:color="auto"/>
        <w:right w:val="none" w:sz="0" w:space="0" w:color="auto"/>
      </w:divBdr>
    </w:div>
    <w:div w:id="326789972">
      <w:bodyDiv w:val="1"/>
      <w:marLeft w:val="0"/>
      <w:marRight w:val="0"/>
      <w:marTop w:val="0"/>
      <w:marBottom w:val="0"/>
      <w:divBdr>
        <w:top w:val="none" w:sz="0" w:space="0" w:color="auto"/>
        <w:left w:val="none" w:sz="0" w:space="0" w:color="auto"/>
        <w:bottom w:val="none" w:sz="0" w:space="0" w:color="auto"/>
        <w:right w:val="none" w:sz="0" w:space="0" w:color="auto"/>
      </w:divBdr>
    </w:div>
    <w:div w:id="330644071">
      <w:bodyDiv w:val="1"/>
      <w:marLeft w:val="0"/>
      <w:marRight w:val="0"/>
      <w:marTop w:val="0"/>
      <w:marBottom w:val="0"/>
      <w:divBdr>
        <w:top w:val="none" w:sz="0" w:space="0" w:color="auto"/>
        <w:left w:val="none" w:sz="0" w:space="0" w:color="auto"/>
        <w:bottom w:val="none" w:sz="0" w:space="0" w:color="auto"/>
        <w:right w:val="none" w:sz="0" w:space="0" w:color="auto"/>
      </w:divBdr>
    </w:div>
    <w:div w:id="332608688">
      <w:bodyDiv w:val="1"/>
      <w:marLeft w:val="0"/>
      <w:marRight w:val="0"/>
      <w:marTop w:val="0"/>
      <w:marBottom w:val="0"/>
      <w:divBdr>
        <w:top w:val="none" w:sz="0" w:space="0" w:color="auto"/>
        <w:left w:val="none" w:sz="0" w:space="0" w:color="auto"/>
        <w:bottom w:val="none" w:sz="0" w:space="0" w:color="auto"/>
        <w:right w:val="none" w:sz="0" w:space="0" w:color="auto"/>
      </w:divBdr>
    </w:div>
    <w:div w:id="341132044">
      <w:bodyDiv w:val="1"/>
      <w:marLeft w:val="0"/>
      <w:marRight w:val="0"/>
      <w:marTop w:val="0"/>
      <w:marBottom w:val="0"/>
      <w:divBdr>
        <w:top w:val="none" w:sz="0" w:space="0" w:color="auto"/>
        <w:left w:val="none" w:sz="0" w:space="0" w:color="auto"/>
        <w:bottom w:val="none" w:sz="0" w:space="0" w:color="auto"/>
        <w:right w:val="none" w:sz="0" w:space="0" w:color="auto"/>
      </w:divBdr>
    </w:div>
    <w:div w:id="341860311">
      <w:bodyDiv w:val="1"/>
      <w:marLeft w:val="0"/>
      <w:marRight w:val="0"/>
      <w:marTop w:val="0"/>
      <w:marBottom w:val="0"/>
      <w:divBdr>
        <w:top w:val="none" w:sz="0" w:space="0" w:color="auto"/>
        <w:left w:val="none" w:sz="0" w:space="0" w:color="auto"/>
        <w:bottom w:val="none" w:sz="0" w:space="0" w:color="auto"/>
        <w:right w:val="none" w:sz="0" w:space="0" w:color="auto"/>
      </w:divBdr>
    </w:div>
    <w:div w:id="345013898">
      <w:bodyDiv w:val="1"/>
      <w:marLeft w:val="0"/>
      <w:marRight w:val="0"/>
      <w:marTop w:val="0"/>
      <w:marBottom w:val="0"/>
      <w:divBdr>
        <w:top w:val="none" w:sz="0" w:space="0" w:color="auto"/>
        <w:left w:val="none" w:sz="0" w:space="0" w:color="auto"/>
        <w:bottom w:val="none" w:sz="0" w:space="0" w:color="auto"/>
        <w:right w:val="none" w:sz="0" w:space="0" w:color="auto"/>
      </w:divBdr>
    </w:div>
    <w:div w:id="353118787">
      <w:bodyDiv w:val="1"/>
      <w:marLeft w:val="0"/>
      <w:marRight w:val="0"/>
      <w:marTop w:val="0"/>
      <w:marBottom w:val="0"/>
      <w:divBdr>
        <w:top w:val="none" w:sz="0" w:space="0" w:color="auto"/>
        <w:left w:val="none" w:sz="0" w:space="0" w:color="auto"/>
        <w:bottom w:val="none" w:sz="0" w:space="0" w:color="auto"/>
        <w:right w:val="none" w:sz="0" w:space="0" w:color="auto"/>
      </w:divBdr>
    </w:div>
    <w:div w:id="355472284">
      <w:bodyDiv w:val="1"/>
      <w:marLeft w:val="0"/>
      <w:marRight w:val="0"/>
      <w:marTop w:val="0"/>
      <w:marBottom w:val="0"/>
      <w:divBdr>
        <w:top w:val="none" w:sz="0" w:space="0" w:color="auto"/>
        <w:left w:val="none" w:sz="0" w:space="0" w:color="auto"/>
        <w:bottom w:val="none" w:sz="0" w:space="0" w:color="auto"/>
        <w:right w:val="none" w:sz="0" w:space="0" w:color="auto"/>
      </w:divBdr>
    </w:div>
    <w:div w:id="357584037">
      <w:bodyDiv w:val="1"/>
      <w:marLeft w:val="0"/>
      <w:marRight w:val="0"/>
      <w:marTop w:val="0"/>
      <w:marBottom w:val="0"/>
      <w:divBdr>
        <w:top w:val="none" w:sz="0" w:space="0" w:color="auto"/>
        <w:left w:val="none" w:sz="0" w:space="0" w:color="auto"/>
        <w:bottom w:val="none" w:sz="0" w:space="0" w:color="auto"/>
        <w:right w:val="none" w:sz="0" w:space="0" w:color="auto"/>
      </w:divBdr>
    </w:div>
    <w:div w:id="370618385">
      <w:bodyDiv w:val="1"/>
      <w:marLeft w:val="0"/>
      <w:marRight w:val="0"/>
      <w:marTop w:val="0"/>
      <w:marBottom w:val="0"/>
      <w:divBdr>
        <w:top w:val="none" w:sz="0" w:space="0" w:color="auto"/>
        <w:left w:val="none" w:sz="0" w:space="0" w:color="auto"/>
        <w:bottom w:val="none" w:sz="0" w:space="0" w:color="auto"/>
        <w:right w:val="none" w:sz="0" w:space="0" w:color="auto"/>
      </w:divBdr>
    </w:div>
    <w:div w:id="379281133">
      <w:bodyDiv w:val="1"/>
      <w:marLeft w:val="0"/>
      <w:marRight w:val="0"/>
      <w:marTop w:val="0"/>
      <w:marBottom w:val="0"/>
      <w:divBdr>
        <w:top w:val="none" w:sz="0" w:space="0" w:color="auto"/>
        <w:left w:val="none" w:sz="0" w:space="0" w:color="auto"/>
        <w:bottom w:val="none" w:sz="0" w:space="0" w:color="auto"/>
        <w:right w:val="none" w:sz="0" w:space="0" w:color="auto"/>
      </w:divBdr>
    </w:div>
    <w:div w:id="379482798">
      <w:bodyDiv w:val="1"/>
      <w:marLeft w:val="0"/>
      <w:marRight w:val="0"/>
      <w:marTop w:val="0"/>
      <w:marBottom w:val="0"/>
      <w:divBdr>
        <w:top w:val="none" w:sz="0" w:space="0" w:color="auto"/>
        <w:left w:val="none" w:sz="0" w:space="0" w:color="auto"/>
        <w:bottom w:val="none" w:sz="0" w:space="0" w:color="auto"/>
        <w:right w:val="none" w:sz="0" w:space="0" w:color="auto"/>
      </w:divBdr>
    </w:div>
    <w:div w:id="382095014">
      <w:bodyDiv w:val="1"/>
      <w:marLeft w:val="0"/>
      <w:marRight w:val="0"/>
      <w:marTop w:val="0"/>
      <w:marBottom w:val="0"/>
      <w:divBdr>
        <w:top w:val="none" w:sz="0" w:space="0" w:color="auto"/>
        <w:left w:val="none" w:sz="0" w:space="0" w:color="auto"/>
        <w:bottom w:val="none" w:sz="0" w:space="0" w:color="auto"/>
        <w:right w:val="none" w:sz="0" w:space="0" w:color="auto"/>
      </w:divBdr>
    </w:div>
    <w:div w:id="386077288">
      <w:bodyDiv w:val="1"/>
      <w:marLeft w:val="0"/>
      <w:marRight w:val="0"/>
      <w:marTop w:val="0"/>
      <w:marBottom w:val="0"/>
      <w:divBdr>
        <w:top w:val="none" w:sz="0" w:space="0" w:color="auto"/>
        <w:left w:val="none" w:sz="0" w:space="0" w:color="auto"/>
        <w:bottom w:val="none" w:sz="0" w:space="0" w:color="auto"/>
        <w:right w:val="none" w:sz="0" w:space="0" w:color="auto"/>
      </w:divBdr>
    </w:div>
    <w:div w:id="389620770">
      <w:bodyDiv w:val="1"/>
      <w:marLeft w:val="0"/>
      <w:marRight w:val="0"/>
      <w:marTop w:val="0"/>
      <w:marBottom w:val="0"/>
      <w:divBdr>
        <w:top w:val="none" w:sz="0" w:space="0" w:color="auto"/>
        <w:left w:val="none" w:sz="0" w:space="0" w:color="auto"/>
        <w:bottom w:val="none" w:sz="0" w:space="0" w:color="auto"/>
        <w:right w:val="none" w:sz="0" w:space="0" w:color="auto"/>
      </w:divBdr>
    </w:div>
    <w:div w:id="390539622">
      <w:bodyDiv w:val="1"/>
      <w:marLeft w:val="0"/>
      <w:marRight w:val="0"/>
      <w:marTop w:val="0"/>
      <w:marBottom w:val="0"/>
      <w:divBdr>
        <w:top w:val="none" w:sz="0" w:space="0" w:color="auto"/>
        <w:left w:val="none" w:sz="0" w:space="0" w:color="auto"/>
        <w:bottom w:val="none" w:sz="0" w:space="0" w:color="auto"/>
        <w:right w:val="none" w:sz="0" w:space="0" w:color="auto"/>
      </w:divBdr>
    </w:div>
    <w:div w:id="393167265">
      <w:bodyDiv w:val="1"/>
      <w:marLeft w:val="0"/>
      <w:marRight w:val="0"/>
      <w:marTop w:val="0"/>
      <w:marBottom w:val="0"/>
      <w:divBdr>
        <w:top w:val="none" w:sz="0" w:space="0" w:color="auto"/>
        <w:left w:val="none" w:sz="0" w:space="0" w:color="auto"/>
        <w:bottom w:val="none" w:sz="0" w:space="0" w:color="auto"/>
        <w:right w:val="none" w:sz="0" w:space="0" w:color="auto"/>
      </w:divBdr>
    </w:div>
    <w:div w:id="396635928">
      <w:bodyDiv w:val="1"/>
      <w:marLeft w:val="0"/>
      <w:marRight w:val="0"/>
      <w:marTop w:val="0"/>
      <w:marBottom w:val="0"/>
      <w:divBdr>
        <w:top w:val="none" w:sz="0" w:space="0" w:color="auto"/>
        <w:left w:val="none" w:sz="0" w:space="0" w:color="auto"/>
        <w:bottom w:val="none" w:sz="0" w:space="0" w:color="auto"/>
        <w:right w:val="none" w:sz="0" w:space="0" w:color="auto"/>
      </w:divBdr>
    </w:div>
    <w:div w:id="402529994">
      <w:bodyDiv w:val="1"/>
      <w:marLeft w:val="0"/>
      <w:marRight w:val="0"/>
      <w:marTop w:val="0"/>
      <w:marBottom w:val="0"/>
      <w:divBdr>
        <w:top w:val="none" w:sz="0" w:space="0" w:color="auto"/>
        <w:left w:val="none" w:sz="0" w:space="0" w:color="auto"/>
        <w:bottom w:val="none" w:sz="0" w:space="0" w:color="auto"/>
        <w:right w:val="none" w:sz="0" w:space="0" w:color="auto"/>
      </w:divBdr>
    </w:div>
    <w:div w:id="404255978">
      <w:bodyDiv w:val="1"/>
      <w:marLeft w:val="0"/>
      <w:marRight w:val="0"/>
      <w:marTop w:val="0"/>
      <w:marBottom w:val="0"/>
      <w:divBdr>
        <w:top w:val="none" w:sz="0" w:space="0" w:color="auto"/>
        <w:left w:val="none" w:sz="0" w:space="0" w:color="auto"/>
        <w:bottom w:val="none" w:sz="0" w:space="0" w:color="auto"/>
        <w:right w:val="none" w:sz="0" w:space="0" w:color="auto"/>
      </w:divBdr>
    </w:div>
    <w:div w:id="410663731">
      <w:bodyDiv w:val="1"/>
      <w:marLeft w:val="0"/>
      <w:marRight w:val="0"/>
      <w:marTop w:val="0"/>
      <w:marBottom w:val="0"/>
      <w:divBdr>
        <w:top w:val="none" w:sz="0" w:space="0" w:color="auto"/>
        <w:left w:val="none" w:sz="0" w:space="0" w:color="auto"/>
        <w:bottom w:val="none" w:sz="0" w:space="0" w:color="auto"/>
        <w:right w:val="none" w:sz="0" w:space="0" w:color="auto"/>
      </w:divBdr>
    </w:div>
    <w:div w:id="411438362">
      <w:bodyDiv w:val="1"/>
      <w:marLeft w:val="0"/>
      <w:marRight w:val="0"/>
      <w:marTop w:val="0"/>
      <w:marBottom w:val="0"/>
      <w:divBdr>
        <w:top w:val="none" w:sz="0" w:space="0" w:color="auto"/>
        <w:left w:val="none" w:sz="0" w:space="0" w:color="auto"/>
        <w:bottom w:val="none" w:sz="0" w:space="0" w:color="auto"/>
        <w:right w:val="none" w:sz="0" w:space="0" w:color="auto"/>
      </w:divBdr>
    </w:div>
    <w:div w:id="416630490">
      <w:bodyDiv w:val="1"/>
      <w:marLeft w:val="0"/>
      <w:marRight w:val="0"/>
      <w:marTop w:val="0"/>
      <w:marBottom w:val="0"/>
      <w:divBdr>
        <w:top w:val="none" w:sz="0" w:space="0" w:color="auto"/>
        <w:left w:val="none" w:sz="0" w:space="0" w:color="auto"/>
        <w:bottom w:val="none" w:sz="0" w:space="0" w:color="auto"/>
        <w:right w:val="none" w:sz="0" w:space="0" w:color="auto"/>
      </w:divBdr>
    </w:div>
    <w:div w:id="418064655">
      <w:bodyDiv w:val="1"/>
      <w:marLeft w:val="0"/>
      <w:marRight w:val="0"/>
      <w:marTop w:val="0"/>
      <w:marBottom w:val="0"/>
      <w:divBdr>
        <w:top w:val="none" w:sz="0" w:space="0" w:color="auto"/>
        <w:left w:val="none" w:sz="0" w:space="0" w:color="auto"/>
        <w:bottom w:val="none" w:sz="0" w:space="0" w:color="auto"/>
        <w:right w:val="none" w:sz="0" w:space="0" w:color="auto"/>
      </w:divBdr>
    </w:div>
    <w:div w:id="422647462">
      <w:bodyDiv w:val="1"/>
      <w:marLeft w:val="0"/>
      <w:marRight w:val="0"/>
      <w:marTop w:val="0"/>
      <w:marBottom w:val="0"/>
      <w:divBdr>
        <w:top w:val="none" w:sz="0" w:space="0" w:color="auto"/>
        <w:left w:val="none" w:sz="0" w:space="0" w:color="auto"/>
        <w:bottom w:val="none" w:sz="0" w:space="0" w:color="auto"/>
        <w:right w:val="none" w:sz="0" w:space="0" w:color="auto"/>
      </w:divBdr>
    </w:div>
    <w:div w:id="423721674">
      <w:bodyDiv w:val="1"/>
      <w:marLeft w:val="0"/>
      <w:marRight w:val="0"/>
      <w:marTop w:val="0"/>
      <w:marBottom w:val="0"/>
      <w:divBdr>
        <w:top w:val="none" w:sz="0" w:space="0" w:color="auto"/>
        <w:left w:val="none" w:sz="0" w:space="0" w:color="auto"/>
        <w:bottom w:val="none" w:sz="0" w:space="0" w:color="auto"/>
        <w:right w:val="none" w:sz="0" w:space="0" w:color="auto"/>
      </w:divBdr>
    </w:div>
    <w:div w:id="424569940">
      <w:bodyDiv w:val="1"/>
      <w:marLeft w:val="0"/>
      <w:marRight w:val="0"/>
      <w:marTop w:val="0"/>
      <w:marBottom w:val="0"/>
      <w:divBdr>
        <w:top w:val="none" w:sz="0" w:space="0" w:color="auto"/>
        <w:left w:val="none" w:sz="0" w:space="0" w:color="auto"/>
        <w:bottom w:val="none" w:sz="0" w:space="0" w:color="auto"/>
        <w:right w:val="none" w:sz="0" w:space="0" w:color="auto"/>
      </w:divBdr>
    </w:div>
    <w:div w:id="427312972">
      <w:bodyDiv w:val="1"/>
      <w:marLeft w:val="0"/>
      <w:marRight w:val="0"/>
      <w:marTop w:val="0"/>
      <w:marBottom w:val="0"/>
      <w:divBdr>
        <w:top w:val="none" w:sz="0" w:space="0" w:color="auto"/>
        <w:left w:val="none" w:sz="0" w:space="0" w:color="auto"/>
        <w:bottom w:val="none" w:sz="0" w:space="0" w:color="auto"/>
        <w:right w:val="none" w:sz="0" w:space="0" w:color="auto"/>
      </w:divBdr>
    </w:div>
    <w:div w:id="427314532">
      <w:bodyDiv w:val="1"/>
      <w:marLeft w:val="0"/>
      <w:marRight w:val="0"/>
      <w:marTop w:val="0"/>
      <w:marBottom w:val="0"/>
      <w:divBdr>
        <w:top w:val="none" w:sz="0" w:space="0" w:color="auto"/>
        <w:left w:val="none" w:sz="0" w:space="0" w:color="auto"/>
        <w:bottom w:val="none" w:sz="0" w:space="0" w:color="auto"/>
        <w:right w:val="none" w:sz="0" w:space="0" w:color="auto"/>
      </w:divBdr>
    </w:div>
    <w:div w:id="429392651">
      <w:bodyDiv w:val="1"/>
      <w:marLeft w:val="0"/>
      <w:marRight w:val="0"/>
      <w:marTop w:val="0"/>
      <w:marBottom w:val="0"/>
      <w:divBdr>
        <w:top w:val="none" w:sz="0" w:space="0" w:color="auto"/>
        <w:left w:val="none" w:sz="0" w:space="0" w:color="auto"/>
        <w:bottom w:val="none" w:sz="0" w:space="0" w:color="auto"/>
        <w:right w:val="none" w:sz="0" w:space="0" w:color="auto"/>
      </w:divBdr>
    </w:div>
    <w:div w:id="437332504">
      <w:bodyDiv w:val="1"/>
      <w:marLeft w:val="0"/>
      <w:marRight w:val="0"/>
      <w:marTop w:val="0"/>
      <w:marBottom w:val="0"/>
      <w:divBdr>
        <w:top w:val="none" w:sz="0" w:space="0" w:color="auto"/>
        <w:left w:val="none" w:sz="0" w:space="0" w:color="auto"/>
        <w:bottom w:val="none" w:sz="0" w:space="0" w:color="auto"/>
        <w:right w:val="none" w:sz="0" w:space="0" w:color="auto"/>
      </w:divBdr>
    </w:div>
    <w:div w:id="447166636">
      <w:bodyDiv w:val="1"/>
      <w:marLeft w:val="0"/>
      <w:marRight w:val="0"/>
      <w:marTop w:val="0"/>
      <w:marBottom w:val="0"/>
      <w:divBdr>
        <w:top w:val="none" w:sz="0" w:space="0" w:color="auto"/>
        <w:left w:val="none" w:sz="0" w:space="0" w:color="auto"/>
        <w:bottom w:val="none" w:sz="0" w:space="0" w:color="auto"/>
        <w:right w:val="none" w:sz="0" w:space="0" w:color="auto"/>
      </w:divBdr>
    </w:div>
    <w:div w:id="451870983">
      <w:bodyDiv w:val="1"/>
      <w:marLeft w:val="0"/>
      <w:marRight w:val="0"/>
      <w:marTop w:val="0"/>
      <w:marBottom w:val="0"/>
      <w:divBdr>
        <w:top w:val="none" w:sz="0" w:space="0" w:color="auto"/>
        <w:left w:val="none" w:sz="0" w:space="0" w:color="auto"/>
        <w:bottom w:val="none" w:sz="0" w:space="0" w:color="auto"/>
        <w:right w:val="none" w:sz="0" w:space="0" w:color="auto"/>
      </w:divBdr>
    </w:div>
    <w:div w:id="451943809">
      <w:bodyDiv w:val="1"/>
      <w:marLeft w:val="0"/>
      <w:marRight w:val="0"/>
      <w:marTop w:val="0"/>
      <w:marBottom w:val="0"/>
      <w:divBdr>
        <w:top w:val="none" w:sz="0" w:space="0" w:color="auto"/>
        <w:left w:val="none" w:sz="0" w:space="0" w:color="auto"/>
        <w:bottom w:val="none" w:sz="0" w:space="0" w:color="auto"/>
        <w:right w:val="none" w:sz="0" w:space="0" w:color="auto"/>
      </w:divBdr>
    </w:div>
    <w:div w:id="452674679">
      <w:bodyDiv w:val="1"/>
      <w:marLeft w:val="0"/>
      <w:marRight w:val="0"/>
      <w:marTop w:val="0"/>
      <w:marBottom w:val="0"/>
      <w:divBdr>
        <w:top w:val="none" w:sz="0" w:space="0" w:color="auto"/>
        <w:left w:val="none" w:sz="0" w:space="0" w:color="auto"/>
        <w:bottom w:val="none" w:sz="0" w:space="0" w:color="auto"/>
        <w:right w:val="none" w:sz="0" w:space="0" w:color="auto"/>
      </w:divBdr>
    </w:div>
    <w:div w:id="454952232">
      <w:bodyDiv w:val="1"/>
      <w:marLeft w:val="0"/>
      <w:marRight w:val="0"/>
      <w:marTop w:val="0"/>
      <w:marBottom w:val="0"/>
      <w:divBdr>
        <w:top w:val="none" w:sz="0" w:space="0" w:color="auto"/>
        <w:left w:val="none" w:sz="0" w:space="0" w:color="auto"/>
        <w:bottom w:val="none" w:sz="0" w:space="0" w:color="auto"/>
        <w:right w:val="none" w:sz="0" w:space="0" w:color="auto"/>
      </w:divBdr>
    </w:div>
    <w:div w:id="461270881">
      <w:bodyDiv w:val="1"/>
      <w:marLeft w:val="0"/>
      <w:marRight w:val="0"/>
      <w:marTop w:val="0"/>
      <w:marBottom w:val="0"/>
      <w:divBdr>
        <w:top w:val="none" w:sz="0" w:space="0" w:color="auto"/>
        <w:left w:val="none" w:sz="0" w:space="0" w:color="auto"/>
        <w:bottom w:val="none" w:sz="0" w:space="0" w:color="auto"/>
        <w:right w:val="none" w:sz="0" w:space="0" w:color="auto"/>
      </w:divBdr>
    </w:div>
    <w:div w:id="467286266">
      <w:bodyDiv w:val="1"/>
      <w:marLeft w:val="0"/>
      <w:marRight w:val="0"/>
      <w:marTop w:val="0"/>
      <w:marBottom w:val="0"/>
      <w:divBdr>
        <w:top w:val="none" w:sz="0" w:space="0" w:color="auto"/>
        <w:left w:val="none" w:sz="0" w:space="0" w:color="auto"/>
        <w:bottom w:val="none" w:sz="0" w:space="0" w:color="auto"/>
        <w:right w:val="none" w:sz="0" w:space="0" w:color="auto"/>
      </w:divBdr>
    </w:div>
    <w:div w:id="471404573">
      <w:bodyDiv w:val="1"/>
      <w:marLeft w:val="0"/>
      <w:marRight w:val="0"/>
      <w:marTop w:val="0"/>
      <w:marBottom w:val="0"/>
      <w:divBdr>
        <w:top w:val="none" w:sz="0" w:space="0" w:color="auto"/>
        <w:left w:val="none" w:sz="0" w:space="0" w:color="auto"/>
        <w:bottom w:val="none" w:sz="0" w:space="0" w:color="auto"/>
        <w:right w:val="none" w:sz="0" w:space="0" w:color="auto"/>
      </w:divBdr>
    </w:div>
    <w:div w:id="477193214">
      <w:bodyDiv w:val="1"/>
      <w:marLeft w:val="0"/>
      <w:marRight w:val="0"/>
      <w:marTop w:val="0"/>
      <w:marBottom w:val="0"/>
      <w:divBdr>
        <w:top w:val="none" w:sz="0" w:space="0" w:color="auto"/>
        <w:left w:val="none" w:sz="0" w:space="0" w:color="auto"/>
        <w:bottom w:val="none" w:sz="0" w:space="0" w:color="auto"/>
        <w:right w:val="none" w:sz="0" w:space="0" w:color="auto"/>
      </w:divBdr>
    </w:div>
    <w:div w:id="477647403">
      <w:bodyDiv w:val="1"/>
      <w:marLeft w:val="0"/>
      <w:marRight w:val="0"/>
      <w:marTop w:val="0"/>
      <w:marBottom w:val="0"/>
      <w:divBdr>
        <w:top w:val="none" w:sz="0" w:space="0" w:color="auto"/>
        <w:left w:val="none" w:sz="0" w:space="0" w:color="auto"/>
        <w:bottom w:val="none" w:sz="0" w:space="0" w:color="auto"/>
        <w:right w:val="none" w:sz="0" w:space="0" w:color="auto"/>
      </w:divBdr>
    </w:div>
    <w:div w:id="478116381">
      <w:bodyDiv w:val="1"/>
      <w:marLeft w:val="0"/>
      <w:marRight w:val="0"/>
      <w:marTop w:val="0"/>
      <w:marBottom w:val="0"/>
      <w:divBdr>
        <w:top w:val="none" w:sz="0" w:space="0" w:color="auto"/>
        <w:left w:val="none" w:sz="0" w:space="0" w:color="auto"/>
        <w:bottom w:val="none" w:sz="0" w:space="0" w:color="auto"/>
        <w:right w:val="none" w:sz="0" w:space="0" w:color="auto"/>
      </w:divBdr>
    </w:div>
    <w:div w:id="479225328">
      <w:bodyDiv w:val="1"/>
      <w:marLeft w:val="0"/>
      <w:marRight w:val="0"/>
      <w:marTop w:val="0"/>
      <w:marBottom w:val="0"/>
      <w:divBdr>
        <w:top w:val="none" w:sz="0" w:space="0" w:color="auto"/>
        <w:left w:val="none" w:sz="0" w:space="0" w:color="auto"/>
        <w:bottom w:val="none" w:sz="0" w:space="0" w:color="auto"/>
        <w:right w:val="none" w:sz="0" w:space="0" w:color="auto"/>
      </w:divBdr>
    </w:div>
    <w:div w:id="479268126">
      <w:bodyDiv w:val="1"/>
      <w:marLeft w:val="0"/>
      <w:marRight w:val="0"/>
      <w:marTop w:val="0"/>
      <w:marBottom w:val="0"/>
      <w:divBdr>
        <w:top w:val="none" w:sz="0" w:space="0" w:color="auto"/>
        <w:left w:val="none" w:sz="0" w:space="0" w:color="auto"/>
        <w:bottom w:val="none" w:sz="0" w:space="0" w:color="auto"/>
        <w:right w:val="none" w:sz="0" w:space="0" w:color="auto"/>
      </w:divBdr>
    </w:div>
    <w:div w:id="496726615">
      <w:bodyDiv w:val="1"/>
      <w:marLeft w:val="0"/>
      <w:marRight w:val="0"/>
      <w:marTop w:val="0"/>
      <w:marBottom w:val="0"/>
      <w:divBdr>
        <w:top w:val="none" w:sz="0" w:space="0" w:color="auto"/>
        <w:left w:val="none" w:sz="0" w:space="0" w:color="auto"/>
        <w:bottom w:val="none" w:sz="0" w:space="0" w:color="auto"/>
        <w:right w:val="none" w:sz="0" w:space="0" w:color="auto"/>
      </w:divBdr>
    </w:div>
    <w:div w:id="496850661">
      <w:bodyDiv w:val="1"/>
      <w:marLeft w:val="0"/>
      <w:marRight w:val="0"/>
      <w:marTop w:val="0"/>
      <w:marBottom w:val="0"/>
      <w:divBdr>
        <w:top w:val="none" w:sz="0" w:space="0" w:color="auto"/>
        <w:left w:val="none" w:sz="0" w:space="0" w:color="auto"/>
        <w:bottom w:val="none" w:sz="0" w:space="0" w:color="auto"/>
        <w:right w:val="none" w:sz="0" w:space="0" w:color="auto"/>
      </w:divBdr>
    </w:div>
    <w:div w:id="508443693">
      <w:bodyDiv w:val="1"/>
      <w:marLeft w:val="0"/>
      <w:marRight w:val="0"/>
      <w:marTop w:val="0"/>
      <w:marBottom w:val="0"/>
      <w:divBdr>
        <w:top w:val="none" w:sz="0" w:space="0" w:color="auto"/>
        <w:left w:val="none" w:sz="0" w:space="0" w:color="auto"/>
        <w:bottom w:val="none" w:sz="0" w:space="0" w:color="auto"/>
        <w:right w:val="none" w:sz="0" w:space="0" w:color="auto"/>
      </w:divBdr>
    </w:div>
    <w:div w:id="509177345">
      <w:bodyDiv w:val="1"/>
      <w:marLeft w:val="0"/>
      <w:marRight w:val="0"/>
      <w:marTop w:val="0"/>
      <w:marBottom w:val="0"/>
      <w:divBdr>
        <w:top w:val="none" w:sz="0" w:space="0" w:color="auto"/>
        <w:left w:val="none" w:sz="0" w:space="0" w:color="auto"/>
        <w:bottom w:val="none" w:sz="0" w:space="0" w:color="auto"/>
        <w:right w:val="none" w:sz="0" w:space="0" w:color="auto"/>
      </w:divBdr>
    </w:div>
    <w:div w:id="515462544">
      <w:bodyDiv w:val="1"/>
      <w:marLeft w:val="0"/>
      <w:marRight w:val="0"/>
      <w:marTop w:val="0"/>
      <w:marBottom w:val="0"/>
      <w:divBdr>
        <w:top w:val="none" w:sz="0" w:space="0" w:color="auto"/>
        <w:left w:val="none" w:sz="0" w:space="0" w:color="auto"/>
        <w:bottom w:val="none" w:sz="0" w:space="0" w:color="auto"/>
        <w:right w:val="none" w:sz="0" w:space="0" w:color="auto"/>
      </w:divBdr>
    </w:div>
    <w:div w:id="519010336">
      <w:bodyDiv w:val="1"/>
      <w:marLeft w:val="0"/>
      <w:marRight w:val="0"/>
      <w:marTop w:val="0"/>
      <w:marBottom w:val="0"/>
      <w:divBdr>
        <w:top w:val="none" w:sz="0" w:space="0" w:color="auto"/>
        <w:left w:val="none" w:sz="0" w:space="0" w:color="auto"/>
        <w:bottom w:val="none" w:sz="0" w:space="0" w:color="auto"/>
        <w:right w:val="none" w:sz="0" w:space="0" w:color="auto"/>
      </w:divBdr>
    </w:div>
    <w:div w:id="520510435">
      <w:bodyDiv w:val="1"/>
      <w:marLeft w:val="0"/>
      <w:marRight w:val="0"/>
      <w:marTop w:val="0"/>
      <w:marBottom w:val="0"/>
      <w:divBdr>
        <w:top w:val="none" w:sz="0" w:space="0" w:color="auto"/>
        <w:left w:val="none" w:sz="0" w:space="0" w:color="auto"/>
        <w:bottom w:val="none" w:sz="0" w:space="0" w:color="auto"/>
        <w:right w:val="none" w:sz="0" w:space="0" w:color="auto"/>
      </w:divBdr>
    </w:div>
    <w:div w:id="524101276">
      <w:bodyDiv w:val="1"/>
      <w:marLeft w:val="0"/>
      <w:marRight w:val="0"/>
      <w:marTop w:val="0"/>
      <w:marBottom w:val="0"/>
      <w:divBdr>
        <w:top w:val="none" w:sz="0" w:space="0" w:color="auto"/>
        <w:left w:val="none" w:sz="0" w:space="0" w:color="auto"/>
        <w:bottom w:val="none" w:sz="0" w:space="0" w:color="auto"/>
        <w:right w:val="none" w:sz="0" w:space="0" w:color="auto"/>
      </w:divBdr>
    </w:div>
    <w:div w:id="531579095">
      <w:bodyDiv w:val="1"/>
      <w:marLeft w:val="0"/>
      <w:marRight w:val="0"/>
      <w:marTop w:val="0"/>
      <w:marBottom w:val="0"/>
      <w:divBdr>
        <w:top w:val="none" w:sz="0" w:space="0" w:color="auto"/>
        <w:left w:val="none" w:sz="0" w:space="0" w:color="auto"/>
        <w:bottom w:val="none" w:sz="0" w:space="0" w:color="auto"/>
        <w:right w:val="none" w:sz="0" w:space="0" w:color="auto"/>
      </w:divBdr>
    </w:div>
    <w:div w:id="535199091">
      <w:bodyDiv w:val="1"/>
      <w:marLeft w:val="0"/>
      <w:marRight w:val="0"/>
      <w:marTop w:val="0"/>
      <w:marBottom w:val="0"/>
      <w:divBdr>
        <w:top w:val="none" w:sz="0" w:space="0" w:color="auto"/>
        <w:left w:val="none" w:sz="0" w:space="0" w:color="auto"/>
        <w:bottom w:val="none" w:sz="0" w:space="0" w:color="auto"/>
        <w:right w:val="none" w:sz="0" w:space="0" w:color="auto"/>
      </w:divBdr>
    </w:div>
    <w:div w:id="543752455">
      <w:bodyDiv w:val="1"/>
      <w:marLeft w:val="0"/>
      <w:marRight w:val="0"/>
      <w:marTop w:val="0"/>
      <w:marBottom w:val="0"/>
      <w:divBdr>
        <w:top w:val="none" w:sz="0" w:space="0" w:color="auto"/>
        <w:left w:val="none" w:sz="0" w:space="0" w:color="auto"/>
        <w:bottom w:val="none" w:sz="0" w:space="0" w:color="auto"/>
        <w:right w:val="none" w:sz="0" w:space="0" w:color="auto"/>
      </w:divBdr>
    </w:div>
    <w:div w:id="549457613">
      <w:bodyDiv w:val="1"/>
      <w:marLeft w:val="0"/>
      <w:marRight w:val="0"/>
      <w:marTop w:val="0"/>
      <w:marBottom w:val="0"/>
      <w:divBdr>
        <w:top w:val="none" w:sz="0" w:space="0" w:color="auto"/>
        <w:left w:val="none" w:sz="0" w:space="0" w:color="auto"/>
        <w:bottom w:val="none" w:sz="0" w:space="0" w:color="auto"/>
        <w:right w:val="none" w:sz="0" w:space="0" w:color="auto"/>
      </w:divBdr>
    </w:div>
    <w:div w:id="552161984">
      <w:bodyDiv w:val="1"/>
      <w:marLeft w:val="0"/>
      <w:marRight w:val="0"/>
      <w:marTop w:val="0"/>
      <w:marBottom w:val="0"/>
      <w:divBdr>
        <w:top w:val="none" w:sz="0" w:space="0" w:color="auto"/>
        <w:left w:val="none" w:sz="0" w:space="0" w:color="auto"/>
        <w:bottom w:val="none" w:sz="0" w:space="0" w:color="auto"/>
        <w:right w:val="none" w:sz="0" w:space="0" w:color="auto"/>
      </w:divBdr>
    </w:div>
    <w:div w:id="554657709">
      <w:bodyDiv w:val="1"/>
      <w:marLeft w:val="0"/>
      <w:marRight w:val="0"/>
      <w:marTop w:val="0"/>
      <w:marBottom w:val="0"/>
      <w:divBdr>
        <w:top w:val="none" w:sz="0" w:space="0" w:color="auto"/>
        <w:left w:val="none" w:sz="0" w:space="0" w:color="auto"/>
        <w:bottom w:val="none" w:sz="0" w:space="0" w:color="auto"/>
        <w:right w:val="none" w:sz="0" w:space="0" w:color="auto"/>
      </w:divBdr>
    </w:div>
    <w:div w:id="569536482">
      <w:bodyDiv w:val="1"/>
      <w:marLeft w:val="0"/>
      <w:marRight w:val="0"/>
      <w:marTop w:val="0"/>
      <w:marBottom w:val="0"/>
      <w:divBdr>
        <w:top w:val="none" w:sz="0" w:space="0" w:color="auto"/>
        <w:left w:val="none" w:sz="0" w:space="0" w:color="auto"/>
        <w:bottom w:val="none" w:sz="0" w:space="0" w:color="auto"/>
        <w:right w:val="none" w:sz="0" w:space="0" w:color="auto"/>
      </w:divBdr>
    </w:div>
    <w:div w:id="571892467">
      <w:bodyDiv w:val="1"/>
      <w:marLeft w:val="0"/>
      <w:marRight w:val="0"/>
      <w:marTop w:val="0"/>
      <w:marBottom w:val="0"/>
      <w:divBdr>
        <w:top w:val="none" w:sz="0" w:space="0" w:color="auto"/>
        <w:left w:val="none" w:sz="0" w:space="0" w:color="auto"/>
        <w:bottom w:val="none" w:sz="0" w:space="0" w:color="auto"/>
        <w:right w:val="none" w:sz="0" w:space="0" w:color="auto"/>
      </w:divBdr>
    </w:div>
    <w:div w:id="572391787">
      <w:bodyDiv w:val="1"/>
      <w:marLeft w:val="0"/>
      <w:marRight w:val="0"/>
      <w:marTop w:val="0"/>
      <w:marBottom w:val="0"/>
      <w:divBdr>
        <w:top w:val="none" w:sz="0" w:space="0" w:color="auto"/>
        <w:left w:val="none" w:sz="0" w:space="0" w:color="auto"/>
        <w:bottom w:val="none" w:sz="0" w:space="0" w:color="auto"/>
        <w:right w:val="none" w:sz="0" w:space="0" w:color="auto"/>
      </w:divBdr>
    </w:div>
    <w:div w:id="576869406">
      <w:bodyDiv w:val="1"/>
      <w:marLeft w:val="0"/>
      <w:marRight w:val="0"/>
      <w:marTop w:val="0"/>
      <w:marBottom w:val="0"/>
      <w:divBdr>
        <w:top w:val="none" w:sz="0" w:space="0" w:color="auto"/>
        <w:left w:val="none" w:sz="0" w:space="0" w:color="auto"/>
        <w:bottom w:val="none" w:sz="0" w:space="0" w:color="auto"/>
        <w:right w:val="none" w:sz="0" w:space="0" w:color="auto"/>
      </w:divBdr>
    </w:div>
    <w:div w:id="577712325">
      <w:bodyDiv w:val="1"/>
      <w:marLeft w:val="0"/>
      <w:marRight w:val="0"/>
      <w:marTop w:val="0"/>
      <w:marBottom w:val="0"/>
      <w:divBdr>
        <w:top w:val="none" w:sz="0" w:space="0" w:color="auto"/>
        <w:left w:val="none" w:sz="0" w:space="0" w:color="auto"/>
        <w:bottom w:val="none" w:sz="0" w:space="0" w:color="auto"/>
        <w:right w:val="none" w:sz="0" w:space="0" w:color="auto"/>
      </w:divBdr>
    </w:div>
    <w:div w:id="578904291">
      <w:bodyDiv w:val="1"/>
      <w:marLeft w:val="0"/>
      <w:marRight w:val="0"/>
      <w:marTop w:val="0"/>
      <w:marBottom w:val="0"/>
      <w:divBdr>
        <w:top w:val="none" w:sz="0" w:space="0" w:color="auto"/>
        <w:left w:val="none" w:sz="0" w:space="0" w:color="auto"/>
        <w:bottom w:val="none" w:sz="0" w:space="0" w:color="auto"/>
        <w:right w:val="none" w:sz="0" w:space="0" w:color="auto"/>
      </w:divBdr>
    </w:div>
    <w:div w:id="579216032">
      <w:bodyDiv w:val="1"/>
      <w:marLeft w:val="0"/>
      <w:marRight w:val="0"/>
      <w:marTop w:val="0"/>
      <w:marBottom w:val="0"/>
      <w:divBdr>
        <w:top w:val="none" w:sz="0" w:space="0" w:color="auto"/>
        <w:left w:val="none" w:sz="0" w:space="0" w:color="auto"/>
        <w:bottom w:val="none" w:sz="0" w:space="0" w:color="auto"/>
        <w:right w:val="none" w:sz="0" w:space="0" w:color="auto"/>
      </w:divBdr>
    </w:div>
    <w:div w:id="579557544">
      <w:bodyDiv w:val="1"/>
      <w:marLeft w:val="0"/>
      <w:marRight w:val="0"/>
      <w:marTop w:val="0"/>
      <w:marBottom w:val="0"/>
      <w:divBdr>
        <w:top w:val="none" w:sz="0" w:space="0" w:color="auto"/>
        <w:left w:val="none" w:sz="0" w:space="0" w:color="auto"/>
        <w:bottom w:val="none" w:sz="0" w:space="0" w:color="auto"/>
        <w:right w:val="none" w:sz="0" w:space="0" w:color="auto"/>
      </w:divBdr>
    </w:div>
    <w:div w:id="590284256">
      <w:bodyDiv w:val="1"/>
      <w:marLeft w:val="0"/>
      <w:marRight w:val="0"/>
      <w:marTop w:val="0"/>
      <w:marBottom w:val="0"/>
      <w:divBdr>
        <w:top w:val="none" w:sz="0" w:space="0" w:color="auto"/>
        <w:left w:val="none" w:sz="0" w:space="0" w:color="auto"/>
        <w:bottom w:val="none" w:sz="0" w:space="0" w:color="auto"/>
        <w:right w:val="none" w:sz="0" w:space="0" w:color="auto"/>
      </w:divBdr>
    </w:div>
    <w:div w:id="597299953">
      <w:bodyDiv w:val="1"/>
      <w:marLeft w:val="0"/>
      <w:marRight w:val="0"/>
      <w:marTop w:val="0"/>
      <w:marBottom w:val="0"/>
      <w:divBdr>
        <w:top w:val="none" w:sz="0" w:space="0" w:color="auto"/>
        <w:left w:val="none" w:sz="0" w:space="0" w:color="auto"/>
        <w:bottom w:val="none" w:sz="0" w:space="0" w:color="auto"/>
        <w:right w:val="none" w:sz="0" w:space="0" w:color="auto"/>
      </w:divBdr>
    </w:div>
    <w:div w:id="598607403">
      <w:bodyDiv w:val="1"/>
      <w:marLeft w:val="0"/>
      <w:marRight w:val="0"/>
      <w:marTop w:val="0"/>
      <w:marBottom w:val="0"/>
      <w:divBdr>
        <w:top w:val="none" w:sz="0" w:space="0" w:color="auto"/>
        <w:left w:val="none" w:sz="0" w:space="0" w:color="auto"/>
        <w:bottom w:val="none" w:sz="0" w:space="0" w:color="auto"/>
        <w:right w:val="none" w:sz="0" w:space="0" w:color="auto"/>
      </w:divBdr>
    </w:div>
    <w:div w:id="604463207">
      <w:bodyDiv w:val="1"/>
      <w:marLeft w:val="0"/>
      <w:marRight w:val="0"/>
      <w:marTop w:val="0"/>
      <w:marBottom w:val="0"/>
      <w:divBdr>
        <w:top w:val="none" w:sz="0" w:space="0" w:color="auto"/>
        <w:left w:val="none" w:sz="0" w:space="0" w:color="auto"/>
        <w:bottom w:val="none" w:sz="0" w:space="0" w:color="auto"/>
        <w:right w:val="none" w:sz="0" w:space="0" w:color="auto"/>
      </w:divBdr>
    </w:div>
    <w:div w:id="607544355">
      <w:bodyDiv w:val="1"/>
      <w:marLeft w:val="0"/>
      <w:marRight w:val="0"/>
      <w:marTop w:val="0"/>
      <w:marBottom w:val="0"/>
      <w:divBdr>
        <w:top w:val="none" w:sz="0" w:space="0" w:color="auto"/>
        <w:left w:val="none" w:sz="0" w:space="0" w:color="auto"/>
        <w:bottom w:val="none" w:sz="0" w:space="0" w:color="auto"/>
        <w:right w:val="none" w:sz="0" w:space="0" w:color="auto"/>
      </w:divBdr>
    </w:div>
    <w:div w:id="614560648">
      <w:bodyDiv w:val="1"/>
      <w:marLeft w:val="0"/>
      <w:marRight w:val="0"/>
      <w:marTop w:val="0"/>
      <w:marBottom w:val="0"/>
      <w:divBdr>
        <w:top w:val="none" w:sz="0" w:space="0" w:color="auto"/>
        <w:left w:val="none" w:sz="0" w:space="0" w:color="auto"/>
        <w:bottom w:val="none" w:sz="0" w:space="0" w:color="auto"/>
        <w:right w:val="none" w:sz="0" w:space="0" w:color="auto"/>
      </w:divBdr>
    </w:div>
    <w:div w:id="615059939">
      <w:bodyDiv w:val="1"/>
      <w:marLeft w:val="0"/>
      <w:marRight w:val="0"/>
      <w:marTop w:val="0"/>
      <w:marBottom w:val="0"/>
      <w:divBdr>
        <w:top w:val="none" w:sz="0" w:space="0" w:color="auto"/>
        <w:left w:val="none" w:sz="0" w:space="0" w:color="auto"/>
        <w:bottom w:val="none" w:sz="0" w:space="0" w:color="auto"/>
        <w:right w:val="none" w:sz="0" w:space="0" w:color="auto"/>
      </w:divBdr>
    </w:div>
    <w:div w:id="618531362">
      <w:bodyDiv w:val="1"/>
      <w:marLeft w:val="0"/>
      <w:marRight w:val="0"/>
      <w:marTop w:val="0"/>
      <w:marBottom w:val="0"/>
      <w:divBdr>
        <w:top w:val="none" w:sz="0" w:space="0" w:color="auto"/>
        <w:left w:val="none" w:sz="0" w:space="0" w:color="auto"/>
        <w:bottom w:val="none" w:sz="0" w:space="0" w:color="auto"/>
        <w:right w:val="none" w:sz="0" w:space="0" w:color="auto"/>
      </w:divBdr>
    </w:div>
    <w:div w:id="618608256">
      <w:bodyDiv w:val="1"/>
      <w:marLeft w:val="0"/>
      <w:marRight w:val="0"/>
      <w:marTop w:val="0"/>
      <w:marBottom w:val="0"/>
      <w:divBdr>
        <w:top w:val="none" w:sz="0" w:space="0" w:color="auto"/>
        <w:left w:val="none" w:sz="0" w:space="0" w:color="auto"/>
        <w:bottom w:val="none" w:sz="0" w:space="0" w:color="auto"/>
        <w:right w:val="none" w:sz="0" w:space="0" w:color="auto"/>
      </w:divBdr>
    </w:div>
    <w:div w:id="620694216">
      <w:bodyDiv w:val="1"/>
      <w:marLeft w:val="0"/>
      <w:marRight w:val="0"/>
      <w:marTop w:val="0"/>
      <w:marBottom w:val="0"/>
      <w:divBdr>
        <w:top w:val="none" w:sz="0" w:space="0" w:color="auto"/>
        <w:left w:val="none" w:sz="0" w:space="0" w:color="auto"/>
        <w:bottom w:val="none" w:sz="0" w:space="0" w:color="auto"/>
        <w:right w:val="none" w:sz="0" w:space="0" w:color="auto"/>
      </w:divBdr>
    </w:div>
    <w:div w:id="626201303">
      <w:bodyDiv w:val="1"/>
      <w:marLeft w:val="0"/>
      <w:marRight w:val="0"/>
      <w:marTop w:val="0"/>
      <w:marBottom w:val="0"/>
      <w:divBdr>
        <w:top w:val="none" w:sz="0" w:space="0" w:color="auto"/>
        <w:left w:val="none" w:sz="0" w:space="0" w:color="auto"/>
        <w:bottom w:val="none" w:sz="0" w:space="0" w:color="auto"/>
        <w:right w:val="none" w:sz="0" w:space="0" w:color="auto"/>
      </w:divBdr>
    </w:div>
    <w:div w:id="627321661">
      <w:bodyDiv w:val="1"/>
      <w:marLeft w:val="0"/>
      <w:marRight w:val="0"/>
      <w:marTop w:val="0"/>
      <w:marBottom w:val="0"/>
      <w:divBdr>
        <w:top w:val="none" w:sz="0" w:space="0" w:color="auto"/>
        <w:left w:val="none" w:sz="0" w:space="0" w:color="auto"/>
        <w:bottom w:val="none" w:sz="0" w:space="0" w:color="auto"/>
        <w:right w:val="none" w:sz="0" w:space="0" w:color="auto"/>
      </w:divBdr>
    </w:div>
    <w:div w:id="640815814">
      <w:bodyDiv w:val="1"/>
      <w:marLeft w:val="0"/>
      <w:marRight w:val="0"/>
      <w:marTop w:val="0"/>
      <w:marBottom w:val="0"/>
      <w:divBdr>
        <w:top w:val="none" w:sz="0" w:space="0" w:color="auto"/>
        <w:left w:val="none" w:sz="0" w:space="0" w:color="auto"/>
        <w:bottom w:val="none" w:sz="0" w:space="0" w:color="auto"/>
        <w:right w:val="none" w:sz="0" w:space="0" w:color="auto"/>
      </w:divBdr>
    </w:div>
    <w:div w:id="642122807">
      <w:bodyDiv w:val="1"/>
      <w:marLeft w:val="0"/>
      <w:marRight w:val="0"/>
      <w:marTop w:val="0"/>
      <w:marBottom w:val="0"/>
      <w:divBdr>
        <w:top w:val="none" w:sz="0" w:space="0" w:color="auto"/>
        <w:left w:val="none" w:sz="0" w:space="0" w:color="auto"/>
        <w:bottom w:val="none" w:sz="0" w:space="0" w:color="auto"/>
        <w:right w:val="none" w:sz="0" w:space="0" w:color="auto"/>
      </w:divBdr>
    </w:div>
    <w:div w:id="644548957">
      <w:bodyDiv w:val="1"/>
      <w:marLeft w:val="0"/>
      <w:marRight w:val="0"/>
      <w:marTop w:val="0"/>
      <w:marBottom w:val="0"/>
      <w:divBdr>
        <w:top w:val="none" w:sz="0" w:space="0" w:color="auto"/>
        <w:left w:val="none" w:sz="0" w:space="0" w:color="auto"/>
        <w:bottom w:val="none" w:sz="0" w:space="0" w:color="auto"/>
        <w:right w:val="none" w:sz="0" w:space="0" w:color="auto"/>
      </w:divBdr>
    </w:div>
    <w:div w:id="657195061">
      <w:bodyDiv w:val="1"/>
      <w:marLeft w:val="0"/>
      <w:marRight w:val="0"/>
      <w:marTop w:val="0"/>
      <w:marBottom w:val="0"/>
      <w:divBdr>
        <w:top w:val="none" w:sz="0" w:space="0" w:color="auto"/>
        <w:left w:val="none" w:sz="0" w:space="0" w:color="auto"/>
        <w:bottom w:val="none" w:sz="0" w:space="0" w:color="auto"/>
        <w:right w:val="none" w:sz="0" w:space="0" w:color="auto"/>
      </w:divBdr>
    </w:div>
    <w:div w:id="657996523">
      <w:bodyDiv w:val="1"/>
      <w:marLeft w:val="0"/>
      <w:marRight w:val="0"/>
      <w:marTop w:val="0"/>
      <w:marBottom w:val="0"/>
      <w:divBdr>
        <w:top w:val="none" w:sz="0" w:space="0" w:color="auto"/>
        <w:left w:val="none" w:sz="0" w:space="0" w:color="auto"/>
        <w:bottom w:val="none" w:sz="0" w:space="0" w:color="auto"/>
        <w:right w:val="none" w:sz="0" w:space="0" w:color="auto"/>
      </w:divBdr>
    </w:div>
    <w:div w:id="660813340">
      <w:bodyDiv w:val="1"/>
      <w:marLeft w:val="0"/>
      <w:marRight w:val="0"/>
      <w:marTop w:val="0"/>
      <w:marBottom w:val="0"/>
      <w:divBdr>
        <w:top w:val="none" w:sz="0" w:space="0" w:color="auto"/>
        <w:left w:val="none" w:sz="0" w:space="0" w:color="auto"/>
        <w:bottom w:val="none" w:sz="0" w:space="0" w:color="auto"/>
        <w:right w:val="none" w:sz="0" w:space="0" w:color="auto"/>
      </w:divBdr>
    </w:div>
    <w:div w:id="662515305">
      <w:bodyDiv w:val="1"/>
      <w:marLeft w:val="0"/>
      <w:marRight w:val="0"/>
      <w:marTop w:val="0"/>
      <w:marBottom w:val="0"/>
      <w:divBdr>
        <w:top w:val="none" w:sz="0" w:space="0" w:color="auto"/>
        <w:left w:val="none" w:sz="0" w:space="0" w:color="auto"/>
        <w:bottom w:val="none" w:sz="0" w:space="0" w:color="auto"/>
        <w:right w:val="none" w:sz="0" w:space="0" w:color="auto"/>
      </w:divBdr>
    </w:div>
    <w:div w:id="662901705">
      <w:bodyDiv w:val="1"/>
      <w:marLeft w:val="0"/>
      <w:marRight w:val="0"/>
      <w:marTop w:val="0"/>
      <w:marBottom w:val="0"/>
      <w:divBdr>
        <w:top w:val="none" w:sz="0" w:space="0" w:color="auto"/>
        <w:left w:val="none" w:sz="0" w:space="0" w:color="auto"/>
        <w:bottom w:val="none" w:sz="0" w:space="0" w:color="auto"/>
        <w:right w:val="none" w:sz="0" w:space="0" w:color="auto"/>
      </w:divBdr>
    </w:div>
    <w:div w:id="667291661">
      <w:bodyDiv w:val="1"/>
      <w:marLeft w:val="0"/>
      <w:marRight w:val="0"/>
      <w:marTop w:val="0"/>
      <w:marBottom w:val="0"/>
      <w:divBdr>
        <w:top w:val="none" w:sz="0" w:space="0" w:color="auto"/>
        <w:left w:val="none" w:sz="0" w:space="0" w:color="auto"/>
        <w:bottom w:val="none" w:sz="0" w:space="0" w:color="auto"/>
        <w:right w:val="none" w:sz="0" w:space="0" w:color="auto"/>
      </w:divBdr>
    </w:div>
    <w:div w:id="667440630">
      <w:bodyDiv w:val="1"/>
      <w:marLeft w:val="0"/>
      <w:marRight w:val="0"/>
      <w:marTop w:val="0"/>
      <w:marBottom w:val="0"/>
      <w:divBdr>
        <w:top w:val="none" w:sz="0" w:space="0" w:color="auto"/>
        <w:left w:val="none" w:sz="0" w:space="0" w:color="auto"/>
        <w:bottom w:val="none" w:sz="0" w:space="0" w:color="auto"/>
        <w:right w:val="none" w:sz="0" w:space="0" w:color="auto"/>
      </w:divBdr>
    </w:div>
    <w:div w:id="673187206">
      <w:bodyDiv w:val="1"/>
      <w:marLeft w:val="0"/>
      <w:marRight w:val="0"/>
      <w:marTop w:val="0"/>
      <w:marBottom w:val="0"/>
      <w:divBdr>
        <w:top w:val="none" w:sz="0" w:space="0" w:color="auto"/>
        <w:left w:val="none" w:sz="0" w:space="0" w:color="auto"/>
        <w:bottom w:val="none" w:sz="0" w:space="0" w:color="auto"/>
        <w:right w:val="none" w:sz="0" w:space="0" w:color="auto"/>
      </w:divBdr>
    </w:div>
    <w:div w:id="678504513">
      <w:bodyDiv w:val="1"/>
      <w:marLeft w:val="0"/>
      <w:marRight w:val="0"/>
      <w:marTop w:val="0"/>
      <w:marBottom w:val="0"/>
      <w:divBdr>
        <w:top w:val="none" w:sz="0" w:space="0" w:color="auto"/>
        <w:left w:val="none" w:sz="0" w:space="0" w:color="auto"/>
        <w:bottom w:val="none" w:sz="0" w:space="0" w:color="auto"/>
        <w:right w:val="none" w:sz="0" w:space="0" w:color="auto"/>
      </w:divBdr>
    </w:div>
    <w:div w:id="679938795">
      <w:bodyDiv w:val="1"/>
      <w:marLeft w:val="0"/>
      <w:marRight w:val="0"/>
      <w:marTop w:val="0"/>
      <w:marBottom w:val="0"/>
      <w:divBdr>
        <w:top w:val="none" w:sz="0" w:space="0" w:color="auto"/>
        <w:left w:val="none" w:sz="0" w:space="0" w:color="auto"/>
        <w:bottom w:val="none" w:sz="0" w:space="0" w:color="auto"/>
        <w:right w:val="none" w:sz="0" w:space="0" w:color="auto"/>
      </w:divBdr>
    </w:div>
    <w:div w:id="684021700">
      <w:bodyDiv w:val="1"/>
      <w:marLeft w:val="0"/>
      <w:marRight w:val="0"/>
      <w:marTop w:val="0"/>
      <w:marBottom w:val="0"/>
      <w:divBdr>
        <w:top w:val="none" w:sz="0" w:space="0" w:color="auto"/>
        <w:left w:val="none" w:sz="0" w:space="0" w:color="auto"/>
        <w:bottom w:val="none" w:sz="0" w:space="0" w:color="auto"/>
        <w:right w:val="none" w:sz="0" w:space="0" w:color="auto"/>
      </w:divBdr>
    </w:div>
    <w:div w:id="685522887">
      <w:bodyDiv w:val="1"/>
      <w:marLeft w:val="0"/>
      <w:marRight w:val="0"/>
      <w:marTop w:val="0"/>
      <w:marBottom w:val="0"/>
      <w:divBdr>
        <w:top w:val="none" w:sz="0" w:space="0" w:color="auto"/>
        <w:left w:val="none" w:sz="0" w:space="0" w:color="auto"/>
        <w:bottom w:val="none" w:sz="0" w:space="0" w:color="auto"/>
        <w:right w:val="none" w:sz="0" w:space="0" w:color="auto"/>
      </w:divBdr>
    </w:div>
    <w:div w:id="690112898">
      <w:bodyDiv w:val="1"/>
      <w:marLeft w:val="0"/>
      <w:marRight w:val="0"/>
      <w:marTop w:val="0"/>
      <w:marBottom w:val="0"/>
      <w:divBdr>
        <w:top w:val="none" w:sz="0" w:space="0" w:color="auto"/>
        <w:left w:val="none" w:sz="0" w:space="0" w:color="auto"/>
        <w:bottom w:val="none" w:sz="0" w:space="0" w:color="auto"/>
        <w:right w:val="none" w:sz="0" w:space="0" w:color="auto"/>
      </w:divBdr>
    </w:div>
    <w:div w:id="709842284">
      <w:bodyDiv w:val="1"/>
      <w:marLeft w:val="0"/>
      <w:marRight w:val="0"/>
      <w:marTop w:val="0"/>
      <w:marBottom w:val="0"/>
      <w:divBdr>
        <w:top w:val="none" w:sz="0" w:space="0" w:color="auto"/>
        <w:left w:val="none" w:sz="0" w:space="0" w:color="auto"/>
        <w:bottom w:val="none" w:sz="0" w:space="0" w:color="auto"/>
        <w:right w:val="none" w:sz="0" w:space="0" w:color="auto"/>
      </w:divBdr>
    </w:div>
    <w:div w:id="714895029">
      <w:bodyDiv w:val="1"/>
      <w:marLeft w:val="0"/>
      <w:marRight w:val="0"/>
      <w:marTop w:val="0"/>
      <w:marBottom w:val="0"/>
      <w:divBdr>
        <w:top w:val="none" w:sz="0" w:space="0" w:color="auto"/>
        <w:left w:val="none" w:sz="0" w:space="0" w:color="auto"/>
        <w:bottom w:val="none" w:sz="0" w:space="0" w:color="auto"/>
        <w:right w:val="none" w:sz="0" w:space="0" w:color="auto"/>
      </w:divBdr>
    </w:div>
    <w:div w:id="717776948">
      <w:bodyDiv w:val="1"/>
      <w:marLeft w:val="0"/>
      <w:marRight w:val="0"/>
      <w:marTop w:val="0"/>
      <w:marBottom w:val="0"/>
      <w:divBdr>
        <w:top w:val="none" w:sz="0" w:space="0" w:color="auto"/>
        <w:left w:val="none" w:sz="0" w:space="0" w:color="auto"/>
        <w:bottom w:val="none" w:sz="0" w:space="0" w:color="auto"/>
        <w:right w:val="none" w:sz="0" w:space="0" w:color="auto"/>
      </w:divBdr>
    </w:div>
    <w:div w:id="726297225">
      <w:bodyDiv w:val="1"/>
      <w:marLeft w:val="0"/>
      <w:marRight w:val="0"/>
      <w:marTop w:val="0"/>
      <w:marBottom w:val="0"/>
      <w:divBdr>
        <w:top w:val="none" w:sz="0" w:space="0" w:color="auto"/>
        <w:left w:val="none" w:sz="0" w:space="0" w:color="auto"/>
        <w:bottom w:val="none" w:sz="0" w:space="0" w:color="auto"/>
        <w:right w:val="none" w:sz="0" w:space="0" w:color="auto"/>
      </w:divBdr>
    </w:div>
    <w:div w:id="729427500">
      <w:bodyDiv w:val="1"/>
      <w:marLeft w:val="0"/>
      <w:marRight w:val="0"/>
      <w:marTop w:val="0"/>
      <w:marBottom w:val="0"/>
      <w:divBdr>
        <w:top w:val="none" w:sz="0" w:space="0" w:color="auto"/>
        <w:left w:val="none" w:sz="0" w:space="0" w:color="auto"/>
        <w:bottom w:val="none" w:sz="0" w:space="0" w:color="auto"/>
        <w:right w:val="none" w:sz="0" w:space="0" w:color="auto"/>
      </w:divBdr>
    </w:div>
    <w:div w:id="734821738">
      <w:bodyDiv w:val="1"/>
      <w:marLeft w:val="0"/>
      <w:marRight w:val="0"/>
      <w:marTop w:val="0"/>
      <w:marBottom w:val="0"/>
      <w:divBdr>
        <w:top w:val="none" w:sz="0" w:space="0" w:color="auto"/>
        <w:left w:val="none" w:sz="0" w:space="0" w:color="auto"/>
        <w:bottom w:val="none" w:sz="0" w:space="0" w:color="auto"/>
        <w:right w:val="none" w:sz="0" w:space="0" w:color="auto"/>
      </w:divBdr>
    </w:div>
    <w:div w:id="737897769">
      <w:bodyDiv w:val="1"/>
      <w:marLeft w:val="0"/>
      <w:marRight w:val="0"/>
      <w:marTop w:val="0"/>
      <w:marBottom w:val="0"/>
      <w:divBdr>
        <w:top w:val="none" w:sz="0" w:space="0" w:color="auto"/>
        <w:left w:val="none" w:sz="0" w:space="0" w:color="auto"/>
        <w:bottom w:val="none" w:sz="0" w:space="0" w:color="auto"/>
        <w:right w:val="none" w:sz="0" w:space="0" w:color="auto"/>
      </w:divBdr>
    </w:div>
    <w:div w:id="739601507">
      <w:bodyDiv w:val="1"/>
      <w:marLeft w:val="0"/>
      <w:marRight w:val="0"/>
      <w:marTop w:val="0"/>
      <w:marBottom w:val="0"/>
      <w:divBdr>
        <w:top w:val="none" w:sz="0" w:space="0" w:color="auto"/>
        <w:left w:val="none" w:sz="0" w:space="0" w:color="auto"/>
        <w:bottom w:val="none" w:sz="0" w:space="0" w:color="auto"/>
        <w:right w:val="none" w:sz="0" w:space="0" w:color="auto"/>
      </w:divBdr>
    </w:div>
    <w:div w:id="753167467">
      <w:bodyDiv w:val="1"/>
      <w:marLeft w:val="0"/>
      <w:marRight w:val="0"/>
      <w:marTop w:val="0"/>
      <w:marBottom w:val="0"/>
      <w:divBdr>
        <w:top w:val="none" w:sz="0" w:space="0" w:color="auto"/>
        <w:left w:val="none" w:sz="0" w:space="0" w:color="auto"/>
        <w:bottom w:val="none" w:sz="0" w:space="0" w:color="auto"/>
        <w:right w:val="none" w:sz="0" w:space="0" w:color="auto"/>
      </w:divBdr>
    </w:div>
    <w:div w:id="754324225">
      <w:bodyDiv w:val="1"/>
      <w:marLeft w:val="0"/>
      <w:marRight w:val="0"/>
      <w:marTop w:val="0"/>
      <w:marBottom w:val="0"/>
      <w:divBdr>
        <w:top w:val="none" w:sz="0" w:space="0" w:color="auto"/>
        <w:left w:val="none" w:sz="0" w:space="0" w:color="auto"/>
        <w:bottom w:val="none" w:sz="0" w:space="0" w:color="auto"/>
        <w:right w:val="none" w:sz="0" w:space="0" w:color="auto"/>
      </w:divBdr>
    </w:div>
    <w:div w:id="756907483">
      <w:bodyDiv w:val="1"/>
      <w:marLeft w:val="0"/>
      <w:marRight w:val="0"/>
      <w:marTop w:val="0"/>
      <w:marBottom w:val="0"/>
      <w:divBdr>
        <w:top w:val="none" w:sz="0" w:space="0" w:color="auto"/>
        <w:left w:val="none" w:sz="0" w:space="0" w:color="auto"/>
        <w:bottom w:val="none" w:sz="0" w:space="0" w:color="auto"/>
        <w:right w:val="none" w:sz="0" w:space="0" w:color="auto"/>
      </w:divBdr>
    </w:div>
    <w:div w:id="758138985">
      <w:bodyDiv w:val="1"/>
      <w:marLeft w:val="0"/>
      <w:marRight w:val="0"/>
      <w:marTop w:val="0"/>
      <w:marBottom w:val="0"/>
      <w:divBdr>
        <w:top w:val="none" w:sz="0" w:space="0" w:color="auto"/>
        <w:left w:val="none" w:sz="0" w:space="0" w:color="auto"/>
        <w:bottom w:val="none" w:sz="0" w:space="0" w:color="auto"/>
        <w:right w:val="none" w:sz="0" w:space="0" w:color="auto"/>
      </w:divBdr>
    </w:div>
    <w:div w:id="761612844">
      <w:bodyDiv w:val="1"/>
      <w:marLeft w:val="0"/>
      <w:marRight w:val="0"/>
      <w:marTop w:val="0"/>
      <w:marBottom w:val="0"/>
      <w:divBdr>
        <w:top w:val="none" w:sz="0" w:space="0" w:color="auto"/>
        <w:left w:val="none" w:sz="0" w:space="0" w:color="auto"/>
        <w:bottom w:val="none" w:sz="0" w:space="0" w:color="auto"/>
        <w:right w:val="none" w:sz="0" w:space="0" w:color="auto"/>
      </w:divBdr>
    </w:div>
    <w:div w:id="768740795">
      <w:bodyDiv w:val="1"/>
      <w:marLeft w:val="0"/>
      <w:marRight w:val="0"/>
      <w:marTop w:val="0"/>
      <w:marBottom w:val="0"/>
      <w:divBdr>
        <w:top w:val="none" w:sz="0" w:space="0" w:color="auto"/>
        <w:left w:val="none" w:sz="0" w:space="0" w:color="auto"/>
        <w:bottom w:val="none" w:sz="0" w:space="0" w:color="auto"/>
        <w:right w:val="none" w:sz="0" w:space="0" w:color="auto"/>
      </w:divBdr>
    </w:div>
    <w:div w:id="777605671">
      <w:bodyDiv w:val="1"/>
      <w:marLeft w:val="0"/>
      <w:marRight w:val="0"/>
      <w:marTop w:val="0"/>
      <w:marBottom w:val="0"/>
      <w:divBdr>
        <w:top w:val="none" w:sz="0" w:space="0" w:color="auto"/>
        <w:left w:val="none" w:sz="0" w:space="0" w:color="auto"/>
        <w:bottom w:val="none" w:sz="0" w:space="0" w:color="auto"/>
        <w:right w:val="none" w:sz="0" w:space="0" w:color="auto"/>
      </w:divBdr>
    </w:div>
    <w:div w:id="778909513">
      <w:bodyDiv w:val="1"/>
      <w:marLeft w:val="0"/>
      <w:marRight w:val="0"/>
      <w:marTop w:val="0"/>
      <w:marBottom w:val="0"/>
      <w:divBdr>
        <w:top w:val="none" w:sz="0" w:space="0" w:color="auto"/>
        <w:left w:val="none" w:sz="0" w:space="0" w:color="auto"/>
        <w:bottom w:val="none" w:sz="0" w:space="0" w:color="auto"/>
        <w:right w:val="none" w:sz="0" w:space="0" w:color="auto"/>
      </w:divBdr>
    </w:div>
    <w:div w:id="778984819">
      <w:bodyDiv w:val="1"/>
      <w:marLeft w:val="0"/>
      <w:marRight w:val="0"/>
      <w:marTop w:val="0"/>
      <w:marBottom w:val="0"/>
      <w:divBdr>
        <w:top w:val="none" w:sz="0" w:space="0" w:color="auto"/>
        <w:left w:val="none" w:sz="0" w:space="0" w:color="auto"/>
        <w:bottom w:val="none" w:sz="0" w:space="0" w:color="auto"/>
        <w:right w:val="none" w:sz="0" w:space="0" w:color="auto"/>
      </w:divBdr>
    </w:div>
    <w:div w:id="780804396">
      <w:bodyDiv w:val="1"/>
      <w:marLeft w:val="0"/>
      <w:marRight w:val="0"/>
      <w:marTop w:val="0"/>
      <w:marBottom w:val="0"/>
      <w:divBdr>
        <w:top w:val="none" w:sz="0" w:space="0" w:color="auto"/>
        <w:left w:val="none" w:sz="0" w:space="0" w:color="auto"/>
        <w:bottom w:val="none" w:sz="0" w:space="0" w:color="auto"/>
        <w:right w:val="none" w:sz="0" w:space="0" w:color="auto"/>
      </w:divBdr>
    </w:div>
    <w:div w:id="781460166">
      <w:bodyDiv w:val="1"/>
      <w:marLeft w:val="0"/>
      <w:marRight w:val="0"/>
      <w:marTop w:val="0"/>
      <w:marBottom w:val="0"/>
      <w:divBdr>
        <w:top w:val="none" w:sz="0" w:space="0" w:color="auto"/>
        <w:left w:val="none" w:sz="0" w:space="0" w:color="auto"/>
        <w:bottom w:val="none" w:sz="0" w:space="0" w:color="auto"/>
        <w:right w:val="none" w:sz="0" w:space="0" w:color="auto"/>
      </w:divBdr>
    </w:div>
    <w:div w:id="796607959">
      <w:bodyDiv w:val="1"/>
      <w:marLeft w:val="0"/>
      <w:marRight w:val="0"/>
      <w:marTop w:val="0"/>
      <w:marBottom w:val="0"/>
      <w:divBdr>
        <w:top w:val="none" w:sz="0" w:space="0" w:color="auto"/>
        <w:left w:val="none" w:sz="0" w:space="0" w:color="auto"/>
        <w:bottom w:val="none" w:sz="0" w:space="0" w:color="auto"/>
        <w:right w:val="none" w:sz="0" w:space="0" w:color="auto"/>
      </w:divBdr>
    </w:div>
    <w:div w:id="797458896">
      <w:bodyDiv w:val="1"/>
      <w:marLeft w:val="0"/>
      <w:marRight w:val="0"/>
      <w:marTop w:val="0"/>
      <w:marBottom w:val="0"/>
      <w:divBdr>
        <w:top w:val="none" w:sz="0" w:space="0" w:color="auto"/>
        <w:left w:val="none" w:sz="0" w:space="0" w:color="auto"/>
        <w:bottom w:val="none" w:sz="0" w:space="0" w:color="auto"/>
        <w:right w:val="none" w:sz="0" w:space="0" w:color="auto"/>
      </w:divBdr>
    </w:div>
    <w:div w:id="813379050">
      <w:bodyDiv w:val="1"/>
      <w:marLeft w:val="0"/>
      <w:marRight w:val="0"/>
      <w:marTop w:val="0"/>
      <w:marBottom w:val="0"/>
      <w:divBdr>
        <w:top w:val="none" w:sz="0" w:space="0" w:color="auto"/>
        <w:left w:val="none" w:sz="0" w:space="0" w:color="auto"/>
        <w:bottom w:val="none" w:sz="0" w:space="0" w:color="auto"/>
        <w:right w:val="none" w:sz="0" w:space="0" w:color="auto"/>
      </w:divBdr>
    </w:div>
    <w:div w:id="817917595">
      <w:bodyDiv w:val="1"/>
      <w:marLeft w:val="0"/>
      <w:marRight w:val="0"/>
      <w:marTop w:val="0"/>
      <w:marBottom w:val="0"/>
      <w:divBdr>
        <w:top w:val="none" w:sz="0" w:space="0" w:color="auto"/>
        <w:left w:val="none" w:sz="0" w:space="0" w:color="auto"/>
        <w:bottom w:val="none" w:sz="0" w:space="0" w:color="auto"/>
        <w:right w:val="none" w:sz="0" w:space="0" w:color="auto"/>
      </w:divBdr>
    </w:div>
    <w:div w:id="820193495">
      <w:bodyDiv w:val="1"/>
      <w:marLeft w:val="0"/>
      <w:marRight w:val="0"/>
      <w:marTop w:val="0"/>
      <w:marBottom w:val="0"/>
      <w:divBdr>
        <w:top w:val="none" w:sz="0" w:space="0" w:color="auto"/>
        <w:left w:val="none" w:sz="0" w:space="0" w:color="auto"/>
        <w:bottom w:val="none" w:sz="0" w:space="0" w:color="auto"/>
        <w:right w:val="none" w:sz="0" w:space="0" w:color="auto"/>
      </w:divBdr>
    </w:div>
    <w:div w:id="844131840">
      <w:bodyDiv w:val="1"/>
      <w:marLeft w:val="0"/>
      <w:marRight w:val="0"/>
      <w:marTop w:val="0"/>
      <w:marBottom w:val="0"/>
      <w:divBdr>
        <w:top w:val="none" w:sz="0" w:space="0" w:color="auto"/>
        <w:left w:val="none" w:sz="0" w:space="0" w:color="auto"/>
        <w:bottom w:val="none" w:sz="0" w:space="0" w:color="auto"/>
        <w:right w:val="none" w:sz="0" w:space="0" w:color="auto"/>
      </w:divBdr>
    </w:div>
    <w:div w:id="846015517">
      <w:bodyDiv w:val="1"/>
      <w:marLeft w:val="0"/>
      <w:marRight w:val="0"/>
      <w:marTop w:val="0"/>
      <w:marBottom w:val="0"/>
      <w:divBdr>
        <w:top w:val="none" w:sz="0" w:space="0" w:color="auto"/>
        <w:left w:val="none" w:sz="0" w:space="0" w:color="auto"/>
        <w:bottom w:val="none" w:sz="0" w:space="0" w:color="auto"/>
        <w:right w:val="none" w:sz="0" w:space="0" w:color="auto"/>
      </w:divBdr>
    </w:div>
    <w:div w:id="847254045">
      <w:bodyDiv w:val="1"/>
      <w:marLeft w:val="0"/>
      <w:marRight w:val="0"/>
      <w:marTop w:val="0"/>
      <w:marBottom w:val="0"/>
      <w:divBdr>
        <w:top w:val="none" w:sz="0" w:space="0" w:color="auto"/>
        <w:left w:val="none" w:sz="0" w:space="0" w:color="auto"/>
        <w:bottom w:val="none" w:sz="0" w:space="0" w:color="auto"/>
        <w:right w:val="none" w:sz="0" w:space="0" w:color="auto"/>
      </w:divBdr>
    </w:div>
    <w:div w:id="852107191">
      <w:bodyDiv w:val="1"/>
      <w:marLeft w:val="0"/>
      <w:marRight w:val="0"/>
      <w:marTop w:val="0"/>
      <w:marBottom w:val="0"/>
      <w:divBdr>
        <w:top w:val="none" w:sz="0" w:space="0" w:color="auto"/>
        <w:left w:val="none" w:sz="0" w:space="0" w:color="auto"/>
        <w:bottom w:val="none" w:sz="0" w:space="0" w:color="auto"/>
        <w:right w:val="none" w:sz="0" w:space="0" w:color="auto"/>
      </w:divBdr>
    </w:div>
    <w:div w:id="852303848">
      <w:bodyDiv w:val="1"/>
      <w:marLeft w:val="0"/>
      <w:marRight w:val="0"/>
      <w:marTop w:val="0"/>
      <w:marBottom w:val="0"/>
      <w:divBdr>
        <w:top w:val="none" w:sz="0" w:space="0" w:color="auto"/>
        <w:left w:val="none" w:sz="0" w:space="0" w:color="auto"/>
        <w:bottom w:val="none" w:sz="0" w:space="0" w:color="auto"/>
        <w:right w:val="none" w:sz="0" w:space="0" w:color="auto"/>
      </w:divBdr>
    </w:div>
    <w:div w:id="862595314">
      <w:bodyDiv w:val="1"/>
      <w:marLeft w:val="0"/>
      <w:marRight w:val="0"/>
      <w:marTop w:val="0"/>
      <w:marBottom w:val="0"/>
      <w:divBdr>
        <w:top w:val="none" w:sz="0" w:space="0" w:color="auto"/>
        <w:left w:val="none" w:sz="0" w:space="0" w:color="auto"/>
        <w:bottom w:val="none" w:sz="0" w:space="0" w:color="auto"/>
        <w:right w:val="none" w:sz="0" w:space="0" w:color="auto"/>
      </w:divBdr>
    </w:div>
    <w:div w:id="863518764">
      <w:bodyDiv w:val="1"/>
      <w:marLeft w:val="0"/>
      <w:marRight w:val="0"/>
      <w:marTop w:val="0"/>
      <w:marBottom w:val="0"/>
      <w:divBdr>
        <w:top w:val="none" w:sz="0" w:space="0" w:color="auto"/>
        <w:left w:val="none" w:sz="0" w:space="0" w:color="auto"/>
        <w:bottom w:val="none" w:sz="0" w:space="0" w:color="auto"/>
        <w:right w:val="none" w:sz="0" w:space="0" w:color="auto"/>
      </w:divBdr>
    </w:div>
    <w:div w:id="863665668">
      <w:bodyDiv w:val="1"/>
      <w:marLeft w:val="0"/>
      <w:marRight w:val="0"/>
      <w:marTop w:val="0"/>
      <w:marBottom w:val="0"/>
      <w:divBdr>
        <w:top w:val="none" w:sz="0" w:space="0" w:color="auto"/>
        <w:left w:val="none" w:sz="0" w:space="0" w:color="auto"/>
        <w:bottom w:val="none" w:sz="0" w:space="0" w:color="auto"/>
        <w:right w:val="none" w:sz="0" w:space="0" w:color="auto"/>
      </w:divBdr>
    </w:div>
    <w:div w:id="866214174">
      <w:bodyDiv w:val="1"/>
      <w:marLeft w:val="0"/>
      <w:marRight w:val="0"/>
      <w:marTop w:val="0"/>
      <w:marBottom w:val="0"/>
      <w:divBdr>
        <w:top w:val="none" w:sz="0" w:space="0" w:color="auto"/>
        <w:left w:val="none" w:sz="0" w:space="0" w:color="auto"/>
        <w:bottom w:val="none" w:sz="0" w:space="0" w:color="auto"/>
        <w:right w:val="none" w:sz="0" w:space="0" w:color="auto"/>
      </w:divBdr>
    </w:div>
    <w:div w:id="876551649">
      <w:bodyDiv w:val="1"/>
      <w:marLeft w:val="0"/>
      <w:marRight w:val="0"/>
      <w:marTop w:val="0"/>
      <w:marBottom w:val="0"/>
      <w:divBdr>
        <w:top w:val="none" w:sz="0" w:space="0" w:color="auto"/>
        <w:left w:val="none" w:sz="0" w:space="0" w:color="auto"/>
        <w:bottom w:val="none" w:sz="0" w:space="0" w:color="auto"/>
        <w:right w:val="none" w:sz="0" w:space="0" w:color="auto"/>
      </w:divBdr>
    </w:div>
    <w:div w:id="876888383">
      <w:bodyDiv w:val="1"/>
      <w:marLeft w:val="0"/>
      <w:marRight w:val="0"/>
      <w:marTop w:val="0"/>
      <w:marBottom w:val="0"/>
      <w:divBdr>
        <w:top w:val="none" w:sz="0" w:space="0" w:color="auto"/>
        <w:left w:val="none" w:sz="0" w:space="0" w:color="auto"/>
        <w:bottom w:val="none" w:sz="0" w:space="0" w:color="auto"/>
        <w:right w:val="none" w:sz="0" w:space="0" w:color="auto"/>
      </w:divBdr>
    </w:div>
    <w:div w:id="879166941">
      <w:bodyDiv w:val="1"/>
      <w:marLeft w:val="0"/>
      <w:marRight w:val="0"/>
      <w:marTop w:val="0"/>
      <w:marBottom w:val="0"/>
      <w:divBdr>
        <w:top w:val="none" w:sz="0" w:space="0" w:color="auto"/>
        <w:left w:val="none" w:sz="0" w:space="0" w:color="auto"/>
        <w:bottom w:val="none" w:sz="0" w:space="0" w:color="auto"/>
        <w:right w:val="none" w:sz="0" w:space="0" w:color="auto"/>
      </w:divBdr>
    </w:div>
    <w:div w:id="881866605">
      <w:bodyDiv w:val="1"/>
      <w:marLeft w:val="0"/>
      <w:marRight w:val="0"/>
      <w:marTop w:val="0"/>
      <w:marBottom w:val="0"/>
      <w:divBdr>
        <w:top w:val="none" w:sz="0" w:space="0" w:color="auto"/>
        <w:left w:val="none" w:sz="0" w:space="0" w:color="auto"/>
        <w:bottom w:val="none" w:sz="0" w:space="0" w:color="auto"/>
        <w:right w:val="none" w:sz="0" w:space="0" w:color="auto"/>
      </w:divBdr>
    </w:div>
    <w:div w:id="884565345">
      <w:bodyDiv w:val="1"/>
      <w:marLeft w:val="0"/>
      <w:marRight w:val="0"/>
      <w:marTop w:val="0"/>
      <w:marBottom w:val="0"/>
      <w:divBdr>
        <w:top w:val="none" w:sz="0" w:space="0" w:color="auto"/>
        <w:left w:val="none" w:sz="0" w:space="0" w:color="auto"/>
        <w:bottom w:val="none" w:sz="0" w:space="0" w:color="auto"/>
        <w:right w:val="none" w:sz="0" w:space="0" w:color="auto"/>
      </w:divBdr>
    </w:div>
    <w:div w:id="886451924">
      <w:bodyDiv w:val="1"/>
      <w:marLeft w:val="0"/>
      <w:marRight w:val="0"/>
      <w:marTop w:val="0"/>
      <w:marBottom w:val="0"/>
      <w:divBdr>
        <w:top w:val="none" w:sz="0" w:space="0" w:color="auto"/>
        <w:left w:val="none" w:sz="0" w:space="0" w:color="auto"/>
        <w:bottom w:val="none" w:sz="0" w:space="0" w:color="auto"/>
        <w:right w:val="none" w:sz="0" w:space="0" w:color="auto"/>
      </w:divBdr>
    </w:div>
    <w:div w:id="891189556">
      <w:bodyDiv w:val="1"/>
      <w:marLeft w:val="0"/>
      <w:marRight w:val="0"/>
      <w:marTop w:val="0"/>
      <w:marBottom w:val="0"/>
      <w:divBdr>
        <w:top w:val="none" w:sz="0" w:space="0" w:color="auto"/>
        <w:left w:val="none" w:sz="0" w:space="0" w:color="auto"/>
        <w:bottom w:val="none" w:sz="0" w:space="0" w:color="auto"/>
        <w:right w:val="none" w:sz="0" w:space="0" w:color="auto"/>
      </w:divBdr>
    </w:div>
    <w:div w:id="891963471">
      <w:bodyDiv w:val="1"/>
      <w:marLeft w:val="0"/>
      <w:marRight w:val="0"/>
      <w:marTop w:val="0"/>
      <w:marBottom w:val="0"/>
      <w:divBdr>
        <w:top w:val="none" w:sz="0" w:space="0" w:color="auto"/>
        <w:left w:val="none" w:sz="0" w:space="0" w:color="auto"/>
        <w:bottom w:val="none" w:sz="0" w:space="0" w:color="auto"/>
        <w:right w:val="none" w:sz="0" w:space="0" w:color="auto"/>
      </w:divBdr>
    </w:div>
    <w:div w:id="898829255">
      <w:bodyDiv w:val="1"/>
      <w:marLeft w:val="0"/>
      <w:marRight w:val="0"/>
      <w:marTop w:val="0"/>
      <w:marBottom w:val="0"/>
      <w:divBdr>
        <w:top w:val="none" w:sz="0" w:space="0" w:color="auto"/>
        <w:left w:val="none" w:sz="0" w:space="0" w:color="auto"/>
        <w:bottom w:val="none" w:sz="0" w:space="0" w:color="auto"/>
        <w:right w:val="none" w:sz="0" w:space="0" w:color="auto"/>
      </w:divBdr>
    </w:div>
    <w:div w:id="898898831">
      <w:bodyDiv w:val="1"/>
      <w:marLeft w:val="0"/>
      <w:marRight w:val="0"/>
      <w:marTop w:val="0"/>
      <w:marBottom w:val="0"/>
      <w:divBdr>
        <w:top w:val="none" w:sz="0" w:space="0" w:color="auto"/>
        <w:left w:val="none" w:sz="0" w:space="0" w:color="auto"/>
        <w:bottom w:val="none" w:sz="0" w:space="0" w:color="auto"/>
        <w:right w:val="none" w:sz="0" w:space="0" w:color="auto"/>
      </w:divBdr>
    </w:div>
    <w:div w:id="899438711">
      <w:bodyDiv w:val="1"/>
      <w:marLeft w:val="0"/>
      <w:marRight w:val="0"/>
      <w:marTop w:val="0"/>
      <w:marBottom w:val="0"/>
      <w:divBdr>
        <w:top w:val="none" w:sz="0" w:space="0" w:color="auto"/>
        <w:left w:val="none" w:sz="0" w:space="0" w:color="auto"/>
        <w:bottom w:val="none" w:sz="0" w:space="0" w:color="auto"/>
        <w:right w:val="none" w:sz="0" w:space="0" w:color="auto"/>
      </w:divBdr>
    </w:div>
    <w:div w:id="902109136">
      <w:bodyDiv w:val="1"/>
      <w:marLeft w:val="0"/>
      <w:marRight w:val="0"/>
      <w:marTop w:val="0"/>
      <w:marBottom w:val="0"/>
      <w:divBdr>
        <w:top w:val="none" w:sz="0" w:space="0" w:color="auto"/>
        <w:left w:val="none" w:sz="0" w:space="0" w:color="auto"/>
        <w:bottom w:val="none" w:sz="0" w:space="0" w:color="auto"/>
        <w:right w:val="none" w:sz="0" w:space="0" w:color="auto"/>
      </w:divBdr>
    </w:div>
    <w:div w:id="909772116">
      <w:bodyDiv w:val="1"/>
      <w:marLeft w:val="0"/>
      <w:marRight w:val="0"/>
      <w:marTop w:val="0"/>
      <w:marBottom w:val="0"/>
      <w:divBdr>
        <w:top w:val="none" w:sz="0" w:space="0" w:color="auto"/>
        <w:left w:val="none" w:sz="0" w:space="0" w:color="auto"/>
        <w:bottom w:val="none" w:sz="0" w:space="0" w:color="auto"/>
        <w:right w:val="none" w:sz="0" w:space="0" w:color="auto"/>
      </w:divBdr>
    </w:div>
    <w:div w:id="913855914">
      <w:bodyDiv w:val="1"/>
      <w:marLeft w:val="0"/>
      <w:marRight w:val="0"/>
      <w:marTop w:val="0"/>
      <w:marBottom w:val="0"/>
      <w:divBdr>
        <w:top w:val="none" w:sz="0" w:space="0" w:color="auto"/>
        <w:left w:val="none" w:sz="0" w:space="0" w:color="auto"/>
        <w:bottom w:val="none" w:sz="0" w:space="0" w:color="auto"/>
        <w:right w:val="none" w:sz="0" w:space="0" w:color="auto"/>
      </w:divBdr>
    </w:div>
    <w:div w:id="917439292">
      <w:bodyDiv w:val="1"/>
      <w:marLeft w:val="0"/>
      <w:marRight w:val="0"/>
      <w:marTop w:val="0"/>
      <w:marBottom w:val="0"/>
      <w:divBdr>
        <w:top w:val="none" w:sz="0" w:space="0" w:color="auto"/>
        <w:left w:val="none" w:sz="0" w:space="0" w:color="auto"/>
        <w:bottom w:val="none" w:sz="0" w:space="0" w:color="auto"/>
        <w:right w:val="none" w:sz="0" w:space="0" w:color="auto"/>
      </w:divBdr>
    </w:div>
    <w:div w:id="923227385">
      <w:bodyDiv w:val="1"/>
      <w:marLeft w:val="0"/>
      <w:marRight w:val="0"/>
      <w:marTop w:val="0"/>
      <w:marBottom w:val="0"/>
      <w:divBdr>
        <w:top w:val="none" w:sz="0" w:space="0" w:color="auto"/>
        <w:left w:val="none" w:sz="0" w:space="0" w:color="auto"/>
        <w:bottom w:val="none" w:sz="0" w:space="0" w:color="auto"/>
        <w:right w:val="none" w:sz="0" w:space="0" w:color="auto"/>
      </w:divBdr>
    </w:div>
    <w:div w:id="927467342">
      <w:bodyDiv w:val="1"/>
      <w:marLeft w:val="0"/>
      <w:marRight w:val="0"/>
      <w:marTop w:val="0"/>
      <w:marBottom w:val="0"/>
      <w:divBdr>
        <w:top w:val="none" w:sz="0" w:space="0" w:color="auto"/>
        <w:left w:val="none" w:sz="0" w:space="0" w:color="auto"/>
        <w:bottom w:val="none" w:sz="0" w:space="0" w:color="auto"/>
        <w:right w:val="none" w:sz="0" w:space="0" w:color="auto"/>
      </w:divBdr>
    </w:div>
    <w:div w:id="930817686">
      <w:bodyDiv w:val="1"/>
      <w:marLeft w:val="0"/>
      <w:marRight w:val="0"/>
      <w:marTop w:val="0"/>
      <w:marBottom w:val="0"/>
      <w:divBdr>
        <w:top w:val="none" w:sz="0" w:space="0" w:color="auto"/>
        <w:left w:val="none" w:sz="0" w:space="0" w:color="auto"/>
        <w:bottom w:val="none" w:sz="0" w:space="0" w:color="auto"/>
        <w:right w:val="none" w:sz="0" w:space="0" w:color="auto"/>
      </w:divBdr>
    </w:div>
    <w:div w:id="931013969">
      <w:bodyDiv w:val="1"/>
      <w:marLeft w:val="0"/>
      <w:marRight w:val="0"/>
      <w:marTop w:val="0"/>
      <w:marBottom w:val="0"/>
      <w:divBdr>
        <w:top w:val="none" w:sz="0" w:space="0" w:color="auto"/>
        <w:left w:val="none" w:sz="0" w:space="0" w:color="auto"/>
        <w:bottom w:val="none" w:sz="0" w:space="0" w:color="auto"/>
        <w:right w:val="none" w:sz="0" w:space="0" w:color="auto"/>
      </w:divBdr>
    </w:div>
    <w:div w:id="934633051">
      <w:bodyDiv w:val="1"/>
      <w:marLeft w:val="0"/>
      <w:marRight w:val="0"/>
      <w:marTop w:val="0"/>
      <w:marBottom w:val="0"/>
      <w:divBdr>
        <w:top w:val="none" w:sz="0" w:space="0" w:color="auto"/>
        <w:left w:val="none" w:sz="0" w:space="0" w:color="auto"/>
        <w:bottom w:val="none" w:sz="0" w:space="0" w:color="auto"/>
        <w:right w:val="none" w:sz="0" w:space="0" w:color="auto"/>
      </w:divBdr>
    </w:div>
    <w:div w:id="938100204">
      <w:bodyDiv w:val="1"/>
      <w:marLeft w:val="0"/>
      <w:marRight w:val="0"/>
      <w:marTop w:val="0"/>
      <w:marBottom w:val="0"/>
      <w:divBdr>
        <w:top w:val="none" w:sz="0" w:space="0" w:color="auto"/>
        <w:left w:val="none" w:sz="0" w:space="0" w:color="auto"/>
        <w:bottom w:val="none" w:sz="0" w:space="0" w:color="auto"/>
        <w:right w:val="none" w:sz="0" w:space="0" w:color="auto"/>
      </w:divBdr>
    </w:div>
    <w:div w:id="945043652">
      <w:bodyDiv w:val="1"/>
      <w:marLeft w:val="0"/>
      <w:marRight w:val="0"/>
      <w:marTop w:val="0"/>
      <w:marBottom w:val="0"/>
      <w:divBdr>
        <w:top w:val="none" w:sz="0" w:space="0" w:color="auto"/>
        <w:left w:val="none" w:sz="0" w:space="0" w:color="auto"/>
        <w:bottom w:val="none" w:sz="0" w:space="0" w:color="auto"/>
        <w:right w:val="none" w:sz="0" w:space="0" w:color="auto"/>
      </w:divBdr>
    </w:div>
    <w:div w:id="949361868">
      <w:bodyDiv w:val="1"/>
      <w:marLeft w:val="0"/>
      <w:marRight w:val="0"/>
      <w:marTop w:val="0"/>
      <w:marBottom w:val="0"/>
      <w:divBdr>
        <w:top w:val="none" w:sz="0" w:space="0" w:color="auto"/>
        <w:left w:val="none" w:sz="0" w:space="0" w:color="auto"/>
        <w:bottom w:val="none" w:sz="0" w:space="0" w:color="auto"/>
        <w:right w:val="none" w:sz="0" w:space="0" w:color="auto"/>
      </w:divBdr>
    </w:div>
    <w:div w:id="953823512">
      <w:bodyDiv w:val="1"/>
      <w:marLeft w:val="0"/>
      <w:marRight w:val="0"/>
      <w:marTop w:val="0"/>
      <w:marBottom w:val="0"/>
      <w:divBdr>
        <w:top w:val="none" w:sz="0" w:space="0" w:color="auto"/>
        <w:left w:val="none" w:sz="0" w:space="0" w:color="auto"/>
        <w:bottom w:val="none" w:sz="0" w:space="0" w:color="auto"/>
        <w:right w:val="none" w:sz="0" w:space="0" w:color="auto"/>
      </w:divBdr>
    </w:div>
    <w:div w:id="959919741">
      <w:bodyDiv w:val="1"/>
      <w:marLeft w:val="0"/>
      <w:marRight w:val="0"/>
      <w:marTop w:val="0"/>
      <w:marBottom w:val="0"/>
      <w:divBdr>
        <w:top w:val="none" w:sz="0" w:space="0" w:color="auto"/>
        <w:left w:val="none" w:sz="0" w:space="0" w:color="auto"/>
        <w:bottom w:val="none" w:sz="0" w:space="0" w:color="auto"/>
        <w:right w:val="none" w:sz="0" w:space="0" w:color="auto"/>
      </w:divBdr>
    </w:div>
    <w:div w:id="963384798">
      <w:bodyDiv w:val="1"/>
      <w:marLeft w:val="0"/>
      <w:marRight w:val="0"/>
      <w:marTop w:val="0"/>
      <w:marBottom w:val="0"/>
      <w:divBdr>
        <w:top w:val="none" w:sz="0" w:space="0" w:color="auto"/>
        <w:left w:val="none" w:sz="0" w:space="0" w:color="auto"/>
        <w:bottom w:val="none" w:sz="0" w:space="0" w:color="auto"/>
        <w:right w:val="none" w:sz="0" w:space="0" w:color="auto"/>
      </w:divBdr>
    </w:div>
    <w:div w:id="970404160">
      <w:bodyDiv w:val="1"/>
      <w:marLeft w:val="0"/>
      <w:marRight w:val="0"/>
      <w:marTop w:val="0"/>
      <w:marBottom w:val="0"/>
      <w:divBdr>
        <w:top w:val="none" w:sz="0" w:space="0" w:color="auto"/>
        <w:left w:val="none" w:sz="0" w:space="0" w:color="auto"/>
        <w:bottom w:val="none" w:sz="0" w:space="0" w:color="auto"/>
        <w:right w:val="none" w:sz="0" w:space="0" w:color="auto"/>
      </w:divBdr>
    </w:div>
    <w:div w:id="973560140">
      <w:bodyDiv w:val="1"/>
      <w:marLeft w:val="0"/>
      <w:marRight w:val="0"/>
      <w:marTop w:val="0"/>
      <w:marBottom w:val="0"/>
      <w:divBdr>
        <w:top w:val="none" w:sz="0" w:space="0" w:color="auto"/>
        <w:left w:val="none" w:sz="0" w:space="0" w:color="auto"/>
        <w:bottom w:val="none" w:sz="0" w:space="0" w:color="auto"/>
        <w:right w:val="none" w:sz="0" w:space="0" w:color="auto"/>
      </w:divBdr>
    </w:div>
    <w:div w:id="988441418">
      <w:bodyDiv w:val="1"/>
      <w:marLeft w:val="0"/>
      <w:marRight w:val="0"/>
      <w:marTop w:val="0"/>
      <w:marBottom w:val="0"/>
      <w:divBdr>
        <w:top w:val="none" w:sz="0" w:space="0" w:color="auto"/>
        <w:left w:val="none" w:sz="0" w:space="0" w:color="auto"/>
        <w:bottom w:val="none" w:sz="0" w:space="0" w:color="auto"/>
        <w:right w:val="none" w:sz="0" w:space="0" w:color="auto"/>
      </w:divBdr>
    </w:div>
    <w:div w:id="991912616">
      <w:bodyDiv w:val="1"/>
      <w:marLeft w:val="0"/>
      <w:marRight w:val="0"/>
      <w:marTop w:val="0"/>
      <w:marBottom w:val="0"/>
      <w:divBdr>
        <w:top w:val="none" w:sz="0" w:space="0" w:color="auto"/>
        <w:left w:val="none" w:sz="0" w:space="0" w:color="auto"/>
        <w:bottom w:val="none" w:sz="0" w:space="0" w:color="auto"/>
        <w:right w:val="none" w:sz="0" w:space="0" w:color="auto"/>
      </w:divBdr>
    </w:div>
    <w:div w:id="995496591">
      <w:bodyDiv w:val="1"/>
      <w:marLeft w:val="0"/>
      <w:marRight w:val="0"/>
      <w:marTop w:val="0"/>
      <w:marBottom w:val="0"/>
      <w:divBdr>
        <w:top w:val="none" w:sz="0" w:space="0" w:color="auto"/>
        <w:left w:val="none" w:sz="0" w:space="0" w:color="auto"/>
        <w:bottom w:val="none" w:sz="0" w:space="0" w:color="auto"/>
        <w:right w:val="none" w:sz="0" w:space="0" w:color="auto"/>
      </w:divBdr>
    </w:div>
    <w:div w:id="996346376">
      <w:bodyDiv w:val="1"/>
      <w:marLeft w:val="0"/>
      <w:marRight w:val="0"/>
      <w:marTop w:val="0"/>
      <w:marBottom w:val="0"/>
      <w:divBdr>
        <w:top w:val="none" w:sz="0" w:space="0" w:color="auto"/>
        <w:left w:val="none" w:sz="0" w:space="0" w:color="auto"/>
        <w:bottom w:val="none" w:sz="0" w:space="0" w:color="auto"/>
        <w:right w:val="none" w:sz="0" w:space="0" w:color="auto"/>
      </w:divBdr>
    </w:div>
    <w:div w:id="1000697665">
      <w:bodyDiv w:val="1"/>
      <w:marLeft w:val="0"/>
      <w:marRight w:val="0"/>
      <w:marTop w:val="0"/>
      <w:marBottom w:val="0"/>
      <w:divBdr>
        <w:top w:val="none" w:sz="0" w:space="0" w:color="auto"/>
        <w:left w:val="none" w:sz="0" w:space="0" w:color="auto"/>
        <w:bottom w:val="none" w:sz="0" w:space="0" w:color="auto"/>
        <w:right w:val="none" w:sz="0" w:space="0" w:color="auto"/>
      </w:divBdr>
    </w:div>
    <w:div w:id="1000811968">
      <w:bodyDiv w:val="1"/>
      <w:marLeft w:val="0"/>
      <w:marRight w:val="0"/>
      <w:marTop w:val="0"/>
      <w:marBottom w:val="0"/>
      <w:divBdr>
        <w:top w:val="none" w:sz="0" w:space="0" w:color="auto"/>
        <w:left w:val="none" w:sz="0" w:space="0" w:color="auto"/>
        <w:bottom w:val="none" w:sz="0" w:space="0" w:color="auto"/>
        <w:right w:val="none" w:sz="0" w:space="0" w:color="auto"/>
      </w:divBdr>
    </w:div>
    <w:div w:id="1009218700">
      <w:bodyDiv w:val="1"/>
      <w:marLeft w:val="0"/>
      <w:marRight w:val="0"/>
      <w:marTop w:val="0"/>
      <w:marBottom w:val="0"/>
      <w:divBdr>
        <w:top w:val="none" w:sz="0" w:space="0" w:color="auto"/>
        <w:left w:val="none" w:sz="0" w:space="0" w:color="auto"/>
        <w:bottom w:val="none" w:sz="0" w:space="0" w:color="auto"/>
        <w:right w:val="none" w:sz="0" w:space="0" w:color="auto"/>
      </w:divBdr>
    </w:div>
    <w:div w:id="1010793929">
      <w:bodyDiv w:val="1"/>
      <w:marLeft w:val="0"/>
      <w:marRight w:val="0"/>
      <w:marTop w:val="0"/>
      <w:marBottom w:val="0"/>
      <w:divBdr>
        <w:top w:val="none" w:sz="0" w:space="0" w:color="auto"/>
        <w:left w:val="none" w:sz="0" w:space="0" w:color="auto"/>
        <w:bottom w:val="none" w:sz="0" w:space="0" w:color="auto"/>
        <w:right w:val="none" w:sz="0" w:space="0" w:color="auto"/>
      </w:divBdr>
    </w:div>
    <w:div w:id="1012221917">
      <w:bodyDiv w:val="1"/>
      <w:marLeft w:val="0"/>
      <w:marRight w:val="0"/>
      <w:marTop w:val="0"/>
      <w:marBottom w:val="0"/>
      <w:divBdr>
        <w:top w:val="none" w:sz="0" w:space="0" w:color="auto"/>
        <w:left w:val="none" w:sz="0" w:space="0" w:color="auto"/>
        <w:bottom w:val="none" w:sz="0" w:space="0" w:color="auto"/>
        <w:right w:val="none" w:sz="0" w:space="0" w:color="auto"/>
      </w:divBdr>
    </w:div>
    <w:div w:id="1014309886">
      <w:bodyDiv w:val="1"/>
      <w:marLeft w:val="0"/>
      <w:marRight w:val="0"/>
      <w:marTop w:val="0"/>
      <w:marBottom w:val="0"/>
      <w:divBdr>
        <w:top w:val="none" w:sz="0" w:space="0" w:color="auto"/>
        <w:left w:val="none" w:sz="0" w:space="0" w:color="auto"/>
        <w:bottom w:val="none" w:sz="0" w:space="0" w:color="auto"/>
        <w:right w:val="none" w:sz="0" w:space="0" w:color="auto"/>
      </w:divBdr>
    </w:div>
    <w:div w:id="1014579551">
      <w:bodyDiv w:val="1"/>
      <w:marLeft w:val="0"/>
      <w:marRight w:val="0"/>
      <w:marTop w:val="0"/>
      <w:marBottom w:val="0"/>
      <w:divBdr>
        <w:top w:val="none" w:sz="0" w:space="0" w:color="auto"/>
        <w:left w:val="none" w:sz="0" w:space="0" w:color="auto"/>
        <w:bottom w:val="none" w:sz="0" w:space="0" w:color="auto"/>
        <w:right w:val="none" w:sz="0" w:space="0" w:color="auto"/>
      </w:divBdr>
    </w:div>
    <w:div w:id="1019239481">
      <w:bodyDiv w:val="1"/>
      <w:marLeft w:val="0"/>
      <w:marRight w:val="0"/>
      <w:marTop w:val="0"/>
      <w:marBottom w:val="0"/>
      <w:divBdr>
        <w:top w:val="none" w:sz="0" w:space="0" w:color="auto"/>
        <w:left w:val="none" w:sz="0" w:space="0" w:color="auto"/>
        <w:bottom w:val="none" w:sz="0" w:space="0" w:color="auto"/>
        <w:right w:val="none" w:sz="0" w:space="0" w:color="auto"/>
      </w:divBdr>
    </w:div>
    <w:div w:id="1034961413">
      <w:bodyDiv w:val="1"/>
      <w:marLeft w:val="0"/>
      <w:marRight w:val="0"/>
      <w:marTop w:val="0"/>
      <w:marBottom w:val="0"/>
      <w:divBdr>
        <w:top w:val="none" w:sz="0" w:space="0" w:color="auto"/>
        <w:left w:val="none" w:sz="0" w:space="0" w:color="auto"/>
        <w:bottom w:val="none" w:sz="0" w:space="0" w:color="auto"/>
        <w:right w:val="none" w:sz="0" w:space="0" w:color="auto"/>
      </w:divBdr>
    </w:div>
    <w:div w:id="1046831035">
      <w:bodyDiv w:val="1"/>
      <w:marLeft w:val="0"/>
      <w:marRight w:val="0"/>
      <w:marTop w:val="0"/>
      <w:marBottom w:val="0"/>
      <w:divBdr>
        <w:top w:val="none" w:sz="0" w:space="0" w:color="auto"/>
        <w:left w:val="none" w:sz="0" w:space="0" w:color="auto"/>
        <w:bottom w:val="none" w:sz="0" w:space="0" w:color="auto"/>
        <w:right w:val="none" w:sz="0" w:space="0" w:color="auto"/>
      </w:divBdr>
    </w:div>
    <w:div w:id="1047072902">
      <w:bodyDiv w:val="1"/>
      <w:marLeft w:val="0"/>
      <w:marRight w:val="0"/>
      <w:marTop w:val="0"/>
      <w:marBottom w:val="0"/>
      <w:divBdr>
        <w:top w:val="none" w:sz="0" w:space="0" w:color="auto"/>
        <w:left w:val="none" w:sz="0" w:space="0" w:color="auto"/>
        <w:bottom w:val="none" w:sz="0" w:space="0" w:color="auto"/>
        <w:right w:val="none" w:sz="0" w:space="0" w:color="auto"/>
      </w:divBdr>
    </w:div>
    <w:div w:id="1047609509">
      <w:bodyDiv w:val="1"/>
      <w:marLeft w:val="0"/>
      <w:marRight w:val="0"/>
      <w:marTop w:val="0"/>
      <w:marBottom w:val="0"/>
      <w:divBdr>
        <w:top w:val="none" w:sz="0" w:space="0" w:color="auto"/>
        <w:left w:val="none" w:sz="0" w:space="0" w:color="auto"/>
        <w:bottom w:val="none" w:sz="0" w:space="0" w:color="auto"/>
        <w:right w:val="none" w:sz="0" w:space="0" w:color="auto"/>
      </w:divBdr>
    </w:div>
    <w:div w:id="1055928215">
      <w:bodyDiv w:val="1"/>
      <w:marLeft w:val="0"/>
      <w:marRight w:val="0"/>
      <w:marTop w:val="0"/>
      <w:marBottom w:val="0"/>
      <w:divBdr>
        <w:top w:val="none" w:sz="0" w:space="0" w:color="auto"/>
        <w:left w:val="none" w:sz="0" w:space="0" w:color="auto"/>
        <w:bottom w:val="none" w:sz="0" w:space="0" w:color="auto"/>
        <w:right w:val="none" w:sz="0" w:space="0" w:color="auto"/>
      </w:divBdr>
    </w:div>
    <w:div w:id="1058091168">
      <w:bodyDiv w:val="1"/>
      <w:marLeft w:val="0"/>
      <w:marRight w:val="0"/>
      <w:marTop w:val="0"/>
      <w:marBottom w:val="0"/>
      <w:divBdr>
        <w:top w:val="none" w:sz="0" w:space="0" w:color="auto"/>
        <w:left w:val="none" w:sz="0" w:space="0" w:color="auto"/>
        <w:bottom w:val="none" w:sz="0" w:space="0" w:color="auto"/>
        <w:right w:val="none" w:sz="0" w:space="0" w:color="auto"/>
      </w:divBdr>
    </w:div>
    <w:div w:id="1062800826">
      <w:bodyDiv w:val="1"/>
      <w:marLeft w:val="0"/>
      <w:marRight w:val="0"/>
      <w:marTop w:val="0"/>
      <w:marBottom w:val="0"/>
      <w:divBdr>
        <w:top w:val="none" w:sz="0" w:space="0" w:color="auto"/>
        <w:left w:val="none" w:sz="0" w:space="0" w:color="auto"/>
        <w:bottom w:val="none" w:sz="0" w:space="0" w:color="auto"/>
        <w:right w:val="none" w:sz="0" w:space="0" w:color="auto"/>
      </w:divBdr>
    </w:div>
    <w:div w:id="1065496676">
      <w:bodyDiv w:val="1"/>
      <w:marLeft w:val="0"/>
      <w:marRight w:val="0"/>
      <w:marTop w:val="0"/>
      <w:marBottom w:val="0"/>
      <w:divBdr>
        <w:top w:val="none" w:sz="0" w:space="0" w:color="auto"/>
        <w:left w:val="none" w:sz="0" w:space="0" w:color="auto"/>
        <w:bottom w:val="none" w:sz="0" w:space="0" w:color="auto"/>
        <w:right w:val="none" w:sz="0" w:space="0" w:color="auto"/>
      </w:divBdr>
    </w:div>
    <w:div w:id="1067220185">
      <w:bodyDiv w:val="1"/>
      <w:marLeft w:val="0"/>
      <w:marRight w:val="0"/>
      <w:marTop w:val="0"/>
      <w:marBottom w:val="0"/>
      <w:divBdr>
        <w:top w:val="none" w:sz="0" w:space="0" w:color="auto"/>
        <w:left w:val="none" w:sz="0" w:space="0" w:color="auto"/>
        <w:bottom w:val="none" w:sz="0" w:space="0" w:color="auto"/>
        <w:right w:val="none" w:sz="0" w:space="0" w:color="auto"/>
      </w:divBdr>
    </w:div>
    <w:div w:id="1071267553">
      <w:bodyDiv w:val="1"/>
      <w:marLeft w:val="0"/>
      <w:marRight w:val="0"/>
      <w:marTop w:val="0"/>
      <w:marBottom w:val="0"/>
      <w:divBdr>
        <w:top w:val="none" w:sz="0" w:space="0" w:color="auto"/>
        <w:left w:val="none" w:sz="0" w:space="0" w:color="auto"/>
        <w:bottom w:val="none" w:sz="0" w:space="0" w:color="auto"/>
        <w:right w:val="none" w:sz="0" w:space="0" w:color="auto"/>
      </w:divBdr>
    </w:div>
    <w:div w:id="1073964350">
      <w:bodyDiv w:val="1"/>
      <w:marLeft w:val="0"/>
      <w:marRight w:val="0"/>
      <w:marTop w:val="0"/>
      <w:marBottom w:val="0"/>
      <w:divBdr>
        <w:top w:val="none" w:sz="0" w:space="0" w:color="auto"/>
        <w:left w:val="none" w:sz="0" w:space="0" w:color="auto"/>
        <w:bottom w:val="none" w:sz="0" w:space="0" w:color="auto"/>
        <w:right w:val="none" w:sz="0" w:space="0" w:color="auto"/>
      </w:divBdr>
    </w:div>
    <w:div w:id="1087575507">
      <w:bodyDiv w:val="1"/>
      <w:marLeft w:val="0"/>
      <w:marRight w:val="0"/>
      <w:marTop w:val="0"/>
      <w:marBottom w:val="0"/>
      <w:divBdr>
        <w:top w:val="none" w:sz="0" w:space="0" w:color="auto"/>
        <w:left w:val="none" w:sz="0" w:space="0" w:color="auto"/>
        <w:bottom w:val="none" w:sz="0" w:space="0" w:color="auto"/>
        <w:right w:val="none" w:sz="0" w:space="0" w:color="auto"/>
      </w:divBdr>
    </w:div>
    <w:div w:id="1092239613">
      <w:bodyDiv w:val="1"/>
      <w:marLeft w:val="0"/>
      <w:marRight w:val="0"/>
      <w:marTop w:val="0"/>
      <w:marBottom w:val="0"/>
      <w:divBdr>
        <w:top w:val="none" w:sz="0" w:space="0" w:color="auto"/>
        <w:left w:val="none" w:sz="0" w:space="0" w:color="auto"/>
        <w:bottom w:val="none" w:sz="0" w:space="0" w:color="auto"/>
        <w:right w:val="none" w:sz="0" w:space="0" w:color="auto"/>
      </w:divBdr>
    </w:div>
    <w:div w:id="1103452572">
      <w:bodyDiv w:val="1"/>
      <w:marLeft w:val="0"/>
      <w:marRight w:val="0"/>
      <w:marTop w:val="0"/>
      <w:marBottom w:val="0"/>
      <w:divBdr>
        <w:top w:val="none" w:sz="0" w:space="0" w:color="auto"/>
        <w:left w:val="none" w:sz="0" w:space="0" w:color="auto"/>
        <w:bottom w:val="none" w:sz="0" w:space="0" w:color="auto"/>
        <w:right w:val="none" w:sz="0" w:space="0" w:color="auto"/>
      </w:divBdr>
    </w:div>
    <w:div w:id="1111556599">
      <w:bodyDiv w:val="1"/>
      <w:marLeft w:val="0"/>
      <w:marRight w:val="0"/>
      <w:marTop w:val="0"/>
      <w:marBottom w:val="0"/>
      <w:divBdr>
        <w:top w:val="none" w:sz="0" w:space="0" w:color="auto"/>
        <w:left w:val="none" w:sz="0" w:space="0" w:color="auto"/>
        <w:bottom w:val="none" w:sz="0" w:space="0" w:color="auto"/>
        <w:right w:val="none" w:sz="0" w:space="0" w:color="auto"/>
      </w:divBdr>
    </w:div>
    <w:div w:id="1111894087">
      <w:bodyDiv w:val="1"/>
      <w:marLeft w:val="0"/>
      <w:marRight w:val="0"/>
      <w:marTop w:val="0"/>
      <w:marBottom w:val="0"/>
      <w:divBdr>
        <w:top w:val="none" w:sz="0" w:space="0" w:color="auto"/>
        <w:left w:val="none" w:sz="0" w:space="0" w:color="auto"/>
        <w:bottom w:val="none" w:sz="0" w:space="0" w:color="auto"/>
        <w:right w:val="none" w:sz="0" w:space="0" w:color="auto"/>
      </w:divBdr>
    </w:div>
    <w:div w:id="1113599210">
      <w:bodyDiv w:val="1"/>
      <w:marLeft w:val="0"/>
      <w:marRight w:val="0"/>
      <w:marTop w:val="0"/>
      <w:marBottom w:val="0"/>
      <w:divBdr>
        <w:top w:val="none" w:sz="0" w:space="0" w:color="auto"/>
        <w:left w:val="none" w:sz="0" w:space="0" w:color="auto"/>
        <w:bottom w:val="none" w:sz="0" w:space="0" w:color="auto"/>
        <w:right w:val="none" w:sz="0" w:space="0" w:color="auto"/>
      </w:divBdr>
    </w:div>
    <w:div w:id="1113788062">
      <w:bodyDiv w:val="1"/>
      <w:marLeft w:val="0"/>
      <w:marRight w:val="0"/>
      <w:marTop w:val="0"/>
      <w:marBottom w:val="0"/>
      <w:divBdr>
        <w:top w:val="none" w:sz="0" w:space="0" w:color="auto"/>
        <w:left w:val="none" w:sz="0" w:space="0" w:color="auto"/>
        <w:bottom w:val="none" w:sz="0" w:space="0" w:color="auto"/>
        <w:right w:val="none" w:sz="0" w:space="0" w:color="auto"/>
      </w:divBdr>
    </w:div>
    <w:div w:id="1117985374">
      <w:bodyDiv w:val="1"/>
      <w:marLeft w:val="0"/>
      <w:marRight w:val="0"/>
      <w:marTop w:val="0"/>
      <w:marBottom w:val="0"/>
      <w:divBdr>
        <w:top w:val="none" w:sz="0" w:space="0" w:color="auto"/>
        <w:left w:val="none" w:sz="0" w:space="0" w:color="auto"/>
        <w:bottom w:val="none" w:sz="0" w:space="0" w:color="auto"/>
        <w:right w:val="none" w:sz="0" w:space="0" w:color="auto"/>
      </w:divBdr>
    </w:div>
    <w:div w:id="1119494517">
      <w:bodyDiv w:val="1"/>
      <w:marLeft w:val="0"/>
      <w:marRight w:val="0"/>
      <w:marTop w:val="0"/>
      <w:marBottom w:val="0"/>
      <w:divBdr>
        <w:top w:val="none" w:sz="0" w:space="0" w:color="auto"/>
        <w:left w:val="none" w:sz="0" w:space="0" w:color="auto"/>
        <w:bottom w:val="none" w:sz="0" w:space="0" w:color="auto"/>
        <w:right w:val="none" w:sz="0" w:space="0" w:color="auto"/>
      </w:divBdr>
    </w:div>
    <w:div w:id="1126125487">
      <w:bodyDiv w:val="1"/>
      <w:marLeft w:val="0"/>
      <w:marRight w:val="0"/>
      <w:marTop w:val="0"/>
      <w:marBottom w:val="0"/>
      <w:divBdr>
        <w:top w:val="none" w:sz="0" w:space="0" w:color="auto"/>
        <w:left w:val="none" w:sz="0" w:space="0" w:color="auto"/>
        <w:bottom w:val="none" w:sz="0" w:space="0" w:color="auto"/>
        <w:right w:val="none" w:sz="0" w:space="0" w:color="auto"/>
      </w:divBdr>
    </w:div>
    <w:div w:id="1129399051">
      <w:bodyDiv w:val="1"/>
      <w:marLeft w:val="0"/>
      <w:marRight w:val="0"/>
      <w:marTop w:val="0"/>
      <w:marBottom w:val="0"/>
      <w:divBdr>
        <w:top w:val="none" w:sz="0" w:space="0" w:color="auto"/>
        <w:left w:val="none" w:sz="0" w:space="0" w:color="auto"/>
        <w:bottom w:val="none" w:sz="0" w:space="0" w:color="auto"/>
        <w:right w:val="none" w:sz="0" w:space="0" w:color="auto"/>
      </w:divBdr>
    </w:div>
    <w:div w:id="1130562167">
      <w:bodyDiv w:val="1"/>
      <w:marLeft w:val="0"/>
      <w:marRight w:val="0"/>
      <w:marTop w:val="0"/>
      <w:marBottom w:val="0"/>
      <w:divBdr>
        <w:top w:val="none" w:sz="0" w:space="0" w:color="auto"/>
        <w:left w:val="none" w:sz="0" w:space="0" w:color="auto"/>
        <w:bottom w:val="none" w:sz="0" w:space="0" w:color="auto"/>
        <w:right w:val="none" w:sz="0" w:space="0" w:color="auto"/>
      </w:divBdr>
    </w:div>
    <w:div w:id="1130979831">
      <w:bodyDiv w:val="1"/>
      <w:marLeft w:val="0"/>
      <w:marRight w:val="0"/>
      <w:marTop w:val="0"/>
      <w:marBottom w:val="0"/>
      <w:divBdr>
        <w:top w:val="none" w:sz="0" w:space="0" w:color="auto"/>
        <w:left w:val="none" w:sz="0" w:space="0" w:color="auto"/>
        <w:bottom w:val="none" w:sz="0" w:space="0" w:color="auto"/>
        <w:right w:val="none" w:sz="0" w:space="0" w:color="auto"/>
      </w:divBdr>
    </w:div>
    <w:div w:id="1133251766">
      <w:bodyDiv w:val="1"/>
      <w:marLeft w:val="0"/>
      <w:marRight w:val="0"/>
      <w:marTop w:val="0"/>
      <w:marBottom w:val="0"/>
      <w:divBdr>
        <w:top w:val="none" w:sz="0" w:space="0" w:color="auto"/>
        <w:left w:val="none" w:sz="0" w:space="0" w:color="auto"/>
        <w:bottom w:val="none" w:sz="0" w:space="0" w:color="auto"/>
        <w:right w:val="none" w:sz="0" w:space="0" w:color="auto"/>
      </w:divBdr>
    </w:div>
    <w:div w:id="1139225741">
      <w:bodyDiv w:val="1"/>
      <w:marLeft w:val="0"/>
      <w:marRight w:val="0"/>
      <w:marTop w:val="0"/>
      <w:marBottom w:val="0"/>
      <w:divBdr>
        <w:top w:val="none" w:sz="0" w:space="0" w:color="auto"/>
        <w:left w:val="none" w:sz="0" w:space="0" w:color="auto"/>
        <w:bottom w:val="none" w:sz="0" w:space="0" w:color="auto"/>
        <w:right w:val="none" w:sz="0" w:space="0" w:color="auto"/>
      </w:divBdr>
    </w:div>
    <w:div w:id="1143501866">
      <w:bodyDiv w:val="1"/>
      <w:marLeft w:val="0"/>
      <w:marRight w:val="0"/>
      <w:marTop w:val="0"/>
      <w:marBottom w:val="0"/>
      <w:divBdr>
        <w:top w:val="none" w:sz="0" w:space="0" w:color="auto"/>
        <w:left w:val="none" w:sz="0" w:space="0" w:color="auto"/>
        <w:bottom w:val="none" w:sz="0" w:space="0" w:color="auto"/>
        <w:right w:val="none" w:sz="0" w:space="0" w:color="auto"/>
      </w:divBdr>
    </w:div>
    <w:div w:id="1144467269">
      <w:bodyDiv w:val="1"/>
      <w:marLeft w:val="0"/>
      <w:marRight w:val="0"/>
      <w:marTop w:val="0"/>
      <w:marBottom w:val="0"/>
      <w:divBdr>
        <w:top w:val="none" w:sz="0" w:space="0" w:color="auto"/>
        <w:left w:val="none" w:sz="0" w:space="0" w:color="auto"/>
        <w:bottom w:val="none" w:sz="0" w:space="0" w:color="auto"/>
        <w:right w:val="none" w:sz="0" w:space="0" w:color="auto"/>
      </w:divBdr>
    </w:div>
    <w:div w:id="1144657824">
      <w:bodyDiv w:val="1"/>
      <w:marLeft w:val="0"/>
      <w:marRight w:val="0"/>
      <w:marTop w:val="0"/>
      <w:marBottom w:val="0"/>
      <w:divBdr>
        <w:top w:val="none" w:sz="0" w:space="0" w:color="auto"/>
        <w:left w:val="none" w:sz="0" w:space="0" w:color="auto"/>
        <w:bottom w:val="none" w:sz="0" w:space="0" w:color="auto"/>
        <w:right w:val="none" w:sz="0" w:space="0" w:color="auto"/>
      </w:divBdr>
    </w:div>
    <w:div w:id="1144735424">
      <w:bodyDiv w:val="1"/>
      <w:marLeft w:val="0"/>
      <w:marRight w:val="0"/>
      <w:marTop w:val="0"/>
      <w:marBottom w:val="0"/>
      <w:divBdr>
        <w:top w:val="none" w:sz="0" w:space="0" w:color="auto"/>
        <w:left w:val="none" w:sz="0" w:space="0" w:color="auto"/>
        <w:bottom w:val="none" w:sz="0" w:space="0" w:color="auto"/>
        <w:right w:val="none" w:sz="0" w:space="0" w:color="auto"/>
      </w:divBdr>
    </w:div>
    <w:div w:id="1148328003">
      <w:bodyDiv w:val="1"/>
      <w:marLeft w:val="0"/>
      <w:marRight w:val="0"/>
      <w:marTop w:val="0"/>
      <w:marBottom w:val="0"/>
      <w:divBdr>
        <w:top w:val="none" w:sz="0" w:space="0" w:color="auto"/>
        <w:left w:val="none" w:sz="0" w:space="0" w:color="auto"/>
        <w:bottom w:val="none" w:sz="0" w:space="0" w:color="auto"/>
        <w:right w:val="none" w:sz="0" w:space="0" w:color="auto"/>
      </w:divBdr>
    </w:div>
    <w:div w:id="1148397670">
      <w:bodyDiv w:val="1"/>
      <w:marLeft w:val="0"/>
      <w:marRight w:val="0"/>
      <w:marTop w:val="0"/>
      <w:marBottom w:val="0"/>
      <w:divBdr>
        <w:top w:val="none" w:sz="0" w:space="0" w:color="auto"/>
        <w:left w:val="none" w:sz="0" w:space="0" w:color="auto"/>
        <w:bottom w:val="none" w:sz="0" w:space="0" w:color="auto"/>
        <w:right w:val="none" w:sz="0" w:space="0" w:color="auto"/>
      </w:divBdr>
    </w:div>
    <w:div w:id="1149394906">
      <w:bodyDiv w:val="1"/>
      <w:marLeft w:val="0"/>
      <w:marRight w:val="0"/>
      <w:marTop w:val="0"/>
      <w:marBottom w:val="0"/>
      <w:divBdr>
        <w:top w:val="none" w:sz="0" w:space="0" w:color="auto"/>
        <w:left w:val="none" w:sz="0" w:space="0" w:color="auto"/>
        <w:bottom w:val="none" w:sz="0" w:space="0" w:color="auto"/>
        <w:right w:val="none" w:sz="0" w:space="0" w:color="auto"/>
      </w:divBdr>
    </w:div>
    <w:div w:id="1149782882">
      <w:bodyDiv w:val="1"/>
      <w:marLeft w:val="0"/>
      <w:marRight w:val="0"/>
      <w:marTop w:val="0"/>
      <w:marBottom w:val="0"/>
      <w:divBdr>
        <w:top w:val="none" w:sz="0" w:space="0" w:color="auto"/>
        <w:left w:val="none" w:sz="0" w:space="0" w:color="auto"/>
        <w:bottom w:val="none" w:sz="0" w:space="0" w:color="auto"/>
        <w:right w:val="none" w:sz="0" w:space="0" w:color="auto"/>
      </w:divBdr>
    </w:div>
    <w:div w:id="1154486722">
      <w:bodyDiv w:val="1"/>
      <w:marLeft w:val="0"/>
      <w:marRight w:val="0"/>
      <w:marTop w:val="0"/>
      <w:marBottom w:val="0"/>
      <w:divBdr>
        <w:top w:val="none" w:sz="0" w:space="0" w:color="auto"/>
        <w:left w:val="none" w:sz="0" w:space="0" w:color="auto"/>
        <w:bottom w:val="none" w:sz="0" w:space="0" w:color="auto"/>
        <w:right w:val="none" w:sz="0" w:space="0" w:color="auto"/>
      </w:divBdr>
    </w:div>
    <w:div w:id="1155031640">
      <w:bodyDiv w:val="1"/>
      <w:marLeft w:val="0"/>
      <w:marRight w:val="0"/>
      <w:marTop w:val="0"/>
      <w:marBottom w:val="0"/>
      <w:divBdr>
        <w:top w:val="none" w:sz="0" w:space="0" w:color="auto"/>
        <w:left w:val="none" w:sz="0" w:space="0" w:color="auto"/>
        <w:bottom w:val="none" w:sz="0" w:space="0" w:color="auto"/>
        <w:right w:val="none" w:sz="0" w:space="0" w:color="auto"/>
      </w:divBdr>
    </w:div>
    <w:div w:id="1157576811">
      <w:bodyDiv w:val="1"/>
      <w:marLeft w:val="0"/>
      <w:marRight w:val="0"/>
      <w:marTop w:val="0"/>
      <w:marBottom w:val="0"/>
      <w:divBdr>
        <w:top w:val="none" w:sz="0" w:space="0" w:color="auto"/>
        <w:left w:val="none" w:sz="0" w:space="0" w:color="auto"/>
        <w:bottom w:val="none" w:sz="0" w:space="0" w:color="auto"/>
        <w:right w:val="none" w:sz="0" w:space="0" w:color="auto"/>
      </w:divBdr>
    </w:div>
    <w:div w:id="1161777214">
      <w:bodyDiv w:val="1"/>
      <w:marLeft w:val="0"/>
      <w:marRight w:val="0"/>
      <w:marTop w:val="0"/>
      <w:marBottom w:val="0"/>
      <w:divBdr>
        <w:top w:val="none" w:sz="0" w:space="0" w:color="auto"/>
        <w:left w:val="none" w:sz="0" w:space="0" w:color="auto"/>
        <w:bottom w:val="none" w:sz="0" w:space="0" w:color="auto"/>
        <w:right w:val="none" w:sz="0" w:space="0" w:color="auto"/>
      </w:divBdr>
    </w:div>
    <w:div w:id="1162938121">
      <w:bodyDiv w:val="1"/>
      <w:marLeft w:val="0"/>
      <w:marRight w:val="0"/>
      <w:marTop w:val="0"/>
      <w:marBottom w:val="0"/>
      <w:divBdr>
        <w:top w:val="none" w:sz="0" w:space="0" w:color="auto"/>
        <w:left w:val="none" w:sz="0" w:space="0" w:color="auto"/>
        <w:bottom w:val="none" w:sz="0" w:space="0" w:color="auto"/>
        <w:right w:val="none" w:sz="0" w:space="0" w:color="auto"/>
      </w:divBdr>
    </w:div>
    <w:div w:id="1164392698">
      <w:bodyDiv w:val="1"/>
      <w:marLeft w:val="0"/>
      <w:marRight w:val="0"/>
      <w:marTop w:val="0"/>
      <w:marBottom w:val="0"/>
      <w:divBdr>
        <w:top w:val="none" w:sz="0" w:space="0" w:color="auto"/>
        <w:left w:val="none" w:sz="0" w:space="0" w:color="auto"/>
        <w:bottom w:val="none" w:sz="0" w:space="0" w:color="auto"/>
        <w:right w:val="none" w:sz="0" w:space="0" w:color="auto"/>
      </w:divBdr>
    </w:div>
    <w:div w:id="1166478280">
      <w:bodyDiv w:val="1"/>
      <w:marLeft w:val="0"/>
      <w:marRight w:val="0"/>
      <w:marTop w:val="0"/>
      <w:marBottom w:val="0"/>
      <w:divBdr>
        <w:top w:val="none" w:sz="0" w:space="0" w:color="auto"/>
        <w:left w:val="none" w:sz="0" w:space="0" w:color="auto"/>
        <w:bottom w:val="none" w:sz="0" w:space="0" w:color="auto"/>
        <w:right w:val="none" w:sz="0" w:space="0" w:color="auto"/>
      </w:divBdr>
    </w:div>
    <w:div w:id="1166941174">
      <w:bodyDiv w:val="1"/>
      <w:marLeft w:val="0"/>
      <w:marRight w:val="0"/>
      <w:marTop w:val="0"/>
      <w:marBottom w:val="0"/>
      <w:divBdr>
        <w:top w:val="none" w:sz="0" w:space="0" w:color="auto"/>
        <w:left w:val="none" w:sz="0" w:space="0" w:color="auto"/>
        <w:bottom w:val="none" w:sz="0" w:space="0" w:color="auto"/>
        <w:right w:val="none" w:sz="0" w:space="0" w:color="auto"/>
      </w:divBdr>
    </w:div>
    <w:div w:id="1170294103">
      <w:bodyDiv w:val="1"/>
      <w:marLeft w:val="0"/>
      <w:marRight w:val="0"/>
      <w:marTop w:val="0"/>
      <w:marBottom w:val="0"/>
      <w:divBdr>
        <w:top w:val="none" w:sz="0" w:space="0" w:color="auto"/>
        <w:left w:val="none" w:sz="0" w:space="0" w:color="auto"/>
        <w:bottom w:val="none" w:sz="0" w:space="0" w:color="auto"/>
        <w:right w:val="none" w:sz="0" w:space="0" w:color="auto"/>
      </w:divBdr>
    </w:div>
    <w:div w:id="1170369353">
      <w:bodyDiv w:val="1"/>
      <w:marLeft w:val="0"/>
      <w:marRight w:val="0"/>
      <w:marTop w:val="0"/>
      <w:marBottom w:val="0"/>
      <w:divBdr>
        <w:top w:val="none" w:sz="0" w:space="0" w:color="auto"/>
        <w:left w:val="none" w:sz="0" w:space="0" w:color="auto"/>
        <w:bottom w:val="none" w:sz="0" w:space="0" w:color="auto"/>
        <w:right w:val="none" w:sz="0" w:space="0" w:color="auto"/>
      </w:divBdr>
    </w:div>
    <w:div w:id="1171141342">
      <w:bodyDiv w:val="1"/>
      <w:marLeft w:val="0"/>
      <w:marRight w:val="0"/>
      <w:marTop w:val="0"/>
      <w:marBottom w:val="0"/>
      <w:divBdr>
        <w:top w:val="none" w:sz="0" w:space="0" w:color="auto"/>
        <w:left w:val="none" w:sz="0" w:space="0" w:color="auto"/>
        <w:bottom w:val="none" w:sz="0" w:space="0" w:color="auto"/>
        <w:right w:val="none" w:sz="0" w:space="0" w:color="auto"/>
      </w:divBdr>
    </w:div>
    <w:div w:id="1172721392">
      <w:bodyDiv w:val="1"/>
      <w:marLeft w:val="0"/>
      <w:marRight w:val="0"/>
      <w:marTop w:val="0"/>
      <w:marBottom w:val="0"/>
      <w:divBdr>
        <w:top w:val="none" w:sz="0" w:space="0" w:color="auto"/>
        <w:left w:val="none" w:sz="0" w:space="0" w:color="auto"/>
        <w:bottom w:val="none" w:sz="0" w:space="0" w:color="auto"/>
        <w:right w:val="none" w:sz="0" w:space="0" w:color="auto"/>
      </w:divBdr>
    </w:div>
    <w:div w:id="1182009914">
      <w:bodyDiv w:val="1"/>
      <w:marLeft w:val="0"/>
      <w:marRight w:val="0"/>
      <w:marTop w:val="0"/>
      <w:marBottom w:val="0"/>
      <w:divBdr>
        <w:top w:val="none" w:sz="0" w:space="0" w:color="auto"/>
        <w:left w:val="none" w:sz="0" w:space="0" w:color="auto"/>
        <w:bottom w:val="none" w:sz="0" w:space="0" w:color="auto"/>
        <w:right w:val="none" w:sz="0" w:space="0" w:color="auto"/>
      </w:divBdr>
    </w:div>
    <w:div w:id="1183201454">
      <w:bodyDiv w:val="1"/>
      <w:marLeft w:val="0"/>
      <w:marRight w:val="0"/>
      <w:marTop w:val="0"/>
      <w:marBottom w:val="0"/>
      <w:divBdr>
        <w:top w:val="none" w:sz="0" w:space="0" w:color="auto"/>
        <w:left w:val="none" w:sz="0" w:space="0" w:color="auto"/>
        <w:bottom w:val="none" w:sz="0" w:space="0" w:color="auto"/>
        <w:right w:val="none" w:sz="0" w:space="0" w:color="auto"/>
      </w:divBdr>
    </w:div>
    <w:div w:id="1187015450">
      <w:bodyDiv w:val="1"/>
      <w:marLeft w:val="0"/>
      <w:marRight w:val="0"/>
      <w:marTop w:val="0"/>
      <w:marBottom w:val="0"/>
      <w:divBdr>
        <w:top w:val="none" w:sz="0" w:space="0" w:color="auto"/>
        <w:left w:val="none" w:sz="0" w:space="0" w:color="auto"/>
        <w:bottom w:val="none" w:sz="0" w:space="0" w:color="auto"/>
        <w:right w:val="none" w:sz="0" w:space="0" w:color="auto"/>
      </w:divBdr>
    </w:div>
    <w:div w:id="1191532973">
      <w:bodyDiv w:val="1"/>
      <w:marLeft w:val="0"/>
      <w:marRight w:val="0"/>
      <w:marTop w:val="0"/>
      <w:marBottom w:val="0"/>
      <w:divBdr>
        <w:top w:val="none" w:sz="0" w:space="0" w:color="auto"/>
        <w:left w:val="none" w:sz="0" w:space="0" w:color="auto"/>
        <w:bottom w:val="none" w:sz="0" w:space="0" w:color="auto"/>
        <w:right w:val="none" w:sz="0" w:space="0" w:color="auto"/>
      </w:divBdr>
    </w:div>
    <w:div w:id="1193151216">
      <w:bodyDiv w:val="1"/>
      <w:marLeft w:val="0"/>
      <w:marRight w:val="0"/>
      <w:marTop w:val="0"/>
      <w:marBottom w:val="0"/>
      <w:divBdr>
        <w:top w:val="none" w:sz="0" w:space="0" w:color="auto"/>
        <w:left w:val="none" w:sz="0" w:space="0" w:color="auto"/>
        <w:bottom w:val="none" w:sz="0" w:space="0" w:color="auto"/>
        <w:right w:val="none" w:sz="0" w:space="0" w:color="auto"/>
      </w:divBdr>
    </w:div>
    <w:div w:id="1193885805">
      <w:bodyDiv w:val="1"/>
      <w:marLeft w:val="0"/>
      <w:marRight w:val="0"/>
      <w:marTop w:val="0"/>
      <w:marBottom w:val="0"/>
      <w:divBdr>
        <w:top w:val="none" w:sz="0" w:space="0" w:color="auto"/>
        <w:left w:val="none" w:sz="0" w:space="0" w:color="auto"/>
        <w:bottom w:val="none" w:sz="0" w:space="0" w:color="auto"/>
        <w:right w:val="none" w:sz="0" w:space="0" w:color="auto"/>
      </w:divBdr>
    </w:div>
    <w:div w:id="1198666063">
      <w:bodyDiv w:val="1"/>
      <w:marLeft w:val="0"/>
      <w:marRight w:val="0"/>
      <w:marTop w:val="0"/>
      <w:marBottom w:val="0"/>
      <w:divBdr>
        <w:top w:val="none" w:sz="0" w:space="0" w:color="auto"/>
        <w:left w:val="none" w:sz="0" w:space="0" w:color="auto"/>
        <w:bottom w:val="none" w:sz="0" w:space="0" w:color="auto"/>
        <w:right w:val="none" w:sz="0" w:space="0" w:color="auto"/>
      </w:divBdr>
    </w:div>
    <w:div w:id="1201895535">
      <w:bodyDiv w:val="1"/>
      <w:marLeft w:val="0"/>
      <w:marRight w:val="0"/>
      <w:marTop w:val="0"/>
      <w:marBottom w:val="0"/>
      <w:divBdr>
        <w:top w:val="none" w:sz="0" w:space="0" w:color="auto"/>
        <w:left w:val="none" w:sz="0" w:space="0" w:color="auto"/>
        <w:bottom w:val="none" w:sz="0" w:space="0" w:color="auto"/>
        <w:right w:val="none" w:sz="0" w:space="0" w:color="auto"/>
      </w:divBdr>
    </w:div>
    <w:div w:id="1202863946">
      <w:bodyDiv w:val="1"/>
      <w:marLeft w:val="0"/>
      <w:marRight w:val="0"/>
      <w:marTop w:val="0"/>
      <w:marBottom w:val="0"/>
      <w:divBdr>
        <w:top w:val="none" w:sz="0" w:space="0" w:color="auto"/>
        <w:left w:val="none" w:sz="0" w:space="0" w:color="auto"/>
        <w:bottom w:val="none" w:sz="0" w:space="0" w:color="auto"/>
        <w:right w:val="none" w:sz="0" w:space="0" w:color="auto"/>
      </w:divBdr>
    </w:div>
    <w:div w:id="1217739999">
      <w:bodyDiv w:val="1"/>
      <w:marLeft w:val="0"/>
      <w:marRight w:val="0"/>
      <w:marTop w:val="0"/>
      <w:marBottom w:val="0"/>
      <w:divBdr>
        <w:top w:val="none" w:sz="0" w:space="0" w:color="auto"/>
        <w:left w:val="none" w:sz="0" w:space="0" w:color="auto"/>
        <w:bottom w:val="none" w:sz="0" w:space="0" w:color="auto"/>
        <w:right w:val="none" w:sz="0" w:space="0" w:color="auto"/>
      </w:divBdr>
    </w:div>
    <w:div w:id="1226527016">
      <w:bodyDiv w:val="1"/>
      <w:marLeft w:val="0"/>
      <w:marRight w:val="0"/>
      <w:marTop w:val="0"/>
      <w:marBottom w:val="0"/>
      <w:divBdr>
        <w:top w:val="none" w:sz="0" w:space="0" w:color="auto"/>
        <w:left w:val="none" w:sz="0" w:space="0" w:color="auto"/>
        <w:bottom w:val="none" w:sz="0" w:space="0" w:color="auto"/>
        <w:right w:val="none" w:sz="0" w:space="0" w:color="auto"/>
      </w:divBdr>
    </w:div>
    <w:div w:id="1227304392">
      <w:bodyDiv w:val="1"/>
      <w:marLeft w:val="0"/>
      <w:marRight w:val="0"/>
      <w:marTop w:val="0"/>
      <w:marBottom w:val="0"/>
      <w:divBdr>
        <w:top w:val="none" w:sz="0" w:space="0" w:color="auto"/>
        <w:left w:val="none" w:sz="0" w:space="0" w:color="auto"/>
        <w:bottom w:val="none" w:sz="0" w:space="0" w:color="auto"/>
        <w:right w:val="none" w:sz="0" w:space="0" w:color="auto"/>
      </w:divBdr>
    </w:div>
    <w:div w:id="1228296184">
      <w:bodyDiv w:val="1"/>
      <w:marLeft w:val="0"/>
      <w:marRight w:val="0"/>
      <w:marTop w:val="0"/>
      <w:marBottom w:val="0"/>
      <w:divBdr>
        <w:top w:val="none" w:sz="0" w:space="0" w:color="auto"/>
        <w:left w:val="none" w:sz="0" w:space="0" w:color="auto"/>
        <w:bottom w:val="none" w:sz="0" w:space="0" w:color="auto"/>
        <w:right w:val="none" w:sz="0" w:space="0" w:color="auto"/>
      </w:divBdr>
    </w:div>
    <w:div w:id="1229875825">
      <w:bodyDiv w:val="1"/>
      <w:marLeft w:val="0"/>
      <w:marRight w:val="0"/>
      <w:marTop w:val="0"/>
      <w:marBottom w:val="0"/>
      <w:divBdr>
        <w:top w:val="none" w:sz="0" w:space="0" w:color="auto"/>
        <w:left w:val="none" w:sz="0" w:space="0" w:color="auto"/>
        <w:bottom w:val="none" w:sz="0" w:space="0" w:color="auto"/>
        <w:right w:val="none" w:sz="0" w:space="0" w:color="auto"/>
      </w:divBdr>
    </w:div>
    <w:div w:id="1233394324">
      <w:bodyDiv w:val="1"/>
      <w:marLeft w:val="0"/>
      <w:marRight w:val="0"/>
      <w:marTop w:val="0"/>
      <w:marBottom w:val="0"/>
      <w:divBdr>
        <w:top w:val="none" w:sz="0" w:space="0" w:color="auto"/>
        <w:left w:val="none" w:sz="0" w:space="0" w:color="auto"/>
        <w:bottom w:val="none" w:sz="0" w:space="0" w:color="auto"/>
        <w:right w:val="none" w:sz="0" w:space="0" w:color="auto"/>
      </w:divBdr>
    </w:div>
    <w:div w:id="1234468434">
      <w:bodyDiv w:val="1"/>
      <w:marLeft w:val="0"/>
      <w:marRight w:val="0"/>
      <w:marTop w:val="0"/>
      <w:marBottom w:val="0"/>
      <w:divBdr>
        <w:top w:val="none" w:sz="0" w:space="0" w:color="auto"/>
        <w:left w:val="none" w:sz="0" w:space="0" w:color="auto"/>
        <w:bottom w:val="none" w:sz="0" w:space="0" w:color="auto"/>
        <w:right w:val="none" w:sz="0" w:space="0" w:color="auto"/>
      </w:divBdr>
    </w:div>
    <w:div w:id="1238173733">
      <w:bodyDiv w:val="1"/>
      <w:marLeft w:val="0"/>
      <w:marRight w:val="0"/>
      <w:marTop w:val="0"/>
      <w:marBottom w:val="0"/>
      <w:divBdr>
        <w:top w:val="none" w:sz="0" w:space="0" w:color="auto"/>
        <w:left w:val="none" w:sz="0" w:space="0" w:color="auto"/>
        <w:bottom w:val="none" w:sz="0" w:space="0" w:color="auto"/>
        <w:right w:val="none" w:sz="0" w:space="0" w:color="auto"/>
      </w:divBdr>
    </w:div>
    <w:div w:id="1245840424">
      <w:bodyDiv w:val="1"/>
      <w:marLeft w:val="0"/>
      <w:marRight w:val="0"/>
      <w:marTop w:val="0"/>
      <w:marBottom w:val="0"/>
      <w:divBdr>
        <w:top w:val="none" w:sz="0" w:space="0" w:color="auto"/>
        <w:left w:val="none" w:sz="0" w:space="0" w:color="auto"/>
        <w:bottom w:val="none" w:sz="0" w:space="0" w:color="auto"/>
        <w:right w:val="none" w:sz="0" w:space="0" w:color="auto"/>
      </w:divBdr>
    </w:div>
    <w:div w:id="1246527421">
      <w:bodyDiv w:val="1"/>
      <w:marLeft w:val="0"/>
      <w:marRight w:val="0"/>
      <w:marTop w:val="0"/>
      <w:marBottom w:val="0"/>
      <w:divBdr>
        <w:top w:val="none" w:sz="0" w:space="0" w:color="auto"/>
        <w:left w:val="none" w:sz="0" w:space="0" w:color="auto"/>
        <w:bottom w:val="none" w:sz="0" w:space="0" w:color="auto"/>
        <w:right w:val="none" w:sz="0" w:space="0" w:color="auto"/>
      </w:divBdr>
    </w:div>
    <w:div w:id="1251085432">
      <w:bodyDiv w:val="1"/>
      <w:marLeft w:val="0"/>
      <w:marRight w:val="0"/>
      <w:marTop w:val="0"/>
      <w:marBottom w:val="0"/>
      <w:divBdr>
        <w:top w:val="none" w:sz="0" w:space="0" w:color="auto"/>
        <w:left w:val="none" w:sz="0" w:space="0" w:color="auto"/>
        <w:bottom w:val="none" w:sz="0" w:space="0" w:color="auto"/>
        <w:right w:val="none" w:sz="0" w:space="0" w:color="auto"/>
      </w:divBdr>
    </w:div>
    <w:div w:id="1258909025">
      <w:bodyDiv w:val="1"/>
      <w:marLeft w:val="0"/>
      <w:marRight w:val="0"/>
      <w:marTop w:val="0"/>
      <w:marBottom w:val="0"/>
      <w:divBdr>
        <w:top w:val="none" w:sz="0" w:space="0" w:color="auto"/>
        <w:left w:val="none" w:sz="0" w:space="0" w:color="auto"/>
        <w:bottom w:val="none" w:sz="0" w:space="0" w:color="auto"/>
        <w:right w:val="none" w:sz="0" w:space="0" w:color="auto"/>
      </w:divBdr>
    </w:div>
    <w:div w:id="1265193009">
      <w:bodyDiv w:val="1"/>
      <w:marLeft w:val="0"/>
      <w:marRight w:val="0"/>
      <w:marTop w:val="0"/>
      <w:marBottom w:val="0"/>
      <w:divBdr>
        <w:top w:val="none" w:sz="0" w:space="0" w:color="auto"/>
        <w:left w:val="none" w:sz="0" w:space="0" w:color="auto"/>
        <w:bottom w:val="none" w:sz="0" w:space="0" w:color="auto"/>
        <w:right w:val="none" w:sz="0" w:space="0" w:color="auto"/>
      </w:divBdr>
    </w:div>
    <w:div w:id="1268729223">
      <w:bodyDiv w:val="1"/>
      <w:marLeft w:val="0"/>
      <w:marRight w:val="0"/>
      <w:marTop w:val="0"/>
      <w:marBottom w:val="0"/>
      <w:divBdr>
        <w:top w:val="none" w:sz="0" w:space="0" w:color="auto"/>
        <w:left w:val="none" w:sz="0" w:space="0" w:color="auto"/>
        <w:bottom w:val="none" w:sz="0" w:space="0" w:color="auto"/>
        <w:right w:val="none" w:sz="0" w:space="0" w:color="auto"/>
      </w:divBdr>
    </w:div>
    <w:div w:id="1275861605">
      <w:bodyDiv w:val="1"/>
      <w:marLeft w:val="0"/>
      <w:marRight w:val="0"/>
      <w:marTop w:val="0"/>
      <w:marBottom w:val="0"/>
      <w:divBdr>
        <w:top w:val="none" w:sz="0" w:space="0" w:color="auto"/>
        <w:left w:val="none" w:sz="0" w:space="0" w:color="auto"/>
        <w:bottom w:val="none" w:sz="0" w:space="0" w:color="auto"/>
        <w:right w:val="none" w:sz="0" w:space="0" w:color="auto"/>
      </w:divBdr>
    </w:div>
    <w:div w:id="1279069740">
      <w:bodyDiv w:val="1"/>
      <w:marLeft w:val="0"/>
      <w:marRight w:val="0"/>
      <w:marTop w:val="0"/>
      <w:marBottom w:val="0"/>
      <w:divBdr>
        <w:top w:val="none" w:sz="0" w:space="0" w:color="auto"/>
        <w:left w:val="none" w:sz="0" w:space="0" w:color="auto"/>
        <w:bottom w:val="none" w:sz="0" w:space="0" w:color="auto"/>
        <w:right w:val="none" w:sz="0" w:space="0" w:color="auto"/>
      </w:divBdr>
    </w:div>
    <w:div w:id="1294678367">
      <w:bodyDiv w:val="1"/>
      <w:marLeft w:val="0"/>
      <w:marRight w:val="0"/>
      <w:marTop w:val="0"/>
      <w:marBottom w:val="0"/>
      <w:divBdr>
        <w:top w:val="none" w:sz="0" w:space="0" w:color="auto"/>
        <w:left w:val="none" w:sz="0" w:space="0" w:color="auto"/>
        <w:bottom w:val="none" w:sz="0" w:space="0" w:color="auto"/>
        <w:right w:val="none" w:sz="0" w:space="0" w:color="auto"/>
      </w:divBdr>
    </w:div>
    <w:div w:id="1294746960">
      <w:bodyDiv w:val="1"/>
      <w:marLeft w:val="0"/>
      <w:marRight w:val="0"/>
      <w:marTop w:val="0"/>
      <w:marBottom w:val="0"/>
      <w:divBdr>
        <w:top w:val="none" w:sz="0" w:space="0" w:color="auto"/>
        <w:left w:val="none" w:sz="0" w:space="0" w:color="auto"/>
        <w:bottom w:val="none" w:sz="0" w:space="0" w:color="auto"/>
        <w:right w:val="none" w:sz="0" w:space="0" w:color="auto"/>
      </w:divBdr>
    </w:div>
    <w:div w:id="1295212908">
      <w:bodyDiv w:val="1"/>
      <w:marLeft w:val="0"/>
      <w:marRight w:val="0"/>
      <w:marTop w:val="0"/>
      <w:marBottom w:val="0"/>
      <w:divBdr>
        <w:top w:val="none" w:sz="0" w:space="0" w:color="auto"/>
        <w:left w:val="none" w:sz="0" w:space="0" w:color="auto"/>
        <w:bottom w:val="none" w:sz="0" w:space="0" w:color="auto"/>
        <w:right w:val="none" w:sz="0" w:space="0" w:color="auto"/>
      </w:divBdr>
    </w:div>
    <w:div w:id="1295482279">
      <w:bodyDiv w:val="1"/>
      <w:marLeft w:val="0"/>
      <w:marRight w:val="0"/>
      <w:marTop w:val="0"/>
      <w:marBottom w:val="0"/>
      <w:divBdr>
        <w:top w:val="none" w:sz="0" w:space="0" w:color="auto"/>
        <w:left w:val="none" w:sz="0" w:space="0" w:color="auto"/>
        <w:bottom w:val="none" w:sz="0" w:space="0" w:color="auto"/>
        <w:right w:val="none" w:sz="0" w:space="0" w:color="auto"/>
      </w:divBdr>
    </w:div>
    <w:div w:id="1300647994">
      <w:bodyDiv w:val="1"/>
      <w:marLeft w:val="0"/>
      <w:marRight w:val="0"/>
      <w:marTop w:val="0"/>
      <w:marBottom w:val="0"/>
      <w:divBdr>
        <w:top w:val="none" w:sz="0" w:space="0" w:color="auto"/>
        <w:left w:val="none" w:sz="0" w:space="0" w:color="auto"/>
        <w:bottom w:val="none" w:sz="0" w:space="0" w:color="auto"/>
        <w:right w:val="none" w:sz="0" w:space="0" w:color="auto"/>
      </w:divBdr>
    </w:div>
    <w:div w:id="1300764346">
      <w:bodyDiv w:val="1"/>
      <w:marLeft w:val="0"/>
      <w:marRight w:val="0"/>
      <w:marTop w:val="0"/>
      <w:marBottom w:val="0"/>
      <w:divBdr>
        <w:top w:val="none" w:sz="0" w:space="0" w:color="auto"/>
        <w:left w:val="none" w:sz="0" w:space="0" w:color="auto"/>
        <w:bottom w:val="none" w:sz="0" w:space="0" w:color="auto"/>
        <w:right w:val="none" w:sz="0" w:space="0" w:color="auto"/>
      </w:divBdr>
    </w:div>
    <w:div w:id="1309894041">
      <w:bodyDiv w:val="1"/>
      <w:marLeft w:val="0"/>
      <w:marRight w:val="0"/>
      <w:marTop w:val="0"/>
      <w:marBottom w:val="0"/>
      <w:divBdr>
        <w:top w:val="none" w:sz="0" w:space="0" w:color="auto"/>
        <w:left w:val="none" w:sz="0" w:space="0" w:color="auto"/>
        <w:bottom w:val="none" w:sz="0" w:space="0" w:color="auto"/>
        <w:right w:val="none" w:sz="0" w:space="0" w:color="auto"/>
      </w:divBdr>
    </w:div>
    <w:div w:id="1316297816">
      <w:bodyDiv w:val="1"/>
      <w:marLeft w:val="0"/>
      <w:marRight w:val="0"/>
      <w:marTop w:val="0"/>
      <w:marBottom w:val="0"/>
      <w:divBdr>
        <w:top w:val="none" w:sz="0" w:space="0" w:color="auto"/>
        <w:left w:val="none" w:sz="0" w:space="0" w:color="auto"/>
        <w:bottom w:val="none" w:sz="0" w:space="0" w:color="auto"/>
        <w:right w:val="none" w:sz="0" w:space="0" w:color="auto"/>
      </w:divBdr>
    </w:div>
    <w:div w:id="1323511181">
      <w:bodyDiv w:val="1"/>
      <w:marLeft w:val="0"/>
      <w:marRight w:val="0"/>
      <w:marTop w:val="0"/>
      <w:marBottom w:val="0"/>
      <w:divBdr>
        <w:top w:val="none" w:sz="0" w:space="0" w:color="auto"/>
        <w:left w:val="none" w:sz="0" w:space="0" w:color="auto"/>
        <w:bottom w:val="none" w:sz="0" w:space="0" w:color="auto"/>
        <w:right w:val="none" w:sz="0" w:space="0" w:color="auto"/>
      </w:divBdr>
    </w:div>
    <w:div w:id="1324890766">
      <w:bodyDiv w:val="1"/>
      <w:marLeft w:val="0"/>
      <w:marRight w:val="0"/>
      <w:marTop w:val="0"/>
      <w:marBottom w:val="0"/>
      <w:divBdr>
        <w:top w:val="none" w:sz="0" w:space="0" w:color="auto"/>
        <w:left w:val="none" w:sz="0" w:space="0" w:color="auto"/>
        <w:bottom w:val="none" w:sz="0" w:space="0" w:color="auto"/>
        <w:right w:val="none" w:sz="0" w:space="0" w:color="auto"/>
      </w:divBdr>
    </w:div>
    <w:div w:id="1325401434">
      <w:bodyDiv w:val="1"/>
      <w:marLeft w:val="0"/>
      <w:marRight w:val="0"/>
      <w:marTop w:val="0"/>
      <w:marBottom w:val="0"/>
      <w:divBdr>
        <w:top w:val="none" w:sz="0" w:space="0" w:color="auto"/>
        <w:left w:val="none" w:sz="0" w:space="0" w:color="auto"/>
        <w:bottom w:val="none" w:sz="0" w:space="0" w:color="auto"/>
        <w:right w:val="none" w:sz="0" w:space="0" w:color="auto"/>
      </w:divBdr>
    </w:div>
    <w:div w:id="1331179781">
      <w:bodyDiv w:val="1"/>
      <w:marLeft w:val="0"/>
      <w:marRight w:val="0"/>
      <w:marTop w:val="0"/>
      <w:marBottom w:val="0"/>
      <w:divBdr>
        <w:top w:val="none" w:sz="0" w:space="0" w:color="auto"/>
        <w:left w:val="none" w:sz="0" w:space="0" w:color="auto"/>
        <w:bottom w:val="none" w:sz="0" w:space="0" w:color="auto"/>
        <w:right w:val="none" w:sz="0" w:space="0" w:color="auto"/>
      </w:divBdr>
    </w:div>
    <w:div w:id="1337877491">
      <w:bodyDiv w:val="1"/>
      <w:marLeft w:val="0"/>
      <w:marRight w:val="0"/>
      <w:marTop w:val="0"/>
      <w:marBottom w:val="0"/>
      <w:divBdr>
        <w:top w:val="none" w:sz="0" w:space="0" w:color="auto"/>
        <w:left w:val="none" w:sz="0" w:space="0" w:color="auto"/>
        <w:bottom w:val="none" w:sz="0" w:space="0" w:color="auto"/>
        <w:right w:val="none" w:sz="0" w:space="0" w:color="auto"/>
      </w:divBdr>
    </w:div>
    <w:div w:id="1348172883">
      <w:bodyDiv w:val="1"/>
      <w:marLeft w:val="0"/>
      <w:marRight w:val="0"/>
      <w:marTop w:val="0"/>
      <w:marBottom w:val="0"/>
      <w:divBdr>
        <w:top w:val="none" w:sz="0" w:space="0" w:color="auto"/>
        <w:left w:val="none" w:sz="0" w:space="0" w:color="auto"/>
        <w:bottom w:val="none" w:sz="0" w:space="0" w:color="auto"/>
        <w:right w:val="none" w:sz="0" w:space="0" w:color="auto"/>
      </w:divBdr>
    </w:div>
    <w:div w:id="1349063377">
      <w:bodyDiv w:val="1"/>
      <w:marLeft w:val="0"/>
      <w:marRight w:val="0"/>
      <w:marTop w:val="0"/>
      <w:marBottom w:val="0"/>
      <w:divBdr>
        <w:top w:val="none" w:sz="0" w:space="0" w:color="auto"/>
        <w:left w:val="none" w:sz="0" w:space="0" w:color="auto"/>
        <w:bottom w:val="none" w:sz="0" w:space="0" w:color="auto"/>
        <w:right w:val="none" w:sz="0" w:space="0" w:color="auto"/>
      </w:divBdr>
    </w:div>
    <w:div w:id="1354191495">
      <w:bodyDiv w:val="1"/>
      <w:marLeft w:val="0"/>
      <w:marRight w:val="0"/>
      <w:marTop w:val="0"/>
      <w:marBottom w:val="0"/>
      <w:divBdr>
        <w:top w:val="none" w:sz="0" w:space="0" w:color="auto"/>
        <w:left w:val="none" w:sz="0" w:space="0" w:color="auto"/>
        <w:bottom w:val="none" w:sz="0" w:space="0" w:color="auto"/>
        <w:right w:val="none" w:sz="0" w:space="0" w:color="auto"/>
      </w:divBdr>
    </w:div>
    <w:div w:id="1359163824">
      <w:bodyDiv w:val="1"/>
      <w:marLeft w:val="0"/>
      <w:marRight w:val="0"/>
      <w:marTop w:val="0"/>
      <w:marBottom w:val="0"/>
      <w:divBdr>
        <w:top w:val="none" w:sz="0" w:space="0" w:color="auto"/>
        <w:left w:val="none" w:sz="0" w:space="0" w:color="auto"/>
        <w:bottom w:val="none" w:sz="0" w:space="0" w:color="auto"/>
        <w:right w:val="none" w:sz="0" w:space="0" w:color="auto"/>
      </w:divBdr>
    </w:div>
    <w:div w:id="1363550019">
      <w:bodyDiv w:val="1"/>
      <w:marLeft w:val="0"/>
      <w:marRight w:val="0"/>
      <w:marTop w:val="0"/>
      <w:marBottom w:val="0"/>
      <w:divBdr>
        <w:top w:val="none" w:sz="0" w:space="0" w:color="auto"/>
        <w:left w:val="none" w:sz="0" w:space="0" w:color="auto"/>
        <w:bottom w:val="none" w:sz="0" w:space="0" w:color="auto"/>
        <w:right w:val="none" w:sz="0" w:space="0" w:color="auto"/>
      </w:divBdr>
    </w:div>
    <w:div w:id="1375739274">
      <w:bodyDiv w:val="1"/>
      <w:marLeft w:val="0"/>
      <w:marRight w:val="0"/>
      <w:marTop w:val="0"/>
      <w:marBottom w:val="0"/>
      <w:divBdr>
        <w:top w:val="none" w:sz="0" w:space="0" w:color="auto"/>
        <w:left w:val="none" w:sz="0" w:space="0" w:color="auto"/>
        <w:bottom w:val="none" w:sz="0" w:space="0" w:color="auto"/>
        <w:right w:val="none" w:sz="0" w:space="0" w:color="auto"/>
      </w:divBdr>
    </w:div>
    <w:div w:id="1379477926">
      <w:bodyDiv w:val="1"/>
      <w:marLeft w:val="0"/>
      <w:marRight w:val="0"/>
      <w:marTop w:val="0"/>
      <w:marBottom w:val="0"/>
      <w:divBdr>
        <w:top w:val="none" w:sz="0" w:space="0" w:color="auto"/>
        <w:left w:val="none" w:sz="0" w:space="0" w:color="auto"/>
        <w:bottom w:val="none" w:sz="0" w:space="0" w:color="auto"/>
        <w:right w:val="none" w:sz="0" w:space="0" w:color="auto"/>
      </w:divBdr>
    </w:div>
    <w:div w:id="1388143668">
      <w:bodyDiv w:val="1"/>
      <w:marLeft w:val="0"/>
      <w:marRight w:val="0"/>
      <w:marTop w:val="0"/>
      <w:marBottom w:val="0"/>
      <w:divBdr>
        <w:top w:val="none" w:sz="0" w:space="0" w:color="auto"/>
        <w:left w:val="none" w:sz="0" w:space="0" w:color="auto"/>
        <w:bottom w:val="none" w:sz="0" w:space="0" w:color="auto"/>
        <w:right w:val="none" w:sz="0" w:space="0" w:color="auto"/>
      </w:divBdr>
    </w:div>
    <w:div w:id="1402144279">
      <w:bodyDiv w:val="1"/>
      <w:marLeft w:val="0"/>
      <w:marRight w:val="0"/>
      <w:marTop w:val="0"/>
      <w:marBottom w:val="0"/>
      <w:divBdr>
        <w:top w:val="none" w:sz="0" w:space="0" w:color="auto"/>
        <w:left w:val="none" w:sz="0" w:space="0" w:color="auto"/>
        <w:bottom w:val="none" w:sz="0" w:space="0" w:color="auto"/>
        <w:right w:val="none" w:sz="0" w:space="0" w:color="auto"/>
      </w:divBdr>
    </w:div>
    <w:div w:id="1403409542">
      <w:bodyDiv w:val="1"/>
      <w:marLeft w:val="0"/>
      <w:marRight w:val="0"/>
      <w:marTop w:val="0"/>
      <w:marBottom w:val="0"/>
      <w:divBdr>
        <w:top w:val="none" w:sz="0" w:space="0" w:color="auto"/>
        <w:left w:val="none" w:sz="0" w:space="0" w:color="auto"/>
        <w:bottom w:val="none" w:sz="0" w:space="0" w:color="auto"/>
        <w:right w:val="none" w:sz="0" w:space="0" w:color="auto"/>
      </w:divBdr>
    </w:div>
    <w:div w:id="1404110486">
      <w:bodyDiv w:val="1"/>
      <w:marLeft w:val="0"/>
      <w:marRight w:val="0"/>
      <w:marTop w:val="0"/>
      <w:marBottom w:val="0"/>
      <w:divBdr>
        <w:top w:val="none" w:sz="0" w:space="0" w:color="auto"/>
        <w:left w:val="none" w:sz="0" w:space="0" w:color="auto"/>
        <w:bottom w:val="none" w:sz="0" w:space="0" w:color="auto"/>
        <w:right w:val="none" w:sz="0" w:space="0" w:color="auto"/>
      </w:divBdr>
    </w:div>
    <w:div w:id="1407847056">
      <w:bodyDiv w:val="1"/>
      <w:marLeft w:val="0"/>
      <w:marRight w:val="0"/>
      <w:marTop w:val="0"/>
      <w:marBottom w:val="0"/>
      <w:divBdr>
        <w:top w:val="none" w:sz="0" w:space="0" w:color="auto"/>
        <w:left w:val="none" w:sz="0" w:space="0" w:color="auto"/>
        <w:bottom w:val="none" w:sz="0" w:space="0" w:color="auto"/>
        <w:right w:val="none" w:sz="0" w:space="0" w:color="auto"/>
      </w:divBdr>
    </w:div>
    <w:div w:id="1409418550">
      <w:bodyDiv w:val="1"/>
      <w:marLeft w:val="0"/>
      <w:marRight w:val="0"/>
      <w:marTop w:val="0"/>
      <w:marBottom w:val="0"/>
      <w:divBdr>
        <w:top w:val="none" w:sz="0" w:space="0" w:color="auto"/>
        <w:left w:val="none" w:sz="0" w:space="0" w:color="auto"/>
        <w:bottom w:val="none" w:sz="0" w:space="0" w:color="auto"/>
        <w:right w:val="none" w:sz="0" w:space="0" w:color="auto"/>
      </w:divBdr>
    </w:div>
    <w:div w:id="1410619405">
      <w:bodyDiv w:val="1"/>
      <w:marLeft w:val="0"/>
      <w:marRight w:val="0"/>
      <w:marTop w:val="0"/>
      <w:marBottom w:val="0"/>
      <w:divBdr>
        <w:top w:val="none" w:sz="0" w:space="0" w:color="auto"/>
        <w:left w:val="none" w:sz="0" w:space="0" w:color="auto"/>
        <w:bottom w:val="none" w:sz="0" w:space="0" w:color="auto"/>
        <w:right w:val="none" w:sz="0" w:space="0" w:color="auto"/>
      </w:divBdr>
    </w:div>
    <w:div w:id="1421027407">
      <w:bodyDiv w:val="1"/>
      <w:marLeft w:val="0"/>
      <w:marRight w:val="0"/>
      <w:marTop w:val="0"/>
      <w:marBottom w:val="0"/>
      <w:divBdr>
        <w:top w:val="none" w:sz="0" w:space="0" w:color="auto"/>
        <w:left w:val="none" w:sz="0" w:space="0" w:color="auto"/>
        <w:bottom w:val="none" w:sz="0" w:space="0" w:color="auto"/>
        <w:right w:val="none" w:sz="0" w:space="0" w:color="auto"/>
      </w:divBdr>
    </w:div>
    <w:div w:id="1421565695">
      <w:bodyDiv w:val="1"/>
      <w:marLeft w:val="0"/>
      <w:marRight w:val="0"/>
      <w:marTop w:val="0"/>
      <w:marBottom w:val="0"/>
      <w:divBdr>
        <w:top w:val="none" w:sz="0" w:space="0" w:color="auto"/>
        <w:left w:val="none" w:sz="0" w:space="0" w:color="auto"/>
        <w:bottom w:val="none" w:sz="0" w:space="0" w:color="auto"/>
        <w:right w:val="none" w:sz="0" w:space="0" w:color="auto"/>
      </w:divBdr>
    </w:div>
    <w:div w:id="1425343723">
      <w:bodyDiv w:val="1"/>
      <w:marLeft w:val="0"/>
      <w:marRight w:val="0"/>
      <w:marTop w:val="0"/>
      <w:marBottom w:val="0"/>
      <w:divBdr>
        <w:top w:val="none" w:sz="0" w:space="0" w:color="auto"/>
        <w:left w:val="none" w:sz="0" w:space="0" w:color="auto"/>
        <w:bottom w:val="none" w:sz="0" w:space="0" w:color="auto"/>
        <w:right w:val="none" w:sz="0" w:space="0" w:color="auto"/>
      </w:divBdr>
    </w:div>
    <w:div w:id="1425956896">
      <w:bodyDiv w:val="1"/>
      <w:marLeft w:val="0"/>
      <w:marRight w:val="0"/>
      <w:marTop w:val="0"/>
      <w:marBottom w:val="0"/>
      <w:divBdr>
        <w:top w:val="none" w:sz="0" w:space="0" w:color="auto"/>
        <w:left w:val="none" w:sz="0" w:space="0" w:color="auto"/>
        <w:bottom w:val="none" w:sz="0" w:space="0" w:color="auto"/>
        <w:right w:val="none" w:sz="0" w:space="0" w:color="auto"/>
      </w:divBdr>
    </w:div>
    <w:div w:id="1428231355">
      <w:bodyDiv w:val="1"/>
      <w:marLeft w:val="0"/>
      <w:marRight w:val="0"/>
      <w:marTop w:val="0"/>
      <w:marBottom w:val="0"/>
      <w:divBdr>
        <w:top w:val="none" w:sz="0" w:space="0" w:color="auto"/>
        <w:left w:val="none" w:sz="0" w:space="0" w:color="auto"/>
        <w:bottom w:val="none" w:sz="0" w:space="0" w:color="auto"/>
        <w:right w:val="none" w:sz="0" w:space="0" w:color="auto"/>
      </w:divBdr>
    </w:div>
    <w:div w:id="1434590895">
      <w:bodyDiv w:val="1"/>
      <w:marLeft w:val="0"/>
      <w:marRight w:val="0"/>
      <w:marTop w:val="0"/>
      <w:marBottom w:val="0"/>
      <w:divBdr>
        <w:top w:val="none" w:sz="0" w:space="0" w:color="auto"/>
        <w:left w:val="none" w:sz="0" w:space="0" w:color="auto"/>
        <w:bottom w:val="none" w:sz="0" w:space="0" w:color="auto"/>
        <w:right w:val="none" w:sz="0" w:space="0" w:color="auto"/>
      </w:divBdr>
    </w:div>
    <w:div w:id="1435438662">
      <w:bodyDiv w:val="1"/>
      <w:marLeft w:val="0"/>
      <w:marRight w:val="0"/>
      <w:marTop w:val="0"/>
      <w:marBottom w:val="0"/>
      <w:divBdr>
        <w:top w:val="none" w:sz="0" w:space="0" w:color="auto"/>
        <w:left w:val="none" w:sz="0" w:space="0" w:color="auto"/>
        <w:bottom w:val="none" w:sz="0" w:space="0" w:color="auto"/>
        <w:right w:val="none" w:sz="0" w:space="0" w:color="auto"/>
      </w:divBdr>
    </w:div>
    <w:div w:id="1438408800">
      <w:bodyDiv w:val="1"/>
      <w:marLeft w:val="0"/>
      <w:marRight w:val="0"/>
      <w:marTop w:val="0"/>
      <w:marBottom w:val="0"/>
      <w:divBdr>
        <w:top w:val="none" w:sz="0" w:space="0" w:color="auto"/>
        <w:left w:val="none" w:sz="0" w:space="0" w:color="auto"/>
        <w:bottom w:val="none" w:sz="0" w:space="0" w:color="auto"/>
        <w:right w:val="none" w:sz="0" w:space="0" w:color="auto"/>
      </w:divBdr>
    </w:div>
    <w:div w:id="1444348921">
      <w:bodyDiv w:val="1"/>
      <w:marLeft w:val="0"/>
      <w:marRight w:val="0"/>
      <w:marTop w:val="0"/>
      <w:marBottom w:val="0"/>
      <w:divBdr>
        <w:top w:val="none" w:sz="0" w:space="0" w:color="auto"/>
        <w:left w:val="none" w:sz="0" w:space="0" w:color="auto"/>
        <w:bottom w:val="none" w:sz="0" w:space="0" w:color="auto"/>
        <w:right w:val="none" w:sz="0" w:space="0" w:color="auto"/>
      </w:divBdr>
    </w:div>
    <w:div w:id="1446120889">
      <w:bodyDiv w:val="1"/>
      <w:marLeft w:val="0"/>
      <w:marRight w:val="0"/>
      <w:marTop w:val="0"/>
      <w:marBottom w:val="0"/>
      <w:divBdr>
        <w:top w:val="none" w:sz="0" w:space="0" w:color="auto"/>
        <w:left w:val="none" w:sz="0" w:space="0" w:color="auto"/>
        <w:bottom w:val="none" w:sz="0" w:space="0" w:color="auto"/>
        <w:right w:val="none" w:sz="0" w:space="0" w:color="auto"/>
      </w:divBdr>
    </w:div>
    <w:div w:id="1450971565">
      <w:bodyDiv w:val="1"/>
      <w:marLeft w:val="0"/>
      <w:marRight w:val="0"/>
      <w:marTop w:val="0"/>
      <w:marBottom w:val="0"/>
      <w:divBdr>
        <w:top w:val="none" w:sz="0" w:space="0" w:color="auto"/>
        <w:left w:val="none" w:sz="0" w:space="0" w:color="auto"/>
        <w:bottom w:val="none" w:sz="0" w:space="0" w:color="auto"/>
        <w:right w:val="none" w:sz="0" w:space="0" w:color="auto"/>
      </w:divBdr>
    </w:div>
    <w:div w:id="1452557049">
      <w:bodyDiv w:val="1"/>
      <w:marLeft w:val="0"/>
      <w:marRight w:val="0"/>
      <w:marTop w:val="0"/>
      <w:marBottom w:val="0"/>
      <w:divBdr>
        <w:top w:val="none" w:sz="0" w:space="0" w:color="auto"/>
        <w:left w:val="none" w:sz="0" w:space="0" w:color="auto"/>
        <w:bottom w:val="none" w:sz="0" w:space="0" w:color="auto"/>
        <w:right w:val="none" w:sz="0" w:space="0" w:color="auto"/>
      </w:divBdr>
    </w:div>
    <w:div w:id="1452896137">
      <w:bodyDiv w:val="1"/>
      <w:marLeft w:val="0"/>
      <w:marRight w:val="0"/>
      <w:marTop w:val="0"/>
      <w:marBottom w:val="0"/>
      <w:divBdr>
        <w:top w:val="none" w:sz="0" w:space="0" w:color="auto"/>
        <w:left w:val="none" w:sz="0" w:space="0" w:color="auto"/>
        <w:bottom w:val="none" w:sz="0" w:space="0" w:color="auto"/>
        <w:right w:val="none" w:sz="0" w:space="0" w:color="auto"/>
      </w:divBdr>
    </w:div>
    <w:div w:id="1455909700">
      <w:bodyDiv w:val="1"/>
      <w:marLeft w:val="0"/>
      <w:marRight w:val="0"/>
      <w:marTop w:val="0"/>
      <w:marBottom w:val="0"/>
      <w:divBdr>
        <w:top w:val="none" w:sz="0" w:space="0" w:color="auto"/>
        <w:left w:val="none" w:sz="0" w:space="0" w:color="auto"/>
        <w:bottom w:val="none" w:sz="0" w:space="0" w:color="auto"/>
        <w:right w:val="none" w:sz="0" w:space="0" w:color="auto"/>
      </w:divBdr>
    </w:div>
    <w:div w:id="1455951455">
      <w:bodyDiv w:val="1"/>
      <w:marLeft w:val="0"/>
      <w:marRight w:val="0"/>
      <w:marTop w:val="0"/>
      <w:marBottom w:val="0"/>
      <w:divBdr>
        <w:top w:val="none" w:sz="0" w:space="0" w:color="auto"/>
        <w:left w:val="none" w:sz="0" w:space="0" w:color="auto"/>
        <w:bottom w:val="none" w:sz="0" w:space="0" w:color="auto"/>
        <w:right w:val="none" w:sz="0" w:space="0" w:color="auto"/>
      </w:divBdr>
    </w:div>
    <w:div w:id="1464806395">
      <w:bodyDiv w:val="1"/>
      <w:marLeft w:val="0"/>
      <w:marRight w:val="0"/>
      <w:marTop w:val="0"/>
      <w:marBottom w:val="0"/>
      <w:divBdr>
        <w:top w:val="none" w:sz="0" w:space="0" w:color="auto"/>
        <w:left w:val="none" w:sz="0" w:space="0" w:color="auto"/>
        <w:bottom w:val="none" w:sz="0" w:space="0" w:color="auto"/>
        <w:right w:val="none" w:sz="0" w:space="0" w:color="auto"/>
      </w:divBdr>
    </w:div>
    <w:div w:id="1466388145">
      <w:bodyDiv w:val="1"/>
      <w:marLeft w:val="0"/>
      <w:marRight w:val="0"/>
      <w:marTop w:val="0"/>
      <w:marBottom w:val="0"/>
      <w:divBdr>
        <w:top w:val="none" w:sz="0" w:space="0" w:color="auto"/>
        <w:left w:val="none" w:sz="0" w:space="0" w:color="auto"/>
        <w:bottom w:val="none" w:sz="0" w:space="0" w:color="auto"/>
        <w:right w:val="none" w:sz="0" w:space="0" w:color="auto"/>
      </w:divBdr>
    </w:div>
    <w:div w:id="1472358056">
      <w:bodyDiv w:val="1"/>
      <w:marLeft w:val="0"/>
      <w:marRight w:val="0"/>
      <w:marTop w:val="0"/>
      <w:marBottom w:val="0"/>
      <w:divBdr>
        <w:top w:val="none" w:sz="0" w:space="0" w:color="auto"/>
        <w:left w:val="none" w:sz="0" w:space="0" w:color="auto"/>
        <w:bottom w:val="none" w:sz="0" w:space="0" w:color="auto"/>
        <w:right w:val="none" w:sz="0" w:space="0" w:color="auto"/>
      </w:divBdr>
    </w:div>
    <w:div w:id="1476409410">
      <w:bodyDiv w:val="1"/>
      <w:marLeft w:val="0"/>
      <w:marRight w:val="0"/>
      <w:marTop w:val="0"/>
      <w:marBottom w:val="0"/>
      <w:divBdr>
        <w:top w:val="none" w:sz="0" w:space="0" w:color="auto"/>
        <w:left w:val="none" w:sz="0" w:space="0" w:color="auto"/>
        <w:bottom w:val="none" w:sz="0" w:space="0" w:color="auto"/>
        <w:right w:val="none" w:sz="0" w:space="0" w:color="auto"/>
      </w:divBdr>
    </w:div>
    <w:div w:id="1492210221">
      <w:bodyDiv w:val="1"/>
      <w:marLeft w:val="0"/>
      <w:marRight w:val="0"/>
      <w:marTop w:val="0"/>
      <w:marBottom w:val="0"/>
      <w:divBdr>
        <w:top w:val="none" w:sz="0" w:space="0" w:color="auto"/>
        <w:left w:val="none" w:sz="0" w:space="0" w:color="auto"/>
        <w:bottom w:val="none" w:sz="0" w:space="0" w:color="auto"/>
        <w:right w:val="none" w:sz="0" w:space="0" w:color="auto"/>
      </w:divBdr>
    </w:div>
    <w:div w:id="1494878574">
      <w:bodyDiv w:val="1"/>
      <w:marLeft w:val="0"/>
      <w:marRight w:val="0"/>
      <w:marTop w:val="0"/>
      <w:marBottom w:val="0"/>
      <w:divBdr>
        <w:top w:val="none" w:sz="0" w:space="0" w:color="auto"/>
        <w:left w:val="none" w:sz="0" w:space="0" w:color="auto"/>
        <w:bottom w:val="none" w:sz="0" w:space="0" w:color="auto"/>
        <w:right w:val="none" w:sz="0" w:space="0" w:color="auto"/>
      </w:divBdr>
    </w:div>
    <w:div w:id="1498765614">
      <w:bodyDiv w:val="1"/>
      <w:marLeft w:val="0"/>
      <w:marRight w:val="0"/>
      <w:marTop w:val="0"/>
      <w:marBottom w:val="0"/>
      <w:divBdr>
        <w:top w:val="none" w:sz="0" w:space="0" w:color="auto"/>
        <w:left w:val="none" w:sz="0" w:space="0" w:color="auto"/>
        <w:bottom w:val="none" w:sz="0" w:space="0" w:color="auto"/>
        <w:right w:val="none" w:sz="0" w:space="0" w:color="auto"/>
      </w:divBdr>
    </w:div>
    <w:div w:id="1499494149">
      <w:bodyDiv w:val="1"/>
      <w:marLeft w:val="0"/>
      <w:marRight w:val="0"/>
      <w:marTop w:val="0"/>
      <w:marBottom w:val="0"/>
      <w:divBdr>
        <w:top w:val="none" w:sz="0" w:space="0" w:color="auto"/>
        <w:left w:val="none" w:sz="0" w:space="0" w:color="auto"/>
        <w:bottom w:val="none" w:sz="0" w:space="0" w:color="auto"/>
        <w:right w:val="none" w:sz="0" w:space="0" w:color="auto"/>
      </w:divBdr>
    </w:div>
    <w:div w:id="1504973586">
      <w:bodyDiv w:val="1"/>
      <w:marLeft w:val="0"/>
      <w:marRight w:val="0"/>
      <w:marTop w:val="0"/>
      <w:marBottom w:val="0"/>
      <w:divBdr>
        <w:top w:val="none" w:sz="0" w:space="0" w:color="auto"/>
        <w:left w:val="none" w:sz="0" w:space="0" w:color="auto"/>
        <w:bottom w:val="none" w:sz="0" w:space="0" w:color="auto"/>
        <w:right w:val="none" w:sz="0" w:space="0" w:color="auto"/>
      </w:divBdr>
    </w:div>
    <w:div w:id="1509176894">
      <w:bodyDiv w:val="1"/>
      <w:marLeft w:val="0"/>
      <w:marRight w:val="0"/>
      <w:marTop w:val="0"/>
      <w:marBottom w:val="0"/>
      <w:divBdr>
        <w:top w:val="none" w:sz="0" w:space="0" w:color="auto"/>
        <w:left w:val="none" w:sz="0" w:space="0" w:color="auto"/>
        <w:bottom w:val="none" w:sz="0" w:space="0" w:color="auto"/>
        <w:right w:val="none" w:sz="0" w:space="0" w:color="auto"/>
      </w:divBdr>
    </w:div>
    <w:div w:id="1511748831">
      <w:bodyDiv w:val="1"/>
      <w:marLeft w:val="0"/>
      <w:marRight w:val="0"/>
      <w:marTop w:val="0"/>
      <w:marBottom w:val="0"/>
      <w:divBdr>
        <w:top w:val="none" w:sz="0" w:space="0" w:color="auto"/>
        <w:left w:val="none" w:sz="0" w:space="0" w:color="auto"/>
        <w:bottom w:val="none" w:sz="0" w:space="0" w:color="auto"/>
        <w:right w:val="none" w:sz="0" w:space="0" w:color="auto"/>
      </w:divBdr>
    </w:div>
    <w:div w:id="1511986382">
      <w:bodyDiv w:val="1"/>
      <w:marLeft w:val="0"/>
      <w:marRight w:val="0"/>
      <w:marTop w:val="0"/>
      <w:marBottom w:val="0"/>
      <w:divBdr>
        <w:top w:val="none" w:sz="0" w:space="0" w:color="auto"/>
        <w:left w:val="none" w:sz="0" w:space="0" w:color="auto"/>
        <w:bottom w:val="none" w:sz="0" w:space="0" w:color="auto"/>
        <w:right w:val="none" w:sz="0" w:space="0" w:color="auto"/>
      </w:divBdr>
    </w:div>
    <w:div w:id="1513445908">
      <w:bodyDiv w:val="1"/>
      <w:marLeft w:val="0"/>
      <w:marRight w:val="0"/>
      <w:marTop w:val="0"/>
      <w:marBottom w:val="0"/>
      <w:divBdr>
        <w:top w:val="none" w:sz="0" w:space="0" w:color="auto"/>
        <w:left w:val="none" w:sz="0" w:space="0" w:color="auto"/>
        <w:bottom w:val="none" w:sz="0" w:space="0" w:color="auto"/>
        <w:right w:val="none" w:sz="0" w:space="0" w:color="auto"/>
      </w:divBdr>
    </w:div>
    <w:div w:id="1528635125">
      <w:bodyDiv w:val="1"/>
      <w:marLeft w:val="0"/>
      <w:marRight w:val="0"/>
      <w:marTop w:val="0"/>
      <w:marBottom w:val="0"/>
      <w:divBdr>
        <w:top w:val="none" w:sz="0" w:space="0" w:color="auto"/>
        <w:left w:val="none" w:sz="0" w:space="0" w:color="auto"/>
        <w:bottom w:val="none" w:sz="0" w:space="0" w:color="auto"/>
        <w:right w:val="none" w:sz="0" w:space="0" w:color="auto"/>
      </w:divBdr>
    </w:div>
    <w:div w:id="1531147756">
      <w:bodyDiv w:val="1"/>
      <w:marLeft w:val="0"/>
      <w:marRight w:val="0"/>
      <w:marTop w:val="0"/>
      <w:marBottom w:val="0"/>
      <w:divBdr>
        <w:top w:val="none" w:sz="0" w:space="0" w:color="auto"/>
        <w:left w:val="none" w:sz="0" w:space="0" w:color="auto"/>
        <w:bottom w:val="none" w:sz="0" w:space="0" w:color="auto"/>
        <w:right w:val="none" w:sz="0" w:space="0" w:color="auto"/>
      </w:divBdr>
    </w:div>
    <w:div w:id="1533229980">
      <w:bodyDiv w:val="1"/>
      <w:marLeft w:val="0"/>
      <w:marRight w:val="0"/>
      <w:marTop w:val="0"/>
      <w:marBottom w:val="0"/>
      <w:divBdr>
        <w:top w:val="none" w:sz="0" w:space="0" w:color="auto"/>
        <w:left w:val="none" w:sz="0" w:space="0" w:color="auto"/>
        <w:bottom w:val="none" w:sz="0" w:space="0" w:color="auto"/>
        <w:right w:val="none" w:sz="0" w:space="0" w:color="auto"/>
      </w:divBdr>
    </w:div>
    <w:div w:id="1533761898">
      <w:bodyDiv w:val="1"/>
      <w:marLeft w:val="0"/>
      <w:marRight w:val="0"/>
      <w:marTop w:val="0"/>
      <w:marBottom w:val="0"/>
      <w:divBdr>
        <w:top w:val="none" w:sz="0" w:space="0" w:color="auto"/>
        <w:left w:val="none" w:sz="0" w:space="0" w:color="auto"/>
        <w:bottom w:val="none" w:sz="0" w:space="0" w:color="auto"/>
        <w:right w:val="none" w:sz="0" w:space="0" w:color="auto"/>
      </w:divBdr>
    </w:div>
    <w:div w:id="1537279127">
      <w:bodyDiv w:val="1"/>
      <w:marLeft w:val="0"/>
      <w:marRight w:val="0"/>
      <w:marTop w:val="0"/>
      <w:marBottom w:val="0"/>
      <w:divBdr>
        <w:top w:val="none" w:sz="0" w:space="0" w:color="auto"/>
        <w:left w:val="none" w:sz="0" w:space="0" w:color="auto"/>
        <w:bottom w:val="none" w:sz="0" w:space="0" w:color="auto"/>
        <w:right w:val="none" w:sz="0" w:space="0" w:color="auto"/>
      </w:divBdr>
    </w:div>
    <w:div w:id="1545486487">
      <w:bodyDiv w:val="1"/>
      <w:marLeft w:val="0"/>
      <w:marRight w:val="0"/>
      <w:marTop w:val="0"/>
      <w:marBottom w:val="0"/>
      <w:divBdr>
        <w:top w:val="none" w:sz="0" w:space="0" w:color="auto"/>
        <w:left w:val="none" w:sz="0" w:space="0" w:color="auto"/>
        <w:bottom w:val="none" w:sz="0" w:space="0" w:color="auto"/>
        <w:right w:val="none" w:sz="0" w:space="0" w:color="auto"/>
      </w:divBdr>
    </w:div>
    <w:div w:id="1545941048">
      <w:bodyDiv w:val="1"/>
      <w:marLeft w:val="0"/>
      <w:marRight w:val="0"/>
      <w:marTop w:val="0"/>
      <w:marBottom w:val="0"/>
      <w:divBdr>
        <w:top w:val="none" w:sz="0" w:space="0" w:color="auto"/>
        <w:left w:val="none" w:sz="0" w:space="0" w:color="auto"/>
        <w:bottom w:val="none" w:sz="0" w:space="0" w:color="auto"/>
        <w:right w:val="none" w:sz="0" w:space="0" w:color="auto"/>
      </w:divBdr>
    </w:div>
    <w:div w:id="1548646397">
      <w:bodyDiv w:val="1"/>
      <w:marLeft w:val="0"/>
      <w:marRight w:val="0"/>
      <w:marTop w:val="0"/>
      <w:marBottom w:val="0"/>
      <w:divBdr>
        <w:top w:val="none" w:sz="0" w:space="0" w:color="auto"/>
        <w:left w:val="none" w:sz="0" w:space="0" w:color="auto"/>
        <w:bottom w:val="none" w:sz="0" w:space="0" w:color="auto"/>
        <w:right w:val="none" w:sz="0" w:space="0" w:color="auto"/>
      </w:divBdr>
    </w:div>
    <w:div w:id="1557400652">
      <w:bodyDiv w:val="1"/>
      <w:marLeft w:val="0"/>
      <w:marRight w:val="0"/>
      <w:marTop w:val="0"/>
      <w:marBottom w:val="0"/>
      <w:divBdr>
        <w:top w:val="none" w:sz="0" w:space="0" w:color="auto"/>
        <w:left w:val="none" w:sz="0" w:space="0" w:color="auto"/>
        <w:bottom w:val="none" w:sz="0" w:space="0" w:color="auto"/>
        <w:right w:val="none" w:sz="0" w:space="0" w:color="auto"/>
      </w:divBdr>
    </w:div>
    <w:div w:id="1557430208">
      <w:bodyDiv w:val="1"/>
      <w:marLeft w:val="0"/>
      <w:marRight w:val="0"/>
      <w:marTop w:val="0"/>
      <w:marBottom w:val="0"/>
      <w:divBdr>
        <w:top w:val="none" w:sz="0" w:space="0" w:color="auto"/>
        <w:left w:val="none" w:sz="0" w:space="0" w:color="auto"/>
        <w:bottom w:val="none" w:sz="0" w:space="0" w:color="auto"/>
        <w:right w:val="none" w:sz="0" w:space="0" w:color="auto"/>
      </w:divBdr>
    </w:div>
    <w:div w:id="1562475192">
      <w:bodyDiv w:val="1"/>
      <w:marLeft w:val="0"/>
      <w:marRight w:val="0"/>
      <w:marTop w:val="0"/>
      <w:marBottom w:val="0"/>
      <w:divBdr>
        <w:top w:val="none" w:sz="0" w:space="0" w:color="auto"/>
        <w:left w:val="none" w:sz="0" w:space="0" w:color="auto"/>
        <w:bottom w:val="none" w:sz="0" w:space="0" w:color="auto"/>
        <w:right w:val="none" w:sz="0" w:space="0" w:color="auto"/>
      </w:divBdr>
    </w:div>
    <w:div w:id="1562864525">
      <w:bodyDiv w:val="1"/>
      <w:marLeft w:val="0"/>
      <w:marRight w:val="0"/>
      <w:marTop w:val="0"/>
      <w:marBottom w:val="0"/>
      <w:divBdr>
        <w:top w:val="none" w:sz="0" w:space="0" w:color="auto"/>
        <w:left w:val="none" w:sz="0" w:space="0" w:color="auto"/>
        <w:bottom w:val="none" w:sz="0" w:space="0" w:color="auto"/>
        <w:right w:val="none" w:sz="0" w:space="0" w:color="auto"/>
      </w:divBdr>
    </w:div>
    <w:div w:id="1563175489">
      <w:bodyDiv w:val="1"/>
      <w:marLeft w:val="0"/>
      <w:marRight w:val="0"/>
      <w:marTop w:val="0"/>
      <w:marBottom w:val="0"/>
      <w:divBdr>
        <w:top w:val="none" w:sz="0" w:space="0" w:color="auto"/>
        <w:left w:val="none" w:sz="0" w:space="0" w:color="auto"/>
        <w:bottom w:val="none" w:sz="0" w:space="0" w:color="auto"/>
        <w:right w:val="none" w:sz="0" w:space="0" w:color="auto"/>
      </w:divBdr>
    </w:div>
    <w:div w:id="1571883889">
      <w:bodyDiv w:val="1"/>
      <w:marLeft w:val="0"/>
      <w:marRight w:val="0"/>
      <w:marTop w:val="0"/>
      <w:marBottom w:val="0"/>
      <w:divBdr>
        <w:top w:val="none" w:sz="0" w:space="0" w:color="auto"/>
        <w:left w:val="none" w:sz="0" w:space="0" w:color="auto"/>
        <w:bottom w:val="none" w:sz="0" w:space="0" w:color="auto"/>
        <w:right w:val="none" w:sz="0" w:space="0" w:color="auto"/>
      </w:divBdr>
    </w:div>
    <w:div w:id="1577855820">
      <w:bodyDiv w:val="1"/>
      <w:marLeft w:val="0"/>
      <w:marRight w:val="0"/>
      <w:marTop w:val="0"/>
      <w:marBottom w:val="0"/>
      <w:divBdr>
        <w:top w:val="none" w:sz="0" w:space="0" w:color="auto"/>
        <w:left w:val="none" w:sz="0" w:space="0" w:color="auto"/>
        <w:bottom w:val="none" w:sz="0" w:space="0" w:color="auto"/>
        <w:right w:val="none" w:sz="0" w:space="0" w:color="auto"/>
      </w:divBdr>
    </w:div>
    <w:div w:id="1578980041">
      <w:bodyDiv w:val="1"/>
      <w:marLeft w:val="0"/>
      <w:marRight w:val="0"/>
      <w:marTop w:val="0"/>
      <w:marBottom w:val="0"/>
      <w:divBdr>
        <w:top w:val="none" w:sz="0" w:space="0" w:color="auto"/>
        <w:left w:val="none" w:sz="0" w:space="0" w:color="auto"/>
        <w:bottom w:val="none" w:sz="0" w:space="0" w:color="auto"/>
        <w:right w:val="none" w:sz="0" w:space="0" w:color="auto"/>
      </w:divBdr>
    </w:div>
    <w:div w:id="1579048523">
      <w:bodyDiv w:val="1"/>
      <w:marLeft w:val="0"/>
      <w:marRight w:val="0"/>
      <w:marTop w:val="0"/>
      <w:marBottom w:val="0"/>
      <w:divBdr>
        <w:top w:val="none" w:sz="0" w:space="0" w:color="auto"/>
        <w:left w:val="none" w:sz="0" w:space="0" w:color="auto"/>
        <w:bottom w:val="none" w:sz="0" w:space="0" w:color="auto"/>
        <w:right w:val="none" w:sz="0" w:space="0" w:color="auto"/>
      </w:divBdr>
    </w:div>
    <w:div w:id="1581677339">
      <w:bodyDiv w:val="1"/>
      <w:marLeft w:val="0"/>
      <w:marRight w:val="0"/>
      <w:marTop w:val="0"/>
      <w:marBottom w:val="0"/>
      <w:divBdr>
        <w:top w:val="none" w:sz="0" w:space="0" w:color="auto"/>
        <w:left w:val="none" w:sz="0" w:space="0" w:color="auto"/>
        <w:bottom w:val="none" w:sz="0" w:space="0" w:color="auto"/>
        <w:right w:val="none" w:sz="0" w:space="0" w:color="auto"/>
      </w:divBdr>
    </w:div>
    <w:div w:id="1587031907">
      <w:bodyDiv w:val="1"/>
      <w:marLeft w:val="0"/>
      <w:marRight w:val="0"/>
      <w:marTop w:val="0"/>
      <w:marBottom w:val="0"/>
      <w:divBdr>
        <w:top w:val="none" w:sz="0" w:space="0" w:color="auto"/>
        <w:left w:val="none" w:sz="0" w:space="0" w:color="auto"/>
        <w:bottom w:val="none" w:sz="0" w:space="0" w:color="auto"/>
        <w:right w:val="none" w:sz="0" w:space="0" w:color="auto"/>
      </w:divBdr>
    </w:div>
    <w:div w:id="1602180497">
      <w:bodyDiv w:val="1"/>
      <w:marLeft w:val="0"/>
      <w:marRight w:val="0"/>
      <w:marTop w:val="0"/>
      <w:marBottom w:val="0"/>
      <w:divBdr>
        <w:top w:val="none" w:sz="0" w:space="0" w:color="auto"/>
        <w:left w:val="none" w:sz="0" w:space="0" w:color="auto"/>
        <w:bottom w:val="none" w:sz="0" w:space="0" w:color="auto"/>
        <w:right w:val="none" w:sz="0" w:space="0" w:color="auto"/>
      </w:divBdr>
    </w:div>
    <w:div w:id="1605845123">
      <w:bodyDiv w:val="1"/>
      <w:marLeft w:val="0"/>
      <w:marRight w:val="0"/>
      <w:marTop w:val="0"/>
      <w:marBottom w:val="0"/>
      <w:divBdr>
        <w:top w:val="none" w:sz="0" w:space="0" w:color="auto"/>
        <w:left w:val="none" w:sz="0" w:space="0" w:color="auto"/>
        <w:bottom w:val="none" w:sz="0" w:space="0" w:color="auto"/>
        <w:right w:val="none" w:sz="0" w:space="0" w:color="auto"/>
      </w:divBdr>
    </w:div>
    <w:div w:id="1607537007">
      <w:bodyDiv w:val="1"/>
      <w:marLeft w:val="0"/>
      <w:marRight w:val="0"/>
      <w:marTop w:val="0"/>
      <w:marBottom w:val="0"/>
      <w:divBdr>
        <w:top w:val="none" w:sz="0" w:space="0" w:color="auto"/>
        <w:left w:val="none" w:sz="0" w:space="0" w:color="auto"/>
        <w:bottom w:val="none" w:sz="0" w:space="0" w:color="auto"/>
        <w:right w:val="none" w:sz="0" w:space="0" w:color="auto"/>
      </w:divBdr>
    </w:div>
    <w:div w:id="1607540927">
      <w:bodyDiv w:val="1"/>
      <w:marLeft w:val="0"/>
      <w:marRight w:val="0"/>
      <w:marTop w:val="0"/>
      <w:marBottom w:val="0"/>
      <w:divBdr>
        <w:top w:val="none" w:sz="0" w:space="0" w:color="auto"/>
        <w:left w:val="none" w:sz="0" w:space="0" w:color="auto"/>
        <w:bottom w:val="none" w:sz="0" w:space="0" w:color="auto"/>
        <w:right w:val="none" w:sz="0" w:space="0" w:color="auto"/>
      </w:divBdr>
    </w:div>
    <w:div w:id="1610043519">
      <w:bodyDiv w:val="1"/>
      <w:marLeft w:val="0"/>
      <w:marRight w:val="0"/>
      <w:marTop w:val="0"/>
      <w:marBottom w:val="0"/>
      <w:divBdr>
        <w:top w:val="none" w:sz="0" w:space="0" w:color="auto"/>
        <w:left w:val="none" w:sz="0" w:space="0" w:color="auto"/>
        <w:bottom w:val="none" w:sz="0" w:space="0" w:color="auto"/>
        <w:right w:val="none" w:sz="0" w:space="0" w:color="auto"/>
      </w:divBdr>
    </w:div>
    <w:div w:id="1611542791">
      <w:bodyDiv w:val="1"/>
      <w:marLeft w:val="0"/>
      <w:marRight w:val="0"/>
      <w:marTop w:val="0"/>
      <w:marBottom w:val="0"/>
      <w:divBdr>
        <w:top w:val="none" w:sz="0" w:space="0" w:color="auto"/>
        <w:left w:val="none" w:sz="0" w:space="0" w:color="auto"/>
        <w:bottom w:val="none" w:sz="0" w:space="0" w:color="auto"/>
        <w:right w:val="none" w:sz="0" w:space="0" w:color="auto"/>
      </w:divBdr>
    </w:div>
    <w:div w:id="1623272023">
      <w:bodyDiv w:val="1"/>
      <w:marLeft w:val="0"/>
      <w:marRight w:val="0"/>
      <w:marTop w:val="0"/>
      <w:marBottom w:val="0"/>
      <w:divBdr>
        <w:top w:val="none" w:sz="0" w:space="0" w:color="auto"/>
        <w:left w:val="none" w:sz="0" w:space="0" w:color="auto"/>
        <w:bottom w:val="none" w:sz="0" w:space="0" w:color="auto"/>
        <w:right w:val="none" w:sz="0" w:space="0" w:color="auto"/>
      </w:divBdr>
    </w:div>
    <w:div w:id="1626084081">
      <w:bodyDiv w:val="1"/>
      <w:marLeft w:val="0"/>
      <w:marRight w:val="0"/>
      <w:marTop w:val="0"/>
      <w:marBottom w:val="0"/>
      <w:divBdr>
        <w:top w:val="none" w:sz="0" w:space="0" w:color="auto"/>
        <w:left w:val="none" w:sz="0" w:space="0" w:color="auto"/>
        <w:bottom w:val="none" w:sz="0" w:space="0" w:color="auto"/>
        <w:right w:val="none" w:sz="0" w:space="0" w:color="auto"/>
      </w:divBdr>
    </w:div>
    <w:div w:id="1632665553">
      <w:bodyDiv w:val="1"/>
      <w:marLeft w:val="0"/>
      <w:marRight w:val="0"/>
      <w:marTop w:val="0"/>
      <w:marBottom w:val="0"/>
      <w:divBdr>
        <w:top w:val="none" w:sz="0" w:space="0" w:color="auto"/>
        <w:left w:val="none" w:sz="0" w:space="0" w:color="auto"/>
        <w:bottom w:val="none" w:sz="0" w:space="0" w:color="auto"/>
        <w:right w:val="none" w:sz="0" w:space="0" w:color="auto"/>
      </w:divBdr>
    </w:div>
    <w:div w:id="1635872541">
      <w:bodyDiv w:val="1"/>
      <w:marLeft w:val="0"/>
      <w:marRight w:val="0"/>
      <w:marTop w:val="0"/>
      <w:marBottom w:val="0"/>
      <w:divBdr>
        <w:top w:val="none" w:sz="0" w:space="0" w:color="auto"/>
        <w:left w:val="none" w:sz="0" w:space="0" w:color="auto"/>
        <w:bottom w:val="none" w:sz="0" w:space="0" w:color="auto"/>
        <w:right w:val="none" w:sz="0" w:space="0" w:color="auto"/>
      </w:divBdr>
    </w:div>
    <w:div w:id="1637180394">
      <w:bodyDiv w:val="1"/>
      <w:marLeft w:val="0"/>
      <w:marRight w:val="0"/>
      <w:marTop w:val="0"/>
      <w:marBottom w:val="0"/>
      <w:divBdr>
        <w:top w:val="none" w:sz="0" w:space="0" w:color="auto"/>
        <w:left w:val="none" w:sz="0" w:space="0" w:color="auto"/>
        <w:bottom w:val="none" w:sz="0" w:space="0" w:color="auto"/>
        <w:right w:val="none" w:sz="0" w:space="0" w:color="auto"/>
      </w:divBdr>
    </w:div>
    <w:div w:id="1638678133">
      <w:bodyDiv w:val="1"/>
      <w:marLeft w:val="0"/>
      <w:marRight w:val="0"/>
      <w:marTop w:val="0"/>
      <w:marBottom w:val="0"/>
      <w:divBdr>
        <w:top w:val="none" w:sz="0" w:space="0" w:color="auto"/>
        <w:left w:val="none" w:sz="0" w:space="0" w:color="auto"/>
        <w:bottom w:val="none" w:sz="0" w:space="0" w:color="auto"/>
        <w:right w:val="none" w:sz="0" w:space="0" w:color="auto"/>
      </w:divBdr>
    </w:div>
    <w:div w:id="1639339893">
      <w:bodyDiv w:val="1"/>
      <w:marLeft w:val="0"/>
      <w:marRight w:val="0"/>
      <w:marTop w:val="0"/>
      <w:marBottom w:val="0"/>
      <w:divBdr>
        <w:top w:val="none" w:sz="0" w:space="0" w:color="auto"/>
        <w:left w:val="none" w:sz="0" w:space="0" w:color="auto"/>
        <w:bottom w:val="none" w:sz="0" w:space="0" w:color="auto"/>
        <w:right w:val="none" w:sz="0" w:space="0" w:color="auto"/>
      </w:divBdr>
    </w:div>
    <w:div w:id="1641618804">
      <w:bodyDiv w:val="1"/>
      <w:marLeft w:val="0"/>
      <w:marRight w:val="0"/>
      <w:marTop w:val="0"/>
      <w:marBottom w:val="0"/>
      <w:divBdr>
        <w:top w:val="none" w:sz="0" w:space="0" w:color="auto"/>
        <w:left w:val="none" w:sz="0" w:space="0" w:color="auto"/>
        <w:bottom w:val="none" w:sz="0" w:space="0" w:color="auto"/>
        <w:right w:val="none" w:sz="0" w:space="0" w:color="auto"/>
      </w:divBdr>
    </w:div>
    <w:div w:id="1641642958">
      <w:bodyDiv w:val="1"/>
      <w:marLeft w:val="0"/>
      <w:marRight w:val="0"/>
      <w:marTop w:val="0"/>
      <w:marBottom w:val="0"/>
      <w:divBdr>
        <w:top w:val="none" w:sz="0" w:space="0" w:color="auto"/>
        <w:left w:val="none" w:sz="0" w:space="0" w:color="auto"/>
        <w:bottom w:val="none" w:sz="0" w:space="0" w:color="auto"/>
        <w:right w:val="none" w:sz="0" w:space="0" w:color="auto"/>
      </w:divBdr>
    </w:div>
    <w:div w:id="1658262003">
      <w:bodyDiv w:val="1"/>
      <w:marLeft w:val="0"/>
      <w:marRight w:val="0"/>
      <w:marTop w:val="0"/>
      <w:marBottom w:val="0"/>
      <w:divBdr>
        <w:top w:val="none" w:sz="0" w:space="0" w:color="auto"/>
        <w:left w:val="none" w:sz="0" w:space="0" w:color="auto"/>
        <w:bottom w:val="none" w:sz="0" w:space="0" w:color="auto"/>
        <w:right w:val="none" w:sz="0" w:space="0" w:color="auto"/>
      </w:divBdr>
    </w:div>
    <w:div w:id="1661041067">
      <w:bodyDiv w:val="1"/>
      <w:marLeft w:val="0"/>
      <w:marRight w:val="0"/>
      <w:marTop w:val="0"/>
      <w:marBottom w:val="0"/>
      <w:divBdr>
        <w:top w:val="none" w:sz="0" w:space="0" w:color="auto"/>
        <w:left w:val="none" w:sz="0" w:space="0" w:color="auto"/>
        <w:bottom w:val="none" w:sz="0" w:space="0" w:color="auto"/>
        <w:right w:val="none" w:sz="0" w:space="0" w:color="auto"/>
      </w:divBdr>
    </w:div>
    <w:div w:id="1667436419">
      <w:bodyDiv w:val="1"/>
      <w:marLeft w:val="0"/>
      <w:marRight w:val="0"/>
      <w:marTop w:val="0"/>
      <w:marBottom w:val="0"/>
      <w:divBdr>
        <w:top w:val="none" w:sz="0" w:space="0" w:color="auto"/>
        <w:left w:val="none" w:sz="0" w:space="0" w:color="auto"/>
        <w:bottom w:val="none" w:sz="0" w:space="0" w:color="auto"/>
        <w:right w:val="none" w:sz="0" w:space="0" w:color="auto"/>
      </w:divBdr>
    </w:div>
    <w:div w:id="1668899493">
      <w:bodyDiv w:val="1"/>
      <w:marLeft w:val="0"/>
      <w:marRight w:val="0"/>
      <w:marTop w:val="0"/>
      <w:marBottom w:val="0"/>
      <w:divBdr>
        <w:top w:val="none" w:sz="0" w:space="0" w:color="auto"/>
        <w:left w:val="none" w:sz="0" w:space="0" w:color="auto"/>
        <w:bottom w:val="none" w:sz="0" w:space="0" w:color="auto"/>
        <w:right w:val="none" w:sz="0" w:space="0" w:color="auto"/>
      </w:divBdr>
    </w:div>
    <w:div w:id="1677995695">
      <w:bodyDiv w:val="1"/>
      <w:marLeft w:val="0"/>
      <w:marRight w:val="0"/>
      <w:marTop w:val="0"/>
      <w:marBottom w:val="0"/>
      <w:divBdr>
        <w:top w:val="none" w:sz="0" w:space="0" w:color="auto"/>
        <w:left w:val="none" w:sz="0" w:space="0" w:color="auto"/>
        <w:bottom w:val="none" w:sz="0" w:space="0" w:color="auto"/>
        <w:right w:val="none" w:sz="0" w:space="0" w:color="auto"/>
      </w:divBdr>
    </w:div>
    <w:div w:id="1682197785">
      <w:bodyDiv w:val="1"/>
      <w:marLeft w:val="0"/>
      <w:marRight w:val="0"/>
      <w:marTop w:val="0"/>
      <w:marBottom w:val="0"/>
      <w:divBdr>
        <w:top w:val="none" w:sz="0" w:space="0" w:color="auto"/>
        <w:left w:val="none" w:sz="0" w:space="0" w:color="auto"/>
        <w:bottom w:val="none" w:sz="0" w:space="0" w:color="auto"/>
        <w:right w:val="none" w:sz="0" w:space="0" w:color="auto"/>
      </w:divBdr>
    </w:div>
    <w:div w:id="1697805326">
      <w:bodyDiv w:val="1"/>
      <w:marLeft w:val="0"/>
      <w:marRight w:val="0"/>
      <w:marTop w:val="0"/>
      <w:marBottom w:val="0"/>
      <w:divBdr>
        <w:top w:val="none" w:sz="0" w:space="0" w:color="auto"/>
        <w:left w:val="none" w:sz="0" w:space="0" w:color="auto"/>
        <w:bottom w:val="none" w:sz="0" w:space="0" w:color="auto"/>
        <w:right w:val="none" w:sz="0" w:space="0" w:color="auto"/>
      </w:divBdr>
    </w:div>
    <w:div w:id="1709405315">
      <w:bodyDiv w:val="1"/>
      <w:marLeft w:val="0"/>
      <w:marRight w:val="0"/>
      <w:marTop w:val="0"/>
      <w:marBottom w:val="0"/>
      <w:divBdr>
        <w:top w:val="none" w:sz="0" w:space="0" w:color="auto"/>
        <w:left w:val="none" w:sz="0" w:space="0" w:color="auto"/>
        <w:bottom w:val="none" w:sz="0" w:space="0" w:color="auto"/>
        <w:right w:val="none" w:sz="0" w:space="0" w:color="auto"/>
      </w:divBdr>
    </w:div>
    <w:div w:id="1714116142">
      <w:bodyDiv w:val="1"/>
      <w:marLeft w:val="0"/>
      <w:marRight w:val="0"/>
      <w:marTop w:val="0"/>
      <w:marBottom w:val="0"/>
      <w:divBdr>
        <w:top w:val="none" w:sz="0" w:space="0" w:color="auto"/>
        <w:left w:val="none" w:sz="0" w:space="0" w:color="auto"/>
        <w:bottom w:val="none" w:sz="0" w:space="0" w:color="auto"/>
        <w:right w:val="none" w:sz="0" w:space="0" w:color="auto"/>
      </w:divBdr>
    </w:div>
    <w:div w:id="1715737700">
      <w:bodyDiv w:val="1"/>
      <w:marLeft w:val="0"/>
      <w:marRight w:val="0"/>
      <w:marTop w:val="0"/>
      <w:marBottom w:val="0"/>
      <w:divBdr>
        <w:top w:val="none" w:sz="0" w:space="0" w:color="auto"/>
        <w:left w:val="none" w:sz="0" w:space="0" w:color="auto"/>
        <w:bottom w:val="none" w:sz="0" w:space="0" w:color="auto"/>
        <w:right w:val="none" w:sz="0" w:space="0" w:color="auto"/>
      </w:divBdr>
    </w:div>
    <w:div w:id="1719235794">
      <w:bodyDiv w:val="1"/>
      <w:marLeft w:val="0"/>
      <w:marRight w:val="0"/>
      <w:marTop w:val="0"/>
      <w:marBottom w:val="0"/>
      <w:divBdr>
        <w:top w:val="none" w:sz="0" w:space="0" w:color="auto"/>
        <w:left w:val="none" w:sz="0" w:space="0" w:color="auto"/>
        <w:bottom w:val="none" w:sz="0" w:space="0" w:color="auto"/>
        <w:right w:val="none" w:sz="0" w:space="0" w:color="auto"/>
      </w:divBdr>
    </w:div>
    <w:div w:id="1725595605">
      <w:bodyDiv w:val="1"/>
      <w:marLeft w:val="0"/>
      <w:marRight w:val="0"/>
      <w:marTop w:val="0"/>
      <w:marBottom w:val="0"/>
      <w:divBdr>
        <w:top w:val="none" w:sz="0" w:space="0" w:color="auto"/>
        <w:left w:val="none" w:sz="0" w:space="0" w:color="auto"/>
        <w:bottom w:val="none" w:sz="0" w:space="0" w:color="auto"/>
        <w:right w:val="none" w:sz="0" w:space="0" w:color="auto"/>
      </w:divBdr>
    </w:div>
    <w:div w:id="1727558287">
      <w:bodyDiv w:val="1"/>
      <w:marLeft w:val="0"/>
      <w:marRight w:val="0"/>
      <w:marTop w:val="0"/>
      <w:marBottom w:val="0"/>
      <w:divBdr>
        <w:top w:val="none" w:sz="0" w:space="0" w:color="auto"/>
        <w:left w:val="none" w:sz="0" w:space="0" w:color="auto"/>
        <w:bottom w:val="none" w:sz="0" w:space="0" w:color="auto"/>
        <w:right w:val="none" w:sz="0" w:space="0" w:color="auto"/>
      </w:divBdr>
    </w:div>
    <w:div w:id="1729450789">
      <w:bodyDiv w:val="1"/>
      <w:marLeft w:val="0"/>
      <w:marRight w:val="0"/>
      <w:marTop w:val="0"/>
      <w:marBottom w:val="0"/>
      <w:divBdr>
        <w:top w:val="none" w:sz="0" w:space="0" w:color="auto"/>
        <w:left w:val="none" w:sz="0" w:space="0" w:color="auto"/>
        <w:bottom w:val="none" w:sz="0" w:space="0" w:color="auto"/>
        <w:right w:val="none" w:sz="0" w:space="0" w:color="auto"/>
      </w:divBdr>
    </w:div>
    <w:div w:id="1731077871">
      <w:bodyDiv w:val="1"/>
      <w:marLeft w:val="0"/>
      <w:marRight w:val="0"/>
      <w:marTop w:val="0"/>
      <w:marBottom w:val="0"/>
      <w:divBdr>
        <w:top w:val="none" w:sz="0" w:space="0" w:color="auto"/>
        <w:left w:val="none" w:sz="0" w:space="0" w:color="auto"/>
        <w:bottom w:val="none" w:sz="0" w:space="0" w:color="auto"/>
        <w:right w:val="none" w:sz="0" w:space="0" w:color="auto"/>
      </w:divBdr>
    </w:div>
    <w:div w:id="1736079597">
      <w:bodyDiv w:val="1"/>
      <w:marLeft w:val="0"/>
      <w:marRight w:val="0"/>
      <w:marTop w:val="0"/>
      <w:marBottom w:val="0"/>
      <w:divBdr>
        <w:top w:val="none" w:sz="0" w:space="0" w:color="auto"/>
        <w:left w:val="none" w:sz="0" w:space="0" w:color="auto"/>
        <w:bottom w:val="none" w:sz="0" w:space="0" w:color="auto"/>
        <w:right w:val="none" w:sz="0" w:space="0" w:color="auto"/>
      </w:divBdr>
    </w:div>
    <w:div w:id="1736851693">
      <w:bodyDiv w:val="1"/>
      <w:marLeft w:val="0"/>
      <w:marRight w:val="0"/>
      <w:marTop w:val="0"/>
      <w:marBottom w:val="0"/>
      <w:divBdr>
        <w:top w:val="none" w:sz="0" w:space="0" w:color="auto"/>
        <w:left w:val="none" w:sz="0" w:space="0" w:color="auto"/>
        <w:bottom w:val="none" w:sz="0" w:space="0" w:color="auto"/>
        <w:right w:val="none" w:sz="0" w:space="0" w:color="auto"/>
      </w:divBdr>
    </w:div>
    <w:div w:id="1736931533">
      <w:bodyDiv w:val="1"/>
      <w:marLeft w:val="0"/>
      <w:marRight w:val="0"/>
      <w:marTop w:val="0"/>
      <w:marBottom w:val="0"/>
      <w:divBdr>
        <w:top w:val="none" w:sz="0" w:space="0" w:color="auto"/>
        <w:left w:val="none" w:sz="0" w:space="0" w:color="auto"/>
        <w:bottom w:val="none" w:sz="0" w:space="0" w:color="auto"/>
        <w:right w:val="none" w:sz="0" w:space="0" w:color="auto"/>
      </w:divBdr>
    </w:div>
    <w:div w:id="1739210712">
      <w:bodyDiv w:val="1"/>
      <w:marLeft w:val="0"/>
      <w:marRight w:val="0"/>
      <w:marTop w:val="0"/>
      <w:marBottom w:val="0"/>
      <w:divBdr>
        <w:top w:val="none" w:sz="0" w:space="0" w:color="auto"/>
        <w:left w:val="none" w:sz="0" w:space="0" w:color="auto"/>
        <w:bottom w:val="none" w:sz="0" w:space="0" w:color="auto"/>
        <w:right w:val="none" w:sz="0" w:space="0" w:color="auto"/>
      </w:divBdr>
    </w:div>
    <w:div w:id="1742944090">
      <w:bodyDiv w:val="1"/>
      <w:marLeft w:val="0"/>
      <w:marRight w:val="0"/>
      <w:marTop w:val="0"/>
      <w:marBottom w:val="0"/>
      <w:divBdr>
        <w:top w:val="none" w:sz="0" w:space="0" w:color="auto"/>
        <w:left w:val="none" w:sz="0" w:space="0" w:color="auto"/>
        <w:bottom w:val="none" w:sz="0" w:space="0" w:color="auto"/>
        <w:right w:val="none" w:sz="0" w:space="0" w:color="auto"/>
      </w:divBdr>
    </w:div>
    <w:div w:id="1747067986">
      <w:bodyDiv w:val="1"/>
      <w:marLeft w:val="0"/>
      <w:marRight w:val="0"/>
      <w:marTop w:val="0"/>
      <w:marBottom w:val="0"/>
      <w:divBdr>
        <w:top w:val="none" w:sz="0" w:space="0" w:color="auto"/>
        <w:left w:val="none" w:sz="0" w:space="0" w:color="auto"/>
        <w:bottom w:val="none" w:sz="0" w:space="0" w:color="auto"/>
        <w:right w:val="none" w:sz="0" w:space="0" w:color="auto"/>
      </w:divBdr>
    </w:div>
    <w:div w:id="1749886093">
      <w:bodyDiv w:val="1"/>
      <w:marLeft w:val="0"/>
      <w:marRight w:val="0"/>
      <w:marTop w:val="0"/>
      <w:marBottom w:val="0"/>
      <w:divBdr>
        <w:top w:val="none" w:sz="0" w:space="0" w:color="auto"/>
        <w:left w:val="none" w:sz="0" w:space="0" w:color="auto"/>
        <w:bottom w:val="none" w:sz="0" w:space="0" w:color="auto"/>
        <w:right w:val="none" w:sz="0" w:space="0" w:color="auto"/>
      </w:divBdr>
    </w:div>
    <w:div w:id="1757631461">
      <w:bodyDiv w:val="1"/>
      <w:marLeft w:val="0"/>
      <w:marRight w:val="0"/>
      <w:marTop w:val="0"/>
      <w:marBottom w:val="0"/>
      <w:divBdr>
        <w:top w:val="none" w:sz="0" w:space="0" w:color="auto"/>
        <w:left w:val="none" w:sz="0" w:space="0" w:color="auto"/>
        <w:bottom w:val="none" w:sz="0" w:space="0" w:color="auto"/>
        <w:right w:val="none" w:sz="0" w:space="0" w:color="auto"/>
      </w:divBdr>
    </w:div>
    <w:div w:id="1757752055">
      <w:bodyDiv w:val="1"/>
      <w:marLeft w:val="0"/>
      <w:marRight w:val="0"/>
      <w:marTop w:val="0"/>
      <w:marBottom w:val="0"/>
      <w:divBdr>
        <w:top w:val="none" w:sz="0" w:space="0" w:color="auto"/>
        <w:left w:val="none" w:sz="0" w:space="0" w:color="auto"/>
        <w:bottom w:val="none" w:sz="0" w:space="0" w:color="auto"/>
        <w:right w:val="none" w:sz="0" w:space="0" w:color="auto"/>
      </w:divBdr>
    </w:div>
    <w:div w:id="1762679402">
      <w:bodyDiv w:val="1"/>
      <w:marLeft w:val="0"/>
      <w:marRight w:val="0"/>
      <w:marTop w:val="0"/>
      <w:marBottom w:val="0"/>
      <w:divBdr>
        <w:top w:val="none" w:sz="0" w:space="0" w:color="auto"/>
        <w:left w:val="none" w:sz="0" w:space="0" w:color="auto"/>
        <w:bottom w:val="none" w:sz="0" w:space="0" w:color="auto"/>
        <w:right w:val="none" w:sz="0" w:space="0" w:color="auto"/>
      </w:divBdr>
    </w:div>
    <w:div w:id="1764639973">
      <w:bodyDiv w:val="1"/>
      <w:marLeft w:val="0"/>
      <w:marRight w:val="0"/>
      <w:marTop w:val="0"/>
      <w:marBottom w:val="0"/>
      <w:divBdr>
        <w:top w:val="none" w:sz="0" w:space="0" w:color="auto"/>
        <w:left w:val="none" w:sz="0" w:space="0" w:color="auto"/>
        <w:bottom w:val="none" w:sz="0" w:space="0" w:color="auto"/>
        <w:right w:val="none" w:sz="0" w:space="0" w:color="auto"/>
      </w:divBdr>
    </w:div>
    <w:div w:id="1774082921">
      <w:bodyDiv w:val="1"/>
      <w:marLeft w:val="0"/>
      <w:marRight w:val="0"/>
      <w:marTop w:val="0"/>
      <w:marBottom w:val="0"/>
      <w:divBdr>
        <w:top w:val="none" w:sz="0" w:space="0" w:color="auto"/>
        <w:left w:val="none" w:sz="0" w:space="0" w:color="auto"/>
        <w:bottom w:val="none" w:sz="0" w:space="0" w:color="auto"/>
        <w:right w:val="none" w:sz="0" w:space="0" w:color="auto"/>
      </w:divBdr>
    </w:div>
    <w:div w:id="1776241574">
      <w:bodyDiv w:val="1"/>
      <w:marLeft w:val="0"/>
      <w:marRight w:val="0"/>
      <w:marTop w:val="0"/>
      <w:marBottom w:val="0"/>
      <w:divBdr>
        <w:top w:val="none" w:sz="0" w:space="0" w:color="auto"/>
        <w:left w:val="none" w:sz="0" w:space="0" w:color="auto"/>
        <w:bottom w:val="none" w:sz="0" w:space="0" w:color="auto"/>
        <w:right w:val="none" w:sz="0" w:space="0" w:color="auto"/>
      </w:divBdr>
    </w:div>
    <w:div w:id="1781417787">
      <w:bodyDiv w:val="1"/>
      <w:marLeft w:val="0"/>
      <w:marRight w:val="0"/>
      <w:marTop w:val="0"/>
      <w:marBottom w:val="0"/>
      <w:divBdr>
        <w:top w:val="none" w:sz="0" w:space="0" w:color="auto"/>
        <w:left w:val="none" w:sz="0" w:space="0" w:color="auto"/>
        <w:bottom w:val="none" w:sz="0" w:space="0" w:color="auto"/>
        <w:right w:val="none" w:sz="0" w:space="0" w:color="auto"/>
      </w:divBdr>
    </w:div>
    <w:div w:id="1781871063">
      <w:bodyDiv w:val="1"/>
      <w:marLeft w:val="0"/>
      <w:marRight w:val="0"/>
      <w:marTop w:val="0"/>
      <w:marBottom w:val="0"/>
      <w:divBdr>
        <w:top w:val="none" w:sz="0" w:space="0" w:color="auto"/>
        <w:left w:val="none" w:sz="0" w:space="0" w:color="auto"/>
        <w:bottom w:val="none" w:sz="0" w:space="0" w:color="auto"/>
        <w:right w:val="none" w:sz="0" w:space="0" w:color="auto"/>
      </w:divBdr>
    </w:div>
    <w:div w:id="1783527486">
      <w:bodyDiv w:val="1"/>
      <w:marLeft w:val="0"/>
      <w:marRight w:val="0"/>
      <w:marTop w:val="0"/>
      <w:marBottom w:val="0"/>
      <w:divBdr>
        <w:top w:val="none" w:sz="0" w:space="0" w:color="auto"/>
        <w:left w:val="none" w:sz="0" w:space="0" w:color="auto"/>
        <w:bottom w:val="none" w:sz="0" w:space="0" w:color="auto"/>
        <w:right w:val="none" w:sz="0" w:space="0" w:color="auto"/>
      </w:divBdr>
    </w:div>
    <w:div w:id="1786383096">
      <w:bodyDiv w:val="1"/>
      <w:marLeft w:val="0"/>
      <w:marRight w:val="0"/>
      <w:marTop w:val="0"/>
      <w:marBottom w:val="0"/>
      <w:divBdr>
        <w:top w:val="none" w:sz="0" w:space="0" w:color="auto"/>
        <w:left w:val="none" w:sz="0" w:space="0" w:color="auto"/>
        <w:bottom w:val="none" w:sz="0" w:space="0" w:color="auto"/>
        <w:right w:val="none" w:sz="0" w:space="0" w:color="auto"/>
      </w:divBdr>
    </w:div>
    <w:div w:id="1786928547">
      <w:bodyDiv w:val="1"/>
      <w:marLeft w:val="0"/>
      <w:marRight w:val="0"/>
      <w:marTop w:val="0"/>
      <w:marBottom w:val="0"/>
      <w:divBdr>
        <w:top w:val="none" w:sz="0" w:space="0" w:color="auto"/>
        <w:left w:val="none" w:sz="0" w:space="0" w:color="auto"/>
        <w:bottom w:val="none" w:sz="0" w:space="0" w:color="auto"/>
        <w:right w:val="none" w:sz="0" w:space="0" w:color="auto"/>
      </w:divBdr>
    </w:div>
    <w:div w:id="1789927098">
      <w:bodyDiv w:val="1"/>
      <w:marLeft w:val="0"/>
      <w:marRight w:val="0"/>
      <w:marTop w:val="0"/>
      <w:marBottom w:val="0"/>
      <w:divBdr>
        <w:top w:val="none" w:sz="0" w:space="0" w:color="auto"/>
        <w:left w:val="none" w:sz="0" w:space="0" w:color="auto"/>
        <w:bottom w:val="none" w:sz="0" w:space="0" w:color="auto"/>
        <w:right w:val="none" w:sz="0" w:space="0" w:color="auto"/>
      </w:divBdr>
    </w:div>
    <w:div w:id="1791245619">
      <w:bodyDiv w:val="1"/>
      <w:marLeft w:val="0"/>
      <w:marRight w:val="0"/>
      <w:marTop w:val="0"/>
      <w:marBottom w:val="0"/>
      <w:divBdr>
        <w:top w:val="none" w:sz="0" w:space="0" w:color="auto"/>
        <w:left w:val="none" w:sz="0" w:space="0" w:color="auto"/>
        <w:bottom w:val="none" w:sz="0" w:space="0" w:color="auto"/>
        <w:right w:val="none" w:sz="0" w:space="0" w:color="auto"/>
      </w:divBdr>
    </w:div>
    <w:div w:id="1794395757">
      <w:bodyDiv w:val="1"/>
      <w:marLeft w:val="0"/>
      <w:marRight w:val="0"/>
      <w:marTop w:val="0"/>
      <w:marBottom w:val="0"/>
      <w:divBdr>
        <w:top w:val="none" w:sz="0" w:space="0" w:color="auto"/>
        <w:left w:val="none" w:sz="0" w:space="0" w:color="auto"/>
        <w:bottom w:val="none" w:sz="0" w:space="0" w:color="auto"/>
        <w:right w:val="none" w:sz="0" w:space="0" w:color="auto"/>
      </w:divBdr>
    </w:div>
    <w:div w:id="1795515563">
      <w:bodyDiv w:val="1"/>
      <w:marLeft w:val="0"/>
      <w:marRight w:val="0"/>
      <w:marTop w:val="0"/>
      <w:marBottom w:val="0"/>
      <w:divBdr>
        <w:top w:val="none" w:sz="0" w:space="0" w:color="auto"/>
        <w:left w:val="none" w:sz="0" w:space="0" w:color="auto"/>
        <w:bottom w:val="none" w:sz="0" w:space="0" w:color="auto"/>
        <w:right w:val="none" w:sz="0" w:space="0" w:color="auto"/>
      </w:divBdr>
    </w:div>
    <w:div w:id="1800300485">
      <w:bodyDiv w:val="1"/>
      <w:marLeft w:val="0"/>
      <w:marRight w:val="0"/>
      <w:marTop w:val="0"/>
      <w:marBottom w:val="0"/>
      <w:divBdr>
        <w:top w:val="none" w:sz="0" w:space="0" w:color="auto"/>
        <w:left w:val="none" w:sz="0" w:space="0" w:color="auto"/>
        <w:bottom w:val="none" w:sz="0" w:space="0" w:color="auto"/>
        <w:right w:val="none" w:sz="0" w:space="0" w:color="auto"/>
      </w:divBdr>
    </w:div>
    <w:div w:id="1806580988">
      <w:bodyDiv w:val="1"/>
      <w:marLeft w:val="0"/>
      <w:marRight w:val="0"/>
      <w:marTop w:val="0"/>
      <w:marBottom w:val="0"/>
      <w:divBdr>
        <w:top w:val="none" w:sz="0" w:space="0" w:color="auto"/>
        <w:left w:val="none" w:sz="0" w:space="0" w:color="auto"/>
        <w:bottom w:val="none" w:sz="0" w:space="0" w:color="auto"/>
        <w:right w:val="none" w:sz="0" w:space="0" w:color="auto"/>
      </w:divBdr>
    </w:div>
    <w:div w:id="1817380670">
      <w:bodyDiv w:val="1"/>
      <w:marLeft w:val="0"/>
      <w:marRight w:val="0"/>
      <w:marTop w:val="0"/>
      <w:marBottom w:val="0"/>
      <w:divBdr>
        <w:top w:val="none" w:sz="0" w:space="0" w:color="auto"/>
        <w:left w:val="none" w:sz="0" w:space="0" w:color="auto"/>
        <w:bottom w:val="none" w:sz="0" w:space="0" w:color="auto"/>
        <w:right w:val="none" w:sz="0" w:space="0" w:color="auto"/>
      </w:divBdr>
    </w:div>
    <w:div w:id="1821653025">
      <w:bodyDiv w:val="1"/>
      <w:marLeft w:val="0"/>
      <w:marRight w:val="0"/>
      <w:marTop w:val="0"/>
      <w:marBottom w:val="0"/>
      <w:divBdr>
        <w:top w:val="none" w:sz="0" w:space="0" w:color="auto"/>
        <w:left w:val="none" w:sz="0" w:space="0" w:color="auto"/>
        <w:bottom w:val="none" w:sz="0" w:space="0" w:color="auto"/>
        <w:right w:val="none" w:sz="0" w:space="0" w:color="auto"/>
      </w:divBdr>
    </w:div>
    <w:div w:id="1830753026">
      <w:bodyDiv w:val="1"/>
      <w:marLeft w:val="0"/>
      <w:marRight w:val="0"/>
      <w:marTop w:val="0"/>
      <w:marBottom w:val="0"/>
      <w:divBdr>
        <w:top w:val="none" w:sz="0" w:space="0" w:color="auto"/>
        <w:left w:val="none" w:sz="0" w:space="0" w:color="auto"/>
        <w:bottom w:val="none" w:sz="0" w:space="0" w:color="auto"/>
        <w:right w:val="none" w:sz="0" w:space="0" w:color="auto"/>
      </w:divBdr>
    </w:div>
    <w:div w:id="1831018514">
      <w:bodyDiv w:val="1"/>
      <w:marLeft w:val="0"/>
      <w:marRight w:val="0"/>
      <w:marTop w:val="0"/>
      <w:marBottom w:val="0"/>
      <w:divBdr>
        <w:top w:val="none" w:sz="0" w:space="0" w:color="auto"/>
        <w:left w:val="none" w:sz="0" w:space="0" w:color="auto"/>
        <w:bottom w:val="none" w:sz="0" w:space="0" w:color="auto"/>
        <w:right w:val="none" w:sz="0" w:space="0" w:color="auto"/>
      </w:divBdr>
    </w:div>
    <w:div w:id="1835534817">
      <w:bodyDiv w:val="1"/>
      <w:marLeft w:val="0"/>
      <w:marRight w:val="0"/>
      <w:marTop w:val="0"/>
      <w:marBottom w:val="0"/>
      <w:divBdr>
        <w:top w:val="none" w:sz="0" w:space="0" w:color="auto"/>
        <w:left w:val="none" w:sz="0" w:space="0" w:color="auto"/>
        <w:bottom w:val="none" w:sz="0" w:space="0" w:color="auto"/>
        <w:right w:val="none" w:sz="0" w:space="0" w:color="auto"/>
      </w:divBdr>
    </w:div>
    <w:div w:id="1840392140">
      <w:bodyDiv w:val="1"/>
      <w:marLeft w:val="0"/>
      <w:marRight w:val="0"/>
      <w:marTop w:val="0"/>
      <w:marBottom w:val="0"/>
      <w:divBdr>
        <w:top w:val="none" w:sz="0" w:space="0" w:color="auto"/>
        <w:left w:val="none" w:sz="0" w:space="0" w:color="auto"/>
        <w:bottom w:val="none" w:sz="0" w:space="0" w:color="auto"/>
        <w:right w:val="none" w:sz="0" w:space="0" w:color="auto"/>
      </w:divBdr>
    </w:div>
    <w:div w:id="1843665035">
      <w:bodyDiv w:val="1"/>
      <w:marLeft w:val="0"/>
      <w:marRight w:val="0"/>
      <w:marTop w:val="0"/>
      <w:marBottom w:val="0"/>
      <w:divBdr>
        <w:top w:val="none" w:sz="0" w:space="0" w:color="auto"/>
        <w:left w:val="none" w:sz="0" w:space="0" w:color="auto"/>
        <w:bottom w:val="none" w:sz="0" w:space="0" w:color="auto"/>
        <w:right w:val="none" w:sz="0" w:space="0" w:color="auto"/>
      </w:divBdr>
    </w:div>
    <w:div w:id="1846558081">
      <w:bodyDiv w:val="1"/>
      <w:marLeft w:val="0"/>
      <w:marRight w:val="0"/>
      <w:marTop w:val="0"/>
      <w:marBottom w:val="0"/>
      <w:divBdr>
        <w:top w:val="none" w:sz="0" w:space="0" w:color="auto"/>
        <w:left w:val="none" w:sz="0" w:space="0" w:color="auto"/>
        <w:bottom w:val="none" w:sz="0" w:space="0" w:color="auto"/>
        <w:right w:val="none" w:sz="0" w:space="0" w:color="auto"/>
      </w:divBdr>
    </w:div>
    <w:div w:id="1847791820">
      <w:bodyDiv w:val="1"/>
      <w:marLeft w:val="0"/>
      <w:marRight w:val="0"/>
      <w:marTop w:val="0"/>
      <w:marBottom w:val="0"/>
      <w:divBdr>
        <w:top w:val="none" w:sz="0" w:space="0" w:color="auto"/>
        <w:left w:val="none" w:sz="0" w:space="0" w:color="auto"/>
        <w:bottom w:val="none" w:sz="0" w:space="0" w:color="auto"/>
        <w:right w:val="none" w:sz="0" w:space="0" w:color="auto"/>
      </w:divBdr>
    </w:div>
    <w:div w:id="1868981049">
      <w:bodyDiv w:val="1"/>
      <w:marLeft w:val="0"/>
      <w:marRight w:val="0"/>
      <w:marTop w:val="0"/>
      <w:marBottom w:val="0"/>
      <w:divBdr>
        <w:top w:val="none" w:sz="0" w:space="0" w:color="auto"/>
        <w:left w:val="none" w:sz="0" w:space="0" w:color="auto"/>
        <w:bottom w:val="none" w:sz="0" w:space="0" w:color="auto"/>
        <w:right w:val="none" w:sz="0" w:space="0" w:color="auto"/>
      </w:divBdr>
    </w:div>
    <w:div w:id="1871258655">
      <w:bodyDiv w:val="1"/>
      <w:marLeft w:val="0"/>
      <w:marRight w:val="0"/>
      <w:marTop w:val="0"/>
      <w:marBottom w:val="0"/>
      <w:divBdr>
        <w:top w:val="none" w:sz="0" w:space="0" w:color="auto"/>
        <w:left w:val="none" w:sz="0" w:space="0" w:color="auto"/>
        <w:bottom w:val="none" w:sz="0" w:space="0" w:color="auto"/>
        <w:right w:val="none" w:sz="0" w:space="0" w:color="auto"/>
      </w:divBdr>
    </w:div>
    <w:div w:id="1877817798">
      <w:bodyDiv w:val="1"/>
      <w:marLeft w:val="0"/>
      <w:marRight w:val="0"/>
      <w:marTop w:val="0"/>
      <w:marBottom w:val="0"/>
      <w:divBdr>
        <w:top w:val="none" w:sz="0" w:space="0" w:color="auto"/>
        <w:left w:val="none" w:sz="0" w:space="0" w:color="auto"/>
        <w:bottom w:val="none" w:sz="0" w:space="0" w:color="auto"/>
        <w:right w:val="none" w:sz="0" w:space="0" w:color="auto"/>
      </w:divBdr>
    </w:div>
    <w:div w:id="1878472087">
      <w:bodyDiv w:val="1"/>
      <w:marLeft w:val="0"/>
      <w:marRight w:val="0"/>
      <w:marTop w:val="0"/>
      <w:marBottom w:val="0"/>
      <w:divBdr>
        <w:top w:val="none" w:sz="0" w:space="0" w:color="auto"/>
        <w:left w:val="none" w:sz="0" w:space="0" w:color="auto"/>
        <w:bottom w:val="none" w:sz="0" w:space="0" w:color="auto"/>
        <w:right w:val="none" w:sz="0" w:space="0" w:color="auto"/>
      </w:divBdr>
    </w:div>
    <w:div w:id="1891647699">
      <w:bodyDiv w:val="1"/>
      <w:marLeft w:val="0"/>
      <w:marRight w:val="0"/>
      <w:marTop w:val="0"/>
      <w:marBottom w:val="0"/>
      <w:divBdr>
        <w:top w:val="none" w:sz="0" w:space="0" w:color="auto"/>
        <w:left w:val="none" w:sz="0" w:space="0" w:color="auto"/>
        <w:bottom w:val="none" w:sz="0" w:space="0" w:color="auto"/>
        <w:right w:val="none" w:sz="0" w:space="0" w:color="auto"/>
      </w:divBdr>
    </w:div>
    <w:div w:id="1893149228">
      <w:bodyDiv w:val="1"/>
      <w:marLeft w:val="0"/>
      <w:marRight w:val="0"/>
      <w:marTop w:val="0"/>
      <w:marBottom w:val="0"/>
      <w:divBdr>
        <w:top w:val="none" w:sz="0" w:space="0" w:color="auto"/>
        <w:left w:val="none" w:sz="0" w:space="0" w:color="auto"/>
        <w:bottom w:val="none" w:sz="0" w:space="0" w:color="auto"/>
        <w:right w:val="none" w:sz="0" w:space="0" w:color="auto"/>
      </w:divBdr>
    </w:div>
    <w:div w:id="1897667348">
      <w:bodyDiv w:val="1"/>
      <w:marLeft w:val="0"/>
      <w:marRight w:val="0"/>
      <w:marTop w:val="0"/>
      <w:marBottom w:val="0"/>
      <w:divBdr>
        <w:top w:val="none" w:sz="0" w:space="0" w:color="auto"/>
        <w:left w:val="none" w:sz="0" w:space="0" w:color="auto"/>
        <w:bottom w:val="none" w:sz="0" w:space="0" w:color="auto"/>
        <w:right w:val="none" w:sz="0" w:space="0" w:color="auto"/>
      </w:divBdr>
    </w:div>
    <w:div w:id="1904217878">
      <w:bodyDiv w:val="1"/>
      <w:marLeft w:val="0"/>
      <w:marRight w:val="0"/>
      <w:marTop w:val="0"/>
      <w:marBottom w:val="0"/>
      <w:divBdr>
        <w:top w:val="none" w:sz="0" w:space="0" w:color="auto"/>
        <w:left w:val="none" w:sz="0" w:space="0" w:color="auto"/>
        <w:bottom w:val="none" w:sz="0" w:space="0" w:color="auto"/>
        <w:right w:val="none" w:sz="0" w:space="0" w:color="auto"/>
      </w:divBdr>
    </w:div>
    <w:div w:id="1912498386">
      <w:bodyDiv w:val="1"/>
      <w:marLeft w:val="0"/>
      <w:marRight w:val="0"/>
      <w:marTop w:val="0"/>
      <w:marBottom w:val="0"/>
      <w:divBdr>
        <w:top w:val="none" w:sz="0" w:space="0" w:color="auto"/>
        <w:left w:val="none" w:sz="0" w:space="0" w:color="auto"/>
        <w:bottom w:val="none" w:sz="0" w:space="0" w:color="auto"/>
        <w:right w:val="none" w:sz="0" w:space="0" w:color="auto"/>
      </w:divBdr>
    </w:div>
    <w:div w:id="1916628603">
      <w:bodyDiv w:val="1"/>
      <w:marLeft w:val="0"/>
      <w:marRight w:val="0"/>
      <w:marTop w:val="0"/>
      <w:marBottom w:val="0"/>
      <w:divBdr>
        <w:top w:val="none" w:sz="0" w:space="0" w:color="auto"/>
        <w:left w:val="none" w:sz="0" w:space="0" w:color="auto"/>
        <w:bottom w:val="none" w:sz="0" w:space="0" w:color="auto"/>
        <w:right w:val="none" w:sz="0" w:space="0" w:color="auto"/>
      </w:divBdr>
    </w:div>
    <w:div w:id="1916737992">
      <w:bodyDiv w:val="1"/>
      <w:marLeft w:val="0"/>
      <w:marRight w:val="0"/>
      <w:marTop w:val="0"/>
      <w:marBottom w:val="0"/>
      <w:divBdr>
        <w:top w:val="none" w:sz="0" w:space="0" w:color="auto"/>
        <w:left w:val="none" w:sz="0" w:space="0" w:color="auto"/>
        <w:bottom w:val="none" w:sz="0" w:space="0" w:color="auto"/>
        <w:right w:val="none" w:sz="0" w:space="0" w:color="auto"/>
      </w:divBdr>
    </w:div>
    <w:div w:id="1920367511">
      <w:bodyDiv w:val="1"/>
      <w:marLeft w:val="0"/>
      <w:marRight w:val="0"/>
      <w:marTop w:val="0"/>
      <w:marBottom w:val="0"/>
      <w:divBdr>
        <w:top w:val="none" w:sz="0" w:space="0" w:color="auto"/>
        <w:left w:val="none" w:sz="0" w:space="0" w:color="auto"/>
        <w:bottom w:val="none" w:sz="0" w:space="0" w:color="auto"/>
        <w:right w:val="none" w:sz="0" w:space="0" w:color="auto"/>
      </w:divBdr>
    </w:div>
    <w:div w:id="1922523094">
      <w:bodyDiv w:val="1"/>
      <w:marLeft w:val="0"/>
      <w:marRight w:val="0"/>
      <w:marTop w:val="0"/>
      <w:marBottom w:val="0"/>
      <w:divBdr>
        <w:top w:val="none" w:sz="0" w:space="0" w:color="auto"/>
        <w:left w:val="none" w:sz="0" w:space="0" w:color="auto"/>
        <w:bottom w:val="none" w:sz="0" w:space="0" w:color="auto"/>
        <w:right w:val="none" w:sz="0" w:space="0" w:color="auto"/>
      </w:divBdr>
    </w:div>
    <w:div w:id="1932663675">
      <w:bodyDiv w:val="1"/>
      <w:marLeft w:val="0"/>
      <w:marRight w:val="0"/>
      <w:marTop w:val="0"/>
      <w:marBottom w:val="0"/>
      <w:divBdr>
        <w:top w:val="none" w:sz="0" w:space="0" w:color="auto"/>
        <w:left w:val="none" w:sz="0" w:space="0" w:color="auto"/>
        <w:bottom w:val="none" w:sz="0" w:space="0" w:color="auto"/>
        <w:right w:val="none" w:sz="0" w:space="0" w:color="auto"/>
      </w:divBdr>
    </w:div>
    <w:div w:id="1953510593">
      <w:bodyDiv w:val="1"/>
      <w:marLeft w:val="0"/>
      <w:marRight w:val="0"/>
      <w:marTop w:val="0"/>
      <w:marBottom w:val="0"/>
      <w:divBdr>
        <w:top w:val="none" w:sz="0" w:space="0" w:color="auto"/>
        <w:left w:val="none" w:sz="0" w:space="0" w:color="auto"/>
        <w:bottom w:val="none" w:sz="0" w:space="0" w:color="auto"/>
        <w:right w:val="none" w:sz="0" w:space="0" w:color="auto"/>
      </w:divBdr>
    </w:div>
    <w:div w:id="1958368038">
      <w:bodyDiv w:val="1"/>
      <w:marLeft w:val="0"/>
      <w:marRight w:val="0"/>
      <w:marTop w:val="0"/>
      <w:marBottom w:val="0"/>
      <w:divBdr>
        <w:top w:val="none" w:sz="0" w:space="0" w:color="auto"/>
        <w:left w:val="none" w:sz="0" w:space="0" w:color="auto"/>
        <w:bottom w:val="none" w:sz="0" w:space="0" w:color="auto"/>
        <w:right w:val="none" w:sz="0" w:space="0" w:color="auto"/>
      </w:divBdr>
    </w:div>
    <w:div w:id="1959137990">
      <w:bodyDiv w:val="1"/>
      <w:marLeft w:val="0"/>
      <w:marRight w:val="0"/>
      <w:marTop w:val="0"/>
      <w:marBottom w:val="0"/>
      <w:divBdr>
        <w:top w:val="none" w:sz="0" w:space="0" w:color="auto"/>
        <w:left w:val="none" w:sz="0" w:space="0" w:color="auto"/>
        <w:bottom w:val="none" w:sz="0" w:space="0" w:color="auto"/>
        <w:right w:val="none" w:sz="0" w:space="0" w:color="auto"/>
      </w:divBdr>
    </w:div>
    <w:div w:id="1962488968">
      <w:bodyDiv w:val="1"/>
      <w:marLeft w:val="0"/>
      <w:marRight w:val="0"/>
      <w:marTop w:val="0"/>
      <w:marBottom w:val="0"/>
      <w:divBdr>
        <w:top w:val="none" w:sz="0" w:space="0" w:color="auto"/>
        <w:left w:val="none" w:sz="0" w:space="0" w:color="auto"/>
        <w:bottom w:val="none" w:sz="0" w:space="0" w:color="auto"/>
        <w:right w:val="none" w:sz="0" w:space="0" w:color="auto"/>
      </w:divBdr>
    </w:div>
    <w:div w:id="1964463294">
      <w:bodyDiv w:val="1"/>
      <w:marLeft w:val="0"/>
      <w:marRight w:val="0"/>
      <w:marTop w:val="0"/>
      <w:marBottom w:val="0"/>
      <w:divBdr>
        <w:top w:val="none" w:sz="0" w:space="0" w:color="auto"/>
        <w:left w:val="none" w:sz="0" w:space="0" w:color="auto"/>
        <w:bottom w:val="none" w:sz="0" w:space="0" w:color="auto"/>
        <w:right w:val="none" w:sz="0" w:space="0" w:color="auto"/>
      </w:divBdr>
    </w:div>
    <w:div w:id="1966228888">
      <w:bodyDiv w:val="1"/>
      <w:marLeft w:val="0"/>
      <w:marRight w:val="0"/>
      <w:marTop w:val="0"/>
      <w:marBottom w:val="0"/>
      <w:divBdr>
        <w:top w:val="none" w:sz="0" w:space="0" w:color="auto"/>
        <w:left w:val="none" w:sz="0" w:space="0" w:color="auto"/>
        <w:bottom w:val="none" w:sz="0" w:space="0" w:color="auto"/>
        <w:right w:val="none" w:sz="0" w:space="0" w:color="auto"/>
      </w:divBdr>
    </w:div>
    <w:div w:id="1972050407">
      <w:bodyDiv w:val="1"/>
      <w:marLeft w:val="0"/>
      <w:marRight w:val="0"/>
      <w:marTop w:val="0"/>
      <w:marBottom w:val="0"/>
      <w:divBdr>
        <w:top w:val="none" w:sz="0" w:space="0" w:color="auto"/>
        <w:left w:val="none" w:sz="0" w:space="0" w:color="auto"/>
        <w:bottom w:val="none" w:sz="0" w:space="0" w:color="auto"/>
        <w:right w:val="none" w:sz="0" w:space="0" w:color="auto"/>
      </w:divBdr>
    </w:div>
    <w:div w:id="1972056050">
      <w:bodyDiv w:val="1"/>
      <w:marLeft w:val="0"/>
      <w:marRight w:val="0"/>
      <w:marTop w:val="0"/>
      <w:marBottom w:val="0"/>
      <w:divBdr>
        <w:top w:val="none" w:sz="0" w:space="0" w:color="auto"/>
        <w:left w:val="none" w:sz="0" w:space="0" w:color="auto"/>
        <w:bottom w:val="none" w:sz="0" w:space="0" w:color="auto"/>
        <w:right w:val="none" w:sz="0" w:space="0" w:color="auto"/>
      </w:divBdr>
    </w:div>
    <w:div w:id="1990211667">
      <w:bodyDiv w:val="1"/>
      <w:marLeft w:val="0"/>
      <w:marRight w:val="0"/>
      <w:marTop w:val="0"/>
      <w:marBottom w:val="0"/>
      <w:divBdr>
        <w:top w:val="none" w:sz="0" w:space="0" w:color="auto"/>
        <w:left w:val="none" w:sz="0" w:space="0" w:color="auto"/>
        <w:bottom w:val="none" w:sz="0" w:space="0" w:color="auto"/>
        <w:right w:val="none" w:sz="0" w:space="0" w:color="auto"/>
      </w:divBdr>
    </w:div>
    <w:div w:id="1990744910">
      <w:bodyDiv w:val="1"/>
      <w:marLeft w:val="0"/>
      <w:marRight w:val="0"/>
      <w:marTop w:val="0"/>
      <w:marBottom w:val="0"/>
      <w:divBdr>
        <w:top w:val="none" w:sz="0" w:space="0" w:color="auto"/>
        <w:left w:val="none" w:sz="0" w:space="0" w:color="auto"/>
        <w:bottom w:val="none" w:sz="0" w:space="0" w:color="auto"/>
        <w:right w:val="none" w:sz="0" w:space="0" w:color="auto"/>
      </w:divBdr>
    </w:div>
    <w:div w:id="1991592497">
      <w:bodyDiv w:val="1"/>
      <w:marLeft w:val="0"/>
      <w:marRight w:val="0"/>
      <w:marTop w:val="0"/>
      <w:marBottom w:val="0"/>
      <w:divBdr>
        <w:top w:val="none" w:sz="0" w:space="0" w:color="auto"/>
        <w:left w:val="none" w:sz="0" w:space="0" w:color="auto"/>
        <w:bottom w:val="none" w:sz="0" w:space="0" w:color="auto"/>
        <w:right w:val="none" w:sz="0" w:space="0" w:color="auto"/>
      </w:divBdr>
    </w:div>
    <w:div w:id="1994404791">
      <w:bodyDiv w:val="1"/>
      <w:marLeft w:val="0"/>
      <w:marRight w:val="0"/>
      <w:marTop w:val="0"/>
      <w:marBottom w:val="0"/>
      <w:divBdr>
        <w:top w:val="none" w:sz="0" w:space="0" w:color="auto"/>
        <w:left w:val="none" w:sz="0" w:space="0" w:color="auto"/>
        <w:bottom w:val="none" w:sz="0" w:space="0" w:color="auto"/>
        <w:right w:val="none" w:sz="0" w:space="0" w:color="auto"/>
      </w:divBdr>
    </w:div>
    <w:div w:id="1997875530">
      <w:bodyDiv w:val="1"/>
      <w:marLeft w:val="0"/>
      <w:marRight w:val="0"/>
      <w:marTop w:val="0"/>
      <w:marBottom w:val="0"/>
      <w:divBdr>
        <w:top w:val="none" w:sz="0" w:space="0" w:color="auto"/>
        <w:left w:val="none" w:sz="0" w:space="0" w:color="auto"/>
        <w:bottom w:val="none" w:sz="0" w:space="0" w:color="auto"/>
        <w:right w:val="none" w:sz="0" w:space="0" w:color="auto"/>
      </w:divBdr>
    </w:div>
    <w:div w:id="1999727874">
      <w:bodyDiv w:val="1"/>
      <w:marLeft w:val="0"/>
      <w:marRight w:val="0"/>
      <w:marTop w:val="0"/>
      <w:marBottom w:val="0"/>
      <w:divBdr>
        <w:top w:val="none" w:sz="0" w:space="0" w:color="auto"/>
        <w:left w:val="none" w:sz="0" w:space="0" w:color="auto"/>
        <w:bottom w:val="none" w:sz="0" w:space="0" w:color="auto"/>
        <w:right w:val="none" w:sz="0" w:space="0" w:color="auto"/>
      </w:divBdr>
    </w:div>
    <w:div w:id="2000422312">
      <w:bodyDiv w:val="1"/>
      <w:marLeft w:val="0"/>
      <w:marRight w:val="0"/>
      <w:marTop w:val="0"/>
      <w:marBottom w:val="0"/>
      <w:divBdr>
        <w:top w:val="none" w:sz="0" w:space="0" w:color="auto"/>
        <w:left w:val="none" w:sz="0" w:space="0" w:color="auto"/>
        <w:bottom w:val="none" w:sz="0" w:space="0" w:color="auto"/>
        <w:right w:val="none" w:sz="0" w:space="0" w:color="auto"/>
      </w:divBdr>
    </w:div>
    <w:div w:id="2001037600">
      <w:bodyDiv w:val="1"/>
      <w:marLeft w:val="0"/>
      <w:marRight w:val="0"/>
      <w:marTop w:val="0"/>
      <w:marBottom w:val="0"/>
      <w:divBdr>
        <w:top w:val="none" w:sz="0" w:space="0" w:color="auto"/>
        <w:left w:val="none" w:sz="0" w:space="0" w:color="auto"/>
        <w:bottom w:val="none" w:sz="0" w:space="0" w:color="auto"/>
        <w:right w:val="none" w:sz="0" w:space="0" w:color="auto"/>
      </w:divBdr>
    </w:div>
    <w:div w:id="2008509650">
      <w:bodyDiv w:val="1"/>
      <w:marLeft w:val="0"/>
      <w:marRight w:val="0"/>
      <w:marTop w:val="0"/>
      <w:marBottom w:val="0"/>
      <w:divBdr>
        <w:top w:val="none" w:sz="0" w:space="0" w:color="auto"/>
        <w:left w:val="none" w:sz="0" w:space="0" w:color="auto"/>
        <w:bottom w:val="none" w:sz="0" w:space="0" w:color="auto"/>
        <w:right w:val="none" w:sz="0" w:space="0" w:color="auto"/>
      </w:divBdr>
    </w:div>
    <w:div w:id="2011759847">
      <w:bodyDiv w:val="1"/>
      <w:marLeft w:val="0"/>
      <w:marRight w:val="0"/>
      <w:marTop w:val="0"/>
      <w:marBottom w:val="0"/>
      <w:divBdr>
        <w:top w:val="none" w:sz="0" w:space="0" w:color="auto"/>
        <w:left w:val="none" w:sz="0" w:space="0" w:color="auto"/>
        <w:bottom w:val="none" w:sz="0" w:space="0" w:color="auto"/>
        <w:right w:val="none" w:sz="0" w:space="0" w:color="auto"/>
      </w:divBdr>
    </w:div>
    <w:div w:id="2014796832">
      <w:bodyDiv w:val="1"/>
      <w:marLeft w:val="0"/>
      <w:marRight w:val="0"/>
      <w:marTop w:val="0"/>
      <w:marBottom w:val="0"/>
      <w:divBdr>
        <w:top w:val="none" w:sz="0" w:space="0" w:color="auto"/>
        <w:left w:val="none" w:sz="0" w:space="0" w:color="auto"/>
        <w:bottom w:val="none" w:sz="0" w:space="0" w:color="auto"/>
        <w:right w:val="none" w:sz="0" w:space="0" w:color="auto"/>
      </w:divBdr>
    </w:div>
    <w:div w:id="2016414351">
      <w:bodyDiv w:val="1"/>
      <w:marLeft w:val="0"/>
      <w:marRight w:val="0"/>
      <w:marTop w:val="0"/>
      <w:marBottom w:val="0"/>
      <w:divBdr>
        <w:top w:val="none" w:sz="0" w:space="0" w:color="auto"/>
        <w:left w:val="none" w:sz="0" w:space="0" w:color="auto"/>
        <w:bottom w:val="none" w:sz="0" w:space="0" w:color="auto"/>
        <w:right w:val="none" w:sz="0" w:space="0" w:color="auto"/>
      </w:divBdr>
    </w:div>
    <w:div w:id="2018846442">
      <w:bodyDiv w:val="1"/>
      <w:marLeft w:val="0"/>
      <w:marRight w:val="0"/>
      <w:marTop w:val="0"/>
      <w:marBottom w:val="0"/>
      <w:divBdr>
        <w:top w:val="none" w:sz="0" w:space="0" w:color="auto"/>
        <w:left w:val="none" w:sz="0" w:space="0" w:color="auto"/>
        <w:bottom w:val="none" w:sz="0" w:space="0" w:color="auto"/>
        <w:right w:val="none" w:sz="0" w:space="0" w:color="auto"/>
      </w:divBdr>
    </w:div>
    <w:div w:id="2032875677">
      <w:bodyDiv w:val="1"/>
      <w:marLeft w:val="0"/>
      <w:marRight w:val="0"/>
      <w:marTop w:val="0"/>
      <w:marBottom w:val="0"/>
      <w:divBdr>
        <w:top w:val="none" w:sz="0" w:space="0" w:color="auto"/>
        <w:left w:val="none" w:sz="0" w:space="0" w:color="auto"/>
        <w:bottom w:val="none" w:sz="0" w:space="0" w:color="auto"/>
        <w:right w:val="none" w:sz="0" w:space="0" w:color="auto"/>
      </w:divBdr>
    </w:div>
    <w:div w:id="2034764177">
      <w:bodyDiv w:val="1"/>
      <w:marLeft w:val="0"/>
      <w:marRight w:val="0"/>
      <w:marTop w:val="0"/>
      <w:marBottom w:val="0"/>
      <w:divBdr>
        <w:top w:val="none" w:sz="0" w:space="0" w:color="auto"/>
        <w:left w:val="none" w:sz="0" w:space="0" w:color="auto"/>
        <w:bottom w:val="none" w:sz="0" w:space="0" w:color="auto"/>
        <w:right w:val="none" w:sz="0" w:space="0" w:color="auto"/>
      </w:divBdr>
    </w:div>
    <w:div w:id="2045017754">
      <w:bodyDiv w:val="1"/>
      <w:marLeft w:val="0"/>
      <w:marRight w:val="0"/>
      <w:marTop w:val="0"/>
      <w:marBottom w:val="0"/>
      <w:divBdr>
        <w:top w:val="none" w:sz="0" w:space="0" w:color="auto"/>
        <w:left w:val="none" w:sz="0" w:space="0" w:color="auto"/>
        <w:bottom w:val="none" w:sz="0" w:space="0" w:color="auto"/>
        <w:right w:val="none" w:sz="0" w:space="0" w:color="auto"/>
      </w:divBdr>
    </w:div>
    <w:div w:id="2047484121">
      <w:bodyDiv w:val="1"/>
      <w:marLeft w:val="0"/>
      <w:marRight w:val="0"/>
      <w:marTop w:val="0"/>
      <w:marBottom w:val="0"/>
      <w:divBdr>
        <w:top w:val="none" w:sz="0" w:space="0" w:color="auto"/>
        <w:left w:val="none" w:sz="0" w:space="0" w:color="auto"/>
        <w:bottom w:val="none" w:sz="0" w:space="0" w:color="auto"/>
        <w:right w:val="none" w:sz="0" w:space="0" w:color="auto"/>
      </w:divBdr>
    </w:div>
    <w:div w:id="2049791007">
      <w:bodyDiv w:val="1"/>
      <w:marLeft w:val="0"/>
      <w:marRight w:val="0"/>
      <w:marTop w:val="0"/>
      <w:marBottom w:val="0"/>
      <w:divBdr>
        <w:top w:val="none" w:sz="0" w:space="0" w:color="auto"/>
        <w:left w:val="none" w:sz="0" w:space="0" w:color="auto"/>
        <w:bottom w:val="none" w:sz="0" w:space="0" w:color="auto"/>
        <w:right w:val="none" w:sz="0" w:space="0" w:color="auto"/>
      </w:divBdr>
    </w:div>
    <w:div w:id="2056342763">
      <w:bodyDiv w:val="1"/>
      <w:marLeft w:val="0"/>
      <w:marRight w:val="0"/>
      <w:marTop w:val="0"/>
      <w:marBottom w:val="0"/>
      <w:divBdr>
        <w:top w:val="none" w:sz="0" w:space="0" w:color="auto"/>
        <w:left w:val="none" w:sz="0" w:space="0" w:color="auto"/>
        <w:bottom w:val="none" w:sz="0" w:space="0" w:color="auto"/>
        <w:right w:val="none" w:sz="0" w:space="0" w:color="auto"/>
      </w:divBdr>
    </w:div>
    <w:div w:id="2059279226">
      <w:bodyDiv w:val="1"/>
      <w:marLeft w:val="0"/>
      <w:marRight w:val="0"/>
      <w:marTop w:val="0"/>
      <w:marBottom w:val="0"/>
      <w:divBdr>
        <w:top w:val="none" w:sz="0" w:space="0" w:color="auto"/>
        <w:left w:val="none" w:sz="0" w:space="0" w:color="auto"/>
        <w:bottom w:val="none" w:sz="0" w:space="0" w:color="auto"/>
        <w:right w:val="none" w:sz="0" w:space="0" w:color="auto"/>
      </w:divBdr>
    </w:div>
    <w:div w:id="2062904437">
      <w:bodyDiv w:val="1"/>
      <w:marLeft w:val="0"/>
      <w:marRight w:val="0"/>
      <w:marTop w:val="0"/>
      <w:marBottom w:val="0"/>
      <w:divBdr>
        <w:top w:val="none" w:sz="0" w:space="0" w:color="auto"/>
        <w:left w:val="none" w:sz="0" w:space="0" w:color="auto"/>
        <w:bottom w:val="none" w:sz="0" w:space="0" w:color="auto"/>
        <w:right w:val="none" w:sz="0" w:space="0" w:color="auto"/>
      </w:divBdr>
    </w:div>
    <w:div w:id="2064062124">
      <w:bodyDiv w:val="1"/>
      <w:marLeft w:val="0"/>
      <w:marRight w:val="0"/>
      <w:marTop w:val="0"/>
      <w:marBottom w:val="0"/>
      <w:divBdr>
        <w:top w:val="none" w:sz="0" w:space="0" w:color="auto"/>
        <w:left w:val="none" w:sz="0" w:space="0" w:color="auto"/>
        <w:bottom w:val="none" w:sz="0" w:space="0" w:color="auto"/>
        <w:right w:val="none" w:sz="0" w:space="0" w:color="auto"/>
      </w:divBdr>
    </w:div>
    <w:div w:id="2073964699">
      <w:bodyDiv w:val="1"/>
      <w:marLeft w:val="0"/>
      <w:marRight w:val="0"/>
      <w:marTop w:val="0"/>
      <w:marBottom w:val="0"/>
      <w:divBdr>
        <w:top w:val="none" w:sz="0" w:space="0" w:color="auto"/>
        <w:left w:val="none" w:sz="0" w:space="0" w:color="auto"/>
        <w:bottom w:val="none" w:sz="0" w:space="0" w:color="auto"/>
        <w:right w:val="none" w:sz="0" w:space="0" w:color="auto"/>
      </w:divBdr>
    </w:div>
    <w:div w:id="2074544901">
      <w:bodyDiv w:val="1"/>
      <w:marLeft w:val="0"/>
      <w:marRight w:val="0"/>
      <w:marTop w:val="0"/>
      <w:marBottom w:val="0"/>
      <w:divBdr>
        <w:top w:val="none" w:sz="0" w:space="0" w:color="auto"/>
        <w:left w:val="none" w:sz="0" w:space="0" w:color="auto"/>
        <w:bottom w:val="none" w:sz="0" w:space="0" w:color="auto"/>
        <w:right w:val="none" w:sz="0" w:space="0" w:color="auto"/>
      </w:divBdr>
    </w:div>
    <w:div w:id="2079012215">
      <w:bodyDiv w:val="1"/>
      <w:marLeft w:val="0"/>
      <w:marRight w:val="0"/>
      <w:marTop w:val="0"/>
      <w:marBottom w:val="0"/>
      <w:divBdr>
        <w:top w:val="none" w:sz="0" w:space="0" w:color="auto"/>
        <w:left w:val="none" w:sz="0" w:space="0" w:color="auto"/>
        <w:bottom w:val="none" w:sz="0" w:space="0" w:color="auto"/>
        <w:right w:val="none" w:sz="0" w:space="0" w:color="auto"/>
      </w:divBdr>
    </w:div>
    <w:div w:id="2086490127">
      <w:bodyDiv w:val="1"/>
      <w:marLeft w:val="0"/>
      <w:marRight w:val="0"/>
      <w:marTop w:val="0"/>
      <w:marBottom w:val="0"/>
      <w:divBdr>
        <w:top w:val="none" w:sz="0" w:space="0" w:color="auto"/>
        <w:left w:val="none" w:sz="0" w:space="0" w:color="auto"/>
        <w:bottom w:val="none" w:sz="0" w:space="0" w:color="auto"/>
        <w:right w:val="none" w:sz="0" w:space="0" w:color="auto"/>
      </w:divBdr>
    </w:div>
    <w:div w:id="2088306362">
      <w:bodyDiv w:val="1"/>
      <w:marLeft w:val="0"/>
      <w:marRight w:val="0"/>
      <w:marTop w:val="0"/>
      <w:marBottom w:val="0"/>
      <w:divBdr>
        <w:top w:val="none" w:sz="0" w:space="0" w:color="auto"/>
        <w:left w:val="none" w:sz="0" w:space="0" w:color="auto"/>
        <w:bottom w:val="none" w:sz="0" w:space="0" w:color="auto"/>
        <w:right w:val="none" w:sz="0" w:space="0" w:color="auto"/>
      </w:divBdr>
    </w:div>
    <w:div w:id="2089686239">
      <w:bodyDiv w:val="1"/>
      <w:marLeft w:val="0"/>
      <w:marRight w:val="0"/>
      <w:marTop w:val="0"/>
      <w:marBottom w:val="0"/>
      <w:divBdr>
        <w:top w:val="none" w:sz="0" w:space="0" w:color="auto"/>
        <w:left w:val="none" w:sz="0" w:space="0" w:color="auto"/>
        <w:bottom w:val="none" w:sz="0" w:space="0" w:color="auto"/>
        <w:right w:val="none" w:sz="0" w:space="0" w:color="auto"/>
      </w:divBdr>
    </w:div>
    <w:div w:id="2091005362">
      <w:bodyDiv w:val="1"/>
      <w:marLeft w:val="0"/>
      <w:marRight w:val="0"/>
      <w:marTop w:val="0"/>
      <w:marBottom w:val="0"/>
      <w:divBdr>
        <w:top w:val="none" w:sz="0" w:space="0" w:color="auto"/>
        <w:left w:val="none" w:sz="0" w:space="0" w:color="auto"/>
        <w:bottom w:val="none" w:sz="0" w:space="0" w:color="auto"/>
        <w:right w:val="none" w:sz="0" w:space="0" w:color="auto"/>
      </w:divBdr>
    </w:div>
    <w:div w:id="2095204263">
      <w:bodyDiv w:val="1"/>
      <w:marLeft w:val="0"/>
      <w:marRight w:val="0"/>
      <w:marTop w:val="0"/>
      <w:marBottom w:val="0"/>
      <w:divBdr>
        <w:top w:val="none" w:sz="0" w:space="0" w:color="auto"/>
        <w:left w:val="none" w:sz="0" w:space="0" w:color="auto"/>
        <w:bottom w:val="none" w:sz="0" w:space="0" w:color="auto"/>
        <w:right w:val="none" w:sz="0" w:space="0" w:color="auto"/>
      </w:divBdr>
    </w:div>
    <w:div w:id="2100439469">
      <w:bodyDiv w:val="1"/>
      <w:marLeft w:val="0"/>
      <w:marRight w:val="0"/>
      <w:marTop w:val="0"/>
      <w:marBottom w:val="0"/>
      <w:divBdr>
        <w:top w:val="none" w:sz="0" w:space="0" w:color="auto"/>
        <w:left w:val="none" w:sz="0" w:space="0" w:color="auto"/>
        <w:bottom w:val="none" w:sz="0" w:space="0" w:color="auto"/>
        <w:right w:val="none" w:sz="0" w:space="0" w:color="auto"/>
      </w:divBdr>
    </w:div>
    <w:div w:id="2103140012">
      <w:bodyDiv w:val="1"/>
      <w:marLeft w:val="0"/>
      <w:marRight w:val="0"/>
      <w:marTop w:val="0"/>
      <w:marBottom w:val="0"/>
      <w:divBdr>
        <w:top w:val="none" w:sz="0" w:space="0" w:color="auto"/>
        <w:left w:val="none" w:sz="0" w:space="0" w:color="auto"/>
        <w:bottom w:val="none" w:sz="0" w:space="0" w:color="auto"/>
        <w:right w:val="none" w:sz="0" w:space="0" w:color="auto"/>
      </w:divBdr>
    </w:div>
    <w:div w:id="2109813374">
      <w:bodyDiv w:val="1"/>
      <w:marLeft w:val="0"/>
      <w:marRight w:val="0"/>
      <w:marTop w:val="0"/>
      <w:marBottom w:val="0"/>
      <w:divBdr>
        <w:top w:val="none" w:sz="0" w:space="0" w:color="auto"/>
        <w:left w:val="none" w:sz="0" w:space="0" w:color="auto"/>
        <w:bottom w:val="none" w:sz="0" w:space="0" w:color="auto"/>
        <w:right w:val="none" w:sz="0" w:space="0" w:color="auto"/>
      </w:divBdr>
    </w:div>
    <w:div w:id="2119642406">
      <w:bodyDiv w:val="1"/>
      <w:marLeft w:val="0"/>
      <w:marRight w:val="0"/>
      <w:marTop w:val="0"/>
      <w:marBottom w:val="0"/>
      <w:divBdr>
        <w:top w:val="none" w:sz="0" w:space="0" w:color="auto"/>
        <w:left w:val="none" w:sz="0" w:space="0" w:color="auto"/>
        <w:bottom w:val="none" w:sz="0" w:space="0" w:color="auto"/>
        <w:right w:val="none" w:sz="0" w:space="0" w:color="auto"/>
      </w:divBdr>
    </w:div>
    <w:div w:id="2122534490">
      <w:bodyDiv w:val="1"/>
      <w:marLeft w:val="0"/>
      <w:marRight w:val="0"/>
      <w:marTop w:val="0"/>
      <w:marBottom w:val="0"/>
      <w:divBdr>
        <w:top w:val="none" w:sz="0" w:space="0" w:color="auto"/>
        <w:left w:val="none" w:sz="0" w:space="0" w:color="auto"/>
        <w:bottom w:val="none" w:sz="0" w:space="0" w:color="auto"/>
        <w:right w:val="none" w:sz="0" w:space="0" w:color="auto"/>
      </w:divBdr>
    </w:div>
    <w:div w:id="2125343883">
      <w:bodyDiv w:val="1"/>
      <w:marLeft w:val="0"/>
      <w:marRight w:val="0"/>
      <w:marTop w:val="0"/>
      <w:marBottom w:val="0"/>
      <w:divBdr>
        <w:top w:val="none" w:sz="0" w:space="0" w:color="auto"/>
        <w:left w:val="none" w:sz="0" w:space="0" w:color="auto"/>
        <w:bottom w:val="none" w:sz="0" w:space="0" w:color="auto"/>
        <w:right w:val="none" w:sz="0" w:space="0" w:color="auto"/>
      </w:divBdr>
    </w:div>
    <w:div w:id="212595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mhgenetics.org/request-access/how-to-request-access" TargetMode="External"/><Relationship Id="rId13" Type="http://schemas.openxmlformats.org/officeDocument/2006/relationships/image" Target="media/image2.tiff"/><Relationship Id="rId18" Type="http://schemas.openxmlformats.org/officeDocument/2006/relationships/image" Target="media/image7.tiff"/><Relationship Id="rId3" Type="http://schemas.openxmlformats.org/officeDocument/2006/relationships/styles" Target="styles.xml"/><Relationship Id="rId21" Type="http://schemas.openxmlformats.org/officeDocument/2006/relationships/image" Target="media/image10.tiff"/><Relationship Id="rId7" Type="http://schemas.openxmlformats.org/officeDocument/2006/relationships/endnotes" Target="endnotes.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bgap.ncbi.nlm.nih.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footer" Target="footer1.xml"/><Relationship Id="rId10" Type="http://schemas.openxmlformats.org/officeDocument/2006/relationships/hyperlink" Target="https://www.nimhgenetics.org/" TargetMode="External"/><Relationship Id="rId19" Type="http://schemas.openxmlformats.org/officeDocument/2006/relationships/image" Target="media/image8.tiff"/><Relationship Id="rId4" Type="http://schemas.openxmlformats.org/officeDocument/2006/relationships/settings" Target="settings.xml"/><Relationship Id="rId9" Type="http://schemas.openxmlformats.org/officeDocument/2006/relationships/hyperlink" Target="https://dbgap.ncbi.nlm.nih.gov/aa/wga.cgi?page=login" TargetMode="External"/><Relationship Id="rId14" Type="http://schemas.openxmlformats.org/officeDocument/2006/relationships/image" Target="media/image3.tif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D458E-6B87-4F6A-8D52-3EA1526B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23411</Words>
  <Characters>133447</Characters>
  <Application>Microsoft Office Word</Application>
  <DocSecurity>0</DocSecurity>
  <Lines>1112</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Spinrad</dc:creator>
  <cp:keywords/>
  <dc:description/>
  <cp:lastModifiedBy>Amit Spinrad</cp:lastModifiedBy>
  <cp:revision>4</cp:revision>
  <cp:lastPrinted>2021-05-13T11:56:00Z</cp:lastPrinted>
  <dcterms:created xsi:type="dcterms:W3CDTF">2021-06-09T19:21:00Z</dcterms:created>
  <dcterms:modified xsi:type="dcterms:W3CDTF">2021-06-10T08:37:00Z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015e1ae6-baf8-3944-8df9-e6b4bab7e39c</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http://www.zotero.org/styles/jama</vt:lpwstr>
  </property>
  <property fmtid="{D5CDD505-2E9C-101B-9397-08002B2CF9AE}" pid="14" name="Mendeley Recent Style Name 4_1">
    <vt:lpwstr>JAMA (The Journal of the American Medical Association)</vt:lpwstr>
  </property>
  <property fmtid="{D5CDD505-2E9C-101B-9397-08002B2CF9AE}" pid="15" name="Mendeley Recent Style Id 5_1">
    <vt:lpwstr>http://www.zotero.org/styles/journal-of-affective-disorders</vt:lpwstr>
  </property>
  <property fmtid="{D5CDD505-2E9C-101B-9397-08002B2CF9AE}" pid="16" name="Mendeley Recent Style Name 5_1">
    <vt:lpwstr>Journal of Affective Disorders</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http://www.zotero.org/styles/translational-psychiatry</vt:lpwstr>
  </property>
  <property fmtid="{D5CDD505-2E9C-101B-9397-08002B2CF9AE}" pid="20" name="Mendeley Recent Style Name 7_1">
    <vt:lpwstr>Translational Psychiatry</vt:lpwstr>
  </property>
  <property fmtid="{D5CDD505-2E9C-101B-9397-08002B2CF9AE}" pid="21" name="Mendeley Recent Style Id 8_1">
    <vt:lpwstr>http://www.zotero.org/styles/university-of-york-apa</vt:lpwstr>
  </property>
  <property fmtid="{D5CDD505-2E9C-101B-9397-08002B2CF9AE}" pid="22" name="Mendeley Recent Style Name 8_1">
    <vt:lpwstr>University of York - APA 6th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