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164FA" w14:textId="3F2CC906" w:rsidR="00F51C95" w:rsidRPr="00FB5D17" w:rsidRDefault="00FB5D17" w:rsidP="00F51C95">
      <w:pPr>
        <w:jc w:val="both"/>
        <w:rPr>
          <w:b/>
          <w:bCs/>
          <w:color w:val="000000" w:themeColor="text1"/>
          <w:u w:val="single"/>
        </w:rPr>
      </w:pPr>
      <w:r>
        <w:rPr>
          <w:b/>
          <w:bCs/>
          <w:color w:val="000000" w:themeColor="text1"/>
          <w:u w:val="single"/>
        </w:rPr>
        <w:t>SUPPLEMENTAL METHODS</w:t>
      </w:r>
    </w:p>
    <w:p w14:paraId="6BAC3A1F" w14:textId="77777777" w:rsidR="00BE6FA7" w:rsidRPr="00537E59" w:rsidRDefault="00BE6FA7" w:rsidP="00F51C95">
      <w:pPr>
        <w:jc w:val="both"/>
      </w:pPr>
    </w:p>
    <w:p w14:paraId="191BB539" w14:textId="77777777" w:rsidR="00F51C95" w:rsidRPr="00FB5D17" w:rsidRDefault="00F51C95" w:rsidP="00F51C95">
      <w:pPr>
        <w:jc w:val="both"/>
        <w:rPr>
          <w:b/>
        </w:rPr>
      </w:pPr>
      <w:r w:rsidRPr="00FB5D17">
        <w:rPr>
          <w:b/>
          <w:color w:val="000000" w:themeColor="text1"/>
        </w:rPr>
        <w:t>Library Design and SNP selection</w:t>
      </w:r>
    </w:p>
    <w:p w14:paraId="5703FC7C" w14:textId="4846F321" w:rsidR="00F51C95" w:rsidRDefault="00F51C95" w:rsidP="00FB5D17">
      <w:pPr>
        <w:jc w:val="both"/>
        <w:rPr>
          <w:color w:val="000000" w:themeColor="text1"/>
        </w:rPr>
      </w:pPr>
      <w:r w:rsidRPr="00537E59">
        <w:rPr>
          <w:color w:val="000000" w:themeColor="text1"/>
        </w:rPr>
        <w:t>The library was designed by selecting tag SNPs of interest from neuropsychiatric trait and disease GWAS studies, predominantly for MDD or multi-diagnosis groups including MDD cohorts</w:t>
      </w:r>
      <w:sdt>
        <w:sdtPr>
          <w:rPr>
            <w:color w:val="000000" w:themeColor="text1"/>
          </w:rPr>
          <w:alias w:val="SmartCite Citation"/>
          <w:tag w:val="acbb37e0-39a5-4301-9c47-25a081565158:66A4EAA6-716B-4179-8626-0D470A7A3B58,acbb37e0-39a5-4301-9c47-25a081565158:3D660C4D-BBE6-4D3E-921F-FBCC16BDD025,acbb37e0-39a5-4301-9c47-25a081565158:38f2466e-bef9-417f-a185-d84f54fca2ce,acbb37e0-39a5-4301-9c47-25a081565158:4a67c9fb-aad9-44e2-a91b-377d11c7aad9,acbb37e0-39a5-4301-9c47-25a081565158:4BAD1A9A-6820-4523-9AC9-EA72B8CE845F,acbb37e0-39a5-4301-9c47-25a081565158:462be959-c845-449d-8264-d09a8e243365,acbb37e0-39a5-4301-9c47-25a081565158:599CB17A-C100-4255-84B8-E8F68C0B5B2D,acbb37e0-39a5-4301-9c47-25a081565158:1E3D8E1E-02C9-4942-ADAC-BA2547ACDD96,acbb37e0-39a5-4301-9c47-25a081565158:6caf408f-4016-4670-a93f-087900d822fd+"/>
          <w:id w:val="1468855317"/>
          <w:placeholder>
            <w:docPart w:val="DefaultPlaceholder_-1854013440"/>
          </w:placeholder>
        </w:sdtPr>
        <w:sdtEndPr/>
        <w:sdtContent>
          <w:r w:rsidR="00AC7780" w:rsidRPr="00AC7780">
            <w:rPr>
              <w:color w:val="000000"/>
              <w:vertAlign w:val="superscript"/>
            </w:rPr>
            <w:t>1–9</w:t>
          </w:r>
        </w:sdtContent>
      </w:sdt>
      <w:r w:rsidR="001273FF" w:rsidRPr="001273FF">
        <w:rPr>
          <w:color w:val="000000" w:themeColor="text1"/>
        </w:rPr>
        <w:t xml:space="preserve">, </w:t>
      </w:r>
      <w:r w:rsidRPr="009A1E84">
        <w:rPr>
          <w:color w:val="000000" w:themeColor="text1"/>
        </w:rPr>
        <w:t>and from GWAS of traits with high SNP co-heritability with MDD—namely, neuroticism</w:t>
      </w:r>
      <w:sdt>
        <w:sdtPr>
          <w:rPr>
            <w:color w:val="000000" w:themeColor="text1"/>
          </w:rPr>
          <w:alias w:val="SmartCite Citation"/>
          <w:tag w:val="acbb37e0-39a5-4301-9c47-25a081565158:F2F53952-89C3-4A14-B4D0-45B399CBD368,acbb37e0-39a5-4301-9c47-25a081565158:F1C27D1B-F394-45A2-9FF3-54F035D45C02+"/>
          <w:id w:val="-1221126203"/>
          <w:placeholder>
            <w:docPart w:val="DefaultPlaceholder_-1854013440"/>
          </w:placeholder>
        </w:sdtPr>
        <w:sdtEndPr/>
        <w:sdtContent>
          <w:r w:rsidR="00AC7780" w:rsidRPr="00AC7780">
            <w:rPr>
              <w:color w:val="000000"/>
              <w:vertAlign w:val="superscript"/>
            </w:rPr>
            <w:t>10,11</w:t>
          </w:r>
        </w:sdtContent>
      </w:sdt>
      <w:r w:rsidRPr="009A1E84">
        <w:rPr>
          <w:color w:val="000000" w:themeColor="text1"/>
        </w:rPr>
        <w:t xml:space="preserve"> and mood instability</w:t>
      </w:r>
      <w:sdt>
        <w:sdtPr>
          <w:rPr>
            <w:color w:val="000000" w:themeColor="text1"/>
          </w:rPr>
          <w:alias w:val="SmartCite Citation"/>
          <w:tag w:val="acbb37e0-39a5-4301-9c47-25a081565158:3B2F69CC-D55B-2973-FD07-2E79972B547C+"/>
          <w:id w:val="595756746"/>
          <w:placeholder>
            <w:docPart w:val="DefaultPlaceholder_-1854013440"/>
          </w:placeholder>
        </w:sdtPr>
        <w:sdtEndPr/>
        <w:sdtContent>
          <w:r w:rsidR="00AC7780" w:rsidRPr="00AC7780">
            <w:rPr>
              <w:color w:val="000000"/>
              <w:vertAlign w:val="superscript"/>
            </w:rPr>
            <w:t>12</w:t>
          </w:r>
        </w:sdtContent>
      </w:sdt>
      <w:r w:rsidRPr="009A1E84">
        <w:rPr>
          <w:color w:val="000000" w:themeColor="text1"/>
        </w:rPr>
        <w:t>. Additional variants discovered in other psychiatric disorder GWASes at or near MDD tag variants were included from studies of ASD</w:t>
      </w:r>
      <w:sdt>
        <w:sdtPr>
          <w:rPr>
            <w:color w:val="000000" w:themeColor="text1"/>
          </w:rPr>
          <w:alias w:val="SmartCite Citation"/>
          <w:tag w:val="acbb37e0-39a5-4301-9c47-25a081565158:6caf408f-4016-4670-a93f-087900d822fd+"/>
          <w:id w:val="440810072"/>
          <w:placeholder>
            <w:docPart w:val="DefaultPlaceholder_-1854013440"/>
          </w:placeholder>
        </w:sdtPr>
        <w:sdtEndPr/>
        <w:sdtContent>
          <w:r w:rsidR="00AC7780" w:rsidRPr="00AC7780">
            <w:rPr>
              <w:color w:val="000000"/>
              <w:vertAlign w:val="superscript"/>
            </w:rPr>
            <w:t>9</w:t>
          </w:r>
        </w:sdtContent>
      </w:sdt>
      <w:r w:rsidRPr="009A1E84">
        <w:rPr>
          <w:color w:val="000000" w:themeColor="text1"/>
        </w:rPr>
        <w:t>, anxiety disorders</w:t>
      </w:r>
      <w:sdt>
        <w:sdtPr>
          <w:rPr>
            <w:color w:val="000000" w:themeColor="text1"/>
          </w:rPr>
          <w:alias w:val="SmartCite Citation"/>
          <w:tag w:val="acbb37e0-39a5-4301-9c47-25a081565158:1f684fe9-b0d7-4104-8a4d-856a41819385+"/>
          <w:id w:val="1044487160"/>
          <w:placeholder>
            <w:docPart w:val="DefaultPlaceholder_-1854013440"/>
          </w:placeholder>
        </w:sdtPr>
        <w:sdtEndPr/>
        <w:sdtContent>
          <w:r w:rsidR="00AC7780" w:rsidRPr="00AC7780">
            <w:rPr>
              <w:color w:val="000000"/>
              <w:vertAlign w:val="superscript"/>
            </w:rPr>
            <w:t>13</w:t>
          </w:r>
        </w:sdtContent>
      </w:sdt>
      <w:r w:rsidRPr="009A1E84">
        <w:rPr>
          <w:color w:val="000000" w:themeColor="text1"/>
        </w:rPr>
        <w:t>, and attention-deficit hyperactivity disorder</w:t>
      </w:r>
      <w:sdt>
        <w:sdtPr>
          <w:rPr>
            <w:color w:val="000000" w:themeColor="text1"/>
          </w:rPr>
          <w:alias w:val="SmartCite Citation"/>
          <w:tag w:val="acbb37e0-39a5-4301-9c47-25a081565158:4298E111-1EF7-44B9-9E22-5F798158E32C+"/>
          <w:id w:val="-1395036235"/>
          <w:placeholder>
            <w:docPart w:val="DefaultPlaceholder_-1854013440"/>
          </w:placeholder>
        </w:sdtPr>
        <w:sdtEndPr/>
        <w:sdtContent>
          <w:r w:rsidR="00AC7780" w:rsidRPr="00AC7780">
            <w:rPr>
              <w:color w:val="000000"/>
              <w:vertAlign w:val="superscript"/>
            </w:rPr>
            <w:t>14</w:t>
          </w:r>
        </w:sdtContent>
      </w:sdt>
      <w:r w:rsidRPr="009A1E84">
        <w:rPr>
          <w:color w:val="000000" w:themeColor="text1"/>
        </w:rPr>
        <w:t xml:space="preserve">. </w:t>
      </w:r>
      <w:r>
        <w:rPr>
          <w:color w:val="000000" w:themeColor="text1"/>
        </w:rPr>
        <w:t>T</w:t>
      </w:r>
      <w:r w:rsidRPr="009A1E84">
        <w:rPr>
          <w:color w:val="000000" w:themeColor="text1"/>
        </w:rPr>
        <w:t>wo tag SNPs associated with intelligence</w:t>
      </w:r>
      <w:sdt>
        <w:sdtPr>
          <w:rPr>
            <w:color w:val="000000" w:themeColor="text1"/>
          </w:rPr>
          <w:alias w:val="SmartCite Citation"/>
          <w:tag w:val="acbb37e0-39a5-4301-9c47-25a081565158:b2a53aee-6301-4a7d-b12b-a1bd879a37fa+"/>
          <w:id w:val="1352221286"/>
          <w:placeholder>
            <w:docPart w:val="DefaultPlaceholder_-1854013440"/>
          </w:placeholder>
        </w:sdtPr>
        <w:sdtEndPr/>
        <w:sdtContent>
          <w:r w:rsidR="00AC7780" w:rsidRPr="00AC7780">
            <w:rPr>
              <w:color w:val="000000"/>
              <w:vertAlign w:val="superscript"/>
            </w:rPr>
            <w:t>15</w:t>
          </w:r>
        </w:sdtContent>
      </w:sdt>
      <w:r w:rsidRPr="009A1E84">
        <w:rPr>
          <w:color w:val="000000" w:themeColor="text1"/>
        </w:rPr>
        <w:t xml:space="preserve"> and educational </w:t>
      </w:r>
      <w:r w:rsidRPr="006E2AD6">
        <w:rPr>
          <w:color w:val="000000" w:themeColor="text1"/>
        </w:rPr>
        <w:t>attainment</w:t>
      </w:r>
      <w:sdt>
        <w:sdtPr>
          <w:rPr>
            <w:color w:val="000000" w:themeColor="text1"/>
          </w:rPr>
          <w:alias w:val="SmartCite Citation"/>
          <w:tag w:val="acbb37e0-39a5-4301-9c47-25a081565158:9eaf9d57-e106-46e8-84bf-47c17c146cb2+"/>
          <w:id w:val="304677762"/>
          <w:placeholder>
            <w:docPart w:val="DefaultPlaceholder_-1854013440"/>
          </w:placeholder>
        </w:sdtPr>
        <w:sdtEndPr/>
        <w:sdtContent>
          <w:r w:rsidR="00AC7780" w:rsidRPr="00AC7780">
            <w:rPr>
              <w:color w:val="000000"/>
              <w:vertAlign w:val="superscript"/>
            </w:rPr>
            <w:t>16</w:t>
          </w:r>
        </w:sdtContent>
      </w:sdt>
      <w:r w:rsidRPr="006E2AD6">
        <w:rPr>
          <w:color w:val="000000" w:themeColor="text1"/>
        </w:rPr>
        <w:t xml:space="preserve"> near the gene </w:t>
      </w:r>
      <w:r w:rsidRPr="006E2AD6">
        <w:rPr>
          <w:i/>
          <w:color w:val="000000" w:themeColor="text1"/>
        </w:rPr>
        <w:t>PTGER3</w:t>
      </w:r>
      <w:r w:rsidRPr="006E2AD6">
        <w:rPr>
          <w:color w:val="000000" w:themeColor="text1"/>
        </w:rPr>
        <w:t>, which we previously illustrated to be sex-differentially expressed and functional in the mouse locus coeruleus</w:t>
      </w:r>
      <w:sdt>
        <w:sdtPr>
          <w:rPr>
            <w:color w:val="000000" w:themeColor="text1"/>
          </w:rPr>
          <w:alias w:val="SmartCite Citation"/>
          <w:tag w:val="acbb37e0-39a5-4301-9c47-25a081565158:8a697d27-55e9-40d4-8962-d41518f262b6+"/>
          <w:id w:val="1635362054"/>
          <w:placeholder>
            <w:docPart w:val="DefaultPlaceholder_-1854013440"/>
          </w:placeholder>
        </w:sdtPr>
        <w:sdtEndPr/>
        <w:sdtContent>
          <w:r w:rsidR="00AC7780" w:rsidRPr="00AC7780">
            <w:rPr>
              <w:color w:val="000000"/>
              <w:vertAlign w:val="superscript"/>
            </w:rPr>
            <w:t>17</w:t>
          </w:r>
        </w:sdtContent>
      </w:sdt>
      <w:r w:rsidRPr="006E2AD6">
        <w:rPr>
          <w:color w:val="000000" w:themeColor="text1"/>
        </w:rPr>
        <w:t xml:space="preserve">, were included. </w:t>
      </w:r>
      <w:r w:rsidRPr="006E2AD6">
        <w:rPr>
          <w:rFonts w:eastAsia="Calibri"/>
        </w:rPr>
        <w:t xml:space="preserve">One negative control tag, </w:t>
      </w:r>
      <w:r w:rsidRPr="006E2AD6">
        <w:rPr>
          <w:rFonts w:eastAsia="Calibri"/>
          <w:bCs/>
        </w:rPr>
        <w:t>rs1883640</w:t>
      </w:r>
      <w:r w:rsidRPr="006E2AD6">
        <w:rPr>
          <w:rFonts w:eastAsia="Calibri"/>
          <w:bCs/>
          <w:u w:val="single"/>
        </w:rPr>
        <w:t>,</w:t>
      </w:r>
      <w:r w:rsidRPr="006E2AD6">
        <w:rPr>
          <w:rFonts w:eastAsia="Calibri"/>
        </w:rPr>
        <w:t xml:space="preserve"> close to the transcription start of gene </w:t>
      </w:r>
      <w:r w:rsidRPr="006E2AD6">
        <w:rPr>
          <w:rFonts w:eastAsia="Calibri"/>
          <w:i/>
        </w:rPr>
        <w:t xml:space="preserve">CDKAL1 </w:t>
      </w:r>
      <w:r w:rsidRPr="006E2AD6">
        <w:rPr>
          <w:rFonts w:eastAsia="Calibri"/>
        </w:rPr>
        <w:t>and</w:t>
      </w:r>
      <w:r w:rsidRPr="006E2AD6">
        <w:rPr>
          <w:rFonts w:eastAsia="Calibri"/>
          <w:i/>
        </w:rPr>
        <w:t xml:space="preserve"> </w:t>
      </w:r>
      <w:r w:rsidRPr="006E2AD6">
        <w:rPr>
          <w:rFonts w:eastAsia="Calibri"/>
        </w:rPr>
        <w:t>associated with several anthropomorphic traits</w:t>
      </w:r>
      <w:sdt>
        <w:sdtPr>
          <w:rPr>
            <w:rFonts w:eastAsia="Calibri"/>
          </w:rPr>
          <w:alias w:val="SmartCite Citation"/>
          <w:tag w:val="acbb37e0-39a5-4301-9c47-25a081565158:a9a4a534-dec9-4742-87b8-23c55a88e934+"/>
          <w:id w:val="-1556309655"/>
          <w:placeholder>
            <w:docPart w:val="DefaultPlaceholder_-1854013440"/>
          </w:placeholder>
        </w:sdtPr>
        <w:sdtEndPr/>
        <w:sdtContent>
          <w:r w:rsidR="00AC7780" w:rsidRPr="00AC7780">
            <w:rPr>
              <w:color w:val="000000"/>
              <w:vertAlign w:val="superscript"/>
            </w:rPr>
            <w:t>18</w:t>
          </w:r>
        </w:sdtContent>
      </w:sdt>
      <w:r w:rsidRPr="006E2AD6">
        <w:rPr>
          <w:rFonts w:eastAsia="Calibri"/>
        </w:rPr>
        <w:t>,</w:t>
      </w:r>
      <w:r w:rsidRPr="006E2AD6">
        <w:rPr>
          <w:rFonts w:eastAsia="Calibri"/>
          <w:b/>
        </w:rPr>
        <w:t xml:space="preserve"> </w:t>
      </w:r>
      <w:r w:rsidRPr="006E2AD6">
        <w:rPr>
          <w:rFonts w:eastAsia="Calibri"/>
        </w:rPr>
        <w:t>was</w:t>
      </w:r>
      <w:r w:rsidRPr="006E2AD6">
        <w:rPr>
          <w:rFonts w:eastAsia="Calibri"/>
          <w:b/>
        </w:rPr>
        <w:t xml:space="preserve"> </w:t>
      </w:r>
      <w:r w:rsidRPr="006E2AD6">
        <w:rPr>
          <w:rFonts w:eastAsia="Calibri"/>
        </w:rPr>
        <w:t>also included</w:t>
      </w:r>
      <w:r w:rsidRPr="006E2AD6">
        <w:rPr>
          <w:rFonts w:eastAsia="Calibri"/>
          <w:b/>
        </w:rPr>
        <w:t xml:space="preserve"> </w:t>
      </w:r>
      <w:r w:rsidRPr="006E2AD6">
        <w:rPr>
          <w:rFonts w:eastAsia="Calibri"/>
        </w:rPr>
        <w:t>as a negative control locus.</w:t>
      </w:r>
      <w:r w:rsidRPr="006E2AD6">
        <w:rPr>
          <w:color w:val="000000" w:themeColor="text1"/>
        </w:rPr>
        <w:t xml:space="preserve"> In all, 38 tag SNPs were selected for LD expansion and epigenomic overlap screening in the LD neighborhood. All LD partners at R2 &gt; 0.65 were included without consideration of epigenomic annotation intersections for two additional MDD-associated tag SNPs near sex-differentially expressed genes of mouse LC—</w:t>
      </w:r>
      <w:r w:rsidRPr="006E2AD6">
        <w:rPr>
          <w:i/>
          <w:color w:val="000000" w:themeColor="text1"/>
        </w:rPr>
        <w:t>Slc6a15</w:t>
      </w:r>
      <w:r w:rsidRPr="006E2AD6">
        <w:rPr>
          <w:color w:val="000000" w:themeColor="text1"/>
        </w:rPr>
        <w:t xml:space="preserve"> and </w:t>
      </w:r>
      <w:r w:rsidRPr="006E2AD6">
        <w:rPr>
          <w:i/>
          <w:color w:val="000000" w:themeColor="text1"/>
        </w:rPr>
        <w:t>Lin28b</w:t>
      </w:r>
      <w:sdt>
        <w:sdtPr>
          <w:rPr>
            <w:i/>
            <w:color w:val="000000" w:themeColor="text1"/>
          </w:rPr>
          <w:alias w:val="SmartCite Citation"/>
          <w:tag w:val="acbb37e0-39a5-4301-9c47-25a081565158:8a697d27-55e9-40d4-8962-d41518f262b6+"/>
          <w:id w:val="-552847246"/>
          <w:placeholder>
            <w:docPart w:val="DefaultPlaceholder_-1854013440"/>
          </w:placeholder>
        </w:sdtPr>
        <w:sdtEndPr/>
        <w:sdtContent>
          <w:r w:rsidR="00AC7780" w:rsidRPr="00AC7780">
            <w:rPr>
              <w:color w:val="000000"/>
              <w:vertAlign w:val="superscript"/>
            </w:rPr>
            <w:t>17</w:t>
          </w:r>
        </w:sdtContent>
      </w:sdt>
      <w:r w:rsidRPr="006E2AD6">
        <w:rPr>
          <w:color w:val="000000" w:themeColor="text1"/>
        </w:rPr>
        <w:t>; SNPs from these two loci with R2 &lt; 0.65 were also included solely on the basis of a Regulome</w:t>
      </w:r>
      <w:r w:rsidR="00643C98">
        <w:rPr>
          <w:color w:val="000000" w:themeColor="text1"/>
        </w:rPr>
        <w:t>DB</w:t>
      </w:r>
      <w:r w:rsidRPr="006E2AD6">
        <w:rPr>
          <w:color w:val="000000" w:themeColor="text1"/>
        </w:rPr>
        <w:t xml:space="preserve"> score</w:t>
      </w:r>
      <w:r w:rsidRPr="006147BB">
        <w:rPr>
          <w:color w:val="000000" w:themeColor="text1"/>
        </w:rPr>
        <w:t xml:space="preserve"> of ≥ 4, signifying a SNP overlapping both a TF binding site and a DNAse hypersensitive site across epigenomic data curated by the tool</w:t>
      </w:r>
      <w:sdt>
        <w:sdtPr>
          <w:rPr>
            <w:color w:val="000000" w:themeColor="text1"/>
          </w:rPr>
          <w:alias w:val="SmartCite Citation"/>
          <w:tag w:val="acbb37e0-39a5-4301-9c47-25a081565158:6f54d0cd-642d-4ef3-b7e8-4b67137d000f+"/>
          <w:id w:val="-1648354116"/>
          <w:placeholder>
            <w:docPart w:val="DefaultPlaceholder_-1854013440"/>
          </w:placeholder>
        </w:sdtPr>
        <w:sdtEndPr/>
        <w:sdtContent>
          <w:r w:rsidR="00AC7780" w:rsidRPr="00AC7780">
            <w:rPr>
              <w:color w:val="000000"/>
              <w:vertAlign w:val="superscript"/>
            </w:rPr>
            <w:t>19</w:t>
          </w:r>
        </w:sdtContent>
      </w:sdt>
      <w:r w:rsidR="00643C98">
        <w:rPr>
          <w:color w:val="000000" w:themeColor="text1"/>
        </w:rPr>
        <w:t>.</w:t>
      </w:r>
    </w:p>
    <w:p w14:paraId="4EFA0467" w14:textId="77777777" w:rsidR="00F51C95" w:rsidRPr="00A802B3" w:rsidRDefault="00F51C95" w:rsidP="00F51C95">
      <w:pPr>
        <w:jc w:val="both"/>
      </w:pPr>
    </w:p>
    <w:p w14:paraId="3E0196AB" w14:textId="14FAF5A1" w:rsidR="006E2AD6" w:rsidRDefault="00F51C95" w:rsidP="00FB5D17">
      <w:pPr>
        <w:jc w:val="both"/>
        <w:rPr>
          <w:color w:val="000000" w:themeColor="text1"/>
        </w:rPr>
      </w:pPr>
      <w:r w:rsidRPr="009A1E84">
        <w:rPr>
          <w:color w:val="000000" w:themeColor="text1"/>
        </w:rPr>
        <w:t>LDlink (using dbsnp 151) was queried for each tag SNP to acquire all biallelic EUR</w:t>
      </w:r>
      <w:r>
        <w:rPr>
          <w:color w:val="000000" w:themeColor="text1"/>
        </w:rPr>
        <w:t xml:space="preserve"> (or in the case of tags from Han Chinese CONVERGE</w:t>
      </w:r>
      <w:sdt>
        <w:sdtPr>
          <w:rPr>
            <w:color w:val="000000" w:themeColor="text1"/>
          </w:rPr>
          <w:alias w:val="SmartCite Citation"/>
          <w:tag w:val="acbb37e0-39a5-4301-9c47-25a081565158:3D660C4D-BBE6-4D3E-921F-FBCC16BDD025+"/>
          <w:id w:val="2052104945"/>
          <w:placeholder>
            <w:docPart w:val="DefaultPlaceholder_-1854013440"/>
          </w:placeholder>
        </w:sdtPr>
        <w:sdtEndPr/>
        <w:sdtContent>
          <w:r w:rsidR="00AC7780" w:rsidRPr="00AC7780">
            <w:rPr>
              <w:color w:val="000000"/>
              <w:vertAlign w:val="superscript"/>
            </w:rPr>
            <w:t>2</w:t>
          </w:r>
        </w:sdtContent>
      </w:sdt>
      <w:r>
        <w:rPr>
          <w:color w:val="000000" w:themeColor="text1"/>
        </w:rPr>
        <w:t xml:space="preserve">, Han Chinese (“CHB”))  </w:t>
      </w:r>
      <w:r w:rsidRPr="009A1E84">
        <w:rPr>
          <w:color w:val="000000" w:themeColor="text1"/>
        </w:rPr>
        <w:t>SNPs in LD with the tag</w:t>
      </w:r>
      <w:sdt>
        <w:sdtPr>
          <w:rPr>
            <w:color w:val="000000" w:themeColor="text1"/>
          </w:rPr>
          <w:alias w:val="SmartCite Citation"/>
          <w:tag w:val="acbb37e0-39a5-4301-9c47-25a081565158:86039165-5f6a-4a75-869c-ec78cc9988c5+"/>
          <w:id w:val="-690761599"/>
          <w:placeholder>
            <w:docPart w:val="DefaultPlaceholder_-1854013440"/>
          </w:placeholder>
        </w:sdtPr>
        <w:sdtEndPr/>
        <w:sdtContent>
          <w:r w:rsidR="00AC7780" w:rsidRPr="00AC7780">
            <w:rPr>
              <w:color w:val="000000"/>
              <w:vertAlign w:val="superscript"/>
            </w:rPr>
            <w:t>20</w:t>
          </w:r>
        </w:sdtContent>
      </w:sdt>
      <w:r w:rsidRPr="00590602">
        <w:rPr>
          <w:color w:val="000000" w:themeColor="text1"/>
        </w:rPr>
        <w:t>. These SNPs were subsetted to those with a minor allele frequency ≥ 1% and with an LD R2 &gt; 0.1 with the tag, as GWAS studies generally define ‘independent loci’ as SNPs in with LD R2 &lt; 0.1. The hg19 coordinates of the retrieved</w:t>
      </w:r>
      <w:r>
        <w:rPr>
          <w:color w:val="000000" w:themeColor="text1"/>
        </w:rPr>
        <w:t>,</w:t>
      </w:r>
      <w:r w:rsidRPr="00590602">
        <w:rPr>
          <w:color w:val="000000" w:themeColor="text1"/>
        </w:rPr>
        <w:t xml:space="preserve"> and subsetted L</w:t>
      </w:r>
      <w:r w:rsidRPr="00E01BD4">
        <w:rPr>
          <w:color w:val="000000" w:themeColor="text1"/>
        </w:rPr>
        <w:t>D SNPs were then intersected to those of myriad CNS epigenomic datasets (also in hg19 coordinates), including postmortem brain tissue eQTLs from GTEX</w:t>
      </w:r>
      <w:r w:rsidRPr="00847FA2">
        <w:rPr>
          <w:color w:val="000000" w:themeColor="text1"/>
        </w:rPr>
        <w:t xml:space="preserve"> v7</w:t>
      </w:r>
      <w:sdt>
        <w:sdtPr>
          <w:rPr>
            <w:color w:val="000000" w:themeColor="text1"/>
          </w:rPr>
          <w:alias w:val="SmartCite Citation"/>
          <w:tag w:val="acbb37e0-39a5-4301-9c47-25a081565158:3F164873-4E6D-43A6-984E-D6DDE950CA56+"/>
          <w:id w:val="-1307159776"/>
          <w:placeholder>
            <w:docPart w:val="DefaultPlaceholder_-1854013440"/>
          </w:placeholder>
        </w:sdtPr>
        <w:sdtEndPr/>
        <w:sdtContent>
          <w:r w:rsidR="00AC7780" w:rsidRPr="00AC7780">
            <w:rPr>
              <w:color w:val="000000"/>
              <w:vertAlign w:val="superscript"/>
            </w:rPr>
            <w:t>21</w:t>
          </w:r>
        </w:sdtContent>
      </w:sdt>
      <w:r w:rsidRPr="00537E59">
        <w:rPr>
          <w:color w:val="000000" w:themeColor="text1"/>
        </w:rPr>
        <w:t>, PsychENCODE</w:t>
      </w:r>
      <w:sdt>
        <w:sdtPr>
          <w:rPr>
            <w:color w:val="000000" w:themeColor="text1"/>
          </w:rPr>
          <w:alias w:val="SmartCite Citation"/>
          <w:tag w:val="acbb37e0-39a5-4301-9c47-25a081565158:674CED76-152D-488F-A7C8-6074470F67A1+"/>
          <w:id w:val="1145013796"/>
          <w:placeholder>
            <w:docPart w:val="DefaultPlaceholder_-1854013440"/>
          </w:placeholder>
        </w:sdtPr>
        <w:sdtEndPr/>
        <w:sdtContent>
          <w:r w:rsidR="00AC7780" w:rsidRPr="00AC7780">
            <w:rPr>
              <w:color w:val="000000"/>
              <w:vertAlign w:val="superscript"/>
            </w:rPr>
            <w:t>22</w:t>
          </w:r>
        </w:sdtContent>
      </w:sdt>
      <w:r w:rsidRPr="00154957">
        <w:rPr>
          <w:color w:val="000000" w:themeColor="text1"/>
        </w:rPr>
        <w:t>, the CommonMind Consortium</w:t>
      </w:r>
      <w:sdt>
        <w:sdtPr>
          <w:rPr>
            <w:color w:val="000000" w:themeColor="text1"/>
          </w:rPr>
          <w:alias w:val="SmartCite Citation"/>
          <w:tag w:val="acbb37e0-39a5-4301-9c47-25a081565158:A5155EA5-498C-4BC9-B797-35A89F3CD7DD+"/>
          <w:id w:val="1823546909"/>
          <w:placeholder>
            <w:docPart w:val="DefaultPlaceholder_-1854013440"/>
          </w:placeholder>
        </w:sdtPr>
        <w:sdtEndPr/>
        <w:sdtContent>
          <w:r w:rsidR="00AC7780" w:rsidRPr="00AC7780">
            <w:rPr>
              <w:color w:val="000000"/>
              <w:vertAlign w:val="superscript"/>
            </w:rPr>
            <w:t>23</w:t>
          </w:r>
        </w:sdtContent>
      </w:sdt>
      <w:r w:rsidRPr="00E754BA">
        <w:rPr>
          <w:color w:val="000000" w:themeColor="text1"/>
        </w:rPr>
        <w:t>, the Lieber Institute</w:t>
      </w:r>
      <w:r w:rsidR="001273FF">
        <w:rPr>
          <w:color w:val="000000" w:themeColor="text1"/>
        </w:rPr>
        <w:t>/Brainseq Consortium</w:t>
      </w:r>
      <w:sdt>
        <w:sdtPr>
          <w:rPr>
            <w:color w:val="000000" w:themeColor="text1"/>
          </w:rPr>
          <w:alias w:val="SmartCite Citation"/>
          <w:tag w:val="acbb37e0-39a5-4301-9c47-25a081565158:b4d8a410-3072-4692-b463-cf7d70ad33c2,acbb37e0-39a5-4301-9c47-25a081565158:77E52B6E-46FB-454C-9535-3DC6FBD4D1BE+"/>
          <w:id w:val="-1312170712"/>
          <w:placeholder>
            <w:docPart w:val="DefaultPlaceholder_-1854013440"/>
          </w:placeholder>
        </w:sdtPr>
        <w:sdtEndPr/>
        <w:sdtContent>
          <w:r w:rsidR="00AC7780" w:rsidRPr="00AC7780">
            <w:rPr>
              <w:color w:val="000000"/>
              <w:vertAlign w:val="superscript"/>
            </w:rPr>
            <w:t>24,25</w:t>
          </w:r>
        </w:sdtContent>
      </w:sdt>
      <w:r w:rsidR="001273FF">
        <w:rPr>
          <w:color w:val="000000" w:themeColor="text1"/>
        </w:rPr>
        <w:t xml:space="preserve">, </w:t>
      </w:r>
      <w:r w:rsidRPr="00D60101">
        <w:rPr>
          <w:color w:val="000000" w:themeColor="text1"/>
        </w:rPr>
        <w:t>and ROSMap</w:t>
      </w:r>
      <w:sdt>
        <w:sdtPr>
          <w:rPr>
            <w:color w:val="000000" w:themeColor="text1"/>
          </w:rPr>
          <w:alias w:val="SmartCite Citation"/>
          <w:tag w:val="acbb37e0-39a5-4301-9c47-25a081565158:3eadb8cd-13b0-4076-92e4-af83b41ed726+"/>
          <w:id w:val="155583570"/>
          <w:placeholder>
            <w:docPart w:val="DefaultPlaceholder_-1854013440"/>
          </w:placeholder>
        </w:sdtPr>
        <w:sdtEndPr/>
        <w:sdtContent>
          <w:r w:rsidR="00AC7780" w:rsidRPr="00AC7780">
            <w:rPr>
              <w:color w:val="000000"/>
              <w:vertAlign w:val="superscript"/>
            </w:rPr>
            <w:t>26</w:t>
          </w:r>
        </w:sdtContent>
      </w:sdt>
      <w:r w:rsidRPr="00F7021D">
        <w:rPr>
          <w:color w:val="000000" w:themeColor="text1"/>
        </w:rPr>
        <w:t>; enhancers predicted based on human postmortem adult and fetal brain tissue histone marks or enhancer RNAs</w:t>
      </w:r>
      <w:sdt>
        <w:sdtPr>
          <w:rPr>
            <w:color w:val="000000" w:themeColor="text1"/>
          </w:rPr>
          <w:alias w:val="SmartCite Citation"/>
          <w:tag w:val="acbb37e0-39a5-4301-9c47-25a081565158:674CED76-152D-488F-A7C8-6074470F67A1,acbb37e0-39a5-4301-9c47-25a081565158:DB3E7486-59B2-4FEF-AA6D-E8147F7064B4,acbb37e0-39a5-4301-9c47-25a081565158:9C816836-86D1-D51D-2242-0E51E093C914,acbb37e0-39a5-4301-9c47-25a081565158:710C5FAD-3012-6731-988D-0E51DDA825F6,acbb37e0-39a5-4301-9c47-25a081565158:bd8e394e-08bf-4fba-a2d1-b17e7ec13fbf,acbb37e0-39a5-4301-9c47-25a081565158:97749792-5FCA-49B3-8965-0009D16FAF2E+"/>
          <w:id w:val="2140529368"/>
          <w:placeholder>
            <w:docPart w:val="DefaultPlaceholder_-1854013440"/>
          </w:placeholder>
        </w:sdtPr>
        <w:sdtEndPr/>
        <w:sdtContent>
          <w:r w:rsidR="00AC7780" w:rsidRPr="00AC7780">
            <w:rPr>
              <w:color w:val="000000"/>
              <w:vertAlign w:val="superscript"/>
            </w:rPr>
            <w:t>22,27–31</w:t>
          </w:r>
        </w:sdtContent>
      </w:sdt>
      <w:r w:rsidRPr="00F7021D">
        <w:rPr>
          <w:color w:val="000000" w:themeColor="text1"/>
        </w:rPr>
        <w:t xml:space="preserve">; and chromatin contacts for human neural cell types identified </w:t>
      </w:r>
      <w:r w:rsidRPr="006E2AD6">
        <w:rPr>
          <w:i/>
          <w:color w:val="000000" w:themeColor="text1"/>
        </w:rPr>
        <w:t>in vitro</w:t>
      </w:r>
      <w:sdt>
        <w:sdtPr>
          <w:rPr>
            <w:i/>
            <w:color w:val="000000" w:themeColor="text1"/>
          </w:rPr>
          <w:alias w:val="SmartCite Citation"/>
          <w:tag w:val="acbb37e0-39a5-4301-9c47-25a081565158:67158a60-9a7a-4185-9532-d9b03e848f7d+"/>
          <w:id w:val="-2113117477"/>
          <w:placeholder>
            <w:docPart w:val="DefaultPlaceholder_-1854013440"/>
          </w:placeholder>
        </w:sdtPr>
        <w:sdtEndPr/>
        <w:sdtContent>
          <w:r w:rsidR="00AC7780" w:rsidRPr="00AC7780">
            <w:rPr>
              <w:color w:val="000000"/>
              <w:vertAlign w:val="superscript"/>
            </w:rPr>
            <w:t>32</w:t>
          </w:r>
        </w:sdtContent>
      </w:sdt>
      <w:r w:rsidR="006E2AD6">
        <w:rPr>
          <w:color w:val="000000" w:themeColor="text1"/>
        </w:rPr>
        <w:t>.</w:t>
      </w:r>
    </w:p>
    <w:p w14:paraId="399FA838" w14:textId="432A04A9" w:rsidR="00F51C95" w:rsidRPr="00A802B3" w:rsidRDefault="006E2AD6" w:rsidP="006E2AD6">
      <w:pPr>
        <w:ind w:firstLine="720"/>
        <w:jc w:val="both"/>
      </w:pPr>
      <w:r w:rsidRPr="00A802B3">
        <w:t xml:space="preserve"> </w:t>
      </w:r>
    </w:p>
    <w:p w14:paraId="3D0543C9" w14:textId="64C775EC" w:rsidR="00F51C95" w:rsidRPr="00F7021D" w:rsidRDefault="00F51C95" w:rsidP="00FB5D17">
      <w:pPr>
        <w:jc w:val="both"/>
      </w:pPr>
      <w:r w:rsidRPr="00A802B3">
        <w:rPr>
          <w:color w:val="000000" w:themeColor="text1"/>
        </w:rPr>
        <w:t>LD SNPs were selected by manual inspection of intersecting epigenomic annotations within an LD block</w:t>
      </w:r>
      <w:r>
        <w:rPr>
          <w:color w:val="000000" w:themeColor="text1"/>
        </w:rPr>
        <w:t xml:space="preserve">, including the negative control </w:t>
      </w:r>
      <w:r w:rsidRPr="006D298F">
        <w:rPr>
          <w:i/>
          <w:color w:val="000000" w:themeColor="text1"/>
        </w:rPr>
        <w:t>CDKAL1</w:t>
      </w:r>
      <w:r>
        <w:rPr>
          <w:color w:val="000000" w:themeColor="text1"/>
        </w:rPr>
        <w:t xml:space="preserve"> block. Negative control locus SNPs were selected while blinded to control status of the locus (by replacing the parent locus’ name as one coming from a sub-region of interest during the selection process)</w:t>
      </w:r>
      <w:r w:rsidRPr="00A802B3">
        <w:rPr>
          <w:color w:val="000000" w:themeColor="text1"/>
        </w:rPr>
        <w:t xml:space="preserve">. 11 SNPs were removed from consideration due to </w:t>
      </w:r>
      <w:r w:rsidRPr="009A1E84">
        <w:rPr>
          <w:color w:val="000000" w:themeColor="text1"/>
        </w:rPr>
        <w:t xml:space="preserve">overlap with </w:t>
      </w:r>
      <w:r w:rsidRPr="00641A91">
        <w:rPr>
          <w:color w:val="000000" w:themeColor="text1"/>
        </w:rPr>
        <w:t>a nonsynonymous coding SN</w:t>
      </w:r>
      <w:r w:rsidRPr="00590602">
        <w:rPr>
          <w:color w:val="000000" w:themeColor="text1"/>
        </w:rPr>
        <w:t>P</w:t>
      </w:r>
      <w:r w:rsidRPr="00F6665D">
        <w:rPr>
          <w:color w:val="000000" w:themeColor="text1"/>
        </w:rPr>
        <w:t xml:space="preserve">. </w:t>
      </w:r>
      <w:r w:rsidR="00643C98">
        <w:rPr>
          <w:color w:val="000000" w:themeColor="text1"/>
        </w:rPr>
        <w:t xml:space="preserve">For inclusion, a </w:t>
      </w:r>
      <w:r w:rsidRPr="00847FA2">
        <w:rPr>
          <w:color w:val="000000" w:themeColor="text1"/>
        </w:rPr>
        <w:t xml:space="preserve">SNP </w:t>
      </w:r>
      <w:r w:rsidR="00643C98">
        <w:rPr>
          <w:color w:val="000000" w:themeColor="text1"/>
        </w:rPr>
        <w:t xml:space="preserve">was required </w:t>
      </w:r>
      <w:r w:rsidRPr="00847FA2">
        <w:rPr>
          <w:color w:val="000000" w:themeColor="text1"/>
        </w:rPr>
        <w:t>to be an eQTL in at least one of the brain datasets mentioned and intersect with ≥1 additional annotation track</w:t>
      </w:r>
      <w:r w:rsidR="00643C98">
        <w:rPr>
          <w:color w:val="000000" w:themeColor="text1"/>
        </w:rPr>
        <w:t>; two exceptions to this were that no overlaps were required for the SNPs included by RegulomeDB score (see above), and a single overlap (eQTL or otherwise) was considered adequate for inclusion in a small minority of loci where most SNPs did not intersect any annotation</w:t>
      </w:r>
      <w:r w:rsidRPr="00847FA2">
        <w:rPr>
          <w:color w:val="000000" w:themeColor="text1"/>
        </w:rPr>
        <w:t xml:space="preserve">. </w:t>
      </w:r>
      <w:r w:rsidRPr="00641350">
        <w:rPr>
          <w:color w:val="000000" w:themeColor="text1"/>
        </w:rPr>
        <w:t xml:space="preserve">In annotation-rich regions, SNPs with the greatest diversity and abundance of intersecting annotations were selected. While </w:t>
      </w:r>
      <w:r w:rsidRPr="00D60101">
        <w:rPr>
          <w:color w:val="000000" w:themeColor="text1"/>
        </w:rPr>
        <w:t>computationally selecting SNPs based on the greatest number of intersections would be a more time-efficient approach, recent work suggests that regulatory variants may be better predicted by training deep learning models on local genomic sequences rather t</w:t>
      </w:r>
      <w:r w:rsidRPr="00F7021D">
        <w:rPr>
          <w:color w:val="000000" w:themeColor="text1"/>
        </w:rPr>
        <w:t>han sequences from across the full genome</w:t>
      </w:r>
      <w:sdt>
        <w:sdtPr>
          <w:rPr>
            <w:color w:val="000000" w:themeColor="text1"/>
          </w:rPr>
          <w:alias w:val="SmartCite Citation"/>
          <w:tag w:val="acbb37e0-39a5-4301-9c47-25a081565158:D820E5AD-702D-C5A6-BF74-4F83466849B7+"/>
          <w:id w:val="1798261986"/>
          <w:placeholder>
            <w:docPart w:val="DefaultPlaceholder_-1854013440"/>
          </w:placeholder>
        </w:sdtPr>
        <w:sdtEndPr/>
        <w:sdtContent>
          <w:r w:rsidR="00AC7780" w:rsidRPr="00AC7780">
            <w:rPr>
              <w:color w:val="000000"/>
              <w:vertAlign w:val="superscript"/>
            </w:rPr>
            <w:t>33</w:t>
          </w:r>
        </w:sdtContent>
      </w:sdt>
      <w:r w:rsidRPr="00F7021D">
        <w:rPr>
          <w:color w:val="000000" w:themeColor="text1"/>
        </w:rPr>
        <w:t xml:space="preserve">. </w:t>
      </w:r>
    </w:p>
    <w:p w14:paraId="0E064EE3" w14:textId="77777777" w:rsidR="00F51C95" w:rsidRDefault="00F51C95" w:rsidP="00F51C95">
      <w:pPr>
        <w:jc w:val="both"/>
        <w:rPr>
          <w:color w:val="000000" w:themeColor="text1"/>
        </w:rPr>
      </w:pPr>
    </w:p>
    <w:p w14:paraId="230D1E47" w14:textId="77777777" w:rsidR="00F51C95" w:rsidRDefault="00F51C95" w:rsidP="00FB5D17">
      <w:pPr>
        <w:jc w:val="both"/>
        <w:rPr>
          <w:color w:val="000000" w:themeColor="text1"/>
        </w:rPr>
      </w:pPr>
      <w:r w:rsidRPr="00D86DBB">
        <w:rPr>
          <w:color w:val="000000" w:themeColor="text1"/>
        </w:rPr>
        <w:t xml:space="preserve">To design the MPRA oligonucleotide sequences ordered, genomic tiles of 126bp, centered on the variant of interest were extracted from human reference genome hg19. For variants where the alleles were not of the same length (e.g., single-base deletions or multi-base alleles), the longer allele’s sequence spanned 126bp, with the shorter allele spanning 126-(difference in length) bp. As oligonucleotide synthesis requires uniform sizing, all oligonucleotides were brought </w:t>
      </w:r>
      <w:r w:rsidRPr="00A802B3">
        <w:rPr>
          <w:color w:val="000000" w:themeColor="text1"/>
        </w:rPr>
        <w:t xml:space="preserve">to a final length of 200bp by adding bases between cut sites used for directional insertion of the reporter gene, such that the bases are absent from the final plasmid library. </w:t>
      </w:r>
    </w:p>
    <w:p w14:paraId="494F4C08" w14:textId="77777777" w:rsidR="00F51C95" w:rsidRDefault="00F51C95" w:rsidP="00F51C95">
      <w:pPr>
        <w:jc w:val="both"/>
        <w:rPr>
          <w:color w:val="000000" w:themeColor="text1"/>
        </w:rPr>
      </w:pPr>
    </w:p>
    <w:p w14:paraId="02249844" w14:textId="77777777" w:rsidR="00F51C95" w:rsidRPr="00F7021D" w:rsidRDefault="00F51C95" w:rsidP="00FB5D17">
      <w:pPr>
        <w:jc w:val="both"/>
      </w:pPr>
      <w:r w:rsidRPr="009A1E84">
        <w:rPr>
          <w:color w:val="000000" w:themeColor="text1"/>
        </w:rPr>
        <w:t>Sequences containing cut sites that would interfere with cloning were taken from the smallest up- or down-stream window to keep the SNP as near the center of the sequence as possible, by shifting enough to trim away 1-2 bases of the interfering cut site. When this required shifting sequences more than ±30 bp, the selected SNP was removed from the design process (resulting</w:t>
      </w:r>
      <w:r w:rsidRPr="00641A91">
        <w:rPr>
          <w:color w:val="000000" w:themeColor="text1"/>
        </w:rPr>
        <w:t xml:space="preserve"> in the removal of 8 SNPs from the selected set). The final, cut-site-free genomic </w:t>
      </w:r>
      <w:r w:rsidRPr="00641A91">
        <w:rPr>
          <w:color w:val="000000" w:themeColor="text1"/>
        </w:rPr>
        <w:lastRenderedPageBreak/>
        <w:t>tiles representing each allele of the 1453 selected SNPs were programmatically added to random ten, 10bp barcodes, which were pre-subsetted to be: ≥ 2 Hamming distances from</w:t>
      </w:r>
      <w:r w:rsidRPr="00590602">
        <w:rPr>
          <w:color w:val="000000" w:themeColor="text1"/>
        </w:rPr>
        <w:t xml:space="preserve"> one another, 25-75% GC, without &gt;4 of any one nucleotide in a row, and without restriction sites or partial restriction sites that would recreate a full site during the cloning process. Control sequences were likewise paired to 10 barcodes each</w:t>
      </w:r>
      <w:r w:rsidRPr="00641350">
        <w:rPr>
          <w:color w:val="000000" w:themeColor="text1"/>
        </w:rPr>
        <w:t>. Finally, ‘basal’ oligonucleotides with 126 bases filling the space between gene-insertion cut sites</w:t>
      </w:r>
      <w:r w:rsidRPr="00D60101">
        <w:rPr>
          <w:color w:val="000000" w:themeColor="text1"/>
        </w:rPr>
        <w:t xml:space="preserve"> (</w:t>
      </w:r>
      <w:r w:rsidRPr="00F7021D">
        <w:rPr>
          <w:color w:val="000000" w:themeColor="text1"/>
        </w:rPr>
        <w:t>to ultimately place the minimal promoter directly adjacent to the reporter gene) were generated and paired to 110 barcodes to get an accurate measure of transcriptional output driven by the hsp68 minimal promoter in the absence of upstream mammalian genomic sequence.</w:t>
      </w:r>
    </w:p>
    <w:p w14:paraId="50F21582" w14:textId="77777777" w:rsidR="00F51C95" w:rsidRDefault="00F51C95" w:rsidP="00F51C95">
      <w:pPr>
        <w:jc w:val="both"/>
        <w:rPr>
          <w:color w:val="000000" w:themeColor="text1"/>
          <w:u w:val="single"/>
        </w:rPr>
      </w:pPr>
    </w:p>
    <w:p w14:paraId="3891E9BA" w14:textId="18462CA8" w:rsidR="00F51C95" w:rsidRPr="00FB5D17" w:rsidRDefault="00F51C95" w:rsidP="00F51C95">
      <w:pPr>
        <w:jc w:val="both"/>
        <w:rPr>
          <w:b/>
          <w:color w:val="000000" w:themeColor="text1"/>
        </w:rPr>
      </w:pPr>
      <w:r w:rsidRPr="00FB5D17">
        <w:rPr>
          <w:b/>
          <w:color w:val="000000" w:themeColor="text1"/>
        </w:rPr>
        <w:t>Cell culture, transfection, and RNA collection.</w:t>
      </w:r>
    </w:p>
    <w:p w14:paraId="7C9CCEB6" w14:textId="55436212" w:rsidR="00F51C95" w:rsidRPr="006E2AD6" w:rsidRDefault="00F51C95" w:rsidP="00FB5D17">
      <w:pPr>
        <w:jc w:val="both"/>
        <w:rPr>
          <w:color w:val="000000" w:themeColor="text1"/>
        </w:rPr>
      </w:pPr>
      <w:r w:rsidRPr="00A802B3">
        <w:rPr>
          <w:color w:val="000000" w:themeColor="text1"/>
        </w:rPr>
        <w:t>Mouse neuroblastoma N2A cells were grown in uncoated 6-well plates in medium consisting of DMEM and 10% Fetal Bovine Serum</w:t>
      </w:r>
      <w:r w:rsidRPr="009A1E84">
        <w:rPr>
          <w:color w:val="000000" w:themeColor="text1"/>
        </w:rPr>
        <w:t xml:space="preserve"> (2% fetal bovine serum for the ATRA assay, based on media conditions from the literature</w:t>
      </w:r>
      <w:r w:rsidR="005461B3">
        <w:rPr>
          <w:color w:val="000000" w:themeColor="text1"/>
        </w:rPr>
        <w:t>)</w:t>
      </w:r>
      <w:sdt>
        <w:sdtPr>
          <w:rPr>
            <w:color w:val="000000" w:themeColor="text1"/>
          </w:rPr>
          <w:alias w:val="SmartCite Citation"/>
          <w:tag w:val="acbb37e0-39a5-4301-9c47-25a081565158:da077ec6-b2a5-4284-b7ee-ff6e911b305f,acbb37e0-39a5-4301-9c47-25a081565158:d87e8e57-55ca-4971-9d2a-3c6798d62ae7+"/>
          <w:id w:val="759570432"/>
          <w:placeholder>
            <w:docPart w:val="DefaultPlaceholder_-1854013440"/>
          </w:placeholder>
        </w:sdtPr>
        <w:sdtEndPr/>
        <w:sdtContent>
          <w:r w:rsidR="00AC7780" w:rsidRPr="00AC7780">
            <w:rPr>
              <w:color w:val="000000"/>
              <w:vertAlign w:val="superscript"/>
            </w:rPr>
            <w:t>34,35</w:t>
          </w:r>
        </w:sdtContent>
      </w:sdt>
      <w:r w:rsidRPr="00590602">
        <w:rPr>
          <w:color w:val="000000" w:themeColor="text1"/>
        </w:rPr>
        <w:t>. Cells were fed 2mL per well at each passage, and med</w:t>
      </w:r>
      <w:r w:rsidRPr="00F6665D">
        <w:rPr>
          <w:color w:val="000000" w:themeColor="text1"/>
        </w:rPr>
        <w:t>ium was refreshed as needed indicated by yellowing of the phenol red indicator contained in the DMEM solution. Cells were incubated at 37°C, 5% CO2.</w:t>
      </w:r>
    </w:p>
    <w:p w14:paraId="26B3290F" w14:textId="77777777" w:rsidR="00F51C95" w:rsidRDefault="00F51C95" w:rsidP="00F51C95">
      <w:pPr>
        <w:jc w:val="both"/>
        <w:rPr>
          <w:color w:val="000000" w:themeColor="text1"/>
        </w:rPr>
      </w:pPr>
    </w:p>
    <w:p w14:paraId="423AF18D" w14:textId="77777777" w:rsidR="00F51C95" w:rsidRDefault="00F51C95" w:rsidP="00FB5D17">
      <w:pPr>
        <w:jc w:val="both"/>
        <w:rPr>
          <w:color w:val="000000" w:themeColor="text1"/>
        </w:rPr>
      </w:pPr>
      <w:r w:rsidRPr="009A1E84">
        <w:rPr>
          <w:color w:val="000000" w:themeColor="text1"/>
        </w:rPr>
        <w:t>For transfection, a tube containing 10µL per replicate of Lipofectamine 2000 in 200µL per replicate OptiMEM was prepared and incubated at room temperature for 5 minutes. Meanwhile, a second tube containing 2.5µg of MPRA plasmid library per replicate and 200µL of OptiMEM was prepared. The contents of the latter were added to the tube containing Lipofectamine 2000 a</w:t>
      </w:r>
      <w:r w:rsidRPr="00641A91">
        <w:rPr>
          <w:color w:val="000000" w:themeColor="text1"/>
        </w:rPr>
        <w:t>nd incubated at room temperature for 30 mintues. The mixture was then aliquoted out in volumes of 400µL to each well (replicate) and the plate re-lidded. The plates stayed 45-90 minutes in the biosafety cabinet until cells</w:t>
      </w:r>
      <w:r w:rsidRPr="00590602">
        <w:rPr>
          <w:color w:val="000000" w:themeColor="text1"/>
        </w:rPr>
        <w:t>, grown and split from the sam</w:t>
      </w:r>
      <w:r w:rsidRPr="00F6665D">
        <w:rPr>
          <w:color w:val="000000" w:themeColor="text1"/>
        </w:rPr>
        <w:t>e parent culture in both assays and collected from all wells of a well plate (first assay) or T150 culture flask (second assay),</w:t>
      </w:r>
      <w:r w:rsidRPr="00E01BD4">
        <w:rPr>
          <w:color w:val="000000" w:themeColor="text1"/>
        </w:rPr>
        <w:t xml:space="preserve"> were </w:t>
      </w:r>
      <w:r w:rsidRPr="00847FA2">
        <w:rPr>
          <w:color w:val="000000" w:themeColor="text1"/>
        </w:rPr>
        <w:t xml:space="preserve">aliquoted </w:t>
      </w:r>
      <w:r w:rsidRPr="00537E59">
        <w:rPr>
          <w:color w:val="000000" w:themeColor="text1"/>
        </w:rPr>
        <w:t>on top of the 400µL of plasmid•lipofectamine•optiMEM mixture.</w:t>
      </w:r>
    </w:p>
    <w:p w14:paraId="54568590" w14:textId="77777777" w:rsidR="00F51C95" w:rsidRDefault="00F51C95" w:rsidP="00F51C95">
      <w:pPr>
        <w:jc w:val="both"/>
        <w:rPr>
          <w:color w:val="000000" w:themeColor="text1"/>
        </w:rPr>
      </w:pPr>
    </w:p>
    <w:p w14:paraId="164EC094" w14:textId="77777777" w:rsidR="00F51C95" w:rsidRDefault="00F51C95" w:rsidP="00FB5D17">
      <w:pPr>
        <w:jc w:val="both"/>
        <w:rPr>
          <w:color w:val="000000" w:themeColor="text1"/>
        </w:rPr>
      </w:pPr>
      <w:r w:rsidRPr="00A802B3">
        <w:rPr>
          <w:color w:val="000000" w:themeColor="text1"/>
        </w:rPr>
        <w:t>Cells to be transfected were lifted from their existing wells by adding 1mL of 0.25% Trypsin•EDTA and incubating at 37°C for 5 minutes. 2mL of DMEM were added to each well, and the full 3mL of DMEM, t</w:t>
      </w:r>
      <w:r w:rsidRPr="009A1E84">
        <w:rPr>
          <w:color w:val="000000" w:themeColor="text1"/>
        </w:rPr>
        <w:t xml:space="preserve">rypsin, and cells were collected from each well into a tube containing </w:t>
      </w:r>
      <w:r w:rsidRPr="009A1E84">
        <w:rPr>
          <w:i/>
          <w:iCs/>
          <w:color w:val="000000" w:themeColor="text1"/>
        </w:rPr>
        <w:t xml:space="preserve">n </w:t>
      </w:r>
      <w:r w:rsidRPr="00641A91">
        <w:rPr>
          <w:color w:val="000000" w:themeColor="text1"/>
        </w:rPr>
        <w:t xml:space="preserve">mL of 10% FBS in DMEM, where </w:t>
      </w:r>
      <w:r w:rsidRPr="00590602">
        <w:rPr>
          <w:i/>
          <w:iCs/>
          <w:color w:val="000000" w:themeColor="text1"/>
        </w:rPr>
        <w:t>n</w:t>
      </w:r>
      <w:r w:rsidRPr="00F6665D">
        <w:rPr>
          <w:i/>
          <w:iCs/>
          <w:color w:val="000000" w:themeColor="text1"/>
        </w:rPr>
        <w:t xml:space="preserve"> </w:t>
      </w:r>
      <w:r w:rsidRPr="00E01BD4">
        <w:rPr>
          <w:color w:val="000000" w:themeColor="text1"/>
        </w:rPr>
        <w:t xml:space="preserve">was the number of wells being passaged. Cells were spun down at 700 rcf for 5 minutes at room temperature, then resuspended 10mL in antibiotic-free </w:t>
      </w:r>
      <w:r w:rsidRPr="00847FA2">
        <w:rPr>
          <w:color w:val="000000" w:themeColor="text1"/>
        </w:rPr>
        <w:t>N2A</w:t>
      </w:r>
      <w:r w:rsidRPr="00537E59">
        <w:rPr>
          <w:color w:val="000000" w:themeColor="text1"/>
        </w:rPr>
        <w:t xml:space="preserve"> medium (for initial MPRA, 0.1µM vacuum filter sterilized 10% FBS in DMEM; for retinoic acid MPRA, 0.1µM vacuum filter sterilized 2% FBS in DMEM). Duplicate counts of cells were taken using the Countess automated cell counter. The average number of reported viable cells per mL was used to determine plating volumes to achieve target cell densities in 2mL volumes, and the required volume of the same medium used for resuspension (less 10mL) was added to the resuspended cells before aliquoting. For the initial MPRA, these target densities were three 9.6 cm^2 wells with 5.7•10^5 cells/well and three 9.6 cm^2 wells with 8.3*10^5 cells/well</w:t>
      </w:r>
      <w:r w:rsidRPr="00154957">
        <w:rPr>
          <w:color w:val="000000" w:themeColor="text1"/>
        </w:rPr>
        <w:t>. Linear modeling of results from the first assay revealed singular fits when attempting to fit a variable for initial plating density, indicating this played no role in the detected expression.</w:t>
      </w:r>
      <w:r w:rsidRPr="00E754BA">
        <w:rPr>
          <w:color w:val="000000" w:themeColor="text1"/>
        </w:rPr>
        <w:t xml:space="preserve"> In the retinoic acid MPRA, twelve 9.6 cm^2 wells at 7.8*10^5 cells/well. 2mL of resuspended cells were aliquoted to each well, then incubated at 37°C for (6.5 hours in initial MPRA, 7.5 hours in retinoid MPRA). At that time, medium was removed and replaced with the respective experiment’s N2A medium, now containing antibiotics (and in the case of the retinoid experiment, either 20µM all-trans retinoic acid in DMSO, or an equivalent amount of DMSO alone for vehicle). For the initial MPRA, medium was not changed before cells were collected; for the retinoid MPRA, medium was changed every 24 hours with a freshly prepared aliquot of N2A medium supplemented with respective drug or vehicle. Retinoic acid and vehicle were prepared in a dark room in 500 and 200 µL aliquots, respectively, stored in black microfuge tubes at -20°C and handled opened only in biosafety cabinets without room or hood lights on.</w:t>
      </w:r>
    </w:p>
    <w:p w14:paraId="663EAA61" w14:textId="77777777" w:rsidR="00F51C95" w:rsidRPr="00A802B3" w:rsidRDefault="00F51C95" w:rsidP="00F51C95">
      <w:pPr>
        <w:jc w:val="both"/>
      </w:pPr>
    </w:p>
    <w:p w14:paraId="0D1B496C" w14:textId="741EEC93" w:rsidR="00F51C95" w:rsidRDefault="00F51C95" w:rsidP="00FB5D17">
      <w:pPr>
        <w:jc w:val="both"/>
        <w:rPr>
          <w:color w:val="000000" w:themeColor="text1"/>
        </w:rPr>
      </w:pPr>
      <w:r w:rsidRPr="009A1E84">
        <w:rPr>
          <w:color w:val="000000" w:themeColor="text1"/>
        </w:rPr>
        <w:t>In the initial MPRA, cells were collected 72 hours after transfection by rinsing wells twice with 1mL of DPBS, then adding 1mL of DPBS, thoroughly lifting cells with a scraper, and collecting the full 1mL of cells from the well into its own microfuge tube. Cells were spun down at 3000 rcf at 4°C for 10 minutes. 750µL of supernatant was removed, and replaced with 750µL Trizol. Samples were shaken vigorously by hand for 10 seconds to lyse cells and incubated on the benchtop at room temperature for 10 minutes.</w:t>
      </w:r>
      <w:r w:rsidRPr="00641A91">
        <w:rPr>
          <w:color w:val="000000" w:themeColor="text1"/>
        </w:rPr>
        <w:t xml:space="preserve"> In the retinoic acid MPRA, the same rinses were performed; followed by adding 250µL dPBS, then 750µL of Trizol LS to each well. The plate was </w:t>
      </w:r>
      <w:r w:rsidRPr="00641A91">
        <w:rPr>
          <w:color w:val="000000" w:themeColor="text1"/>
        </w:rPr>
        <w:lastRenderedPageBreak/>
        <w:t>swirle</w:t>
      </w:r>
      <w:r w:rsidRPr="00590602">
        <w:rPr>
          <w:color w:val="000000" w:themeColor="text1"/>
        </w:rPr>
        <w:t>d until cells were clearly lysed, at which point the full 1mL volume of each well was collected into a centrifuge tube, allowed to stand at room temperature for 10 minutes.</w:t>
      </w:r>
    </w:p>
    <w:p w14:paraId="6166A7F4" w14:textId="77777777" w:rsidR="00014426" w:rsidRPr="00E01BD4" w:rsidRDefault="00014426" w:rsidP="00FB5D17">
      <w:pPr>
        <w:jc w:val="both"/>
      </w:pPr>
    </w:p>
    <w:p w14:paraId="6ADC6336" w14:textId="77777777" w:rsidR="00F51C95" w:rsidRDefault="00F51C95" w:rsidP="00F51C95">
      <w:pPr>
        <w:jc w:val="both"/>
        <w:rPr>
          <w:color w:val="000000" w:themeColor="text1"/>
        </w:rPr>
      </w:pPr>
      <w:r w:rsidRPr="00847FA2">
        <w:rPr>
          <w:color w:val="000000" w:themeColor="text1"/>
        </w:rPr>
        <w:t>The handling of samples from both experiments was the same from that point forward:</w:t>
      </w:r>
      <w:r w:rsidRPr="00537E59">
        <w:rPr>
          <w:color w:val="000000" w:themeColor="text1"/>
        </w:rPr>
        <w:t xml:space="preserve"> 200µL chloroform was added to each tube, which was then shaken vigorously by hand for 30 seconds. Tubes sat at room temperature for 7 minutes, and then were spun down at 12,000 rcf at 4°C for 30-40 minutes. 325µL of the aqueous phase was collected, and added to tubes pre-filled with two volumes (650µL) of Zymo RNA Binding Buffer and their combined volume (975µL) of 100% ethanol. The RNA solution was then purified using the Zymo Clean and Concentrator-5 kit per the manufacturer directions. RNA was eluted into 40µL of nuclease-free water.</w:t>
      </w:r>
    </w:p>
    <w:p w14:paraId="0BBC877C" w14:textId="77777777" w:rsidR="00F51C95" w:rsidRDefault="00F51C95" w:rsidP="00F51C95">
      <w:pPr>
        <w:jc w:val="both"/>
        <w:rPr>
          <w:color w:val="000000" w:themeColor="text1"/>
        </w:rPr>
      </w:pPr>
    </w:p>
    <w:p w14:paraId="5AA665BB" w14:textId="77777777" w:rsidR="00F51C95" w:rsidRDefault="00F51C95" w:rsidP="00FB5D17">
      <w:pPr>
        <w:jc w:val="both"/>
        <w:rPr>
          <w:color w:val="000000" w:themeColor="text1"/>
        </w:rPr>
      </w:pPr>
      <w:r w:rsidRPr="009A1E84">
        <w:rPr>
          <w:color w:val="000000" w:themeColor="text1"/>
        </w:rPr>
        <w:t>To remove any residual plasmid from the samples, the Turbo DNA-Free kit was used to perform vigorous DNAse treatment (2µL of DNAse per RNA sample) according to the manufacturer instructions. RNA with DNAse in solution was incubated at 37°C for 1 hour, followed by addition of the kit’s DNAse inactivating matrix and a 10 minute sp</w:t>
      </w:r>
      <w:r w:rsidRPr="00641A91">
        <w:rPr>
          <w:color w:val="000000" w:themeColor="text1"/>
        </w:rPr>
        <w:t>in at 8000 rcf at room temperature. 44µL of supernatant was collected, and subjected to a second round of purification using the Zymo Clean and Conce</w:t>
      </w:r>
      <w:r w:rsidRPr="00590602">
        <w:rPr>
          <w:color w:val="000000" w:themeColor="text1"/>
        </w:rPr>
        <w:t>ntrator-5 kit as described above. (A second purification was required in order to remove an unknown component of the Turbo kit which otherwise interfered with RNA concentration/integrity measurements).</w:t>
      </w:r>
    </w:p>
    <w:p w14:paraId="3C998DED" w14:textId="3A4632DA" w:rsidR="00F51C95" w:rsidRDefault="00F51C95" w:rsidP="00F51C95">
      <w:pPr>
        <w:jc w:val="both"/>
      </w:pPr>
    </w:p>
    <w:p w14:paraId="3219AEA9" w14:textId="4E63E90C" w:rsidR="00014426" w:rsidRDefault="00014426" w:rsidP="00F51C95">
      <w:pPr>
        <w:jc w:val="both"/>
      </w:pPr>
      <w:r>
        <w:rPr>
          <w:b/>
        </w:rPr>
        <w:t xml:space="preserve">Power analysis of first MPRA to inform </w:t>
      </w:r>
      <w:r>
        <w:rPr>
          <w:b/>
          <w:i/>
        </w:rPr>
        <w:t>n</w:t>
      </w:r>
      <w:r>
        <w:rPr>
          <w:b/>
        </w:rPr>
        <w:t xml:space="preserve"> for ATRA MPRA.</w:t>
      </w:r>
    </w:p>
    <w:p w14:paraId="69F05E01" w14:textId="488B75D7" w:rsidR="00014426" w:rsidRDefault="00014426" w:rsidP="00F51C95">
      <w:pPr>
        <w:jc w:val="both"/>
      </w:pPr>
      <w:r>
        <w:t>Using the code underlying the excellent MPRA tools package from Ghazi, et. al</w:t>
      </w:r>
      <w:sdt>
        <w:sdtPr>
          <w:alias w:val="SmartCite Citation"/>
          <w:tag w:val="acbb37e0-39a5-4301-9c47-25a081565158:4D224842-1ED1-44F9-91E0-F034E80DF485+"/>
          <w:id w:val="1257559309"/>
          <w:placeholder>
            <w:docPart w:val="DefaultPlaceholder_-1854013440"/>
          </w:placeholder>
        </w:sdtPr>
        <w:sdtEndPr/>
        <w:sdtContent>
          <w:r w:rsidR="00AC7780" w:rsidRPr="00AC7780">
            <w:rPr>
              <w:color w:val="000000"/>
              <w:vertAlign w:val="superscript"/>
            </w:rPr>
            <w:t>36</w:t>
          </w:r>
        </w:sdtContent>
      </w:sdt>
      <w:r>
        <w:t xml:space="preserve">, we performed power analysis of the first experiments’ element (single allelic sequence)-level measurements as calculated </w:t>
      </w:r>
      <w:r w:rsidRPr="00014426">
        <w:t>after the filtering steps discussed in methods</w:t>
      </w:r>
      <w:r>
        <w:t>. F</w:t>
      </w:r>
      <w:r w:rsidRPr="00014426">
        <w:t>rom the first experiment, we find an SD of 0.0396 (25th %ile), 0.0556 (50th %ile), and 0.0801 (75th %ile).</w:t>
      </w:r>
      <w:r>
        <w:t xml:space="preserve"> We assumed </w:t>
      </w:r>
      <w:r w:rsidRPr="00014426">
        <w:t>6 barcodes</w:t>
      </w:r>
      <w:r>
        <w:t xml:space="preserve"> </w:t>
      </w:r>
      <w:r w:rsidRPr="00014426">
        <w:t>per sequence</w:t>
      </w:r>
      <w:r>
        <w:t xml:space="preserve">, the </w:t>
      </w:r>
      <w:r w:rsidRPr="00014426">
        <w:t xml:space="preserve">median number of barcodes analyzed per </w:t>
      </w:r>
      <w:r>
        <w:t>sequence</w:t>
      </w:r>
      <w:r w:rsidRPr="00014426">
        <w:t xml:space="preserve"> in </w:t>
      </w:r>
      <w:r>
        <w:t>the first experiment after filtering steps,</w:t>
      </w:r>
      <w:r w:rsidRPr="00014426">
        <w:t xml:space="preserve"> with 6 replicates,</w:t>
      </w:r>
      <w:r>
        <w:t xml:space="preserve"> to determine how well-powered we were for detecting effects at a</w:t>
      </w:r>
      <w:r w:rsidRPr="00014426">
        <w:t xml:space="preserve"> Bonferroni-corrected p-value of 0.</w:t>
      </w:r>
      <w:r w:rsidR="005A2CF4">
        <w:t>1</w:t>
      </w:r>
      <w:r w:rsidRPr="00014426">
        <w:t xml:space="preserve"> (though we used an empirical test statistic correction instead of Bonferroni correction, as described in the Methods section).</w:t>
      </w:r>
      <w:r>
        <w:t xml:space="preserve"> The results of this analysis are shown in </w:t>
      </w:r>
      <w:r>
        <w:rPr>
          <w:i/>
        </w:rPr>
        <w:t>Supplementary Table 1</w:t>
      </w:r>
      <w:r>
        <w:t>. Based on these findings, we determined that we would be similarly well-powered to differentiate allelic effects and allele-drug interactions using an n of 6 vehicle and 6 ATRA samples in the second experiment.</w:t>
      </w:r>
    </w:p>
    <w:p w14:paraId="55BC8162" w14:textId="3BBC6A0A" w:rsidR="00BE38FD" w:rsidRDefault="00BE38FD" w:rsidP="00F51C95">
      <w:pPr>
        <w:jc w:val="both"/>
      </w:pPr>
    </w:p>
    <w:tbl>
      <w:tblPr>
        <w:tblW w:w="5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300"/>
      </w:tblGrid>
      <w:tr w:rsidR="00BE38FD" w:rsidRPr="00BE38FD" w14:paraId="11DDE155" w14:textId="77777777" w:rsidTr="00BE38FD">
        <w:trPr>
          <w:trHeight w:val="960"/>
          <w:jc w:val="center"/>
        </w:trPr>
        <w:tc>
          <w:tcPr>
            <w:tcW w:w="1300" w:type="dxa"/>
            <w:shd w:val="clear" w:color="auto" w:fill="auto"/>
            <w:vAlign w:val="center"/>
            <w:hideMark/>
          </w:tcPr>
          <w:p w14:paraId="18AF6126" w14:textId="77777777" w:rsidR="00BE38FD" w:rsidRPr="00BE38FD" w:rsidRDefault="00BE38FD" w:rsidP="00BE38FD">
            <w:pPr>
              <w:jc w:val="center"/>
              <w:rPr>
                <w:rFonts w:ascii="Calibri" w:hAnsi="Calibri" w:cs="Calibri"/>
                <w:b/>
                <w:bCs/>
                <w:color w:val="000000"/>
              </w:rPr>
            </w:pPr>
            <w:r w:rsidRPr="00BE38FD">
              <w:rPr>
                <w:rFonts w:ascii="Calibri" w:hAnsi="Calibri" w:cs="Calibri"/>
                <w:b/>
                <w:bCs/>
                <w:color w:val="000000"/>
              </w:rPr>
              <w:t xml:space="preserve">Bonferroni </w:t>
            </w:r>
            <w:r w:rsidRPr="00BE38FD">
              <w:rPr>
                <w:rFonts w:ascii="Calibri" w:hAnsi="Calibri" w:cs="Calibri"/>
                <w:b/>
                <w:bCs/>
                <w:i/>
                <w:iCs/>
                <w:color w:val="000000"/>
              </w:rPr>
              <w:t>p</w:t>
            </w:r>
          </w:p>
        </w:tc>
        <w:tc>
          <w:tcPr>
            <w:tcW w:w="1300" w:type="dxa"/>
            <w:shd w:val="clear" w:color="auto" w:fill="auto"/>
            <w:vAlign w:val="center"/>
            <w:hideMark/>
          </w:tcPr>
          <w:p w14:paraId="1B2EA02F" w14:textId="77777777" w:rsidR="00BE38FD" w:rsidRPr="00BE38FD" w:rsidRDefault="00BE38FD" w:rsidP="00BE38FD">
            <w:pPr>
              <w:jc w:val="center"/>
              <w:rPr>
                <w:rFonts w:ascii="Calibri" w:hAnsi="Calibri" w:cs="Calibri"/>
                <w:b/>
                <w:bCs/>
                <w:color w:val="000000"/>
              </w:rPr>
            </w:pPr>
            <w:r w:rsidRPr="00BE38FD">
              <w:rPr>
                <w:rFonts w:ascii="Calibri" w:hAnsi="Calibri" w:cs="Calibri"/>
                <w:b/>
                <w:bCs/>
                <w:color w:val="000000"/>
              </w:rPr>
              <w:t>Power</w:t>
            </w:r>
          </w:p>
        </w:tc>
        <w:tc>
          <w:tcPr>
            <w:tcW w:w="1300" w:type="dxa"/>
            <w:shd w:val="clear" w:color="auto" w:fill="auto"/>
            <w:vAlign w:val="center"/>
            <w:hideMark/>
          </w:tcPr>
          <w:p w14:paraId="66C3F972" w14:textId="77777777" w:rsidR="00BE38FD" w:rsidRPr="00BE38FD" w:rsidRDefault="00BE38FD" w:rsidP="00BE38FD">
            <w:pPr>
              <w:jc w:val="center"/>
              <w:rPr>
                <w:rFonts w:ascii="Calibri" w:hAnsi="Calibri" w:cs="Calibri"/>
                <w:b/>
                <w:bCs/>
                <w:color w:val="000000"/>
              </w:rPr>
            </w:pPr>
            <w:r w:rsidRPr="00BE38FD">
              <w:rPr>
                <w:rFonts w:ascii="Calibri" w:hAnsi="Calibri" w:cs="Calibri"/>
                <w:b/>
                <w:bCs/>
                <w:color w:val="000000"/>
              </w:rPr>
              <w:t>SD Expression</w:t>
            </w:r>
          </w:p>
        </w:tc>
        <w:tc>
          <w:tcPr>
            <w:tcW w:w="1300" w:type="dxa"/>
            <w:shd w:val="clear" w:color="auto" w:fill="auto"/>
            <w:vAlign w:val="center"/>
            <w:hideMark/>
          </w:tcPr>
          <w:p w14:paraId="07458A78" w14:textId="77777777" w:rsidR="00BE38FD" w:rsidRPr="00BE38FD" w:rsidRDefault="00BE38FD" w:rsidP="00BE38FD">
            <w:pPr>
              <w:jc w:val="center"/>
              <w:rPr>
                <w:rFonts w:ascii="Calibri" w:hAnsi="Calibri" w:cs="Calibri"/>
                <w:b/>
                <w:bCs/>
                <w:color w:val="000000"/>
              </w:rPr>
            </w:pPr>
            <w:r w:rsidRPr="00BE38FD">
              <w:rPr>
                <w:rFonts w:ascii="Calibri" w:hAnsi="Calibri" w:cs="Calibri"/>
                <w:b/>
                <w:bCs/>
                <w:color w:val="000000"/>
              </w:rPr>
              <w:t>log2 Allelic Fold Change</w:t>
            </w:r>
          </w:p>
        </w:tc>
      </w:tr>
      <w:tr w:rsidR="00BE38FD" w:rsidRPr="00BE38FD" w14:paraId="582D5150" w14:textId="77777777" w:rsidTr="00BE38FD">
        <w:trPr>
          <w:trHeight w:val="320"/>
          <w:jc w:val="center"/>
        </w:trPr>
        <w:tc>
          <w:tcPr>
            <w:tcW w:w="1300" w:type="dxa"/>
            <w:shd w:val="clear" w:color="auto" w:fill="auto"/>
            <w:noWrap/>
            <w:vAlign w:val="bottom"/>
            <w:hideMark/>
          </w:tcPr>
          <w:p w14:paraId="081A3527"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0.000</w:t>
            </w:r>
          </w:p>
        </w:tc>
        <w:tc>
          <w:tcPr>
            <w:tcW w:w="1300" w:type="dxa"/>
            <w:shd w:val="clear" w:color="auto" w:fill="auto"/>
            <w:noWrap/>
            <w:vAlign w:val="bottom"/>
            <w:hideMark/>
          </w:tcPr>
          <w:p w14:paraId="7075C047"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0.000</w:t>
            </w:r>
          </w:p>
        </w:tc>
        <w:tc>
          <w:tcPr>
            <w:tcW w:w="1300" w:type="dxa"/>
            <w:shd w:val="clear" w:color="auto" w:fill="auto"/>
            <w:noWrap/>
            <w:vAlign w:val="bottom"/>
            <w:hideMark/>
          </w:tcPr>
          <w:p w14:paraId="705E5CF3"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0.040</w:t>
            </w:r>
          </w:p>
        </w:tc>
        <w:tc>
          <w:tcPr>
            <w:tcW w:w="1300" w:type="dxa"/>
            <w:shd w:val="clear" w:color="auto" w:fill="auto"/>
            <w:noWrap/>
            <w:vAlign w:val="bottom"/>
            <w:hideMark/>
          </w:tcPr>
          <w:p w14:paraId="6F20CB8A"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1.000</w:t>
            </w:r>
          </w:p>
        </w:tc>
      </w:tr>
      <w:tr w:rsidR="00BE38FD" w:rsidRPr="00BE38FD" w14:paraId="43646DFB" w14:textId="77777777" w:rsidTr="00BE38FD">
        <w:trPr>
          <w:trHeight w:val="320"/>
          <w:jc w:val="center"/>
        </w:trPr>
        <w:tc>
          <w:tcPr>
            <w:tcW w:w="1300" w:type="dxa"/>
            <w:shd w:val="clear" w:color="auto" w:fill="auto"/>
            <w:noWrap/>
            <w:vAlign w:val="bottom"/>
            <w:hideMark/>
          </w:tcPr>
          <w:p w14:paraId="5D953E5B"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0.050</w:t>
            </w:r>
          </w:p>
        </w:tc>
        <w:tc>
          <w:tcPr>
            <w:tcW w:w="1300" w:type="dxa"/>
            <w:shd w:val="clear" w:color="auto" w:fill="auto"/>
            <w:noWrap/>
            <w:vAlign w:val="bottom"/>
            <w:hideMark/>
          </w:tcPr>
          <w:p w14:paraId="41861029"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0.838</w:t>
            </w:r>
          </w:p>
        </w:tc>
        <w:tc>
          <w:tcPr>
            <w:tcW w:w="1300" w:type="dxa"/>
            <w:shd w:val="clear" w:color="auto" w:fill="auto"/>
            <w:noWrap/>
            <w:vAlign w:val="bottom"/>
            <w:hideMark/>
          </w:tcPr>
          <w:p w14:paraId="4F26CC56"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0.040</w:t>
            </w:r>
          </w:p>
        </w:tc>
        <w:tc>
          <w:tcPr>
            <w:tcW w:w="1300" w:type="dxa"/>
            <w:shd w:val="clear" w:color="auto" w:fill="auto"/>
            <w:noWrap/>
            <w:vAlign w:val="bottom"/>
            <w:hideMark/>
          </w:tcPr>
          <w:p w14:paraId="1E79D81C"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1.051</w:t>
            </w:r>
          </w:p>
        </w:tc>
      </w:tr>
      <w:tr w:rsidR="00BE38FD" w:rsidRPr="00BE38FD" w14:paraId="583BF32E" w14:textId="77777777" w:rsidTr="00BE38FD">
        <w:trPr>
          <w:trHeight w:val="320"/>
          <w:jc w:val="center"/>
        </w:trPr>
        <w:tc>
          <w:tcPr>
            <w:tcW w:w="1300" w:type="dxa"/>
            <w:shd w:val="clear" w:color="auto" w:fill="auto"/>
            <w:noWrap/>
            <w:vAlign w:val="bottom"/>
            <w:hideMark/>
          </w:tcPr>
          <w:p w14:paraId="7EDC1EC8" w14:textId="77777777" w:rsidR="00BE38FD" w:rsidRPr="00BE38FD" w:rsidRDefault="00BE38FD" w:rsidP="00BE38FD">
            <w:pPr>
              <w:jc w:val="right"/>
              <w:rPr>
                <w:rFonts w:ascii="Calibri" w:hAnsi="Calibri" w:cs="Calibri"/>
                <w:b/>
                <w:color w:val="000000"/>
              </w:rPr>
            </w:pPr>
            <w:r w:rsidRPr="00BE38FD">
              <w:rPr>
                <w:rFonts w:ascii="Calibri" w:hAnsi="Calibri" w:cs="Calibri"/>
                <w:b/>
                <w:color w:val="000000"/>
              </w:rPr>
              <w:t>0.100</w:t>
            </w:r>
          </w:p>
        </w:tc>
        <w:tc>
          <w:tcPr>
            <w:tcW w:w="1300" w:type="dxa"/>
            <w:shd w:val="clear" w:color="auto" w:fill="auto"/>
            <w:noWrap/>
            <w:vAlign w:val="bottom"/>
            <w:hideMark/>
          </w:tcPr>
          <w:p w14:paraId="5D95CE5F" w14:textId="77777777" w:rsidR="00BE38FD" w:rsidRPr="00BE38FD" w:rsidRDefault="00BE38FD" w:rsidP="00BE38FD">
            <w:pPr>
              <w:jc w:val="right"/>
              <w:rPr>
                <w:rFonts w:ascii="Calibri" w:hAnsi="Calibri" w:cs="Calibri"/>
                <w:b/>
                <w:color w:val="000000"/>
              </w:rPr>
            </w:pPr>
            <w:r w:rsidRPr="00BE38FD">
              <w:rPr>
                <w:rFonts w:ascii="Calibri" w:hAnsi="Calibri" w:cs="Calibri"/>
                <w:b/>
                <w:color w:val="000000"/>
              </w:rPr>
              <w:t>1.000</w:t>
            </w:r>
          </w:p>
        </w:tc>
        <w:tc>
          <w:tcPr>
            <w:tcW w:w="1300" w:type="dxa"/>
            <w:shd w:val="clear" w:color="auto" w:fill="auto"/>
            <w:noWrap/>
            <w:vAlign w:val="bottom"/>
            <w:hideMark/>
          </w:tcPr>
          <w:p w14:paraId="571B0C1F" w14:textId="77777777" w:rsidR="00BE38FD" w:rsidRPr="00BE38FD" w:rsidRDefault="00BE38FD" w:rsidP="00BE38FD">
            <w:pPr>
              <w:jc w:val="right"/>
              <w:rPr>
                <w:rFonts w:ascii="Calibri" w:hAnsi="Calibri" w:cs="Calibri"/>
                <w:b/>
                <w:color w:val="000000"/>
              </w:rPr>
            </w:pPr>
            <w:r w:rsidRPr="00BE38FD">
              <w:rPr>
                <w:rFonts w:ascii="Calibri" w:hAnsi="Calibri" w:cs="Calibri"/>
                <w:b/>
                <w:color w:val="000000"/>
              </w:rPr>
              <w:t>0.040</w:t>
            </w:r>
          </w:p>
        </w:tc>
        <w:tc>
          <w:tcPr>
            <w:tcW w:w="1300" w:type="dxa"/>
            <w:shd w:val="clear" w:color="auto" w:fill="auto"/>
            <w:noWrap/>
            <w:vAlign w:val="bottom"/>
            <w:hideMark/>
          </w:tcPr>
          <w:p w14:paraId="43ACD388" w14:textId="77777777" w:rsidR="00BE38FD" w:rsidRPr="00BE38FD" w:rsidRDefault="00BE38FD" w:rsidP="00BE38FD">
            <w:pPr>
              <w:jc w:val="right"/>
              <w:rPr>
                <w:rFonts w:ascii="Calibri" w:hAnsi="Calibri" w:cs="Calibri"/>
                <w:b/>
                <w:color w:val="000000"/>
              </w:rPr>
            </w:pPr>
            <w:r w:rsidRPr="00BE38FD">
              <w:rPr>
                <w:rFonts w:ascii="Calibri" w:hAnsi="Calibri" w:cs="Calibri"/>
                <w:b/>
                <w:color w:val="000000"/>
              </w:rPr>
              <w:t>1.105</w:t>
            </w:r>
          </w:p>
        </w:tc>
      </w:tr>
      <w:tr w:rsidR="00BE38FD" w:rsidRPr="00BE38FD" w14:paraId="370BBE2F" w14:textId="77777777" w:rsidTr="00BE38FD">
        <w:trPr>
          <w:trHeight w:val="320"/>
          <w:jc w:val="center"/>
        </w:trPr>
        <w:tc>
          <w:tcPr>
            <w:tcW w:w="1300" w:type="dxa"/>
            <w:shd w:val="clear" w:color="auto" w:fill="auto"/>
            <w:noWrap/>
            <w:vAlign w:val="bottom"/>
            <w:hideMark/>
          </w:tcPr>
          <w:p w14:paraId="0EECFF56"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0.000</w:t>
            </w:r>
          </w:p>
        </w:tc>
        <w:tc>
          <w:tcPr>
            <w:tcW w:w="1300" w:type="dxa"/>
            <w:shd w:val="clear" w:color="auto" w:fill="auto"/>
            <w:noWrap/>
            <w:vAlign w:val="bottom"/>
            <w:hideMark/>
          </w:tcPr>
          <w:p w14:paraId="350C2EA1"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0.000</w:t>
            </w:r>
          </w:p>
        </w:tc>
        <w:tc>
          <w:tcPr>
            <w:tcW w:w="1300" w:type="dxa"/>
            <w:shd w:val="clear" w:color="auto" w:fill="auto"/>
            <w:noWrap/>
            <w:vAlign w:val="bottom"/>
            <w:hideMark/>
          </w:tcPr>
          <w:p w14:paraId="2F65ACA8"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0.056</w:t>
            </w:r>
          </w:p>
        </w:tc>
        <w:tc>
          <w:tcPr>
            <w:tcW w:w="1300" w:type="dxa"/>
            <w:shd w:val="clear" w:color="auto" w:fill="auto"/>
            <w:noWrap/>
            <w:vAlign w:val="bottom"/>
            <w:hideMark/>
          </w:tcPr>
          <w:p w14:paraId="6A9D7E86"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1.000</w:t>
            </w:r>
          </w:p>
        </w:tc>
      </w:tr>
      <w:tr w:rsidR="00BE38FD" w:rsidRPr="00BE38FD" w14:paraId="5EB17710" w14:textId="77777777" w:rsidTr="00BE38FD">
        <w:trPr>
          <w:trHeight w:val="320"/>
          <w:jc w:val="center"/>
        </w:trPr>
        <w:tc>
          <w:tcPr>
            <w:tcW w:w="1300" w:type="dxa"/>
            <w:shd w:val="clear" w:color="auto" w:fill="auto"/>
            <w:noWrap/>
            <w:vAlign w:val="bottom"/>
            <w:hideMark/>
          </w:tcPr>
          <w:p w14:paraId="588BF34E"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0.050</w:t>
            </w:r>
          </w:p>
        </w:tc>
        <w:tc>
          <w:tcPr>
            <w:tcW w:w="1300" w:type="dxa"/>
            <w:shd w:val="clear" w:color="auto" w:fill="auto"/>
            <w:noWrap/>
            <w:vAlign w:val="bottom"/>
            <w:hideMark/>
          </w:tcPr>
          <w:p w14:paraId="0C01D633"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0.320</w:t>
            </w:r>
          </w:p>
        </w:tc>
        <w:tc>
          <w:tcPr>
            <w:tcW w:w="1300" w:type="dxa"/>
            <w:shd w:val="clear" w:color="auto" w:fill="auto"/>
            <w:noWrap/>
            <w:vAlign w:val="bottom"/>
            <w:hideMark/>
          </w:tcPr>
          <w:p w14:paraId="3D83145B"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0.056</w:t>
            </w:r>
          </w:p>
        </w:tc>
        <w:tc>
          <w:tcPr>
            <w:tcW w:w="1300" w:type="dxa"/>
            <w:shd w:val="clear" w:color="auto" w:fill="auto"/>
            <w:noWrap/>
            <w:vAlign w:val="bottom"/>
            <w:hideMark/>
          </w:tcPr>
          <w:p w14:paraId="68B0B8E1"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1.051</w:t>
            </w:r>
          </w:p>
        </w:tc>
      </w:tr>
      <w:tr w:rsidR="00BE38FD" w:rsidRPr="00BE38FD" w14:paraId="0FA26E2F" w14:textId="77777777" w:rsidTr="00BE38FD">
        <w:trPr>
          <w:trHeight w:val="320"/>
          <w:jc w:val="center"/>
        </w:trPr>
        <w:tc>
          <w:tcPr>
            <w:tcW w:w="1300" w:type="dxa"/>
            <w:shd w:val="clear" w:color="auto" w:fill="auto"/>
            <w:noWrap/>
            <w:vAlign w:val="bottom"/>
            <w:hideMark/>
          </w:tcPr>
          <w:p w14:paraId="59318D28" w14:textId="77777777" w:rsidR="00BE38FD" w:rsidRPr="00BE38FD" w:rsidRDefault="00BE38FD" w:rsidP="00BE38FD">
            <w:pPr>
              <w:jc w:val="right"/>
              <w:rPr>
                <w:rFonts w:ascii="Calibri" w:hAnsi="Calibri" w:cs="Calibri"/>
                <w:b/>
                <w:color w:val="000000"/>
              </w:rPr>
            </w:pPr>
            <w:r w:rsidRPr="00BE38FD">
              <w:rPr>
                <w:rFonts w:ascii="Calibri" w:hAnsi="Calibri" w:cs="Calibri"/>
                <w:b/>
                <w:color w:val="000000"/>
              </w:rPr>
              <w:t>0.100</w:t>
            </w:r>
          </w:p>
        </w:tc>
        <w:tc>
          <w:tcPr>
            <w:tcW w:w="1300" w:type="dxa"/>
            <w:shd w:val="clear" w:color="auto" w:fill="auto"/>
            <w:noWrap/>
            <w:vAlign w:val="bottom"/>
            <w:hideMark/>
          </w:tcPr>
          <w:p w14:paraId="5D012A65" w14:textId="77777777" w:rsidR="00BE38FD" w:rsidRPr="00BE38FD" w:rsidRDefault="00BE38FD" w:rsidP="00BE38FD">
            <w:pPr>
              <w:jc w:val="right"/>
              <w:rPr>
                <w:rFonts w:ascii="Calibri" w:hAnsi="Calibri" w:cs="Calibri"/>
                <w:b/>
                <w:color w:val="000000"/>
              </w:rPr>
            </w:pPr>
            <w:r w:rsidRPr="00BE38FD">
              <w:rPr>
                <w:rFonts w:ascii="Calibri" w:hAnsi="Calibri" w:cs="Calibri"/>
                <w:b/>
                <w:color w:val="000000"/>
              </w:rPr>
              <w:t>0.999</w:t>
            </w:r>
          </w:p>
        </w:tc>
        <w:tc>
          <w:tcPr>
            <w:tcW w:w="1300" w:type="dxa"/>
            <w:shd w:val="clear" w:color="auto" w:fill="auto"/>
            <w:noWrap/>
            <w:vAlign w:val="bottom"/>
            <w:hideMark/>
          </w:tcPr>
          <w:p w14:paraId="10C44FFE" w14:textId="77777777" w:rsidR="00BE38FD" w:rsidRPr="00BE38FD" w:rsidRDefault="00BE38FD" w:rsidP="00BE38FD">
            <w:pPr>
              <w:jc w:val="right"/>
              <w:rPr>
                <w:rFonts w:ascii="Calibri" w:hAnsi="Calibri" w:cs="Calibri"/>
                <w:b/>
                <w:color w:val="000000"/>
              </w:rPr>
            </w:pPr>
            <w:r w:rsidRPr="00BE38FD">
              <w:rPr>
                <w:rFonts w:ascii="Calibri" w:hAnsi="Calibri" w:cs="Calibri"/>
                <w:b/>
                <w:color w:val="000000"/>
              </w:rPr>
              <w:t>0.056</w:t>
            </w:r>
          </w:p>
        </w:tc>
        <w:tc>
          <w:tcPr>
            <w:tcW w:w="1300" w:type="dxa"/>
            <w:shd w:val="clear" w:color="auto" w:fill="auto"/>
            <w:noWrap/>
            <w:vAlign w:val="bottom"/>
            <w:hideMark/>
          </w:tcPr>
          <w:p w14:paraId="563D7AF2" w14:textId="77777777" w:rsidR="00BE38FD" w:rsidRPr="00BE38FD" w:rsidRDefault="00BE38FD" w:rsidP="00BE38FD">
            <w:pPr>
              <w:jc w:val="right"/>
              <w:rPr>
                <w:rFonts w:ascii="Calibri" w:hAnsi="Calibri" w:cs="Calibri"/>
                <w:b/>
                <w:color w:val="000000"/>
              </w:rPr>
            </w:pPr>
            <w:r w:rsidRPr="00BE38FD">
              <w:rPr>
                <w:rFonts w:ascii="Calibri" w:hAnsi="Calibri" w:cs="Calibri"/>
                <w:b/>
                <w:color w:val="000000"/>
              </w:rPr>
              <w:t>1.105</w:t>
            </w:r>
          </w:p>
        </w:tc>
      </w:tr>
      <w:tr w:rsidR="00BE38FD" w:rsidRPr="00BE38FD" w14:paraId="2699A9CC" w14:textId="77777777" w:rsidTr="00BE38FD">
        <w:trPr>
          <w:trHeight w:val="320"/>
          <w:jc w:val="center"/>
        </w:trPr>
        <w:tc>
          <w:tcPr>
            <w:tcW w:w="1300" w:type="dxa"/>
            <w:shd w:val="clear" w:color="auto" w:fill="auto"/>
            <w:noWrap/>
            <w:vAlign w:val="bottom"/>
            <w:hideMark/>
          </w:tcPr>
          <w:p w14:paraId="6569B380"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0.000</w:t>
            </w:r>
          </w:p>
        </w:tc>
        <w:tc>
          <w:tcPr>
            <w:tcW w:w="1300" w:type="dxa"/>
            <w:shd w:val="clear" w:color="auto" w:fill="auto"/>
            <w:noWrap/>
            <w:vAlign w:val="bottom"/>
            <w:hideMark/>
          </w:tcPr>
          <w:p w14:paraId="231818B5"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0.000</w:t>
            </w:r>
          </w:p>
        </w:tc>
        <w:tc>
          <w:tcPr>
            <w:tcW w:w="1300" w:type="dxa"/>
            <w:shd w:val="clear" w:color="auto" w:fill="auto"/>
            <w:noWrap/>
            <w:vAlign w:val="bottom"/>
            <w:hideMark/>
          </w:tcPr>
          <w:p w14:paraId="6E789E1C"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0.080</w:t>
            </w:r>
          </w:p>
        </w:tc>
        <w:tc>
          <w:tcPr>
            <w:tcW w:w="1300" w:type="dxa"/>
            <w:shd w:val="clear" w:color="auto" w:fill="auto"/>
            <w:noWrap/>
            <w:vAlign w:val="bottom"/>
            <w:hideMark/>
          </w:tcPr>
          <w:p w14:paraId="24568784"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1.000</w:t>
            </w:r>
          </w:p>
        </w:tc>
      </w:tr>
      <w:tr w:rsidR="00BE38FD" w:rsidRPr="00BE38FD" w14:paraId="0FCBF693" w14:textId="77777777" w:rsidTr="00BE38FD">
        <w:trPr>
          <w:trHeight w:val="320"/>
          <w:jc w:val="center"/>
        </w:trPr>
        <w:tc>
          <w:tcPr>
            <w:tcW w:w="1300" w:type="dxa"/>
            <w:shd w:val="clear" w:color="auto" w:fill="auto"/>
            <w:noWrap/>
            <w:vAlign w:val="bottom"/>
            <w:hideMark/>
          </w:tcPr>
          <w:p w14:paraId="7013BE97"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0.050</w:t>
            </w:r>
          </w:p>
        </w:tc>
        <w:tc>
          <w:tcPr>
            <w:tcW w:w="1300" w:type="dxa"/>
            <w:shd w:val="clear" w:color="auto" w:fill="auto"/>
            <w:noWrap/>
            <w:vAlign w:val="bottom"/>
            <w:hideMark/>
          </w:tcPr>
          <w:p w14:paraId="40838BA2"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0.059</w:t>
            </w:r>
          </w:p>
        </w:tc>
        <w:tc>
          <w:tcPr>
            <w:tcW w:w="1300" w:type="dxa"/>
            <w:shd w:val="clear" w:color="auto" w:fill="auto"/>
            <w:noWrap/>
            <w:vAlign w:val="bottom"/>
            <w:hideMark/>
          </w:tcPr>
          <w:p w14:paraId="1190AB88"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0.080</w:t>
            </w:r>
          </w:p>
        </w:tc>
        <w:tc>
          <w:tcPr>
            <w:tcW w:w="1300" w:type="dxa"/>
            <w:shd w:val="clear" w:color="auto" w:fill="auto"/>
            <w:noWrap/>
            <w:vAlign w:val="bottom"/>
            <w:hideMark/>
          </w:tcPr>
          <w:p w14:paraId="76114689" w14:textId="77777777" w:rsidR="00BE38FD" w:rsidRPr="00BE38FD" w:rsidRDefault="00BE38FD" w:rsidP="00BE38FD">
            <w:pPr>
              <w:jc w:val="right"/>
              <w:rPr>
                <w:rFonts w:ascii="Calibri" w:hAnsi="Calibri" w:cs="Calibri"/>
                <w:color w:val="000000"/>
              </w:rPr>
            </w:pPr>
            <w:r w:rsidRPr="00BE38FD">
              <w:rPr>
                <w:rFonts w:ascii="Calibri" w:hAnsi="Calibri" w:cs="Calibri"/>
                <w:color w:val="000000"/>
              </w:rPr>
              <w:t>1.051</w:t>
            </w:r>
          </w:p>
        </w:tc>
      </w:tr>
      <w:tr w:rsidR="00BE38FD" w:rsidRPr="00BE38FD" w14:paraId="77E27724" w14:textId="77777777" w:rsidTr="00BE38FD">
        <w:trPr>
          <w:trHeight w:val="320"/>
          <w:jc w:val="center"/>
        </w:trPr>
        <w:tc>
          <w:tcPr>
            <w:tcW w:w="1300" w:type="dxa"/>
            <w:shd w:val="clear" w:color="auto" w:fill="auto"/>
            <w:noWrap/>
            <w:vAlign w:val="bottom"/>
            <w:hideMark/>
          </w:tcPr>
          <w:p w14:paraId="1EBF222C" w14:textId="77777777" w:rsidR="00BE38FD" w:rsidRPr="00BE38FD" w:rsidRDefault="00BE38FD" w:rsidP="00BE38FD">
            <w:pPr>
              <w:jc w:val="right"/>
              <w:rPr>
                <w:rFonts w:ascii="Calibri" w:hAnsi="Calibri" w:cs="Calibri"/>
                <w:b/>
                <w:color w:val="000000"/>
              </w:rPr>
            </w:pPr>
            <w:r w:rsidRPr="00BE38FD">
              <w:rPr>
                <w:rFonts w:ascii="Calibri" w:hAnsi="Calibri" w:cs="Calibri"/>
                <w:b/>
                <w:color w:val="000000"/>
              </w:rPr>
              <w:t>0.100</w:t>
            </w:r>
          </w:p>
        </w:tc>
        <w:tc>
          <w:tcPr>
            <w:tcW w:w="1300" w:type="dxa"/>
            <w:shd w:val="clear" w:color="auto" w:fill="auto"/>
            <w:noWrap/>
            <w:vAlign w:val="bottom"/>
            <w:hideMark/>
          </w:tcPr>
          <w:p w14:paraId="258EB160" w14:textId="77777777" w:rsidR="00BE38FD" w:rsidRPr="00BE38FD" w:rsidRDefault="00BE38FD" w:rsidP="00BE38FD">
            <w:pPr>
              <w:jc w:val="right"/>
              <w:rPr>
                <w:rFonts w:ascii="Calibri" w:hAnsi="Calibri" w:cs="Calibri"/>
                <w:b/>
                <w:color w:val="000000"/>
              </w:rPr>
            </w:pPr>
            <w:r w:rsidRPr="00BE38FD">
              <w:rPr>
                <w:rFonts w:ascii="Calibri" w:hAnsi="Calibri" w:cs="Calibri"/>
                <w:b/>
                <w:color w:val="000000"/>
              </w:rPr>
              <w:t>0.824</w:t>
            </w:r>
          </w:p>
        </w:tc>
        <w:tc>
          <w:tcPr>
            <w:tcW w:w="1300" w:type="dxa"/>
            <w:shd w:val="clear" w:color="auto" w:fill="auto"/>
            <w:noWrap/>
            <w:vAlign w:val="bottom"/>
            <w:hideMark/>
          </w:tcPr>
          <w:p w14:paraId="6E377CF9" w14:textId="77777777" w:rsidR="00BE38FD" w:rsidRPr="00BE38FD" w:rsidRDefault="00BE38FD" w:rsidP="00BE38FD">
            <w:pPr>
              <w:jc w:val="right"/>
              <w:rPr>
                <w:rFonts w:ascii="Calibri" w:hAnsi="Calibri" w:cs="Calibri"/>
                <w:b/>
                <w:color w:val="000000"/>
              </w:rPr>
            </w:pPr>
            <w:r w:rsidRPr="00BE38FD">
              <w:rPr>
                <w:rFonts w:ascii="Calibri" w:hAnsi="Calibri" w:cs="Calibri"/>
                <w:b/>
                <w:color w:val="000000"/>
              </w:rPr>
              <w:t>0.080</w:t>
            </w:r>
          </w:p>
        </w:tc>
        <w:tc>
          <w:tcPr>
            <w:tcW w:w="1300" w:type="dxa"/>
            <w:shd w:val="clear" w:color="auto" w:fill="auto"/>
            <w:noWrap/>
            <w:vAlign w:val="bottom"/>
            <w:hideMark/>
          </w:tcPr>
          <w:p w14:paraId="61C25923" w14:textId="77777777" w:rsidR="00BE38FD" w:rsidRPr="00BE38FD" w:rsidRDefault="00BE38FD" w:rsidP="00BE38FD">
            <w:pPr>
              <w:jc w:val="right"/>
              <w:rPr>
                <w:rFonts w:ascii="Calibri" w:hAnsi="Calibri" w:cs="Calibri"/>
                <w:b/>
                <w:color w:val="000000"/>
              </w:rPr>
            </w:pPr>
            <w:r w:rsidRPr="00BE38FD">
              <w:rPr>
                <w:rFonts w:ascii="Calibri" w:hAnsi="Calibri" w:cs="Calibri"/>
                <w:b/>
                <w:color w:val="000000"/>
              </w:rPr>
              <w:t>1.105</w:t>
            </w:r>
          </w:p>
        </w:tc>
      </w:tr>
    </w:tbl>
    <w:p w14:paraId="463CC884" w14:textId="77777777" w:rsidR="00BE38FD" w:rsidRPr="00014426" w:rsidRDefault="00BE38FD" w:rsidP="00F51C95">
      <w:pPr>
        <w:jc w:val="both"/>
      </w:pPr>
    </w:p>
    <w:p w14:paraId="3F8F8E7D" w14:textId="77777777" w:rsidR="00014426" w:rsidRPr="00A802B3" w:rsidRDefault="00014426" w:rsidP="00F51C95">
      <w:pPr>
        <w:jc w:val="both"/>
      </w:pPr>
    </w:p>
    <w:p w14:paraId="69E69284" w14:textId="77777777" w:rsidR="00F51C95" w:rsidRPr="00FB5D17" w:rsidRDefault="00F51C95" w:rsidP="00F51C95">
      <w:pPr>
        <w:jc w:val="both"/>
        <w:rPr>
          <w:b/>
        </w:rPr>
      </w:pPr>
      <w:r w:rsidRPr="00FB5D17">
        <w:rPr>
          <w:b/>
          <w:color w:val="000000" w:themeColor="text1"/>
        </w:rPr>
        <w:t>Sequencing library preparation.</w:t>
      </w:r>
    </w:p>
    <w:p w14:paraId="4D8FAE7D" w14:textId="77777777" w:rsidR="00F51C95" w:rsidRDefault="00F51C95" w:rsidP="00FB5D17">
      <w:pPr>
        <w:jc w:val="both"/>
        <w:rPr>
          <w:color w:val="000000" w:themeColor="text1"/>
        </w:rPr>
      </w:pPr>
      <w:r w:rsidRPr="00641A91">
        <w:rPr>
          <w:color w:val="000000" w:themeColor="text1"/>
        </w:rPr>
        <w:t xml:space="preserve">1µg of RNA was </w:t>
      </w:r>
      <w:r w:rsidRPr="00590602">
        <w:rPr>
          <w:color w:val="000000" w:themeColor="text1"/>
        </w:rPr>
        <w:t>subjected to target-specific cDNA amplification using a primer reverse complementary to the proximal polyA signal sequence in the reporter transcript. 20µL reactions containing 1µg RNA, 4µL 5x SSRT first strand buffer, 0.6µL rRNAsin (Promega), 0.9µL SSRT I</w:t>
      </w:r>
      <w:r w:rsidRPr="00E01BD4">
        <w:rPr>
          <w:color w:val="000000" w:themeColor="text1"/>
        </w:rPr>
        <w:t xml:space="preserve">II enzyme, 1µL 12µM antisense primer, 1µL 100 mM DTT, and 1µL 10mM dNTPs, brought to volume with water. Reactions were incubated at 50°C for 1 hour. </w:t>
      </w:r>
      <w:r w:rsidRPr="00E01BD4">
        <w:rPr>
          <w:color w:val="000000" w:themeColor="text1"/>
        </w:rPr>
        <w:lastRenderedPageBreak/>
        <w:t>Remaining enzyme, primers and RNA were then removed by adding 3.5µL Exosap-IT and incubating for 15 minutes</w:t>
      </w:r>
      <w:r w:rsidRPr="00847FA2">
        <w:rPr>
          <w:color w:val="000000" w:themeColor="text1"/>
        </w:rPr>
        <w:t xml:space="preserve"> at 37°C, followed by addition of 1µL 0.5M EDTA, addition of 3µL 1M NaOH with heating at 70°C for 12 minutes, and neutralization with 3µL 1M HCl.</w:t>
      </w:r>
    </w:p>
    <w:p w14:paraId="1C25D7C4" w14:textId="77777777" w:rsidR="00F51C95" w:rsidRPr="00A802B3" w:rsidRDefault="00F51C95" w:rsidP="00F51C95">
      <w:pPr>
        <w:jc w:val="both"/>
      </w:pPr>
    </w:p>
    <w:p w14:paraId="72D33252" w14:textId="54E4623E" w:rsidR="00F51C95" w:rsidRDefault="00F51C95" w:rsidP="00FB5D17">
      <w:pPr>
        <w:jc w:val="both"/>
        <w:rPr>
          <w:color w:val="000000" w:themeColor="text1"/>
        </w:rPr>
      </w:pPr>
      <w:r w:rsidRPr="009A1E84">
        <w:rPr>
          <w:color w:val="000000" w:themeColor="text1"/>
        </w:rPr>
        <w:t>The single stranded cDNA was then purified by washing 10µL MyOne silane beads per sample with Buffer RLT (Qiagen), resuspending beads in 3•sample volume of RLT, and adding to each sample, mixing end-over-end for 30 minutes to bind cDNA. Beads were magnetized and washed twice with 80% ethanol, air dried for 5 minutes, and bound cDNA eluted into 12µL 5mM Tris HCl pH 8. 10µL of this product (cDNA) or 80ng transfected plasmid DNA were then used to generate double-stranded, targ</w:t>
      </w:r>
      <w:r w:rsidRPr="00641A91">
        <w:rPr>
          <w:color w:val="000000" w:themeColor="text1"/>
        </w:rPr>
        <w:t>et-specific product from the cDNA using the same antisense primer as reverse primer and a primer in the 3’UTR WPRE element of the reporter as t</w:t>
      </w:r>
      <w:r w:rsidRPr="00590602">
        <w:rPr>
          <w:color w:val="000000" w:themeColor="text1"/>
        </w:rPr>
        <w:t>he forward primer for 15 cycles with Phusion HF 2x Master Mix. Product was size-selected using Ampure XP beads by bringing the 20µL PCR reaction to 100µL with water, adding 80µL beads, magnetization, capture of 160µL supernatant and adding 40µL fresh beads</w:t>
      </w:r>
      <w:r w:rsidRPr="00E01BD4">
        <w:rPr>
          <w:color w:val="000000" w:themeColor="text1"/>
        </w:rPr>
        <w:t xml:space="preserve"> to it, magnetization, 3x washes with 80% ethanol, and air drying, followed by elution into 12µL 5 mM Tris HCl Ph 8. (This procedure is henceforth referenced as “80/40 Ampure XP cleanup”</w:t>
      </w:r>
      <w:r w:rsidR="006E2AD6">
        <w:rPr>
          <w:color w:val="000000" w:themeColor="text1"/>
        </w:rPr>
        <w:t>)</w:t>
      </w:r>
      <w:r w:rsidRPr="00E01BD4">
        <w:rPr>
          <w:color w:val="000000" w:themeColor="text1"/>
        </w:rPr>
        <w:t>.</w:t>
      </w:r>
    </w:p>
    <w:p w14:paraId="2B3E75DE" w14:textId="77777777" w:rsidR="00F51C95" w:rsidRPr="00A802B3" w:rsidRDefault="00F51C95" w:rsidP="00F51C95">
      <w:pPr>
        <w:jc w:val="both"/>
      </w:pPr>
    </w:p>
    <w:p w14:paraId="163C85B7" w14:textId="77777777" w:rsidR="00F51C95" w:rsidRDefault="00F51C95" w:rsidP="00C02F9E">
      <w:pPr>
        <w:jc w:val="both"/>
        <w:rPr>
          <w:color w:val="000000" w:themeColor="text1"/>
        </w:rPr>
      </w:pPr>
      <w:r w:rsidRPr="009A1E84">
        <w:rPr>
          <w:color w:val="000000" w:themeColor="text1"/>
        </w:rPr>
        <w:t>The double stranded product was then digested with HindIII-HF (NEB) and NheI-HF (NEB) in CutSmart buffer at 37°C for 1 hour, to create sticky ends flanking the barcode sequences to which sequencing adapters could be attached. The digested product was purified as above, but using 100µL beads and 50µL beads, with 180µL supernatant recovery added to the second (50µL) aliquots of beads. Product was eluted as above, using 10µL eluate for</w:t>
      </w:r>
      <w:r w:rsidRPr="00641A91">
        <w:rPr>
          <w:color w:val="000000" w:themeColor="text1"/>
        </w:rPr>
        <w:t xml:space="preserve"> adapter ligation.</w:t>
      </w:r>
    </w:p>
    <w:p w14:paraId="2AE27C92" w14:textId="77777777" w:rsidR="00F51C95" w:rsidRPr="00A802B3" w:rsidRDefault="00F51C95" w:rsidP="00F51C95">
      <w:pPr>
        <w:jc w:val="both"/>
      </w:pPr>
    </w:p>
    <w:p w14:paraId="4DD1C4A1" w14:textId="1913D9F4" w:rsidR="00F51C95" w:rsidRDefault="00F51C95" w:rsidP="00C02F9E">
      <w:pPr>
        <w:jc w:val="both"/>
        <w:rPr>
          <w:color w:val="000000" w:themeColor="text1"/>
        </w:rPr>
      </w:pPr>
      <w:r w:rsidRPr="009A1E84">
        <w:rPr>
          <w:color w:val="000000" w:themeColor="text1"/>
        </w:rPr>
        <w:t>Adapters were ligated using Enzymatics T4 ligase (1µL), Enzymatics T4 10x buffer (2µL), 1µM HindIII-compatible, staggered-length (to improve read heterogeneity for sequencer compatibility) Illumina adapters for read 1 and 1µM single-length NheI-compatible adapter for read 2. Ligation ‘cycling’ was used, alternating cycles of 30s at 25°C (annealing) and 30s at 16°C (ligase activity) for 560 cycles,</w:t>
      </w:r>
      <w:r w:rsidR="00643C98">
        <w:rPr>
          <w:color w:val="000000" w:themeColor="text1"/>
        </w:rPr>
        <w:t xml:space="preserve"> </w:t>
      </w:r>
      <w:r w:rsidRPr="009A1E84">
        <w:rPr>
          <w:color w:val="000000" w:themeColor="text1"/>
        </w:rPr>
        <w:t>a procedure previously shown to improve ligation yields twofold in restriction cloning</w:t>
      </w:r>
      <w:sdt>
        <w:sdtPr>
          <w:rPr>
            <w:color w:val="000000" w:themeColor="text1"/>
          </w:rPr>
          <w:alias w:val="SmartCite Citation"/>
          <w:tag w:val="acbb37e0-39a5-4301-9c47-25a081565158:10aeac70-9144-4a0c-9944-ed84f239e6b9+"/>
          <w:id w:val="299813353"/>
          <w:placeholder>
            <w:docPart w:val="DefaultPlaceholder_-1854013440"/>
          </w:placeholder>
        </w:sdtPr>
        <w:sdtEndPr/>
        <w:sdtContent>
          <w:r w:rsidR="00AC7780" w:rsidRPr="00AC7780">
            <w:rPr>
              <w:color w:val="000000"/>
              <w:vertAlign w:val="superscript"/>
            </w:rPr>
            <w:t>37</w:t>
          </w:r>
        </w:sdtContent>
      </w:sdt>
      <w:r w:rsidR="00643C98" w:rsidRPr="00643C98">
        <w:rPr>
          <w:bCs/>
          <w:color w:val="000000" w:themeColor="text1"/>
        </w:rPr>
        <w:t>.</w:t>
      </w:r>
      <w:r w:rsidRPr="00590602">
        <w:rPr>
          <w:color w:val="000000" w:themeColor="text1"/>
        </w:rPr>
        <w:t xml:space="preserve"> Product was purified and eluted with the 80/40 Ampure XP cleanup; 10µL eluate was used for 50µL index PCRs with sample-specific read 1 in</w:t>
      </w:r>
      <w:r w:rsidRPr="00E01BD4">
        <w:rPr>
          <w:color w:val="000000" w:themeColor="text1"/>
        </w:rPr>
        <w:t xml:space="preserve">dices, user-specific read 2 indices, 2x Q5 Ultra II Mastermix (NEB) for 9 cycles. Product was purified using 80/40 Ampure XP cleanup, eluted into 19µL of 5mM Tris HCl pH 8. 17µL were recovered (2 used for verifying proper product at ~330bp was produced by </w:t>
      </w:r>
      <w:r w:rsidRPr="00847FA2">
        <w:rPr>
          <w:color w:val="000000" w:themeColor="text1"/>
        </w:rPr>
        <w:t xml:space="preserve">using the D1000 kit with the Tapestation 4200 system). Up to 15µL of each library was mixed at an equimolar amount, with approximately 1.5 times the molar amount of the sample corresponding to input DNA for maximally accurate quantification of this single </w:t>
      </w:r>
      <w:r w:rsidRPr="00537E59">
        <w:rPr>
          <w:color w:val="000000" w:themeColor="text1"/>
        </w:rPr>
        <w:t>DNA sample.</w:t>
      </w:r>
    </w:p>
    <w:p w14:paraId="03713B4B" w14:textId="77777777" w:rsidR="00F51C95" w:rsidRPr="00A802B3" w:rsidRDefault="00F51C95" w:rsidP="00F51C95">
      <w:pPr>
        <w:jc w:val="both"/>
      </w:pPr>
    </w:p>
    <w:p w14:paraId="29FC67D1" w14:textId="77777777" w:rsidR="00F51C95" w:rsidRPr="00FB5D17" w:rsidRDefault="00F51C95" w:rsidP="00F51C95">
      <w:pPr>
        <w:jc w:val="both"/>
        <w:rPr>
          <w:b/>
        </w:rPr>
      </w:pPr>
      <w:r w:rsidRPr="00FB5D17">
        <w:rPr>
          <w:b/>
          <w:color w:val="000000" w:themeColor="text1"/>
        </w:rPr>
        <w:t>MPRA Analysis.</w:t>
      </w:r>
    </w:p>
    <w:p w14:paraId="53277FE9" w14:textId="77777777" w:rsidR="00F51C95" w:rsidRDefault="00F51C95" w:rsidP="00FB5D17">
      <w:pPr>
        <w:jc w:val="both"/>
        <w:rPr>
          <w:color w:val="000000" w:themeColor="text1"/>
        </w:rPr>
      </w:pPr>
      <w:r w:rsidRPr="00641A91">
        <w:rPr>
          <w:color w:val="000000" w:themeColor="text1"/>
        </w:rPr>
        <w:t>Raw fastq files for each RNA sample</w:t>
      </w:r>
      <w:r w:rsidRPr="00590602">
        <w:rPr>
          <w:color w:val="000000" w:themeColor="text1"/>
        </w:rPr>
        <w:t xml:space="preserve"> </w:t>
      </w:r>
      <w:r w:rsidRPr="00F6665D">
        <w:rPr>
          <w:color w:val="000000" w:themeColor="text1"/>
        </w:rPr>
        <w:t>are initially processed by using the bash terminal and the string-matching command</w:t>
      </w:r>
      <w:r w:rsidRPr="00E01BD4">
        <w:rPr>
          <w:color w:val="000000" w:themeColor="text1"/>
        </w:rPr>
        <w:t xml:space="preserve">, sed. </w:t>
      </w:r>
      <w:r w:rsidRPr="00847FA2">
        <w:rPr>
          <w:color w:val="000000" w:themeColor="text1"/>
        </w:rPr>
        <w:t>The string matching requires an exact match of 6bp upstream sequence and 8bp downstream sequence corres</w:t>
      </w:r>
      <w:r w:rsidRPr="00537E59">
        <w:rPr>
          <w:color w:val="000000" w:themeColor="text1"/>
        </w:rPr>
        <w:t xml:space="preserve">ponding to the restriction-ligation sites wherein the reporter was ligated to the barcode, and the barcode to the plasmid, respectively. For each string matching this pattern exactly, the 10 bases of barcode sequence between are extracted and put in a text file for the corresponding fastq. To then get barcode counts, sequences in the text file of extracted barcode-positioned 10mers are subsetted to those containing a perfect 10 base match to a barcode sequence in the library and are counted using the R function </w:t>
      </w:r>
      <w:r w:rsidRPr="00537E59">
        <w:rPr>
          <w:i/>
          <w:color w:val="000000" w:themeColor="text1"/>
        </w:rPr>
        <w:t>table</w:t>
      </w:r>
      <w:r w:rsidRPr="00154957">
        <w:rPr>
          <w:color w:val="000000" w:themeColor="text1"/>
        </w:rPr>
        <w:t xml:space="preserve"> , which tabulates the occurrences of each barcode sequence specified in a reference metadata file (containing the designed barcodes only and related information) for each sample’s string-extraction output /text file. This process is extraordinar</w:t>
      </w:r>
      <w:r w:rsidRPr="00E754BA">
        <w:rPr>
          <w:color w:val="000000" w:themeColor="text1"/>
        </w:rPr>
        <w:t>ily efficient, requiring only 1-2 minutes per 20 million reads on a personal computer.</w:t>
      </w:r>
    </w:p>
    <w:p w14:paraId="2D62F652" w14:textId="77777777" w:rsidR="00F51C95" w:rsidRPr="00A802B3" w:rsidRDefault="00F51C95" w:rsidP="00F51C95">
      <w:pPr>
        <w:jc w:val="both"/>
      </w:pPr>
    </w:p>
    <w:p w14:paraId="4890781D" w14:textId="0373B7A4" w:rsidR="00F51C95" w:rsidRDefault="00F51C95" w:rsidP="00FB5D17">
      <w:pPr>
        <w:jc w:val="both"/>
      </w:pPr>
      <w:r w:rsidRPr="009A1E84">
        <w:rPr>
          <w:color w:val="000000" w:themeColor="text1"/>
        </w:rPr>
        <w:t>Following the tabulation of barcode counts,</w:t>
      </w:r>
      <w:r w:rsidRPr="00641A91">
        <w:rPr>
          <w:color w:val="000000" w:themeColor="text1"/>
        </w:rPr>
        <w:t xml:space="preserve"> barcode counts are converted to counts per million (mapped) before filtering. Several f</w:t>
      </w:r>
      <w:r w:rsidRPr="00590602">
        <w:rPr>
          <w:color w:val="000000" w:themeColor="text1"/>
        </w:rPr>
        <w:t xml:space="preserve">iltering </w:t>
      </w:r>
      <w:r w:rsidRPr="00F6665D">
        <w:rPr>
          <w:color w:val="000000" w:themeColor="text1"/>
        </w:rPr>
        <w:t xml:space="preserve">steps are then used to ensure robust representation of barcodes, their paired sequences, and samples before testing expression effects. </w:t>
      </w:r>
      <w:r w:rsidRPr="00E01BD4">
        <w:t>These steps proceed in the following order.</w:t>
      </w:r>
      <w:r w:rsidRPr="00847FA2">
        <w:t xml:space="preserve"> 1) </w:t>
      </w:r>
      <w:r w:rsidRPr="00537E59">
        <w:t>Barcodes with a DNA count under a specified threshold (75</w:t>
      </w:r>
      <w:r w:rsidRPr="00154957">
        <w:t xml:space="preserve">) are struck from the counts table from the DNA </w:t>
      </w:r>
      <w:r w:rsidRPr="00E754BA">
        <w:rPr>
          <w:i/>
        </w:rPr>
        <w:t xml:space="preserve">and </w:t>
      </w:r>
      <w:r w:rsidRPr="00E754BA">
        <w:t xml:space="preserve">RNA samples. 2) For sequences with 4 or fewer remaining DNA barcodes represented across all samples after this step, all other barcodes for the sequence are struck from all </w:t>
      </w:r>
      <w:r w:rsidR="00A14030">
        <w:t xml:space="preserve">of the </w:t>
      </w:r>
      <w:r w:rsidRPr="00E754BA">
        <w:t xml:space="preserve">samples in the table to avoid analysis of sequences with inadequate barcoding depth. 3) Counts of RNA barcodes are then removed on a per-barcode-per-sample basis if </w:t>
      </w:r>
      <w:r w:rsidRPr="00E754BA">
        <w:lastRenderedPageBreak/>
        <w:t xml:space="preserve">they fall below a separate minimum read threshold (30 counts), set below the DNA threshold to allow for detection of repressive effects). At this point, preliminary expression values for barcodes are calculated (log2 of the ratio of RNA barcode cpm to DNA barcode cpm) in each replicate and collapsed into a mean per sample. Single barcodes with expression values ≥ 2 standard deviations apart from other barcodes for a given sequence in a given sample are dropped only from that sample, as this suggests the barcode exerted a cryptic regulatory effect (e.g. as a 3’UTR element) in the sample, or that either mutations in other barcode(s) on delivered plasmid or during sequencing preparation are contributing to spurious counts for that barcode. Penultimately, all barcodes for a sequence are dropped from an </w:t>
      </w:r>
      <w:r w:rsidR="00A14030">
        <w:t>individual</w:t>
      </w:r>
      <w:r w:rsidRPr="00E754BA">
        <w:t xml:space="preserve"> sample if the filtering steps up until now have resulted in 4 or fewer barcodes remaining for a given sequence in that sample. </w:t>
      </w:r>
    </w:p>
    <w:p w14:paraId="695CBF95" w14:textId="77777777" w:rsidR="00F51C95" w:rsidRPr="00A802B3" w:rsidRDefault="00F51C95" w:rsidP="00F51C95">
      <w:pPr>
        <w:jc w:val="both"/>
        <w:rPr>
          <w:b/>
          <w:bCs/>
          <w:color w:val="000000" w:themeColor="text1"/>
        </w:rPr>
      </w:pPr>
    </w:p>
    <w:p w14:paraId="262EA92C" w14:textId="77777777" w:rsidR="00F51C95" w:rsidRDefault="00F51C95" w:rsidP="00FB5D17">
      <w:pPr>
        <w:jc w:val="both"/>
      </w:pPr>
      <w:r w:rsidRPr="009A1E84">
        <w:t>After these filtering</w:t>
      </w:r>
      <w:r w:rsidRPr="00641A91">
        <w:t xml:space="preserve"> steps, expression is calculated on a per-barcode basis in each sample by taking log2 of the ratio of RNA cpm to DNA cpm. </w:t>
      </w:r>
      <w:r w:rsidRPr="00590602">
        <w:t>These values are then averaged for each sequence in each sample, resulting in a per-</w:t>
      </w:r>
      <w:r w:rsidRPr="00E01BD4">
        <w:t>sequence</w:t>
      </w:r>
      <w:r w:rsidRPr="00847FA2">
        <w:t xml:space="preserve"> expression value in each </w:t>
      </w:r>
      <w:r w:rsidRPr="00537E59">
        <w:t>sequence. For the first assay, where the sole comparison is between alleles of a sequence, a student’s t-test is applied to compare the vector of samplewise mean expression values for one allele to those of the other allele. In the case of linear mixed modeling, as in the ATRA assay, the barcode-level expression values for the two respective alleles are used as model input, along with the corresponding allele for each barcode and drug/vehicle status of the corresponding samples to model both as expression ~ allele + drug + allele:drug.</w:t>
      </w:r>
      <w:r w:rsidRPr="00154957">
        <w:t xml:space="preserve"> As a failsafe step, sequences with a calculable mean expression value in &lt; 2 of the samples in a condition (</w:t>
      </w:r>
      <w:r w:rsidRPr="00E754BA">
        <w:t>of n=6 per condition in both experiments) were excluded from t-testing in the first experiment; in the ATRA experiment utilizing an LMM of barcode expression values, SNPs for which ≥ 60% of samplewise barcode expression measurements were missing (i.e., ≥ (12 replicates * 10 barcodes per allele * 2 alleles * 0.6 ==) 144 sample-barcode expression measurements) were excluded from analysis.</w:t>
      </w:r>
    </w:p>
    <w:p w14:paraId="671CC1FE" w14:textId="77777777" w:rsidR="00F51C95" w:rsidRPr="00A802B3" w:rsidRDefault="00F51C95" w:rsidP="00F51C95">
      <w:pPr>
        <w:jc w:val="both"/>
      </w:pPr>
    </w:p>
    <w:p w14:paraId="554B1247" w14:textId="71B090F1" w:rsidR="00F51C95" w:rsidRDefault="00F51C95" w:rsidP="00FB5D17">
      <w:pPr>
        <w:jc w:val="both"/>
        <w:rPr>
          <w:rFonts w:eastAsia="Calibri"/>
        </w:rPr>
      </w:pPr>
      <w:r w:rsidRPr="009A1E84">
        <w:t>To perform statistical correction informed by the level of cross-sample and cross-barcode noise, the vector of Z values (</w:t>
      </w:r>
      <w:r w:rsidRPr="00641A91">
        <w:t xml:space="preserve">t test) or F values (LMM) were stored for each SNP. </w:t>
      </w:r>
      <w:r w:rsidR="00C65DDD">
        <w:t xml:space="preserve">For single-condition t-test analysis of the ATRA samples alone, Benjamini-Hochberg FDR correction was used, as our statistics of interest regarding these samples came almost entirely from the LMM (except for dual interaction and allele main effect cases, see below). </w:t>
      </w:r>
      <w:r w:rsidRPr="00590602">
        <w:rPr>
          <w:rFonts w:eastAsia="Calibri"/>
        </w:rPr>
        <w:t>To correct test statistics</w:t>
      </w:r>
      <w:r w:rsidR="00C65DDD">
        <w:rPr>
          <w:rFonts w:eastAsia="Calibri"/>
        </w:rPr>
        <w:t xml:space="preserve"> in the first assay, second assay vehicle-only, and LMM analyses</w:t>
      </w:r>
      <w:r w:rsidRPr="00590602">
        <w:rPr>
          <w:rFonts w:eastAsia="Calibri"/>
        </w:rPr>
        <w:t xml:space="preserve">, the same statistical comparison </w:t>
      </w:r>
      <w:r w:rsidR="00C65DDD">
        <w:rPr>
          <w:rFonts w:eastAsia="Calibri"/>
        </w:rPr>
        <w:t xml:space="preserve">(t-test or LMM) </w:t>
      </w:r>
      <w:r w:rsidRPr="00590602">
        <w:rPr>
          <w:rFonts w:eastAsia="Calibri"/>
        </w:rPr>
        <w:t xml:space="preserve">as used for the sequences of interest was performed utilizing a vector of 10,000 </w:t>
      </w:r>
      <w:r w:rsidR="00C65DDD">
        <w:rPr>
          <w:rFonts w:eastAsia="Calibri"/>
        </w:rPr>
        <w:t xml:space="preserve">(first assay), 20,000 (second assay LMM), or 5,000 (second assay vehicle samples alone) </w:t>
      </w:r>
      <w:r w:rsidRPr="00590602">
        <w:rPr>
          <w:rFonts w:eastAsia="Calibri"/>
        </w:rPr>
        <w:t>Z or F test statistics random “allelic” comparisons between</w:t>
      </w:r>
      <w:r w:rsidRPr="00E01BD4">
        <w:rPr>
          <w:rFonts w:eastAsia="Calibri"/>
        </w:rPr>
        <w:t xml:space="preserve"> elements that should have a known null difference in transcription—that is, </w:t>
      </w:r>
      <w:r w:rsidR="00C65DDD">
        <w:rPr>
          <w:rFonts w:eastAsia="Calibri"/>
        </w:rPr>
        <w:t>5,000-</w:t>
      </w:r>
      <w:r w:rsidRPr="00E01BD4">
        <w:rPr>
          <w:rFonts w:eastAsia="Calibri"/>
        </w:rPr>
        <w:t>10,000 comparisons between two sets of 6 randomly selected barcodes—representing the median number of barcodes analyzed for a given sequence—from among the 110 barcodes assigned t</w:t>
      </w:r>
      <w:r w:rsidRPr="00847FA2">
        <w:rPr>
          <w:rFonts w:eastAsia="Calibri"/>
        </w:rPr>
        <w:t xml:space="preserve">o the hsp68 promoter without human genomic sequences added upstream. This process effectively models the level of noise in expression calculations for the experiment due to e.g., variation in the cultures, across barcodes, and via biases during sequencing </w:t>
      </w:r>
      <w:r w:rsidRPr="00537E59">
        <w:rPr>
          <w:rFonts w:eastAsia="Calibri"/>
        </w:rPr>
        <w:t>preparation. This method derives from an analogous statistical correction approach using non-targeting CRISPR gRNA sets from within a CRISPR screening library</w:t>
      </w:r>
      <w:sdt>
        <w:sdtPr>
          <w:rPr>
            <w:rFonts w:eastAsia="Calibri"/>
          </w:rPr>
          <w:alias w:val="SmartCite Citation"/>
          <w:tag w:val="acbb37e0-39a5-4301-9c47-25a081565158:fa71e638-75a8-4ef7-8ec5-b256010bc18b+"/>
          <w:id w:val="2710515"/>
          <w:placeholder>
            <w:docPart w:val="DefaultPlaceholder_-1854013440"/>
          </w:placeholder>
        </w:sdtPr>
        <w:sdtEndPr/>
        <w:sdtContent>
          <w:r w:rsidR="00AC7780" w:rsidRPr="00AC7780">
            <w:rPr>
              <w:color w:val="000000"/>
              <w:vertAlign w:val="superscript"/>
            </w:rPr>
            <w:t>38</w:t>
          </w:r>
        </w:sdtContent>
      </w:sdt>
      <w:r w:rsidRPr="00537E59">
        <w:rPr>
          <w:rFonts w:eastAsia="Calibri"/>
        </w:rPr>
        <w:t>.</w:t>
      </w:r>
    </w:p>
    <w:p w14:paraId="60412094" w14:textId="3D8BC6B3" w:rsidR="00C65DDD" w:rsidRDefault="00C65DDD" w:rsidP="009A446E">
      <w:pPr>
        <w:jc w:val="both"/>
        <w:rPr>
          <w:rFonts w:eastAsia="Calibri"/>
        </w:rPr>
      </w:pPr>
    </w:p>
    <w:p w14:paraId="3652A150" w14:textId="22DF9ED7" w:rsidR="00C65DDD" w:rsidRDefault="00C65DDD" w:rsidP="00FB5D17">
      <w:pPr>
        <w:rPr>
          <w:rFonts w:eastAsia="Calibri"/>
        </w:rPr>
      </w:pPr>
      <w:r>
        <w:rPr>
          <w:rFonts w:eastAsia="Calibri"/>
          <w:color w:val="000000" w:themeColor="text1"/>
        </w:rPr>
        <w:t xml:space="preserve">For SNPs with significant allele and interaction coefficients in the LMM, a meaningful allele main effect was considered present if the single-condition vehicle and ATRA analyses showed the same allelic direction of effect, with a vehicle </w:t>
      </w:r>
      <w:r w:rsidR="0085652A">
        <w:rPr>
          <w:rFonts w:eastAsia="Calibri"/>
          <w:i/>
          <w:color w:val="000000" w:themeColor="text1"/>
        </w:rPr>
        <w:t>Pemp</w:t>
      </w:r>
      <w:r>
        <w:rPr>
          <w:rFonts w:eastAsia="Calibri"/>
          <w:color w:val="000000" w:themeColor="text1"/>
        </w:rPr>
        <w:t xml:space="preserve"> &lt; 0.1 and ATRA FDR &lt; 0.1 (</w:t>
      </w:r>
      <w:r w:rsidRPr="00C74370">
        <w:rPr>
          <w:rFonts w:eastAsia="Calibri"/>
          <w:i/>
          <w:color w:val="000000" w:themeColor="text1"/>
        </w:rPr>
        <w:t>i.e.,</w:t>
      </w:r>
      <w:r>
        <w:rPr>
          <w:rFonts w:eastAsia="Calibri"/>
          <w:color w:val="000000" w:themeColor="text1"/>
        </w:rPr>
        <w:t xml:space="preserve"> near-significant within each condition of n=6, thus reasonably capable of achieving significance in the LMM analysis of the two conditions combined).</w:t>
      </w:r>
    </w:p>
    <w:p w14:paraId="3C0901F0" w14:textId="77777777" w:rsidR="00F51C95" w:rsidRPr="00A802B3" w:rsidRDefault="00F51C95" w:rsidP="00F51C95">
      <w:pPr>
        <w:jc w:val="both"/>
      </w:pPr>
    </w:p>
    <w:p w14:paraId="409C2D5A" w14:textId="77777777" w:rsidR="00F51C95" w:rsidRPr="00FB5D17" w:rsidRDefault="00F51C95" w:rsidP="00F51C95">
      <w:pPr>
        <w:rPr>
          <w:b/>
        </w:rPr>
      </w:pPr>
      <w:r w:rsidRPr="00FB5D17">
        <w:rPr>
          <w:b/>
        </w:rPr>
        <w:t>MotifbreakR analysis</w:t>
      </w:r>
    </w:p>
    <w:p w14:paraId="4284B561" w14:textId="2ABDD852" w:rsidR="00F51C95" w:rsidRPr="006D298F" w:rsidRDefault="00F51C95" w:rsidP="00FB5D17">
      <w:pPr>
        <w:rPr>
          <w:rFonts w:eastAsia="Calibri"/>
          <w:color w:val="000000" w:themeColor="text1"/>
        </w:rPr>
      </w:pPr>
      <w:r w:rsidRPr="00641A91">
        <w:t>In order to assess transcription factor binding motif perturb</w:t>
      </w:r>
      <w:r w:rsidRPr="00590602">
        <w:t>ations corresponding to SNPs, we utilized the R package motifbreakR</w:t>
      </w:r>
      <w:sdt>
        <w:sdtPr>
          <w:alias w:val="SmartCite Citation"/>
          <w:tag w:val="acbb37e0-39a5-4301-9c47-25a081565158:9458faa1-005a-4c08-9799-208deaf64285+"/>
          <w:id w:val="-348101369"/>
          <w:placeholder>
            <w:docPart w:val="DefaultPlaceholder_-1854013440"/>
          </w:placeholder>
        </w:sdtPr>
        <w:sdtEndPr/>
        <w:sdtContent>
          <w:r w:rsidR="00AC7780" w:rsidRPr="00AC7780">
            <w:rPr>
              <w:color w:val="000000"/>
              <w:vertAlign w:val="superscript"/>
            </w:rPr>
            <w:t>39</w:t>
          </w:r>
        </w:sdtContent>
      </w:sdt>
      <w:r w:rsidRPr="00847FA2">
        <w:t xml:space="preserve"> and its built</w:t>
      </w:r>
      <w:r w:rsidR="00A14030">
        <w:t>-</w:t>
      </w:r>
      <w:r w:rsidRPr="00847FA2">
        <w:t xml:space="preserve">in database of motif position-weight matrices (PWMs) from multiple public repositories. The tool by design identifies PWM matches overlapping input SNPs from dbSNP </w:t>
      </w:r>
      <w:r w:rsidRPr="00537E59">
        <w:t>(here, version 151) for which at least one of the SNP alleles results in a genomic sequence significantly matching a given motif sequence. We used the default significance cutoff of p &lt; 10</w:t>
      </w:r>
      <w:r w:rsidRPr="00154957">
        <w:rPr>
          <w:vertAlign w:val="superscript"/>
        </w:rPr>
        <w:t>-4</w:t>
      </w:r>
      <w:r w:rsidRPr="00E754BA">
        <w:t xml:space="preserve"> for calling motif matches in all analyses and identified changes in motif match score using the tool’s default algorithm, which takes a weighted sum based on the position weights of each base in the motif sequence and considers these for the two alleles of the query SNP. As the use of dbSNP 151 required use of hg38, our queries thus took place in hg38 reference genome sequence </w:t>
      </w:r>
      <w:r w:rsidRPr="00E754BA">
        <w:lastRenderedPageBreak/>
        <w:t xml:space="preserve">space for the subset of SNPs with the same rsID in both the MPRA design and dbSNP 151. Computationally, all SNPs from a given set of positive and negative comparators were run through motifbreakR once with these settings to identify motif perturbations. For analysis of SNPs with identified in the first assay in N2a cells, SNPs with an allelic effect q-value &lt; 0.05 were compared to those with an allelic effect q-value &gt; 0.05; from the second assay, allele-ATRA interaction SNPs with </w:t>
      </w:r>
      <w:r w:rsidR="0085652A">
        <w:t>Pemp</w:t>
      </w:r>
      <w:r w:rsidRPr="00E754BA">
        <w:rPr>
          <w:vertAlign w:val="subscript"/>
        </w:rPr>
        <w:t>interaction</w:t>
      </w:r>
      <w:r w:rsidRPr="00E754BA">
        <w:t>&lt;0.05 were compared to allele-main-effect-only SNPs (</w:t>
      </w:r>
      <w:r w:rsidR="0085652A">
        <w:rPr>
          <w:rFonts w:eastAsia="Calibri"/>
          <w:color w:val="000000" w:themeColor="text1"/>
        </w:rPr>
        <w:t>Pemp</w:t>
      </w:r>
      <w:r w:rsidRPr="00E754BA">
        <w:rPr>
          <w:rFonts w:eastAsia="Calibri"/>
          <w:color w:val="000000" w:themeColor="text1"/>
          <w:vertAlign w:val="subscript"/>
        </w:rPr>
        <w:t>allele</w:t>
      </w:r>
      <w:r w:rsidRPr="00E754BA">
        <w:rPr>
          <w:rFonts w:eastAsia="Calibri"/>
          <w:color w:val="000000" w:themeColor="text1"/>
        </w:rPr>
        <w:t xml:space="preserve">&lt;0.1 and </w:t>
      </w:r>
      <w:r w:rsidR="0085652A">
        <w:rPr>
          <w:rFonts w:eastAsia="Calibri"/>
          <w:color w:val="000000" w:themeColor="text1"/>
        </w:rPr>
        <w:t>Pemp</w:t>
      </w:r>
      <w:r w:rsidRPr="00E754BA">
        <w:rPr>
          <w:rFonts w:eastAsia="Calibri"/>
          <w:color w:val="000000" w:themeColor="text1"/>
          <w:vertAlign w:val="subscript"/>
        </w:rPr>
        <w:t>interaction</w:t>
      </w:r>
      <w:r w:rsidRPr="00E754BA">
        <w:rPr>
          <w:rFonts w:eastAsia="Calibri"/>
          <w:color w:val="000000" w:themeColor="text1"/>
        </w:rPr>
        <w:t xml:space="preserve">&gt;0.1), and </w:t>
      </w:r>
      <w:r w:rsidRPr="00E754BA">
        <w:t>a</w:t>
      </w:r>
      <w:r w:rsidRPr="00E754BA">
        <w:rPr>
          <w:rFonts w:eastAsia="Calibri"/>
          <w:color w:val="000000" w:themeColor="text1"/>
        </w:rPr>
        <w:t xml:space="preserve">llele main effect SNPs at </w:t>
      </w:r>
      <w:r w:rsidR="0085652A">
        <w:rPr>
          <w:rFonts w:eastAsia="Calibri"/>
          <w:color w:val="000000" w:themeColor="text1"/>
        </w:rPr>
        <w:t>Pemp</w:t>
      </w:r>
      <w:r w:rsidRPr="00E754BA">
        <w:rPr>
          <w:rFonts w:eastAsia="Calibri"/>
          <w:color w:val="000000" w:themeColor="text1"/>
          <w:vertAlign w:val="subscript"/>
        </w:rPr>
        <w:t>allele</w:t>
      </w:r>
      <w:r w:rsidRPr="00E754BA">
        <w:rPr>
          <w:rFonts w:eastAsia="Calibri"/>
          <w:color w:val="000000" w:themeColor="text1"/>
        </w:rPr>
        <w:t xml:space="preserve">&lt;0.1 were compared to the SNPs that were subject to neither main effects of allele or drug, nor their interaction (all </w:t>
      </w:r>
      <w:r w:rsidR="0085652A">
        <w:rPr>
          <w:rFonts w:eastAsia="Calibri"/>
          <w:color w:val="000000" w:themeColor="text1"/>
        </w:rPr>
        <w:t>Pemp</w:t>
      </w:r>
      <w:r w:rsidRPr="00E754BA">
        <w:rPr>
          <w:rFonts w:eastAsia="Calibri"/>
          <w:color w:val="000000" w:themeColor="text1"/>
        </w:rPr>
        <w:t>&gt;0.1).</w:t>
      </w:r>
      <w:r>
        <w:rPr>
          <w:rFonts w:eastAsia="Calibri"/>
          <w:color w:val="000000" w:themeColor="text1"/>
        </w:rPr>
        <w:t xml:space="preserve">  </w:t>
      </w:r>
    </w:p>
    <w:p w14:paraId="782F225A" w14:textId="77777777" w:rsidR="00F51C95" w:rsidRDefault="00F51C95" w:rsidP="00F51C95"/>
    <w:p w14:paraId="7DA4EE90" w14:textId="1B7EAA23" w:rsidR="006E2AD6" w:rsidRDefault="00F51C95">
      <w:r w:rsidRPr="00A802B3">
        <w:t xml:space="preserve">Frequencies at the level of TF (which can include several motifs) were considered as the number of SNPs matched to a given TF, regardless of the number or identity of motifs </w:t>
      </w:r>
      <w:r w:rsidR="00A14030">
        <w:t>to which that</w:t>
      </w:r>
      <w:r w:rsidRPr="00A802B3">
        <w:t xml:space="preserve"> SNP matched. Null distributions of frequency were determined by 10,000 random selections of motif perturbations corresponding to </w:t>
      </w:r>
      <w:r w:rsidRPr="00A802B3">
        <w:rPr>
          <w:i/>
        </w:rPr>
        <w:t xml:space="preserve">n </w:t>
      </w:r>
      <w:r w:rsidRPr="00A802B3">
        <w:t xml:space="preserve">SNPs in the negative comparator SNP set, where </w:t>
      </w:r>
      <w:r w:rsidRPr="009A1E84">
        <w:rPr>
          <w:i/>
        </w:rPr>
        <w:t xml:space="preserve">n </w:t>
      </w:r>
      <w:r w:rsidRPr="00641A91">
        <w:t>was the number of positive set SNPs analyzed based on the presence of an rsid in dbSNP 151. The p-value o</w:t>
      </w:r>
      <w:r w:rsidRPr="00590602">
        <w:t>f frequency was then calculated from the empirical percentile of the positive SNP frequency count vs the distribution of frequencies in the negative set selections.</w:t>
      </w:r>
      <w:r w:rsidRPr="00E01BD4">
        <w:t xml:space="preserve"> Concordance was determined in a similar manner </w:t>
      </w:r>
      <w:r w:rsidRPr="00847FA2">
        <w:t xml:space="preserve">by permuting </w:t>
      </w:r>
      <w:r w:rsidRPr="00537E59">
        <w:t xml:space="preserve">10,000 random subsets of data covering </w:t>
      </w:r>
      <w:r w:rsidRPr="00537E59">
        <w:rPr>
          <w:i/>
        </w:rPr>
        <w:t xml:space="preserve">n </w:t>
      </w:r>
      <w:r w:rsidRPr="00537E59">
        <w:t>SNPs</w:t>
      </w:r>
      <w:r w:rsidRPr="00154957">
        <w:t xml:space="preserve">, but drawing </w:t>
      </w:r>
      <w:r w:rsidRPr="00E754BA">
        <w:t>motif assignments from the full set of SNPs analyzed and assigning a random “MPRA” allelic-directional effect to each SNP to compare observed rates of concordant allelic effects on motif match and reporter expression to the rates obtained by chance.</w:t>
      </w:r>
    </w:p>
    <w:p w14:paraId="2871BD95" w14:textId="25160C14" w:rsidR="00FB5D17" w:rsidRDefault="00FB5D17"/>
    <w:p w14:paraId="59DA2272" w14:textId="64BFFF13" w:rsidR="00BF7F5F" w:rsidRDefault="00BF7F5F">
      <w:pPr>
        <w:rPr>
          <w:b/>
        </w:rPr>
      </w:pPr>
      <w:r>
        <w:rPr>
          <w:b/>
        </w:rPr>
        <w:t>ABAEnrichment Analysis of TF Sets</w:t>
      </w:r>
    </w:p>
    <w:p w14:paraId="34A95AD6" w14:textId="5C8A8C8F" w:rsidR="00BF7F5F" w:rsidRPr="004740B2" w:rsidRDefault="00BF7F5F">
      <w:pPr>
        <w:rPr>
          <w:b/>
        </w:rPr>
      </w:pPr>
      <w:r>
        <w:t xml:space="preserve">To examine enrichment of motifbreakR-identified TFs in spatiotemporal human brain gene expression, we utilized our four sets of TFs identified from the ATRA experiment (TFs enriched at functional variants with allele•ATRA interaction effects over allele main-effect-only SNPs, and those enriched at allele-main-effect-only variants vs no-effect variants, considering only “strong” motif perturbations or all motif perturbations in each set). We constrained these TF sets to those which were considered enriched on the basis of motif perturbation at ≥ 2 functional SNPs. Enrichment was then tested in the 5-developmental-epoch dataset (27 brain regions per epoch) and Allen Atlas adult microarray data of over 500 brain regions using a Wilcoxon approach, weighting TFs by their “score” (number of SNPs assigned by motifbreakR at either the “strong” level or any effect strength level, depending on the set). </w:t>
      </w:r>
      <w:r w:rsidR="00901A2F">
        <w:t>Enrichment was tested using 8 percentile thresholds for whole-dataset genes to be considered expressed in brain: 25, 37.5, 50, 62.5, 75, 82.5, 90, 95. The ABAEnrichment tool then gives a Family Wide Error Rate (FWER) by performing 1,000 shuffled analyses at each cutoff</w:t>
      </w:r>
      <w:r w:rsidR="00DB7B67">
        <w:t xml:space="preserve"> for each age•region•threshold (8 thresholds x 27 regions x 5 stages = 1080 enrichment tests)</w:t>
      </w:r>
      <w:r w:rsidR="00901A2F">
        <w:t xml:space="preserve">. All enrichments at FWER &lt; 0.05 at least one threshold are reported in </w:t>
      </w:r>
      <w:r w:rsidR="00901A2F" w:rsidRPr="004740B2">
        <w:rPr>
          <w:b/>
        </w:rPr>
        <w:t xml:space="preserve">Supplementary Table </w:t>
      </w:r>
      <w:r w:rsidR="004740B2" w:rsidRPr="004740B2">
        <w:rPr>
          <w:b/>
        </w:rPr>
        <w:t>3</w:t>
      </w:r>
      <w:r w:rsidR="00901A2F" w:rsidRPr="004740B2">
        <w:rPr>
          <w:b/>
        </w:rPr>
        <w:t>.</w:t>
      </w:r>
    </w:p>
    <w:p w14:paraId="67959247" w14:textId="77777777" w:rsidR="00FB5D17" w:rsidRDefault="00FB5D17"/>
    <w:p w14:paraId="207981C3" w14:textId="76972B6F" w:rsidR="00C02F9E" w:rsidRDefault="00FB5D17">
      <w:r>
        <w:rPr>
          <w:b/>
          <w:u w:val="single"/>
        </w:rPr>
        <w:t>CODE AVAILABILITY</w:t>
      </w:r>
    </w:p>
    <w:p w14:paraId="2D14C3DC" w14:textId="7019AB5F" w:rsidR="00C02F9E" w:rsidRDefault="00C02F9E">
      <w:r>
        <w:t xml:space="preserve">All code described in the analysis sections, including an MPRA analysis function and the described bash scripts for extracting barcode sequences from raw fastq sequencing files, are available at </w:t>
      </w:r>
      <w:hyperlink r:id="rId5" w:history="1">
        <w:r w:rsidRPr="007B1B16">
          <w:rPr>
            <w:rStyle w:val="Hyperlink"/>
          </w:rPr>
          <w:t>https://bitbucket.org/jdlabteam/n2a_atra_mdd_mpra_paper/src/master/</w:t>
        </w:r>
      </w:hyperlink>
      <w:r>
        <w:t xml:space="preserve"> </w:t>
      </w:r>
    </w:p>
    <w:p w14:paraId="477E4620" w14:textId="4C5A80E4" w:rsidR="00FB5D17" w:rsidRDefault="00FB5D17">
      <w:r>
        <w:br w:type="page"/>
      </w:r>
    </w:p>
    <w:p w14:paraId="005DC25C" w14:textId="3F93F90C" w:rsidR="00FB5D17" w:rsidRDefault="00FB5D17">
      <w:pPr>
        <w:rPr>
          <w:b/>
          <w:u w:val="single"/>
        </w:rPr>
      </w:pPr>
      <w:r>
        <w:rPr>
          <w:b/>
          <w:u w:val="single"/>
        </w:rPr>
        <w:lastRenderedPageBreak/>
        <w:t>SUPPLEMENTA</w:t>
      </w:r>
      <w:r w:rsidR="00E82D9D">
        <w:rPr>
          <w:b/>
          <w:u w:val="single"/>
        </w:rPr>
        <w:t>RY</w:t>
      </w:r>
      <w:r>
        <w:rPr>
          <w:b/>
          <w:u w:val="single"/>
        </w:rPr>
        <w:t xml:space="preserve"> FIGURES AND TABLES</w:t>
      </w:r>
    </w:p>
    <w:p w14:paraId="38F6A852" w14:textId="77777777" w:rsidR="00FB5D17" w:rsidRDefault="00FB5D17">
      <w:pPr>
        <w:rPr>
          <w:b/>
          <w:u w:val="single"/>
        </w:rPr>
      </w:pPr>
    </w:p>
    <w:p w14:paraId="511B8DBE" w14:textId="23EA47FF" w:rsidR="00FB5D17" w:rsidRDefault="00FB5D17" w:rsidP="00FB5D17">
      <w:pPr>
        <w:rPr>
          <w:color w:val="000000" w:themeColor="text1"/>
        </w:rPr>
      </w:pPr>
      <w:r>
        <w:rPr>
          <w:b/>
          <w:color w:val="000000" w:themeColor="text1"/>
        </w:rPr>
        <w:t>Supplementa</w:t>
      </w:r>
      <w:r w:rsidR="00E82D9D">
        <w:rPr>
          <w:b/>
          <w:color w:val="000000" w:themeColor="text1"/>
        </w:rPr>
        <w:t>ry</w:t>
      </w:r>
      <w:r>
        <w:rPr>
          <w:b/>
          <w:color w:val="000000" w:themeColor="text1"/>
        </w:rPr>
        <w:t xml:space="preserve"> Figure 1. </w:t>
      </w:r>
      <w:r w:rsidRPr="00094DB9">
        <w:rPr>
          <w:color w:val="000000" w:themeColor="text1"/>
        </w:rPr>
        <w:t>A)</w:t>
      </w:r>
      <w:r>
        <w:rPr>
          <w:b/>
          <w:color w:val="000000" w:themeColor="text1"/>
        </w:rPr>
        <w:t xml:space="preserve"> </w:t>
      </w:r>
      <w:r>
        <w:rPr>
          <w:color w:val="000000" w:themeColor="text1"/>
        </w:rPr>
        <w:t>Cross-replicate comparison of individual barcode counts per million (CPM). B) Cross-replicate comparison of element-level expression (mean barcode RNA/DNA ratio). Pearson correlation coefficients are shown above the diagonal in both panels.</w:t>
      </w:r>
    </w:p>
    <w:p w14:paraId="29199574" w14:textId="77777777" w:rsidR="00FB5D17" w:rsidRDefault="00FB5D17" w:rsidP="00FB5D17">
      <w:pPr>
        <w:rPr>
          <w:color w:val="000000" w:themeColor="text1"/>
        </w:rPr>
      </w:pPr>
    </w:p>
    <w:p w14:paraId="55875E67" w14:textId="45BE996E" w:rsidR="00FB5D17" w:rsidRPr="00094DB9" w:rsidRDefault="00FB5D17" w:rsidP="00FB5D17">
      <w:pPr>
        <w:rPr>
          <w:color w:val="000000" w:themeColor="text1"/>
        </w:rPr>
      </w:pPr>
      <w:r>
        <w:rPr>
          <w:b/>
          <w:color w:val="000000" w:themeColor="text1"/>
        </w:rPr>
        <w:t>Supplementa</w:t>
      </w:r>
      <w:r w:rsidR="00E82D9D">
        <w:rPr>
          <w:b/>
          <w:color w:val="000000" w:themeColor="text1"/>
        </w:rPr>
        <w:t>ry</w:t>
      </w:r>
      <w:r>
        <w:rPr>
          <w:b/>
          <w:color w:val="000000" w:themeColor="text1"/>
        </w:rPr>
        <w:t xml:space="preserve"> Figure 2.</w:t>
      </w:r>
      <w:r>
        <w:rPr>
          <w:color w:val="000000" w:themeColor="text1"/>
        </w:rPr>
        <w:t xml:space="preserve"> </w:t>
      </w:r>
      <w:r w:rsidRPr="00247BEA">
        <w:rPr>
          <w:b/>
          <w:color w:val="000000" w:themeColor="text1"/>
        </w:rPr>
        <w:t>Extended motifbreakR results from the first MPRA</w:t>
      </w:r>
      <w:r>
        <w:rPr>
          <w:color w:val="000000" w:themeColor="text1"/>
        </w:rPr>
        <w:t xml:space="preserve">, showing enrichment analysis results agnostic to the motifbreakR-defined “strength” of motif change between alleles (left-hand columns). A) TFs with enriched frequency of motifs among functional SNPs. The corresponding </w:t>
      </w:r>
      <w:r w:rsidRPr="0040759D">
        <w:rPr>
          <w:color w:val="000000" w:themeColor="text1"/>
        </w:rPr>
        <w:t xml:space="preserve">number of functional SNPs </w:t>
      </w:r>
      <w:r>
        <w:rPr>
          <w:color w:val="000000" w:themeColor="text1"/>
        </w:rPr>
        <w:t xml:space="preserve">matched to each TF for a given strength are shown. B) TFs with greater than predicted </w:t>
      </w:r>
      <w:r w:rsidRPr="0040759D">
        <w:rPr>
          <w:color w:val="000000" w:themeColor="text1"/>
        </w:rPr>
        <w:t>concordant motif and MPRA effects</w:t>
      </w:r>
      <w:r>
        <w:rPr>
          <w:color w:val="000000" w:themeColor="text1"/>
        </w:rPr>
        <w:t xml:space="preserve"> among functional SNPs. </w:t>
      </w:r>
      <w:r w:rsidRPr="0040759D">
        <w:rPr>
          <w:color w:val="000000" w:themeColor="text1"/>
        </w:rPr>
        <w:t>Concordant effects were defined by greater MPRA expression driven by the allele better-matched to the corresponding TF motif and vice versa—the expected behavior of strictly activating TFs.</w:t>
      </w:r>
    </w:p>
    <w:p w14:paraId="453D7866" w14:textId="77777777" w:rsidR="00FB5D17" w:rsidRDefault="00FB5D17" w:rsidP="00FB5D17">
      <w:pPr>
        <w:rPr>
          <w:color w:val="000000" w:themeColor="text1"/>
        </w:rPr>
      </w:pPr>
    </w:p>
    <w:p w14:paraId="6240B8DE" w14:textId="6788E990" w:rsidR="00FB5D17" w:rsidRDefault="00FB5D17" w:rsidP="00FB5D17">
      <w:pPr>
        <w:rPr>
          <w:color w:val="000000" w:themeColor="text1"/>
        </w:rPr>
      </w:pPr>
      <w:r>
        <w:rPr>
          <w:b/>
          <w:color w:val="000000" w:themeColor="text1"/>
        </w:rPr>
        <w:t>Supplementa</w:t>
      </w:r>
      <w:r w:rsidR="00E82D9D">
        <w:rPr>
          <w:b/>
          <w:color w:val="000000" w:themeColor="text1"/>
        </w:rPr>
        <w:t>ry</w:t>
      </w:r>
      <w:r>
        <w:rPr>
          <w:b/>
          <w:color w:val="000000" w:themeColor="text1"/>
        </w:rPr>
        <w:t xml:space="preserve"> Figure 3. </w:t>
      </w:r>
      <w:r w:rsidRPr="00247BEA">
        <w:rPr>
          <w:b/>
          <w:color w:val="000000" w:themeColor="text1"/>
        </w:rPr>
        <w:t>Additional functional SNPs corresponding to an enriched TF motif group (NR3C1)</w:t>
      </w:r>
      <w:r>
        <w:rPr>
          <w:color w:val="000000" w:themeColor="text1"/>
        </w:rPr>
        <w:t xml:space="preserve"> from the first assay. Replicates are indicated by individual points and their connecting lines.</w:t>
      </w:r>
    </w:p>
    <w:p w14:paraId="6801185A" w14:textId="77777777" w:rsidR="00FB5D17" w:rsidRDefault="00FB5D17" w:rsidP="00FB5D17">
      <w:pPr>
        <w:rPr>
          <w:color w:val="000000" w:themeColor="text1"/>
        </w:rPr>
      </w:pPr>
    </w:p>
    <w:p w14:paraId="0D1030A1" w14:textId="1993CAC6" w:rsidR="00FB5D17" w:rsidRPr="00094DB9" w:rsidRDefault="00FB5D17" w:rsidP="00FB5D17">
      <w:pPr>
        <w:rPr>
          <w:color w:val="000000" w:themeColor="text1"/>
        </w:rPr>
      </w:pPr>
      <w:r>
        <w:rPr>
          <w:b/>
          <w:color w:val="000000" w:themeColor="text1"/>
        </w:rPr>
        <w:t>Supplementa</w:t>
      </w:r>
      <w:r w:rsidR="00E82D9D">
        <w:rPr>
          <w:b/>
          <w:color w:val="000000" w:themeColor="text1"/>
        </w:rPr>
        <w:t>ry</w:t>
      </w:r>
      <w:r>
        <w:rPr>
          <w:b/>
          <w:color w:val="000000" w:themeColor="text1"/>
        </w:rPr>
        <w:t xml:space="preserve"> Figure 4. </w:t>
      </w:r>
      <w:r w:rsidRPr="00247BEA">
        <w:rPr>
          <w:b/>
          <w:color w:val="000000" w:themeColor="text1"/>
        </w:rPr>
        <w:t>Extended motifbreakR results from the ATRA treatment MPRA</w:t>
      </w:r>
      <w:r>
        <w:rPr>
          <w:color w:val="000000" w:themeColor="text1"/>
        </w:rPr>
        <w:t xml:space="preserve">, showing enrichment analysis results agnostic to the motifbreakR-defined “strength” of motif change between alleles (left-hand columns). A) TFs with enriched frequency of motifs among retinoid-independent functional SNPs compared to SNPs with no detected allelic effects. The corresponding </w:t>
      </w:r>
      <w:r w:rsidRPr="0040759D">
        <w:rPr>
          <w:color w:val="000000" w:themeColor="text1"/>
        </w:rPr>
        <w:t xml:space="preserve">number of functional SNPs </w:t>
      </w:r>
      <w:r>
        <w:rPr>
          <w:color w:val="000000" w:themeColor="text1"/>
        </w:rPr>
        <w:t xml:space="preserve">matched to each TF for a given strength are shown. Heatmap is split into two vertical slices for visibility. B) TFs with motifs overrepresented among </w:t>
      </w:r>
      <w:r w:rsidRPr="00094DB9">
        <w:rPr>
          <w:color w:val="000000" w:themeColor="text1"/>
        </w:rPr>
        <w:t>ATRA-dependent (interaction)</w:t>
      </w:r>
      <w:r>
        <w:rPr>
          <w:color w:val="000000" w:themeColor="text1"/>
        </w:rPr>
        <w:t xml:space="preserve"> functional</w:t>
      </w:r>
      <w:r w:rsidRPr="00094DB9">
        <w:rPr>
          <w:color w:val="000000" w:themeColor="text1"/>
        </w:rPr>
        <w:t xml:space="preserve"> SNPs </w:t>
      </w:r>
      <w:r>
        <w:rPr>
          <w:color w:val="000000" w:themeColor="text1"/>
        </w:rPr>
        <w:t>compared to ATRA-independent functional SNPs</w:t>
      </w:r>
      <w:r w:rsidRPr="00094DB9">
        <w:rPr>
          <w:color w:val="000000" w:themeColor="text1"/>
        </w:rPr>
        <w:t>. The heatmap is shown in halves for visibility. TFs identified as ATRA-upregulated in human neuroblastoma lines</w:t>
      </w:r>
      <w:sdt>
        <w:sdtPr>
          <w:rPr>
            <w:color w:val="000000" w:themeColor="text1"/>
          </w:rPr>
          <w:alias w:val="SmartCite Citation"/>
          <w:tag w:val="acbb37e0-39a5-4301-9c47-25a081565158:b94bc90e-1eee-42c8-80f6-42ab719f79ba+"/>
          <w:id w:val="1701058391"/>
          <w:placeholder>
            <w:docPart w:val="DefaultPlaceholder_-1854013440"/>
          </w:placeholder>
        </w:sdtPr>
        <w:sdtEndPr/>
        <w:sdtContent>
          <w:r w:rsidR="00AC7780" w:rsidRPr="00AC7780">
            <w:rPr>
              <w:color w:val="000000"/>
              <w:vertAlign w:val="superscript"/>
            </w:rPr>
            <w:t>40</w:t>
          </w:r>
        </w:sdtContent>
      </w:sdt>
      <w:r>
        <w:rPr>
          <w:color w:val="000000"/>
          <w:vertAlign w:val="superscript"/>
        </w:rPr>
        <w:t xml:space="preserve"> </w:t>
      </w:r>
      <w:r w:rsidRPr="00094DB9">
        <w:rPr>
          <w:color w:val="000000" w:themeColor="text1"/>
        </w:rPr>
        <w:t>are in bold font.</w:t>
      </w:r>
    </w:p>
    <w:p w14:paraId="41265499" w14:textId="1B874AF3" w:rsidR="00FB5D17" w:rsidRDefault="00FB5D17" w:rsidP="00FB5D17">
      <w:pPr>
        <w:rPr>
          <w:color w:val="000000" w:themeColor="text1"/>
        </w:rPr>
      </w:pPr>
    </w:p>
    <w:p w14:paraId="30531170" w14:textId="0A7036FC" w:rsidR="00A14030" w:rsidRPr="00A14030" w:rsidRDefault="002334E8" w:rsidP="00FB5D17">
      <w:r>
        <w:rPr>
          <w:b/>
        </w:rPr>
        <w:t xml:space="preserve">Supplementary </w:t>
      </w:r>
      <w:r w:rsidR="00A14030">
        <w:rPr>
          <w:b/>
        </w:rPr>
        <w:t xml:space="preserve">Figure 5. Expression of TFs </w:t>
      </w:r>
      <w:r w:rsidR="00A14030" w:rsidRPr="002C4D48">
        <w:rPr>
          <w:b/>
          <w:i/>
        </w:rPr>
        <w:t>GATA2</w:t>
      </w:r>
      <w:r w:rsidR="00A14030">
        <w:rPr>
          <w:b/>
        </w:rPr>
        <w:t xml:space="preserve">, </w:t>
      </w:r>
      <w:r w:rsidR="00A14030" w:rsidRPr="002C4D48">
        <w:rPr>
          <w:b/>
          <w:i/>
        </w:rPr>
        <w:t>GATA3</w:t>
      </w:r>
      <w:r w:rsidR="00A14030">
        <w:rPr>
          <w:b/>
        </w:rPr>
        <w:t xml:space="preserve">, and </w:t>
      </w:r>
      <w:r w:rsidR="00A14030">
        <w:rPr>
          <w:b/>
          <w:i/>
        </w:rPr>
        <w:t xml:space="preserve">FEV </w:t>
      </w:r>
      <w:r w:rsidR="00A14030">
        <w:rPr>
          <w:b/>
        </w:rPr>
        <w:t>in a variety of human neuroblastoma cell lines at baseline, with retinoic acid treatment, and in melanoma cells and neural precursors for comparison.</w:t>
      </w:r>
      <w:r w:rsidR="00A14030">
        <w:t xml:space="preserve"> Expression values are log2 normalized microarray expression values. Each dash within the a given bar represents a single sample or replicate from the corresponding GEO dataset. Results were visualized using the R2 browser (</w:t>
      </w:r>
      <w:hyperlink r:id="rId6" w:history="1">
        <w:r w:rsidR="00A14030" w:rsidRPr="00763085">
          <w:rPr>
            <w:rStyle w:val="Hyperlink"/>
          </w:rPr>
          <w:t>http://r2.amc.nl</w:t>
        </w:r>
      </w:hyperlink>
      <w:r w:rsidR="00A14030">
        <w:t xml:space="preserve">). A) Expression of </w:t>
      </w:r>
      <w:r w:rsidR="00A14030">
        <w:rPr>
          <w:i/>
        </w:rPr>
        <w:t>FEV</w:t>
      </w:r>
      <w:r w:rsidR="00A14030">
        <w:t xml:space="preserve">. B) Expression of </w:t>
      </w:r>
      <w:r w:rsidR="00A14030" w:rsidRPr="002C4D48">
        <w:rPr>
          <w:i/>
        </w:rPr>
        <w:t>GATA2</w:t>
      </w:r>
      <w:r w:rsidR="00A14030">
        <w:rPr>
          <w:i/>
        </w:rPr>
        <w:t xml:space="preserve">. </w:t>
      </w:r>
      <w:r w:rsidR="00A14030">
        <w:t xml:space="preserve">C) Expression of </w:t>
      </w:r>
      <w:r w:rsidR="00A14030">
        <w:rPr>
          <w:i/>
        </w:rPr>
        <w:t>GATA3</w:t>
      </w:r>
      <w:r w:rsidR="00A14030">
        <w:t>.</w:t>
      </w:r>
    </w:p>
    <w:p w14:paraId="4CB9769B" w14:textId="77777777" w:rsidR="00A14030" w:rsidRPr="0040759D" w:rsidRDefault="00A14030" w:rsidP="00FB5D17">
      <w:pPr>
        <w:rPr>
          <w:color w:val="000000" w:themeColor="text1"/>
        </w:rPr>
      </w:pPr>
    </w:p>
    <w:p w14:paraId="7E3BA450" w14:textId="0F054BBB" w:rsidR="00FB5D17" w:rsidRDefault="00FB5D17" w:rsidP="00FB5D17">
      <w:pPr>
        <w:rPr>
          <w:color w:val="000000" w:themeColor="text1"/>
        </w:rPr>
      </w:pPr>
      <w:r w:rsidRPr="00CD54B6">
        <w:rPr>
          <w:b/>
          <w:color w:val="000000" w:themeColor="text1"/>
        </w:rPr>
        <w:t>Supplementa</w:t>
      </w:r>
      <w:r w:rsidR="00E82D9D">
        <w:rPr>
          <w:b/>
          <w:color w:val="000000" w:themeColor="text1"/>
        </w:rPr>
        <w:t>ry</w:t>
      </w:r>
      <w:r w:rsidRPr="00CD54B6">
        <w:rPr>
          <w:b/>
          <w:color w:val="000000" w:themeColor="text1"/>
        </w:rPr>
        <w:t xml:space="preserve"> Table 1</w:t>
      </w:r>
      <w:r w:rsidRPr="00247BEA">
        <w:rPr>
          <w:b/>
          <w:color w:val="000000" w:themeColor="text1"/>
        </w:rPr>
        <w:t>. SNPs with functional effects detected in at least one analysis</w:t>
      </w:r>
      <w:r w:rsidR="0091089E" w:rsidRPr="00247BEA">
        <w:rPr>
          <w:b/>
          <w:color w:val="000000" w:themeColor="text1"/>
        </w:rPr>
        <w:t>.</w:t>
      </w:r>
      <w:r>
        <w:rPr>
          <w:color w:val="000000" w:themeColor="text1"/>
        </w:rPr>
        <w:t xml:space="preserve"> GRCh19 and GRCh38 coordinates, corresponding GWAS tag variant, and their effect calculated as alt vs. ref allele in the first assay and second assay single-conditions.</w:t>
      </w:r>
      <w:r w:rsidR="00A14030">
        <w:rPr>
          <w:color w:val="000000" w:themeColor="text1"/>
        </w:rPr>
        <w:t xml:space="preserve"> Also shown are results of LRT tests for the interaction model vs additive drug+allele model for each SNP, as well as any ChIP-seq overlaps for retinoid TFs or RXR binding partners.</w:t>
      </w:r>
    </w:p>
    <w:p w14:paraId="6D2EE581" w14:textId="3B276F70" w:rsidR="004740B2" w:rsidRDefault="004740B2" w:rsidP="00FB5D17">
      <w:pPr>
        <w:rPr>
          <w:b/>
          <w:u w:val="single"/>
        </w:rPr>
      </w:pPr>
    </w:p>
    <w:p w14:paraId="33F1C071" w14:textId="77777777" w:rsidR="00506BF6" w:rsidRDefault="00D267B1" w:rsidP="00FB5D17">
      <w:r w:rsidRPr="00461E42">
        <w:rPr>
          <w:b/>
        </w:rPr>
        <w:t xml:space="preserve">Supplementary Table 2. </w:t>
      </w:r>
      <w:r w:rsidR="0091089E" w:rsidRPr="00247BEA">
        <w:rPr>
          <w:b/>
        </w:rPr>
        <w:t>GOslim Biological Process Analysis of motifbreakR-identified TF sets from the ATRA MPRA.</w:t>
      </w:r>
      <w:r w:rsidR="0091089E" w:rsidRPr="00461E42">
        <w:rPr>
          <w:b/>
        </w:rPr>
        <w:t xml:space="preserve"> </w:t>
      </w:r>
      <w:r w:rsidR="0091089E" w:rsidRPr="00461E42">
        <w:t xml:space="preserve">A) Significant GO terms for TFs enriched at allele main effect vs nonfunctional SNPs. B) Significant GO terms for TFs enriched at interaction effect SNPs vs main-effect only SNPs. </w:t>
      </w:r>
    </w:p>
    <w:p w14:paraId="6001D562" w14:textId="77777777" w:rsidR="00506BF6" w:rsidRDefault="00506BF6" w:rsidP="00FB5D17">
      <w:pPr>
        <w:rPr>
          <w:b/>
        </w:rPr>
      </w:pPr>
    </w:p>
    <w:p w14:paraId="1CFCC39E" w14:textId="5C706C91" w:rsidR="0091089E" w:rsidRDefault="0091089E" w:rsidP="00FB5D17">
      <w:r w:rsidRPr="0091089E">
        <w:rPr>
          <w:b/>
        </w:rPr>
        <w:t>Supplementary Table 3. Allen Brain enrichment analysis of TF sets from the ATRA MPRA.</w:t>
      </w:r>
      <w:r>
        <w:rPr>
          <w:b/>
        </w:rPr>
        <w:t xml:space="preserve"> </w:t>
      </w:r>
      <w:r w:rsidRPr="0091089E">
        <w:t>All</w:t>
      </w:r>
      <w:r>
        <w:rPr>
          <w:b/>
        </w:rPr>
        <w:t xml:space="preserve"> </w:t>
      </w:r>
      <w:r>
        <w:t>nominally significant (FWER&lt;0.05</w:t>
      </w:r>
      <w:r w:rsidR="00AC7780">
        <w:t>)</w:t>
      </w:r>
      <w:r>
        <w:t xml:space="preserve"> at ≥1 expression threshold enrichments for all four TF sets (two motif perturbation strengths for each SNP effect comparison).</w:t>
      </w:r>
      <w:r w:rsidR="00AC7780">
        <w:t xml:space="preserve"> Full descriptions are in the “key” sheet.</w:t>
      </w:r>
      <w:r>
        <w:t xml:space="preserve"> </w:t>
      </w:r>
      <w:r w:rsidR="00AC7780">
        <w:t xml:space="preserve">A) </w:t>
      </w:r>
      <w:r>
        <w:t xml:space="preserve">Functional-SNPs-per-TF scored Wilcoxon </w:t>
      </w:r>
      <w:r w:rsidR="00AC7780">
        <w:t>enrichments</w:t>
      </w:r>
      <w:r>
        <w:t xml:space="preserve"> across developmental time in 27 brain regions per timepoint.</w:t>
      </w:r>
      <w:r w:rsidR="00AC7780">
        <w:t xml:space="preserve"> B) Functional-SNPs-per-TF scored Wilcoxon enrichments in adult brain regions.</w:t>
      </w:r>
    </w:p>
    <w:p w14:paraId="3E04E8CF" w14:textId="5D6422C4" w:rsidR="00AC7780" w:rsidRDefault="00AC7780" w:rsidP="00FB5D17"/>
    <w:p w14:paraId="6596A3AD" w14:textId="419D6842" w:rsidR="00AC7780" w:rsidRPr="00AC7780" w:rsidRDefault="00AC7780" w:rsidP="00FB5D17">
      <w:r>
        <w:rPr>
          <w:b/>
        </w:rPr>
        <w:t xml:space="preserve">Supplementary Table 4. Putative target genes of functional SNPs perturbing retinoid, THRA/B, or VDR motifs, and/or found in ChIP-seq peaks for these TFs. </w:t>
      </w:r>
      <w:r>
        <w:t xml:space="preserve">Target genes were determined using Hi-C data from 4 </w:t>
      </w:r>
      <w:r>
        <w:lastRenderedPageBreak/>
        <w:t>human neural cell types</w:t>
      </w:r>
      <w:sdt>
        <w:sdtPr>
          <w:alias w:val="SmartCite Citation"/>
          <w:tag w:val="acbb37e0-39a5-4301-9c47-25a081565158:67158a60-9a7a-4185-9532-d9b03e848f7d+"/>
          <w:id w:val="2018029831"/>
          <w:placeholder>
            <w:docPart w:val="DefaultPlaceholder_-1854013440"/>
          </w:placeholder>
        </w:sdtPr>
        <w:sdtEndPr/>
        <w:sdtContent>
          <w:r w:rsidRPr="00AC7780">
            <w:rPr>
              <w:color w:val="000000"/>
              <w:vertAlign w:val="superscript"/>
            </w:rPr>
            <w:t>32</w:t>
          </w:r>
        </w:sdtContent>
      </w:sdt>
      <w:r>
        <w:t xml:space="preserve">, and eQTL associations from GTEX, CommonMind, PsychENCODE, and ROSMAP. Assays in which each SNP had an effect, and the nature of such effects (allelic or allele•ATRA) are noted. </w:t>
      </w:r>
    </w:p>
    <w:p w14:paraId="698A782F" w14:textId="4EB5757B" w:rsidR="00C02F9E" w:rsidRPr="00D267B1" w:rsidRDefault="00C02F9E"/>
    <w:p w14:paraId="12453981" w14:textId="69A41333" w:rsidR="006E2AD6" w:rsidRPr="00FB5D17" w:rsidRDefault="006E2AD6" w:rsidP="006E2AD6">
      <w:pPr>
        <w:rPr>
          <w:b/>
          <w:u w:val="single"/>
        </w:rPr>
      </w:pPr>
      <w:r w:rsidRPr="00FB5D17">
        <w:rPr>
          <w:b/>
          <w:u w:val="single"/>
        </w:rPr>
        <w:t>Supplemental References</w:t>
      </w:r>
    </w:p>
    <w:sdt>
      <w:sdtPr>
        <w:alias w:val="SmartCite Bibliography"/>
        <w:tag w:val="Nature"/>
        <w:id w:val="-140352944"/>
        <w:placeholder>
          <w:docPart w:val="DefaultPlaceholder_-1854013440"/>
        </w:placeholder>
      </w:sdtPr>
      <w:sdtEndPr/>
      <w:sdtContent>
        <w:p w14:paraId="4D812B1E" w14:textId="77777777" w:rsidR="00AC7780" w:rsidRPr="00AC7780" w:rsidRDefault="00AC7780">
          <w:pPr>
            <w:divId w:val="2137412180"/>
            <w:rPr>
              <w:color w:val="000000"/>
            </w:rPr>
          </w:pPr>
        </w:p>
        <w:p w14:paraId="6F5FF33D" w14:textId="77777777" w:rsidR="00AC7780" w:rsidRPr="00AC7780" w:rsidRDefault="00AC7780">
          <w:pPr>
            <w:pStyle w:val="csl-entry"/>
            <w:divId w:val="2137412180"/>
            <w:rPr>
              <w:color w:val="000000"/>
            </w:rPr>
          </w:pPr>
          <w:r w:rsidRPr="00AC7780">
            <w:rPr>
              <w:color w:val="000000"/>
            </w:rPr>
            <w:t xml:space="preserve">1. Wray, N. R. </w:t>
          </w:r>
          <w:r w:rsidRPr="00AC7780">
            <w:rPr>
              <w:i/>
              <w:iCs/>
              <w:color w:val="000000"/>
            </w:rPr>
            <w:t>et al.</w:t>
          </w:r>
          <w:r w:rsidRPr="00AC7780">
            <w:rPr>
              <w:color w:val="000000"/>
            </w:rPr>
            <w:t xml:space="preserve"> Genome-wide association analyses identify 44 risk variants and refine the genetic architecture of major depression. </w:t>
          </w:r>
          <w:r w:rsidRPr="00AC7780">
            <w:rPr>
              <w:i/>
              <w:iCs/>
              <w:color w:val="000000"/>
            </w:rPr>
            <w:t>Nat Genet</w:t>
          </w:r>
          <w:r w:rsidRPr="00AC7780">
            <w:rPr>
              <w:color w:val="000000"/>
            </w:rPr>
            <w:t xml:space="preserve"> </w:t>
          </w:r>
          <w:r w:rsidRPr="00AC7780">
            <w:rPr>
              <w:b/>
              <w:bCs/>
              <w:color w:val="000000"/>
            </w:rPr>
            <w:t>50</w:t>
          </w:r>
          <w:r w:rsidRPr="00AC7780">
            <w:rPr>
              <w:color w:val="000000"/>
            </w:rPr>
            <w:t>, 668–681 (2018).</w:t>
          </w:r>
        </w:p>
        <w:p w14:paraId="4F036717" w14:textId="77777777" w:rsidR="00AC7780" w:rsidRPr="00AC7780" w:rsidRDefault="00AC7780">
          <w:pPr>
            <w:pStyle w:val="csl-entry"/>
            <w:divId w:val="2137412180"/>
            <w:rPr>
              <w:color w:val="000000"/>
            </w:rPr>
          </w:pPr>
          <w:r w:rsidRPr="00AC7780">
            <w:rPr>
              <w:color w:val="000000"/>
            </w:rPr>
            <w:t xml:space="preserve">2. Cai, N. </w:t>
          </w:r>
          <w:r w:rsidRPr="00AC7780">
            <w:rPr>
              <w:i/>
              <w:iCs/>
              <w:color w:val="000000"/>
            </w:rPr>
            <w:t>et al.</w:t>
          </w:r>
          <w:r w:rsidRPr="00AC7780">
            <w:rPr>
              <w:color w:val="000000"/>
            </w:rPr>
            <w:t xml:space="preserve"> Sparse whole-genome sequencing identifies two loci for major depressive disorder. </w:t>
          </w:r>
          <w:r w:rsidRPr="00AC7780">
            <w:rPr>
              <w:i/>
              <w:iCs/>
              <w:color w:val="000000"/>
            </w:rPr>
            <w:t>Nature</w:t>
          </w:r>
          <w:r w:rsidRPr="00AC7780">
            <w:rPr>
              <w:color w:val="000000"/>
            </w:rPr>
            <w:t xml:space="preserve"> </w:t>
          </w:r>
          <w:r w:rsidRPr="00AC7780">
            <w:rPr>
              <w:b/>
              <w:bCs/>
              <w:color w:val="000000"/>
            </w:rPr>
            <w:t>523</w:t>
          </w:r>
          <w:r w:rsidRPr="00AC7780">
            <w:rPr>
              <w:color w:val="000000"/>
            </w:rPr>
            <w:t>, 588–591 (2015).</w:t>
          </w:r>
        </w:p>
        <w:p w14:paraId="5096C7FA" w14:textId="77777777" w:rsidR="00AC7780" w:rsidRPr="00AC7780" w:rsidRDefault="00AC7780">
          <w:pPr>
            <w:pStyle w:val="csl-entry"/>
            <w:divId w:val="2137412180"/>
            <w:rPr>
              <w:color w:val="000000"/>
            </w:rPr>
          </w:pPr>
          <w:r w:rsidRPr="00AC7780">
            <w:rPr>
              <w:color w:val="000000"/>
            </w:rPr>
            <w:t xml:space="preserve">3. Howard, D. M. </w:t>
          </w:r>
          <w:r w:rsidRPr="00AC7780">
            <w:rPr>
              <w:i/>
              <w:iCs/>
              <w:color w:val="000000"/>
            </w:rPr>
            <w:t>et al.</w:t>
          </w:r>
          <w:r w:rsidRPr="00AC7780">
            <w:rPr>
              <w:color w:val="000000"/>
            </w:rPr>
            <w:t xml:space="preserve"> Genome-wide meta-analysis of depression identifies 102 independent variants and highlights the importance of the prefrontal brain regions. </w:t>
          </w:r>
          <w:r w:rsidRPr="00AC7780">
            <w:rPr>
              <w:i/>
              <w:iCs/>
              <w:color w:val="000000"/>
            </w:rPr>
            <w:t>Nat Neurosci</w:t>
          </w:r>
          <w:r w:rsidRPr="00AC7780">
            <w:rPr>
              <w:color w:val="000000"/>
            </w:rPr>
            <w:t xml:space="preserve"> </w:t>
          </w:r>
          <w:r w:rsidRPr="00AC7780">
            <w:rPr>
              <w:b/>
              <w:bCs/>
              <w:color w:val="000000"/>
            </w:rPr>
            <w:t>22</w:t>
          </w:r>
          <w:r w:rsidRPr="00AC7780">
            <w:rPr>
              <w:color w:val="000000"/>
            </w:rPr>
            <w:t>, 343–352 (2019).</w:t>
          </w:r>
        </w:p>
        <w:p w14:paraId="4382ADDE" w14:textId="77777777" w:rsidR="00AC7780" w:rsidRPr="00AC7780" w:rsidRDefault="00AC7780">
          <w:pPr>
            <w:pStyle w:val="csl-entry"/>
            <w:divId w:val="2137412180"/>
            <w:rPr>
              <w:color w:val="000000"/>
            </w:rPr>
          </w:pPr>
          <w:r w:rsidRPr="00AC7780">
            <w:rPr>
              <w:color w:val="000000"/>
            </w:rPr>
            <w:t xml:space="preserve">4. Consortium, C.-D. G. of the P. G. </w:t>
          </w:r>
          <w:r w:rsidRPr="00AC7780">
            <w:rPr>
              <w:i/>
              <w:iCs/>
              <w:color w:val="000000"/>
            </w:rPr>
            <w:t>et al.</w:t>
          </w:r>
          <w:r w:rsidRPr="00AC7780">
            <w:rPr>
              <w:color w:val="000000"/>
            </w:rPr>
            <w:t xml:space="preserve"> Genomic Relationships, Novel Loci, and Pleiotropic Mechanisms across Eight Psychiatric Disorders. </w:t>
          </w:r>
          <w:r w:rsidRPr="00AC7780">
            <w:rPr>
              <w:i/>
              <w:iCs/>
              <w:color w:val="000000"/>
            </w:rPr>
            <w:t>Cell</w:t>
          </w:r>
          <w:r w:rsidRPr="00AC7780">
            <w:rPr>
              <w:color w:val="000000"/>
            </w:rPr>
            <w:t xml:space="preserve"> </w:t>
          </w:r>
          <w:r w:rsidRPr="00AC7780">
            <w:rPr>
              <w:b/>
              <w:bCs/>
              <w:color w:val="000000"/>
            </w:rPr>
            <w:t>179</w:t>
          </w:r>
          <w:r w:rsidRPr="00AC7780">
            <w:rPr>
              <w:color w:val="000000"/>
            </w:rPr>
            <w:t>, 1469-1482.e11 (2019).</w:t>
          </w:r>
        </w:p>
        <w:p w14:paraId="0754F4A5" w14:textId="77777777" w:rsidR="00AC7780" w:rsidRPr="00AC7780" w:rsidRDefault="00AC7780">
          <w:pPr>
            <w:pStyle w:val="csl-entry"/>
            <w:divId w:val="2137412180"/>
            <w:rPr>
              <w:color w:val="000000"/>
            </w:rPr>
          </w:pPr>
          <w:r w:rsidRPr="00AC7780">
            <w:rPr>
              <w:color w:val="000000"/>
            </w:rPr>
            <w:t xml:space="preserve">5. Ren, H. </w:t>
          </w:r>
          <w:r w:rsidRPr="00AC7780">
            <w:rPr>
              <w:i/>
              <w:iCs/>
              <w:color w:val="000000"/>
            </w:rPr>
            <w:t>et al.</w:t>
          </w:r>
          <w:r w:rsidRPr="00AC7780">
            <w:rPr>
              <w:color w:val="000000"/>
            </w:rPr>
            <w:t xml:space="preserve"> Genes associated with anhedonia: a new analysis in a large clinical trial (GENDEP). </w:t>
          </w:r>
          <w:r w:rsidRPr="00AC7780">
            <w:rPr>
              <w:i/>
              <w:iCs/>
              <w:color w:val="000000"/>
            </w:rPr>
            <w:t>Transl Psychiat</w:t>
          </w:r>
          <w:r w:rsidRPr="00AC7780">
            <w:rPr>
              <w:color w:val="000000"/>
            </w:rPr>
            <w:t xml:space="preserve"> </w:t>
          </w:r>
          <w:r w:rsidRPr="00AC7780">
            <w:rPr>
              <w:b/>
              <w:bCs/>
              <w:color w:val="000000"/>
            </w:rPr>
            <w:t>8</w:t>
          </w:r>
          <w:r w:rsidRPr="00AC7780">
            <w:rPr>
              <w:color w:val="000000"/>
            </w:rPr>
            <w:t>, 150 (2018).</w:t>
          </w:r>
        </w:p>
        <w:p w14:paraId="613A0CFF" w14:textId="77777777" w:rsidR="00AC7780" w:rsidRPr="00AC7780" w:rsidRDefault="00AC7780">
          <w:pPr>
            <w:pStyle w:val="csl-entry"/>
            <w:divId w:val="2137412180"/>
            <w:rPr>
              <w:color w:val="000000"/>
            </w:rPr>
          </w:pPr>
          <w:r w:rsidRPr="00AC7780">
            <w:rPr>
              <w:color w:val="000000"/>
            </w:rPr>
            <w:t xml:space="preserve">6. Li, X. </w:t>
          </w:r>
          <w:r w:rsidRPr="00AC7780">
            <w:rPr>
              <w:i/>
              <w:iCs/>
              <w:color w:val="000000"/>
            </w:rPr>
            <w:t>et al.</w:t>
          </w:r>
          <w:r w:rsidRPr="00AC7780">
            <w:rPr>
              <w:color w:val="000000"/>
            </w:rPr>
            <w:t xml:space="preserve"> Common variants on 6q16.2, 12</w:t>
          </w:r>
          <w:bookmarkStart w:id="0" w:name="_GoBack"/>
          <w:r w:rsidRPr="00AC7780">
            <w:rPr>
              <w:color w:val="000000"/>
            </w:rPr>
            <w:t>q</w:t>
          </w:r>
          <w:bookmarkEnd w:id="0"/>
          <w:r w:rsidRPr="00AC7780">
            <w:rPr>
              <w:color w:val="000000"/>
            </w:rPr>
            <w:t xml:space="preserve">24.31 and 16p13.3 are associated with major depressive disorder. </w:t>
          </w:r>
          <w:r w:rsidRPr="00AC7780">
            <w:rPr>
              <w:i/>
              <w:iCs/>
              <w:color w:val="000000"/>
            </w:rPr>
            <w:t>Neuropsychopharmacol</w:t>
          </w:r>
          <w:r w:rsidRPr="00AC7780">
            <w:rPr>
              <w:color w:val="000000"/>
            </w:rPr>
            <w:t xml:space="preserve"> </w:t>
          </w:r>
          <w:r w:rsidRPr="00AC7780">
            <w:rPr>
              <w:b/>
              <w:bCs/>
              <w:color w:val="000000"/>
            </w:rPr>
            <w:t>43</w:t>
          </w:r>
          <w:r w:rsidRPr="00AC7780">
            <w:rPr>
              <w:color w:val="000000"/>
            </w:rPr>
            <w:t>, 2146–2153 (2018).</w:t>
          </w:r>
        </w:p>
        <w:p w14:paraId="0B116F2D" w14:textId="77777777" w:rsidR="00AC7780" w:rsidRPr="00AC7780" w:rsidRDefault="00AC7780">
          <w:pPr>
            <w:pStyle w:val="csl-entry"/>
            <w:divId w:val="2137412180"/>
            <w:rPr>
              <w:color w:val="000000"/>
            </w:rPr>
          </w:pPr>
          <w:r w:rsidRPr="00AC7780">
            <w:rPr>
              <w:color w:val="000000"/>
            </w:rPr>
            <w:t xml:space="preserve">7. Power, R. A. </w:t>
          </w:r>
          <w:r w:rsidRPr="00AC7780">
            <w:rPr>
              <w:i/>
              <w:iCs/>
              <w:color w:val="000000"/>
            </w:rPr>
            <w:t>et al.</w:t>
          </w:r>
          <w:r w:rsidRPr="00AC7780">
            <w:rPr>
              <w:color w:val="000000"/>
            </w:rPr>
            <w:t xml:space="preserve"> Genome-wide Association for Major Depression Through Age at Onset Stratification: Major Depressive Disorder Working Group of the Psychiatric Genomics Consortium. </w:t>
          </w:r>
          <w:r w:rsidRPr="00AC7780">
            <w:rPr>
              <w:i/>
              <w:iCs/>
              <w:color w:val="000000"/>
            </w:rPr>
            <w:t>Biol Psychiat</w:t>
          </w:r>
          <w:r w:rsidRPr="00AC7780">
            <w:rPr>
              <w:color w:val="000000"/>
            </w:rPr>
            <w:t xml:space="preserve"> </w:t>
          </w:r>
          <w:r w:rsidRPr="00AC7780">
            <w:rPr>
              <w:b/>
              <w:bCs/>
              <w:color w:val="000000"/>
            </w:rPr>
            <w:t>81</w:t>
          </w:r>
          <w:r w:rsidRPr="00AC7780">
            <w:rPr>
              <w:color w:val="000000"/>
            </w:rPr>
            <w:t>, 325–335 (2017).</w:t>
          </w:r>
        </w:p>
        <w:p w14:paraId="36E2D156" w14:textId="77777777" w:rsidR="00AC7780" w:rsidRPr="00AC7780" w:rsidRDefault="00AC7780">
          <w:pPr>
            <w:pStyle w:val="csl-entry"/>
            <w:divId w:val="2137412180"/>
            <w:rPr>
              <w:color w:val="000000"/>
            </w:rPr>
          </w:pPr>
          <w:r w:rsidRPr="00AC7780">
            <w:rPr>
              <w:color w:val="000000"/>
            </w:rPr>
            <w:t xml:space="preserve">8. Hyde, C. L. </w:t>
          </w:r>
          <w:r w:rsidRPr="00AC7780">
            <w:rPr>
              <w:i/>
              <w:iCs/>
              <w:color w:val="000000"/>
            </w:rPr>
            <w:t>et al.</w:t>
          </w:r>
          <w:r w:rsidRPr="00AC7780">
            <w:rPr>
              <w:color w:val="000000"/>
            </w:rPr>
            <w:t xml:space="preserve"> Identification of 15 genetic loci associated with risk of major depression in individuals of European descent. </w:t>
          </w:r>
          <w:r w:rsidRPr="00AC7780">
            <w:rPr>
              <w:i/>
              <w:iCs/>
              <w:color w:val="000000"/>
            </w:rPr>
            <w:t>Nat Genet</w:t>
          </w:r>
          <w:r w:rsidRPr="00AC7780">
            <w:rPr>
              <w:color w:val="000000"/>
            </w:rPr>
            <w:t xml:space="preserve"> </w:t>
          </w:r>
          <w:r w:rsidRPr="00AC7780">
            <w:rPr>
              <w:b/>
              <w:bCs/>
              <w:color w:val="000000"/>
            </w:rPr>
            <w:t>48</w:t>
          </w:r>
          <w:r w:rsidRPr="00AC7780">
            <w:rPr>
              <w:color w:val="000000"/>
            </w:rPr>
            <w:t>, 1031–1036 (2016).</w:t>
          </w:r>
        </w:p>
        <w:p w14:paraId="3685AEBA" w14:textId="77777777" w:rsidR="00AC7780" w:rsidRPr="00AC7780" w:rsidRDefault="00AC7780">
          <w:pPr>
            <w:pStyle w:val="csl-entry"/>
            <w:divId w:val="2137412180"/>
            <w:rPr>
              <w:color w:val="000000"/>
            </w:rPr>
          </w:pPr>
          <w:r w:rsidRPr="00AC7780">
            <w:rPr>
              <w:color w:val="000000"/>
            </w:rPr>
            <w:t xml:space="preserve">9. Grove, J. </w:t>
          </w:r>
          <w:r w:rsidRPr="00AC7780">
            <w:rPr>
              <w:i/>
              <w:iCs/>
              <w:color w:val="000000"/>
            </w:rPr>
            <w:t>et al.</w:t>
          </w:r>
          <w:r w:rsidRPr="00AC7780">
            <w:rPr>
              <w:color w:val="000000"/>
            </w:rPr>
            <w:t xml:space="preserve"> Identification of common genetic risk variants for autism spectrum disorder. </w:t>
          </w:r>
          <w:r w:rsidRPr="00AC7780">
            <w:rPr>
              <w:i/>
              <w:iCs/>
              <w:color w:val="000000"/>
            </w:rPr>
            <w:t>Nat Genet</w:t>
          </w:r>
          <w:r w:rsidRPr="00AC7780">
            <w:rPr>
              <w:color w:val="000000"/>
            </w:rPr>
            <w:t xml:space="preserve"> </w:t>
          </w:r>
          <w:r w:rsidRPr="00AC7780">
            <w:rPr>
              <w:b/>
              <w:bCs/>
              <w:color w:val="000000"/>
            </w:rPr>
            <w:t>51</w:t>
          </w:r>
          <w:r w:rsidRPr="00AC7780">
            <w:rPr>
              <w:color w:val="000000"/>
            </w:rPr>
            <w:t>, 431–444 (2019).</w:t>
          </w:r>
        </w:p>
        <w:p w14:paraId="418CF148" w14:textId="77777777" w:rsidR="00AC7780" w:rsidRPr="00AC7780" w:rsidRDefault="00AC7780">
          <w:pPr>
            <w:pStyle w:val="csl-entry"/>
            <w:divId w:val="2137412180"/>
            <w:rPr>
              <w:color w:val="000000"/>
            </w:rPr>
          </w:pPr>
          <w:r w:rsidRPr="00AC7780">
            <w:rPr>
              <w:color w:val="000000"/>
            </w:rPr>
            <w:t xml:space="preserve">10. Smith, D. J. </w:t>
          </w:r>
          <w:r w:rsidRPr="00AC7780">
            <w:rPr>
              <w:i/>
              <w:iCs/>
              <w:color w:val="000000"/>
            </w:rPr>
            <w:t>et al.</w:t>
          </w:r>
          <w:r w:rsidRPr="00AC7780">
            <w:rPr>
              <w:color w:val="000000"/>
            </w:rPr>
            <w:t xml:space="preserve"> Genome-wide analysis of over 106 000 individuals identifies 9 neuroticism-associated loci. </w:t>
          </w:r>
          <w:r w:rsidRPr="00AC7780">
            <w:rPr>
              <w:i/>
              <w:iCs/>
              <w:color w:val="000000"/>
            </w:rPr>
            <w:t>Mol Psychiatr</w:t>
          </w:r>
          <w:r w:rsidRPr="00AC7780">
            <w:rPr>
              <w:color w:val="000000"/>
            </w:rPr>
            <w:t xml:space="preserve"> </w:t>
          </w:r>
          <w:r w:rsidRPr="00AC7780">
            <w:rPr>
              <w:b/>
              <w:bCs/>
              <w:color w:val="000000"/>
            </w:rPr>
            <w:t>21</w:t>
          </w:r>
          <w:r w:rsidRPr="00AC7780">
            <w:rPr>
              <w:color w:val="000000"/>
            </w:rPr>
            <w:t>, 1644 (2016).</w:t>
          </w:r>
        </w:p>
        <w:p w14:paraId="57113D95" w14:textId="77777777" w:rsidR="00AC7780" w:rsidRPr="00AC7780" w:rsidRDefault="00AC7780">
          <w:pPr>
            <w:pStyle w:val="csl-entry"/>
            <w:divId w:val="2137412180"/>
            <w:rPr>
              <w:color w:val="000000"/>
            </w:rPr>
          </w:pPr>
          <w:r w:rsidRPr="00AC7780">
            <w:rPr>
              <w:color w:val="000000"/>
            </w:rPr>
            <w:t xml:space="preserve">11. Luciano, M. </w:t>
          </w:r>
          <w:r w:rsidRPr="00AC7780">
            <w:rPr>
              <w:i/>
              <w:iCs/>
              <w:color w:val="000000"/>
            </w:rPr>
            <w:t>et al.</w:t>
          </w:r>
          <w:r w:rsidRPr="00AC7780">
            <w:rPr>
              <w:color w:val="000000"/>
            </w:rPr>
            <w:t xml:space="preserve"> Association analysis in over 329,000 individuals identifies 116 independent variants influencing neuroticism. </w:t>
          </w:r>
          <w:r w:rsidRPr="00AC7780">
            <w:rPr>
              <w:i/>
              <w:iCs/>
              <w:color w:val="000000"/>
            </w:rPr>
            <w:t>Nat Genet</w:t>
          </w:r>
          <w:r w:rsidRPr="00AC7780">
            <w:rPr>
              <w:color w:val="000000"/>
            </w:rPr>
            <w:t xml:space="preserve"> </w:t>
          </w:r>
          <w:r w:rsidRPr="00AC7780">
            <w:rPr>
              <w:b/>
              <w:bCs/>
              <w:color w:val="000000"/>
            </w:rPr>
            <w:t>50</w:t>
          </w:r>
          <w:r w:rsidRPr="00AC7780">
            <w:rPr>
              <w:color w:val="000000"/>
            </w:rPr>
            <w:t>, 6–11 (2017).</w:t>
          </w:r>
        </w:p>
        <w:p w14:paraId="4B746295" w14:textId="77777777" w:rsidR="00AC7780" w:rsidRPr="00AC7780" w:rsidRDefault="00AC7780">
          <w:pPr>
            <w:pStyle w:val="csl-entry"/>
            <w:divId w:val="2137412180"/>
            <w:rPr>
              <w:color w:val="000000"/>
            </w:rPr>
          </w:pPr>
          <w:r w:rsidRPr="00AC7780">
            <w:rPr>
              <w:color w:val="000000"/>
            </w:rPr>
            <w:t xml:space="preserve">12. Ward, J. </w:t>
          </w:r>
          <w:r w:rsidRPr="00AC7780">
            <w:rPr>
              <w:i/>
              <w:iCs/>
              <w:color w:val="000000"/>
            </w:rPr>
            <w:t>et al.</w:t>
          </w:r>
          <w:r w:rsidRPr="00AC7780">
            <w:rPr>
              <w:color w:val="000000"/>
            </w:rPr>
            <w:t xml:space="preserve"> The genomic basis of mood instability: identification of 46 loci in 363,705 UK Biobank participants, genetic correlation with psychiatric disorders, and association with gene expression and function. </w:t>
          </w:r>
          <w:r w:rsidRPr="00AC7780">
            <w:rPr>
              <w:i/>
              <w:iCs/>
              <w:color w:val="000000"/>
            </w:rPr>
            <w:t>Mol Psychiatr</w:t>
          </w:r>
          <w:r w:rsidRPr="00AC7780">
            <w:rPr>
              <w:color w:val="000000"/>
            </w:rPr>
            <w:t xml:space="preserve"> 1–9 (2019) doi:10.1038/s41380-019-0439-8.</w:t>
          </w:r>
        </w:p>
        <w:p w14:paraId="4AF6C5B8" w14:textId="77777777" w:rsidR="00AC7780" w:rsidRPr="00AC7780" w:rsidRDefault="00AC7780">
          <w:pPr>
            <w:pStyle w:val="csl-entry"/>
            <w:divId w:val="2137412180"/>
            <w:rPr>
              <w:color w:val="000000"/>
            </w:rPr>
          </w:pPr>
          <w:r w:rsidRPr="00AC7780">
            <w:rPr>
              <w:color w:val="000000"/>
            </w:rPr>
            <w:t xml:space="preserve">13. Meier, S. M. </w:t>
          </w:r>
          <w:r w:rsidRPr="00AC7780">
            <w:rPr>
              <w:i/>
              <w:iCs/>
              <w:color w:val="000000"/>
            </w:rPr>
            <w:t>et al.</w:t>
          </w:r>
          <w:r w:rsidRPr="00AC7780">
            <w:rPr>
              <w:color w:val="000000"/>
            </w:rPr>
            <w:t xml:space="preserve"> Genetic Variants Associated With Anxiety and Stress-Related Disorders. </w:t>
          </w:r>
          <w:r w:rsidRPr="00AC7780">
            <w:rPr>
              <w:i/>
              <w:iCs/>
              <w:color w:val="000000"/>
            </w:rPr>
            <w:t>Jama Psychiat</w:t>
          </w:r>
          <w:r w:rsidRPr="00AC7780">
            <w:rPr>
              <w:color w:val="000000"/>
            </w:rPr>
            <w:t xml:space="preserve"> </w:t>
          </w:r>
          <w:r w:rsidRPr="00AC7780">
            <w:rPr>
              <w:b/>
              <w:bCs/>
              <w:color w:val="000000"/>
            </w:rPr>
            <w:t>76</w:t>
          </w:r>
          <w:r w:rsidRPr="00AC7780">
            <w:rPr>
              <w:color w:val="000000"/>
            </w:rPr>
            <w:t>, 924–932 (2019).</w:t>
          </w:r>
        </w:p>
        <w:p w14:paraId="780C0AA4" w14:textId="77777777" w:rsidR="00AC7780" w:rsidRPr="00AC7780" w:rsidRDefault="00AC7780">
          <w:pPr>
            <w:pStyle w:val="csl-entry"/>
            <w:divId w:val="2137412180"/>
            <w:rPr>
              <w:color w:val="000000"/>
            </w:rPr>
          </w:pPr>
          <w:r w:rsidRPr="00AC7780">
            <w:rPr>
              <w:color w:val="000000"/>
            </w:rPr>
            <w:t xml:space="preserve">14. Demontis, D. </w:t>
          </w:r>
          <w:r w:rsidRPr="00AC7780">
            <w:rPr>
              <w:i/>
              <w:iCs/>
              <w:color w:val="000000"/>
            </w:rPr>
            <w:t>et al.</w:t>
          </w:r>
          <w:r w:rsidRPr="00AC7780">
            <w:rPr>
              <w:color w:val="000000"/>
            </w:rPr>
            <w:t xml:space="preserve"> Discovery of the first genome-wide significant risk loci for attention deficit/hyperactivity disorder. </w:t>
          </w:r>
          <w:r w:rsidRPr="00AC7780">
            <w:rPr>
              <w:i/>
              <w:iCs/>
              <w:color w:val="000000"/>
            </w:rPr>
            <w:t>Nat Genet</w:t>
          </w:r>
          <w:r w:rsidRPr="00AC7780">
            <w:rPr>
              <w:color w:val="000000"/>
            </w:rPr>
            <w:t xml:space="preserve"> </w:t>
          </w:r>
          <w:r w:rsidRPr="00AC7780">
            <w:rPr>
              <w:b/>
              <w:bCs/>
              <w:color w:val="000000"/>
            </w:rPr>
            <w:t>51</w:t>
          </w:r>
          <w:r w:rsidRPr="00AC7780">
            <w:rPr>
              <w:color w:val="000000"/>
            </w:rPr>
            <w:t>, 63–75 (2018).</w:t>
          </w:r>
        </w:p>
        <w:p w14:paraId="01013DE0" w14:textId="77777777" w:rsidR="00AC7780" w:rsidRPr="00AC7780" w:rsidRDefault="00AC7780">
          <w:pPr>
            <w:pStyle w:val="csl-entry"/>
            <w:divId w:val="2137412180"/>
            <w:rPr>
              <w:color w:val="000000"/>
            </w:rPr>
          </w:pPr>
          <w:r w:rsidRPr="00AC7780">
            <w:rPr>
              <w:color w:val="000000"/>
            </w:rPr>
            <w:lastRenderedPageBreak/>
            <w:t xml:space="preserve">15. Hill, W. D. </w:t>
          </w:r>
          <w:r w:rsidRPr="00AC7780">
            <w:rPr>
              <w:i/>
              <w:iCs/>
              <w:color w:val="000000"/>
            </w:rPr>
            <w:t>et al.</w:t>
          </w:r>
          <w:r w:rsidRPr="00AC7780">
            <w:rPr>
              <w:color w:val="000000"/>
            </w:rPr>
            <w:t xml:space="preserve"> A combined analysis of genetically correlated traits identifies 187 loci and a role for neurogenesis and myelination in intelligence. </w:t>
          </w:r>
          <w:r w:rsidRPr="00AC7780">
            <w:rPr>
              <w:i/>
              <w:iCs/>
              <w:color w:val="000000"/>
            </w:rPr>
            <w:t>Mol Psychiatr</w:t>
          </w:r>
          <w:r w:rsidRPr="00AC7780">
            <w:rPr>
              <w:color w:val="000000"/>
            </w:rPr>
            <w:t xml:space="preserve"> </w:t>
          </w:r>
          <w:r w:rsidRPr="00AC7780">
            <w:rPr>
              <w:b/>
              <w:bCs/>
              <w:color w:val="000000"/>
            </w:rPr>
            <w:t>24</w:t>
          </w:r>
          <w:r w:rsidRPr="00AC7780">
            <w:rPr>
              <w:color w:val="000000"/>
            </w:rPr>
            <w:t>, 169–181 (2018).</w:t>
          </w:r>
        </w:p>
        <w:p w14:paraId="27AF7D70" w14:textId="77777777" w:rsidR="00AC7780" w:rsidRPr="00AC7780" w:rsidRDefault="00AC7780">
          <w:pPr>
            <w:pStyle w:val="csl-entry"/>
            <w:divId w:val="2137412180"/>
            <w:rPr>
              <w:color w:val="000000"/>
            </w:rPr>
          </w:pPr>
          <w:r w:rsidRPr="00AC7780">
            <w:rPr>
              <w:color w:val="000000"/>
            </w:rPr>
            <w:t xml:space="preserve">16. Lee, J. J. </w:t>
          </w:r>
          <w:r w:rsidRPr="00AC7780">
            <w:rPr>
              <w:i/>
              <w:iCs/>
              <w:color w:val="000000"/>
            </w:rPr>
            <w:t>et al.</w:t>
          </w:r>
          <w:r w:rsidRPr="00AC7780">
            <w:rPr>
              <w:color w:val="000000"/>
            </w:rPr>
            <w:t xml:space="preserve"> Gene discovery and polygenic prediction from a genome-wide association study of educational attainment in 1.1 million individuals. </w:t>
          </w:r>
          <w:r w:rsidRPr="00AC7780">
            <w:rPr>
              <w:i/>
              <w:iCs/>
              <w:color w:val="000000"/>
            </w:rPr>
            <w:t>Nat Genet</w:t>
          </w:r>
          <w:r w:rsidRPr="00AC7780">
            <w:rPr>
              <w:color w:val="000000"/>
            </w:rPr>
            <w:t xml:space="preserve"> </w:t>
          </w:r>
          <w:r w:rsidRPr="00AC7780">
            <w:rPr>
              <w:b/>
              <w:bCs/>
              <w:color w:val="000000"/>
            </w:rPr>
            <w:t>50</w:t>
          </w:r>
          <w:r w:rsidRPr="00AC7780">
            <w:rPr>
              <w:color w:val="000000"/>
            </w:rPr>
            <w:t>, 1112–1121 (2018).</w:t>
          </w:r>
        </w:p>
        <w:p w14:paraId="126BFAF9" w14:textId="77777777" w:rsidR="00AC7780" w:rsidRPr="00AC7780" w:rsidRDefault="00AC7780">
          <w:pPr>
            <w:pStyle w:val="csl-entry"/>
            <w:divId w:val="2137412180"/>
            <w:rPr>
              <w:color w:val="000000"/>
            </w:rPr>
          </w:pPr>
          <w:r w:rsidRPr="00AC7780">
            <w:rPr>
              <w:color w:val="000000"/>
            </w:rPr>
            <w:t xml:space="preserve">17. Mulvey, B. </w:t>
          </w:r>
          <w:r w:rsidRPr="00AC7780">
            <w:rPr>
              <w:i/>
              <w:iCs/>
              <w:color w:val="000000"/>
            </w:rPr>
            <w:t>et al.</w:t>
          </w:r>
          <w:r w:rsidRPr="00AC7780">
            <w:rPr>
              <w:color w:val="000000"/>
            </w:rPr>
            <w:t xml:space="preserve"> Molecular and Functional Sex Differences of Noradrenergic Neurons in the Mouse Locus Coeruleus. </w:t>
          </w:r>
          <w:r w:rsidRPr="00AC7780">
            <w:rPr>
              <w:i/>
              <w:iCs/>
              <w:color w:val="000000"/>
            </w:rPr>
            <w:t>Cell Reports</w:t>
          </w:r>
          <w:r w:rsidRPr="00AC7780">
            <w:rPr>
              <w:color w:val="000000"/>
            </w:rPr>
            <w:t xml:space="preserve"> </w:t>
          </w:r>
          <w:r w:rsidRPr="00AC7780">
            <w:rPr>
              <w:b/>
              <w:bCs/>
              <w:color w:val="000000"/>
            </w:rPr>
            <w:t>23</w:t>
          </w:r>
          <w:r w:rsidRPr="00AC7780">
            <w:rPr>
              <w:color w:val="000000"/>
            </w:rPr>
            <w:t>, 2225–2235 (2018).</w:t>
          </w:r>
        </w:p>
        <w:p w14:paraId="5387D3CC" w14:textId="77777777" w:rsidR="00AC7780" w:rsidRPr="00AC7780" w:rsidRDefault="00AC7780">
          <w:pPr>
            <w:pStyle w:val="csl-entry"/>
            <w:divId w:val="2137412180"/>
            <w:rPr>
              <w:color w:val="000000"/>
            </w:rPr>
          </w:pPr>
          <w:r w:rsidRPr="00AC7780">
            <w:rPr>
              <w:color w:val="000000"/>
            </w:rPr>
            <w:t xml:space="preserve">18. Carvalho-Silva, D. </w:t>
          </w:r>
          <w:r w:rsidRPr="00AC7780">
            <w:rPr>
              <w:i/>
              <w:iCs/>
              <w:color w:val="000000"/>
            </w:rPr>
            <w:t>et al.</w:t>
          </w:r>
          <w:r w:rsidRPr="00AC7780">
            <w:rPr>
              <w:color w:val="000000"/>
            </w:rPr>
            <w:t xml:space="preserve"> Open Targets Platform: new developments and updates two years on. </w:t>
          </w:r>
          <w:r w:rsidRPr="00AC7780">
            <w:rPr>
              <w:i/>
              <w:iCs/>
              <w:color w:val="000000"/>
            </w:rPr>
            <w:t>Nucleic Acids Res</w:t>
          </w:r>
          <w:r w:rsidRPr="00AC7780">
            <w:rPr>
              <w:color w:val="000000"/>
            </w:rPr>
            <w:t xml:space="preserve"> </w:t>
          </w:r>
          <w:r w:rsidRPr="00AC7780">
            <w:rPr>
              <w:b/>
              <w:bCs/>
              <w:color w:val="000000"/>
            </w:rPr>
            <w:t>47</w:t>
          </w:r>
          <w:r w:rsidRPr="00AC7780">
            <w:rPr>
              <w:color w:val="000000"/>
            </w:rPr>
            <w:t>, gky1133 (2018).</w:t>
          </w:r>
        </w:p>
        <w:p w14:paraId="1CD5172F" w14:textId="77777777" w:rsidR="00AC7780" w:rsidRPr="00AC7780" w:rsidRDefault="00AC7780">
          <w:pPr>
            <w:pStyle w:val="csl-entry"/>
            <w:divId w:val="2137412180"/>
            <w:rPr>
              <w:color w:val="000000"/>
            </w:rPr>
          </w:pPr>
          <w:r w:rsidRPr="00AC7780">
            <w:rPr>
              <w:color w:val="000000"/>
            </w:rPr>
            <w:t xml:space="preserve">19. Boyle, A. P. </w:t>
          </w:r>
          <w:r w:rsidRPr="00AC7780">
            <w:rPr>
              <w:i/>
              <w:iCs/>
              <w:color w:val="000000"/>
            </w:rPr>
            <w:t>et al.</w:t>
          </w:r>
          <w:r w:rsidRPr="00AC7780">
            <w:rPr>
              <w:color w:val="000000"/>
            </w:rPr>
            <w:t xml:space="preserve"> Annotation of functional variation in personal genomes using RegulomeDB. </w:t>
          </w:r>
          <w:r w:rsidRPr="00AC7780">
            <w:rPr>
              <w:i/>
              <w:iCs/>
              <w:color w:val="000000"/>
            </w:rPr>
            <w:t>Genome Res</w:t>
          </w:r>
          <w:r w:rsidRPr="00AC7780">
            <w:rPr>
              <w:color w:val="000000"/>
            </w:rPr>
            <w:t xml:space="preserve"> </w:t>
          </w:r>
          <w:r w:rsidRPr="00AC7780">
            <w:rPr>
              <w:b/>
              <w:bCs/>
              <w:color w:val="000000"/>
            </w:rPr>
            <w:t>22</w:t>
          </w:r>
          <w:r w:rsidRPr="00AC7780">
            <w:rPr>
              <w:color w:val="000000"/>
            </w:rPr>
            <w:t>, 1790–1797 (2012).</w:t>
          </w:r>
        </w:p>
        <w:p w14:paraId="35E72E9B" w14:textId="77777777" w:rsidR="00AC7780" w:rsidRPr="00AC7780" w:rsidRDefault="00AC7780">
          <w:pPr>
            <w:pStyle w:val="csl-entry"/>
            <w:divId w:val="2137412180"/>
            <w:rPr>
              <w:color w:val="000000"/>
            </w:rPr>
          </w:pPr>
          <w:r w:rsidRPr="00AC7780">
            <w:rPr>
              <w:color w:val="000000"/>
            </w:rPr>
            <w:t xml:space="preserve">20. Machiela, M. J. &amp; Chanock, S. J. LDlink: a web-based application for exploring population-specific haplotype structure and linking correlated alleles of possible functional variants. </w:t>
          </w:r>
          <w:r w:rsidRPr="00AC7780">
            <w:rPr>
              <w:i/>
              <w:iCs/>
              <w:color w:val="000000"/>
            </w:rPr>
            <w:t>Bioinform Oxf Engl</w:t>
          </w:r>
          <w:r w:rsidRPr="00AC7780">
            <w:rPr>
              <w:color w:val="000000"/>
            </w:rPr>
            <w:t xml:space="preserve"> </w:t>
          </w:r>
          <w:r w:rsidRPr="00AC7780">
            <w:rPr>
              <w:b/>
              <w:bCs/>
              <w:color w:val="000000"/>
            </w:rPr>
            <w:t>31</w:t>
          </w:r>
          <w:r w:rsidRPr="00AC7780">
            <w:rPr>
              <w:color w:val="000000"/>
            </w:rPr>
            <w:t>, 3555–7 (2015).</w:t>
          </w:r>
        </w:p>
        <w:p w14:paraId="00F3C38F" w14:textId="77777777" w:rsidR="00AC7780" w:rsidRPr="00AC7780" w:rsidRDefault="00AC7780">
          <w:pPr>
            <w:pStyle w:val="csl-entry"/>
            <w:divId w:val="2137412180"/>
            <w:rPr>
              <w:color w:val="000000"/>
            </w:rPr>
          </w:pPr>
          <w:r w:rsidRPr="00AC7780">
            <w:rPr>
              <w:color w:val="000000"/>
            </w:rPr>
            <w:t xml:space="preserve">21. Aguet, F. </w:t>
          </w:r>
          <w:r w:rsidRPr="00AC7780">
            <w:rPr>
              <w:i/>
              <w:iCs/>
              <w:color w:val="000000"/>
            </w:rPr>
            <w:t>et al.</w:t>
          </w:r>
          <w:r w:rsidRPr="00AC7780">
            <w:rPr>
              <w:color w:val="000000"/>
            </w:rPr>
            <w:t xml:space="preserve"> Genetic effects on gene expression across human tissues. </w:t>
          </w:r>
          <w:r w:rsidRPr="00AC7780">
            <w:rPr>
              <w:i/>
              <w:iCs/>
              <w:color w:val="000000"/>
            </w:rPr>
            <w:t>Nature</w:t>
          </w:r>
          <w:r w:rsidRPr="00AC7780">
            <w:rPr>
              <w:color w:val="000000"/>
            </w:rPr>
            <w:t xml:space="preserve"> </w:t>
          </w:r>
          <w:r w:rsidRPr="00AC7780">
            <w:rPr>
              <w:b/>
              <w:bCs/>
              <w:color w:val="000000"/>
            </w:rPr>
            <w:t>550</w:t>
          </w:r>
          <w:r w:rsidRPr="00AC7780">
            <w:rPr>
              <w:color w:val="000000"/>
            </w:rPr>
            <w:t>, 204–213 (2017).</w:t>
          </w:r>
        </w:p>
        <w:p w14:paraId="22A1F0DC" w14:textId="77777777" w:rsidR="00AC7780" w:rsidRPr="00AC7780" w:rsidRDefault="00AC7780">
          <w:pPr>
            <w:pStyle w:val="csl-entry"/>
            <w:divId w:val="2137412180"/>
            <w:rPr>
              <w:color w:val="000000"/>
            </w:rPr>
          </w:pPr>
          <w:r w:rsidRPr="00AC7780">
            <w:rPr>
              <w:color w:val="000000"/>
            </w:rPr>
            <w:t xml:space="preserve">22. Wang, D. </w:t>
          </w:r>
          <w:r w:rsidRPr="00AC7780">
            <w:rPr>
              <w:i/>
              <w:iCs/>
              <w:color w:val="000000"/>
            </w:rPr>
            <w:t>et al.</w:t>
          </w:r>
          <w:r w:rsidRPr="00AC7780">
            <w:rPr>
              <w:color w:val="000000"/>
            </w:rPr>
            <w:t xml:space="preserve"> Comprehensive functional genomic resource and integrative model for the human brain. </w:t>
          </w:r>
          <w:r w:rsidRPr="00AC7780">
            <w:rPr>
              <w:i/>
              <w:iCs/>
              <w:color w:val="000000"/>
            </w:rPr>
            <w:t>Science</w:t>
          </w:r>
          <w:r w:rsidRPr="00AC7780">
            <w:rPr>
              <w:color w:val="000000"/>
            </w:rPr>
            <w:t xml:space="preserve"> </w:t>
          </w:r>
          <w:r w:rsidRPr="00AC7780">
            <w:rPr>
              <w:b/>
              <w:bCs/>
              <w:color w:val="000000"/>
            </w:rPr>
            <w:t>362</w:t>
          </w:r>
          <w:r w:rsidRPr="00AC7780">
            <w:rPr>
              <w:color w:val="000000"/>
            </w:rPr>
            <w:t>, eaat8464 (2018).</w:t>
          </w:r>
        </w:p>
        <w:p w14:paraId="39A1EC55" w14:textId="77777777" w:rsidR="00AC7780" w:rsidRPr="00AC7780" w:rsidRDefault="00AC7780">
          <w:pPr>
            <w:pStyle w:val="csl-entry"/>
            <w:divId w:val="2137412180"/>
            <w:rPr>
              <w:color w:val="000000"/>
            </w:rPr>
          </w:pPr>
          <w:r w:rsidRPr="00AC7780">
            <w:rPr>
              <w:color w:val="000000"/>
            </w:rPr>
            <w:t xml:space="preserve">23. Hauberg, M. E. </w:t>
          </w:r>
          <w:r w:rsidRPr="00AC7780">
            <w:rPr>
              <w:i/>
              <w:iCs/>
              <w:color w:val="000000"/>
            </w:rPr>
            <w:t>et al.</w:t>
          </w:r>
          <w:r w:rsidRPr="00AC7780">
            <w:rPr>
              <w:color w:val="000000"/>
            </w:rPr>
            <w:t xml:space="preserve"> Large-Scale Identification of Common Trait and Disease Variants Affecting Gene Expression. </w:t>
          </w:r>
          <w:r w:rsidRPr="00AC7780">
            <w:rPr>
              <w:i/>
              <w:iCs/>
              <w:color w:val="000000"/>
            </w:rPr>
            <w:t>Am J Hum Genetics</w:t>
          </w:r>
          <w:r w:rsidRPr="00AC7780">
            <w:rPr>
              <w:color w:val="000000"/>
            </w:rPr>
            <w:t xml:space="preserve"> </w:t>
          </w:r>
          <w:r w:rsidRPr="00AC7780">
            <w:rPr>
              <w:b/>
              <w:bCs/>
              <w:color w:val="000000"/>
            </w:rPr>
            <w:t>100</w:t>
          </w:r>
          <w:r w:rsidRPr="00AC7780">
            <w:rPr>
              <w:color w:val="000000"/>
            </w:rPr>
            <w:t>, 885–894 (2017).</w:t>
          </w:r>
        </w:p>
        <w:p w14:paraId="13F45801" w14:textId="77777777" w:rsidR="00AC7780" w:rsidRPr="00AC7780" w:rsidRDefault="00AC7780">
          <w:pPr>
            <w:pStyle w:val="csl-entry"/>
            <w:divId w:val="2137412180"/>
            <w:rPr>
              <w:color w:val="000000"/>
            </w:rPr>
          </w:pPr>
          <w:r w:rsidRPr="00AC7780">
            <w:rPr>
              <w:color w:val="000000"/>
            </w:rPr>
            <w:t xml:space="preserve">24. Jaffe, A. E. </w:t>
          </w:r>
          <w:r w:rsidRPr="00AC7780">
            <w:rPr>
              <w:i/>
              <w:iCs/>
              <w:color w:val="000000"/>
            </w:rPr>
            <w:t>et al.</w:t>
          </w:r>
          <w:r w:rsidRPr="00AC7780">
            <w:rPr>
              <w:color w:val="000000"/>
            </w:rPr>
            <w:t xml:space="preserve"> Profiling gene expression in the human dentate gyrus granule cell layer reveals insights into schizophrenia and its genetic risk. </w:t>
          </w:r>
          <w:r w:rsidRPr="00AC7780">
            <w:rPr>
              <w:i/>
              <w:iCs/>
              <w:color w:val="000000"/>
            </w:rPr>
            <w:t>Nat Neurosci</w:t>
          </w:r>
          <w:r w:rsidRPr="00AC7780">
            <w:rPr>
              <w:color w:val="000000"/>
            </w:rPr>
            <w:t xml:space="preserve"> </w:t>
          </w:r>
          <w:r w:rsidRPr="00AC7780">
            <w:rPr>
              <w:b/>
              <w:bCs/>
              <w:color w:val="000000"/>
            </w:rPr>
            <w:t>23</w:t>
          </w:r>
          <w:r w:rsidRPr="00AC7780">
            <w:rPr>
              <w:color w:val="000000"/>
            </w:rPr>
            <w:t>, 510–519 (2020).</w:t>
          </w:r>
        </w:p>
        <w:p w14:paraId="1FE0D55D" w14:textId="77777777" w:rsidR="00AC7780" w:rsidRPr="00AC7780" w:rsidRDefault="00AC7780">
          <w:pPr>
            <w:pStyle w:val="csl-entry"/>
            <w:divId w:val="2137412180"/>
            <w:rPr>
              <w:color w:val="000000"/>
            </w:rPr>
          </w:pPr>
          <w:r w:rsidRPr="00AC7780">
            <w:rPr>
              <w:color w:val="000000"/>
            </w:rPr>
            <w:t xml:space="preserve">25. Consortium, T. B. </w:t>
          </w:r>
          <w:r w:rsidRPr="00AC7780">
            <w:rPr>
              <w:i/>
              <w:iCs/>
              <w:color w:val="000000"/>
            </w:rPr>
            <w:t>et al.</w:t>
          </w:r>
          <w:r w:rsidRPr="00AC7780">
            <w:rPr>
              <w:color w:val="000000"/>
            </w:rPr>
            <w:t xml:space="preserve"> Developmental and genetic regulation of the human cortex transcriptome illuminate schizophrenia pathogenesis. </w:t>
          </w:r>
          <w:r w:rsidRPr="00AC7780">
            <w:rPr>
              <w:i/>
              <w:iCs/>
              <w:color w:val="000000"/>
            </w:rPr>
            <w:t>Nat Neurosci</w:t>
          </w:r>
          <w:r w:rsidRPr="00AC7780">
            <w:rPr>
              <w:color w:val="000000"/>
            </w:rPr>
            <w:t xml:space="preserve"> </w:t>
          </w:r>
          <w:r w:rsidRPr="00AC7780">
            <w:rPr>
              <w:b/>
              <w:bCs/>
              <w:color w:val="000000"/>
            </w:rPr>
            <w:t>21</w:t>
          </w:r>
          <w:r w:rsidRPr="00AC7780">
            <w:rPr>
              <w:color w:val="000000"/>
            </w:rPr>
            <w:t>, 1117–1125 (2018).</w:t>
          </w:r>
        </w:p>
        <w:p w14:paraId="0F6610B4" w14:textId="77777777" w:rsidR="00AC7780" w:rsidRPr="00AC7780" w:rsidRDefault="00AC7780">
          <w:pPr>
            <w:pStyle w:val="csl-entry"/>
            <w:divId w:val="2137412180"/>
            <w:rPr>
              <w:color w:val="000000"/>
            </w:rPr>
          </w:pPr>
          <w:r w:rsidRPr="00AC7780">
            <w:rPr>
              <w:color w:val="000000"/>
            </w:rPr>
            <w:t xml:space="preserve">26. Ng, B. </w:t>
          </w:r>
          <w:r w:rsidRPr="00AC7780">
            <w:rPr>
              <w:i/>
              <w:iCs/>
              <w:color w:val="000000"/>
            </w:rPr>
            <w:t>et al.</w:t>
          </w:r>
          <w:r w:rsidRPr="00AC7780">
            <w:rPr>
              <w:color w:val="000000"/>
            </w:rPr>
            <w:t xml:space="preserve"> An xQTL map integrates the genetic architecture of the human brain’s transcriptome and epigenome. </w:t>
          </w:r>
          <w:r w:rsidRPr="00AC7780">
            <w:rPr>
              <w:i/>
              <w:iCs/>
              <w:color w:val="000000"/>
            </w:rPr>
            <w:t>Nat Neurosci</w:t>
          </w:r>
          <w:r w:rsidRPr="00AC7780">
            <w:rPr>
              <w:color w:val="000000"/>
            </w:rPr>
            <w:t xml:space="preserve"> </w:t>
          </w:r>
          <w:r w:rsidRPr="00AC7780">
            <w:rPr>
              <w:b/>
              <w:bCs/>
              <w:color w:val="000000"/>
            </w:rPr>
            <w:t>20</w:t>
          </w:r>
          <w:r w:rsidRPr="00AC7780">
            <w:rPr>
              <w:color w:val="000000"/>
            </w:rPr>
            <w:t>, 1418–1426 (2017).</w:t>
          </w:r>
        </w:p>
        <w:p w14:paraId="599B7A8B" w14:textId="77777777" w:rsidR="00AC7780" w:rsidRPr="00AC7780" w:rsidRDefault="00AC7780">
          <w:pPr>
            <w:pStyle w:val="csl-entry"/>
            <w:divId w:val="2137412180"/>
            <w:rPr>
              <w:color w:val="000000"/>
            </w:rPr>
          </w:pPr>
          <w:r w:rsidRPr="00AC7780">
            <w:rPr>
              <w:color w:val="000000"/>
            </w:rPr>
            <w:t xml:space="preserve">27. Andersson, R. </w:t>
          </w:r>
          <w:r w:rsidRPr="00AC7780">
            <w:rPr>
              <w:i/>
              <w:iCs/>
              <w:color w:val="000000"/>
            </w:rPr>
            <w:t>et al.</w:t>
          </w:r>
          <w:r w:rsidRPr="00AC7780">
            <w:rPr>
              <w:color w:val="000000"/>
            </w:rPr>
            <w:t xml:space="preserve"> An atlas of active enhancers across human cell types and tissues. </w:t>
          </w:r>
          <w:r w:rsidRPr="00AC7780">
            <w:rPr>
              <w:i/>
              <w:iCs/>
              <w:color w:val="000000"/>
            </w:rPr>
            <w:t>Nature</w:t>
          </w:r>
          <w:r w:rsidRPr="00AC7780">
            <w:rPr>
              <w:color w:val="000000"/>
            </w:rPr>
            <w:t xml:space="preserve"> </w:t>
          </w:r>
          <w:r w:rsidRPr="00AC7780">
            <w:rPr>
              <w:b/>
              <w:bCs/>
              <w:color w:val="000000"/>
            </w:rPr>
            <w:t>507</w:t>
          </w:r>
          <w:r w:rsidRPr="00AC7780">
            <w:rPr>
              <w:color w:val="000000"/>
            </w:rPr>
            <w:t>, 455–61 (2014).</w:t>
          </w:r>
        </w:p>
        <w:p w14:paraId="3CB90654" w14:textId="77777777" w:rsidR="00AC7780" w:rsidRPr="00AC7780" w:rsidRDefault="00AC7780">
          <w:pPr>
            <w:pStyle w:val="csl-entry"/>
            <w:divId w:val="2137412180"/>
            <w:rPr>
              <w:color w:val="000000"/>
            </w:rPr>
          </w:pPr>
          <w:r w:rsidRPr="00AC7780">
            <w:rPr>
              <w:color w:val="000000"/>
            </w:rPr>
            <w:t xml:space="preserve">28. (DGT), F. C. and the R. P. and C. </w:t>
          </w:r>
          <w:r w:rsidRPr="00AC7780">
            <w:rPr>
              <w:i/>
              <w:iCs/>
              <w:color w:val="000000"/>
            </w:rPr>
            <w:t>et al.</w:t>
          </w:r>
          <w:r w:rsidRPr="00AC7780">
            <w:rPr>
              <w:color w:val="000000"/>
            </w:rPr>
            <w:t xml:space="preserve"> A promoter-level mammalian expression atlas. </w:t>
          </w:r>
          <w:r w:rsidRPr="00AC7780">
            <w:rPr>
              <w:i/>
              <w:iCs/>
              <w:color w:val="000000"/>
            </w:rPr>
            <w:t>Nature</w:t>
          </w:r>
          <w:r w:rsidRPr="00AC7780">
            <w:rPr>
              <w:color w:val="000000"/>
            </w:rPr>
            <w:t xml:space="preserve"> </w:t>
          </w:r>
          <w:r w:rsidRPr="00AC7780">
            <w:rPr>
              <w:b/>
              <w:bCs/>
              <w:color w:val="000000"/>
            </w:rPr>
            <w:t>507</w:t>
          </w:r>
          <w:r w:rsidRPr="00AC7780">
            <w:rPr>
              <w:color w:val="000000"/>
            </w:rPr>
            <w:t>, 462–70 (2014).</w:t>
          </w:r>
        </w:p>
        <w:p w14:paraId="2134AA92" w14:textId="77777777" w:rsidR="00AC7780" w:rsidRPr="00AC7780" w:rsidRDefault="00AC7780">
          <w:pPr>
            <w:pStyle w:val="csl-entry"/>
            <w:divId w:val="2137412180"/>
            <w:rPr>
              <w:color w:val="000000"/>
            </w:rPr>
          </w:pPr>
          <w:r w:rsidRPr="00AC7780">
            <w:rPr>
              <w:color w:val="000000"/>
            </w:rPr>
            <w:t xml:space="preserve">29. Dunham, I. </w:t>
          </w:r>
          <w:r w:rsidRPr="00AC7780">
            <w:rPr>
              <w:i/>
              <w:iCs/>
              <w:color w:val="000000"/>
            </w:rPr>
            <w:t>et al.</w:t>
          </w:r>
          <w:r w:rsidRPr="00AC7780">
            <w:rPr>
              <w:color w:val="000000"/>
            </w:rPr>
            <w:t xml:space="preserve"> An integrated encyclopedia of DNA elements in the human genome. </w:t>
          </w:r>
          <w:r w:rsidRPr="00AC7780">
            <w:rPr>
              <w:i/>
              <w:iCs/>
              <w:color w:val="000000"/>
            </w:rPr>
            <w:t>Nature</w:t>
          </w:r>
          <w:r w:rsidRPr="00AC7780">
            <w:rPr>
              <w:color w:val="000000"/>
            </w:rPr>
            <w:t xml:space="preserve"> </w:t>
          </w:r>
          <w:r w:rsidRPr="00AC7780">
            <w:rPr>
              <w:b/>
              <w:bCs/>
              <w:color w:val="000000"/>
            </w:rPr>
            <w:t>489</w:t>
          </w:r>
          <w:r w:rsidRPr="00AC7780">
            <w:rPr>
              <w:color w:val="000000"/>
            </w:rPr>
            <w:t>, 57–74 (2012).</w:t>
          </w:r>
        </w:p>
        <w:p w14:paraId="7C8065A6" w14:textId="77777777" w:rsidR="00AC7780" w:rsidRPr="00AC7780" w:rsidRDefault="00AC7780">
          <w:pPr>
            <w:pStyle w:val="csl-entry"/>
            <w:divId w:val="2137412180"/>
            <w:rPr>
              <w:color w:val="000000"/>
            </w:rPr>
          </w:pPr>
          <w:r w:rsidRPr="00AC7780">
            <w:rPr>
              <w:color w:val="000000"/>
            </w:rPr>
            <w:t xml:space="preserve">30. Consortium, T. E. P. </w:t>
          </w:r>
          <w:r w:rsidRPr="00AC7780">
            <w:rPr>
              <w:i/>
              <w:iCs/>
              <w:color w:val="000000"/>
            </w:rPr>
            <w:t>et al.</w:t>
          </w:r>
          <w:r w:rsidRPr="00AC7780">
            <w:rPr>
              <w:color w:val="000000"/>
            </w:rPr>
            <w:t xml:space="preserve"> Expanded encyclopaedias of DNA elements in the human and mouse genomes. </w:t>
          </w:r>
          <w:r w:rsidRPr="00AC7780">
            <w:rPr>
              <w:i/>
              <w:iCs/>
              <w:color w:val="000000"/>
            </w:rPr>
            <w:t>Nature</w:t>
          </w:r>
          <w:r w:rsidRPr="00AC7780">
            <w:rPr>
              <w:color w:val="000000"/>
            </w:rPr>
            <w:t xml:space="preserve"> </w:t>
          </w:r>
          <w:r w:rsidRPr="00AC7780">
            <w:rPr>
              <w:b/>
              <w:bCs/>
              <w:color w:val="000000"/>
            </w:rPr>
            <w:t>583</w:t>
          </w:r>
          <w:r w:rsidRPr="00AC7780">
            <w:rPr>
              <w:color w:val="000000"/>
            </w:rPr>
            <w:t>, 699–710 (2020).</w:t>
          </w:r>
        </w:p>
        <w:p w14:paraId="64C87D80" w14:textId="77777777" w:rsidR="00AC7780" w:rsidRPr="00AC7780" w:rsidRDefault="00AC7780">
          <w:pPr>
            <w:pStyle w:val="csl-entry"/>
            <w:divId w:val="2137412180"/>
            <w:rPr>
              <w:color w:val="000000"/>
            </w:rPr>
          </w:pPr>
          <w:r w:rsidRPr="00AC7780">
            <w:rPr>
              <w:color w:val="000000"/>
            </w:rPr>
            <w:t xml:space="preserve">31. Amiri, A. </w:t>
          </w:r>
          <w:r w:rsidRPr="00AC7780">
            <w:rPr>
              <w:i/>
              <w:iCs/>
              <w:color w:val="000000"/>
            </w:rPr>
            <w:t>et al.</w:t>
          </w:r>
          <w:r w:rsidRPr="00AC7780">
            <w:rPr>
              <w:color w:val="000000"/>
            </w:rPr>
            <w:t xml:space="preserve"> Transcriptome and epigenome landscape of human cortical development modeled in organoids. </w:t>
          </w:r>
          <w:r w:rsidRPr="00AC7780">
            <w:rPr>
              <w:i/>
              <w:iCs/>
              <w:color w:val="000000"/>
            </w:rPr>
            <w:t>Sci New York N Y</w:t>
          </w:r>
          <w:r w:rsidRPr="00AC7780">
            <w:rPr>
              <w:color w:val="000000"/>
            </w:rPr>
            <w:t xml:space="preserve"> </w:t>
          </w:r>
          <w:r w:rsidRPr="00AC7780">
            <w:rPr>
              <w:b/>
              <w:bCs/>
              <w:color w:val="000000"/>
            </w:rPr>
            <w:t>362</w:t>
          </w:r>
          <w:r w:rsidRPr="00AC7780">
            <w:rPr>
              <w:color w:val="000000"/>
            </w:rPr>
            <w:t>, eaat6720 (2018).</w:t>
          </w:r>
        </w:p>
        <w:p w14:paraId="7A837C6D" w14:textId="77777777" w:rsidR="00AC7780" w:rsidRPr="00AC7780" w:rsidRDefault="00AC7780">
          <w:pPr>
            <w:pStyle w:val="csl-entry"/>
            <w:divId w:val="2137412180"/>
            <w:rPr>
              <w:color w:val="000000"/>
            </w:rPr>
          </w:pPr>
          <w:r w:rsidRPr="00AC7780">
            <w:rPr>
              <w:color w:val="000000"/>
            </w:rPr>
            <w:lastRenderedPageBreak/>
            <w:t xml:space="preserve">32. Song, M. </w:t>
          </w:r>
          <w:r w:rsidRPr="00AC7780">
            <w:rPr>
              <w:i/>
              <w:iCs/>
              <w:color w:val="000000"/>
            </w:rPr>
            <w:t>et al.</w:t>
          </w:r>
          <w:r w:rsidRPr="00AC7780">
            <w:rPr>
              <w:color w:val="000000"/>
            </w:rPr>
            <w:t xml:space="preserve"> Mapping cis-regulatory chromatin contacts in neural cells links neuropsychiatric disorder risk variants to target genes. </w:t>
          </w:r>
          <w:r w:rsidRPr="00AC7780">
            <w:rPr>
              <w:i/>
              <w:iCs/>
              <w:color w:val="000000"/>
            </w:rPr>
            <w:t>Nat Genet</w:t>
          </w:r>
          <w:r w:rsidRPr="00AC7780">
            <w:rPr>
              <w:color w:val="000000"/>
            </w:rPr>
            <w:t xml:space="preserve"> </w:t>
          </w:r>
          <w:r w:rsidRPr="00AC7780">
            <w:rPr>
              <w:b/>
              <w:bCs/>
              <w:color w:val="000000"/>
            </w:rPr>
            <w:t>51</w:t>
          </w:r>
          <w:r w:rsidRPr="00AC7780">
            <w:rPr>
              <w:color w:val="000000"/>
            </w:rPr>
            <w:t>, 1252–1262 (2019).</w:t>
          </w:r>
        </w:p>
        <w:p w14:paraId="21495524" w14:textId="77777777" w:rsidR="00AC7780" w:rsidRPr="00AC7780" w:rsidRDefault="00AC7780">
          <w:pPr>
            <w:pStyle w:val="csl-entry"/>
            <w:divId w:val="2137412180"/>
            <w:rPr>
              <w:color w:val="000000"/>
            </w:rPr>
          </w:pPr>
          <w:r w:rsidRPr="00AC7780">
            <w:rPr>
              <w:color w:val="000000"/>
            </w:rPr>
            <w:t>33. Kreimer, A., Yan, Z., Ahituv, N. &amp; Yosef, N. Meta</w:t>
          </w:r>
          <w:r w:rsidRPr="00AC7780">
            <w:rPr>
              <w:rFonts w:ascii="Cambria Math" w:hAnsi="Cambria Math" w:cs="Cambria Math"/>
              <w:color w:val="000000"/>
            </w:rPr>
            <w:t>‐</w:t>
          </w:r>
          <w:r w:rsidRPr="00AC7780">
            <w:rPr>
              <w:color w:val="000000"/>
            </w:rPr>
            <w:t xml:space="preserve">analysis of massively parallel reporter assays enables prediction of regulatory function across cell types. </w:t>
          </w:r>
          <w:r w:rsidRPr="00AC7780">
            <w:rPr>
              <w:i/>
              <w:iCs/>
              <w:color w:val="000000"/>
            </w:rPr>
            <w:t>Hum Mutat</w:t>
          </w:r>
          <w:r w:rsidRPr="00AC7780">
            <w:rPr>
              <w:color w:val="000000"/>
            </w:rPr>
            <w:t xml:space="preserve"> </w:t>
          </w:r>
          <w:r w:rsidRPr="00AC7780">
            <w:rPr>
              <w:b/>
              <w:bCs/>
              <w:color w:val="000000"/>
            </w:rPr>
            <w:t>40</w:t>
          </w:r>
          <w:r w:rsidRPr="00AC7780">
            <w:rPr>
              <w:color w:val="000000"/>
            </w:rPr>
            <w:t>, 1299–1313 (2019).</w:t>
          </w:r>
        </w:p>
        <w:p w14:paraId="1553FD27" w14:textId="77777777" w:rsidR="00AC7780" w:rsidRPr="00AC7780" w:rsidRDefault="00AC7780">
          <w:pPr>
            <w:pStyle w:val="csl-entry"/>
            <w:divId w:val="2137412180"/>
            <w:rPr>
              <w:color w:val="000000"/>
            </w:rPr>
          </w:pPr>
          <w:r w:rsidRPr="00AC7780">
            <w:rPr>
              <w:color w:val="000000"/>
            </w:rPr>
            <w:t xml:space="preserve">34. Wu, P.-Y. </w:t>
          </w:r>
          <w:r w:rsidRPr="00AC7780">
            <w:rPr>
              <w:i/>
              <w:iCs/>
              <w:color w:val="000000"/>
            </w:rPr>
            <w:t>et al.</w:t>
          </w:r>
          <w:r w:rsidRPr="00AC7780">
            <w:rPr>
              <w:color w:val="000000"/>
            </w:rPr>
            <w:t xml:space="preserve"> Functional decreases in P2X7 receptors are associated with retinoic acid-induced neuronal differentiation of Neuro-2a neuroblastoma cells. </w:t>
          </w:r>
          <w:r w:rsidRPr="00AC7780">
            <w:rPr>
              <w:i/>
              <w:iCs/>
              <w:color w:val="000000"/>
            </w:rPr>
            <w:t>Cell Signal</w:t>
          </w:r>
          <w:r w:rsidRPr="00AC7780">
            <w:rPr>
              <w:color w:val="000000"/>
            </w:rPr>
            <w:t xml:space="preserve"> </w:t>
          </w:r>
          <w:r w:rsidRPr="00AC7780">
            <w:rPr>
              <w:b/>
              <w:bCs/>
              <w:color w:val="000000"/>
            </w:rPr>
            <w:t>21</w:t>
          </w:r>
          <w:r w:rsidRPr="00AC7780">
            <w:rPr>
              <w:color w:val="000000"/>
            </w:rPr>
            <w:t>, 881–891 (2009).</w:t>
          </w:r>
        </w:p>
        <w:p w14:paraId="5223880D" w14:textId="77777777" w:rsidR="00AC7780" w:rsidRPr="00AC7780" w:rsidRDefault="00AC7780">
          <w:pPr>
            <w:pStyle w:val="csl-entry"/>
            <w:divId w:val="2137412180"/>
            <w:rPr>
              <w:color w:val="000000"/>
            </w:rPr>
          </w:pPr>
          <w:r w:rsidRPr="00AC7780">
            <w:rPr>
              <w:color w:val="000000"/>
            </w:rPr>
            <w:t xml:space="preserve">35. Chowanadisai, W., Graham, D. M., Keen, C. L., Rucker, R. B. &amp; Messerli, M. A. Neurulation and neurite extension require the zinc transporter ZIP12 (slc39a12). </w:t>
          </w:r>
          <w:r w:rsidRPr="00AC7780">
            <w:rPr>
              <w:i/>
              <w:iCs/>
              <w:color w:val="000000"/>
            </w:rPr>
            <w:t>Proc National Acad Sci</w:t>
          </w:r>
          <w:r w:rsidRPr="00AC7780">
            <w:rPr>
              <w:color w:val="000000"/>
            </w:rPr>
            <w:t xml:space="preserve"> </w:t>
          </w:r>
          <w:r w:rsidRPr="00AC7780">
            <w:rPr>
              <w:b/>
              <w:bCs/>
              <w:color w:val="000000"/>
            </w:rPr>
            <w:t>110</w:t>
          </w:r>
          <w:r w:rsidRPr="00AC7780">
            <w:rPr>
              <w:color w:val="000000"/>
            </w:rPr>
            <w:t>, 9903–9908 (2013).</w:t>
          </w:r>
        </w:p>
        <w:p w14:paraId="38272E1E" w14:textId="77777777" w:rsidR="00AC7780" w:rsidRPr="00AC7780" w:rsidRDefault="00AC7780">
          <w:pPr>
            <w:pStyle w:val="csl-entry"/>
            <w:divId w:val="2137412180"/>
            <w:rPr>
              <w:color w:val="000000"/>
            </w:rPr>
          </w:pPr>
          <w:r w:rsidRPr="00AC7780">
            <w:rPr>
              <w:color w:val="000000"/>
            </w:rPr>
            <w:t xml:space="preserve">36. Ghazi, A. R. </w:t>
          </w:r>
          <w:r w:rsidRPr="00AC7780">
            <w:rPr>
              <w:i/>
              <w:iCs/>
              <w:color w:val="000000"/>
            </w:rPr>
            <w:t>et al.</w:t>
          </w:r>
          <w:r w:rsidRPr="00AC7780">
            <w:rPr>
              <w:color w:val="000000"/>
            </w:rPr>
            <w:t xml:space="preserve"> Design tools for MPRA experiments. </w:t>
          </w:r>
          <w:r w:rsidRPr="00AC7780">
            <w:rPr>
              <w:i/>
              <w:iCs/>
              <w:color w:val="000000"/>
            </w:rPr>
            <w:t>Bioinform Oxf Engl</w:t>
          </w:r>
          <w:r w:rsidRPr="00AC7780">
            <w:rPr>
              <w:color w:val="000000"/>
            </w:rPr>
            <w:t xml:space="preserve"> </w:t>
          </w:r>
          <w:r w:rsidRPr="00AC7780">
            <w:rPr>
              <w:b/>
              <w:bCs/>
              <w:color w:val="000000"/>
            </w:rPr>
            <w:t>34</w:t>
          </w:r>
          <w:r w:rsidRPr="00AC7780">
            <w:rPr>
              <w:color w:val="000000"/>
            </w:rPr>
            <w:t>, 2682–2683 (2018).</w:t>
          </w:r>
        </w:p>
        <w:p w14:paraId="5221151B" w14:textId="77777777" w:rsidR="00AC7780" w:rsidRPr="00AC7780" w:rsidRDefault="00AC7780">
          <w:pPr>
            <w:pStyle w:val="csl-entry"/>
            <w:divId w:val="2137412180"/>
            <w:rPr>
              <w:color w:val="000000"/>
            </w:rPr>
          </w:pPr>
          <w:r w:rsidRPr="00AC7780">
            <w:rPr>
              <w:color w:val="000000"/>
            </w:rPr>
            <w:t xml:space="preserve">37. Lund, A. H., Duch, M. &amp; Pedersen, F. S. Increased Cloning Efficiency by Temperature-Cycle Ligation. </w:t>
          </w:r>
          <w:r w:rsidRPr="00AC7780">
            <w:rPr>
              <w:i/>
              <w:iCs/>
              <w:color w:val="000000"/>
            </w:rPr>
            <w:t>Nucleic Acids Res</w:t>
          </w:r>
          <w:r w:rsidRPr="00AC7780">
            <w:rPr>
              <w:color w:val="000000"/>
            </w:rPr>
            <w:t xml:space="preserve"> </w:t>
          </w:r>
          <w:r w:rsidRPr="00AC7780">
            <w:rPr>
              <w:b/>
              <w:bCs/>
              <w:color w:val="000000"/>
            </w:rPr>
            <w:t>24</w:t>
          </w:r>
          <w:r w:rsidRPr="00AC7780">
            <w:rPr>
              <w:color w:val="000000"/>
            </w:rPr>
            <w:t>, 800–801 (1996).</w:t>
          </w:r>
        </w:p>
        <w:p w14:paraId="5A338F57" w14:textId="77777777" w:rsidR="00AC7780" w:rsidRPr="00AC7780" w:rsidRDefault="00AC7780">
          <w:pPr>
            <w:pStyle w:val="csl-entry"/>
            <w:divId w:val="2137412180"/>
            <w:rPr>
              <w:color w:val="000000"/>
            </w:rPr>
          </w:pPr>
          <w:r w:rsidRPr="00AC7780">
            <w:rPr>
              <w:color w:val="000000"/>
            </w:rPr>
            <w:t xml:space="preserve">38. Tian, R. </w:t>
          </w:r>
          <w:r w:rsidRPr="00AC7780">
            <w:rPr>
              <w:i/>
              <w:iCs/>
              <w:color w:val="000000"/>
            </w:rPr>
            <w:t>et al.</w:t>
          </w:r>
          <w:r w:rsidRPr="00AC7780">
            <w:rPr>
              <w:color w:val="000000"/>
            </w:rPr>
            <w:t xml:space="preserve"> CRISPR Interference-Based Platform for Multimodal Genetic Screens in Human iPSC-Derived Neurons. </w:t>
          </w:r>
          <w:r w:rsidRPr="00AC7780">
            <w:rPr>
              <w:i/>
              <w:iCs/>
              <w:color w:val="000000"/>
            </w:rPr>
            <w:t>Neuron</w:t>
          </w:r>
          <w:r w:rsidRPr="00AC7780">
            <w:rPr>
              <w:color w:val="000000"/>
            </w:rPr>
            <w:t xml:space="preserve"> </w:t>
          </w:r>
          <w:r w:rsidRPr="00AC7780">
            <w:rPr>
              <w:b/>
              <w:bCs/>
              <w:color w:val="000000"/>
            </w:rPr>
            <w:t>104</w:t>
          </w:r>
          <w:r w:rsidRPr="00AC7780">
            <w:rPr>
              <w:color w:val="000000"/>
            </w:rPr>
            <w:t>, 239-255.e12 (2019).</w:t>
          </w:r>
        </w:p>
        <w:p w14:paraId="070ED0FB" w14:textId="77777777" w:rsidR="00AC7780" w:rsidRPr="00AC7780" w:rsidRDefault="00AC7780">
          <w:pPr>
            <w:pStyle w:val="csl-entry"/>
            <w:divId w:val="2137412180"/>
            <w:rPr>
              <w:color w:val="000000"/>
            </w:rPr>
          </w:pPr>
          <w:r w:rsidRPr="00AC7780">
            <w:rPr>
              <w:color w:val="000000"/>
            </w:rPr>
            <w:t xml:space="preserve">39. Coetzee, S. G., Coetzee, G. A. &amp; Hazelett, D. J. motifbreakR: an R/Bioconductor package for predicting variant effects at transcription factor binding sites. </w:t>
          </w:r>
          <w:r w:rsidRPr="00AC7780">
            <w:rPr>
              <w:i/>
              <w:iCs/>
              <w:color w:val="000000"/>
            </w:rPr>
            <w:t>Bioinform Oxf Engl</w:t>
          </w:r>
          <w:r w:rsidRPr="00AC7780">
            <w:rPr>
              <w:color w:val="000000"/>
            </w:rPr>
            <w:t xml:space="preserve"> </w:t>
          </w:r>
          <w:r w:rsidRPr="00AC7780">
            <w:rPr>
              <w:b/>
              <w:bCs/>
              <w:color w:val="000000"/>
            </w:rPr>
            <w:t>31</w:t>
          </w:r>
          <w:r w:rsidRPr="00AC7780">
            <w:rPr>
              <w:color w:val="000000"/>
            </w:rPr>
            <w:t>, 3847–9 (2015).</w:t>
          </w:r>
        </w:p>
        <w:p w14:paraId="5E73CE86" w14:textId="77777777" w:rsidR="00AC7780" w:rsidRPr="00AC7780" w:rsidRDefault="00AC7780">
          <w:pPr>
            <w:pStyle w:val="csl-entry"/>
            <w:divId w:val="2137412180"/>
            <w:rPr>
              <w:color w:val="000000"/>
            </w:rPr>
          </w:pPr>
          <w:r w:rsidRPr="00AC7780">
            <w:rPr>
              <w:color w:val="000000"/>
            </w:rPr>
            <w:t xml:space="preserve">40. Banerjee, D. </w:t>
          </w:r>
          <w:r w:rsidRPr="00AC7780">
            <w:rPr>
              <w:i/>
              <w:iCs/>
              <w:color w:val="000000"/>
            </w:rPr>
            <w:t>et al.</w:t>
          </w:r>
          <w:r w:rsidRPr="00AC7780">
            <w:rPr>
              <w:color w:val="000000"/>
            </w:rPr>
            <w:t xml:space="preserve"> Lineage specific transcription factor waves reprogram neuroblastoma from self-renewal to differentiation. </w:t>
          </w:r>
          <w:r w:rsidRPr="00AC7780">
            <w:rPr>
              <w:i/>
              <w:iCs/>
              <w:color w:val="000000"/>
            </w:rPr>
            <w:t>Biorxiv</w:t>
          </w:r>
          <w:r w:rsidRPr="00AC7780">
            <w:rPr>
              <w:color w:val="000000"/>
            </w:rPr>
            <w:t xml:space="preserve"> 2020.07.23.218503 (2020) doi:10.1101/2020.07.23.218503.</w:t>
          </w:r>
        </w:p>
        <w:p w14:paraId="6713212A" w14:textId="1BC6E45E" w:rsidR="000529CA" w:rsidRDefault="00AC7780">
          <w:r w:rsidRPr="00AC7780">
            <w:rPr>
              <w:color w:val="000000"/>
            </w:rPr>
            <w:t> </w:t>
          </w:r>
        </w:p>
      </w:sdtContent>
    </w:sdt>
    <w:sectPr w:rsidR="000529CA" w:rsidSect="00FB5D17">
      <w:pgSz w:w="12240" w:h="15840"/>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2E99A3" w16cex:dateUtc="2021-04-24T18:20:00Z"/>
  <w16cex:commentExtensible w16cex:durableId="242E998F" w16cex:dateUtc="2021-04-24T18:20:00Z"/>
  <w16cex:commentExtensible w16cex:durableId="242E99D4" w16cex:dateUtc="2021-04-24T18:21:00Z"/>
  <w16cex:commentExtensible w16cex:durableId="242E9A45" w16cex:dateUtc="2021-04-24T18:23:00Z"/>
  <w16cex:commentExtensible w16cex:durableId="242E9A58" w16cex:dateUtc="2021-04-24T18:23:00Z"/>
  <w16cex:commentExtensible w16cex:durableId="242E9A8B" w16cex:dateUtc="2021-04-24T18:24:00Z"/>
  <w16cex:commentExtensible w16cex:durableId="242E9AB1" w16cex:dateUtc="2021-04-24T18:25:00Z"/>
  <w16cex:commentExtensible w16cex:durableId="242E9AD8" w16cex:dateUtc="2021-04-24T18:25:00Z"/>
  <w16cex:commentExtensible w16cex:durableId="242E9AF7" w16cex:dateUtc="2021-04-24T18:26: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C95"/>
    <w:rsid w:val="00014426"/>
    <w:rsid w:val="000529CA"/>
    <w:rsid w:val="00077D4A"/>
    <w:rsid w:val="000A39B8"/>
    <w:rsid w:val="001273FF"/>
    <w:rsid w:val="002334E8"/>
    <w:rsid w:val="00247BEA"/>
    <w:rsid w:val="003A5363"/>
    <w:rsid w:val="00461E42"/>
    <w:rsid w:val="004740B2"/>
    <w:rsid w:val="00506BF6"/>
    <w:rsid w:val="005461B3"/>
    <w:rsid w:val="005A2CF4"/>
    <w:rsid w:val="00643C98"/>
    <w:rsid w:val="00666008"/>
    <w:rsid w:val="006B24F7"/>
    <w:rsid w:val="006E2AD6"/>
    <w:rsid w:val="0085652A"/>
    <w:rsid w:val="00901A2F"/>
    <w:rsid w:val="0091089E"/>
    <w:rsid w:val="009A446E"/>
    <w:rsid w:val="00A07CF3"/>
    <w:rsid w:val="00A14030"/>
    <w:rsid w:val="00A64DAD"/>
    <w:rsid w:val="00AC7780"/>
    <w:rsid w:val="00BE38FD"/>
    <w:rsid w:val="00BE6FA7"/>
    <w:rsid w:val="00BF7F5F"/>
    <w:rsid w:val="00C02F9E"/>
    <w:rsid w:val="00C65DDD"/>
    <w:rsid w:val="00D267B1"/>
    <w:rsid w:val="00D55160"/>
    <w:rsid w:val="00DB7B67"/>
    <w:rsid w:val="00DF031E"/>
    <w:rsid w:val="00E82D9D"/>
    <w:rsid w:val="00F51C95"/>
    <w:rsid w:val="00FB5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882FA"/>
  <w15:chartTrackingRefBased/>
  <w15:docId w15:val="{AA33D75A-F225-2B44-9025-DD88DCAEF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1C9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1C95"/>
    <w:rPr>
      <w:color w:val="0563C1" w:themeColor="hyperlink"/>
      <w:u w:val="single"/>
    </w:rPr>
  </w:style>
  <w:style w:type="paragraph" w:styleId="CommentText">
    <w:name w:val="annotation text"/>
    <w:basedOn w:val="Normal"/>
    <w:link w:val="CommentTextChar"/>
    <w:uiPriority w:val="99"/>
    <w:semiHidden/>
    <w:unhideWhenUsed/>
    <w:rsid w:val="00F51C95"/>
    <w:rPr>
      <w:sz w:val="20"/>
      <w:szCs w:val="20"/>
    </w:rPr>
  </w:style>
  <w:style w:type="character" w:customStyle="1" w:styleId="CommentTextChar">
    <w:name w:val="Comment Text Char"/>
    <w:basedOn w:val="DefaultParagraphFont"/>
    <w:link w:val="CommentText"/>
    <w:uiPriority w:val="99"/>
    <w:semiHidden/>
    <w:rsid w:val="00F51C95"/>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F51C95"/>
    <w:rPr>
      <w:sz w:val="16"/>
      <w:szCs w:val="16"/>
    </w:rPr>
  </w:style>
  <w:style w:type="character" w:styleId="FollowedHyperlink">
    <w:name w:val="FollowedHyperlink"/>
    <w:basedOn w:val="DefaultParagraphFont"/>
    <w:uiPriority w:val="99"/>
    <w:semiHidden/>
    <w:unhideWhenUsed/>
    <w:rsid w:val="00F51C95"/>
    <w:rPr>
      <w:color w:val="954F72" w:themeColor="followedHyperlink"/>
      <w:u w:val="single"/>
    </w:rPr>
  </w:style>
  <w:style w:type="paragraph" w:styleId="BalloonText">
    <w:name w:val="Balloon Text"/>
    <w:basedOn w:val="Normal"/>
    <w:link w:val="BalloonTextChar"/>
    <w:uiPriority w:val="99"/>
    <w:semiHidden/>
    <w:unhideWhenUsed/>
    <w:rsid w:val="00F51C95"/>
    <w:rPr>
      <w:sz w:val="18"/>
      <w:szCs w:val="18"/>
    </w:rPr>
  </w:style>
  <w:style w:type="character" w:customStyle="1" w:styleId="BalloonTextChar">
    <w:name w:val="Balloon Text Char"/>
    <w:basedOn w:val="DefaultParagraphFont"/>
    <w:link w:val="BalloonText"/>
    <w:uiPriority w:val="99"/>
    <w:semiHidden/>
    <w:rsid w:val="00F51C95"/>
    <w:rPr>
      <w:rFonts w:ascii="Times New Roman" w:eastAsia="Times New Roman" w:hAnsi="Times New Roman" w:cs="Times New Roman"/>
      <w:sz w:val="18"/>
      <w:szCs w:val="18"/>
    </w:rPr>
  </w:style>
  <w:style w:type="character" w:styleId="PlaceholderText">
    <w:name w:val="Placeholder Text"/>
    <w:basedOn w:val="DefaultParagraphFont"/>
    <w:uiPriority w:val="99"/>
    <w:semiHidden/>
    <w:rsid w:val="001273FF"/>
    <w:rPr>
      <w:color w:val="808080"/>
    </w:rPr>
  </w:style>
  <w:style w:type="paragraph" w:customStyle="1" w:styleId="csl-entry">
    <w:name w:val="csl-entry"/>
    <w:basedOn w:val="Normal"/>
    <w:rsid w:val="001273FF"/>
    <w:pPr>
      <w:spacing w:before="100" w:beforeAutospacing="1" w:after="100" w:afterAutospacing="1"/>
    </w:pPr>
    <w:rPr>
      <w:rFonts w:eastAsiaTheme="minorEastAsia"/>
    </w:rPr>
  </w:style>
  <w:style w:type="character" w:styleId="UnresolvedMention">
    <w:name w:val="Unresolved Mention"/>
    <w:basedOn w:val="DefaultParagraphFont"/>
    <w:uiPriority w:val="99"/>
    <w:semiHidden/>
    <w:unhideWhenUsed/>
    <w:rsid w:val="00C02F9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01A2F"/>
    <w:rPr>
      <w:b/>
      <w:bCs/>
    </w:rPr>
  </w:style>
  <w:style w:type="character" w:customStyle="1" w:styleId="CommentSubjectChar">
    <w:name w:val="Comment Subject Char"/>
    <w:basedOn w:val="CommentTextChar"/>
    <w:link w:val="CommentSubject"/>
    <w:uiPriority w:val="99"/>
    <w:semiHidden/>
    <w:rsid w:val="00901A2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5010">
      <w:bodyDiv w:val="1"/>
      <w:marLeft w:val="0"/>
      <w:marRight w:val="0"/>
      <w:marTop w:val="0"/>
      <w:marBottom w:val="0"/>
      <w:divBdr>
        <w:top w:val="none" w:sz="0" w:space="0" w:color="auto"/>
        <w:left w:val="none" w:sz="0" w:space="0" w:color="auto"/>
        <w:bottom w:val="none" w:sz="0" w:space="0" w:color="auto"/>
        <w:right w:val="none" w:sz="0" w:space="0" w:color="auto"/>
      </w:divBdr>
    </w:div>
    <w:div w:id="4092376">
      <w:bodyDiv w:val="1"/>
      <w:marLeft w:val="0"/>
      <w:marRight w:val="0"/>
      <w:marTop w:val="0"/>
      <w:marBottom w:val="0"/>
      <w:divBdr>
        <w:top w:val="none" w:sz="0" w:space="0" w:color="auto"/>
        <w:left w:val="none" w:sz="0" w:space="0" w:color="auto"/>
        <w:bottom w:val="none" w:sz="0" w:space="0" w:color="auto"/>
        <w:right w:val="none" w:sz="0" w:space="0" w:color="auto"/>
      </w:divBdr>
    </w:div>
    <w:div w:id="6489626">
      <w:bodyDiv w:val="1"/>
      <w:marLeft w:val="0"/>
      <w:marRight w:val="0"/>
      <w:marTop w:val="0"/>
      <w:marBottom w:val="0"/>
      <w:divBdr>
        <w:top w:val="none" w:sz="0" w:space="0" w:color="auto"/>
        <w:left w:val="none" w:sz="0" w:space="0" w:color="auto"/>
        <w:bottom w:val="none" w:sz="0" w:space="0" w:color="auto"/>
        <w:right w:val="none" w:sz="0" w:space="0" w:color="auto"/>
      </w:divBdr>
    </w:div>
    <w:div w:id="7098442">
      <w:bodyDiv w:val="1"/>
      <w:marLeft w:val="0"/>
      <w:marRight w:val="0"/>
      <w:marTop w:val="0"/>
      <w:marBottom w:val="0"/>
      <w:divBdr>
        <w:top w:val="none" w:sz="0" w:space="0" w:color="auto"/>
        <w:left w:val="none" w:sz="0" w:space="0" w:color="auto"/>
        <w:bottom w:val="none" w:sz="0" w:space="0" w:color="auto"/>
        <w:right w:val="none" w:sz="0" w:space="0" w:color="auto"/>
      </w:divBdr>
    </w:div>
    <w:div w:id="11343871">
      <w:bodyDiv w:val="1"/>
      <w:marLeft w:val="0"/>
      <w:marRight w:val="0"/>
      <w:marTop w:val="0"/>
      <w:marBottom w:val="0"/>
      <w:divBdr>
        <w:top w:val="none" w:sz="0" w:space="0" w:color="auto"/>
        <w:left w:val="none" w:sz="0" w:space="0" w:color="auto"/>
        <w:bottom w:val="none" w:sz="0" w:space="0" w:color="auto"/>
        <w:right w:val="none" w:sz="0" w:space="0" w:color="auto"/>
      </w:divBdr>
    </w:div>
    <w:div w:id="13384912">
      <w:bodyDiv w:val="1"/>
      <w:marLeft w:val="0"/>
      <w:marRight w:val="0"/>
      <w:marTop w:val="0"/>
      <w:marBottom w:val="0"/>
      <w:divBdr>
        <w:top w:val="none" w:sz="0" w:space="0" w:color="auto"/>
        <w:left w:val="none" w:sz="0" w:space="0" w:color="auto"/>
        <w:bottom w:val="none" w:sz="0" w:space="0" w:color="auto"/>
        <w:right w:val="none" w:sz="0" w:space="0" w:color="auto"/>
      </w:divBdr>
    </w:div>
    <w:div w:id="15892442">
      <w:bodyDiv w:val="1"/>
      <w:marLeft w:val="0"/>
      <w:marRight w:val="0"/>
      <w:marTop w:val="0"/>
      <w:marBottom w:val="0"/>
      <w:divBdr>
        <w:top w:val="none" w:sz="0" w:space="0" w:color="auto"/>
        <w:left w:val="none" w:sz="0" w:space="0" w:color="auto"/>
        <w:bottom w:val="none" w:sz="0" w:space="0" w:color="auto"/>
        <w:right w:val="none" w:sz="0" w:space="0" w:color="auto"/>
      </w:divBdr>
    </w:div>
    <w:div w:id="28998451">
      <w:bodyDiv w:val="1"/>
      <w:marLeft w:val="0"/>
      <w:marRight w:val="0"/>
      <w:marTop w:val="0"/>
      <w:marBottom w:val="0"/>
      <w:divBdr>
        <w:top w:val="none" w:sz="0" w:space="0" w:color="auto"/>
        <w:left w:val="none" w:sz="0" w:space="0" w:color="auto"/>
        <w:bottom w:val="none" w:sz="0" w:space="0" w:color="auto"/>
        <w:right w:val="none" w:sz="0" w:space="0" w:color="auto"/>
      </w:divBdr>
    </w:div>
    <w:div w:id="31538441">
      <w:bodyDiv w:val="1"/>
      <w:marLeft w:val="0"/>
      <w:marRight w:val="0"/>
      <w:marTop w:val="0"/>
      <w:marBottom w:val="0"/>
      <w:divBdr>
        <w:top w:val="none" w:sz="0" w:space="0" w:color="auto"/>
        <w:left w:val="none" w:sz="0" w:space="0" w:color="auto"/>
        <w:bottom w:val="none" w:sz="0" w:space="0" w:color="auto"/>
        <w:right w:val="none" w:sz="0" w:space="0" w:color="auto"/>
      </w:divBdr>
    </w:div>
    <w:div w:id="33166387">
      <w:bodyDiv w:val="1"/>
      <w:marLeft w:val="0"/>
      <w:marRight w:val="0"/>
      <w:marTop w:val="0"/>
      <w:marBottom w:val="0"/>
      <w:divBdr>
        <w:top w:val="none" w:sz="0" w:space="0" w:color="auto"/>
        <w:left w:val="none" w:sz="0" w:space="0" w:color="auto"/>
        <w:bottom w:val="none" w:sz="0" w:space="0" w:color="auto"/>
        <w:right w:val="none" w:sz="0" w:space="0" w:color="auto"/>
      </w:divBdr>
    </w:div>
    <w:div w:id="33776178">
      <w:bodyDiv w:val="1"/>
      <w:marLeft w:val="0"/>
      <w:marRight w:val="0"/>
      <w:marTop w:val="0"/>
      <w:marBottom w:val="0"/>
      <w:divBdr>
        <w:top w:val="none" w:sz="0" w:space="0" w:color="auto"/>
        <w:left w:val="none" w:sz="0" w:space="0" w:color="auto"/>
        <w:bottom w:val="none" w:sz="0" w:space="0" w:color="auto"/>
        <w:right w:val="none" w:sz="0" w:space="0" w:color="auto"/>
      </w:divBdr>
    </w:div>
    <w:div w:id="36011482">
      <w:bodyDiv w:val="1"/>
      <w:marLeft w:val="0"/>
      <w:marRight w:val="0"/>
      <w:marTop w:val="0"/>
      <w:marBottom w:val="0"/>
      <w:divBdr>
        <w:top w:val="none" w:sz="0" w:space="0" w:color="auto"/>
        <w:left w:val="none" w:sz="0" w:space="0" w:color="auto"/>
        <w:bottom w:val="none" w:sz="0" w:space="0" w:color="auto"/>
        <w:right w:val="none" w:sz="0" w:space="0" w:color="auto"/>
      </w:divBdr>
    </w:div>
    <w:div w:id="40516009">
      <w:bodyDiv w:val="1"/>
      <w:marLeft w:val="0"/>
      <w:marRight w:val="0"/>
      <w:marTop w:val="0"/>
      <w:marBottom w:val="0"/>
      <w:divBdr>
        <w:top w:val="none" w:sz="0" w:space="0" w:color="auto"/>
        <w:left w:val="none" w:sz="0" w:space="0" w:color="auto"/>
        <w:bottom w:val="none" w:sz="0" w:space="0" w:color="auto"/>
        <w:right w:val="none" w:sz="0" w:space="0" w:color="auto"/>
      </w:divBdr>
    </w:div>
    <w:div w:id="41105032">
      <w:bodyDiv w:val="1"/>
      <w:marLeft w:val="0"/>
      <w:marRight w:val="0"/>
      <w:marTop w:val="0"/>
      <w:marBottom w:val="0"/>
      <w:divBdr>
        <w:top w:val="none" w:sz="0" w:space="0" w:color="auto"/>
        <w:left w:val="none" w:sz="0" w:space="0" w:color="auto"/>
        <w:bottom w:val="none" w:sz="0" w:space="0" w:color="auto"/>
        <w:right w:val="none" w:sz="0" w:space="0" w:color="auto"/>
      </w:divBdr>
    </w:div>
    <w:div w:id="48264754">
      <w:bodyDiv w:val="1"/>
      <w:marLeft w:val="0"/>
      <w:marRight w:val="0"/>
      <w:marTop w:val="0"/>
      <w:marBottom w:val="0"/>
      <w:divBdr>
        <w:top w:val="none" w:sz="0" w:space="0" w:color="auto"/>
        <w:left w:val="none" w:sz="0" w:space="0" w:color="auto"/>
        <w:bottom w:val="none" w:sz="0" w:space="0" w:color="auto"/>
        <w:right w:val="none" w:sz="0" w:space="0" w:color="auto"/>
      </w:divBdr>
    </w:div>
    <w:div w:id="56518762">
      <w:bodyDiv w:val="1"/>
      <w:marLeft w:val="0"/>
      <w:marRight w:val="0"/>
      <w:marTop w:val="0"/>
      <w:marBottom w:val="0"/>
      <w:divBdr>
        <w:top w:val="none" w:sz="0" w:space="0" w:color="auto"/>
        <w:left w:val="none" w:sz="0" w:space="0" w:color="auto"/>
        <w:bottom w:val="none" w:sz="0" w:space="0" w:color="auto"/>
        <w:right w:val="none" w:sz="0" w:space="0" w:color="auto"/>
      </w:divBdr>
    </w:div>
    <w:div w:id="94372053">
      <w:bodyDiv w:val="1"/>
      <w:marLeft w:val="0"/>
      <w:marRight w:val="0"/>
      <w:marTop w:val="0"/>
      <w:marBottom w:val="0"/>
      <w:divBdr>
        <w:top w:val="none" w:sz="0" w:space="0" w:color="auto"/>
        <w:left w:val="none" w:sz="0" w:space="0" w:color="auto"/>
        <w:bottom w:val="none" w:sz="0" w:space="0" w:color="auto"/>
        <w:right w:val="none" w:sz="0" w:space="0" w:color="auto"/>
      </w:divBdr>
    </w:div>
    <w:div w:id="96945641">
      <w:bodyDiv w:val="1"/>
      <w:marLeft w:val="0"/>
      <w:marRight w:val="0"/>
      <w:marTop w:val="0"/>
      <w:marBottom w:val="0"/>
      <w:divBdr>
        <w:top w:val="none" w:sz="0" w:space="0" w:color="auto"/>
        <w:left w:val="none" w:sz="0" w:space="0" w:color="auto"/>
        <w:bottom w:val="none" w:sz="0" w:space="0" w:color="auto"/>
        <w:right w:val="none" w:sz="0" w:space="0" w:color="auto"/>
      </w:divBdr>
    </w:div>
    <w:div w:id="104466115">
      <w:bodyDiv w:val="1"/>
      <w:marLeft w:val="0"/>
      <w:marRight w:val="0"/>
      <w:marTop w:val="0"/>
      <w:marBottom w:val="0"/>
      <w:divBdr>
        <w:top w:val="none" w:sz="0" w:space="0" w:color="auto"/>
        <w:left w:val="none" w:sz="0" w:space="0" w:color="auto"/>
        <w:bottom w:val="none" w:sz="0" w:space="0" w:color="auto"/>
        <w:right w:val="none" w:sz="0" w:space="0" w:color="auto"/>
      </w:divBdr>
    </w:div>
    <w:div w:id="107818129">
      <w:bodyDiv w:val="1"/>
      <w:marLeft w:val="0"/>
      <w:marRight w:val="0"/>
      <w:marTop w:val="0"/>
      <w:marBottom w:val="0"/>
      <w:divBdr>
        <w:top w:val="none" w:sz="0" w:space="0" w:color="auto"/>
        <w:left w:val="none" w:sz="0" w:space="0" w:color="auto"/>
        <w:bottom w:val="none" w:sz="0" w:space="0" w:color="auto"/>
        <w:right w:val="none" w:sz="0" w:space="0" w:color="auto"/>
      </w:divBdr>
    </w:div>
    <w:div w:id="108135173">
      <w:bodyDiv w:val="1"/>
      <w:marLeft w:val="0"/>
      <w:marRight w:val="0"/>
      <w:marTop w:val="0"/>
      <w:marBottom w:val="0"/>
      <w:divBdr>
        <w:top w:val="none" w:sz="0" w:space="0" w:color="auto"/>
        <w:left w:val="none" w:sz="0" w:space="0" w:color="auto"/>
        <w:bottom w:val="none" w:sz="0" w:space="0" w:color="auto"/>
        <w:right w:val="none" w:sz="0" w:space="0" w:color="auto"/>
      </w:divBdr>
    </w:div>
    <w:div w:id="110175341">
      <w:bodyDiv w:val="1"/>
      <w:marLeft w:val="0"/>
      <w:marRight w:val="0"/>
      <w:marTop w:val="0"/>
      <w:marBottom w:val="0"/>
      <w:divBdr>
        <w:top w:val="none" w:sz="0" w:space="0" w:color="auto"/>
        <w:left w:val="none" w:sz="0" w:space="0" w:color="auto"/>
        <w:bottom w:val="none" w:sz="0" w:space="0" w:color="auto"/>
        <w:right w:val="none" w:sz="0" w:space="0" w:color="auto"/>
      </w:divBdr>
    </w:div>
    <w:div w:id="120343463">
      <w:bodyDiv w:val="1"/>
      <w:marLeft w:val="0"/>
      <w:marRight w:val="0"/>
      <w:marTop w:val="0"/>
      <w:marBottom w:val="0"/>
      <w:divBdr>
        <w:top w:val="none" w:sz="0" w:space="0" w:color="auto"/>
        <w:left w:val="none" w:sz="0" w:space="0" w:color="auto"/>
        <w:bottom w:val="none" w:sz="0" w:space="0" w:color="auto"/>
        <w:right w:val="none" w:sz="0" w:space="0" w:color="auto"/>
      </w:divBdr>
    </w:div>
    <w:div w:id="121120912">
      <w:bodyDiv w:val="1"/>
      <w:marLeft w:val="0"/>
      <w:marRight w:val="0"/>
      <w:marTop w:val="0"/>
      <w:marBottom w:val="0"/>
      <w:divBdr>
        <w:top w:val="none" w:sz="0" w:space="0" w:color="auto"/>
        <w:left w:val="none" w:sz="0" w:space="0" w:color="auto"/>
        <w:bottom w:val="none" w:sz="0" w:space="0" w:color="auto"/>
        <w:right w:val="none" w:sz="0" w:space="0" w:color="auto"/>
      </w:divBdr>
    </w:div>
    <w:div w:id="129370021">
      <w:bodyDiv w:val="1"/>
      <w:marLeft w:val="0"/>
      <w:marRight w:val="0"/>
      <w:marTop w:val="0"/>
      <w:marBottom w:val="0"/>
      <w:divBdr>
        <w:top w:val="none" w:sz="0" w:space="0" w:color="auto"/>
        <w:left w:val="none" w:sz="0" w:space="0" w:color="auto"/>
        <w:bottom w:val="none" w:sz="0" w:space="0" w:color="auto"/>
        <w:right w:val="none" w:sz="0" w:space="0" w:color="auto"/>
      </w:divBdr>
    </w:div>
    <w:div w:id="131144263">
      <w:bodyDiv w:val="1"/>
      <w:marLeft w:val="0"/>
      <w:marRight w:val="0"/>
      <w:marTop w:val="0"/>
      <w:marBottom w:val="0"/>
      <w:divBdr>
        <w:top w:val="none" w:sz="0" w:space="0" w:color="auto"/>
        <w:left w:val="none" w:sz="0" w:space="0" w:color="auto"/>
        <w:bottom w:val="none" w:sz="0" w:space="0" w:color="auto"/>
        <w:right w:val="none" w:sz="0" w:space="0" w:color="auto"/>
      </w:divBdr>
    </w:div>
    <w:div w:id="135149011">
      <w:bodyDiv w:val="1"/>
      <w:marLeft w:val="0"/>
      <w:marRight w:val="0"/>
      <w:marTop w:val="0"/>
      <w:marBottom w:val="0"/>
      <w:divBdr>
        <w:top w:val="none" w:sz="0" w:space="0" w:color="auto"/>
        <w:left w:val="none" w:sz="0" w:space="0" w:color="auto"/>
        <w:bottom w:val="none" w:sz="0" w:space="0" w:color="auto"/>
        <w:right w:val="none" w:sz="0" w:space="0" w:color="auto"/>
      </w:divBdr>
    </w:div>
    <w:div w:id="136843609">
      <w:bodyDiv w:val="1"/>
      <w:marLeft w:val="0"/>
      <w:marRight w:val="0"/>
      <w:marTop w:val="0"/>
      <w:marBottom w:val="0"/>
      <w:divBdr>
        <w:top w:val="none" w:sz="0" w:space="0" w:color="auto"/>
        <w:left w:val="none" w:sz="0" w:space="0" w:color="auto"/>
        <w:bottom w:val="none" w:sz="0" w:space="0" w:color="auto"/>
        <w:right w:val="none" w:sz="0" w:space="0" w:color="auto"/>
      </w:divBdr>
    </w:div>
    <w:div w:id="147019985">
      <w:bodyDiv w:val="1"/>
      <w:marLeft w:val="0"/>
      <w:marRight w:val="0"/>
      <w:marTop w:val="0"/>
      <w:marBottom w:val="0"/>
      <w:divBdr>
        <w:top w:val="none" w:sz="0" w:space="0" w:color="auto"/>
        <w:left w:val="none" w:sz="0" w:space="0" w:color="auto"/>
        <w:bottom w:val="none" w:sz="0" w:space="0" w:color="auto"/>
        <w:right w:val="none" w:sz="0" w:space="0" w:color="auto"/>
      </w:divBdr>
    </w:div>
    <w:div w:id="149445872">
      <w:bodyDiv w:val="1"/>
      <w:marLeft w:val="0"/>
      <w:marRight w:val="0"/>
      <w:marTop w:val="0"/>
      <w:marBottom w:val="0"/>
      <w:divBdr>
        <w:top w:val="none" w:sz="0" w:space="0" w:color="auto"/>
        <w:left w:val="none" w:sz="0" w:space="0" w:color="auto"/>
        <w:bottom w:val="none" w:sz="0" w:space="0" w:color="auto"/>
        <w:right w:val="none" w:sz="0" w:space="0" w:color="auto"/>
      </w:divBdr>
    </w:div>
    <w:div w:id="155920087">
      <w:bodyDiv w:val="1"/>
      <w:marLeft w:val="0"/>
      <w:marRight w:val="0"/>
      <w:marTop w:val="0"/>
      <w:marBottom w:val="0"/>
      <w:divBdr>
        <w:top w:val="none" w:sz="0" w:space="0" w:color="auto"/>
        <w:left w:val="none" w:sz="0" w:space="0" w:color="auto"/>
        <w:bottom w:val="none" w:sz="0" w:space="0" w:color="auto"/>
        <w:right w:val="none" w:sz="0" w:space="0" w:color="auto"/>
      </w:divBdr>
    </w:div>
    <w:div w:id="157576773">
      <w:bodyDiv w:val="1"/>
      <w:marLeft w:val="0"/>
      <w:marRight w:val="0"/>
      <w:marTop w:val="0"/>
      <w:marBottom w:val="0"/>
      <w:divBdr>
        <w:top w:val="none" w:sz="0" w:space="0" w:color="auto"/>
        <w:left w:val="none" w:sz="0" w:space="0" w:color="auto"/>
        <w:bottom w:val="none" w:sz="0" w:space="0" w:color="auto"/>
        <w:right w:val="none" w:sz="0" w:space="0" w:color="auto"/>
      </w:divBdr>
    </w:div>
    <w:div w:id="169830737">
      <w:bodyDiv w:val="1"/>
      <w:marLeft w:val="0"/>
      <w:marRight w:val="0"/>
      <w:marTop w:val="0"/>
      <w:marBottom w:val="0"/>
      <w:divBdr>
        <w:top w:val="none" w:sz="0" w:space="0" w:color="auto"/>
        <w:left w:val="none" w:sz="0" w:space="0" w:color="auto"/>
        <w:bottom w:val="none" w:sz="0" w:space="0" w:color="auto"/>
        <w:right w:val="none" w:sz="0" w:space="0" w:color="auto"/>
      </w:divBdr>
    </w:div>
    <w:div w:id="174618089">
      <w:bodyDiv w:val="1"/>
      <w:marLeft w:val="0"/>
      <w:marRight w:val="0"/>
      <w:marTop w:val="0"/>
      <w:marBottom w:val="0"/>
      <w:divBdr>
        <w:top w:val="none" w:sz="0" w:space="0" w:color="auto"/>
        <w:left w:val="none" w:sz="0" w:space="0" w:color="auto"/>
        <w:bottom w:val="none" w:sz="0" w:space="0" w:color="auto"/>
        <w:right w:val="none" w:sz="0" w:space="0" w:color="auto"/>
      </w:divBdr>
    </w:div>
    <w:div w:id="178129369">
      <w:bodyDiv w:val="1"/>
      <w:marLeft w:val="0"/>
      <w:marRight w:val="0"/>
      <w:marTop w:val="0"/>
      <w:marBottom w:val="0"/>
      <w:divBdr>
        <w:top w:val="none" w:sz="0" w:space="0" w:color="auto"/>
        <w:left w:val="none" w:sz="0" w:space="0" w:color="auto"/>
        <w:bottom w:val="none" w:sz="0" w:space="0" w:color="auto"/>
        <w:right w:val="none" w:sz="0" w:space="0" w:color="auto"/>
      </w:divBdr>
    </w:div>
    <w:div w:id="181285559">
      <w:bodyDiv w:val="1"/>
      <w:marLeft w:val="0"/>
      <w:marRight w:val="0"/>
      <w:marTop w:val="0"/>
      <w:marBottom w:val="0"/>
      <w:divBdr>
        <w:top w:val="none" w:sz="0" w:space="0" w:color="auto"/>
        <w:left w:val="none" w:sz="0" w:space="0" w:color="auto"/>
        <w:bottom w:val="none" w:sz="0" w:space="0" w:color="auto"/>
        <w:right w:val="none" w:sz="0" w:space="0" w:color="auto"/>
      </w:divBdr>
    </w:div>
    <w:div w:id="188493419">
      <w:bodyDiv w:val="1"/>
      <w:marLeft w:val="0"/>
      <w:marRight w:val="0"/>
      <w:marTop w:val="0"/>
      <w:marBottom w:val="0"/>
      <w:divBdr>
        <w:top w:val="none" w:sz="0" w:space="0" w:color="auto"/>
        <w:left w:val="none" w:sz="0" w:space="0" w:color="auto"/>
        <w:bottom w:val="none" w:sz="0" w:space="0" w:color="auto"/>
        <w:right w:val="none" w:sz="0" w:space="0" w:color="auto"/>
      </w:divBdr>
    </w:div>
    <w:div w:id="192348767">
      <w:bodyDiv w:val="1"/>
      <w:marLeft w:val="0"/>
      <w:marRight w:val="0"/>
      <w:marTop w:val="0"/>
      <w:marBottom w:val="0"/>
      <w:divBdr>
        <w:top w:val="none" w:sz="0" w:space="0" w:color="auto"/>
        <w:left w:val="none" w:sz="0" w:space="0" w:color="auto"/>
        <w:bottom w:val="none" w:sz="0" w:space="0" w:color="auto"/>
        <w:right w:val="none" w:sz="0" w:space="0" w:color="auto"/>
      </w:divBdr>
    </w:div>
    <w:div w:id="204291937">
      <w:bodyDiv w:val="1"/>
      <w:marLeft w:val="0"/>
      <w:marRight w:val="0"/>
      <w:marTop w:val="0"/>
      <w:marBottom w:val="0"/>
      <w:divBdr>
        <w:top w:val="none" w:sz="0" w:space="0" w:color="auto"/>
        <w:left w:val="none" w:sz="0" w:space="0" w:color="auto"/>
        <w:bottom w:val="none" w:sz="0" w:space="0" w:color="auto"/>
        <w:right w:val="none" w:sz="0" w:space="0" w:color="auto"/>
      </w:divBdr>
    </w:div>
    <w:div w:id="204753887">
      <w:bodyDiv w:val="1"/>
      <w:marLeft w:val="0"/>
      <w:marRight w:val="0"/>
      <w:marTop w:val="0"/>
      <w:marBottom w:val="0"/>
      <w:divBdr>
        <w:top w:val="none" w:sz="0" w:space="0" w:color="auto"/>
        <w:left w:val="none" w:sz="0" w:space="0" w:color="auto"/>
        <w:bottom w:val="none" w:sz="0" w:space="0" w:color="auto"/>
        <w:right w:val="none" w:sz="0" w:space="0" w:color="auto"/>
      </w:divBdr>
    </w:div>
    <w:div w:id="209810768">
      <w:bodyDiv w:val="1"/>
      <w:marLeft w:val="0"/>
      <w:marRight w:val="0"/>
      <w:marTop w:val="0"/>
      <w:marBottom w:val="0"/>
      <w:divBdr>
        <w:top w:val="none" w:sz="0" w:space="0" w:color="auto"/>
        <w:left w:val="none" w:sz="0" w:space="0" w:color="auto"/>
        <w:bottom w:val="none" w:sz="0" w:space="0" w:color="auto"/>
        <w:right w:val="none" w:sz="0" w:space="0" w:color="auto"/>
      </w:divBdr>
    </w:div>
    <w:div w:id="210070381">
      <w:bodyDiv w:val="1"/>
      <w:marLeft w:val="0"/>
      <w:marRight w:val="0"/>
      <w:marTop w:val="0"/>
      <w:marBottom w:val="0"/>
      <w:divBdr>
        <w:top w:val="none" w:sz="0" w:space="0" w:color="auto"/>
        <w:left w:val="none" w:sz="0" w:space="0" w:color="auto"/>
        <w:bottom w:val="none" w:sz="0" w:space="0" w:color="auto"/>
        <w:right w:val="none" w:sz="0" w:space="0" w:color="auto"/>
      </w:divBdr>
    </w:div>
    <w:div w:id="226034647">
      <w:bodyDiv w:val="1"/>
      <w:marLeft w:val="0"/>
      <w:marRight w:val="0"/>
      <w:marTop w:val="0"/>
      <w:marBottom w:val="0"/>
      <w:divBdr>
        <w:top w:val="none" w:sz="0" w:space="0" w:color="auto"/>
        <w:left w:val="none" w:sz="0" w:space="0" w:color="auto"/>
        <w:bottom w:val="none" w:sz="0" w:space="0" w:color="auto"/>
        <w:right w:val="none" w:sz="0" w:space="0" w:color="auto"/>
      </w:divBdr>
    </w:div>
    <w:div w:id="229776407">
      <w:bodyDiv w:val="1"/>
      <w:marLeft w:val="0"/>
      <w:marRight w:val="0"/>
      <w:marTop w:val="0"/>
      <w:marBottom w:val="0"/>
      <w:divBdr>
        <w:top w:val="none" w:sz="0" w:space="0" w:color="auto"/>
        <w:left w:val="none" w:sz="0" w:space="0" w:color="auto"/>
        <w:bottom w:val="none" w:sz="0" w:space="0" w:color="auto"/>
        <w:right w:val="none" w:sz="0" w:space="0" w:color="auto"/>
      </w:divBdr>
    </w:div>
    <w:div w:id="234753416">
      <w:bodyDiv w:val="1"/>
      <w:marLeft w:val="0"/>
      <w:marRight w:val="0"/>
      <w:marTop w:val="0"/>
      <w:marBottom w:val="0"/>
      <w:divBdr>
        <w:top w:val="none" w:sz="0" w:space="0" w:color="auto"/>
        <w:left w:val="none" w:sz="0" w:space="0" w:color="auto"/>
        <w:bottom w:val="none" w:sz="0" w:space="0" w:color="auto"/>
        <w:right w:val="none" w:sz="0" w:space="0" w:color="auto"/>
      </w:divBdr>
    </w:div>
    <w:div w:id="234896752">
      <w:bodyDiv w:val="1"/>
      <w:marLeft w:val="0"/>
      <w:marRight w:val="0"/>
      <w:marTop w:val="0"/>
      <w:marBottom w:val="0"/>
      <w:divBdr>
        <w:top w:val="none" w:sz="0" w:space="0" w:color="auto"/>
        <w:left w:val="none" w:sz="0" w:space="0" w:color="auto"/>
        <w:bottom w:val="none" w:sz="0" w:space="0" w:color="auto"/>
        <w:right w:val="none" w:sz="0" w:space="0" w:color="auto"/>
      </w:divBdr>
    </w:div>
    <w:div w:id="237520700">
      <w:bodyDiv w:val="1"/>
      <w:marLeft w:val="0"/>
      <w:marRight w:val="0"/>
      <w:marTop w:val="0"/>
      <w:marBottom w:val="0"/>
      <w:divBdr>
        <w:top w:val="none" w:sz="0" w:space="0" w:color="auto"/>
        <w:left w:val="none" w:sz="0" w:space="0" w:color="auto"/>
        <w:bottom w:val="none" w:sz="0" w:space="0" w:color="auto"/>
        <w:right w:val="none" w:sz="0" w:space="0" w:color="auto"/>
      </w:divBdr>
    </w:div>
    <w:div w:id="241332653">
      <w:bodyDiv w:val="1"/>
      <w:marLeft w:val="0"/>
      <w:marRight w:val="0"/>
      <w:marTop w:val="0"/>
      <w:marBottom w:val="0"/>
      <w:divBdr>
        <w:top w:val="none" w:sz="0" w:space="0" w:color="auto"/>
        <w:left w:val="none" w:sz="0" w:space="0" w:color="auto"/>
        <w:bottom w:val="none" w:sz="0" w:space="0" w:color="auto"/>
        <w:right w:val="none" w:sz="0" w:space="0" w:color="auto"/>
      </w:divBdr>
    </w:div>
    <w:div w:id="242494925">
      <w:bodyDiv w:val="1"/>
      <w:marLeft w:val="0"/>
      <w:marRight w:val="0"/>
      <w:marTop w:val="0"/>
      <w:marBottom w:val="0"/>
      <w:divBdr>
        <w:top w:val="none" w:sz="0" w:space="0" w:color="auto"/>
        <w:left w:val="none" w:sz="0" w:space="0" w:color="auto"/>
        <w:bottom w:val="none" w:sz="0" w:space="0" w:color="auto"/>
        <w:right w:val="none" w:sz="0" w:space="0" w:color="auto"/>
      </w:divBdr>
    </w:div>
    <w:div w:id="244152420">
      <w:bodyDiv w:val="1"/>
      <w:marLeft w:val="0"/>
      <w:marRight w:val="0"/>
      <w:marTop w:val="0"/>
      <w:marBottom w:val="0"/>
      <w:divBdr>
        <w:top w:val="none" w:sz="0" w:space="0" w:color="auto"/>
        <w:left w:val="none" w:sz="0" w:space="0" w:color="auto"/>
        <w:bottom w:val="none" w:sz="0" w:space="0" w:color="auto"/>
        <w:right w:val="none" w:sz="0" w:space="0" w:color="auto"/>
      </w:divBdr>
    </w:div>
    <w:div w:id="244345059">
      <w:bodyDiv w:val="1"/>
      <w:marLeft w:val="0"/>
      <w:marRight w:val="0"/>
      <w:marTop w:val="0"/>
      <w:marBottom w:val="0"/>
      <w:divBdr>
        <w:top w:val="none" w:sz="0" w:space="0" w:color="auto"/>
        <w:left w:val="none" w:sz="0" w:space="0" w:color="auto"/>
        <w:bottom w:val="none" w:sz="0" w:space="0" w:color="auto"/>
        <w:right w:val="none" w:sz="0" w:space="0" w:color="auto"/>
      </w:divBdr>
    </w:div>
    <w:div w:id="246503805">
      <w:bodyDiv w:val="1"/>
      <w:marLeft w:val="0"/>
      <w:marRight w:val="0"/>
      <w:marTop w:val="0"/>
      <w:marBottom w:val="0"/>
      <w:divBdr>
        <w:top w:val="none" w:sz="0" w:space="0" w:color="auto"/>
        <w:left w:val="none" w:sz="0" w:space="0" w:color="auto"/>
        <w:bottom w:val="none" w:sz="0" w:space="0" w:color="auto"/>
        <w:right w:val="none" w:sz="0" w:space="0" w:color="auto"/>
      </w:divBdr>
    </w:div>
    <w:div w:id="250745176">
      <w:bodyDiv w:val="1"/>
      <w:marLeft w:val="0"/>
      <w:marRight w:val="0"/>
      <w:marTop w:val="0"/>
      <w:marBottom w:val="0"/>
      <w:divBdr>
        <w:top w:val="none" w:sz="0" w:space="0" w:color="auto"/>
        <w:left w:val="none" w:sz="0" w:space="0" w:color="auto"/>
        <w:bottom w:val="none" w:sz="0" w:space="0" w:color="auto"/>
        <w:right w:val="none" w:sz="0" w:space="0" w:color="auto"/>
      </w:divBdr>
    </w:div>
    <w:div w:id="255214764">
      <w:bodyDiv w:val="1"/>
      <w:marLeft w:val="0"/>
      <w:marRight w:val="0"/>
      <w:marTop w:val="0"/>
      <w:marBottom w:val="0"/>
      <w:divBdr>
        <w:top w:val="none" w:sz="0" w:space="0" w:color="auto"/>
        <w:left w:val="none" w:sz="0" w:space="0" w:color="auto"/>
        <w:bottom w:val="none" w:sz="0" w:space="0" w:color="auto"/>
        <w:right w:val="none" w:sz="0" w:space="0" w:color="auto"/>
      </w:divBdr>
    </w:div>
    <w:div w:id="257569123">
      <w:bodyDiv w:val="1"/>
      <w:marLeft w:val="0"/>
      <w:marRight w:val="0"/>
      <w:marTop w:val="0"/>
      <w:marBottom w:val="0"/>
      <w:divBdr>
        <w:top w:val="none" w:sz="0" w:space="0" w:color="auto"/>
        <w:left w:val="none" w:sz="0" w:space="0" w:color="auto"/>
        <w:bottom w:val="none" w:sz="0" w:space="0" w:color="auto"/>
        <w:right w:val="none" w:sz="0" w:space="0" w:color="auto"/>
      </w:divBdr>
    </w:div>
    <w:div w:id="262955004">
      <w:bodyDiv w:val="1"/>
      <w:marLeft w:val="0"/>
      <w:marRight w:val="0"/>
      <w:marTop w:val="0"/>
      <w:marBottom w:val="0"/>
      <w:divBdr>
        <w:top w:val="none" w:sz="0" w:space="0" w:color="auto"/>
        <w:left w:val="none" w:sz="0" w:space="0" w:color="auto"/>
        <w:bottom w:val="none" w:sz="0" w:space="0" w:color="auto"/>
        <w:right w:val="none" w:sz="0" w:space="0" w:color="auto"/>
      </w:divBdr>
    </w:div>
    <w:div w:id="264308359">
      <w:bodyDiv w:val="1"/>
      <w:marLeft w:val="0"/>
      <w:marRight w:val="0"/>
      <w:marTop w:val="0"/>
      <w:marBottom w:val="0"/>
      <w:divBdr>
        <w:top w:val="none" w:sz="0" w:space="0" w:color="auto"/>
        <w:left w:val="none" w:sz="0" w:space="0" w:color="auto"/>
        <w:bottom w:val="none" w:sz="0" w:space="0" w:color="auto"/>
        <w:right w:val="none" w:sz="0" w:space="0" w:color="auto"/>
      </w:divBdr>
    </w:div>
    <w:div w:id="265045717">
      <w:bodyDiv w:val="1"/>
      <w:marLeft w:val="0"/>
      <w:marRight w:val="0"/>
      <w:marTop w:val="0"/>
      <w:marBottom w:val="0"/>
      <w:divBdr>
        <w:top w:val="none" w:sz="0" w:space="0" w:color="auto"/>
        <w:left w:val="none" w:sz="0" w:space="0" w:color="auto"/>
        <w:bottom w:val="none" w:sz="0" w:space="0" w:color="auto"/>
        <w:right w:val="none" w:sz="0" w:space="0" w:color="auto"/>
      </w:divBdr>
    </w:div>
    <w:div w:id="268439574">
      <w:bodyDiv w:val="1"/>
      <w:marLeft w:val="0"/>
      <w:marRight w:val="0"/>
      <w:marTop w:val="0"/>
      <w:marBottom w:val="0"/>
      <w:divBdr>
        <w:top w:val="none" w:sz="0" w:space="0" w:color="auto"/>
        <w:left w:val="none" w:sz="0" w:space="0" w:color="auto"/>
        <w:bottom w:val="none" w:sz="0" w:space="0" w:color="auto"/>
        <w:right w:val="none" w:sz="0" w:space="0" w:color="auto"/>
      </w:divBdr>
    </w:div>
    <w:div w:id="281692660">
      <w:bodyDiv w:val="1"/>
      <w:marLeft w:val="0"/>
      <w:marRight w:val="0"/>
      <w:marTop w:val="0"/>
      <w:marBottom w:val="0"/>
      <w:divBdr>
        <w:top w:val="none" w:sz="0" w:space="0" w:color="auto"/>
        <w:left w:val="none" w:sz="0" w:space="0" w:color="auto"/>
        <w:bottom w:val="none" w:sz="0" w:space="0" w:color="auto"/>
        <w:right w:val="none" w:sz="0" w:space="0" w:color="auto"/>
      </w:divBdr>
    </w:div>
    <w:div w:id="281886673">
      <w:bodyDiv w:val="1"/>
      <w:marLeft w:val="0"/>
      <w:marRight w:val="0"/>
      <w:marTop w:val="0"/>
      <w:marBottom w:val="0"/>
      <w:divBdr>
        <w:top w:val="none" w:sz="0" w:space="0" w:color="auto"/>
        <w:left w:val="none" w:sz="0" w:space="0" w:color="auto"/>
        <w:bottom w:val="none" w:sz="0" w:space="0" w:color="auto"/>
        <w:right w:val="none" w:sz="0" w:space="0" w:color="auto"/>
      </w:divBdr>
    </w:div>
    <w:div w:id="285502710">
      <w:bodyDiv w:val="1"/>
      <w:marLeft w:val="0"/>
      <w:marRight w:val="0"/>
      <w:marTop w:val="0"/>
      <w:marBottom w:val="0"/>
      <w:divBdr>
        <w:top w:val="none" w:sz="0" w:space="0" w:color="auto"/>
        <w:left w:val="none" w:sz="0" w:space="0" w:color="auto"/>
        <w:bottom w:val="none" w:sz="0" w:space="0" w:color="auto"/>
        <w:right w:val="none" w:sz="0" w:space="0" w:color="auto"/>
      </w:divBdr>
    </w:div>
    <w:div w:id="287859185">
      <w:bodyDiv w:val="1"/>
      <w:marLeft w:val="0"/>
      <w:marRight w:val="0"/>
      <w:marTop w:val="0"/>
      <w:marBottom w:val="0"/>
      <w:divBdr>
        <w:top w:val="none" w:sz="0" w:space="0" w:color="auto"/>
        <w:left w:val="none" w:sz="0" w:space="0" w:color="auto"/>
        <w:bottom w:val="none" w:sz="0" w:space="0" w:color="auto"/>
        <w:right w:val="none" w:sz="0" w:space="0" w:color="auto"/>
      </w:divBdr>
    </w:div>
    <w:div w:id="289239858">
      <w:bodyDiv w:val="1"/>
      <w:marLeft w:val="0"/>
      <w:marRight w:val="0"/>
      <w:marTop w:val="0"/>
      <w:marBottom w:val="0"/>
      <w:divBdr>
        <w:top w:val="none" w:sz="0" w:space="0" w:color="auto"/>
        <w:left w:val="none" w:sz="0" w:space="0" w:color="auto"/>
        <w:bottom w:val="none" w:sz="0" w:space="0" w:color="auto"/>
        <w:right w:val="none" w:sz="0" w:space="0" w:color="auto"/>
      </w:divBdr>
    </w:div>
    <w:div w:id="289628476">
      <w:bodyDiv w:val="1"/>
      <w:marLeft w:val="0"/>
      <w:marRight w:val="0"/>
      <w:marTop w:val="0"/>
      <w:marBottom w:val="0"/>
      <w:divBdr>
        <w:top w:val="none" w:sz="0" w:space="0" w:color="auto"/>
        <w:left w:val="none" w:sz="0" w:space="0" w:color="auto"/>
        <w:bottom w:val="none" w:sz="0" w:space="0" w:color="auto"/>
        <w:right w:val="none" w:sz="0" w:space="0" w:color="auto"/>
      </w:divBdr>
    </w:div>
    <w:div w:id="294528760">
      <w:bodyDiv w:val="1"/>
      <w:marLeft w:val="0"/>
      <w:marRight w:val="0"/>
      <w:marTop w:val="0"/>
      <w:marBottom w:val="0"/>
      <w:divBdr>
        <w:top w:val="none" w:sz="0" w:space="0" w:color="auto"/>
        <w:left w:val="none" w:sz="0" w:space="0" w:color="auto"/>
        <w:bottom w:val="none" w:sz="0" w:space="0" w:color="auto"/>
        <w:right w:val="none" w:sz="0" w:space="0" w:color="auto"/>
      </w:divBdr>
    </w:div>
    <w:div w:id="296301915">
      <w:bodyDiv w:val="1"/>
      <w:marLeft w:val="0"/>
      <w:marRight w:val="0"/>
      <w:marTop w:val="0"/>
      <w:marBottom w:val="0"/>
      <w:divBdr>
        <w:top w:val="none" w:sz="0" w:space="0" w:color="auto"/>
        <w:left w:val="none" w:sz="0" w:space="0" w:color="auto"/>
        <w:bottom w:val="none" w:sz="0" w:space="0" w:color="auto"/>
        <w:right w:val="none" w:sz="0" w:space="0" w:color="auto"/>
      </w:divBdr>
    </w:div>
    <w:div w:id="301229526">
      <w:bodyDiv w:val="1"/>
      <w:marLeft w:val="0"/>
      <w:marRight w:val="0"/>
      <w:marTop w:val="0"/>
      <w:marBottom w:val="0"/>
      <w:divBdr>
        <w:top w:val="none" w:sz="0" w:space="0" w:color="auto"/>
        <w:left w:val="none" w:sz="0" w:space="0" w:color="auto"/>
        <w:bottom w:val="none" w:sz="0" w:space="0" w:color="auto"/>
        <w:right w:val="none" w:sz="0" w:space="0" w:color="auto"/>
      </w:divBdr>
    </w:div>
    <w:div w:id="304432993">
      <w:bodyDiv w:val="1"/>
      <w:marLeft w:val="0"/>
      <w:marRight w:val="0"/>
      <w:marTop w:val="0"/>
      <w:marBottom w:val="0"/>
      <w:divBdr>
        <w:top w:val="none" w:sz="0" w:space="0" w:color="auto"/>
        <w:left w:val="none" w:sz="0" w:space="0" w:color="auto"/>
        <w:bottom w:val="none" w:sz="0" w:space="0" w:color="auto"/>
        <w:right w:val="none" w:sz="0" w:space="0" w:color="auto"/>
      </w:divBdr>
    </w:div>
    <w:div w:id="305012378">
      <w:bodyDiv w:val="1"/>
      <w:marLeft w:val="0"/>
      <w:marRight w:val="0"/>
      <w:marTop w:val="0"/>
      <w:marBottom w:val="0"/>
      <w:divBdr>
        <w:top w:val="none" w:sz="0" w:space="0" w:color="auto"/>
        <w:left w:val="none" w:sz="0" w:space="0" w:color="auto"/>
        <w:bottom w:val="none" w:sz="0" w:space="0" w:color="auto"/>
        <w:right w:val="none" w:sz="0" w:space="0" w:color="auto"/>
      </w:divBdr>
    </w:div>
    <w:div w:id="305429951">
      <w:bodyDiv w:val="1"/>
      <w:marLeft w:val="0"/>
      <w:marRight w:val="0"/>
      <w:marTop w:val="0"/>
      <w:marBottom w:val="0"/>
      <w:divBdr>
        <w:top w:val="none" w:sz="0" w:space="0" w:color="auto"/>
        <w:left w:val="none" w:sz="0" w:space="0" w:color="auto"/>
        <w:bottom w:val="none" w:sz="0" w:space="0" w:color="auto"/>
        <w:right w:val="none" w:sz="0" w:space="0" w:color="auto"/>
      </w:divBdr>
    </w:div>
    <w:div w:id="306058166">
      <w:bodyDiv w:val="1"/>
      <w:marLeft w:val="0"/>
      <w:marRight w:val="0"/>
      <w:marTop w:val="0"/>
      <w:marBottom w:val="0"/>
      <w:divBdr>
        <w:top w:val="none" w:sz="0" w:space="0" w:color="auto"/>
        <w:left w:val="none" w:sz="0" w:space="0" w:color="auto"/>
        <w:bottom w:val="none" w:sz="0" w:space="0" w:color="auto"/>
        <w:right w:val="none" w:sz="0" w:space="0" w:color="auto"/>
      </w:divBdr>
    </w:div>
    <w:div w:id="307364662">
      <w:bodyDiv w:val="1"/>
      <w:marLeft w:val="0"/>
      <w:marRight w:val="0"/>
      <w:marTop w:val="0"/>
      <w:marBottom w:val="0"/>
      <w:divBdr>
        <w:top w:val="none" w:sz="0" w:space="0" w:color="auto"/>
        <w:left w:val="none" w:sz="0" w:space="0" w:color="auto"/>
        <w:bottom w:val="none" w:sz="0" w:space="0" w:color="auto"/>
        <w:right w:val="none" w:sz="0" w:space="0" w:color="auto"/>
      </w:divBdr>
    </w:div>
    <w:div w:id="313721166">
      <w:bodyDiv w:val="1"/>
      <w:marLeft w:val="0"/>
      <w:marRight w:val="0"/>
      <w:marTop w:val="0"/>
      <w:marBottom w:val="0"/>
      <w:divBdr>
        <w:top w:val="none" w:sz="0" w:space="0" w:color="auto"/>
        <w:left w:val="none" w:sz="0" w:space="0" w:color="auto"/>
        <w:bottom w:val="none" w:sz="0" w:space="0" w:color="auto"/>
        <w:right w:val="none" w:sz="0" w:space="0" w:color="auto"/>
      </w:divBdr>
    </w:div>
    <w:div w:id="321930873">
      <w:bodyDiv w:val="1"/>
      <w:marLeft w:val="0"/>
      <w:marRight w:val="0"/>
      <w:marTop w:val="0"/>
      <w:marBottom w:val="0"/>
      <w:divBdr>
        <w:top w:val="none" w:sz="0" w:space="0" w:color="auto"/>
        <w:left w:val="none" w:sz="0" w:space="0" w:color="auto"/>
        <w:bottom w:val="none" w:sz="0" w:space="0" w:color="auto"/>
        <w:right w:val="none" w:sz="0" w:space="0" w:color="auto"/>
      </w:divBdr>
    </w:div>
    <w:div w:id="322662066">
      <w:bodyDiv w:val="1"/>
      <w:marLeft w:val="0"/>
      <w:marRight w:val="0"/>
      <w:marTop w:val="0"/>
      <w:marBottom w:val="0"/>
      <w:divBdr>
        <w:top w:val="none" w:sz="0" w:space="0" w:color="auto"/>
        <w:left w:val="none" w:sz="0" w:space="0" w:color="auto"/>
        <w:bottom w:val="none" w:sz="0" w:space="0" w:color="auto"/>
        <w:right w:val="none" w:sz="0" w:space="0" w:color="auto"/>
      </w:divBdr>
    </w:div>
    <w:div w:id="325322695">
      <w:bodyDiv w:val="1"/>
      <w:marLeft w:val="0"/>
      <w:marRight w:val="0"/>
      <w:marTop w:val="0"/>
      <w:marBottom w:val="0"/>
      <w:divBdr>
        <w:top w:val="none" w:sz="0" w:space="0" w:color="auto"/>
        <w:left w:val="none" w:sz="0" w:space="0" w:color="auto"/>
        <w:bottom w:val="none" w:sz="0" w:space="0" w:color="auto"/>
        <w:right w:val="none" w:sz="0" w:space="0" w:color="auto"/>
      </w:divBdr>
    </w:div>
    <w:div w:id="334503620">
      <w:bodyDiv w:val="1"/>
      <w:marLeft w:val="0"/>
      <w:marRight w:val="0"/>
      <w:marTop w:val="0"/>
      <w:marBottom w:val="0"/>
      <w:divBdr>
        <w:top w:val="none" w:sz="0" w:space="0" w:color="auto"/>
        <w:left w:val="none" w:sz="0" w:space="0" w:color="auto"/>
        <w:bottom w:val="none" w:sz="0" w:space="0" w:color="auto"/>
        <w:right w:val="none" w:sz="0" w:space="0" w:color="auto"/>
      </w:divBdr>
    </w:div>
    <w:div w:id="349837958">
      <w:bodyDiv w:val="1"/>
      <w:marLeft w:val="0"/>
      <w:marRight w:val="0"/>
      <w:marTop w:val="0"/>
      <w:marBottom w:val="0"/>
      <w:divBdr>
        <w:top w:val="none" w:sz="0" w:space="0" w:color="auto"/>
        <w:left w:val="none" w:sz="0" w:space="0" w:color="auto"/>
        <w:bottom w:val="none" w:sz="0" w:space="0" w:color="auto"/>
        <w:right w:val="none" w:sz="0" w:space="0" w:color="auto"/>
      </w:divBdr>
    </w:div>
    <w:div w:id="349989762">
      <w:bodyDiv w:val="1"/>
      <w:marLeft w:val="0"/>
      <w:marRight w:val="0"/>
      <w:marTop w:val="0"/>
      <w:marBottom w:val="0"/>
      <w:divBdr>
        <w:top w:val="none" w:sz="0" w:space="0" w:color="auto"/>
        <w:left w:val="none" w:sz="0" w:space="0" w:color="auto"/>
        <w:bottom w:val="none" w:sz="0" w:space="0" w:color="auto"/>
        <w:right w:val="none" w:sz="0" w:space="0" w:color="auto"/>
      </w:divBdr>
    </w:div>
    <w:div w:id="351683267">
      <w:bodyDiv w:val="1"/>
      <w:marLeft w:val="0"/>
      <w:marRight w:val="0"/>
      <w:marTop w:val="0"/>
      <w:marBottom w:val="0"/>
      <w:divBdr>
        <w:top w:val="none" w:sz="0" w:space="0" w:color="auto"/>
        <w:left w:val="none" w:sz="0" w:space="0" w:color="auto"/>
        <w:bottom w:val="none" w:sz="0" w:space="0" w:color="auto"/>
        <w:right w:val="none" w:sz="0" w:space="0" w:color="auto"/>
      </w:divBdr>
    </w:div>
    <w:div w:id="352266422">
      <w:bodyDiv w:val="1"/>
      <w:marLeft w:val="0"/>
      <w:marRight w:val="0"/>
      <w:marTop w:val="0"/>
      <w:marBottom w:val="0"/>
      <w:divBdr>
        <w:top w:val="none" w:sz="0" w:space="0" w:color="auto"/>
        <w:left w:val="none" w:sz="0" w:space="0" w:color="auto"/>
        <w:bottom w:val="none" w:sz="0" w:space="0" w:color="auto"/>
        <w:right w:val="none" w:sz="0" w:space="0" w:color="auto"/>
      </w:divBdr>
    </w:div>
    <w:div w:id="353767751">
      <w:bodyDiv w:val="1"/>
      <w:marLeft w:val="0"/>
      <w:marRight w:val="0"/>
      <w:marTop w:val="0"/>
      <w:marBottom w:val="0"/>
      <w:divBdr>
        <w:top w:val="none" w:sz="0" w:space="0" w:color="auto"/>
        <w:left w:val="none" w:sz="0" w:space="0" w:color="auto"/>
        <w:bottom w:val="none" w:sz="0" w:space="0" w:color="auto"/>
        <w:right w:val="none" w:sz="0" w:space="0" w:color="auto"/>
      </w:divBdr>
    </w:div>
    <w:div w:id="359665984">
      <w:bodyDiv w:val="1"/>
      <w:marLeft w:val="0"/>
      <w:marRight w:val="0"/>
      <w:marTop w:val="0"/>
      <w:marBottom w:val="0"/>
      <w:divBdr>
        <w:top w:val="none" w:sz="0" w:space="0" w:color="auto"/>
        <w:left w:val="none" w:sz="0" w:space="0" w:color="auto"/>
        <w:bottom w:val="none" w:sz="0" w:space="0" w:color="auto"/>
        <w:right w:val="none" w:sz="0" w:space="0" w:color="auto"/>
      </w:divBdr>
    </w:div>
    <w:div w:id="365101967">
      <w:bodyDiv w:val="1"/>
      <w:marLeft w:val="0"/>
      <w:marRight w:val="0"/>
      <w:marTop w:val="0"/>
      <w:marBottom w:val="0"/>
      <w:divBdr>
        <w:top w:val="none" w:sz="0" w:space="0" w:color="auto"/>
        <w:left w:val="none" w:sz="0" w:space="0" w:color="auto"/>
        <w:bottom w:val="none" w:sz="0" w:space="0" w:color="auto"/>
        <w:right w:val="none" w:sz="0" w:space="0" w:color="auto"/>
      </w:divBdr>
    </w:div>
    <w:div w:id="365133746">
      <w:bodyDiv w:val="1"/>
      <w:marLeft w:val="0"/>
      <w:marRight w:val="0"/>
      <w:marTop w:val="0"/>
      <w:marBottom w:val="0"/>
      <w:divBdr>
        <w:top w:val="none" w:sz="0" w:space="0" w:color="auto"/>
        <w:left w:val="none" w:sz="0" w:space="0" w:color="auto"/>
        <w:bottom w:val="none" w:sz="0" w:space="0" w:color="auto"/>
        <w:right w:val="none" w:sz="0" w:space="0" w:color="auto"/>
      </w:divBdr>
    </w:div>
    <w:div w:id="372508996">
      <w:bodyDiv w:val="1"/>
      <w:marLeft w:val="0"/>
      <w:marRight w:val="0"/>
      <w:marTop w:val="0"/>
      <w:marBottom w:val="0"/>
      <w:divBdr>
        <w:top w:val="none" w:sz="0" w:space="0" w:color="auto"/>
        <w:left w:val="none" w:sz="0" w:space="0" w:color="auto"/>
        <w:bottom w:val="none" w:sz="0" w:space="0" w:color="auto"/>
        <w:right w:val="none" w:sz="0" w:space="0" w:color="auto"/>
      </w:divBdr>
    </w:div>
    <w:div w:id="375548748">
      <w:bodyDiv w:val="1"/>
      <w:marLeft w:val="0"/>
      <w:marRight w:val="0"/>
      <w:marTop w:val="0"/>
      <w:marBottom w:val="0"/>
      <w:divBdr>
        <w:top w:val="none" w:sz="0" w:space="0" w:color="auto"/>
        <w:left w:val="none" w:sz="0" w:space="0" w:color="auto"/>
        <w:bottom w:val="none" w:sz="0" w:space="0" w:color="auto"/>
        <w:right w:val="none" w:sz="0" w:space="0" w:color="auto"/>
      </w:divBdr>
    </w:div>
    <w:div w:id="387002144">
      <w:bodyDiv w:val="1"/>
      <w:marLeft w:val="0"/>
      <w:marRight w:val="0"/>
      <w:marTop w:val="0"/>
      <w:marBottom w:val="0"/>
      <w:divBdr>
        <w:top w:val="none" w:sz="0" w:space="0" w:color="auto"/>
        <w:left w:val="none" w:sz="0" w:space="0" w:color="auto"/>
        <w:bottom w:val="none" w:sz="0" w:space="0" w:color="auto"/>
        <w:right w:val="none" w:sz="0" w:space="0" w:color="auto"/>
      </w:divBdr>
    </w:div>
    <w:div w:id="389113343">
      <w:bodyDiv w:val="1"/>
      <w:marLeft w:val="0"/>
      <w:marRight w:val="0"/>
      <w:marTop w:val="0"/>
      <w:marBottom w:val="0"/>
      <w:divBdr>
        <w:top w:val="none" w:sz="0" w:space="0" w:color="auto"/>
        <w:left w:val="none" w:sz="0" w:space="0" w:color="auto"/>
        <w:bottom w:val="none" w:sz="0" w:space="0" w:color="auto"/>
        <w:right w:val="none" w:sz="0" w:space="0" w:color="auto"/>
      </w:divBdr>
    </w:div>
    <w:div w:id="396513113">
      <w:bodyDiv w:val="1"/>
      <w:marLeft w:val="0"/>
      <w:marRight w:val="0"/>
      <w:marTop w:val="0"/>
      <w:marBottom w:val="0"/>
      <w:divBdr>
        <w:top w:val="none" w:sz="0" w:space="0" w:color="auto"/>
        <w:left w:val="none" w:sz="0" w:space="0" w:color="auto"/>
        <w:bottom w:val="none" w:sz="0" w:space="0" w:color="auto"/>
        <w:right w:val="none" w:sz="0" w:space="0" w:color="auto"/>
      </w:divBdr>
    </w:div>
    <w:div w:id="399444832">
      <w:bodyDiv w:val="1"/>
      <w:marLeft w:val="0"/>
      <w:marRight w:val="0"/>
      <w:marTop w:val="0"/>
      <w:marBottom w:val="0"/>
      <w:divBdr>
        <w:top w:val="none" w:sz="0" w:space="0" w:color="auto"/>
        <w:left w:val="none" w:sz="0" w:space="0" w:color="auto"/>
        <w:bottom w:val="none" w:sz="0" w:space="0" w:color="auto"/>
        <w:right w:val="none" w:sz="0" w:space="0" w:color="auto"/>
      </w:divBdr>
    </w:div>
    <w:div w:id="404303556">
      <w:bodyDiv w:val="1"/>
      <w:marLeft w:val="0"/>
      <w:marRight w:val="0"/>
      <w:marTop w:val="0"/>
      <w:marBottom w:val="0"/>
      <w:divBdr>
        <w:top w:val="none" w:sz="0" w:space="0" w:color="auto"/>
        <w:left w:val="none" w:sz="0" w:space="0" w:color="auto"/>
        <w:bottom w:val="none" w:sz="0" w:space="0" w:color="auto"/>
        <w:right w:val="none" w:sz="0" w:space="0" w:color="auto"/>
      </w:divBdr>
    </w:div>
    <w:div w:id="405686436">
      <w:bodyDiv w:val="1"/>
      <w:marLeft w:val="0"/>
      <w:marRight w:val="0"/>
      <w:marTop w:val="0"/>
      <w:marBottom w:val="0"/>
      <w:divBdr>
        <w:top w:val="none" w:sz="0" w:space="0" w:color="auto"/>
        <w:left w:val="none" w:sz="0" w:space="0" w:color="auto"/>
        <w:bottom w:val="none" w:sz="0" w:space="0" w:color="auto"/>
        <w:right w:val="none" w:sz="0" w:space="0" w:color="auto"/>
      </w:divBdr>
    </w:div>
    <w:div w:id="410783468">
      <w:bodyDiv w:val="1"/>
      <w:marLeft w:val="0"/>
      <w:marRight w:val="0"/>
      <w:marTop w:val="0"/>
      <w:marBottom w:val="0"/>
      <w:divBdr>
        <w:top w:val="none" w:sz="0" w:space="0" w:color="auto"/>
        <w:left w:val="none" w:sz="0" w:space="0" w:color="auto"/>
        <w:bottom w:val="none" w:sz="0" w:space="0" w:color="auto"/>
        <w:right w:val="none" w:sz="0" w:space="0" w:color="auto"/>
      </w:divBdr>
    </w:div>
    <w:div w:id="418409385">
      <w:bodyDiv w:val="1"/>
      <w:marLeft w:val="0"/>
      <w:marRight w:val="0"/>
      <w:marTop w:val="0"/>
      <w:marBottom w:val="0"/>
      <w:divBdr>
        <w:top w:val="none" w:sz="0" w:space="0" w:color="auto"/>
        <w:left w:val="none" w:sz="0" w:space="0" w:color="auto"/>
        <w:bottom w:val="none" w:sz="0" w:space="0" w:color="auto"/>
        <w:right w:val="none" w:sz="0" w:space="0" w:color="auto"/>
      </w:divBdr>
    </w:div>
    <w:div w:id="421923639">
      <w:bodyDiv w:val="1"/>
      <w:marLeft w:val="0"/>
      <w:marRight w:val="0"/>
      <w:marTop w:val="0"/>
      <w:marBottom w:val="0"/>
      <w:divBdr>
        <w:top w:val="none" w:sz="0" w:space="0" w:color="auto"/>
        <w:left w:val="none" w:sz="0" w:space="0" w:color="auto"/>
        <w:bottom w:val="none" w:sz="0" w:space="0" w:color="auto"/>
        <w:right w:val="none" w:sz="0" w:space="0" w:color="auto"/>
      </w:divBdr>
    </w:div>
    <w:div w:id="427046906">
      <w:bodyDiv w:val="1"/>
      <w:marLeft w:val="0"/>
      <w:marRight w:val="0"/>
      <w:marTop w:val="0"/>
      <w:marBottom w:val="0"/>
      <w:divBdr>
        <w:top w:val="none" w:sz="0" w:space="0" w:color="auto"/>
        <w:left w:val="none" w:sz="0" w:space="0" w:color="auto"/>
        <w:bottom w:val="none" w:sz="0" w:space="0" w:color="auto"/>
        <w:right w:val="none" w:sz="0" w:space="0" w:color="auto"/>
      </w:divBdr>
    </w:div>
    <w:div w:id="430249912">
      <w:bodyDiv w:val="1"/>
      <w:marLeft w:val="0"/>
      <w:marRight w:val="0"/>
      <w:marTop w:val="0"/>
      <w:marBottom w:val="0"/>
      <w:divBdr>
        <w:top w:val="none" w:sz="0" w:space="0" w:color="auto"/>
        <w:left w:val="none" w:sz="0" w:space="0" w:color="auto"/>
        <w:bottom w:val="none" w:sz="0" w:space="0" w:color="auto"/>
        <w:right w:val="none" w:sz="0" w:space="0" w:color="auto"/>
      </w:divBdr>
    </w:div>
    <w:div w:id="439834292">
      <w:bodyDiv w:val="1"/>
      <w:marLeft w:val="0"/>
      <w:marRight w:val="0"/>
      <w:marTop w:val="0"/>
      <w:marBottom w:val="0"/>
      <w:divBdr>
        <w:top w:val="none" w:sz="0" w:space="0" w:color="auto"/>
        <w:left w:val="none" w:sz="0" w:space="0" w:color="auto"/>
        <w:bottom w:val="none" w:sz="0" w:space="0" w:color="auto"/>
        <w:right w:val="none" w:sz="0" w:space="0" w:color="auto"/>
      </w:divBdr>
    </w:div>
    <w:div w:id="447742387">
      <w:bodyDiv w:val="1"/>
      <w:marLeft w:val="0"/>
      <w:marRight w:val="0"/>
      <w:marTop w:val="0"/>
      <w:marBottom w:val="0"/>
      <w:divBdr>
        <w:top w:val="none" w:sz="0" w:space="0" w:color="auto"/>
        <w:left w:val="none" w:sz="0" w:space="0" w:color="auto"/>
        <w:bottom w:val="none" w:sz="0" w:space="0" w:color="auto"/>
        <w:right w:val="none" w:sz="0" w:space="0" w:color="auto"/>
      </w:divBdr>
    </w:div>
    <w:div w:id="453527049">
      <w:bodyDiv w:val="1"/>
      <w:marLeft w:val="0"/>
      <w:marRight w:val="0"/>
      <w:marTop w:val="0"/>
      <w:marBottom w:val="0"/>
      <w:divBdr>
        <w:top w:val="none" w:sz="0" w:space="0" w:color="auto"/>
        <w:left w:val="none" w:sz="0" w:space="0" w:color="auto"/>
        <w:bottom w:val="none" w:sz="0" w:space="0" w:color="auto"/>
        <w:right w:val="none" w:sz="0" w:space="0" w:color="auto"/>
      </w:divBdr>
    </w:div>
    <w:div w:id="458034028">
      <w:bodyDiv w:val="1"/>
      <w:marLeft w:val="0"/>
      <w:marRight w:val="0"/>
      <w:marTop w:val="0"/>
      <w:marBottom w:val="0"/>
      <w:divBdr>
        <w:top w:val="none" w:sz="0" w:space="0" w:color="auto"/>
        <w:left w:val="none" w:sz="0" w:space="0" w:color="auto"/>
        <w:bottom w:val="none" w:sz="0" w:space="0" w:color="auto"/>
        <w:right w:val="none" w:sz="0" w:space="0" w:color="auto"/>
      </w:divBdr>
    </w:div>
    <w:div w:id="458308020">
      <w:bodyDiv w:val="1"/>
      <w:marLeft w:val="0"/>
      <w:marRight w:val="0"/>
      <w:marTop w:val="0"/>
      <w:marBottom w:val="0"/>
      <w:divBdr>
        <w:top w:val="none" w:sz="0" w:space="0" w:color="auto"/>
        <w:left w:val="none" w:sz="0" w:space="0" w:color="auto"/>
        <w:bottom w:val="none" w:sz="0" w:space="0" w:color="auto"/>
        <w:right w:val="none" w:sz="0" w:space="0" w:color="auto"/>
      </w:divBdr>
    </w:div>
    <w:div w:id="461923715">
      <w:bodyDiv w:val="1"/>
      <w:marLeft w:val="0"/>
      <w:marRight w:val="0"/>
      <w:marTop w:val="0"/>
      <w:marBottom w:val="0"/>
      <w:divBdr>
        <w:top w:val="none" w:sz="0" w:space="0" w:color="auto"/>
        <w:left w:val="none" w:sz="0" w:space="0" w:color="auto"/>
        <w:bottom w:val="none" w:sz="0" w:space="0" w:color="auto"/>
        <w:right w:val="none" w:sz="0" w:space="0" w:color="auto"/>
      </w:divBdr>
    </w:div>
    <w:div w:id="466707290">
      <w:bodyDiv w:val="1"/>
      <w:marLeft w:val="0"/>
      <w:marRight w:val="0"/>
      <w:marTop w:val="0"/>
      <w:marBottom w:val="0"/>
      <w:divBdr>
        <w:top w:val="none" w:sz="0" w:space="0" w:color="auto"/>
        <w:left w:val="none" w:sz="0" w:space="0" w:color="auto"/>
        <w:bottom w:val="none" w:sz="0" w:space="0" w:color="auto"/>
        <w:right w:val="none" w:sz="0" w:space="0" w:color="auto"/>
      </w:divBdr>
    </w:div>
    <w:div w:id="468280707">
      <w:bodyDiv w:val="1"/>
      <w:marLeft w:val="0"/>
      <w:marRight w:val="0"/>
      <w:marTop w:val="0"/>
      <w:marBottom w:val="0"/>
      <w:divBdr>
        <w:top w:val="none" w:sz="0" w:space="0" w:color="auto"/>
        <w:left w:val="none" w:sz="0" w:space="0" w:color="auto"/>
        <w:bottom w:val="none" w:sz="0" w:space="0" w:color="auto"/>
        <w:right w:val="none" w:sz="0" w:space="0" w:color="auto"/>
      </w:divBdr>
    </w:div>
    <w:div w:id="468599481">
      <w:bodyDiv w:val="1"/>
      <w:marLeft w:val="0"/>
      <w:marRight w:val="0"/>
      <w:marTop w:val="0"/>
      <w:marBottom w:val="0"/>
      <w:divBdr>
        <w:top w:val="none" w:sz="0" w:space="0" w:color="auto"/>
        <w:left w:val="none" w:sz="0" w:space="0" w:color="auto"/>
        <w:bottom w:val="none" w:sz="0" w:space="0" w:color="auto"/>
        <w:right w:val="none" w:sz="0" w:space="0" w:color="auto"/>
      </w:divBdr>
    </w:div>
    <w:div w:id="474760203">
      <w:bodyDiv w:val="1"/>
      <w:marLeft w:val="0"/>
      <w:marRight w:val="0"/>
      <w:marTop w:val="0"/>
      <w:marBottom w:val="0"/>
      <w:divBdr>
        <w:top w:val="none" w:sz="0" w:space="0" w:color="auto"/>
        <w:left w:val="none" w:sz="0" w:space="0" w:color="auto"/>
        <w:bottom w:val="none" w:sz="0" w:space="0" w:color="auto"/>
        <w:right w:val="none" w:sz="0" w:space="0" w:color="auto"/>
      </w:divBdr>
    </w:div>
    <w:div w:id="481431248">
      <w:bodyDiv w:val="1"/>
      <w:marLeft w:val="0"/>
      <w:marRight w:val="0"/>
      <w:marTop w:val="0"/>
      <w:marBottom w:val="0"/>
      <w:divBdr>
        <w:top w:val="none" w:sz="0" w:space="0" w:color="auto"/>
        <w:left w:val="none" w:sz="0" w:space="0" w:color="auto"/>
        <w:bottom w:val="none" w:sz="0" w:space="0" w:color="auto"/>
        <w:right w:val="none" w:sz="0" w:space="0" w:color="auto"/>
      </w:divBdr>
    </w:div>
    <w:div w:id="483932835">
      <w:bodyDiv w:val="1"/>
      <w:marLeft w:val="0"/>
      <w:marRight w:val="0"/>
      <w:marTop w:val="0"/>
      <w:marBottom w:val="0"/>
      <w:divBdr>
        <w:top w:val="none" w:sz="0" w:space="0" w:color="auto"/>
        <w:left w:val="none" w:sz="0" w:space="0" w:color="auto"/>
        <w:bottom w:val="none" w:sz="0" w:space="0" w:color="auto"/>
        <w:right w:val="none" w:sz="0" w:space="0" w:color="auto"/>
      </w:divBdr>
    </w:div>
    <w:div w:id="486632181">
      <w:bodyDiv w:val="1"/>
      <w:marLeft w:val="0"/>
      <w:marRight w:val="0"/>
      <w:marTop w:val="0"/>
      <w:marBottom w:val="0"/>
      <w:divBdr>
        <w:top w:val="none" w:sz="0" w:space="0" w:color="auto"/>
        <w:left w:val="none" w:sz="0" w:space="0" w:color="auto"/>
        <w:bottom w:val="none" w:sz="0" w:space="0" w:color="auto"/>
        <w:right w:val="none" w:sz="0" w:space="0" w:color="auto"/>
      </w:divBdr>
    </w:div>
    <w:div w:id="490143757">
      <w:bodyDiv w:val="1"/>
      <w:marLeft w:val="0"/>
      <w:marRight w:val="0"/>
      <w:marTop w:val="0"/>
      <w:marBottom w:val="0"/>
      <w:divBdr>
        <w:top w:val="none" w:sz="0" w:space="0" w:color="auto"/>
        <w:left w:val="none" w:sz="0" w:space="0" w:color="auto"/>
        <w:bottom w:val="none" w:sz="0" w:space="0" w:color="auto"/>
        <w:right w:val="none" w:sz="0" w:space="0" w:color="auto"/>
      </w:divBdr>
    </w:div>
    <w:div w:id="492528158">
      <w:bodyDiv w:val="1"/>
      <w:marLeft w:val="0"/>
      <w:marRight w:val="0"/>
      <w:marTop w:val="0"/>
      <w:marBottom w:val="0"/>
      <w:divBdr>
        <w:top w:val="none" w:sz="0" w:space="0" w:color="auto"/>
        <w:left w:val="none" w:sz="0" w:space="0" w:color="auto"/>
        <w:bottom w:val="none" w:sz="0" w:space="0" w:color="auto"/>
        <w:right w:val="none" w:sz="0" w:space="0" w:color="auto"/>
      </w:divBdr>
    </w:div>
    <w:div w:id="498038715">
      <w:bodyDiv w:val="1"/>
      <w:marLeft w:val="0"/>
      <w:marRight w:val="0"/>
      <w:marTop w:val="0"/>
      <w:marBottom w:val="0"/>
      <w:divBdr>
        <w:top w:val="none" w:sz="0" w:space="0" w:color="auto"/>
        <w:left w:val="none" w:sz="0" w:space="0" w:color="auto"/>
        <w:bottom w:val="none" w:sz="0" w:space="0" w:color="auto"/>
        <w:right w:val="none" w:sz="0" w:space="0" w:color="auto"/>
      </w:divBdr>
    </w:div>
    <w:div w:id="499808277">
      <w:bodyDiv w:val="1"/>
      <w:marLeft w:val="0"/>
      <w:marRight w:val="0"/>
      <w:marTop w:val="0"/>
      <w:marBottom w:val="0"/>
      <w:divBdr>
        <w:top w:val="none" w:sz="0" w:space="0" w:color="auto"/>
        <w:left w:val="none" w:sz="0" w:space="0" w:color="auto"/>
        <w:bottom w:val="none" w:sz="0" w:space="0" w:color="auto"/>
        <w:right w:val="none" w:sz="0" w:space="0" w:color="auto"/>
      </w:divBdr>
    </w:div>
    <w:div w:id="503281069">
      <w:bodyDiv w:val="1"/>
      <w:marLeft w:val="0"/>
      <w:marRight w:val="0"/>
      <w:marTop w:val="0"/>
      <w:marBottom w:val="0"/>
      <w:divBdr>
        <w:top w:val="none" w:sz="0" w:space="0" w:color="auto"/>
        <w:left w:val="none" w:sz="0" w:space="0" w:color="auto"/>
        <w:bottom w:val="none" w:sz="0" w:space="0" w:color="auto"/>
        <w:right w:val="none" w:sz="0" w:space="0" w:color="auto"/>
      </w:divBdr>
    </w:div>
    <w:div w:id="507256885">
      <w:bodyDiv w:val="1"/>
      <w:marLeft w:val="0"/>
      <w:marRight w:val="0"/>
      <w:marTop w:val="0"/>
      <w:marBottom w:val="0"/>
      <w:divBdr>
        <w:top w:val="none" w:sz="0" w:space="0" w:color="auto"/>
        <w:left w:val="none" w:sz="0" w:space="0" w:color="auto"/>
        <w:bottom w:val="none" w:sz="0" w:space="0" w:color="auto"/>
        <w:right w:val="none" w:sz="0" w:space="0" w:color="auto"/>
      </w:divBdr>
    </w:div>
    <w:div w:id="515536349">
      <w:bodyDiv w:val="1"/>
      <w:marLeft w:val="0"/>
      <w:marRight w:val="0"/>
      <w:marTop w:val="0"/>
      <w:marBottom w:val="0"/>
      <w:divBdr>
        <w:top w:val="none" w:sz="0" w:space="0" w:color="auto"/>
        <w:left w:val="none" w:sz="0" w:space="0" w:color="auto"/>
        <w:bottom w:val="none" w:sz="0" w:space="0" w:color="auto"/>
        <w:right w:val="none" w:sz="0" w:space="0" w:color="auto"/>
      </w:divBdr>
    </w:div>
    <w:div w:id="525606459">
      <w:bodyDiv w:val="1"/>
      <w:marLeft w:val="0"/>
      <w:marRight w:val="0"/>
      <w:marTop w:val="0"/>
      <w:marBottom w:val="0"/>
      <w:divBdr>
        <w:top w:val="none" w:sz="0" w:space="0" w:color="auto"/>
        <w:left w:val="none" w:sz="0" w:space="0" w:color="auto"/>
        <w:bottom w:val="none" w:sz="0" w:space="0" w:color="auto"/>
        <w:right w:val="none" w:sz="0" w:space="0" w:color="auto"/>
      </w:divBdr>
    </w:div>
    <w:div w:id="526797104">
      <w:bodyDiv w:val="1"/>
      <w:marLeft w:val="0"/>
      <w:marRight w:val="0"/>
      <w:marTop w:val="0"/>
      <w:marBottom w:val="0"/>
      <w:divBdr>
        <w:top w:val="none" w:sz="0" w:space="0" w:color="auto"/>
        <w:left w:val="none" w:sz="0" w:space="0" w:color="auto"/>
        <w:bottom w:val="none" w:sz="0" w:space="0" w:color="auto"/>
        <w:right w:val="none" w:sz="0" w:space="0" w:color="auto"/>
      </w:divBdr>
    </w:div>
    <w:div w:id="535853590">
      <w:bodyDiv w:val="1"/>
      <w:marLeft w:val="0"/>
      <w:marRight w:val="0"/>
      <w:marTop w:val="0"/>
      <w:marBottom w:val="0"/>
      <w:divBdr>
        <w:top w:val="none" w:sz="0" w:space="0" w:color="auto"/>
        <w:left w:val="none" w:sz="0" w:space="0" w:color="auto"/>
        <w:bottom w:val="none" w:sz="0" w:space="0" w:color="auto"/>
        <w:right w:val="none" w:sz="0" w:space="0" w:color="auto"/>
      </w:divBdr>
    </w:div>
    <w:div w:id="552086370">
      <w:bodyDiv w:val="1"/>
      <w:marLeft w:val="0"/>
      <w:marRight w:val="0"/>
      <w:marTop w:val="0"/>
      <w:marBottom w:val="0"/>
      <w:divBdr>
        <w:top w:val="none" w:sz="0" w:space="0" w:color="auto"/>
        <w:left w:val="none" w:sz="0" w:space="0" w:color="auto"/>
        <w:bottom w:val="none" w:sz="0" w:space="0" w:color="auto"/>
        <w:right w:val="none" w:sz="0" w:space="0" w:color="auto"/>
      </w:divBdr>
    </w:div>
    <w:div w:id="552697829">
      <w:bodyDiv w:val="1"/>
      <w:marLeft w:val="0"/>
      <w:marRight w:val="0"/>
      <w:marTop w:val="0"/>
      <w:marBottom w:val="0"/>
      <w:divBdr>
        <w:top w:val="none" w:sz="0" w:space="0" w:color="auto"/>
        <w:left w:val="none" w:sz="0" w:space="0" w:color="auto"/>
        <w:bottom w:val="none" w:sz="0" w:space="0" w:color="auto"/>
        <w:right w:val="none" w:sz="0" w:space="0" w:color="auto"/>
      </w:divBdr>
    </w:div>
    <w:div w:id="575286363">
      <w:bodyDiv w:val="1"/>
      <w:marLeft w:val="0"/>
      <w:marRight w:val="0"/>
      <w:marTop w:val="0"/>
      <w:marBottom w:val="0"/>
      <w:divBdr>
        <w:top w:val="none" w:sz="0" w:space="0" w:color="auto"/>
        <w:left w:val="none" w:sz="0" w:space="0" w:color="auto"/>
        <w:bottom w:val="none" w:sz="0" w:space="0" w:color="auto"/>
        <w:right w:val="none" w:sz="0" w:space="0" w:color="auto"/>
      </w:divBdr>
    </w:div>
    <w:div w:id="579680859">
      <w:bodyDiv w:val="1"/>
      <w:marLeft w:val="0"/>
      <w:marRight w:val="0"/>
      <w:marTop w:val="0"/>
      <w:marBottom w:val="0"/>
      <w:divBdr>
        <w:top w:val="none" w:sz="0" w:space="0" w:color="auto"/>
        <w:left w:val="none" w:sz="0" w:space="0" w:color="auto"/>
        <w:bottom w:val="none" w:sz="0" w:space="0" w:color="auto"/>
        <w:right w:val="none" w:sz="0" w:space="0" w:color="auto"/>
      </w:divBdr>
    </w:div>
    <w:div w:id="579870978">
      <w:bodyDiv w:val="1"/>
      <w:marLeft w:val="0"/>
      <w:marRight w:val="0"/>
      <w:marTop w:val="0"/>
      <w:marBottom w:val="0"/>
      <w:divBdr>
        <w:top w:val="none" w:sz="0" w:space="0" w:color="auto"/>
        <w:left w:val="none" w:sz="0" w:space="0" w:color="auto"/>
        <w:bottom w:val="none" w:sz="0" w:space="0" w:color="auto"/>
        <w:right w:val="none" w:sz="0" w:space="0" w:color="auto"/>
      </w:divBdr>
    </w:div>
    <w:div w:id="581597661">
      <w:bodyDiv w:val="1"/>
      <w:marLeft w:val="0"/>
      <w:marRight w:val="0"/>
      <w:marTop w:val="0"/>
      <w:marBottom w:val="0"/>
      <w:divBdr>
        <w:top w:val="none" w:sz="0" w:space="0" w:color="auto"/>
        <w:left w:val="none" w:sz="0" w:space="0" w:color="auto"/>
        <w:bottom w:val="none" w:sz="0" w:space="0" w:color="auto"/>
        <w:right w:val="none" w:sz="0" w:space="0" w:color="auto"/>
      </w:divBdr>
    </w:div>
    <w:div w:id="583800201">
      <w:bodyDiv w:val="1"/>
      <w:marLeft w:val="0"/>
      <w:marRight w:val="0"/>
      <w:marTop w:val="0"/>
      <w:marBottom w:val="0"/>
      <w:divBdr>
        <w:top w:val="none" w:sz="0" w:space="0" w:color="auto"/>
        <w:left w:val="none" w:sz="0" w:space="0" w:color="auto"/>
        <w:bottom w:val="none" w:sz="0" w:space="0" w:color="auto"/>
        <w:right w:val="none" w:sz="0" w:space="0" w:color="auto"/>
      </w:divBdr>
    </w:div>
    <w:div w:id="584075117">
      <w:bodyDiv w:val="1"/>
      <w:marLeft w:val="0"/>
      <w:marRight w:val="0"/>
      <w:marTop w:val="0"/>
      <w:marBottom w:val="0"/>
      <w:divBdr>
        <w:top w:val="none" w:sz="0" w:space="0" w:color="auto"/>
        <w:left w:val="none" w:sz="0" w:space="0" w:color="auto"/>
        <w:bottom w:val="none" w:sz="0" w:space="0" w:color="auto"/>
        <w:right w:val="none" w:sz="0" w:space="0" w:color="auto"/>
      </w:divBdr>
    </w:div>
    <w:div w:id="584994341">
      <w:bodyDiv w:val="1"/>
      <w:marLeft w:val="0"/>
      <w:marRight w:val="0"/>
      <w:marTop w:val="0"/>
      <w:marBottom w:val="0"/>
      <w:divBdr>
        <w:top w:val="none" w:sz="0" w:space="0" w:color="auto"/>
        <w:left w:val="none" w:sz="0" w:space="0" w:color="auto"/>
        <w:bottom w:val="none" w:sz="0" w:space="0" w:color="auto"/>
        <w:right w:val="none" w:sz="0" w:space="0" w:color="auto"/>
      </w:divBdr>
    </w:div>
    <w:div w:id="586378664">
      <w:bodyDiv w:val="1"/>
      <w:marLeft w:val="0"/>
      <w:marRight w:val="0"/>
      <w:marTop w:val="0"/>
      <w:marBottom w:val="0"/>
      <w:divBdr>
        <w:top w:val="none" w:sz="0" w:space="0" w:color="auto"/>
        <w:left w:val="none" w:sz="0" w:space="0" w:color="auto"/>
        <w:bottom w:val="none" w:sz="0" w:space="0" w:color="auto"/>
        <w:right w:val="none" w:sz="0" w:space="0" w:color="auto"/>
      </w:divBdr>
    </w:div>
    <w:div w:id="587007481">
      <w:bodyDiv w:val="1"/>
      <w:marLeft w:val="0"/>
      <w:marRight w:val="0"/>
      <w:marTop w:val="0"/>
      <w:marBottom w:val="0"/>
      <w:divBdr>
        <w:top w:val="none" w:sz="0" w:space="0" w:color="auto"/>
        <w:left w:val="none" w:sz="0" w:space="0" w:color="auto"/>
        <w:bottom w:val="none" w:sz="0" w:space="0" w:color="auto"/>
        <w:right w:val="none" w:sz="0" w:space="0" w:color="auto"/>
      </w:divBdr>
    </w:div>
    <w:div w:id="587427502">
      <w:bodyDiv w:val="1"/>
      <w:marLeft w:val="0"/>
      <w:marRight w:val="0"/>
      <w:marTop w:val="0"/>
      <w:marBottom w:val="0"/>
      <w:divBdr>
        <w:top w:val="none" w:sz="0" w:space="0" w:color="auto"/>
        <w:left w:val="none" w:sz="0" w:space="0" w:color="auto"/>
        <w:bottom w:val="none" w:sz="0" w:space="0" w:color="auto"/>
        <w:right w:val="none" w:sz="0" w:space="0" w:color="auto"/>
      </w:divBdr>
    </w:div>
    <w:div w:id="592318595">
      <w:bodyDiv w:val="1"/>
      <w:marLeft w:val="0"/>
      <w:marRight w:val="0"/>
      <w:marTop w:val="0"/>
      <w:marBottom w:val="0"/>
      <w:divBdr>
        <w:top w:val="none" w:sz="0" w:space="0" w:color="auto"/>
        <w:left w:val="none" w:sz="0" w:space="0" w:color="auto"/>
        <w:bottom w:val="none" w:sz="0" w:space="0" w:color="auto"/>
        <w:right w:val="none" w:sz="0" w:space="0" w:color="auto"/>
      </w:divBdr>
    </w:div>
    <w:div w:id="594443908">
      <w:bodyDiv w:val="1"/>
      <w:marLeft w:val="0"/>
      <w:marRight w:val="0"/>
      <w:marTop w:val="0"/>
      <w:marBottom w:val="0"/>
      <w:divBdr>
        <w:top w:val="none" w:sz="0" w:space="0" w:color="auto"/>
        <w:left w:val="none" w:sz="0" w:space="0" w:color="auto"/>
        <w:bottom w:val="none" w:sz="0" w:space="0" w:color="auto"/>
        <w:right w:val="none" w:sz="0" w:space="0" w:color="auto"/>
      </w:divBdr>
    </w:div>
    <w:div w:id="597103622">
      <w:bodyDiv w:val="1"/>
      <w:marLeft w:val="0"/>
      <w:marRight w:val="0"/>
      <w:marTop w:val="0"/>
      <w:marBottom w:val="0"/>
      <w:divBdr>
        <w:top w:val="none" w:sz="0" w:space="0" w:color="auto"/>
        <w:left w:val="none" w:sz="0" w:space="0" w:color="auto"/>
        <w:bottom w:val="none" w:sz="0" w:space="0" w:color="auto"/>
        <w:right w:val="none" w:sz="0" w:space="0" w:color="auto"/>
      </w:divBdr>
    </w:div>
    <w:div w:id="599026320">
      <w:bodyDiv w:val="1"/>
      <w:marLeft w:val="0"/>
      <w:marRight w:val="0"/>
      <w:marTop w:val="0"/>
      <w:marBottom w:val="0"/>
      <w:divBdr>
        <w:top w:val="none" w:sz="0" w:space="0" w:color="auto"/>
        <w:left w:val="none" w:sz="0" w:space="0" w:color="auto"/>
        <w:bottom w:val="none" w:sz="0" w:space="0" w:color="auto"/>
        <w:right w:val="none" w:sz="0" w:space="0" w:color="auto"/>
      </w:divBdr>
    </w:div>
    <w:div w:id="601650182">
      <w:bodyDiv w:val="1"/>
      <w:marLeft w:val="0"/>
      <w:marRight w:val="0"/>
      <w:marTop w:val="0"/>
      <w:marBottom w:val="0"/>
      <w:divBdr>
        <w:top w:val="none" w:sz="0" w:space="0" w:color="auto"/>
        <w:left w:val="none" w:sz="0" w:space="0" w:color="auto"/>
        <w:bottom w:val="none" w:sz="0" w:space="0" w:color="auto"/>
        <w:right w:val="none" w:sz="0" w:space="0" w:color="auto"/>
      </w:divBdr>
    </w:div>
    <w:div w:id="602998719">
      <w:bodyDiv w:val="1"/>
      <w:marLeft w:val="0"/>
      <w:marRight w:val="0"/>
      <w:marTop w:val="0"/>
      <w:marBottom w:val="0"/>
      <w:divBdr>
        <w:top w:val="none" w:sz="0" w:space="0" w:color="auto"/>
        <w:left w:val="none" w:sz="0" w:space="0" w:color="auto"/>
        <w:bottom w:val="none" w:sz="0" w:space="0" w:color="auto"/>
        <w:right w:val="none" w:sz="0" w:space="0" w:color="auto"/>
      </w:divBdr>
    </w:div>
    <w:div w:id="611402434">
      <w:bodyDiv w:val="1"/>
      <w:marLeft w:val="0"/>
      <w:marRight w:val="0"/>
      <w:marTop w:val="0"/>
      <w:marBottom w:val="0"/>
      <w:divBdr>
        <w:top w:val="none" w:sz="0" w:space="0" w:color="auto"/>
        <w:left w:val="none" w:sz="0" w:space="0" w:color="auto"/>
        <w:bottom w:val="none" w:sz="0" w:space="0" w:color="auto"/>
        <w:right w:val="none" w:sz="0" w:space="0" w:color="auto"/>
      </w:divBdr>
    </w:div>
    <w:div w:id="612519952">
      <w:bodyDiv w:val="1"/>
      <w:marLeft w:val="0"/>
      <w:marRight w:val="0"/>
      <w:marTop w:val="0"/>
      <w:marBottom w:val="0"/>
      <w:divBdr>
        <w:top w:val="none" w:sz="0" w:space="0" w:color="auto"/>
        <w:left w:val="none" w:sz="0" w:space="0" w:color="auto"/>
        <w:bottom w:val="none" w:sz="0" w:space="0" w:color="auto"/>
        <w:right w:val="none" w:sz="0" w:space="0" w:color="auto"/>
      </w:divBdr>
    </w:div>
    <w:div w:id="616369400">
      <w:bodyDiv w:val="1"/>
      <w:marLeft w:val="0"/>
      <w:marRight w:val="0"/>
      <w:marTop w:val="0"/>
      <w:marBottom w:val="0"/>
      <w:divBdr>
        <w:top w:val="none" w:sz="0" w:space="0" w:color="auto"/>
        <w:left w:val="none" w:sz="0" w:space="0" w:color="auto"/>
        <w:bottom w:val="none" w:sz="0" w:space="0" w:color="auto"/>
        <w:right w:val="none" w:sz="0" w:space="0" w:color="auto"/>
      </w:divBdr>
    </w:div>
    <w:div w:id="618535162">
      <w:bodyDiv w:val="1"/>
      <w:marLeft w:val="0"/>
      <w:marRight w:val="0"/>
      <w:marTop w:val="0"/>
      <w:marBottom w:val="0"/>
      <w:divBdr>
        <w:top w:val="none" w:sz="0" w:space="0" w:color="auto"/>
        <w:left w:val="none" w:sz="0" w:space="0" w:color="auto"/>
        <w:bottom w:val="none" w:sz="0" w:space="0" w:color="auto"/>
        <w:right w:val="none" w:sz="0" w:space="0" w:color="auto"/>
      </w:divBdr>
    </w:div>
    <w:div w:id="618996284">
      <w:bodyDiv w:val="1"/>
      <w:marLeft w:val="0"/>
      <w:marRight w:val="0"/>
      <w:marTop w:val="0"/>
      <w:marBottom w:val="0"/>
      <w:divBdr>
        <w:top w:val="none" w:sz="0" w:space="0" w:color="auto"/>
        <w:left w:val="none" w:sz="0" w:space="0" w:color="auto"/>
        <w:bottom w:val="none" w:sz="0" w:space="0" w:color="auto"/>
        <w:right w:val="none" w:sz="0" w:space="0" w:color="auto"/>
      </w:divBdr>
    </w:div>
    <w:div w:id="630208828">
      <w:bodyDiv w:val="1"/>
      <w:marLeft w:val="0"/>
      <w:marRight w:val="0"/>
      <w:marTop w:val="0"/>
      <w:marBottom w:val="0"/>
      <w:divBdr>
        <w:top w:val="none" w:sz="0" w:space="0" w:color="auto"/>
        <w:left w:val="none" w:sz="0" w:space="0" w:color="auto"/>
        <w:bottom w:val="none" w:sz="0" w:space="0" w:color="auto"/>
        <w:right w:val="none" w:sz="0" w:space="0" w:color="auto"/>
      </w:divBdr>
    </w:div>
    <w:div w:id="647366169">
      <w:bodyDiv w:val="1"/>
      <w:marLeft w:val="0"/>
      <w:marRight w:val="0"/>
      <w:marTop w:val="0"/>
      <w:marBottom w:val="0"/>
      <w:divBdr>
        <w:top w:val="none" w:sz="0" w:space="0" w:color="auto"/>
        <w:left w:val="none" w:sz="0" w:space="0" w:color="auto"/>
        <w:bottom w:val="none" w:sz="0" w:space="0" w:color="auto"/>
        <w:right w:val="none" w:sz="0" w:space="0" w:color="auto"/>
      </w:divBdr>
    </w:div>
    <w:div w:id="661465287">
      <w:bodyDiv w:val="1"/>
      <w:marLeft w:val="0"/>
      <w:marRight w:val="0"/>
      <w:marTop w:val="0"/>
      <w:marBottom w:val="0"/>
      <w:divBdr>
        <w:top w:val="none" w:sz="0" w:space="0" w:color="auto"/>
        <w:left w:val="none" w:sz="0" w:space="0" w:color="auto"/>
        <w:bottom w:val="none" w:sz="0" w:space="0" w:color="auto"/>
        <w:right w:val="none" w:sz="0" w:space="0" w:color="auto"/>
      </w:divBdr>
    </w:div>
    <w:div w:id="663894171">
      <w:bodyDiv w:val="1"/>
      <w:marLeft w:val="0"/>
      <w:marRight w:val="0"/>
      <w:marTop w:val="0"/>
      <w:marBottom w:val="0"/>
      <w:divBdr>
        <w:top w:val="none" w:sz="0" w:space="0" w:color="auto"/>
        <w:left w:val="none" w:sz="0" w:space="0" w:color="auto"/>
        <w:bottom w:val="none" w:sz="0" w:space="0" w:color="auto"/>
        <w:right w:val="none" w:sz="0" w:space="0" w:color="auto"/>
      </w:divBdr>
    </w:div>
    <w:div w:id="664479826">
      <w:bodyDiv w:val="1"/>
      <w:marLeft w:val="0"/>
      <w:marRight w:val="0"/>
      <w:marTop w:val="0"/>
      <w:marBottom w:val="0"/>
      <w:divBdr>
        <w:top w:val="none" w:sz="0" w:space="0" w:color="auto"/>
        <w:left w:val="none" w:sz="0" w:space="0" w:color="auto"/>
        <w:bottom w:val="none" w:sz="0" w:space="0" w:color="auto"/>
        <w:right w:val="none" w:sz="0" w:space="0" w:color="auto"/>
      </w:divBdr>
    </w:div>
    <w:div w:id="665019548">
      <w:bodyDiv w:val="1"/>
      <w:marLeft w:val="0"/>
      <w:marRight w:val="0"/>
      <w:marTop w:val="0"/>
      <w:marBottom w:val="0"/>
      <w:divBdr>
        <w:top w:val="none" w:sz="0" w:space="0" w:color="auto"/>
        <w:left w:val="none" w:sz="0" w:space="0" w:color="auto"/>
        <w:bottom w:val="none" w:sz="0" w:space="0" w:color="auto"/>
        <w:right w:val="none" w:sz="0" w:space="0" w:color="auto"/>
      </w:divBdr>
    </w:div>
    <w:div w:id="665671872">
      <w:bodyDiv w:val="1"/>
      <w:marLeft w:val="0"/>
      <w:marRight w:val="0"/>
      <w:marTop w:val="0"/>
      <w:marBottom w:val="0"/>
      <w:divBdr>
        <w:top w:val="none" w:sz="0" w:space="0" w:color="auto"/>
        <w:left w:val="none" w:sz="0" w:space="0" w:color="auto"/>
        <w:bottom w:val="none" w:sz="0" w:space="0" w:color="auto"/>
        <w:right w:val="none" w:sz="0" w:space="0" w:color="auto"/>
      </w:divBdr>
    </w:div>
    <w:div w:id="666829038">
      <w:bodyDiv w:val="1"/>
      <w:marLeft w:val="0"/>
      <w:marRight w:val="0"/>
      <w:marTop w:val="0"/>
      <w:marBottom w:val="0"/>
      <w:divBdr>
        <w:top w:val="none" w:sz="0" w:space="0" w:color="auto"/>
        <w:left w:val="none" w:sz="0" w:space="0" w:color="auto"/>
        <w:bottom w:val="none" w:sz="0" w:space="0" w:color="auto"/>
        <w:right w:val="none" w:sz="0" w:space="0" w:color="auto"/>
      </w:divBdr>
    </w:div>
    <w:div w:id="674459804">
      <w:bodyDiv w:val="1"/>
      <w:marLeft w:val="0"/>
      <w:marRight w:val="0"/>
      <w:marTop w:val="0"/>
      <w:marBottom w:val="0"/>
      <w:divBdr>
        <w:top w:val="none" w:sz="0" w:space="0" w:color="auto"/>
        <w:left w:val="none" w:sz="0" w:space="0" w:color="auto"/>
        <w:bottom w:val="none" w:sz="0" w:space="0" w:color="auto"/>
        <w:right w:val="none" w:sz="0" w:space="0" w:color="auto"/>
      </w:divBdr>
    </w:div>
    <w:div w:id="679115934">
      <w:bodyDiv w:val="1"/>
      <w:marLeft w:val="0"/>
      <w:marRight w:val="0"/>
      <w:marTop w:val="0"/>
      <w:marBottom w:val="0"/>
      <w:divBdr>
        <w:top w:val="none" w:sz="0" w:space="0" w:color="auto"/>
        <w:left w:val="none" w:sz="0" w:space="0" w:color="auto"/>
        <w:bottom w:val="none" w:sz="0" w:space="0" w:color="auto"/>
        <w:right w:val="none" w:sz="0" w:space="0" w:color="auto"/>
      </w:divBdr>
    </w:div>
    <w:div w:id="679504592">
      <w:bodyDiv w:val="1"/>
      <w:marLeft w:val="0"/>
      <w:marRight w:val="0"/>
      <w:marTop w:val="0"/>
      <w:marBottom w:val="0"/>
      <w:divBdr>
        <w:top w:val="none" w:sz="0" w:space="0" w:color="auto"/>
        <w:left w:val="none" w:sz="0" w:space="0" w:color="auto"/>
        <w:bottom w:val="none" w:sz="0" w:space="0" w:color="auto"/>
        <w:right w:val="none" w:sz="0" w:space="0" w:color="auto"/>
      </w:divBdr>
    </w:div>
    <w:div w:id="682366745">
      <w:bodyDiv w:val="1"/>
      <w:marLeft w:val="0"/>
      <w:marRight w:val="0"/>
      <w:marTop w:val="0"/>
      <w:marBottom w:val="0"/>
      <w:divBdr>
        <w:top w:val="none" w:sz="0" w:space="0" w:color="auto"/>
        <w:left w:val="none" w:sz="0" w:space="0" w:color="auto"/>
        <w:bottom w:val="none" w:sz="0" w:space="0" w:color="auto"/>
        <w:right w:val="none" w:sz="0" w:space="0" w:color="auto"/>
      </w:divBdr>
    </w:div>
    <w:div w:id="682972341">
      <w:bodyDiv w:val="1"/>
      <w:marLeft w:val="0"/>
      <w:marRight w:val="0"/>
      <w:marTop w:val="0"/>
      <w:marBottom w:val="0"/>
      <w:divBdr>
        <w:top w:val="none" w:sz="0" w:space="0" w:color="auto"/>
        <w:left w:val="none" w:sz="0" w:space="0" w:color="auto"/>
        <w:bottom w:val="none" w:sz="0" w:space="0" w:color="auto"/>
        <w:right w:val="none" w:sz="0" w:space="0" w:color="auto"/>
      </w:divBdr>
    </w:div>
    <w:div w:id="684018592">
      <w:bodyDiv w:val="1"/>
      <w:marLeft w:val="0"/>
      <w:marRight w:val="0"/>
      <w:marTop w:val="0"/>
      <w:marBottom w:val="0"/>
      <w:divBdr>
        <w:top w:val="none" w:sz="0" w:space="0" w:color="auto"/>
        <w:left w:val="none" w:sz="0" w:space="0" w:color="auto"/>
        <w:bottom w:val="none" w:sz="0" w:space="0" w:color="auto"/>
        <w:right w:val="none" w:sz="0" w:space="0" w:color="auto"/>
      </w:divBdr>
    </w:div>
    <w:div w:id="688601470">
      <w:bodyDiv w:val="1"/>
      <w:marLeft w:val="0"/>
      <w:marRight w:val="0"/>
      <w:marTop w:val="0"/>
      <w:marBottom w:val="0"/>
      <w:divBdr>
        <w:top w:val="none" w:sz="0" w:space="0" w:color="auto"/>
        <w:left w:val="none" w:sz="0" w:space="0" w:color="auto"/>
        <w:bottom w:val="none" w:sz="0" w:space="0" w:color="auto"/>
        <w:right w:val="none" w:sz="0" w:space="0" w:color="auto"/>
      </w:divBdr>
    </w:div>
    <w:div w:id="691146587">
      <w:bodyDiv w:val="1"/>
      <w:marLeft w:val="0"/>
      <w:marRight w:val="0"/>
      <w:marTop w:val="0"/>
      <w:marBottom w:val="0"/>
      <w:divBdr>
        <w:top w:val="none" w:sz="0" w:space="0" w:color="auto"/>
        <w:left w:val="none" w:sz="0" w:space="0" w:color="auto"/>
        <w:bottom w:val="none" w:sz="0" w:space="0" w:color="auto"/>
        <w:right w:val="none" w:sz="0" w:space="0" w:color="auto"/>
      </w:divBdr>
    </w:div>
    <w:div w:id="691298544">
      <w:bodyDiv w:val="1"/>
      <w:marLeft w:val="0"/>
      <w:marRight w:val="0"/>
      <w:marTop w:val="0"/>
      <w:marBottom w:val="0"/>
      <w:divBdr>
        <w:top w:val="none" w:sz="0" w:space="0" w:color="auto"/>
        <w:left w:val="none" w:sz="0" w:space="0" w:color="auto"/>
        <w:bottom w:val="none" w:sz="0" w:space="0" w:color="auto"/>
        <w:right w:val="none" w:sz="0" w:space="0" w:color="auto"/>
      </w:divBdr>
    </w:div>
    <w:div w:id="691959985">
      <w:bodyDiv w:val="1"/>
      <w:marLeft w:val="0"/>
      <w:marRight w:val="0"/>
      <w:marTop w:val="0"/>
      <w:marBottom w:val="0"/>
      <w:divBdr>
        <w:top w:val="none" w:sz="0" w:space="0" w:color="auto"/>
        <w:left w:val="none" w:sz="0" w:space="0" w:color="auto"/>
        <w:bottom w:val="none" w:sz="0" w:space="0" w:color="auto"/>
        <w:right w:val="none" w:sz="0" w:space="0" w:color="auto"/>
      </w:divBdr>
    </w:div>
    <w:div w:id="692998492">
      <w:bodyDiv w:val="1"/>
      <w:marLeft w:val="0"/>
      <w:marRight w:val="0"/>
      <w:marTop w:val="0"/>
      <w:marBottom w:val="0"/>
      <w:divBdr>
        <w:top w:val="none" w:sz="0" w:space="0" w:color="auto"/>
        <w:left w:val="none" w:sz="0" w:space="0" w:color="auto"/>
        <w:bottom w:val="none" w:sz="0" w:space="0" w:color="auto"/>
        <w:right w:val="none" w:sz="0" w:space="0" w:color="auto"/>
      </w:divBdr>
    </w:div>
    <w:div w:id="695738123">
      <w:bodyDiv w:val="1"/>
      <w:marLeft w:val="0"/>
      <w:marRight w:val="0"/>
      <w:marTop w:val="0"/>
      <w:marBottom w:val="0"/>
      <w:divBdr>
        <w:top w:val="none" w:sz="0" w:space="0" w:color="auto"/>
        <w:left w:val="none" w:sz="0" w:space="0" w:color="auto"/>
        <w:bottom w:val="none" w:sz="0" w:space="0" w:color="auto"/>
        <w:right w:val="none" w:sz="0" w:space="0" w:color="auto"/>
      </w:divBdr>
    </w:div>
    <w:div w:id="698092037">
      <w:bodyDiv w:val="1"/>
      <w:marLeft w:val="0"/>
      <w:marRight w:val="0"/>
      <w:marTop w:val="0"/>
      <w:marBottom w:val="0"/>
      <w:divBdr>
        <w:top w:val="none" w:sz="0" w:space="0" w:color="auto"/>
        <w:left w:val="none" w:sz="0" w:space="0" w:color="auto"/>
        <w:bottom w:val="none" w:sz="0" w:space="0" w:color="auto"/>
        <w:right w:val="none" w:sz="0" w:space="0" w:color="auto"/>
      </w:divBdr>
    </w:div>
    <w:div w:id="698161477">
      <w:bodyDiv w:val="1"/>
      <w:marLeft w:val="0"/>
      <w:marRight w:val="0"/>
      <w:marTop w:val="0"/>
      <w:marBottom w:val="0"/>
      <w:divBdr>
        <w:top w:val="none" w:sz="0" w:space="0" w:color="auto"/>
        <w:left w:val="none" w:sz="0" w:space="0" w:color="auto"/>
        <w:bottom w:val="none" w:sz="0" w:space="0" w:color="auto"/>
        <w:right w:val="none" w:sz="0" w:space="0" w:color="auto"/>
      </w:divBdr>
    </w:div>
    <w:div w:id="700977003">
      <w:bodyDiv w:val="1"/>
      <w:marLeft w:val="0"/>
      <w:marRight w:val="0"/>
      <w:marTop w:val="0"/>
      <w:marBottom w:val="0"/>
      <w:divBdr>
        <w:top w:val="none" w:sz="0" w:space="0" w:color="auto"/>
        <w:left w:val="none" w:sz="0" w:space="0" w:color="auto"/>
        <w:bottom w:val="none" w:sz="0" w:space="0" w:color="auto"/>
        <w:right w:val="none" w:sz="0" w:space="0" w:color="auto"/>
      </w:divBdr>
    </w:div>
    <w:div w:id="708182802">
      <w:bodyDiv w:val="1"/>
      <w:marLeft w:val="0"/>
      <w:marRight w:val="0"/>
      <w:marTop w:val="0"/>
      <w:marBottom w:val="0"/>
      <w:divBdr>
        <w:top w:val="none" w:sz="0" w:space="0" w:color="auto"/>
        <w:left w:val="none" w:sz="0" w:space="0" w:color="auto"/>
        <w:bottom w:val="none" w:sz="0" w:space="0" w:color="auto"/>
        <w:right w:val="none" w:sz="0" w:space="0" w:color="auto"/>
      </w:divBdr>
    </w:div>
    <w:div w:id="713307828">
      <w:bodyDiv w:val="1"/>
      <w:marLeft w:val="0"/>
      <w:marRight w:val="0"/>
      <w:marTop w:val="0"/>
      <w:marBottom w:val="0"/>
      <w:divBdr>
        <w:top w:val="none" w:sz="0" w:space="0" w:color="auto"/>
        <w:left w:val="none" w:sz="0" w:space="0" w:color="auto"/>
        <w:bottom w:val="none" w:sz="0" w:space="0" w:color="auto"/>
        <w:right w:val="none" w:sz="0" w:space="0" w:color="auto"/>
      </w:divBdr>
    </w:div>
    <w:div w:id="717974869">
      <w:bodyDiv w:val="1"/>
      <w:marLeft w:val="0"/>
      <w:marRight w:val="0"/>
      <w:marTop w:val="0"/>
      <w:marBottom w:val="0"/>
      <w:divBdr>
        <w:top w:val="none" w:sz="0" w:space="0" w:color="auto"/>
        <w:left w:val="none" w:sz="0" w:space="0" w:color="auto"/>
        <w:bottom w:val="none" w:sz="0" w:space="0" w:color="auto"/>
        <w:right w:val="none" w:sz="0" w:space="0" w:color="auto"/>
      </w:divBdr>
    </w:div>
    <w:div w:id="728844625">
      <w:bodyDiv w:val="1"/>
      <w:marLeft w:val="0"/>
      <w:marRight w:val="0"/>
      <w:marTop w:val="0"/>
      <w:marBottom w:val="0"/>
      <w:divBdr>
        <w:top w:val="none" w:sz="0" w:space="0" w:color="auto"/>
        <w:left w:val="none" w:sz="0" w:space="0" w:color="auto"/>
        <w:bottom w:val="none" w:sz="0" w:space="0" w:color="auto"/>
        <w:right w:val="none" w:sz="0" w:space="0" w:color="auto"/>
      </w:divBdr>
    </w:div>
    <w:div w:id="730540026">
      <w:bodyDiv w:val="1"/>
      <w:marLeft w:val="0"/>
      <w:marRight w:val="0"/>
      <w:marTop w:val="0"/>
      <w:marBottom w:val="0"/>
      <w:divBdr>
        <w:top w:val="none" w:sz="0" w:space="0" w:color="auto"/>
        <w:left w:val="none" w:sz="0" w:space="0" w:color="auto"/>
        <w:bottom w:val="none" w:sz="0" w:space="0" w:color="auto"/>
        <w:right w:val="none" w:sz="0" w:space="0" w:color="auto"/>
      </w:divBdr>
    </w:div>
    <w:div w:id="732431410">
      <w:bodyDiv w:val="1"/>
      <w:marLeft w:val="0"/>
      <w:marRight w:val="0"/>
      <w:marTop w:val="0"/>
      <w:marBottom w:val="0"/>
      <w:divBdr>
        <w:top w:val="none" w:sz="0" w:space="0" w:color="auto"/>
        <w:left w:val="none" w:sz="0" w:space="0" w:color="auto"/>
        <w:bottom w:val="none" w:sz="0" w:space="0" w:color="auto"/>
        <w:right w:val="none" w:sz="0" w:space="0" w:color="auto"/>
      </w:divBdr>
    </w:div>
    <w:div w:id="732966128">
      <w:bodyDiv w:val="1"/>
      <w:marLeft w:val="0"/>
      <w:marRight w:val="0"/>
      <w:marTop w:val="0"/>
      <w:marBottom w:val="0"/>
      <w:divBdr>
        <w:top w:val="none" w:sz="0" w:space="0" w:color="auto"/>
        <w:left w:val="none" w:sz="0" w:space="0" w:color="auto"/>
        <w:bottom w:val="none" w:sz="0" w:space="0" w:color="auto"/>
        <w:right w:val="none" w:sz="0" w:space="0" w:color="auto"/>
      </w:divBdr>
    </w:div>
    <w:div w:id="744451609">
      <w:bodyDiv w:val="1"/>
      <w:marLeft w:val="0"/>
      <w:marRight w:val="0"/>
      <w:marTop w:val="0"/>
      <w:marBottom w:val="0"/>
      <w:divBdr>
        <w:top w:val="none" w:sz="0" w:space="0" w:color="auto"/>
        <w:left w:val="none" w:sz="0" w:space="0" w:color="auto"/>
        <w:bottom w:val="none" w:sz="0" w:space="0" w:color="auto"/>
        <w:right w:val="none" w:sz="0" w:space="0" w:color="auto"/>
      </w:divBdr>
    </w:div>
    <w:div w:id="749351255">
      <w:bodyDiv w:val="1"/>
      <w:marLeft w:val="0"/>
      <w:marRight w:val="0"/>
      <w:marTop w:val="0"/>
      <w:marBottom w:val="0"/>
      <w:divBdr>
        <w:top w:val="none" w:sz="0" w:space="0" w:color="auto"/>
        <w:left w:val="none" w:sz="0" w:space="0" w:color="auto"/>
        <w:bottom w:val="none" w:sz="0" w:space="0" w:color="auto"/>
        <w:right w:val="none" w:sz="0" w:space="0" w:color="auto"/>
      </w:divBdr>
    </w:div>
    <w:div w:id="752245245">
      <w:bodyDiv w:val="1"/>
      <w:marLeft w:val="0"/>
      <w:marRight w:val="0"/>
      <w:marTop w:val="0"/>
      <w:marBottom w:val="0"/>
      <w:divBdr>
        <w:top w:val="none" w:sz="0" w:space="0" w:color="auto"/>
        <w:left w:val="none" w:sz="0" w:space="0" w:color="auto"/>
        <w:bottom w:val="none" w:sz="0" w:space="0" w:color="auto"/>
        <w:right w:val="none" w:sz="0" w:space="0" w:color="auto"/>
      </w:divBdr>
    </w:div>
    <w:div w:id="754714118">
      <w:bodyDiv w:val="1"/>
      <w:marLeft w:val="0"/>
      <w:marRight w:val="0"/>
      <w:marTop w:val="0"/>
      <w:marBottom w:val="0"/>
      <w:divBdr>
        <w:top w:val="none" w:sz="0" w:space="0" w:color="auto"/>
        <w:left w:val="none" w:sz="0" w:space="0" w:color="auto"/>
        <w:bottom w:val="none" w:sz="0" w:space="0" w:color="auto"/>
        <w:right w:val="none" w:sz="0" w:space="0" w:color="auto"/>
      </w:divBdr>
    </w:div>
    <w:div w:id="754977599">
      <w:bodyDiv w:val="1"/>
      <w:marLeft w:val="0"/>
      <w:marRight w:val="0"/>
      <w:marTop w:val="0"/>
      <w:marBottom w:val="0"/>
      <w:divBdr>
        <w:top w:val="none" w:sz="0" w:space="0" w:color="auto"/>
        <w:left w:val="none" w:sz="0" w:space="0" w:color="auto"/>
        <w:bottom w:val="none" w:sz="0" w:space="0" w:color="auto"/>
        <w:right w:val="none" w:sz="0" w:space="0" w:color="auto"/>
      </w:divBdr>
    </w:div>
    <w:div w:id="760374951">
      <w:bodyDiv w:val="1"/>
      <w:marLeft w:val="0"/>
      <w:marRight w:val="0"/>
      <w:marTop w:val="0"/>
      <w:marBottom w:val="0"/>
      <w:divBdr>
        <w:top w:val="none" w:sz="0" w:space="0" w:color="auto"/>
        <w:left w:val="none" w:sz="0" w:space="0" w:color="auto"/>
        <w:bottom w:val="none" w:sz="0" w:space="0" w:color="auto"/>
        <w:right w:val="none" w:sz="0" w:space="0" w:color="auto"/>
      </w:divBdr>
    </w:div>
    <w:div w:id="761296805">
      <w:bodyDiv w:val="1"/>
      <w:marLeft w:val="0"/>
      <w:marRight w:val="0"/>
      <w:marTop w:val="0"/>
      <w:marBottom w:val="0"/>
      <w:divBdr>
        <w:top w:val="none" w:sz="0" w:space="0" w:color="auto"/>
        <w:left w:val="none" w:sz="0" w:space="0" w:color="auto"/>
        <w:bottom w:val="none" w:sz="0" w:space="0" w:color="auto"/>
        <w:right w:val="none" w:sz="0" w:space="0" w:color="auto"/>
      </w:divBdr>
    </w:div>
    <w:div w:id="763693894">
      <w:bodyDiv w:val="1"/>
      <w:marLeft w:val="0"/>
      <w:marRight w:val="0"/>
      <w:marTop w:val="0"/>
      <w:marBottom w:val="0"/>
      <w:divBdr>
        <w:top w:val="none" w:sz="0" w:space="0" w:color="auto"/>
        <w:left w:val="none" w:sz="0" w:space="0" w:color="auto"/>
        <w:bottom w:val="none" w:sz="0" w:space="0" w:color="auto"/>
        <w:right w:val="none" w:sz="0" w:space="0" w:color="auto"/>
      </w:divBdr>
    </w:div>
    <w:div w:id="766654031">
      <w:bodyDiv w:val="1"/>
      <w:marLeft w:val="0"/>
      <w:marRight w:val="0"/>
      <w:marTop w:val="0"/>
      <w:marBottom w:val="0"/>
      <w:divBdr>
        <w:top w:val="none" w:sz="0" w:space="0" w:color="auto"/>
        <w:left w:val="none" w:sz="0" w:space="0" w:color="auto"/>
        <w:bottom w:val="none" w:sz="0" w:space="0" w:color="auto"/>
        <w:right w:val="none" w:sz="0" w:space="0" w:color="auto"/>
      </w:divBdr>
    </w:div>
    <w:div w:id="770198949">
      <w:bodyDiv w:val="1"/>
      <w:marLeft w:val="0"/>
      <w:marRight w:val="0"/>
      <w:marTop w:val="0"/>
      <w:marBottom w:val="0"/>
      <w:divBdr>
        <w:top w:val="none" w:sz="0" w:space="0" w:color="auto"/>
        <w:left w:val="none" w:sz="0" w:space="0" w:color="auto"/>
        <w:bottom w:val="none" w:sz="0" w:space="0" w:color="auto"/>
        <w:right w:val="none" w:sz="0" w:space="0" w:color="auto"/>
      </w:divBdr>
    </w:div>
    <w:div w:id="772936484">
      <w:bodyDiv w:val="1"/>
      <w:marLeft w:val="0"/>
      <w:marRight w:val="0"/>
      <w:marTop w:val="0"/>
      <w:marBottom w:val="0"/>
      <w:divBdr>
        <w:top w:val="none" w:sz="0" w:space="0" w:color="auto"/>
        <w:left w:val="none" w:sz="0" w:space="0" w:color="auto"/>
        <w:bottom w:val="none" w:sz="0" w:space="0" w:color="auto"/>
        <w:right w:val="none" w:sz="0" w:space="0" w:color="auto"/>
      </w:divBdr>
    </w:div>
    <w:div w:id="787625314">
      <w:bodyDiv w:val="1"/>
      <w:marLeft w:val="0"/>
      <w:marRight w:val="0"/>
      <w:marTop w:val="0"/>
      <w:marBottom w:val="0"/>
      <w:divBdr>
        <w:top w:val="none" w:sz="0" w:space="0" w:color="auto"/>
        <w:left w:val="none" w:sz="0" w:space="0" w:color="auto"/>
        <w:bottom w:val="none" w:sz="0" w:space="0" w:color="auto"/>
        <w:right w:val="none" w:sz="0" w:space="0" w:color="auto"/>
      </w:divBdr>
    </w:div>
    <w:div w:id="788357118">
      <w:bodyDiv w:val="1"/>
      <w:marLeft w:val="0"/>
      <w:marRight w:val="0"/>
      <w:marTop w:val="0"/>
      <w:marBottom w:val="0"/>
      <w:divBdr>
        <w:top w:val="none" w:sz="0" w:space="0" w:color="auto"/>
        <w:left w:val="none" w:sz="0" w:space="0" w:color="auto"/>
        <w:bottom w:val="none" w:sz="0" w:space="0" w:color="auto"/>
        <w:right w:val="none" w:sz="0" w:space="0" w:color="auto"/>
      </w:divBdr>
    </w:div>
    <w:div w:id="788545639">
      <w:bodyDiv w:val="1"/>
      <w:marLeft w:val="0"/>
      <w:marRight w:val="0"/>
      <w:marTop w:val="0"/>
      <w:marBottom w:val="0"/>
      <w:divBdr>
        <w:top w:val="none" w:sz="0" w:space="0" w:color="auto"/>
        <w:left w:val="none" w:sz="0" w:space="0" w:color="auto"/>
        <w:bottom w:val="none" w:sz="0" w:space="0" w:color="auto"/>
        <w:right w:val="none" w:sz="0" w:space="0" w:color="auto"/>
      </w:divBdr>
    </w:div>
    <w:div w:id="795024623">
      <w:bodyDiv w:val="1"/>
      <w:marLeft w:val="0"/>
      <w:marRight w:val="0"/>
      <w:marTop w:val="0"/>
      <w:marBottom w:val="0"/>
      <w:divBdr>
        <w:top w:val="none" w:sz="0" w:space="0" w:color="auto"/>
        <w:left w:val="none" w:sz="0" w:space="0" w:color="auto"/>
        <w:bottom w:val="none" w:sz="0" w:space="0" w:color="auto"/>
        <w:right w:val="none" w:sz="0" w:space="0" w:color="auto"/>
      </w:divBdr>
    </w:div>
    <w:div w:id="798184750">
      <w:bodyDiv w:val="1"/>
      <w:marLeft w:val="0"/>
      <w:marRight w:val="0"/>
      <w:marTop w:val="0"/>
      <w:marBottom w:val="0"/>
      <w:divBdr>
        <w:top w:val="none" w:sz="0" w:space="0" w:color="auto"/>
        <w:left w:val="none" w:sz="0" w:space="0" w:color="auto"/>
        <w:bottom w:val="none" w:sz="0" w:space="0" w:color="auto"/>
        <w:right w:val="none" w:sz="0" w:space="0" w:color="auto"/>
      </w:divBdr>
    </w:div>
    <w:div w:id="802499528">
      <w:bodyDiv w:val="1"/>
      <w:marLeft w:val="0"/>
      <w:marRight w:val="0"/>
      <w:marTop w:val="0"/>
      <w:marBottom w:val="0"/>
      <w:divBdr>
        <w:top w:val="none" w:sz="0" w:space="0" w:color="auto"/>
        <w:left w:val="none" w:sz="0" w:space="0" w:color="auto"/>
        <w:bottom w:val="none" w:sz="0" w:space="0" w:color="auto"/>
        <w:right w:val="none" w:sz="0" w:space="0" w:color="auto"/>
      </w:divBdr>
    </w:div>
    <w:div w:id="803617487">
      <w:bodyDiv w:val="1"/>
      <w:marLeft w:val="0"/>
      <w:marRight w:val="0"/>
      <w:marTop w:val="0"/>
      <w:marBottom w:val="0"/>
      <w:divBdr>
        <w:top w:val="none" w:sz="0" w:space="0" w:color="auto"/>
        <w:left w:val="none" w:sz="0" w:space="0" w:color="auto"/>
        <w:bottom w:val="none" w:sz="0" w:space="0" w:color="auto"/>
        <w:right w:val="none" w:sz="0" w:space="0" w:color="auto"/>
      </w:divBdr>
    </w:div>
    <w:div w:id="804664269">
      <w:bodyDiv w:val="1"/>
      <w:marLeft w:val="0"/>
      <w:marRight w:val="0"/>
      <w:marTop w:val="0"/>
      <w:marBottom w:val="0"/>
      <w:divBdr>
        <w:top w:val="none" w:sz="0" w:space="0" w:color="auto"/>
        <w:left w:val="none" w:sz="0" w:space="0" w:color="auto"/>
        <w:bottom w:val="none" w:sz="0" w:space="0" w:color="auto"/>
        <w:right w:val="none" w:sz="0" w:space="0" w:color="auto"/>
      </w:divBdr>
    </w:div>
    <w:div w:id="805315864">
      <w:bodyDiv w:val="1"/>
      <w:marLeft w:val="0"/>
      <w:marRight w:val="0"/>
      <w:marTop w:val="0"/>
      <w:marBottom w:val="0"/>
      <w:divBdr>
        <w:top w:val="none" w:sz="0" w:space="0" w:color="auto"/>
        <w:left w:val="none" w:sz="0" w:space="0" w:color="auto"/>
        <w:bottom w:val="none" w:sz="0" w:space="0" w:color="auto"/>
        <w:right w:val="none" w:sz="0" w:space="0" w:color="auto"/>
      </w:divBdr>
    </w:div>
    <w:div w:id="811294198">
      <w:bodyDiv w:val="1"/>
      <w:marLeft w:val="0"/>
      <w:marRight w:val="0"/>
      <w:marTop w:val="0"/>
      <w:marBottom w:val="0"/>
      <w:divBdr>
        <w:top w:val="none" w:sz="0" w:space="0" w:color="auto"/>
        <w:left w:val="none" w:sz="0" w:space="0" w:color="auto"/>
        <w:bottom w:val="none" w:sz="0" w:space="0" w:color="auto"/>
        <w:right w:val="none" w:sz="0" w:space="0" w:color="auto"/>
      </w:divBdr>
    </w:div>
    <w:div w:id="812403508">
      <w:bodyDiv w:val="1"/>
      <w:marLeft w:val="0"/>
      <w:marRight w:val="0"/>
      <w:marTop w:val="0"/>
      <w:marBottom w:val="0"/>
      <w:divBdr>
        <w:top w:val="none" w:sz="0" w:space="0" w:color="auto"/>
        <w:left w:val="none" w:sz="0" w:space="0" w:color="auto"/>
        <w:bottom w:val="none" w:sz="0" w:space="0" w:color="auto"/>
        <w:right w:val="none" w:sz="0" w:space="0" w:color="auto"/>
      </w:divBdr>
    </w:div>
    <w:div w:id="812983633">
      <w:bodyDiv w:val="1"/>
      <w:marLeft w:val="0"/>
      <w:marRight w:val="0"/>
      <w:marTop w:val="0"/>
      <w:marBottom w:val="0"/>
      <w:divBdr>
        <w:top w:val="none" w:sz="0" w:space="0" w:color="auto"/>
        <w:left w:val="none" w:sz="0" w:space="0" w:color="auto"/>
        <w:bottom w:val="none" w:sz="0" w:space="0" w:color="auto"/>
        <w:right w:val="none" w:sz="0" w:space="0" w:color="auto"/>
      </w:divBdr>
    </w:div>
    <w:div w:id="816217600">
      <w:bodyDiv w:val="1"/>
      <w:marLeft w:val="0"/>
      <w:marRight w:val="0"/>
      <w:marTop w:val="0"/>
      <w:marBottom w:val="0"/>
      <w:divBdr>
        <w:top w:val="none" w:sz="0" w:space="0" w:color="auto"/>
        <w:left w:val="none" w:sz="0" w:space="0" w:color="auto"/>
        <w:bottom w:val="none" w:sz="0" w:space="0" w:color="auto"/>
        <w:right w:val="none" w:sz="0" w:space="0" w:color="auto"/>
      </w:divBdr>
    </w:div>
    <w:div w:id="819997565">
      <w:bodyDiv w:val="1"/>
      <w:marLeft w:val="0"/>
      <w:marRight w:val="0"/>
      <w:marTop w:val="0"/>
      <w:marBottom w:val="0"/>
      <w:divBdr>
        <w:top w:val="none" w:sz="0" w:space="0" w:color="auto"/>
        <w:left w:val="none" w:sz="0" w:space="0" w:color="auto"/>
        <w:bottom w:val="none" w:sz="0" w:space="0" w:color="auto"/>
        <w:right w:val="none" w:sz="0" w:space="0" w:color="auto"/>
      </w:divBdr>
    </w:div>
    <w:div w:id="824127347">
      <w:bodyDiv w:val="1"/>
      <w:marLeft w:val="0"/>
      <w:marRight w:val="0"/>
      <w:marTop w:val="0"/>
      <w:marBottom w:val="0"/>
      <w:divBdr>
        <w:top w:val="none" w:sz="0" w:space="0" w:color="auto"/>
        <w:left w:val="none" w:sz="0" w:space="0" w:color="auto"/>
        <w:bottom w:val="none" w:sz="0" w:space="0" w:color="auto"/>
        <w:right w:val="none" w:sz="0" w:space="0" w:color="auto"/>
      </w:divBdr>
    </w:div>
    <w:div w:id="829637130">
      <w:bodyDiv w:val="1"/>
      <w:marLeft w:val="0"/>
      <w:marRight w:val="0"/>
      <w:marTop w:val="0"/>
      <w:marBottom w:val="0"/>
      <w:divBdr>
        <w:top w:val="none" w:sz="0" w:space="0" w:color="auto"/>
        <w:left w:val="none" w:sz="0" w:space="0" w:color="auto"/>
        <w:bottom w:val="none" w:sz="0" w:space="0" w:color="auto"/>
        <w:right w:val="none" w:sz="0" w:space="0" w:color="auto"/>
      </w:divBdr>
    </w:div>
    <w:div w:id="830951057">
      <w:bodyDiv w:val="1"/>
      <w:marLeft w:val="0"/>
      <w:marRight w:val="0"/>
      <w:marTop w:val="0"/>
      <w:marBottom w:val="0"/>
      <w:divBdr>
        <w:top w:val="none" w:sz="0" w:space="0" w:color="auto"/>
        <w:left w:val="none" w:sz="0" w:space="0" w:color="auto"/>
        <w:bottom w:val="none" w:sz="0" w:space="0" w:color="auto"/>
        <w:right w:val="none" w:sz="0" w:space="0" w:color="auto"/>
      </w:divBdr>
    </w:div>
    <w:div w:id="831682588">
      <w:bodyDiv w:val="1"/>
      <w:marLeft w:val="0"/>
      <w:marRight w:val="0"/>
      <w:marTop w:val="0"/>
      <w:marBottom w:val="0"/>
      <w:divBdr>
        <w:top w:val="none" w:sz="0" w:space="0" w:color="auto"/>
        <w:left w:val="none" w:sz="0" w:space="0" w:color="auto"/>
        <w:bottom w:val="none" w:sz="0" w:space="0" w:color="auto"/>
        <w:right w:val="none" w:sz="0" w:space="0" w:color="auto"/>
      </w:divBdr>
    </w:div>
    <w:div w:id="831994169">
      <w:bodyDiv w:val="1"/>
      <w:marLeft w:val="0"/>
      <w:marRight w:val="0"/>
      <w:marTop w:val="0"/>
      <w:marBottom w:val="0"/>
      <w:divBdr>
        <w:top w:val="none" w:sz="0" w:space="0" w:color="auto"/>
        <w:left w:val="none" w:sz="0" w:space="0" w:color="auto"/>
        <w:bottom w:val="none" w:sz="0" w:space="0" w:color="auto"/>
        <w:right w:val="none" w:sz="0" w:space="0" w:color="auto"/>
      </w:divBdr>
    </w:div>
    <w:div w:id="834996095">
      <w:bodyDiv w:val="1"/>
      <w:marLeft w:val="0"/>
      <w:marRight w:val="0"/>
      <w:marTop w:val="0"/>
      <w:marBottom w:val="0"/>
      <w:divBdr>
        <w:top w:val="none" w:sz="0" w:space="0" w:color="auto"/>
        <w:left w:val="none" w:sz="0" w:space="0" w:color="auto"/>
        <w:bottom w:val="none" w:sz="0" w:space="0" w:color="auto"/>
        <w:right w:val="none" w:sz="0" w:space="0" w:color="auto"/>
      </w:divBdr>
    </w:div>
    <w:div w:id="841090551">
      <w:bodyDiv w:val="1"/>
      <w:marLeft w:val="0"/>
      <w:marRight w:val="0"/>
      <w:marTop w:val="0"/>
      <w:marBottom w:val="0"/>
      <w:divBdr>
        <w:top w:val="none" w:sz="0" w:space="0" w:color="auto"/>
        <w:left w:val="none" w:sz="0" w:space="0" w:color="auto"/>
        <w:bottom w:val="none" w:sz="0" w:space="0" w:color="auto"/>
        <w:right w:val="none" w:sz="0" w:space="0" w:color="auto"/>
      </w:divBdr>
    </w:div>
    <w:div w:id="844170550">
      <w:bodyDiv w:val="1"/>
      <w:marLeft w:val="0"/>
      <w:marRight w:val="0"/>
      <w:marTop w:val="0"/>
      <w:marBottom w:val="0"/>
      <w:divBdr>
        <w:top w:val="none" w:sz="0" w:space="0" w:color="auto"/>
        <w:left w:val="none" w:sz="0" w:space="0" w:color="auto"/>
        <w:bottom w:val="none" w:sz="0" w:space="0" w:color="auto"/>
        <w:right w:val="none" w:sz="0" w:space="0" w:color="auto"/>
      </w:divBdr>
    </w:div>
    <w:div w:id="846208512">
      <w:bodyDiv w:val="1"/>
      <w:marLeft w:val="0"/>
      <w:marRight w:val="0"/>
      <w:marTop w:val="0"/>
      <w:marBottom w:val="0"/>
      <w:divBdr>
        <w:top w:val="none" w:sz="0" w:space="0" w:color="auto"/>
        <w:left w:val="none" w:sz="0" w:space="0" w:color="auto"/>
        <w:bottom w:val="none" w:sz="0" w:space="0" w:color="auto"/>
        <w:right w:val="none" w:sz="0" w:space="0" w:color="auto"/>
      </w:divBdr>
    </w:div>
    <w:div w:id="853569561">
      <w:bodyDiv w:val="1"/>
      <w:marLeft w:val="0"/>
      <w:marRight w:val="0"/>
      <w:marTop w:val="0"/>
      <w:marBottom w:val="0"/>
      <w:divBdr>
        <w:top w:val="none" w:sz="0" w:space="0" w:color="auto"/>
        <w:left w:val="none" w:sz="0" w:space="0" w:color="auto"/>
        <w:bottom w:val="none" w:sz="0" w:space="0" w:color="auto"/>
        <w:right w:val="none" w:sz="0" w:space="0" w:color="auto"/>
      </w:divBdr>
    </w:div>
    <w:div w:id="855735320">
      <w:bodyDiv w:val="1"/>
      <w:marLeft w:val="0"/>
      <w:marRight w:val="0"/>
      <w:marTop w:val="0"/>
      <w:marBottom w:val="0"/>
      <w:divBdr>
        <w:top w:val="none" w:sz="0" w:space="0" w:color="auto"/>
        <w:left w:val="none" w:sz="0" w:space="0" w:color="auto"/>
        <w:bottom w:val="none" w:sz="0" w:space="0" w:color="auto"/>
        <w:right w:val="none" w:sz="0" w:space="0" w:color="auto"/>
      </w:divBdr>
    </w:div>
    <w:div w:id="857742750">
      <w:bodyDiv w:val="1"/>
      <w:marLeft w:val="0"/>
      <w:marRight w:val="0"/>
      <w:marTop w:val="0"/>
      <w:marBottom w:val="0"/>
      <w:divBdr>
        <w:top w:val="none" w:sz="0" w:space="0" w:color="auto"/>
        <w:left w:val="none" w:sz="0" w:space="0" w:color="auto"/>
        <w:bottom w:val="none" w:sz="0" w:space="0" w:color="auto"/>
        <w:right w:val="none" w:sz="0" w:space="0" w:color="auto"/>
      </w:divBdr>
    </w:div>
    <w:div w:id="859855856">
      <w:bodyDiv w:val="1"/>
      <w:marLeft w:val="0"/>
      <w:marRight w:val="0"/>
      <w:marTop w:val="0"/>
      <w:marBottom w:val="0"/>
      <w:divBdr>
        <w:top w:val="none" w:sz="0" w:space="0" w:color="auto"/>
        <w:left w:val="none" w:sz="0" w:space="0" w:color="auto"/>
        <w:bottom w:val="none" w:sz="0" w:space="0" w:color="auto"/>
        <w:right w:val="none" w:sz="0" w:space="0" w:color="auto"/>
      </w:divBdr>
    </w:div>
    <w:div w:id="867452838">
      <w:bodyDiv w:val="1"/>
      <w:marLeft w:val="0"/>
      <w:marRight w:val="0"/>
      <w:marTop w:val="0"/>
      <w:marBottom w:val="0"/>
      <w:divBdr>
        <w:top w:val="none" w:sz="0" w:space="0" w:color="auto"/>
        <w:left w:val="none" w:sz="0" w:space="0" w:color="auto"/>
        <w:bottom w:val="none" w:sz="0" w:space="0" w:color="auto"/>
        <w:right w:val="none" w:sz="0" w:space="0" w:color="auto"/>
      </w:divBdr>
    </w:div>
    <w:div w:id="867524301">
      <w:bodyDiv w:val="1"/>
      <w:marLeft w:val="0"/>
      <w:marRight w:val="0"/>
      <w:marTop w:val="0"/>
      <w:marBottom w:val="0"/>
      <w:divBdr>
        <w:top w:val="none" w:sz="0" w:space="0" w:color="auto"/>
        <w:left w:val="none" w:sz="0" w:space="0" w:color="auto"/>
        <w:bottom w:val="none" w:sz="0" w:space="0" w:color="auto"/>
        <w:right w:val="none" w:sz="0" w:space="0" w:color="auto"/>
      </w:divBdr>
    </w:div>
    <w:div w:id="870804132">
      <w:bodyDiv w:val="1"/>
      <w:marLeft w:val="0"/>
      <w:marRight w:val="0"/>
      <w:marTop w:val="0"/>
      <w:marBottom w:val="0"/>
      <w:divBdr>
        <w:top w:val="none" w:sz="0" w:space="0" w:color="auto"/>
        <w:left w:val="none" w:sz="0" w:space="0" w:color="auto"/>
        <w:bottom w:val="none" w:sz="0" w:space="0" w:color="auto"/>
        <w:right w:val="none" w:sz="0" w:space="0" w:color="auto"/>
      </w:divBdr>
    </w:div>
    <w:div w:id="875893892">
      <w:bodyDiv w:val="1"/>
      <w:marLeft w:val="0"/>
      <w:marRight w:val="0"/>
      <w:marTop w:val="0"/>
      <w:marBottom w:val="0"/>
      <w:divBdr>
        <w:top w:val="none" w:sz="0" w:space="0" w:color="auto"/>
        <w:left w:val="none" w:sz="0" w:space="0" w:color="auto"/>
        <w:bottom w:val="none" w:sz="0" w:space="0" w:color="auto"/>
        <w:right w:val="none" w:sz="0" w:space="0" w:color="auto"/>
      </w:divBdr>
    </w:div>
    <w:div w:id="887257895">
      <w:bodyDiv w:val="1"/>
      <w:marLeft w:val="0"/>
      <w:marRight w:val="0"/>
      <w:marTop w:val="0"/>
      <w:marBottom w:val="0"/>
      <w:divBdr>
        <w:top w:val="none" w:sz="0" w:space="0" w:color="auto"/>
        <w:left w:val="none" w:sz="0" w:space="0" w:color="auto"/>
        <w:bottom w:val="none" w:sz="0" w:space="0" w:color="auto"/>
        <w:right w:val="none" w:sz="0" w:space="0" w:color="auto"/>
      </w:divBdr>
    </w:div>
    <w:div w:id="887302990">
      <w:bodyDiv w:val="1"/>
      <w:marLeft w:val="0"/>
      <w:marRight w:val="0"/>
      <w:marTop w:val="0"/>
      <w:marBottom w:val="0"/>
      <w:divBdr>
        <w:top w:val="none" w:sz="0" w:space="0" w:color="auto"/>
        <w:left w:val="none" w:sz="0" w:space="0" w:color="auto"/>
        <w:bottom w:val="none" w:sz="0" w:space="0" w:color="auto"/>
        <w:right w:val="none" w:sz="0" w:space="0" w:color="auto"/>
      </w:divBdr>
    </w:div>
    <w:div w:id="888228117">
      <w:bodyDiv w:val="1"/>
      <w:marLeft w:val="0"/>
      <w:marRight w:val="0"/>
      <w:marTop w:val="0"/>
      <w:marBottom w:val="0"/>
      <w:divBdr>
        <w:top w:val="none" w:sz="0" w:space="0" w:color="auto"/>
        <w:left w:val="none" w:sz="0" w:space="0" w:color="auto"/>
        <w:bottom w:val="none" w:sz="0" w:space="0" w:color="auto"/>
        <w:right w:val="none" w:sz="0" w:space="0" w:color="auto"/>
      </w:divBdr>
    </w:div>
    <w:div w:id="890724976">
      <w:bodyDiv w:val="1"/>
      <w:marLeft w:val="0"/>
      <w:marRight w:val="0"/>
      <w:marTop w:val="0"/>
      <w:marBottom w:val="0"/>
      <w:divBdr>
        <w:top w:val="none" w:sz="0" w:space="0" w:color="auto"/>
        <w:left w:val="none" w:sz="0" w:space="0" w:color="auto"/>
        <w:bottom w:val="none" w:sz="0" w:space="0" w:color="auto"/>
        <w:right w:val="none" w:sz="0" w:space="0" w:color="auto"/>
      </w:divBdr>
    </w:div>
    <w:div w:id="892161450">
      <w:bodyDiv w:val="1"/>
      <w:marLeft w:val="0"/>
      <w:marRight w:val="0"/>
      <w:marTop w:val="0"/>
      <w:marBottom w:val="0"/>
      <w:divBdr>
        <w:top w:val="none" w:sz="0" w:space="0" w:color="auto"/>
        <w:left w:val="none" w:sz="0" w:space="0" w:color="auto"/>
        <w:bottom w:val="none" w:sz="0" w:space="0" w:color="auto"/>
        <w:right w:val="none" w:sz="0" w:space="0" w:color="auto"/>
      </w:divBdr>
    </w:div>
    <w:div w:id="893277949">
      <w:bodyDiv w:val="1"/>
      <w:marLeft w:val="0"/>
      <w:marRight w:val="0"/>
      <w:marTop w:val="0"/>
      <w:marBottom w:val="0"/>
      <w:divBdr>
        <w:top w:val="none" w:sz="0" w:space="0" w:color="auto"/>
        <w:left w:val="none" w:sz="0" w:space="0" w:color="auto"/>
        <w:bottom w:val="none" w:sz="0" w:space="0" w:color="auto"/>
        <w:right w:val="none" w:sz="0" w:space="0" w:color="auto"/>
      </w:divBdr>
    </w:div>
    <w:div w:id="895094347">
      <w:bodyDiv w:val="1"/>
      <w:marLeft w:val="0"/>
      <w:marRight w:val="0"/>
      <w:marTop w:val="0"/>
      <w:marBottom w:val="0"/>
      <w:divBdr>
        <w:top w:val="none" w:sz="0" w:space="0" w:color="auto"/>
        <w:left w:val="none" w:sz="0" w:space="0" w:color="auto"/>
        <w:bottom w:val="none" w:sz="0" w:space="0" w:color="auto"/>
        <w:right w:val="none" w:sz="0" w:space="0" w:color="auto"/>
      </w:divBdr>
    </w:div>
    <w:div w:id="896278978">
      <w:bodyDiv w:val="1"/>
      <w:marLeft w:val="0"/>
      <w:marRight w:val="0"/>
      <w:marTop w:val="0"/>
      <w:marBottom w:val="0"/>
      <w:divBdr>
        <w:top w:val="none" w:sz="0" w:space="0" w:color="auto"/>
        <w:left w:val="none" w:sz="0" w:space="0" w:color="auto"/>
        <w:bottom w:val="none" w:sz="0" w:space="0" w:color="auto"/>
        <w:right w:val="none" w:sz="0" w:space="0" w:color="auto"/>
      </w:divBdr>
    </w:div>
    <w:div w:id="900022091">
      <w:bodyDiv w:val="1"/>
      <w:marLeft w:val="0"/>
      <w:marRight w:val="0"/>
      <w:marTop w:val="0"/>
      <w:marBottom w:val="0"/>
      <w:divBdr>
        <w:top w:val="none" w:sz="0" w:space="0" w:color="auto"/>
        <w:left w:val="none" w:sz="0" w:space="0" w:color="auto"/>
        <w:bottom w:val="none" w:sz="0" w:space="0" w:color="auto"/>
        <w:right w:val="none" w:sz="0" w:space="0" w:color="auto"/>
      </w:divBdr>
    </w:div>
    <w:div w:id="902177539">
      <w:bodyDiv w:val="1"/>
      <w:marLeft w:val="0"/>
      <w:marRight w:val="0"/>
      <w:marTop w:val="0"/>
      <w:marBottom w:val="0"/>
      <w:divBdr>
        <w:top w:val="none" w:sz="0" w:space="0" w:color="auto"/>
        <w:left w:val="none" w:sz="0" w:space="0" w:color="auto"/>
        <w:bottom w:val="none" w:sz="0" w:space="0" w:color="auto"/>
        <w:right w:val="none" w:sz="0" w:space="0" w:color="auto"/>
      </w:divBdr>
    </w:div>
    <w:div w:id="906914946">
      <w:bodyDiv w:val="1"/>
      <w:marLeft w:val="0"/>
      <w:marRight w:val="0"/>
      <w:marTop w:val="0"/>
      <w:marBottom w:val="0"/>
      <w:divBdr>
        <w:top w:val="none" w:sz="0" w:space="0" w:color="auto"/>
        <w:left w:val="none" w:sz="0" w:space="0" w:color="auto"/>
        <w:bottom w:val="none" w:sz="0" w:space="0" w:color="auto"/>
        <w:right w:val="none" w:sz="0" w:space="0" w:color="auto"/>
      </w:divBdr>
    </w:div>
    <w:div w:id="907233168">
      <w:bodyDiv w:val="1"/>
      <w:marLeft w:val="0"/>
      <w:marRight w:val="0"/>
      <w:marTop w:val="0"/>
      <w:marBottom w:val="0"/>
      <w:divBdr>
        <w:top w:val="none" w:sz="0" w:space="0" w:color="auto"/>
        <w:left w:val="none" w:sz="0" w:space="0" w:color="auto"/>
        <w:bottom w:val="none" w:sz="0" w:space="0" w:color="auto"/>
        <w:right w:val="none" w:sz="0" w:space="0" w:color="auto"/>
      </w:divBdr>
    </w:div>
    <w:div w:id="908425479">
      <w:bodyDiv w:val="1"/>
      <w:marLeft w:val="0"/>
      <w:marRight w:val="0"/>
      <w:marTop w:val="0"/>
      <w:marBottom w:val="0"/>
      <w:divBdr>
        <w:top w:val="none" w:sz="0" w:space="0" w:color="auto"/>
        <w:left w:val="none" w:sz="0" w:space="0" w:color="auto"/>
        <w:bottom w:val="none" w:sz="0" w:space="0" w:color="auto"/>
        <w:right w:val="none" w:sz="0" w:space="0" w:color="auto"/>
      </w:divBdr>
    </w:div>
    <w:div w:id="913197694">
      <w:bodyDiv w:val="1"/>
      <w:marLeft w:val="0"/>
      <w:marRight w:val="0"/>
      <w:marTop w:val="0"/>
      <w:marBottom w:val="0"/>
      <w:divBdr>
        <w:top w:val="none" w:sz="0" w:space="0" w:color="auto"/>
        <w:left w:val="none" w:sz="0" w:space="0" w:color="auto"/>
        <w:bottom w:val="none" w:sz="0" w:space="0" w:color="auto"/>
        <w:right w:val="none" w:sz="0" w:space="0" w:color="auto"/>
      </w:divBdr>
    </w:div>
    <w:div w:id="913203468">
      <w:bodyDiv w:val="1"/>
      <w:marLeft w:val="0"/>
      <w:marRight w:val="0"/>
      <w:marTop w:val="0"/>
      <w:marBottom w:val="0"/>
      <w:divBdr>
        <w:top w:val="none" w:sz="0" w:space="0" w:color="auto"/>
        <w:left w:val="none" w:sz="0" w:space="0" w:color="auto"/>
        <w:bottom w:val="none" w:sz="0" w:space="0" w:color="auto"/>
        <w:right w:val="none" w:sz="0" w:space="0" w:color="auto"/>
      </w:divBdr>
    </w:div>
    <w:div w:id="914313994">
      <w:bodyDiv w:val="1"/>
      <w:marLeft w:val="0"/>
      <w:marRight w:val="0"/>
      <w:marTop w:val="0"/>
      <w:marBottom w:val="0"/>
      <w:divBdr>
        <w:top w:val="none" w:sz="0" w:space="0" w:color="auto"/>
        <w:left w:val="none" w:sz="0" w:space="0" w:color="auto"/>
        <w:bottom w:val="none" w:sz="0" w:space="0" w:color="auto"/>
        <w:right w:val="none" w:sz="0" w:space="0" w:color="auto"/>
      </w:divBdr>
    </w:div>
    <w:div w:id="922027382">
      <w:bodyDiv w:val="1"/>
      <w:marLeft w:val="0"/>
      <w:marRight w:val="0"/>
      <w:marTop w:val="0"/>
      <w:marBottom w:val="0"/>
      <w:divBdr>
        <w:top w:val="none" w:sz="0" w:space="0" w:color="auto"/>
        <w:left w:val="none" w:sz="0" w:space="0" w:color="auto"/>
        <w:bottom w:val="none" w:sz="0" w:space="0" w:color="auto"/>
        <w:right w:val="none" w:sz="0" w:space="0" w:color="auto"/>
      </w:divBdr>
    </w:div>
    <w:div w:id="924605401">
      <w:bodyDiv w:val="1"/>
      <w:marLeft w:val="0"/>
      <w:marRight w:val="0"/>
      <w:marTop w:val="0"/>
      <w:marBottom w:val="0"/>
      <w:divBdr>
        <w:top w:val="none" w:sz="0" w:space="0" w:color="auto"/>
        <w:left w:val="none" w:sz="0" w:space="0" w:color="auto"/>
        <w:bottom w:val="none" w:sz="0" w:space="0" w:color="auto"/>
        <w:right w:val="none" w:sz="0" w:space="0" w:color="auto"/>
      </w:divBdr>
    </w:div>
    <w:div w:id="926769119">
      <w:bodyDiv w:val="1"/>
      <w:marLeft w:val="0"/>
      <w:marRight w:val="0"/>
      <w:marTop w:val="0"/>
      <w:marBottom w:val="0"/>
      <w:divBdr>
        <w:top w:val="none" w:sz="0" w:space="0" w:color="auto"/>
        <w:left w:val="none" w:sz="0" w:space="0" w:color="auto"/>
        <w:bottom w:val="none" w:sz="0" w:space="0" w:color="auto"/>
        <w:right w:val="none" w:sz="0" w:space="0" w:color="auto"/>
      </w:divBdr>
    </w:div>
    <w:div w:id="929313030">
      <w:bodyDiv w:val="1"/>
      <w:marLeft w:val="0"/>
      <w:marRight w:val="0"/>
      <w:marTop w:val="0"/>
      <w:marBottom w:val="0"/>
      <w:divBdr>
        <w:top w:val="none" w:sz="0" w:space="0" w:color="auto"/>
        <w:left w:val="none" w:sz="0" w:space="0" w:color="auto"/>
        <w:bottom w:val="none" w:sz="0" w:space="0" w:color="auto"/>
        <w:right w:val="none" w:sz="0" w:space="0" w:color="auto"/>
      </w:divBdr>
    </w:div>
    <w:div w:id="933395348">
      <w:bodyDiv w:val="1"/>
      <w:marLeft w:val="0"/>
      <w:marRight w:val="0"/>
      <w:marTop w:val="0"/>
      <w:marBottom w:val="0"/>
      <w:divBdr>
        <w:top w:val="none" w:sz="0" w:space="0" w:color="auto"/>
        <w:left w:val="none" w:sz="0" w:space="0" w:color="auto"/>
        <w:bottom w:val="none" w:sz="0" w:space="0" w:color="auto"/>
        <w:right w:val="none" w:sz="0" w:space="0" w:color="auto"/>
      </w:divBdr>
    </w:div>
    <w:div w:id="937296866">
      <w:bodyDiv w:val="1"/>
      <w:marLeft w:val="0"/>
      <w:marRight w:val="0"/>
      <w:marTop w:val="0"/>
      <w:marBottom w:val="0"/>
      <w:divBdr>
        <w:top w:val="none" w:sz="0" w:space="0" w:color="auto"/>
        <w:left w:val="none" w:sz="0" w:space="0" w:color="auto"/>
        <w:bottom w:val="none" w:sz="0" w:space="0" w:color="auto"/>
        <w:right w:val="none" w:sz="0" w:space="0" w:color="auto"/>
      </w:divBdr>
    </w:div>
    <w:div w:id="949161462">
      <w:bodyDiv w:val="1"/>
      <w:marLeft w:val="0"/>
      <w:marRight w:val="0"/>
      <w:marTop w:val="0"/>
      <w:marBottom w:val="0"/>
      <w:divBdr>
        <w:top w:val="none" w:sz="0" w:space="0" w:color="auto"/>
        <w:left w:val="none" w:sz="0" w:space="0" w:color="auto"/>
        <w:bottom w:val="none" w:sz="0" w:space="0" w:color="auto"/>
        <w:right w:val="none" w:sz="0" w:space="0" w:color="auto"/>
      </w:divBdr>
    </w:div>
    <w:div w:id="952249135">
      <w:bodyDiv w:val="1"/>
      <w:marLeft w:val="0"/>
      <w:marRight w:val="0"/>
      <w:marTop w:val="0"/>
      <w:marBottom w:val="0"/>
      <w:divBdr>
        <w:top w:val="none" w:sz="0" w:space="0" w:color="auto"/>
        <w:left w:val="none" w:sz="0" w:space="0" w:color="auto"/>
        <w:bottom w:val="none" w:sz="0" w:space="0" w:color="auto"/>
        <w:right w:val="none" w:sz="0" w:space="0" w:color="auto"/>
      </w:divBdr>
    </w:div>
    <w:div w:id="953368210">
      <w:bodyDiv w:val="1"/>
      <w:marLeft w:val="0"/>
      <w:marRight w:val="0"/>
      <w:marTop w:val="0"/>
      <w:marBottom w:val="0"/>
      <w:divBdr>
        <w:top w:val="none" w:sz="0" w:space="0" w:color="auto"/>
        <w:left w:val="none" w:sz="0" w:space="0" w:color="auto"/>
        <w:bottom w:val="none" w:sz="0" w:space="0" w:color="auto"/>
        <w:right w:val="none" w:sz="0" w:space="0" w:color="auto"/>
      </w:divBdr>
    </w:div>
    <w:div w:id="953680462">
      <w:bodyDiv w:val="1"/>
      <w:marLeft w:val="0"/>
      <w:marRight w:val="0"/>
      <w:marTop w:val="0"/>
      <w:marBottom w:val="0"/>
      <w:divBdr>
        <w:top w:val="none" w:sz="0" w:space="0" w:color="auto"/>
        <w:left w:val="none" w:sz="0" w:space="0" w:color="auto"/>
        <w:bottom w:val="none" w:sz="0" w:space="0" w:color="auto"/>
        <w:right w:val="none" w:sz="0" w:space="0" w:color="auto"/>
      </w:divBdr>
    </w:div>
    <w:div w:id="956260542">
      <w:bodyDiv w:val="1"/>
      <w:marLeft w:val="0"/>
      <w:marRight w:val="0"/>
      <w:marTop w:val="0"/>
      <w:marBottom w:val="0"/>
      <w:divBdr>
        <w:top w:val="none" w:sz="0" w:space="0" w:color="auto"/>
        <w:left w:val="none" w:sz="0" w:space="0" w:color="auto"/>
        <w:bottom w:val="none" w:sz="0" w:space="0" w:color="auto"/>
        <w:right w:val="none" w:sz="0" w:space="0" w:color="auto"/>
      </w:divBdr>
    </w:div>
    <w:div w:id="959189042">
      <w:bodyDiv w:val="1"/>
      <w:marLeft w:val="0"/>
      <w:marRight w:val="0"/>
      <w:marTop w:val="0"/>
      <w:marBottom w:val="0"/>
      <w:divBdr>
        <w:top w:val="none" w:sz="0" w:space="0" w:color="auto"/>
        <w:left w:val="none" w:sz="0" w:space="0" w:color="auto"/>
        <w:bottom w:val="none" w:sz="0" w:space="0" w:color="auto"/>
        <w:right w:val="none" w:sz="0" w:space="0" w:color="auto"/>
      </w:divBdr>
    </w:div>
    <w:div w:id="967125709">
      <w:bodyDiv w:val="1"/>
      <w:marLeft w:val="0"/>
      <w:marRight w:val="0"/>
      <w:marTop w:val="0"/>
      <w:marBottom w:val="0"/>
      <w:divBdr>
        <w:top w:val="none" w:sz="0" w:space="0" w:color="auto"/>
        <w:left w:val="none" w:sz="0" w:space="0" w:color="auto"/>
        <w:bottom w:val="none" w:sz="0" w:space="0" w:color="auto"/>
        <w:right w:val="none" w:sz="0" w:space="0" w:color="auto"/>
      </w:divBdr>
    </w:div>
    <w:div w:id="971784873">
      <w:bodyDiv w:val="1"/>
      <w:marLeft w:val="0"/>
      <w:marRight w:val="0"/>
      <w:marTop w:val="0"/>
      <w:marBottom w:val="0"/>
      <w:divBdr>
        <w:top w:val="none" w:sz="0" w:space="0" w:color="auto"/>
        <w:left w:val="none" w:sz="0" w:space="0" w:color="auto"/>
        <w:bottom w:val="none" w:sz="0" w:space="0" w:color="auto"/>
        <w:right w:val="none" w:sz="0" w:space="0" w:color="auto"/>
      </w:divBdr>
    </w:div>
    <w:div w:id="977034653">
      <w:bodyDiv w:val="1"/>
      <w:marLeft w:val="0"/>
      <w:marRight w:val="0"/>
      <w:marTop w:val="0"/>
      <w:marBottom w:val="0"/>
      <w:divBdr>
        <w:top w:val="none" w:sz="0" w:space="0" w:color="auto"/>
        <w:left w:val="none" w:sz="0" w:space="0" w:color="auto"/>
        <w:bottom w:val="none" w:sz="0" w:space="0" w:color="auto"/>
        <w:right w:val="none" w:sz="0" w:space="0" w:color="auto"/>
      </w:divBdr>
    </w:div>
    <w:div w:id="977346557">
      <w:bodyDiv w:val="1"/>
      <w:marLeft w:val="0"/>
      <w:marRight w:val="0"/>
      <w:marTop w:val="0"/>
      <w:marBottom w:val="0"/>
      <w:divBdr>
        <w:top w:val="none" w:sz="0" w:space="0" w:color="auto"/>
        <w:left w:val="none" w:sz="0" w:space="0" w:color="auto"/>
        <w:bottom w:val="none" w:sz="0" w:space="0" w:color="auto"/>
        <w:right w:val="none" w:sz="0" w:space="0" w:color="auto"/>
      </w:divBdr>
    </w:div>
    <w:div w:id="978266698">
      <w:bodyDiv w:val="1"/>
      <w:marLeft w:val="0"/>
      <w:marRight w:val="0"/>
      <w:marTop w:val="0"/>
      <w:marBottom w:val="0"/>
      <w:divBdr>
        <w:top w:val="none" w:sz="0" w:space="0" w:color="auto"/>
        <w:left w:val="none" w:sz="0" w:space="0" w:color="auto"/>
        <w:bottom w:val="none" w:sz="0" w:space="0" w:color="auto"/>
        <w:right w:val="none" w:sz="0" w:space="0" w:color="auto"/>
      </w:divBdr>
    </w:div>
    <w:div w:id="979723305">
      <w:bodyDiv w:val="1"/>
      <w:marLeft w:val="0"/>
      <w:marRight w:val="0"/>
      <w:marTop w:val="0"/>
      <w:marBottom w:val="0"/>
      <w:divBdr>
        <w:top w:val="none" w:sz="0" w:space="0" w:color="auto"/>
        <w:left w:val="none" w:sz="0" w:space="0" w:color="auto"/>
        <w:bottom w:val="none" w:sz="0" w:space="0" w:color="auto"/>
        <w:right w:val="none" w:sz="0" w:space="0" w:color="auto"/>
      </w:divBdr>
    </w:div>
    <w:div w:id="988366809">
      <w:bodyDiv w:val="1"/>
      <w:marLeft w:val="0"/>
      <w:marRight w:val="0"/>
      <w:marTop w:val="0"/>
      <w:marBottom w:val="0"/>
      <w:divBdr>
        <w:top w:val="none" w:sz="0" w:space="0" w:color="auto"/>
        <w:left w:val="none" w:sz="0" w:space="0" w:color="auto"/>
        <w:bottom w:val="none" w:sz="0" w:space="0" w:color="auto"/>
        <w:right w:val="none" w:sz="0" w:space="0" w:color="auto"/>
      </w:divBdr>
    </w:div>
    <w:div w:id="1000624768">
      <w:bodyDiv w:val="1"/>
      <w:marLeft w:val="0"/>
      <w:marRight w:val="0"/>
      <w:marTop w:val="0"/>
      <w:marBottom w:val="0"/>
      <w:divBdr>
        <w:top w:val="none" w:sz="0" w:space="0" w:color="auto"/>
        <w:left w:val="none" w:sz="0" w:space="0" w:color="auto"/>
        <w:bottom w:val="none" w:sz="0" w:space="0" w:color="auto"/>
        <w:right w:val="none" w:sz="0" w:space="0" w:color="auto"/>
      </w:divBdr>
    </w:div>
    <w:div w:id="1010184337">
      <w:bodyDiv w:val="1"/>
      <w:marLeft w:val="0"/>
      <w:marRight w:val="0"/>
      <w:marTop w:val="0"/>
      <w:marBottom w:val="0"/>
      <w:divBdr>
        <w:top w:val="none" w:sz="0" w:space="0" w:color="auto"/>
        <w:left w:val="none" w:sz="0" w:space="0" w:color="auto"/>
        <w:bottom w:val="none" w:sz="0" w:space="0" w:color="auto"/>
        <w:right w:val="none" w:sz="0" w:space="0" w:color="auto"/>
      </w:divBdr>
    </w:div>
    <w:div w:id="1013070383">
      <w:bodyDiv w:val="1"/>
      <w:marLeft w:val="0"/>
      <w:marRight w:val="0"/>
      <w:marTop w:val="0"/>
      <w:marBottom w:val="0"/>
      <w:divBdr>
        <w:top w:val="none" w:sz="0" w:space="0" w:color="auto"/>
        <w:left w:val="none" w:sz="0" w:space="0" w:color="auto"/>
        <w:bottom w:val="none" w:sz="0" w:space="0" w:color="auto"/>
        <w:right w:val="none" w:sz="0" w:space="0" w:color="auto"/>
      </w:divBdr>
    </w:div>
    <w:div w:id="1015569436">
      <w:bodyDiv w:val="1"/>
      <w:marLeft w:val="0"/>
      <w:marRight w:val="0"/>
      <w:marTop w:val="0"/>
      <w:marBottom w:val="0"/>
      <w:divBdr>
        <w:top w:val="none" w:sz="0" w:space="0" w:color="auto"/>
        <w:left w:val="none" w:sz="0" w:space="0" w:color="auto"/>
        <w:bottom w:val="none" w:sz="0" w:space="0" w:color="auto"/>
        <w:right w:val="none" w:sz="0" w:space="0" w:color="auto"/>
      </w:divBdr>
    </w:div>
    <w:div w:id="1015690982">
      <w:bodyDiv w:val="1"/>
      <w:marLeft w:val="0"/>
      <w:marRight w:val="0"/>
      <w:marTop w:val="0"/>
      <w:marBottom w:val="0"/>
      <w:divBdr>
        <w:top w:val="none" w:sz="0" w:space="0" w:color="auto"/>
        <w:left w:val="none" w:sz="0" w:space="0" w:color="auto"/>
        <w:bottom w:val="none" w:sz="0" w:space="0" w:color="auto"/>
        <w:right w:val="none" w:sz="0" w:space="0" w:color="auto"/>
      </w:divBdr>
    </w:div>
    <w:div w:id="1016035648">
      <w:bodyDiv w:val="1"/>
      <w:marLeft w:val="0"/>
      <w:marRight w:val="0"/>
      <w:marTop w:val="0"/>
      <w:marBottom w:val="0"/>
      <w:divBdr>
        <w:top w:val="none" w:sz="0" w:space="0" w:color="auto"/>
        <w:left w:val="none" w:sz="0" w:space="0" w:color="auto"/>
        <w:bottom w:val="none" w:sz="0" w:space="0" w:color="auto"/>
        <w:right w:val="none" w:sz="0" w:space="0" w:color="auto"/>
      </w:divBdr>
    </w:div>
    <w:div w:id="1024674485">
      <w:bodyDiv w:val="1"/>
      <w:marLeft w:val="0"/>
      <w:marRight w:val="0"/>
      <w:marTop w:val="0"/>
      <w:marBottom w:val="0"/>
      <w:divBdr>
        <w:top w:val="none" w:sz="0" w:space="0" w:color="auto"/>
        <w:left w:val="none" w:sz="0" w:space="0" w:color="auto"/>
        <w:bottom w:val="none" w:sz="0" w:space="0" w:color="auto"/>
        <w:right w:val="none" w:sz="0" w:space="0" w:color="auto"/>
      </w:divBdr>
    </w:div>
    <w:div w:id="1025331306">
      <w:bodyDiv w:val="1"/>
      <w:marLeft w:val="0"/>
      <w:marRight w:val="0"/>
      <w:marTop w:val="0"/>
      <w:marBottom w:val="0"/>
      <w:divBdr>
        <w:top w:val="none" w:sz="0" w:space="0" w:color="auto"/>
        <w:left w:val="none" w:sz="0" w:space="0" w:color="auto"/>
        <w:bottom w:val="none" w:sz="0" w:space="0" w:color="auto"/>
        <w:right w:val="none" w:sz="0" w:space="0" w:color="auto"/>
      </w:divBdr>
    </w:div>
    <w:div w:id="1045179204">
      <w:bodyDiv w:val="1"/>
      <w:marLeft w:val="0"/>
      <w:marRight w:val="0"/>
      <w:marTop w:val="0"/>
      <w:marBottom w:val="0"/>
      <w:divBdr>
        <w:top w:val="none" w:sz="0" w:space="0" w:color="auto"/>
        <w:left w:val="none" w:sz="0" w:space="0" w:color="auto"/>
        <w:bottom w:val="none" w:sz="0" w:space="0" w:color="auto"/>
        <w:right w:val="none" w:sz="0" w:space="0" w:color="auto"/>
      </w:divBdr>
    </w:div>
    <w:div w:id="1054044634">
      <w:bodyDiv w:val="1"/>
      <w:marLeft w:val="0"/>
      <w:marRight w:val="0"/>
      <w:marTop w:val="0"/>
      <w:marBottom w:val="0"/>
      <w:divBdr>
        <w:top w:val="none" w:sz="0" w:space="0" w:color="auto"/>
        <w:left w:val="none" w:sz="0" w:space="0" w:color="auto"/>
        <w:bottom w:val="none" w:sz="0" w:space="0" w:color="auto"/>
        <w:right w:val="none" w:sz="0" w:space="0" w:color="auto"/>
      </w:divBdr>
    </w:div>
    <w:div w:id="1059017246">
      <w:bodyDiv w:val="1"/>
      <w:marLeft w:val="0"/>
      <w:marRight w:val="0"/>
      <w:marTop w:val="0"/>
      <w:marBottom w:val="0"/>
      <w:divBdr>
        <w:top w:val="none" w:sz="0" w:space="0" w:color="auto"/>
        <w:left w:val="none" w:sz="0" w:space="0" w:color="auto"/>
        <w:bottom w:val="none" w:sz="0" w:space="0" w:color="auto"/>
        <w:right w:val="none" w:sz="0" w:space="0" w:color="auto"/>
      </w:divBdr>
    </w:div>
    <w:div w:id="1061296627">
      <w:bodyDiv w:val="1"/>
      <w:marLeft w:val="0"/>
      <w:marRight w:val="0"/>
      <w:marTop w:val="0"/>
      <w:marBottom w:val="0"/>
      <w:divBdr>
        <w:top w:val="none" w:sz="0" w:space="0" w:color="auto"/>
        <w:left w:val="none" w:sz="0" w:space="0" w:color="auto"/>
        <w:bottom w:val="none" w:sz="0" w:space="0" w:color="auto"/>
        <w:right w:val="none" w:sz="0" w:space="0" w:color="auto"/>
      </w:divBdr>
    </w:div>
    <w:div w:id="1063913341">
      <w:bodyDiv w:val="1"/>
      <w:marLeft w:val="0"/>
      <w:marRight w:val="0"/>
      <w:marTop w:val="0"/>
      <w:marBottom w:val="0"/>
      <w:divBdr>
        <w:top w:val="none" w:sz="0" w:space="0" w:color="auto"/>
        <w:left w:val="none" w:sz="0" w:space="0" w:color="auto"/>
        <w:bottom w:val="none" w:sz="0" w:space="0" w:color="auto"/>
        <w:right w:val="none" w:sz="0" w:space="0" w:color="auto"/>
      </w:divBdr>
    </w:div>
    <w:div w:id="1065647936">
      <w:bodyDiv w:val="1"/>
      <w:marLeft w:val="0"/>
      <w:marRight w:val="0"/>
      <w:marTop w:val="0"/>
      <w:marBottom w:val="0"/>
      <w:divBdr>
        <w:top w:val="none" w:sz="0" w:space="0" w:color="auto"/>
        <w:left w:val="none" w:sz="0" w:space="0" w:color="auto"/>
        <w:bottom w:val="none" w:sz="0" w:space="0" w:color="auto"/>
        <w:right w:val="none" w:sz="0" w:space="0" w:color="auto"/>
      </w:divBdr>
    </w:div>
    <w:div w:id="1070349855">
      <w:bodyDiv w:val="1"/>
      <w:marLeft w:val="0"/>
      <w:marRight w:val="0"/>
      <w:marTop w:val="0"/>
      <w:marBottom w:val="0"/>
      <w:divBdr>
        <w:top w:val="none" w:sz="0" w:space="0" w:color="auto"/>
        <w:left w:val="none" w:sz="0" w:space="0" w:color="auto"/>
        <w:bottom w:val="none" w:sz="0" w:space="0" w:color="auto"/>
        <w:right w:val="none" w:sz="0" w:space="0" w:color="auto"/>
      </w:divBdr>
    </w:div>
    <w:div w:id="1070880600">
      <w:bodyDiv w:val="1"/>
      <w:marLeft w:val="0"/>
      <w:marRight w:val="0"/>
      <w:marTop w:val="0"/>
      <w:marBottom w:val="0"/>
      <w:divBdr>
        <w:top w:val="none" w:sz="0" w:space="0" w:color="auto"/>
        <w:left w:val="none" w:sz="0" w:space="0" w:color="auto"/>
        <w:bottom w:val="none" w:sz="0" w:space="0" w:color="auto"/>
        <w:right w:val="none" w:sz="0" w:space="0" w:color="auto"/>
      </w:divBdr>
    </w:div>
    <w:div w:id="1073160474">
      <w:bodyDiv w:val="1"/>
      <w:marLeft w:val="0"/>
      <w:marRight w:val="0"/>
      <w:marTop w:val="0"/>
      <w:marBottom w:val="0"/>
      <w:divBdr>
        <w:top w:val="none" w:sz="0" w:space="0" w:color="auto"/>
        <w:left w:val="none" w:sz="0" w:space="0" w:color="auto"/>
        <w:bottom w:val="none" w:sz="0" w:space="0" w:color="auto"/>
        <w:right w:val="none" w:sz="0" w:space="0" w:color="auto"/>
      </w:divBdr>
    </w:div>
    <w:div w:id="1073504946">
      <w:bodyDiv w:val="1"/>
      <w:marLeft w:val="0"/>
      <w:marRight w:val="0"/>
      <w:marTop w:val="0"/>
      <w:marBottom w:val="0"/>
      <w:divBdr>
        <w:top w:val="none" w:sz="0" w:space="0" w:color="auto"/>
        <w:left w:val="none" w:sz="0" w:space="0" w:color="auto"/>
        <w:bottom w:val="none" w:sz="0" w:space="0" w:color="auto"/>
        <w:right w:val="none" w:sz="0" w:space="0" w:color="auto"/>
      </w:divBdr>
    </w:div>
    <w:div w:id="1075592343">
      <w:bodyDiv w:val="1"/>
      <w:marLeft w:val="0"/>
      <w:marRight w:val="0"/>
      <w:marTop w:val="0"/>
      <w:marBottom w:val="0"/>
      <w:divBdr>
        <w:top w:val="none" w:sz="0" w:space="0" w:color="auto"/>
        <w:left w:val="none" w:sz="0" w:space="0" w:color="auto"/>
        <w:bottom w:val="none" w:sz="0" w:space="0" w:color="auto"/>
        <w:right w:val="none" w:sz="0" w:space="0" w:color="auto"/>
      </w:divBdr>
    </w:div>
    <w:div w:id="1077047025">
      <w:bodyDiv w:val="1"/>
      <w:marLeft w:val="0"/>
      <w:marRight w:val="0"/>
      <w:marTop w:val="0"/>
      <w:marBottom w:val="0"/>
      <w:divBdr>
        <w:top w:val="none" w:sz="0" w:space="0" w:color="auto"/>
        <w:left w:val="none" w:sz="0" w:space="0" w:color="auto"/>
        <w:bottom w:val="none" w:sz="0" w:space="0" w:color="auto"/>
        <w:right w:val="none" w:sz="0" w:space="0" w:color="auto"/>
      </w:divBdr>
    </w:div>
    <w:div w:id="1084260171">
      <w:bodyDiv w:val="1"/>
      <w:marLeft w:val="0"/>
      <w:marRight w:val="0"/>
      <w:marTop w:val="0"/>
      <w:marBottom w:val="0"/>
      <w:divBdr>
        <w:top w:val="none" w:sz="0" w:space="0" w:color="auto"/>
        <w:left w:val="none" w:sz="0" w:space="0" w:color="auto"/>
        <w:bottom w:val="none" w:sz="0" w:space="0" w:color="auto"/>
        <w:right w:val="none" w:sz="0" w:space="0" w:color="auto"/>
      </w:divBdr>
    </w:div>
    <w:div w:id="1085614002">
      <w:bodyDiv w:val="1"/>
      <w:marLeft w:val="0"/>
      <w:marRight w:val="0"/>
      <w:marTop w:val="0"/>
      <w:marBottom w:val="0"/>
      <w:divBdr>
        <w:top w:val="none" w:sz="0" w:space="0" w:color="auto"/>
        <w:left w:val="none" w:sz="0" w:space="0" w:color="auto"/>
        <w:bottom w:val="none" w:sz="0" w:space="0" w:color="auto"/>
        <w:right w:val="none" w:sz="0" w:space="0" w:color="auto"/>
      </w:divBdr>
    </w:div>
    <w:div w:id="1086459083">
      <w:bodyDiv w:val="1"/>
      <w:marLeft w:val="0"/>
      <w:marRight w:val="0"/>
      <w:marTop w:val="0"/>
      <w:marBottom w:val="0"/>
      <w:divBdr>
        <w:top w:val="none" w:sz="0" w:space="0" w:color="auto"/>
        <w:left w:val="none" w:sz="0" w:space="0" w:color="auto"/>
        <w:bottom w:val="none" w:sz="0" w:space="0" w:color="auto"/>
        <w:right w:val="none" w:sz="0" w:space="0" w:color="auto"/>
      </w:divBdr>
    </w:div>
    <w:div w:id="1093816900">
      <w:bodyDiv w:val="1"/>
      <w:marLeft w:val="0"/>
      <w:marRight w:val="0"/>
      <w:marTop w:val="0"/>
      <w:marBottom w:val="0"/>
      <w:divBdr>
        <w:top w:val="none" w:sz="0" w:space="0" w:color="auto"/>
        <w:left w:val="none" w:sz="0" w:space="0" w:color="auto"/>
        <w:bottom w:val="none" w:sz="0" w:space="0" w:color="auto"/>
        <w:right w:val="none" w:sz="0" w:space="0" w:color="auto"/>
      </w:divBdr>
    </w:div>
    <w:div w:id="1095250792">
      <w:bodyDiv w:val="1"/>
      <w:marLeft w:val="0"/>
      <w:marRight w:val="0"/>
      <w:marTop w:val="0"/>
      <w:marBottom w:val="0"/>
      <w:divBdr>
        <w:top w:val="none" w:sz="0" w:space="0" w:color="auto"/>
        <w:left w:val="none" w:sz="0" w:space="0" w:color="auto"/>
        <w:bottom w:val="none" w:sz="0" w:space="0" w:color="auto"/>
        <w:right w:val="none" w:sz="0" w:space="0" w:color="auto"/>
      </w:divBdr>
    </w:div>
    <w:div w:id="1100372015">
      <w:bodyDiv w:val="1"/>
      <w:marLeft w:val="0"/>
      <w:marRight w:val="0"/>
      <w:marTop w:val="0"/>
      <w:marBottom w:val="0"/>
      <w:divBdr>
        <w:top w:val="none" w:sz="0" w:space="0" w:color="auto"/>
        <w:left w:val="none" w:sz="0" w:space="0" w:color="auto"/>
        <w:bottom w:val="none" w:sz="0" w:space="0" w:color="auto"/>
        <w:right w:val="none" w:sz="0" w:space="0" w:color="auto"/>
      </w:divBdr>
    </w:div>
    <w:div w:id="1101221897">
      <w:bodyDiv w:val="1"/>
      <w:marLeft w:val="0"/>
      <w:marRight w:val="0"/>
      <w:marTop w:val="0"/>
      <w:marBottom w:val="0"/>
      <w:divBdr>
        <w:top w:val="none" w:sz="0" w:space="0" w:color="auto"/>
        <w:left w:val="none" w:sz="0" w:space="0" w:color="auto"/>
        <w:bottom w:val="none" w:sz="0" w:space="0" w:color="auto"/>
        <w:right w:val="none" w:sz="0" w:space="0" w:color="auto"/>
      </w:divBdr>
    </w:div>
    <w:div w:id="1105075562">
      <w:bodyDiv w:val="1"/>
      <w:marLeft w:val="0"/>
      <w:marRight w:val="0"/>
      <w:marTop w:val="0"/>
      <w:marBottom w:val="0"/>
      <w:divBdr>
        <w:top w:val="none" w:sz="0" w:space="0" w:color="auto"/>
        <w:left w:val="none" w:sz="0" w:space="0" w:color="auto"/>
        <w:bottom w:val="none" w:sz="0" w:space="0" w:color="auto"/>
        <w:right w:val="none" w:sz="0" w:space="0" w:color="auto"/>
      </w:divBdr>
    </w:div>
    <w:div w:id="1112020301">
      <w:bodyDiv w:val="1"/>
      <w:marLeft w:val="0"/>
      <w:marRight w:val="0"/>
      <w:marTop w:val="0"/>
      <w:marBottom w:val="0"/>
      <w:divBdr>
        <w:top w:val="none" w:sz="0" w:space="0" w:color="auto"/>
        <w:left w:val="none" w:sz="0" w:space="0" w:color="auto"/>
        <w:bottom w:val="none" w:sz="0" w:space="0" w:color="auto"/>
        <w:right w:val="none" w:sz="0" w:space="0" w:color="auto"/>
      </w:divBdr>
    </w:div>
    <w:div w:id="1112556064">
      <w:bodyDiv w:val="1"/>
      <w:marLeft w:val="0"/>
      <w:marRight w:val="0"/>
      <w:marTop w:val="0"/>
      <w:marBottom w:val="0"/>
      <w:divBdr>
        <w:top w:val="none" w:sz="0" w:space="0" w:color="auto"/>
        <w:left w:val="none" w:sz="0" w:space="0" w:color="auto"/>
        <w:bottom w:val="none" w:sz="0" w:space="0" w:color="auto"/>
        <w:right w:val="none" w:sz="0" w:space="0" w:color="auto"/>
      </w:divBdr>
    </w:div>
    <w:div w:id="1118179676">
      <w:bodyDiv w:val="1"/>
      <w:marLeft w:val="0"/>
      <w:marRight w:val="0"/>
      <w:marTop w:val="0"/>
      <w:marBottom w:val="0"/>
      <w:divBdr>
        <w:top w:val="none" w:sz="0" w:space="0" w:color="auto"/>
        <w:left w:val="none" w:sz="0" w:space="0" w:color="auto"/>
        <w:bottom w:val="none" w:sz="0" w:space="0" w:color="auto"/>
        <w:right w:val="none" w:sz="0" w:space="0" w:color="auto"/>
      </w:divBdr>
    </w:div>
    <w:div w:id="1125853732">
      <w:bodyDiv w:val="1"/>
      <w:marLeft w:val="0"/>
      <w:marRight w:val="0"/>
      <w:marTop w:val="0"/>
      <w:marBottom w:val="0"/>
      <w:divBdr>
        <w:top w:val="none" w:sz="0" w:space="0" w:color="auto"/>
        <w:left w:val="none" w:sz="0" w:space="0" w:color="auto"/>
        <w:bottom w:val="none" w:sz="0" w:space="0" w:color="auto"/>
        <w:right w:val="none" w:sz="0" w:space="0" w:color="auto"/>
      </w:divBdr>
    </w:div>
    <w:div w:id="1126509535">
      <w:bodyDiv w:val="1"/>
      <w:marLeft w:val="0"/>
      <w:marRight w:val="0"/>
      <w:marTop w:val="0"/>
      <w:marBottom w:val="0"/>
      <w:divBdr>
        <w:top w:val="none" w:sz="0" w:space="0" w:color="auto"/>
        <w:left w:val="none" w:sz="0" w:space="0" w:color="auto"/>
        <w:bottom w:val="none" w:sz="0" w:space="0" w:color="auto"/>
        <w:right w:val="none" w:sz="0" w:space="0" w:color="auto"/>
      </w:divBdr>
    </w:div>
    <w:div w:id="1138111019">
      <w:bodyDiv w:val="1"/>
      <w:marLeft w:val="0"/>
      <w:marRight w:val="0"/>
      <w:marTop w:val="0"/>
      <w:marBottom w:val="0"/>
      <w:divBdr>
        <w:top w:val="none" w:sz="0" w:space="0" w:color="auto"/>
        <w:left w:val="none" w:sz="0" w:space="0" w:color="auto"/>
        <w:bottom w:val="none" w:sz="0" w:space="0" w:color="auto"/>
        <w:right w:val="none" w:sz="0" w:space="0" w:color="auto"/>
      </w:divBdr>
    </w:div>
    <w:div w:id="1142776090">
      <w:bodyDiv w:val="1"/>
      <w:marLeft w:val="0"/>
      <w:marRight w:val="0"/>
      <w:marTop w:val="0"/>
      <w:marBottom w:val="0"/>
      <w:divBdr>
        <w:top w:val="none" w:sz="0" w:space="0" w:color="auto"/>
        <w:left w:val="none" w:sz="0" w:space="0" w:color="auto"/>
        <w:bottom w:val="none" w:sz="0" w:space="0" w:color="auto"/>
        <w:right w:val="none" w:sz="0" w:space="0" w:color="auto"/>
      </w:divBdr>
    </w:div>
    <w:div w:id="1151018531">
      <w:bodyDiv w:val="1"/>
      <w:marLeft w:val="0"/>
      <w:marRight w:val="0"/>
      <w:marTop w:val="0"/>
      <w:marBottom w:val="0"/>
      <w:divBdr>
        <w:top w:val="none" w:sz="0" w:space="0" w:color="auto"/>
        <w:left w:val="none" w:sz="0" w:space="0" w:color="auto"/>
        <w:bottom w:val="none" w:sz="0" w:space="0" w:color="auto"/>
        <w:right w:val="none" w:sz="0" w:space="0" w:color="auto"/>
      </w:divBdr>
    </w:div>
    <w:div w:id="1157650046">
      <w:bodyDiv w:val="1"/>
      <w:marLeft w:val="0"/>
      <w:marRight w:val="0"/>
      <w:marTop w:val="0"/>
      <w:marBottom w:val="0"/>
      <w:divBdr>
        <w:top w:val="none" w:sz="0" w:space="0" w:color="auto"/>
        <w:left w:val="none" w:sz="0" w:space="0" w:color="auto"/>
        <w:bottom w:val="none" w:sz="0" w:space="0" w:color="auto"/>
        <w:right w:val="none" w:sz="0" w:space="0" w:color="auto"/>
      </w:divBdr>
    </w:div>
    <w:div w:id="1161656596">
      <w:bodyDiv w:val="1"/>
      <w:marLeft w:val="0"/>
      <w:marRight w:val="0"/>
      <w:marTop w:val="0"/>
      <w:marBottom w:val="0"/>
      <w:divBdr>
        <w:top w:val="none" w:sz="0" w:space="0" w:color="auto"/>
        <w:left w:val="none" w:sz="0" w:space="0" w:color="auto"/>
        <w:bottom w:val="none" w:sz="0" w:space="0" w:color="auto"/>
        <w:right w:val="none" w:sz="0" w:space="0" w:color="auto"/>
      </w:divBdr>
    </w:div>
    <w:div w:id="1169633820">
      <w:bodyDiv w:val="1"/>
      <w:marLeft w:val="0"/>
      <w:marRight w:val="0"/>
      <w:marTop w:val="0"/>
      <w:marBottom w:val="0"/>
      <w:divBdr>
        <w:top w:val="none" w:sz="0" w:space="0" w:color="auto"/>
        <w:left w:val="none" w:sz="0" w:space="0" w:color="auto"/>
        <w:bottom w:val="none" w:sz="0" w:space="0" w:color="auto"/>
        <w:right w:val="none" w:sz="0" w:space="0" w:color="auto"/>
      </w:divBdr>
    </w:div>
    <w:div w:id="1173108338">
      <w:bodyDiv w:val="1"/>
      <w:marLeft w:val="0"/>
      <w:marRight w:val="0"/>
      <w:marTop w:val="0"/>
      <w:marBottom w:val="0"/>
      <w:divBdr>
        <w:top w:val="none" w:sz="0" w:space="0" w:color="auto"/>
        <w:left w:val="none" w:sz="0" w:space="0" w:color="auto"/>
        <w:bottom w:val="none" w:sz="0" w:space="0" w:color="auto"/>
        <w:right w:val="none" w:sz="0" w:space="0" w:color="auto"/>
      </w:divBdr>
    </w:div>
    <w:div w:id="1176380129">
      <w:bodyDiv w:val="1"/>
      <w:marLeft w:val="0"/>
      <w:marRight w:val="0"/>
      <w:marTop w:val="0"/>
      <w:marBottom w:val="0"/>
      <w:divBdr>
        <w:top w:val="none" w:sz="0" w:space="0" w:color="auto"/>
        <w:left w:val="none" w:sz="0" w:space="0" w:color="auto"/>
        <w:bottom w:val="none" w:sz="0" w:space="0" w:color="auto"/>
        <w:right w:val="none" w:sz="0" w:space="0" w:color="auto"/>
      </w:divBdr>
    </w:div>
    <w:div w:id="1179924084">
      <w:bodyDiv w:val="1"/>
      <w:marLeft w:val="0"/>
      <w:marRight w:val="0"/>
      <w:marTop w:val="0"/>
      <w:marBottom w:val="0"/>
      <w:divBdr>
        <w:top w:val="none" w:sz="0" w:space="0" w:color="auto"/>
        <w:left w:val="none" w:sz="0" w:space="0" w:color="auto"/>
        <w:bottom w:val="none" w:sz="0" w:space="0" w:color="auto"/>
        <w:right w:val="none" w:sz="0" w:space="0" w:color="auto"/>
      </w:divBdr>
    </w:div>
    <w:div w:id="1182164118">
      <w:bodyDiv w:val="1"/>
      <w:marLeft w:val="0"/>
      <w:marRight w:val="0"/>
      <w:marTop w:val="0"/>
      <w:marBottom w:val="0"/>
      <w:divBdr>
        <w:top w:val="none" w:sz="0" w:space="0" w:color="auto"/>
        <w:left w:val="none" w:sz="0" w:space="0" w:color="auto"/>
        <w:bottom w:val="none" w:sz="0" w:space="0" w:color="auto"/>
        <w:right w:val="none" w:sz="0" w:space="0" w:color="auto"/>
      </w:divBdr>
    </w:div>
    <w:div w:id="1186093706">
      <w:bodyDiv w:val="1"/>
      <w:marLeft w:val="0"/>
      <w:marRight w:val="0"/>
      <w:marTop w:val="0"/>
      <w:marBottom w:val="0"/>
      <w:divBdr>
        <w:top w:val="none" w:sz="0" w:space="0" w:color="auto"/>
        <w:left w:val="none" w:sz="0" w:space="0" w:color="auto"/>
        <w:bottom w:val="none" w:sz="0" w:space="0" w:color="auto"/>
        <w:right w:val="none" w:sz="0" w:space="0" w:color="auto"/>
      </w:divBdr>
    </w:div>
    <w:div w:id="1187139347">
      <w:bodyDiv w:val="1"/>
      <w:marLeft w:val="0"/>
      <w:marRight w:val="0"/>
      <w:marTop w:val="0"/>
      <w:marBottom w:val="0"/>
      <w:divBdr>
        <w:top w:val="none" w:sz="0" w:space="0" w:color="auto"/>
        <w:left w:val="none" w:sz="0" w:space="0" w:color="auto"/>
        <w:bottom w:val="none" w:sz="0" w:space="0" w:color="auto"/>
        <w:right w:val="none" w:sz="0" w:space="0" w:color="auto"/>
      </w:divBdr>
    </w:div>
    <w:div w:id="1187910957">
      <w:bodyDiv w:val="1"/>
      <w:marLeft w:val="0"/>
      <w:marRight w:val="0"/>
      <w:marTop w:val="0"/>
      <w:marBottom w:val="0"/>
      <w:divBdr>
        <w:top w:val="none" w:sz="0" w:space="0" w:color="auto"/>
        <w:left w:val="none" w:sz="0" w:space="0" w:color="auto"/>
        <w:bottom w:val="none" w:sz="0" w:space="0" w:color="auto"/>
        <w:right w:val="none" w:sz="0" w:space="0" w:color="auto"/>
      </w:divBdr>
    </w:div>
    <w:div w:id="1189225115">
      <w:bodyDiv w:val="1"/>
      <w:marLeft w:val="0"/>
      <w:marRight w:val="0"/>
      <w:marTop w:val="0"/>
      <w:marBottom w:val="0"/>
      <w:divBdr>
        <w:top w:val="none" w:sz="0" w:space="0" w:color="auto"/>
        <w:left w:val="none" w:sz="0" w:space="0" w:color="auto"/>
        <w:bottom w:val="none" w:sz="0" w:space="0" w:color="auto"/>
        <w:right w:val="none" w:sz="0" w:space="0" w:color="auto"/>
      </w:divBdr>
    </w:div>
    <w:div w:id="1189416539">
      <w:bodyDiv w:val="1"/>
      <w:marLeft w:val="0"/>
      <w:marRight w:val="0"/>
      <w:marTop w:val="0"/>
      <w:marBottom w:val="0"/>
      <w:divBdr>
        <w:top w:val="none" w:sz="0" w:space="0" w:color="auto"/>
        <w:left w:val="none" w:sz="0" w:space="0" w:color="auto"/>
        <w:bottom w:val="none" w:sz="0" w:space="0" w:color="auto"/>
        <w:right w:val="none" w:sz="0" w:space="0" w:color="auto"/>
      </w:divBdr>
    </w:div>
    <w:div w:id="1195003218">
      <w:bodyDiv w:val="1"/>
      <w:marLeft w:val="0"/>
      <w:marRight w:val="0"/>
      <w:marTop w:val="0"/>
      <w:marBottom w:val="0"/>
      <w:divBdr>
        <w:top w:val="none" w:sz="0" w:space="0" w:color="auto"/>
        <w:left w:val="none" w:sz="0" w:space="0" w:color="auto"/>
        <w:bottom w:val="none" w:sz="0" w:space="0" w:color="auto"/>
        <w:right w:val="none" w:sz="0" w:space="0" w:color="auto"/>
      </w:divBdr>
    </w:div>
    <w:div w:id="1197694644">
      <w:bodyDiv w:val="1"/>
      <w:marLeft w:val="0"/>
      <w:marRight w:val="0"/>
      <w:marTop w:val="0"/>
      <w:marBottom w:val="0"/>
      <w:divBdr>
        <w:top w:val="none" w:sz="0" w:space="0" w:color="auto"/>
        <w:left w:val="none" w:sz="0" w:space="0" w:color="auto"/>
        <w:bottom w:val="none" w:sz="0" w:space="0" w:color="auto"/>
        <w:right w:val="none" w:sz="0" w:space="0" w:color="auto"/>
      </w:divBdr>
    </w:div>
    <w:div w:id="1200321265">
      <w:bodyDiv w:val="1"/>
      <w:marLeft w:val="0"/>
      <w:marRight w:val="0"/>
      <w:marTop w:val="0"/>
      <w:marBottom w:val="0"/>
      <w:divBdr>
        <w:top w:val="none" w:sz="0" w:space="0" w:color="auto"/>
        <w:left w:val="none" w:sz="0" w:space="0" w:color="auto"/>
        <w:bottom w:val="none" w:sz="0" w:space="0" w:color="auto"/>
        <w:right w:val="none" w:sz="0" w:space="0" w:color="auto"/>
      </w:divBdr>
    </w:div>
    <w:div w:id="1203445331">
      <w:bodyDiv w:val="1"/>
      <w:marLeft w:val="0"/>
      <w:marRight w:val="0"/>
      <w:marTop w:val="0"/>
      <w:marBottom w:val="0"/>
      <w:divBdr>
        <w:top w:val="none" w:sz="0" w:space="0" w:color="auto"/>
        <w:left w:val="none" w:sz="0" w:space="0" w:color="auto"/>
        <w:bottom w:val="none" w:sz="0" w:space="0" w:color="auto"/>
        <w:right w:val="none" w:sz="0" w:space="0" w:color="auto"/>
      </w:divBdr>
    </w:div>
    <w:div w:id="1209999554">
      <w:bodyDiv w:val="1"/>
      <w:marLeft w:val="0"/>
      <w:marRight w:val="0"/>
      <w:marTop w:val="0"/>
      <w:marBottom w:val="0"/>
      <w:divBdr>
        <w:top w:val="none" w:sz="0" w:space="0" w:color="auto"/>
        <w:left w:val="none" w:sz="0" w:space="0" w:color="auto"/>
        <w:bottom w:val="none" w:sz="0" w:space="0" w:color="auto"/>
        <w:right w:val="none" w:sz="0" w:space="0" w:color="auto"/>
      </w:divBdr>
    </w:div>
    <w:div w:id="1215384578">
      <w:bodyDiv w:val="1"/>
      <w:marLeft w:val="0"/>
      <w:marRight w:val="0"/>
      <w:marTop w:val="0"/>
      <w:marBottom w:val="0"/>
      <w:divBdr>
        <w:top w:val="none" w:sz="0" w:space="0" w:color="auto"/>
        <w:left w:val="none" w:sz="0" w:space="0" w:color="auto"/>
        <w:bottom w:val="none" w:sz="0" w:space="0" w:color="auto"/>
        <w:right w:val="none" w:sz="0" w:space="0" w:color="auto"/>
      </w:divBdr>
    </w:div>
    <w:div w:id="1217428530">
      <w:bodyDiv w:val="1"/>
      <w:marLeft w:val="0"/>
      <w:marRight w:val="0"/>
      <w:marTop w:val="0"/>
      <w:marBottom w:val="0"/>
      <w:divBdr>
        <w:top w:val="none" w:sz="0" w:space="0" w:color="auto"/>
        <w:left w:val="none" w:sz="0" w:space="0" w:color="auto"/>
        <w:bottom w:val="none" w:sz="0" w:space="0" w:color="auto"/>
        <w:right w:val="none" w:sz="0" w:space="0" w:color="auto"/>
      </w:divBdr>
    </w:div>
    <w:div w:id="1218008914">
      <w:bodyDiv w:val="1"/>
      <w:marLeft w:val="0"/>
      <w:marRight w:val="0"/>
      <w:marTop w:val="0"/>
      <w:marBottom w:val="0"/>
      <w:divBdr>
        <w:top w:val="none" w:sz="0" w:space="0" w:color="auto"/>
        <w:left w:val="none" w:sz="0" w:space="0" w:color="auto"/>
        <w:bottom w:val="none" w:sz="0" w:space="0" w:color="auto"/>
        <w:right w:val="none" w:sz="0" w:space="0" w:color="auto"/>
      </w:divBdr>
    </w:div>
    <w:div w:id="1227258901">
      <w:bodyDiv w:val="1"/>
      <w:marLeft w:val="0"/>
      <w:marRight w:val="0"/>
      <w:marTop w:val="0"/>
      <w:marBottom w:val="0"/>
      <w:divBdr>
        <w:top w:val="none" w:sz="0" w:space="0" w:color="auto"/>
        <w:left w:val="none" w:sz="0" w:space="0" w:color="auto"/>
        <w:bottom w:val="none" w:sz="0" w:space="0" w:color="auto"/>
        <w:right w:val="none" w:sz="0" w:space="0" w:color="auto"/>
      </w:divBdr>
    </w:div>
    <w:div w:id="1234777296">
      <w:bodyDiv w:val="1"/>
      <w:marLeft w:val="0"/>
      <w:marRight w:val="0"/>
      <w:marTop w:val="0"/>
      <w:marBottom w:val="0"/>
      <w:divBdr>
        <w:top w:val="none" w:sz="0" w:space="0" w:color="auto"/>
        <w:left w:val="none" w:sz="0" w:space="0" w:color="auto"/>
        <w:bottom w:val="none" w:sz="0" w:space="0" w:color="auto"/>
        <w:right w:val="none" w:sz="0" w:space="0" w:color="auto"/>
      </w:divBdr>
    </w:div>
    <w:div w:id="1236471247">
      <w:bodyDiv w:val="1"/>
      <w:marLeft w:val="0"/>
      <w:marRight w:val="0"/>
      <w:marTop w:val="0"/>
      <w:marBottom w:val="0"/>
      <w:divBdr>
        <w:top w:val="none" w:sz="0" w:space="0" w:color="auto"/>
        <w:left w:val="none" w:sz="0" w:space="0" w:color="auto"/>
        <w:bottom w:val="none" w:sz="0" w:space="0" w:color="auto"/>
        <w:right w:val="none" w:sz="0" w:space="0" w:color="auto"/>
      </w:divBdr>
    </w:div>
    <w:div w:id="1239708948">
      <w:bodyDiv w:val="1"/>
      <w:marLeft w:val="0"/>
      <w:marRight w:val="0"/>
      <w:marTop w:val="0"/>
      <w:marBottom w:val="0"/>
      <w:divBdr>
        <w:top w:val="none" w:sz="0" w:space="0" w:color="auto"/>
        <w:left w:val="none" w:sz="0" w:space="0" w:color="auto"/>
        <w:bottom w:val="none" w:sz="0" w:space="0" w:color="auto"/>
        <w:right w:val="none" w:sz="0" w:space="0" w:color="auto"/>
      </w:divBdr>
    </w:div>
    <w:div w:id="1244727874">
      <w:bodyDiv w:val="1"/>
      <w:marLeft w:val="0"/>
      <w:marRight w:val="0"/>
      <w:marTop w:val="0"/>
      <w:marBottom w:val="0"/>
      <w:divBdr>
        <w:top w:val="none" w:sz="0" w:space="0" w:color="auto"/>
        <w:left w:val="none" w:sz="0" w:space="0" w:color="auto"/>
        <w:bottom w:val="none" w:sz="0" w:space="0" w:color="auto"/>
        <w:right w:val="none" w:sz="0" w:space="0" w:color="auto"/>
      </w:divBdr>
    </w:div>
    <w:div w:id="1246645059">
      <w:bodyDiv w:val="1"/>
      <w:marLeft w:val="0"/>
      <w:marRight w:val="0"/>
      <w:marTop w:val="0"/>
      <w:marBottom w:val="0"/>
      <w:divBdr>
        <w:top w:val="none" w:sz="0" w:space="0" w:color="auto"/>
        <w:left w:val="none" w:sz="0" w:space="0" w:color="auto"/>
        <w:bottom w:val="none" w:sz="0" w:space="0" w:color="auto"/>
        <w:right w:val="none" w:sz="0" w:space="0" w:color="auto"/>
      </w:divBdr>
    </w:div>
    <w:div w:id="1248733211">
      <w:bodyDiv w:val="1"/>
      <w:marLeft w:val="0"/>
      <w:marRight w:val="0"/>
      <w:marTop w:val="0"/>
      <w:marBottom w:val="0"/>
      <w:divBdr>
        <w:top w:val="none" w:sz="0" w:space="0" w:color="auto"/>
        <w:left w:val="none" w:sz="0" w:space="0" w:color="auto"/>
        <w:bottom w:val="none" w:sz="0" w:space="0" w:color="auto"/>
        <w:right w:val="none" w:sz="0" w:space="0" w:color="auto"/>
      </w:divBdr>
    </w:div>
    <w:div w:id="1250233332">
      <w:bodyDiv w:val="1"/>
      <w:marLeft w:val="0"/>
      <w:marRight w:val="0"/>
      <w:marTop w:val="0"/>
      <w:marBottom w:val="0"/>
      <w:divBdr>
        <w:top w:val="none" w:sz="0" w:space="0" w:color="auto"/>
        <w:left w:val="none" w:sz="0" w:space="0" w:color="auto"/>
        <w:bottom w:val="none" w:sz="0" w:space="0" w:color="auto"/>
        <w:right w:val="none" w:sz="0" w:space="0" w:color="auto"/>
      </w:divBdr>
    </w:div>
    <w:div w:id="1255941915">
      <w:bodyDiv w:val="1"/>
      <w:marLeft w:val="0"/>
      <w:marRight w:val="0"/>
      <w:marTop w:val="0"/>
      <w:marBottom w:val="0"/>
      <w:divBdr>
        <w:top w:val="none" w:sz="0" w:space="0" w:color="auto"/>
        <w:left w:val="none" w:sz="0" w:space="0" w:color="auto"/>
        <w:bottom w:val="none" w:sz="0" w:space="0" w:color="auto"/>
        <w:right w:val="none" w:sz="0" w:space="0" w:color="auto"/>
      </w:divBdr>
    </w:div>
    <w:div w:id="1257441722">
      <w:bodyDiv w:val="1"/>
      <w:marLeft w:val="0"/>
      <w:marRight w:val="0"/>
      <w:marTop w:val="0"/>
      <w:marBottom w:val="0"/>
      <w:divBdr>
        <w:top w:val="none" w:sz="0" w:space="0" w:color="auto"/>
        <w:left w:val="none" w:sz="0" w:space="0" w:color="auto"/>
        <w:bottom w:val="none" w:sz="0" w:space="0" w:color="auto"/>
        <w:right w:val="none" w:sz="0" w:space="0" w:color="auto"/>
      </w:divBdr>
    </w:div>
    <w:div w:id="1257441877">
      <w:bodyDiv w:val="1"/>
      <w:marLeft w:val="0"/>
      <w:marRight w:val="0"/>
      <w:marTop w:val="0"/>
      <w:marBottom w:val="0"/>
      <w:divBdr>
        <w:top w:val="none" w:sz="0" w:space="0" w:color="auto"/>
        <w:left w:val="none" w:sz="0" w:space="0" w:color="auto"/>
        <w:bottom w:val="none" w:sz="0" w:space="0" w:color="auto"/>
        <w:right w:val="none" w:sz="0" w:space="0" w:color="auto"/>
      </w:divBdr>
    </w:div>
    <w:div w:id="1258251576">
      <w:bodyDiv w:val="1"/>
      <w:marLeft w:val="0"/>
      <w:marRight w:val="0"/>
      <w:marTop w:val="0"/>
      <w:marBottom w:val="0"/>
      <w:divBdr>
        <w:top w:val="none" w:sz="0" w:space="0" w:color="auto"/>
        <w:left w:val="none" w:sz="0" w:space="0" w:color="auto"/>
        <w:bottom w:val="none" w:sz="0" w:space="0" w:color="auto"/>
        <w:right w:val="none" w:sz="0" w:space="0" w:color="auto"/>
      </w:divBdr>
    </w:div>
    <w:div w:id="1265726455">
      <w:bodyDiv w:val="1"/>
      <w:marLeft w:val="0"/>
      <w:marRight w:val="0"/>
      <w:marTop w:val="0"/>
      <w:marBottom w:val="0"/>
      <w:divBdr>
        <w:top w:val="none" w:sz="0" w:space="0" w:color="auto"/>
        <w:left w:val="none" w:sz="0" w:space="0" w:color="auto"/>
        <w:bottom w:val="none" w:sz="0" w:space="0" w:color="auto"/>
        <w:right w:val="none" w:sz="0" w:space="0" w:color="auto"/>
      </w:divBdr>
    </w:div>
    <w:div w:id="1266616009">
      <w:bodyDiv w:val="1"/>
      <w:marLeft w:val="0"/>
      <w:marRight w:val="0"/>
      <w:marTop w:val="0"/>
      <w:marBottom w:val="0"/>
      <w:divBdr>
        <w:top w:val="none" w:sz="0" w:space="0" w:color="auto"/>
        <w:left w:val="none" w:sz="0" w:space="0" w:color="auto"/>
        <w:bottom w:val="none" w:sz="0" w:space="0" w:color="auto"/>
        <w:right w:val="none" w:sz="0" w:space="0" w:color="auto"/>
      </w:divBdr>
    </w:div>
    <w:div w:id="1270773487">
      <w:bodyDiv w:val="1"/>
      <w:marLeft w:val="0"/>
      <w:marRight w:val="0"/>
      <w:marTop w:val="0"/>
      <w:marBottom w:val="0"/>
      <w:divBdr>
        <w:top w:val="none" w:sz="0" w:space="0" w:color="auto"/>
        <w:left w:val="none" w:sz="0" w:space="0" w:color="auto"/>
        <w:bottom w:val="none" w:sz="0" w:space="0" w:color="auto"/>
        <w:right w:val="none" w:sz="0" w:space="0" w:color="auto"/>
      </w:divBdr>
    </w:div>
    <w:div w:id="1274360953">
      <w:bodyDiv w:val="1"/>
      <w:marLeft w:val="0"/>
      <w:marRight w:val="0"/>
      <w:marTop w:val="0"/>
      <w:marBottom w:val="0"/>
      <w:divBdr>
        <w:top w:val="none" w:sz="0" w:space="0" w:color="auto"/>
        <w:left w:val="none" w:sz="0" w:space="0" w:color="auto"/>
        <w:bottom w:val="none" w:sz="0" w:space="0" w:color="auto"/>
        <w:right w:val="none" w:sz="0" w:space="0" w:color="auto"/>
      </w:divBdr>
    </w:div>
    <w:div w:id="1283656541">
      <w:bodyDiv w:val="1"/>
      <w:marLeft w:val="0"/>
      <w:marRight w:val="0"/>
      <w:marTop w:val="0"/>
      <w:marBottom w:val="0"/>
      <w:divBdr>
        <w:top w:val="none" w:sz="0" w:space="0" w:color="auto"/>
        <w:left w:val="none" w:sz="0" w:space="0" w:color="auto"/>
        <w:bottom w:val="none" w:sz="0" w:space="0" w:color="auto"/>
        <w:right w:val="none" w:sz="0" w:space="0" w:color="auto"/>
      </w:divBdr>
    </w:div>
    <w:div w:id="1284655128">
      <w:bodyDiv w:val="1"/>
      <w:marLeft w:val="0"/>
      <w:marRight w:val="0"/>
      <w:marTop w:val="0"/>
      <w:marBottom w:val="0"/>
      <w:divBdr>
        <w:top w:val="none" w:sz="0" w:space="0" w:color="auto"/>
        <w:left w:val="none" w:sz="0" w:space="0" w:color="auto"/>
        <w:bottom w:val="none" w:sz="0" w:space="0" w:color="auto"/>
        <w:right w:val="none" w:sz="0" w:space="0" w:color="auto"/>
      </w:divBdr>
    </w:div>
    <w:div w:id="1286426672">
      <w:bodyDiv w:val="1"/>
      <w:marLeft w:val="0"/>
      <w:marRight w:val="0"/>
      <w:marTop w:val="0"/>
      <w:marBottom w:val="0"/>
      <w:divBdr>
        <w:top w:val="none" w:sz="0" w:space="0" w:color="auto"/>
        <w:left w:val="none" w:sz="0" w:space="0" w:color="auto"/>
        <w:bottom w:val="none" w:sz="0" w:space="0" w:color="auto"/>
        <w:right w:val="none" w:sz="0" w:space="0" w:color="auto"/>
      </w:divBdr>
    </w:div>
    <w:div w:id="1287856938">
      <w:bodyDiv w:val="1"/>
      <w:marLeft w:val="0"/>
      <w:marRight w:val="0"/>
      <w:marTop w:val="0"/>
      <w:marBottom w:val="0"/>
      <w:divBdr>
        <w:top w:val="none" w:sz="0" w:space="0" w:color="auto"/>
        <w:left w:val="none" w:sz="0" w:space="0" w:color="auto"/>
        <w:bottom w:val="none" w:sz="0" w:space="0" w:color="auto"/>
        <w:right w:val="none" w:sz="0" w:space="0" w:color="auto"/>
      </w:divBdr>
    </w:div>
    <w:div w:id="1289358123">
      <w:bodyDiv w:val="1"/>
      <w:marLeft w:val="0"/>
      <w:marRight w:val="0"/>
      <w:marTop w:val="0"/>
      <w:marBottom w:val="0"/>
      <w:divBdr>
        <w:top w:val="none" w:sz="0" w:space="0" w:color="auto"/>
        <w:left w:val="none" w:sz="0" w:space="0" w:color="auto"/>
        <w:bottom w:val="none" w:sz="0" w:space="0" w:color="auto"/>
        <w:right w:val="none" w:sz="0" w:space="0" w:color="auto"/>
      </w:divBdr>
    </w:div>
    <w:div w:id="1290475752">
      <w:bodyDiv w:val="1"/>
      <w:marLeft w:val="0"/>
      <w:marRight w:val="0"/>
      <w:marTop w:val="0"/>
      <w:marBottom w:val="0"/>
      <w:divBdr>
        <w:top w:val="none" w:sz="0" w:space="0" w:color="auto"/>
        <w:left w:val="none" w:sz="0" w:space="0" w:color="auto"/>
        <w:bottom w:val="none" w:sz="0" w:space="0" w:color="auto"/>
        <w:right w:val="none" w:sz="0" w:space="0" w:color="auto"/>
      </w:divBdr>
    </w:div>
    <w:div w:id="1292788480">
      <w:bodyDiv w:val="1"/>
      <w:marLeft w:val="0"/>
      <w:marRight w:val="0"/>
      <w:marTop w:val="0"/>
      <w:marBottom w:val="0"/>
      <w:divBdr>
        <w:top w:val="none" w:sz="0" w:space="0" w:color="auto"/>
        <w:left w:val="none" w:sz="0" w:space="0" w:color="auto"/>
        <w:bottom w:val="none" w:sz="0" w:space="0" w:color="auto"/>
        <w:right w:val="none" w:sz="0" w:space="0" w:color="auto"/>
      </w:divBdr>
    </w:div>
    <w:div w:id="1297494002">
      <w:bodyDiv w:val="1"/>
      <w:marLeft w:val="0"/>
      <w:marRight w:val="0"/>
      <w:marTop w:val="0"/>
      <w:marBottom w:val="0"/>
      <w:divBdr>
        <w:top w:val="none" w:sz="0" w:space="0" w:color="auto"/>
        <w:left w:val="none" w:sz="0" w:space="0" w:color="auto"/>
        <w:bottom w:val="none" w:sz="0" w:space="0" w:color="auto"/>
        <w:right w:val="none" w:sz="0" w:space="0" w:color="auto"/>
      </w:divBdr>
    </w:div>
    <w:div w:id="1299653467">
      <w:bodyDiv w:val="1"/>
      <w:marLeft w:val="0"/>
      <w:marRight w:val="0"/>
      <w:marTop w:val="0"/>
      <w:marBottom w:val="0"/>
      <w:divBdr>
        <w:top w:val="none" w:sz="0" w:space="0" w:color="auto"/>
        <w:left w:val="none" w:sz="0" w:space="0" w:color="auto"/>
        <w:bottom w:val="none" w:sz="0" w:space="0" w:color="auto"/>
        <w:right w:val="none" w:sz="0" w:space="0" w:color="auto"/>
      </w:divBdr>
    </w:div>
    <w:div w:id="1299843655">
      <w:bodyDiv w:val="1"/>
      <w:marLeft w:val="0"/>
      <w:marRight w:val="0"/>
      <w:marTop w:val="0"/>
      <w:marBottom w:val="0"/>
      <w:divBdr>
        <w:top w:val="none" w:sz="0" w:space="0" w:color="auto"/>
        <w:left w:val="none" w:sz="0" w:space="0" w:color="auto"/>
        <w:bottom w:val="none" w:sz="0" w:space="0" w:color="auto"/>
        <w:right w:val="none" w:sz="0" w:space="0" w:color="auto"/>
      </w:divBdr>
    </w:div>
    <w:div w:id="1301568531">
      <w:bodyDiv w:val="1"/>
      <w:marLeft w:val="0"/>
      <w:marRight w:val="0"/>
      <w:marTop w:val="0"/>
      <w:marBottom w:val="0"/>
      <w:divBdr>
        <w:top w:val="none" w:sz="0" w:space="0" w:color="auto"/>
        <w:left w:val="none" w:sz="0" w:space="0" w:color="auto"/>
        <w:bottom w:val="none" w:sz="0" w:space="0" w:color="auto"/>
        <w:right w:val="none" w:sz="0" w:space="0" w:color="auto"/>
      </w:divBdr>
    </w:div>
    <w:div w:id="1306088959">
      <w:bodyDiv w:val="1"/>
      <w:marLeft w:val="0"/>
      <w:marRight w:val="0"/>
      <w:marTop w:val="0"/>
      <w:marBottom w:val="0"/>
      <w:divBdr>
        <w:top w:val="none" w:sz="0" w:space="0" w:color="auto"/>
        <w:left w:val="none" w:sz="0" w:space="0" w:color="auto"/>
        <w:bottom w:val="none" w:sz="0" w:space="0" w:color="auto"/>
        <w:right w:val="none" w:sz="0" w:space="0" w:color="auto"/>
      </w:divBdr>
    </w:div>
    <w:div w:id="1308122488">
      <w:bodyDiv w:val="1"/>
      <w:marLeft w:val="0"/>
      <w:marRight w:val="0"/>
      <w:marTop w:val="0"/>
      <w:marBottom w:val="0"/>
      <w:divBdr>
        <w:top w:val="none" w:sz="0" w:space="0" w:color="auto"/>
        <w:left w:val="none" w:sz="0" w:space="0" w:color="auto"/>
        <w:bottom w:val="none" w:sz="0" w:space="0" w:color="auto"/>
        <w:right w:val="none" w:sz="0" w:space="0" w:color="auto"/>
      </w:divBdr>
    </w:div>
    <w:div w:id="1310552861">
      <w:bodyDiv w:val="1"/>
      <w:marLeft w:val="0"/>
      <w:marRight w:val="0"/>
      <w:marTop w:val="0"/>
      <w:marBottom w:val="0"/>
      <w:divBdr>
        <w:top w:val="none" w:sz="0" w:space="0" w:color="auto"/>
        <w:left w:val="none" w:sz="0" w:space="0" w:color="auto"/>
        <w:bottom w:val="none" w:sz="0" w:space="0" w:color="auto"/>
        <w:right w:val="none" w:sz="0" w:space="0" w:color="auto"/>
      </w:divBdr>
    </w:div>
    <w:div w:id="1315988749">
      <w:bodyDiv w:val="1"/>
      <w:marLeft w:val="0"/>
      <w:marRight w:val="0"/>
      <w:marTop w:val="0"/>
      <w:marBottom w:val="0"/>
      <w:divBdr>
        <w:top w:val="none" w:sz="0" w:space="0" w:color="auto"/>
        <w:left w:val="none" w:sz="0" w:space="0" w:color="auto"/>
        <w:bottom w:val="none" w:sz="0" w:space="0" w:color="auto"/>
        <w:right w:val="none" w:sz="0" w:space="0" w:color="auto"/>
      </w:divBdr>
    </w:div>
    <w:div w:id="1317568142">
      <w:bodyDiv w:val="1"/>
      <w:marLeft w:val="0"/>
      <w:marRight w:val="0"/>
      <w:marTop w:val="0"/>
      <w:marBottom w:val="0"/>
      <w:divBdr>
        <w:top w:val="none" w:sz="0" w:space="0" w:color="auto"/>
        <w:left w:val="none" w:sz="0" w:space="0" w:color="auto"/>
        <w:bottom w:val="none" w:sz="0" w:space="0" w:color="auto"/>
        <w:right w:val="none" w:sz="0" w:space="0" w:color="auto"/>
      </w:divBdr>
    </w:div>
    <w:div w:id="1324554422">
      <w:bodyDiv w:val="1"/>
      <w:marLeft w:val="0"/>
      <w:marRight w:val="0"/>
      <w:marTop w:val="0"/>
      <w:marBottom w:val="0"/>
      <w:divBdr>
        <w:top w:val="none" w:sz="0" w:space="0" w:color="auto"/>
        <w:left w:val="none" w:sz="0" w:space="0" w:color="auto"/>
        <w:bottom w:val="none" w:sz="0" w:space="0" w:color="auto"/>
        <w:right w:val="none" w:sz="0" w:space="0" w:color="auto"/>
      </w:divBdr>
    </w:div>
    <w:div w:id="1332179318">
      <w:bodyDiv w:val="1"/>
      <w:marLeft w:val="0"/>
      <w:marRight w:val="0"/>
      <w:marTop w:val="0"/>
      <w:marBottom w:val="0"/>
      <w:divBdr>
        <w:top w:val="none" w:sz="0" w:space="0" w:color="auto"/>
        <w:left w:val="none" w:sz="0" w:space="0" w:color="auto"/>
        <w:bottom w:val="none" w:sz="0" w:space="0" w:color="auto"/>
        <w:right w:val="none" w:sz="0" w:space="0" w:color="auto"/>
      </w:divBdr>
    </w:div>
    <w:div w:id="1349330292">
      <w:bodyDiv w:val="1"/>
      <w:marLeft w:val="0"/>
      <w:marRight w:val="0"/>
      <w:marTop w:val="0"/>
      <w:marBottom w:val="0"/>
      <w:divBdr>
        <w:top w:val="none" w:sz="0" w:space="0" w:color="auto"/>
        <w:left w:val="none" w:sz="0" w:space="0" w:color="auto"/>
        <w:bottom w:val="none" w:sz="0" w:space="0" w:color="auto"/>
        <w:right w:val="none" w:sz="0" w:space="0" w:color="auto"/>
      </w:divBdr>
    </w:div>
    <w:div w:id="1352340383">
      <w:bodyDiv w:val="1"/>
      <w:marLeft w:val="0"/>
      <w:marRight w:val="0"/>
      <w:marTop w:val="0"/>
      <w:marBottom w:val="0"/>
      <w:divBdr>
        <w:top w:val="none" w:sz="0" w:space="0" w:color="auto"/>
        <w:left w:val="none" w:sz="0" w:space="0" w:color="auto"/>
        <w:bottom w:val="none" w:sz="0" w:space="0" w:color="auto"/>
        <w:right w:val="none" w:sz="0" w:space="0" w:color="auto"/>
      </w:divBdr>
    </w:div>
    <w:div w:id="1354964794">
      <w:bodyDiv w:val="1"/>
      <w:marLeft w:val="0"/>
      <w:marRight w:val="0"/>
      <w:marTop w:val="0"/>
      <w:marBottom w:val="0"/>
      <w:divBdr>
        <w:top w:val="none" w:sz="0" w:space="0" w:color="auto"/>
        <w:left w:val="none" w:sz="0" w:space="0" w:color="auto"/>
        <w:bottom w:val="none" w:sz="0" w:space="0" w:color="auto"/>
        <w:right w:val="none" w:sz="0" w:space="0" w:color="auto"/>
      </w:divBdr>
    </w:div>
    <w:div w:id="1356073304">
      <w:bodyDiv w:val="1"/>
      <w:marLeft w:val="0"/>
      <w:marRight w:val="0"/>
      <w:marTop w:val="0"/>
      <w:marBottom w:val="0"/>
      <w:divBdr>
        <w:top w:val="none" w:sz="0" w:space="0" w:color="auto"/>
        <w:left w:val="none" w:sz="0" w:space="0" w:color="auto"/>
        <w:bottom w:val="none" w:sz="0" w:space="0" w:color="auto"/>
        <w:right w:val="none" w:sz="0" w:space="0" w:color="auto"/>
      </w:divBdr>
    </w:div>
    <w:div w:id="1359431439">
      <w:bodyDiv w:val="1"/>
      <w:marLeft w:val="0"/>
      <w:marRight w:val="0"/>
      <w:marTop w:val="0"/>
      <w:marBottom w:val="0"/>
      <w:divBdr>
        <w:top w:val="none" w:sz="0" w:space="0" w:color="auto"/>
        <w:left w:val="none" w:sz="0" w:space="0" w:color="auto"/>
        <w:bottom w:val="none" w:sz="0" w:space="0" w:color="auto"/>
        <w:right w:val="none" w:sz="0" w:space="0" w:color="auto"/>
      </w:divBdr>
    </w:div>
    <w:div w:id="1363356935">
      <w:bodyDiv w:val="1"/>
      <w:marLeft w:val="0"/>
      <w:marRight w:val="0"/>
      <w:marTop w:val="0"/>
      <w:marBottom w:val="0"/>
      <w:divBdr>
        <w:top w:val="none" w:sz="0" w:space="0" w:color="auto"/>
        <w:left w:val="none" w:sz="0" w:space="0" w:color="auto"/>
        <w:bottom w:val="none" w:sz="0" w:space="0" w:color="auto"/>
        <w:right w:val="none" w:sz="0" w:space="0" w:color="auto"/>
      </w:divBdr>
    </w:div>
    <w:div w:id="1366632747">
      <w:bodyDiv w:val="1"/>
      <w:marLeft w:val="0"/>
      <w:marRight w:val="0"/>
      <w:marTop w:val="0"/>
      <w:marBottom w:val="0"/>
      <w:divBdr>
        <w:top w:val="none" w:sz="0" w:space="0" w:color="auto"/>
        <w:left w:val="none" w:sz="0" w:space="0" w:color="auto"/>
        <w:bottom w:val="none" w:sz="0" w:space="0" w:color="auto"/>
        <w:right w:val="none" w:sz="0" w:space="0" w:color="auto"/>
      </w:divBdr>
    </w:div>
    <w:div w:id="1368523631">
      <w:bodyDiv w:val="1"/>
      <w:marLeft w:val="0"/>
      <w:marRight w:val="0"/>
      <w:marTop w:val="0"/>
      <w:marBottom w:val="0"/>
      <w:divBdr>
        <w:top w:val="none" w:sz="0" w:space="0" w:color="auto"/>
        <w:left w:val="none" w:sz="0" w:space="0" w:color="auto"/>
        <w:bottom w:val="none" w:sz="0" w:space="0" w:color="auto"/>
        <w:right w:val="none" w:sz="0" w:space="0" w:color="auto"/>
      </w:divBdr>
    </w:div>
    <w:div w:id="1375274948">
      <w:bodyDiv w:val="1"/>
      <w:marLeft w:val="0"/>
      <w:marRight w:val="0"/>
      <w:marTop w:val="0"/>
      <w:marBottom w:val="0"/>
      <w:divBdr>
        <w:top w:val="none" w:sz="0" w:space="0" w:color="auto"/>
        <w:left w:val="none" w:sz="0" w:space="0" w:color="auto"/>
        <w:bottom w:val="none" w:sz="0" w:space="0" w:color="auto"/>
        <w:right w:val="none" w:sz="0" w:space="0" w:color="auto"/>
      </w:divBdr>
    </w:div>
    <w:div w:id="1378972604">
      <w:bodyDiv w:val="1"/>
      <w:marLeft w:val="0"/>
      <w:marRight w:val="0"/>
      <w:marTop w:val="0"/>
      <w:marBottom w:val="0"/>
      <w:divBdr>
        <w:top w:val="none" w:sz="0" w:space="0" w:color="auto"/>
        <w:left w:val="none" w:sz="0" w:space="0" w:color="auto"/>
        <w:bottom w:val="none" w:sz="0" w:space="0" w:color="auto"/>
        <w:right w:val="none" w:sz="0" w:space="0" w:color="auto"/>
      </w:divBdr>
    </w:div>
    <w:div w:id="1383401481">
      <w:bodyDiv w:val="1"/>
      <w:marLeft w:val="0"/>
      <w:marRight w:val="0"/>
      <w:marTop w:val="0"/>
      <w:marBottom w:val="0"/>
      <w:divBdr>
        <w:top w:val="none" w:sz="0" w:space="0" w:color="auto"/>
        <w:left w:val="none" w:sz="0" w:space="0" w:color="auto"/>
        <w:bottom w:val="none" w:sz="0" w:space="0" w:color="auto"/>
        <w:right w:val="none" w:sz="0" w:space="0" w:color="auto"/>
      </w:divBdr>
    </w:div>
    <w:div w:id="1392727405">
      <w:bodyDiv w:val="1"/>
      <w:marLeft w:val="0"/>
      <w:marRight w:val="0"/>
      <w:marTop w:val="0"/>
      <w:marBottom w:val="0"/>
      <w:divBdr>
        <w:top w:val="none" w:sz="0" w:space="0" w:color="auto"/>
        <w:left w:val="none" w:sz="0" w:space="0" w:color="auto"/>
        <w:bottom w:val="none" w:sz="0" w:space="0" w:color="auto"/>
        <w:right w:val="none" w:sz="0" w:space="0" w:color="auto"/>
      </w:divBdr>
    </w:div>
    <w:div w:id="1400513940">
      <w:bodyDiv w:val="1"/>
      <w:marLeft w:val="0"/>
      <w:marRight w:val="0"/>
      <w:marTop w:val="0"/>
      <w:marBottom w:val="0"/>
      <w:divBdr>
        <w:top w:val="none" w:sz="0" w:space="0" w:color="auto"/>
        <w:left w:val="none" w:sz="0" w:space="0" w:color="auto"/>
        <w:bottom w:val="none" w:sz="0" w:space="0" w:color="auto"/>
        <w:right w:val="none" w:sz="0" w:space="0" w:color="auto"/>
      </w:divBdr>
    </w:div>
    <w:div w:id="1401903188">
      <w:bodyDiv w:val="1"/>
      <w:marLeft w:val="0"/>
      <w:marRight w:val="0"/>
      <w:marTop w:val="0"/>
      <w:marBottom w:val="0"/>
      <w:divBdr>
        <w:top w:val="none" w:sz="0" w:space="0" w:color="auto"/>
        <w:left w:val="none" w:sz="0" w:space="0" w:color="auto"/>
        <w:bottom w:val="none" w:sz="0" w:space="0" w:color="auto"/>
        <w:right w:val="none" w:sz="0" w:space="0" w:color="auto"/>
      </w:divBdr>
    </w:div>
    <w:div w:id="1410885696">
      <w:bodyDiv w:val="1"/>
      <w:marLeft w:val="0"/>
      <w:marRight w:val="0"/>
      <w:marTop w:val="0"/>
      <w:marBottom w:val="0"/>
      <w:divBdr>
        <w:top w:val="none" w:sz="0" w:space="0" w:color="auto"/>
        <w:left w:val="none" w:sz="0" w:space="0" w:color="auto"/>
        <w:bottom w:val="none" w:sz="0" w:space="0" w:color="auto"/>
        <w:right w:val="none" w:sz="0" w:space="0" w:color="auto"/>
      </w:divBdr>
    </w:div>
    <w:div w:id="1421021307">
      <w:bodyDiv w:val="1"/>
      <w:marLeft w:val="0"/>
      <w:marRight w:val="0"/>
      <w:marTop w:val="0"/>
      <w:marBottom w:val="0"/>
      <w:divBdr>
        <w:top w:val="none" w:sz="0" w:space="0" w:color="auto"/>
        <w:left w:val="none" w:sz="0" w:space="0" w:color="auto"/>
        <w:bottom w:val="none" w:sz="0" w:space="0" w:color="auto"/>
        <w:right w:val="none" w:sz="0" w:space="0" w:color="auto"/>
      </w:divBdr>
    </w:div>
    <w:div w:id="1428230835">
      <w:bodyDiv w:val="1"/>
      <w:marLeft w:val="0"/>
      <w:marRight w:val="0"/>
      <w:marTop w:val="0"/>
      <w:marBottom w:val="0"/>
      <w:divBdr>
        <w:top w:val="none" w:sz="0" w:space="0" w:color="auto"/>
        <w:left w:val="none" w:sz="0" w:space="0" w:color="auto"/>
        <w:bottom w:val="none" w:sz="0" w:space="0" w:color="auto"/>
        <w:right w:val="none" w:sz="0" w:space="0" w:color="auto"/>
      </w:divBdr>
    </w:div>
    <w:div w:id="1437869291">
      <w:bodyDiv w:val="1"/>
      <w:marLeft w:val="0"/>
      <w:marRight w:val="0"/>
      <w:marTop w:val="0"/>
      <w:marBottom w:val="0"/>
      <w:divBdr>
        <w:top w:val="none" w:sz="0" w:space="0" w:color="auto"/>
        <w:left w:val="none" w:sz="0" w:space="0" w:color="auto"/>
        <w:bottom w:val="none" w:sz="0" w:space="0" w:color="auto"/>
        <w:right w:val="none" w:sz="0" w:space="0" w:color="auto"/>
      </w:divBdr>
    </w:div>
    <w:div w:id="1440099357">
      <w:bodyDiv w:val="1"/>
      <w:marLeft w:val="0"/>
      <w:marRight w:val="0"/>
      <w:marTop w:val="0"/>
      <w:marBottom w:val="0"/>
      <w:divBdr>
        <w:top w:val="none" w:sz="0" w:space="0" w:color="auto"/>
        <w:left w:val="none" w:sz="0" w:space="0" w:color="auto"/>
        <w:bottom w:val="none" w:sz="0" w:space="0" w:color="auto"/>
        <w:right w:val="none" w:sz="0" w:space="0" w:color="auto"/>
      </w:divBdr>
    </w:div>
    <w:div w:id="1451322079">
      <w:bodyDiv w:val="1"/>
      <w:marLeft w:val="0"/>
      <w:marRight w:val="0"/>
      <w:marTop w:val="0"/>
      <w:marBottom w:val="0"/>
      <w:divBdr>
        <w:top w:val="none" w:sz="0" w:space="0" w:color="auto"/>
        <w:left w:val="none" w:sz="0" w:space="0" w:color="auto"/>
        <w:bottom w:val="none" w:sz="0" w:space="0" w:color="auto"/>
        <w:right w:val="none" w:sz="0" w:space="0" w:color="auto"/>
      </w:divBdr>
    </w:div>
    <w:div w:id="1453787873">
      <w:bodyDiv w:val="1"/>
      <w:marLeft w:val="0"/>
      <w:marRight w:val="0"/>
      <w:marTop w:val="0"/>
      <w:marBottom w:val="0"/>
      <w:divBdr>
        <w:top w:val="none" w:sz="0" w:space="0" w:color="auto"/>
        <w:left w:val="none" w:sz="0" w:space="0" w:color="auto"/>
        <w:bottom w:val="none" w:sz="0" w:space="0" w:color="auto"/>
        <w:right w:val="none" w:sz="0" w:space="0" w:color="auto"/>
      </w:divBdr>
    </w:div>
    <w:div w:id="1455706741">
      <w:bodyDiv w:val="1"/>
      <w:marLeft w:val="0"/>
      <w:marRight w:val="0"/>
      <w:marTop w:val="0"/>
      <w:marBottom w:val="0"/>
      <w:divBdr>
        <w:top w:val="none" w:sz="0" w:space="0" w:color="auto"/>
        <w:left w:val="none" w:sz="0" w:space="0" w:color="auto"/>
        <w:bottom w:val="none" w:sz="0" w:space="0" w:color="auto"/>
        <w:right w:val="none" w:sz="0" w:space="0" w:color="auto"/>
      </w:divBdr>
    </w:div>
    <w:div w:id="1456212517">
      <w:bodyDiv w:val="1"/>
      <w:marLeft w:val="0"/>
      <w:marRight w:val="0"/>
      <w:marTop w:val="0"/>
      <w:marBottom w:val="0"/>
      <w:divBdr>
        <w:top w:val="none" w:sz="0" w:space="0" w:color="auto"/>
        <w:left w:val="none" w:sz="0" w:space="0" w:color="auto"/>
        <w:bottom w:val="none" w:sz="0" w:space="0" w:color="auto"/>
        <w:right w:val="none" w:sz="0" w:space="0" w:color="auto"/>
      </w:divBdr>
    </w:div>
    <w:div w:id="1464275624">
      <w:bodyDiv w:val="1"/>
      <w:marLeft w:val="0"/>
      <w:marRight w:val="0"/>
      <w:marTop w:val="0"/>
      <w:marBottom w:val="0"/>
      <w:divBdr>
        <w:top w:val="none" w:sz="0" w:space="0" w:color="auto"/>
        <w:left w:val="none" w:sz="0" w:space="0" w:color="auto"/>
        <w:bottom w:val="none" w:sz="0" w:space="0" w:color="auto"/>
        <w:right w:val="none" w:sz="0" w:space="0" w:color="auto"/>
      </w:divBdr>
    </w:div>
    <w:div w:id="1466922823">
      <w:bodyDiv w:val="1"/>
      <w:marLeft w:val="0"/>
      <w:marRight w:val="0"/>
      <w:marTop w:val="0"/>
      <w:marBottom w:val="0"/>
      <w:divBdr>
        <w:top w:val="none" w:sz="0" w:space="0" w:color="auto"/>
        <w:left w:val="none" w:sz="0" w:space="0" w:color="auto"/>
        <w:bottom w:val="none" w:sz="0" w:space="0" w:color="auto"/>
        <w:right w:val="none" w:sz="0" w:space="0" w:color="auto"/>
      </w:divBdr>
    </w:div>
    <w:div w:id="1475222361">
      <w:bodyDiv w:val="1"/>
      <w:marLeft w:val="0"/>
      <w:marRight w:val="0"/>
      <w:marTop w:val="0"/>
      <w:marBottom w:val="0"/>
      <w:divBdr>
        <w:top w:val="none" w:sz="0" w:space="0" w:color="auto"/>
        <w:left w:val="none" w:sz="0" w:space="0" w:color="auto"/>
        <w:bottom w:val="none" w:sz="0" w:space="0" w:color="auto"/>
        <w:right w:val="none" w:sz="0" w:space="0" w:color="auto"/>
      </w:divBdr>
    </w:div>
    <w:div w:id="1481732042">
      <w:bodyDiv w:val="1"/>
      <w:marLeft w:val="0"/>
      <w:marRight w:val="0"/>
      <w:marTop w:val="0"/>
      <w:marBottom w:val="0"/>
      <w:divBdr>
        <w:top w:val="none" w:sz="0" w:space="0" w:color="auto"/>
        <w:left w:val="none" w:sz="0" w:space="0" w:color="auto"/>
        <w:bottom w:val="none" w:sz="0" w:space="0" w:color="auto"/>
        <w:right w:val="none" w:sz="0" w:space="0" w:color="auto"/>
      </w:divBdr>
    </w:div>
    <w:div w:id="1482500089">
      <w:bodyDiv w:val="1"/>
      <w:marLeft w:val="0"/>
      <w:marRight w:val="0"/>
      <w:marTop w:val="0"/>
      <w:marBottom w:val="0"/>
      <w:divBdr>
        <w:top w:val="none" w:sz="0" w:space="0" w:color="auto"/>
        <w:left w:val="none" w:sz="0" w:space="0" w:color="auto"/>
        <w:bottom w:val="none" w:sz="0" w:space="0" w:color="auto"/>
        <w:right w:val="none" w:sz="0" w:space="0" w:color="auto"/>
      </w:divBdr>
    </w:div>
    <w:div w:id="1489399694">
      <w:bodyDiv w:val="1"/>
      <w:marLeft w:val="0"/>
      <w:marRight w:val="0"/>
      <w:marTop w:val="0"/>
      <w:marBottom w:val="0"/>
      <w:divBdr>
        <w:top w:val="none" w:sz="0" w:space="0" w:color="auto"/>
        <w:left w:val="none" w:sz="0" w:space="0" w:color="auto"/>
        <w:bottom w:val="none" w:sz="0" w:space="0" w:color="auto"/>
        <w:right w:val="none" w:sz="0" w:space="0" w:color="auto"/>
      </w:divBdr>
    </w:div>
    <w:div w:id="1495607422">
      <w:bodyDiv w:val="1"/>
      <w:marLeft w:val="0"/>
      <w:marRight w:val="0"/>
      <w:marTop w:val="0"/>
      <w:marBottom w:val="0"/>
      <w:divBdr>
        <w:top w:val="none" w:sz="0" w:space="0" w:color="auto"/>
        <w:left w:val="none" w:sz="0" w:space="0" w:color="auto"/>
        <w:bottom w:val="none" w:sz="0" w:space="0" w:color="auto"/>
        <w:right w:val="none" w:sz="0" w:space="0" w:color="auto"/>
      </w:divBdr>
    </w:div>
    <w:div w:id="1496529380">
      <w:bodyDiv w:val="1"/>
      <w:marLeft w:val="0"/>
      <w:marRight w:val="0"/>
      <w:marTop w:val="0"/>
      <w:marBottom w:val="0"/>
      <w:divBdr>
        <w:top w:val="none" w:sz="0" w:space="0" w:color="auto"/>
        <w:left w:val="none" w:sz="0" w:space="0" w:color="auto"/>
        <w:bottom w:val="none" w:sz="0" w:space="0" w:color="auto"/>
        <w:right w:val="none" w:sz="0" w:space="0" w:color="auto"/>
      </w:divBdr>
    </w:div>
    <w:div w:id="1496847372">
      <w:bodyDiv w:val="1"/>
      <w:marLeft w:val="0"/>
      <w:marRight w:val="0"/>
      <w:marTop w:val="0"/>
      <w:marBottom w:val="0"/>
      <w:divBdr>
        <w:top w:val="none" w:sz="0" w:space="0" w:color="auto"/>
        <w:left w:val="none" w:sz="0" w:space="0" w:color="auto"/>
        <w:bottom w:val="none" w:sz="0" w:space="0" w:color="auto"/>
        <w:right w:val="none" w:sz="0" w:space="0" w:color="auto"/>
      </w:divBdr>
    </w:div>
    <w:div w:id="1507476929">
      <w:bodyDiv w:val="1"/>
      <w:marLeft w:val="0"/>
      <w:marRight w:val="0"/>
      <w:marTop w:val="0"/>
      <w:marBottom w:val="0"/>
      <w:divBdr>
        <w:top w:val="none" w:sz="0" w:space="0" w:color="auto"/>
        <w:left w:val="none" w:sz="0" w:space="0" w:color="auto"/>
        <w:bottom w:val="none" w:sz="0" w:space="0" w:color="auto"/>
        <w:right w:val="none" w:sz="0" w:space="0" w:color="auto"/>
      </w:divBdr>
    </w:div>
    <w:div w:id="1508981640">
      <w:bodyDiv w:val="1"/>
      <w:marLeft w:val="0"/>
      <w:marRight w:val="0"/>
      <w:marTop w:val="0"/>
      <w:marBottom w:val="0"/>
      <w:divBdr>
        <w:top w:val="none" w:sz="0" w:space="0" w:color="auto"/>
        <w:left w:val="none" w:sz="0" w:space="0" w:color="auto"/>
        <w:bottom w:val="none" w:sz="0" w:space="0" w:color="auto"/>
        <w:right w:val="none" w:sz="0" w:space="0" w:color="auto"/>
      </w:divBdr>
    </w:div>
    <w:div w:id="1519587712">
      <w:bodyDiv w:val="1"/>
      <w:marLeft w:val="0"/>
      <w:marRight w:val="0"/>
      <w:marTop w:val="0"/>
      <w:marBottom w:val="0"/>
      <w:divBdr>
        <w:top w:val="none" w:sz="0" w:space="0" w:color="auto"/>
        <w:left w:val="none" w:sz="0" w:space="0" w:color="auto"/>
        <w:bottom w:val="none" w:sz="0" w:space="0" w:color="auto"/>
        <w:right w:val="none" w:sz="0" w:space="0" w:color="auto"/>
      </w:divBdr>
    </w:div>
    <w:div w:id="1522670855">
      <w:bodyDiv w:val="1"/>
      <w:marLeft w:val="0"/>
      <w:marRight w:val="0"/>
      <w:marTop w:val="0"/>
      <w:marBottom w:val="0"/>
      <w:divBdr>
        <w:top w:val="none" w:sz="0" w:space="0" w:color="auto"/>
        <w:left w:val="none" w:sz="0" w:space="0" w:color="auto"/>
        <w:bottom w:val="none" w:sz="0" w:space="0" w:color="auto"/>
        <w:right w:val="none" w:sz="0" w:space="0" w:color="auto"/>
      </w:divBdr>
    </w:div>
    <w:div w:id="1524132740">
      <w:bodyDiv w:val="1"/>
      <w:marLeft w:val="0"/>
      <w:marRight w:val="0"/>
      <w:marTop w:val="0"/>
      <w:marBottom w:val="0"/>
      <w:divBdr>
        <w:top w:val="none" w:sz="0" w:space="0" w:color="auto"/>
        <w:left w:val="none" w:sz="0" w:space="0" w:color="auto"/>
        <w:bottom w:val="none" w:sz="0" w:space="0" w:color="auto"/>
        <w:right w:val="none" w:sz="0" w:space="0" w:color="auto"/>
      </w:divBdr>
    </w:div>
    <w:div w:id="1529953368">
      <w:bodyDiv w:val="1"/>
      <w:marLeft w:val="0"/>
      <w:marRight w:val="0"/>
      <w:marTop w:val="0"/>
      <w:marBottom w:val="0"/>
      <w:divBdr>
        <w:top w:val="none" w:sz="0" w:space="0" w:color="auto"/>
        <w:left w:val="none" w:sz="0" w:space="0" w:color="auto"/>
        <w:bottom w:val="none" w:sz="0" w:space="0" w:color="auto"/>
        <w:right w:val="none" w:sz="0" w:space="0" w:color="auto"/>
      </w:divBdr>
    </w:div>
    <w:div w:id="1533111406">
      <w:bodyDiv w:val="1"/>
      <w:marLeft w:val="0"/>
      <w:marRight w:val="0"/>
      <w:marTop w:val="0"/>
      <w:marBottom w:val="0"/>
      <w:divBdr>
        <w:top w:val="none" w:sz="0" w:space="0" w:color="auto"/>
        <w:left w:val="none" w:sz="0" w:space="0" w:color="auto"/>
        <w:bottom w:val="none" w:sz="0" w:space="0" w:color="auto"/>
        <w:right w:val="none" w:sz="0" w:space="0" w:color="auto"/>
      </w:divBdr>
    </w:div>
    <w:div w:id="1549803944">
      <w:bodyDiv w:val="1"/>
      <w:marLeft w:val="0"/>
      <w:marRight w:val="0"/>
      <w:marTop w:val="0"/>
      <w:marBottom w:val="0"/>
      <w:divBdr>
        <w:top w:val="none" w:sz="0" w:space="0" w:color="auto"/>
        <w:left w:val="none" w:sz="0" w:space="0" w:color="auto"/>
        <w:bottom w:val="none" w:sz="0" w:space="0" w:color="auto"/>
        <w:right w:val="none" w:sz="0" w:space="0" w:color="auto"/>
      </w:divBdr>
    </w:div>
    <w:div w:id="1550023843">
      <w:bodyDiv w:val="1"/>
      <w:marLeft w:val="0"/>
      <w:marRight w:val="0"/>
      <w:marTop w:val="0"/>
      <w:marBottom w:val="0"/>
      <w:divBdr>
        <w:top w:val="none" w:sz="0" w:space="0" w:color="auto"/>
        <w:left w:val="none" w:sz="0" w:space="0" w:color="auto"/>
        <w:bottom w:val="none" w:sz="0" w:space="0" w:color="auto"/>
        <w:right w:val="none" w:sz="0" w:space="0" w:color="auto"/>
      </w:divBdr>
    </w:div>
    <w:div w:id="1551111242">
      <w:bodyDiv w:val="1"/>
      <w:marLeft w:val="0"/>
      <w:marRight w:val="0"/>
      <w:marTop w:val="0"/>
      <w:marBottom w:val="0"/>
      <w:divBdr>
        <w:top w:val="none" w:sz="0" w:space="0" w:color="auto"/>
        <w:left w:val="none" w:sz="0" w:space="0" w:color="auto"/>
        <w:bottom w:val="none" w:sz="0" w:space="0" w:color="auto"/>
        <w:right w:val="none" w:sz="0" w:space="0" w:color="auto"/>
      </w:divBdr>
    </w:div>
    <w:div w:id="1551762795">
      <w:bodyDiv w:val="1"/>
      <w:marLeft w:val="0"/>
      <w:marRight w:val="0"/>
      <w:marTop w:val="0"/>
      <w:marBottom w:val="0"/>
      <w:divBdr>
        <w:top w:val="none" w:sz="0" w:space="0" w:color="auto"/>
        <w:left w:val="none" w:sz="0" w:space="0" w:color="auto"/>
        <w:bottom w:val="none" w:sz="0" w:space="0" w:color="auto"/>
        <w:right w:val="none" w:sz="0" w:space="0" w:color="auto"/>
      </w:divBdr>
    </w:div>
    <w:div w:id="1552576883">
      <w:bodyDiv w:val="1"/>
      <w:marLeft w:val="0"/>
      <w:marRight w:val="0"/>
      <w:marTop w:val="0"/>
      <w:marBottom w:val="0"/>
      <w:divBdr>
        <w:top w:val="none" w:sz="0" w:space="0" w:color="auto"/>
        <w:left w:val="none" w:sz="0" w:space="0" w:color="auto"/>
        <w:bottom w:val="none" w:sz="0" w:space="0" w:color="auto"/>
        <w:right w:val="none" w:sz="0" w:space="0" w:color="auto"/>
      </w:divBdr>
    </w:div>
    <w:div w:id="1558475510">
      <w:bodyDiv w:val="1"/>
      <w:marLeft w:val="0"/>
      <w:marRight w:val="0"/>
      <w:marTop w:val="0"/>
      <w:marBottom w:val="0"/>
      <w:divBdr>
        <w:top w:val="none" w:sz="0" w:space="0" w:color="auto"/>
        <w:left w:val="none" w:sz="0" w:space="0" w:color="auto"/>
        <w:bottom w:val="none" w:sz="0" w:space="0" w:color="auto"/>
        <w:right w:val="none" w:sz="0" w:space="0" w:color="auto"/>
      </w:divBdr>
    </w:div>
    <w:div w:id="1561137912">
      <w:bodyDiv w:val="1"/>
      <w:marLeft w:val="0"/>
      <w:marRight w:val="0"/>
      <w:marTop w:val="0"/>
      <w:marBottom w:val="0"/>
      <w:divBdr>
        <w:top w:val="none" w:sz="0" w:space="0" w:color="auto"/>
        <w:left w:val="none" w:sz="0" w:space="0" w:color="auto"/>
        <w:bottom w:val="none" w:sz="0" w:space="0" w:color="auto"/>
        <w:right w:val="none" w:sz="0" w:space="0" w:color="auto"/>
      </w:divBdr>
    </w:div>
    <w:div w:id="1563296814">
      <w:bodyDiv w:val="1"/>
      <w:marLeft w:val="0"/>
      <w:marRight w:val="0"/>
      <w:marTop w:val="0"/>
      <w:marBottom w:val="0"/>
      <w:divBdr>
        <w:top w:val="none" w:sz="0" w:space="0" w:color="auto"/>
        <w:left w:val="none" w:sz="0" w:space="0" w:color="auto"/>
        <w:bottom w:val="none" w:sz="0" w:space="0" w:color="auto"/>
        <w:right w:val="none" w:sz="0" w:space="0" w:color="auto"/>
      </w:divBdr>
    </w:div>
    <w:div w:id="1564874688">
      <w:bodyDiv w:val="1"/>
      <w:marLeft w:val="0"/>
      <w:marRight w:val="0"/>
      <w:marTop w:val="0"/>
      <w:marBottom w:val="0"/>
      <w:divBdr>
        <w:top w:val="none" w:sz="0" w:space="0" w:color="auto"/>
        <w:left w:val="none" w:sz="0" w:space="0" w:color="auto"/>
        <w:bottom w:val="none" w:sz="0" w:space="0" w:color="auto"/>
        <w:right w:val="none" w:sz="0" w:space="0" w:color="auto"/>
      </w:divBdr>
    </w:div>
    <w:div w:id="1573275529">
      <w:bodyDiv w:val="1"/>
      <w:marLeft w:val="0"/>
      <w:marRight w:val="0"/>
      <w:marTop w:val="0"/>
      <w:marBottom w:val="0"/>
      <w:divBdr>
        <w:top w:val="none" w:sz="0" w:space="0" w:color="auto"/>
        <w:left w:val="none" w:sz="0" w:space="0" w:color="auto"/>
        <w:bottom w:val="none" w:sz="0" w:space="0" w:color="auto"/>
        <w:right w:val="none" w:sz="0" w:space="0" w:color="auto"/>
      </w:divBdr>
    </w:div>
    <w:div w:id="1575312876">
      <w:bodyDiv w:val="1"/>
      <w:marLeft w:val="0"/>
      <w:marRight w:val="0"/>
      <w:marTop w:val="0"/>
      <w:marBottom w:val="0"/>
      <w:divBdr>
        <w:top w:val="none" w:sz="0" w:space="0" w:color="auto"/>
        <w:left w:val="none" w:sz="0" w:space="0" w:color="auto"/>
        <w:bottom w:val="none" w:sz="0" w:space="0" w:color="auto"/>
        <w:right w:val="none" w:sz="0" w:space="0" w:color="auto"/>
      </w:divBdr>
    </w:div>
    <w:div w:id="1577714349">
      <w:bodyDiv w:val="1"/>
      <w:marLeft w:val="0"/>
      <w:marRight w:val="0"/>
      <w:marTop w:val="0"/>
      <w:marBottom w:val="0"/>
      <w:divBdr>
        <w:top w:val="none" w:sz="0" w:space="0" w:color="auto"/>
        <w:left w:val="none" w:sz="0" w:space="0" w:color="auto"/>
        <w:bottom w:val="none" w:sz="0" w:space="0" w:color="auto"/>
        <w:right w:val="none" w:sz="0" w:space="0" w:color="auto"/>
      </w:divBdr>
    </w:div>
    <w:div w:id="1577744006">
      <w:bodyDiv w:val="1"/>
      <w:marLeft w:val="0"/>
      <w:marRight w:val="0"/>
      <w:marTop w:val="0"/>
      <w:marBottom w:val="0"/>
      <w:divBdr>
        <w:top w:val="none" w:sz="0" w:space="0" w:color="auto"/>
        <w:left w:val="none" w:sz="0" w:space="0" w:color="auto"/>
        <w:bottom w:val="none" w:sz="0" w:space="0" w:color="auto"/>
        <w:right w:val="none" w:sz="0" w:space="0" w:color="auto"/>
      </w:divBdr>
    </w:div>
    <w:div w:id="1579099850">
      <w:bodyDiv w:val="1"/>
      <w:marLeft w:val="0"/>
      <w:marRight w:val="0"/>
      <w:marTop w:val="0"/>
      <w:marBottom w:val="0"/>
      <w:divBdr>
        <w:top w:val="none" w:sz="0" w:space="0" w:color="auto"/>
        <w:left w:val="none" w:sz="0" w:space="0" w:color="auto"/>
        <w:bottom w:val="none" w:sz="0" w:space="0" w:color="auto"/>
        <w:right w:val="none" w:sz="0" w:space="0" w:color="auto"/>
      </w:divBdr>
    </w:div>
    <w:div w:id="1581022552">
      <w:bodyDiv w:val="1"/>
      <w:marLeft w:val="0"/>
      <w:marRight w:val="0"/>
      <w:marTop w:val="0"/>
      <w:marBottom w:val="0"/>
      <w:divBdr>
        <w:top w:val="none" w:sz="0" w:space="0" w:color="auto"/>
        <w:left w:val="none" w:sz="0" w:space="0" w:color="auto"/>
        <w:bottom w:val="none" w:sz="0" w:space="0" w:color="auto"/>
        <w:right w:val="none" w:sz="0" w:space="0" w:color="auto"/>
      </w:divBdr>
    </w:div>
    <w:div w:id="1585794680">
      <w:bodyDiv w:val="1"/>
      <w:marLeft w:val="0"/>
      <w:marRight w:val="0"/>
      <w:marTop w:val="0"/>
      <w:marBottom w:val="0"/>
      <w:divBdr>
        <w:top w:val="none" w:sz="0" w:space="0" w:color="auto"/>
        <w:left w:val="none" w:sz="0" w:space="0" w:color="auto"/>
        <w:bottom w:val="none" w:sz="0" w:space="0" w:color="auto"/>
        <w:right w:val="none" w:sz="0" w:space="0" w:color="auto"/>
      </w:divBdr>
    </w:div>
    <w:div w:id="1586457268">
      <w:bodyDiv w:val="1"/>
      <w:marLeft w:val="0"/>
      <w:marRight w:val="0"/>
      <w:marTop w:val="0"/>
      <w:marBottom w:val="0"/>
      <w:divBdr>
        <w:top w:val="none" w:sz="0" w:space="0" w:color="auto"/>
        <w:left w:val="none" w:sz="0" w:space="0" w:color="auto"/>
        <w:bottom w:val="none" w:sz="0" w:space="0" w:color="auto"/>
        <w:right w:val="none" w:sz="0" w:space="0" w:color="auto"/>
      </w:divBdr>
    </w:div>
    <w:div w:id="1586840700">
      <w:bodyDiv w:val="1"/>
      <w:marLeft w:val="0"/>
      <w:marRight w:val="0"/>
      <w:marTop w:val="0"/>
      <w:marBottom w:val="0"/>
      <w:divBdr>
        <w:top w:val="none" w:sz="0" w:space="0" w:color="auto"/>
        <w:left w:val="none" w:sz="0" w:space="0" w:color="auto"/>
        <w:bottom w:val="none" w:sz="0" w:space="0" w:color="auto"/>
        <w:right w:val="none" w:sz="0" w:space="0" w:color="auto"/>
      </w:divBdr>
    </w:div>
    <w:div w:id="1590313028">
      <w:bodyDiv w:val="1"/>
      <w:marLeft w:val="0"/>
      <w:marRight w:val="0"/>
      <w:marTop w:val="0"/>
      <w:marBottom w:val="0"/>
      <w:divBdr>
        <w:top w:val="none" w:sz="0" w:space="0" w:color="auto"/>
        <w:left w:val="none" w:sz="0" w:space="0" w:color="auto"/>
        <w:bottom w:val="none" w:sz="0" w:space="0" w:color="auto"/>
        <w:right w:val="none" w:sz="0" w:space="0" w:color="auto"/>
      </w:divBdr>
    </w:div>
    <w:div w:id="1594897263">
      <w:bodyDiv w:val="1"/>
      <w:marLeft w:val="0"/>
      <w:marRight w:val="0"/>
      <w:marTop w:val="0"/>
      <w:marBottom w:val="0"/>
      <w:divBdr>
        <w:top w:val="none" w:sz="0" w:space="0" w:color="auto"/>
        <w:left w:val="none" w:sz="0" w:space="0" w:color="auto"/>
        <w:bottom w:val="none" w:sz="0" w:space="0" w:color="auto"/>
        <w:right w:val="none" w:sz="0" w:space="0" w:color="auto"/>
      </w:divBdr>
    </w:div>
    <w:div w:id="1602302448">
      <w:bodyDiv w:val="1"/>
      <w:marLeft w:val="0"/>
      <w:marRight w:val="0"/>
      <w:marTop w:val="0"/>
      <w:marBottom w:val="0"/>
      <w:divBdr>
        <w:top w:val="none" w:sz="0" w:space="0" w:color="auto"/>
        <w:left w:val="none" w:sz="0" w:space="0" w:color="auto"/>
        <w:bottom w:val="none" w:sz="0" w:space="0" w:color="auto"/>
        <w:right w:val="none" w:sz="0" w:space="0" w:color="auto"/>
      </w:divBdr>
    </w:div>
    <w:div w:id="1605918080">
      <w:bodyDiv w:val="1"/>
      <w:marLeft w:val="0"/>
      <w:marRight w:val="0"/>
      <w:marTop w:val="0"/>
      <w:marBottom w:val="0"/>
      <w:divBdr>
        <w:top w:val="none" w:sz="0" w:space="0" w:color="auto"/>
        <w:left w:val="none" w:sz="0" w:space="0" w:color="auto"/>
        <w:bottom w:val="none" w:sz="0" w:space="0" w:color="auto"/>
        <w:right w:val="none" w:sz="0" w:space="0" w:color="auto"/>
      </w:divBdr>
    </w:div>
    <w:div w:id="1614510300">
      <w:bodyDiv w:val="1"/>
      <w:marLeft w:val="0"/>
      <w:marRight w:val="0"/>
      <w:marTop w:val="0"/>
      <w:marBottom w:val="0"/>
      <w:divBdr>
        <w:top w:val="none" w:sz="0" w:space="0" w:color="auto"/>
        <w:left w:val="none" w:sz="0" w:space="0" w:color="auto"/>
        <w:bottom w:val="none" w:sz="0" w:space="0" w:color="auto"/>
        <w:right w:val="none" w:sz="0" w:space="0" w:color="auto"/>
      </w:divBdr>
    </w:div>
    <w:div w:id="1617515622">
      <w:bodyDiv w:val="1"/>
      <w:marLeft w:val="0"/>
      <w:marRight w:val="0"/>
      <w:marTop w:val="0"/>
      <w:marBottom w:val="0"/>
      <w:divBdr>
        <w:top w:val="none" w:sz="0" w:space="0" w:color="auto"/>
        <w:left w:val="none" w:sz="0" w:space="0" w:color="auto"/>
        <w:bottom w:val="none" w:sz="0" w:space="0" w:color="auto"/>
        <w:right w:val="none" w:sz="0" w:space="0" w:color="auto"/>
      </w:divBdr>
    </w:div>
    <w:div w:id="1624380807">
      <w:bodyDiv w:val="1"/>
      <w:marLeft w:val="0"/>
      <w:marRight w:val="0"/>
      <w:marTop w:val="0"/>
      <w:marBottom w:val="0"/>
      <w:divBdr>
        <w:top w:val="none" w:sz="0" w:space="0" w:color="auto"/>
        <w:left w:val="none" w:sz="0" w:space="0" w:color="auto"/>
        <w:bottom w:val="none" w:sz="0" w:space="0" w:color="auto"/>
        <w:right w:val="none" w:sz="0" w:space="0" w:color="auto"/>
      </w:divBdr>
    </w:div>
    <w:div w:id="1624460598">
      <w:bodyDiv w:val="1"/>
      <w:marLeft w:val="0"/>
      <w:marRight w:val="0"/>
      <w:marTop w:val="0"/>
      <w:marBottom w:val="0"/>
      <w:divBdr>
        <w:top w:val="none" w:sz="0" w:space="0" w:color="auto"/>
        <w:left w:val="none" w:sz="0" w:space="0" w:color="auto"/>
        <w:bottom w:val="none" w:sz="0" w:space="0" w:color="auto"/>
        <w:right w:val="none" w:sz="0" w:space="0" w:color="auto"/>
      </w:divBdr>
    </w:div>
    <w:div w:id="1625186206">
      <w:bodyDiv w:val="1"/>
      <w:marLeft w:val="0"/>
      <w:marRight w:val="0"/>
      <w:marTop w:val="0"/>
      <w:marBottom w:val="0"/>
      <w:divBdr>
        <w:top w:val="none" w:sz="0" w:space="0" w:color="auto"/>
        <w:left w:val="none" w:sz="0" w:space="0" w:color="auto"/>
        <w:bottom w:val="none" w:sz="0" w:space="0" w:color="auto"/>
        <w:right w:val="none" w:sz="0" w:space="0" w:color="auto"/>
      </w:divBdr>
    </w:div>
    <w:div w:id="1626933556">
      <w:bodyDiv w:val="1"/>
      <w:marLeft w:val="0"/>
      <w:marRight w:val="0"/>
      <w:marTop w:val="0"/>
      <w:marBottom w:val="0"/>
      <w:divBdr>
        <w:top w:val="none" w:sz="0" w:space="0" w:color="auto"/>
        <w:left w:val="none" w:sz="0" w:space="0" w:color="auto"/>
        <w:bottom w:val="none" w:sz="0" w:space="0" w:color="auto"/>
        <w:right w:val="none" w:sz="0" w:space="0" w:color="auto"/>
      </w:divBdr>
    </w:div>
    <w:div w:id="1627660220">
      <w:bodyDiv w:val="1"/>
      <w:marLeft w:val="0"/>
      <w:marRight w:val="0"/>
      <w:marTop w:val="0"/>
      <w:marBottom w:val="0"/>
      <w:divBdr>
        <w:top w:val="none" w:sz="0" w:space="0" w:color="auto"/>
        <w:left w:val="none" w:sz="0" w:space="0" w:color="auto"/>
        <w:bottom w:val="none" w:sz="0" w:space="0" w:color="auto"/>
        <w:right w:val="none" w:sz="0" w:space="0" w:color="auto"/>
      </w:divBdr>
    </w:div>
    <w:div w:id="1630823408">
      <w:bodyDiv w:val="1"/>
      <w:marLeft w:val="0"/>
      <w:marRight w:val="0"/>
      <w:marTop w:val="0"/>
      <w:marBottom w:val="0"/>
      <w:divBdr>
        <w:top w:val="none" w:sz="0" w:space="0" w:color="auto"/>
        <w:left w:val="none" w:sz="0" w:space="0" w:color="auto"/>
        <w:bottom w:val="none" w:sz="0" w:space="0" w:color="auto"/>
        <w:right w:val="none" w:sz="0" w:space="0" w:color="auto"/>
      </w:divBdr>
    </w:div>
    <w:div w:id="1632397771">
      <w:bodyDiv w:val="1"/>
      <w:marLeft w:val="0"/>
      <w:marRight w:val="0"/>
      <w:marTop w:val="0"/>
      <w:marBottom w:val="0"/>
      <w:divBdr>
        <w:top w:val="none" w:sz="0" w:space="0" w:color="auto"/>
        <w:left w:val="none" w:sz="0" w:space="0" w:color="auto"/>
        <w:bottom w:val="none" w:sz="0" w:space="0" w:color="auto"/>
        <w:right w:val="none" w:sz="0" w:space="0" w:color="auto"/>
      </w:divBdr>
    </w:div>
    <w:div w:id="1636376916">
      <w:bodyDiv w:val="1"/>
      <w:marLeft w:val="0"/>
      <w:marRight w:val="0"/>
      <w:marTop w:val="0"/>
      <w:marBottom w:val="0"/>
      <w:divBdr>
        <w:top w:val="none" w:sz="0" w:space="0" w:color="auto"/>
        <w:left w:val="none" w:sz="0" w:space="0" w:color="auto"/>
        <w:bottom w:val="none" w:sz="0" w:space="0" w:color="auto"/>
        <w:right w:val="none" w:sz="0" w:space="0" w:color="auto"/>
      </w:divBdr>
    </w:div>
    <w:div w:id="1650131527">
      <w:bodyDiv w:val="1"/>
      <w:marLeft w:val="0"/>
      <w:marRight w:val="0"/>
      <w:marTop w:val="0"/>
      <w:marBottom w:val="0"/>
      <w:divBdr>
        <w:top w:val="none" w:sz="0" w:space="0" w:color="auto"/>
        <w:left w:val="none" w:sz="0" w:space="0" w:color="auto"/>
        <w:bottom w:val="none" w:sz="0" w:space="0" w:color="auto"/>
        <w:right w:val="none" w:sz="0" w:space="0" w:color="auto"/>
      </w:divBdr>
    </w:div>
    <w:div w:id="1656761553">
      <w:bodyDiv w:val="1"/>
      <w:marLeft w:val="0"/>
      <w:marRight w:val="0"/>
      <w:marTop w:val="0"/>
      <w:marBottom w:val="0"/>
      <w:divBdr>
        <w:top w:val="none" w:sz="0" w:space="0" w:color="auto"/>
        <w:left w:val="none" w:sz="0" w:space="0" w:color="auto"/>
        <w:bottom w:val="none" w:sz="0" w:space="0" w:color="auto"/>
        <w:right w:val="none" w:sz="0" w:space="0" w:color="auto"/>
      </w:divBdr>
    </w:div>
    <w:div w:id="1668553393">
      <w:bodyDiv w:val="1"/>
      <w:marLeft w:val="0"/>
      <w:marRight w:val="0"/>
      <w:marTop w:val="0"/>
      <w:marBottom w:val="0"/>
      <w:divBdr>
        <w:top w:val="none" w:sz="0" w:space="0" w:color="auto"/>
        <w:left w:val="none" w:sz="0" w:space="0" w:color="auto"/>
        <w:bottom w:val="none" w:sz="0" w:space="0" w:color="auto"/>
        <w:right w:val="none" w:sz="0" w:space="0" w:color="auto"/>
      </w:divBdr>
    </w:div>
    <w:div w:id="1668746466">
      <w:bodyDiv w:val="1"/>
      <w:marLeft w:val="0"/>
      <w:marRight w:val="0"/>
      <w:marTop w:val="0"/>
      <w:marBottom w:val="0"/>
      <w:divBdr>
        <w:top w:val="none" w:sz="0" w:space="0" w:color="auto"/>
        <w:left w:val="none" w:sz="0" w:space="0" w:color="auto"/>
        <w:bottom w:val="none" w:sz="0" w:space="0" w:color="auto"/>
        <w:right w:val="none" w:sz="0" w:space="0" w:color="auto"/>
      </w:divBdr>
    </w:div>
    <w:div w:id="1679699806">
      <w:bodyDiv w:val="1"/>
      <w:marLeft w:val="0"/>
      <w:marRight w:val="0"/>
      <w:marTop w:val="0"/>
      <w:marBottom w:val="0"/>
      <w:divBdr>
        <w:top w:val="none" w:sz="0" w:space="0" w:color="auto"/>
        <w:left w:val="none" w:sz="0" w:space="0" w:color="auto"/>
        <w:bottom w:val="none" w:sz="0" w:space="0" w:color="auto"/>
        <w:right w:val="none" w:sz="0" w:space="0" w:color="auto"/>
      </w:divBdr>
    </w:div>
    <w:div w:id="1680354711">
      <w:bodyDiv w:val="1"/>
      <w:marLeft w:val="0"/>
      <w:marRight w:val="0"/>
      <w:marTop w:val="0"/>
      <w:marBottom w:val="0"/>
      <w:divBdr>
        <w:top w:val="none" w:sz="0" w:space="0" w:color="auto"/>
        <w:left w:val="none" w:sz="0" w:space="0" w:color="auto"/>
        <w:bottom w:val="none" w:sz="0" w:space="0" w:color="auto"/>
        <w:right w:val="none" w:sz="0" w:space="0" w:color="auto"/>
      </w:divBdr>
    </w:div>
    <w:div w:id="1680542530">
      <w:bodyDiv w:val="1"/>
      <w:marLeft w:val="0"/>
      <w:marRight w:val="0"/>
      <w:marTop w:val="0"/>
      <w:marBottom w:val="0"/>
      <w:divBdr>
        <w:top w:val="none" w:sz="0" w:space="0" w:color="auto"/>
        <w:left w:val="none" w:sz="0" w:space="0" w:color="auto"/>
        <w:bottom w:val="none" w:sz="0" w:space="0" w:color="auto"/>
        <w:right w:val="none" w:sz="0" w:space="0" w:color="auto"/>
      </w:divBdr>
    </w:div>
    <w:div w:id="1683122071">
      <w:bodyDiv w:val="1"/>
      <w:marLeft w:val="0"/>
      <w:marRight w:val="0"/>
      <w:marTop w:val="0"/>
      <w:marBottom w:val="0"/>
      <w:divBdr>
        <w:top w:val="none" w:sz="0" w:space="0" w:color="auto"/>
        <w:left w:val="none" w:sz="0" w:space="0" w:color="auto"/>
        <w:bottom w:val="none" w:sz="0" w:space="0" w:color="auto"/>
        <w:right w:val="none" w:sz="0" w:space="0" w:color="auto"/>
      </w:divBdr>
    </w:div>
    <w:div w:id="1688292101">
      <w:bodyDiv w:val="1"/>
      <w:marLeft w:val="0"/>
      <w:marRight w:val="0"/>
      <w:marTop w:val="0"/>
      <w:marBottom w:val="0"/>
      <w:divBdr>
        <w:top w:val="none" w:sz="0" w:space="0" w:color="auto"/>
        <w:left w:val="none" w:sz="0" w:space="0" w:color="auto"/>
        <w:bottom w:val="none" w:sz="0" w:space="0" w:color="auto"/>
        <w:right w:val="none" w:sz="0" w:space="0" w:color="auto"/>
      </w:divBdr>
    </w:div>
    <w:div w:id="1691026075">
      <w:bodyDiv w:val="1"/>
      <w:marLeft w:val="0"/>
      <w:marRight w:val="0"/>
      <w:marTop w:val="0"/>
      <w:marBottom w:val="0"/>
      <w:divBdr>
        <w:top w:val="none" w:sz="0" w:space="0" w:color="auto"/>
        <w:left w:val="none" w:sz="0" w:space="0" w:color="auto"/>
        <w:bottom w:val="none" w:sz="0" w:space="0" w:color="auto"/>
        <w:right w:val="none" w:sz="0" w:space="0" w:color="auto"/>
      </w:divBdr>
    </w:div>
    <w:div w:id="1692023229">
      <w:bodyDiv w:val="1"/>
      <w:marLeft w:val="0"/>
      <w:marRight w:val="0"/>
      <w:marTop w:val="0"/>
      <w:marBottom w:val="0"/>
      <w:divBdr>
        <w:top w:val="none" w:sz="0" w:space="0" w:color="auto"/>
        <w:left w:val="none" w:sz="0" w:space="0" w:color="auto"/>
        <w:bottom w:val="none" w:sz="0" w:space="0" w:color="auto"/>
        <w:right w:val="none" w:sz="0" w:space="0" w:color="auto"/>
      </w:divBdr>
    </w:div>
    <w:div w:id="1692031572">
      <w:bodyDiv w:val="1"/>
      <w:marLeft w:val="0"/>
      <w:marRight w:val="0"/>
      <w:marTop w:val="0"/>
      <w:marBottom w:val="0"/>
      <w:divBdr>
        <w:top w:val="none" w:sz="0" w:space="0" w:color="auto"/>
        <w:left w:val="none" w:sz="0" w:space="0" w:color="auto"/>
        <w:bottom w:val="none" w:sz="0" w:space="0" w:color="auto"/>
        <w:right w:val="none" w:sz="0" w:space="0" w:color="auto"/>
      </w:divBdr>
    </w:div>
    <w:div w:id="1692992950">
      <w:bodyDiv w:val="1"/>
      <w:marLeft w:val="0"/>
      <w:marRight w:val="0"/>
      <w:marTop w:val="0"/>
      <w:marBottom w:val="0"/>
      <w:divBdr>
        <w:top w:val="none" w:sz="0" w:space="0" w:color="auto"/>
        <w:left w:val="none" w:sz="0" w:space="0" w:color="auto"/>
        <w:bottom w:val="none" w:sz="0" w:space="0" w:color="auto"/>
        <w:right w:val="none" w:sz="0" w:space="0" w:color="auto"/>
      </w:divBdr>
    </w:div>
    <w:div w:id="1694262085">
      <w:bodyDiv w:val="1"/>
      <w:marLeft w:val="0"/>
      <w:marRight w:val="0"/>
      <w:marTop w:val="0"/>
      <w:marBottom w:val="0"/>
      <w:divBdr>
        <w:top w:val="none" w:sz="0" w:space="0" w:color="auto"/>
        <w:left w:val="none" w:sz="0" w:space="0" w:color="auto"/>
        <w:bottom w:val="none" w:sz="0" w:space="0" w:color="auto"/>
        <w:right w:val="none" w:sz="0" w:space="0" w:color="auto"/>
      </w:divBdr>
    </w:div>
    <w:div w:id="1694264428">
      <w:bodyDiv w:val="1"/>
      <w:marLeft w:val="0"/>
      <w:marRight w:val="0"/>
      <w:marTop w:val="0"/>
      <w:marBottom w:val="0"/>
      <w:divBdr>
        <w:top w:val="none" w:sz="0" w:space="0" w:color="auto"/>
        <w:left w:val="none" w:sz="0" w:space="0" w:color="auto"/>
        <w:bottom w:val="none" w:sz="0" w:space="0" w:color="auto"/>
        <w:right w:val="none" w:sz="0" w:space="0" w:color="auto"/>
      </w:divBdr>
    </w:div>
    <w:div w:id="1695031266">
      <w:bodyDiv w:val="1"/>
      <w:marLeft w:val="0"/>
      <w:marRight w:val="0"/>
      <w:marTop w:val="0"/>
      <w:marBottom w:val="0"/>
      <w:divBdr>
        <w:top w:val="none" w:sz="0" w:space="0" w:color="auto"/>
        <w:left w:val="none" w:sz="0" w:space="0" w:color="auto"/>
        <w:bottom w:val="none" w:sz="0" w:space="0" w:color="auto"/>
        <w:right w:val="none" w:sz="0" w:space="0" w:color="auto"/>
      </w:divBdr>
    </w:div>
    <w:div w:id="1696494232">
      <w:bodyDiv w:val="1"/>
      <w:marLeft w:val="0"/>
      <w:marRight w:val="0"/>
      <w:marTop w:val="0"/>
      <w:marBottom w:val="0"/>
      <w:divBdr>
        <w:top w:val="none" w:sz="0" w:space="0" w:color="auto"/>
        <w:left w:val="none" w:sz="0" w:space="0" w:color="auto"/>
        <w:bottom w:val="none" w:sz="0" w:space="0" w:color="auto"/>
        <w:right w:val="none" w:sz="0" w:space="0" w:color="auto"/>
      </w:divBdr>
    </w:div>
    <w:div w:id="1697197421">
      <w:bodyDiv w:val="1"/>
      <w:marLeft w:val="0"/>
      <w:marRight w:val="0"/>
      <w:marTop w:val="0"/>
      <w:marBottom w:val="0"/>
      <w:divBdr>
        <w:top w:val="none" w:sz="0" w:space="0" w:color="auto"/>
        <w:left w:val="none" w:sz="0" w:space="0" w:color="auto"/>
        <w:bottom w:val="none" w:sz="0" w:space="0" w:color="auto"/>
        <w:right w:val="none" w:sz="0" w:space="0" w:color="auto"/>
      </w:divBdr>
    </w:div>
    <w:div w:id="1697538239">
      <w:bodyDiv w:val="1"/>
      <w:marLeft w:val="0"/>
      <w:marRight w:val="0"/>
      <w:marTop w:val="0"/>
      <w:marBottom w:val="0"/>
      <w:divBdr>
        <w:top w:val="none" w:sz="0" w:space="0" w:color="auto"/>
        <w:left w:val="none" w:sz="0" w:space="0" w:color="auto"/>
        <w:bottom w:val="none" w:sz="0" w:space="0" w:color="auto"/>
        <w:right w:val="none" w:sz="0" w:space="0" w:color="auto"/>
      </w:divBdr>
    </w:div>
    <w:div w:id="1701081886">
      <w:bodyDiv w:val="1"/>
      <w:marLeft w:val="0"/>
      <w:marRight w:val="0"/>
      <w:marTop w:val="0"/>
      <w:marBottom w:val="0"/>
      <w:divBdr>
        <w:top w:val="none" w:sz="0" w:space="0" w:color="auto"/>
        <w:left w:val="none" w:sz="0" w:space="0" w:color="auto"/>
        <w:bottom w:val="none" w:sz="0" w:space="0" w:color="auto"/>
        <w:right w:val="none" w:sz="0" w:space="0" w:color="auto"/>
      </w:divBdr>
    </w:div>
    <w:div w:id="1707409518">
      <w:bodyDiv w:val="1"/>
      <w:marLeft w:val="0"/>
      <w:marRight w:val="0"/>
      <w:marTop w:val="0"/>
      <w:marBottom w:val="0"/>
      <w:divBdr>
        <w:top w:val="none" w:sz="0" w:space="0" w:color="auto"/>
        <w:left w:val="none" w:sz="0" w:space="0" w:color="auto"/>
        <w:bottom w:val="none" w:sz="0" w:space="0" w:color="auto"/>
        <w:right w:val="none" w:sz="0" w:space="0" w:color="auto"/>
      </w:divBdr>
    </w:div>
    <w:div w:id="1708602464">
      <w:bodyDiv w:val="1"/>
      <w:marLeft w:val="0"/>
      <w:marRight w:val="0"/>
      <w:marTop w:val="0"/>
      <w:marBottom w:val="0"/>
      <w:divBdr>
        <w:top w:val="none" w:sz="0" w:space="0" w:color="auto"/>
        <w:left w:val="none" w:sz="0" w:space="0" w:color="auto"/>
        <w:bottom w:val="none" w:sz="0" w:space="0" w:color="auto"/>
        <w:right w:val="none" w:sz="0" w:space="0" w:color="auto"/>
      </w:divBdr>
    </w:div>
    <w:div w:id="1713070737">
      <w:bodyDiv w:val="1"/>
      <w:marLeft w:val="0"/>
      <w:marRight w:val="0"/>
      <w:marTop w:val="0"/>
      <w:marBottom w:val="0"/>
      <w:divBdr>
        <w:top w:val="none" w:sz="0" w:space="0" w:color="auto"/>
        <w:left w:val="none" w:sz="0" w:space="0" w:color="auto"/>
        <w:bottom w:val="none" w:sz="0" w:space="0" w:color="auto"/>
        <w:right w:val="none" w:sz="0" w:space="0" w:color="auto"/>
      </w:divBdr>
    </w:div>
    <w:div w:id="1714843802">
      <w:bodyDiv w:val="1"/>
      <w:marLeft w:val="0"/>
      <w:marRight w:val="0"/>
      <w:marTop w:val="0"/>
      <w:marBottom w:val="0"/>
      <w:divBdr>
        <w:top w:val="none" w:sz="0" w:space="0" w:color="auto"/>
        <w:left w:val="none" w:sz="0" w:space="0" w:color="auto"/>
        <w:bottom w:val="none" w:sz="0" w:space="0" w:color="auto"/>
        <w:right w:val="none" w:sz="0" w:space="0" w:color="auto"/>
      </w:divBdr>
    </w:div>
    <w:div w:id="1724333578">
      <w:bodyDiv w:val="1"/>
      <w:marLeft w:val="0"/>
      <w:marRight w:val="0"/>
      <w:marTop w:val="0"/>
      <w:marBottom w:val="0"/>
      <w:divBdr>
        <w:top w:val="none" w:sz="0" w:space="0" w:color="auto"/>
        <w:left w:val="none" w:sz="0" w:space="0" w:color="auto"/>
        <w:bottom w:val="none" w:sz="0" w:space="0" w:color="auto"/>
        <w:right w:val="none" w:sz="0" w:space="0" w:color="auto"/>
      </w:divBdr>
    </w:div>
    <w:div w:id="1735085515">
      <w:bodyDiv w:val="1"/>
      <w:marLeft w:val="0"/>
      <w:marRight w:val="0"/>
      <w:marTop w:val="0"/>
      <w:marBottom w:val="0"/>
      <w:divBdr>
        <w:top w:val="none" w:sz="0" w:space="0" w:color="auto"/>
        <w:left w:val="none" w:sz="0" w:space="0" w:color="auto"/>
        <w:bottom w:val="none" w:sz="0" w:space="0" w:color="auto"/>
        <w:right w:val="none" w:sz="0" w:space="0" w:color="auto"/>
      </w:divBdr>
    </w:div>
    <w:div w:id="1736394090">
      <w:bodyDiv w:val="1"/>
      <w:marLeft w:val="0"/>
      <w:marRight w:val="0"/>
      <w:marTop w:val="0"/>
      <w:marBottom w:val="0"/>
      <w:divBdr>
        <w:top w:val="none" w:sz="0" w:space="0" w:color="auto"/>
        <w:left w:val="none" w:sz="0" w:space="0" w:color="auto"/>
        <w:bottom w:val="none" w:sz="0" w:space="0" w:color="auto"/>
        <w:right w:val="none" w:sz="0" w:space="0" w:color="auto"/>
      </w:divBdr>
    </w:div>
    <w:div w:id="1737970191">
      <w:bodyDiv w:val="1"/>
      <w:marLeft w:val="0"/>
      <w:marRight w:val="0"/>
      <w:marTop w:val="0"/>
      <w:marBottom w:val="0"/>
      <w:divBdr>
        <w:top w:val="none" w:sz="0" w:space="0" w:color="auto"/>
        <w:left w:val="none" w:sz="0" w:space="0" w:color="auto"/>
        <w:bottom w:val="none" w:sz="0" w:space="0" w:color="auto"/>
        <w:right w:val="none" w:sz="0" w:space="0" w:color="auto"/>
      </w:divBdr>
    </w:div>
    <w:div w:id="1741058177">
      <w:bodyDiv w:val="1"/>
      <w:marLeft w:val="0"/>
      <w:marRight w:val="0"/>
      <w:marTop w:val="0"/>
      <w:marBottom w:val="0"/>
      <w:divBdr>
        <w:top w:val="none" w:sz="0" w:space="0" w:color="auto"/>
        <w:left w:val="none" w:sz="0" w:space="0" w:color="auto"/>
        <w:bottom w:val="none" w:sz="0" w:space="0" w:color="auto"/>
        <w:right w:val="none" w:sz="0" w:space="0" w:color="auto"/>
      </w:divBdr>
    </w:div>
    <w:div w:id="1746949904">
      <w:bodyDiv w:val="1"/>
      <w:marLeft w:val="0"/>
      <w:marRight w:val="0"/>
      <w:marTop w:val="0"/>
      <w:marBottom w:val="0"/>
      <w:divBdr>
        <w:top w:val="none" w:sz="0" w:space="0" w:color="auto"/>
        <w:left w:val="none" w:sz="0" w:space="0" w:color="auto"/>
        <w:bottom w:val="none" w:sz="0" w:space="0" w:color="auto"/>
        <w:right w:val="none" w:sz="0" w:space="0" w:color="auto"/>
      </w:divBdr>
    </w:div>
    <w:div w:id="1749300367">
      <w:bodyDiv w:val="1"/>
      <w:marLeft w:val="0"/>
      <w:marRight w:val="0"/>
      <w:marTop w:val="0"/>
      <w:marBottom w:val="0"/>
      <w:divBdr>
        <w:top w:val="none" w:sz="0" w:space="0" w:color="auto"/>
        <w:left w:val="none" w:sz="0" w:space="0" w:color="auto"/>
        <w:bottom w:val="none" w:sz="0" w:space="0" w:color="auto"/>
        <w:right w:val="none" w:sz="0" w:space="0" w:color="auto"/>
      </w:divBdr>
    </w:div>
    <w:div w:id="1751270917">
      <w:bodyDiv w:val="1"/>
      <w:marLeft w:val="0"/>
      <w:marRight w:val="0"/>
      <w:marTop w:val="0"/>
      <w:marBottom w:val="0"/>
      <w:divBdr>
        <w:top w:val="none" w:sz="0" w:space="0" w:color="auto"/>
        <w:left w:val="none" w:sz="0" w:space="0" w:color="auto"/>
        <w:bottom w:val="none" w:sz="0" w:space="0" w:color="auto"/>
        <w:right w:val="none" w:sz="0" w:space="0" w:color="auto"/>
      </w:divBdr>
    </w:div>
    <w:div w:id="1753743397">
      <w:bodyDiv w:val="1"/>
      <w:marLeft w:val="0"/>
      <w:marRight w:val="0"/>
      <w:marTop w:val="0"/>
      <w:marBottom w:val="0"/>
      <w:divBdr>
        <w:top w:val="none" w:sz="0" w:space="0" w:color="auto"/>
        <w:left w:val="none" w:sz="0" w:space="0" w:color="auto"/>
        <w:bottom w:val="none" w:sz="0" w:space="0" w:color="auto"/>
        <w:right w:val="none" w:sz="0" w:space="0" w:color="auto"/>
      </w:divBdr>
    </w:div>
    <w:div w:id="1754277423">
      <w:bodyDiv w:val="1"/>
      <w:marLeft w:val="0"/>
      <w:marRight w:val="0"/>
      <w:marTop w:val="0"/>
      <w:marBottom w:val="0"/>
      <w:divBdr>
        <w:top w:val="none" w:sz="0" w:space="0" w:color="auto"/>
        <w:left w:val="none" w:sz="0" w:space="0" w:color="auto"/>
        <w:bottom w:val="none" w:sz="0" w:space="0" w:color="auto"/>
        <w:right w:val="none" w:sz="0" w:space="0" w:color="auto"/>
      </w:divBdr>
    </w:div>
    <w:div w:id="1758474227">
      <w:bodyDiv w:val="1"/>
      <w:marLeft w:val="0"/>
      <w:marRight w:val="0"/>
      <w:marTop w:val="0"/>
      <w:marBottom w:val="0"/>
      <w:divBdr>
        <w:top w:val="none" w:sz="0" w:space="0" w:color="auto"/>
        <w:left w:val="none" w:sz="0" w:space="0" w:color="auto"/>
        <w:bottom w:val="none" w:sz="0" w:space="0" w:color="auto"/>
        <w:right w:val="none" w:sz="0" w:space="0" w:color="auto"/>
      </w:divBdr>
    </w:div>
    <w:div w:id="1761638621">
      <w:bodyDiv w:val="1"/>
      <w:marLeft w:val="0"/>
      <w:marRight w:val="0"/>
      <w:marTop w:val="0"/>
      <w:marBottom w:val="0"/>
      <w:divBdr>
        <w:top w:val="none" w:sz="0" w:space="0" w:color="auto"/>
        <w:left w:val="none" w:sz="0" w:space="0" w:color="auto"/>
        <w:bottom w:val="none" w:sz="0" w:space="0" w:color="auto"/>
        <w:right w:val="none" w:sz="0" w:space="0" w:color="auto"/>
      </w:divBdr>
    </w:div>
    <w:div w:id="1762098886">
      <w:bodyDiv w:val="1"/>
      <w:marLeft w:val="0"/>
      <w:marRight w:val="0"/>
      <w:marTop w:val="0"/>
      <w:marBottom w:val="0"/>
      <w:divBdr>
        <w:top w:val="none" w:sz="0" w:space="0" w:color="auto"/>
        <w:left w:val="none" w:sz="0" w:space="0" w:color="auto"/>
        <w:bottom w:val="none" w:sz="0" w:space="0" w:color="auto"/>
        <w:right w:val="none" w:sz="0" w:space="0" w:color="auto"/>
      </w:divBdr>
    </w:div>
    <w:div w:id="1773431454">
      <w:bodyDiv w:val="1"/>
      <w:marLeft w:val="0"/>
      <w:marRight w:val="0"/>
      <w:marTop w:val="0"/>
      <w:marBottom w:val="0"/>
      <w:divBdr>
        <w:top w:val="none" w:sz="0" w:space="0" w:color="auto"/>
        <w:left w:val="none" w:sz="0" w:space="0" w:color="auto"/>
        <w:bottom w:val="none" w:sz="0" w:space="0" w:color="auto"/>
        <w:right w:val="none" w:sz="0" w:space="0" w:color="auto"/>
      </w:divBdr>
    </w:div>
    <w:div w:id="1782190352">
      <w:bodyDiv w:val="1"/>
      <w:marLeft w:val="0"/>
      <w:marRight w:val="0"/>
      <w:marTop w:val="0"/>
      <w:marBottom w:val="0"/>
      <w:divBdr>
        <w:top w:val="none" w:sz="0" w:space="0" w:color="auto"/>
        <w:left w:val="none" w:sz="0" w:space="0" w:color="auto"/>
        <w:bottom w:val="none" w:sz="0" w:space="0" w:color="auto"/>
        <w:right w:val="none" w:sz="0" w:space="0" w:color="auto"/>
      </w:divBdr>
    </w:div>
    <w:div w:id="1794711793">
      <w:bodyDiv w:val="1"/>
      <w:marLeft w:val="0"/>
      <w:marRight w:val="0"/>
      <w:marTop w:val="0"/>
      <w:marBottom w:val="0"/>
      <w:divBdr>
        <w:top w:val="none" w:sz="0" w:space="0" w:color="auto"/>
        <w:left w:val="none" w:sz="0" w:space="0" w:color="auto"/>
        <w:bottom w:val="none" w:sz="0" w:space="0" w:color="auto"/>
        <w:right w:val="none" w:sz="0" w:space="0" w:color="auto"/>
      </w:divBdr>
    </w:div>
    <w:div w:id="1804809614">
      <w:bodyDiv w:val="1"/>
      <w:marLeft w:val="0"/>
      <w:marRight w:val="0"/>
      <w:marTop w:val="0"/>
      <w:marBottom w:val="0"/>
      <w:divBdr>
        <w:top w:val="none" w:sz="0" w:space="0" w:color="auto"/>
        <w:left w:val="none" w:sz="0" w:space="0" w:color="auto"/>
        <w:bottom w:val="none" w:sz="0" w:space="0" w:color="auto"/>
        <w:right w:val="none" w:sz="0" w:space="0" w:color="auto"/>
      </w:divBdr>
    </w:div>
    <w:div w:id="1813018411">
      <w:bodyDiv w:val="1"/>
      <w:marLeft w:val="0"/>
      <w:marRight w:val="0"/>
      <w:marTop w:val="0"/>
      <w:marBottom w:val="0"/>
      <w:divBdr>
        <w:top w:val="none" w:sz="0" w:space="0" w:color="auto"/>
        <w:left w:val="none" w:sz="0" w:space="0" w:color="auto"/>
        <w:bottom w:val="none" w:sz="0" w:space="0" w:color="auto"/>
        <w:right w:val="none" w:sz="0" w:space="0" w:color="auto"/>
      </w:divBdr>
    </w:div>
    <w:div w:id="1813596170">
      <w:bodyDiv w:val="1"/>
      <w:marLeft w:val="0"/>
      <w:marRight w:val="0"/>
      <w:marTop w:val="0"/>
      <w:marBottom w:val="0"/>
      <w:divBdr>
        <w:top w:val="none" w:sz="0" w:space="0" w:color="auto"/>
        <w:left w:val="none" w:sz="0" w:space="0" w:color="auto"/>
        <w:bottom w:val="none" w:sz="0" w:space="0" w:color="auto"/>
        <w:right w:val="none" w:sz="0" w:space="0" w:color="auto"/>
      </w:divBdr>
    </w:div>
    <w:div w:id="1815101787">
      <w:bodyDiv w:val="1"/>
      <w:marLeft w:val="0"/>
      <w:marRight w:val="0"/>
      <w:marTop w:val="0"/>
      <w:marBottom w:val="0"/>
      <w:divBdr>
        <w:top w:val="none" w:sz="0" w:space="0" w:color="auto"/>
        <w:left w:val="none" w:sz="0" w:space="0" w:color="auto"/>
        <w:bottom w:val="none" w:sz="0" w:space="0" w:color="auto"/>
        <w:right w:val="none" w:sz="0" w:space="0" w:color="auto"/>
      </w:divBdr>
    </w:div>
    <w:div w:id="1819108579">
      <w:bodyDiv w:val="1"/>
      <w:marLeft w:val="0"/>
      <w:marRight w:val="0"/>
      <w:marTop w:val="0"/>
      <w:marBottom w:val="0"/>
      <w:divBdr>
        <w:top w:val="none" w:sz="0" w:space="0" w:color="auto"/>
        <w:left w:val="none" w:sz="0" w:space="0" w:color="auto"/>
        <w:bottom w:val="none" w:sz="0" w:space="0" w:color="auto"/>
        <w:right w:val="none" w:sz="0" w:space="0" w:color="auto"/>
      </w:divBdr>
    </w:div>
    <w:div w:id="1831098524">
      <w:bodyDiv w:val="1"/>
      <w:marLeft w:val="0"/>
      <w:marRight w:val="0"/>
      <w:marTop w:val="0"/>
      <w:marBottom w:val="0"/>
      <w:divBdr>
        <w:top w:val="none" w:sz="0" w:space="0" w:color="auto"/>
        <w:left w:val="none" w:sz="0" w:space="0" w:color="auto"/>
        <w:bottom w:val="none" w:sz="0" w:space="0" w:color="auto"/>
        <w:right w:val="none" w:sz="0" w:space="0" w:color="auto"/>
      </w:divBdr>
    </w:div>
    <w:div w:id="1834100610">
      <w:bodyDiv w:val="1"/>
      <w:marLeft w:val="0"/>
      <w:marRight w:val="0"/>
      <w:marTop w:val="0"/>
      <w:marBottom w:val="0"/>
      <w:divBdr>
        <w:top w:val="none" w:sz="0" w:space="0" w:color="auto"/>
        <w:left w:val="none" w:sz="0" w:space="0" w:color="auto"/>
        <w:bottom w:val="none" w:sz="0" w:space="0" w:color="auto"/>
        <w:right w:val="none" w:sz="0" w:space="0" w:color="auto"/>
      </w:divBdr>
    </w:div>
    <w:div w:id="1834955751">
      <w:bodyDiv w:val="1"/>
      <w:marLeft w:val="0"/>
      <w:marRight w:val="0"/>
      <w:marTop w:val="0"/>
      <w:marBottom w:val="0"/>
      <w:divBdr>
        <w:top w:val="none" w:sz="0" w:space="0" w:color="auto"/>
        <w:left w:val="none" w:sz="0" w:space="0" w:color="auto"/>
        <w:bottom w:val="none" w:sz="0" w:space="0" w:color="auto"/>
        <w:right w:val="none" w:sz="0" w:space="0" w:color="auto"/>
      </w:divBdr>
    </w:div>
    <w:div w:id="1838233013">
      <w:bodyDiv w:val="1"/>
      <w:marLeft w:val="0"/>
      <w:marRight w:val="0"/>
      <w:marTop w:val="0"/>
      <w:marBottom w:val="0"/>
      <w:divBdr>
        <w:top w:val="none" w:sz="0" w:space="0" w:color="auto"/>
        <w:left w:val="none" w:sz="0" w:space="0" w:color="auto"/>
        <w:bottom w:val="none" w:sz="0" w:space="0" w:color="auto"/>
        <w:right w:val="none" w:sz="0" w:space="0" w:color="auto"/>
      </w:divBdr>
    </w:div>
    <w:div w:id="1844854490">
      <w:bodyDiv w:val="1"/>
      <w:marLeft w:val="0"/>
      <w:marRight w:val="0"/>
      <w:marTop w:val="0"/>
      <w:marBottom w:val="0"/>
      <w:divBdr>
        <w:top w:val="none" w:sz="0" w:space="0" w:color="auto"/>
        <w:left w:val="none" w:sz="0" w:space="0" w:color="auto"/>
        <w:bottom w:val="none" w:sz="0" w:space="0" w:color="auto"/>
        <w:right w:val="none" w:sz="0" w:space="0" w:color="auto"/>
      </w:divBdr>
    </w:div>
    <w:div w:id="1859149454">
      <w:bodyDiv w:val="1"/>
      <w:marLeft w:val="0"/>
      <w:marRight w:val="0"/>
      <w:marTop w:val="0"/>
      <w:marBottom w:val="0"/>
      <w:divBdr>
        <w:top w:val="none" w:sz="0" w:space="0" w:color="auto"/>
        <w:left w:val="none" w:sz="0" w:space="0" w:color="auto"/>
        <w:bottom w:val="none" w:sz="0" w:space="0" w:color="auto"/>
        <w:right w:val="none" w:sz="0" w:space="0" w:color="auto"/>
      </w:divBdr>
    </w:div>
    <w:div w:id="1863664035">
      <w:bodyDiv w:val="1"/>
      <w:marLeft w:val="0"/>
      <w:marRight w:val="0"/>
      <w:marTop w:val="0"/>
      <w:marBottom w:val="0"/>
      <w:divBdr>
        <w:top w:val="none" w:sz="0" w:space="0" w:color="auto"/>
        <w:left w:val="none" w:sz="0" w:space="0" w:color="auto"/>
        <w:bottom w:val="none" w:sz="0" w:space="0" w:color="auto"/>
        <w:right w:val="none" w:sz="0" w:space="0" w:color="auto"/>
      </w:divBdr>
    </w:div>
    <w:div w:id="1870995389">
      <w:bodyDiv w:val="1"/>
      <w:marLeft w:val="0"/>
      <w:marRight w:val="0"/>
      <w:marTop w:val="0"/>
      <w:marBottom w:val="0"/>
      <w:divBdr>
        <w:top w:val="none" w:sz="0" w:space="0" w:color="auto"/>
        <w:left w:val="none" w:sz="0" w:space="0" w:color="auto"/>
        <w:bottom w:val="none" w:sz="0" w:space="0" w:color="auto"/>
        <w:right w:val="none" w:sz="0" w:space="0" w:color="auto"/>
      </w:divBdr>
    </w:div>
    <w:div w:id="1871331732">
      <w:bodyDiv w:val="1"/>
      <w:marLeft w:val="0"/>
      <w:marRight w:val="0"/>
      <w:marTop w:val="0"/>
      <w:marBottom w:val="0"/>
      <w:divBdr>
        <w:top w:val="none" w:sz="0" w:space="0" w:color="auto"/>
        <w:left w:val="none" w:sz="0" w:space="0" w:color="auto"/>
        <w:bottom w:val="none" w:sz="0" w:space="0" w:color="auto"/>
        <w:right w:val="none" w:sz="0" w:space="0" w:color="auto"/>
      </w:divBdr>
    </w:div>
    <w:div w:id="1873301682">
      <w:bodyDiv w:val="1"/>
      <w:marLeft w:val="0"/>
      <w:marRight w:val="0"/>
      <w:marTop w:val="0"/>
      <w:marBottom w:val="0"/>
      <w:divBdr>
        <w:top w:val="none" w:sz="0" w:space="0" w:color="auto"/>
        <w:left w:val="none" w:sz="0" w:space="0" w:color="auto"/>
        <w:bottom w:val="none" w:sz="0" w:space="0" w:color="auto"/>
        <w:right w:val="none" w:sz="0" w:space="0" w:color="auto"/>
      </w:divBdr>
    </w:div>
    <w:div w:id="1873417877">
      <w:bodyDiv w:val="1"/>
      <w:marLeft w:val="0"/>
      <w:marRight w:val="0"/>
      <w:marTop w:val="0"/>
      <w:marBottom w:val="0"/>
      <w:divBdr>
        <w:top w:val="none" w:sz="0" w:space="0" w:color="auto"/>
        <w:left w:val="none" w:sz="0" w:space="0" w:color="auto"/>
        <w:bottom w:val="none" w:sz="0" w:space="0" w:color="auto"/>
        <w:right w:val="none" w:sz="0" w:space="0" w:color="auto"/>
      </w:divBdr>
    </w:div>
    <w:div w:id="1874926487">
      <w:bodyDiv w:val="1"/>
      <w:marLeft w:val="0"/>
      <w:marRight w:val="0"/>
      <w:marTop w:val="0"/>
      <w:marBottom w:val="0"/>
      <w:divBdr>
        <w:top w:val="none" w:sz="0" w:space="0" w:color="auto"/>
        <w:left w:val="none" w:sz="0" w:space="0" w:color="auto"/>
        <w:bottom w:val="none" w:sz="0" w:space="0" w:color="auto"/>
        <w:right w:val="none" w:sz="0" w:space="0" w:color="auto"/>
      </w:divBdr>
    </w:div>
    <w:div w:id="1881744285">
      <w:bodyDiv w:val="1"/>
      <w:marLeft w:val="0"/>
      <w:marRight w:val="0"/>
      <w:marTop w:val="0"/>
      <w:marBottom w:val="0"/>
      <w:divBdr>
        <w:top w:val="none" w:sz="0" w:space="0" w:color="auto"/>
        <w:left w:val="none" w:sz="0" w:space="0" w:color="auto"/>
        <w:bottom w:val="none" w:sz="0" w:space="0" w:color="auto"/>
        <w:right w:val="none" w:sz="0" w:space="0" w:color="auto"/>
      </w:divBdr>
    </w:div>
    <w:div w:id="1883712527">
      <w:bodyDiv w:val="1"/>
      <w:marLeft w:val="0"/>
      <w:marRight w:val="0"/>
      <w:marTop w:val="0"/>
      <w:marBottom w:val="0"/>
      <w:divBdr>
        <w:top w:val="none" w:sz="0" w:space="0" w:color="auto"/>
        <w:left w:val="none" w:sz="0" w:space="0" w:color="auto"/>
        <w:bottom w:val="none" w:sz="0" w:space="0" w:color="auto"/>
        <w:right w:val="none" w:sz="0" w:space="0" w:color="auto"/>
      </w:divBdr>
    </w:div>
    <w:div w:id="1886670845">
      <w:bodyDiv w:val="1"/>
      <w:marLeft w:val="0"/>
      <w:marRight w:val="0"/>
      <w:marTop w:val="0"/>
      <w:marBottom w:val="0"/>
      <w:divBdr>
        <w:top w:val="none" w:sz="0" w:space="0" w:color="auto"/>
        <w:left w:val="none" w:sz="0" w:space="0" w:color="auto"/>
        <w:bottom w:val="none" w:sz="0" w:space="0" w:color="auto"/>
        <w:right w:val="none" w:sz="0" w:space="0" w:color="auto"/>
      </w:divBdr>
    </w:div>
    <w:div w:id="1892620083">
      <w:bodyDiv w:val="1"/>
      <w:marLeft w:val="0"/>
      <w:marRight w:val="0"/>
      <w:marTop w:val="0"/>
      <w:marBottom w:val="0"/>
      <w:divBdr>
        <w:top w:val="none" w:sz="0" w:space="0" w:color="auto"/>
        <w:left w:val="none" w:sz="0" w:space="0" w:color="auto"/>
        <w:bottom w:val="none" w:sz="0" w:space="0" w:color="auto"/>
        <w:right w:val="none" w:sz="0" w:space="0" w:color="auto"/>
      </w:divBdr>
    </w:div>
    <w:div w:id="1893537542">
      <w:bodyDiv w:val="1"/>
      <w:marLeft w:val="0"/>
      <w:marRight w:val="0"/>
      <w:marTop w:val="0"/>
      <w:marBottom w:val="0"/>
      <w:divBdr>
        <w:top w:val="none" w:sz="0" w:space="0" w:color="auto"/>
        <w:left w:val="none" w:sz="0" w:space="0" w:color="auto"/>
        <w:bottom w:val="none" w:sz="0" w:space="0" w:color="auto"/>
        <w:right w:val="none" w:sz="0" w:space="0" w:color="auto"/>
      </w:divBdr>
    </w:div>
    <w:div w:id="1905531136">
      <w:bodyDiv w:val="1"/>
      <w:marLeft w:val="0"/>
      <w:marRight w:val="0"/>
      <w:marTop w:val="0"/>
      <w:marBottom w:val="0"/>
      <w:divBdr>
        <w:top w:val="none" w:sz="0" w:space="0" w:color="auto"/>
        <w:left w:val="none" w:sz="0" w:space="0" w:color="auto"/>
        <w:bottom w:val="none" w:sz="0" w:space="0" w:color="auto"/>
        <w:right w:val="none" w:sz="0" w:space="0" w:color="auto"/>
      </w:divBdr>
    </w:div>
    <w:div w:id="1905604123">
      <w:bodyDiv w:val="1"/>
      <w:marLeft w:val="0"/>
      <w:marRight w:val="0"/>
      <w:marTop w:val="0"/>
      <w:marBottom w:val="0"/>
      <w:divBdr>
        <w:top w:val="none" w:sz="0" w:space="0" w:color="auto"/>
        <w:left w:val="none" w:sz="0" w:space="0" w:color="auto"/>
        <w:bottom w:val="none" w:sz="0" w:space="0" w:color="auto"/>
        <w:right w:val="none" w:sz="0" w:space="0" w:color="auto"/>
      </w:divBdr>
    </w:div>
    <w:div w:id="1906261139">
      <w:bodyDiv w:val="1"/>
      <w:marLeft w:val="0"/>
      <w:marRight w:val="0"/>
      <w:marTop w:val="0"/>
      <w:marBottom w:val="0"/>
      <w:divBdr>
        <w:top w:val="none" w:sz="0" w:space="0" w:color="auto"/>
        <w:left w:val="none" w:sz="0" w:space="0" w:color="auto"/>
        <w:bottom w:val="none" w:sz="0" w:space="0" w:color="auto"/>
        <w:right w:val="none" w:sz="0" w:space="0" w:color="auto"/>
      </w:divBdr>
    </w:div>
    <w:div w:id="1906605341">
      <w:bodyDiv w:val="1"/>
      <w:marLeft w:val="0"/>
      <w:marRight w:val="0"/>
      <w:marTop w:val="0"/>
      <w:marBottom w:val="0"/>
      <w:divBdr>
        <w:top w:val="none" w:sz="0" w:space="0" w:color="auto"/>
        <w:left w:val="none" w:sz="0" w:space="0" w:color="auto"/>
        <w:bottom w:val="none" w:sz="0" w:space="0" w:color="auto"/>
        <w:right w:val="none" w:sz="0" w:space="0" w:color="auto"/>
      </w:divBdr>
    </w:div>
    <w:div w:id="1908219100">
      <w:bodyDiv w:val="1"/>
      <w:marLeft w:val="0"/>
      <w:marRight w:val="0"/>
      <w:marTop w:val="0"/>
      <w:marBottom w:val="0"/>
      <w:divBdr>
        <w:top w:val="none" w:sz="0" w:space="0" w:color="auto"/>
        <w:left w:val="none" w:sz="0" w:space="0" w:color="auto"/>
        <w:bottom w:val="none" w:sz="0" w:space="0" w:color="auto"/>
        <w:right w:val="none" w:sz="0" w:space="0" w:color="auto"/>
      </w:divBdr>
    </w:div>
    <w:div w:id="1909488913">
      <w:bodyDiv w:val="1"/>
      <w:marLeft w:val="0"/>
      <w:marRight w:val="0"/>
      <w:marTop w:val="0"/>
      <w:marBottom w:val="0"/>
      <w:divBdr>
        <w:top w:val="none" w:sz="0" w:space="0" w:color="auto"/>
        <w:left w:val="none" w:sz="0" w:space="0" w:color="auto"/>
        <w:bottom w:val="none" w:sz="0" w:space="0" w:color="auto"/>
        <w:right w:val="none" w:sz="0" w:space="0" w:color="auto"/>
      </w:divBdr>
    </w:div>
    <w:div w:id="1910849136">
      <w:bodyDiv w:val="1"/>
      <w:marLeft w:val="0"/>
      <w:marRight w:val="0"/>
      <w:marTop w:val="0"/>
      <w:marBottom w:val="0"/>
      <w:divBdr>
        <w:top w:val="none" w:sz="0" w:space="0" w:color="auto"/>
        <w:left w:val="none" w:sz="0" w:space="0" w:color="auto"/>
        <w:bottom w:val="none" w:sz="0" w:space="0" w:color="auto"/>
        <w:right w:val="none" w:sz="0" w:space="0" w:color="auto"/>
      </w:divBdr>
    </w:div>
    <w:div w:id="1918398753">
      <w:bodyDiv w:val="1"/>
      <w:marLeft w:val="0"/>
      <w:marRight w:val="0"/>
      <w:marTop w:val="0"/>
      <w:marBottom w:val="0"/>
      <w:divBdr>
        <w:top w:val="none" w:sz="0" w:space="0" w:color="auto"/>
        <w:left w:val="none" w:sz="0" w:space="0" w:color="auto"/>
        <w:bottom w:val="none" w:sz="0" w:space="0" w:color="auto"/>
        <w:right w:val="none" w:sz="0" w:space="0" w:color="auto"/>
      </w:divBdr>
    </w:div>
    <w:div w:id="1921282435">
      <w:bodyDiv w:val="1"/>
      <w:marLeft w:val="0"/>
      <w:marRight w:val="0"/>
      <w:marTop w:val="0"/>
      <w:marBottom w:val="0"/>
      <w:divBdr>
        <w:top w:val="none" w:sz="0" w:space="0" w:color="auto"/>
        <w:left w:val="none" w:sz="0" w:space="0" w:color="auto"/>
        <w:bottom w:val="none" w:sz="0" w:space="0" w:color="auto"/>
        <w:right w:val="none" w:sz="0" w:space="0" w:color="auto"/>
      </w:divBdr>
    </w:div>
    <w:div w:id="1923951308">
      <w:bodyDiv w:val="1"/>
      <w:marLeft w:val="0"/>
      <w:marRight w:val="0"/>
      <w:marTop w:val="0"/>
      <w:marBottom w:val="0"/>
      <w:divBdr>
        <w:top w:val="none" w:sz="0" w:space="0" w:color="auto"/>
        <w:left w:val="none" w:sz="0" w:space="0" w:color="auto"/>
        <w:bottom w:val="none" w:sz="0" w:space="0" w:color="auto"/>
        <w:right w:val="none" w:sz="0" w:space="0" w:color="auto"/>
      </w:divBdr>
    </w:div>
    <w:div w:id="1931041065">
      <w:bodyDiv w:val="1"/>
      <w:marLeft w:val="0"/>
      <w:marRight w:val="0"/>
      <w:marTop w:val="0"/>
      <w:marBottom w:val="0"/>
      <w:divBdr>
        <w:top w:val="none" w:sz="0" w:space="0" w:color="auto"/>
        <w:left w:val="none" w:sz="0" w:space="0" w:color="auto"/>
        <w:bottom w:val="none" w:sz="0" w:space="0" w:color="auto"/>
        <w:right w:val="none" w:sz="0" w:space="0" w:color="auto"/>
      </w:divBdr>
    </w:div>
    <w:div w:id="1932396350">
      <w:bodyDiv w:val="1"/>
      <w:marLeft w:val="0"/>
      <w:marRight w:val="0"/>
      <w:marTop w:val="0"/>
      <w:marBottom w:val="0"/>
      <w:divBdr>
        <w:top w:val="none" w:sz="0" w:space="0" w:color="auto"/>
        <w:left w:val="none" w:sz="0" w:space="0" w:color="auto"/>
        <w:bottom w:val="none" w:sz="0" w:space="0" w:color="auto"/>
        <w:right w:val="none" w:sz="0" w:space="0" w:color="auto"/>
      </w:divBdr>
    </w:div>
    <w:div w:id="1943804342">
      <w:bodyDiv w:val="1"/>
      <w:marLeft w:val="0"/>
      <w:marRight w:val="0"/>
      <w:marTop w:val="0"/>
      <w:marBottom w:val="0"/>
      <w:divBdr>
        <w:top w:val="none" w:sz="0" w:space="0" w:color="auto"/>
        <w:left w:val="none" w:sz="0" w:space="0" w:color="auto"/>
        <w:bottom w:val="none" w:sz="0" w:space="0" w:color="auto"/>
        <w:right w:val="none" w:sz="0" w:space="0" w:color="auto"/>
      </w:divBdr>
    </w:div>
    <w:div w:id="1944142594">
      <w:bodyDiv w:val="1"/>
      <w:marLeft w:val="0"/>
      <w:marRight w:val="0"/>
      <w:marTop w:val="0"/>
      <w:marBottom w:val="0"/>
      <w:divBdr>
        <w:top w:val="none" w:sz="0" w:space="0" w:color="auto"/>
        <w:left w:val="none" w:sz="0" w:space="0" w:color="auto"/>
        <w:bottom w:val="none" w:sz="0" w:space="0" w:color="auto"/>
        <w:right w:val="none" w:sz="0" w:space="0" w:color="auto"/>
      </w:divBdr>
    </w:div>
    <w:div w:id="1953390093">
      <w:bodyDiv w:val="1"/>
      <w:marLeft w:val="0"/>
      <w:marRight w:val="0"/>
      <w:marTop w:val="0"/>
      <w:marBottom w:val="0"/>
      <w:divBdr>
        <w:top w:val="none" w:sz="0" w:space="0" w:color="auto"/>
        <w:left w:val="none" w:sz="0" w:space="0" w:color="auto"/>
        <w:bottom w:val="none" w:sz="0" w:space="0" w:color="auto"/>
        <w:right w:val="none" w:sz="0" w:space="0" w:color="auto"/>
      </w:divBdr>
    </w:div>
    <w:div w:id="1976913504">
      <w:bodyDiv w:val="1"/>
      <w:marLeft w:val="0"/>
      <w:marRight w:val="0"/>
      <w:marTop w:val="0"/>
      <w:marBottom w:val="0"/>
      <w:divBdr>
        <w:top w:val="none" w:sz="0" w:space="0" w:color="auto"/>
        <w:left w:val="none" w:sz="0" w:space="0" w:color="auto"/>
        <w:bottom w:val="none" w:sz="0" w:space="0" w:color="auto"/>
        <w:right w:val="none" w:sz="0" w:space="0" w:color="auto"/>
      </w:divBdr>
    </w:div>
    <w:div w:id="1980720111">
      <w:bodyDiv w:val="1"/>
      <w:marLeft w:val="0"/>
      <w:marRight w:val="0"/>
      <w:marTop w:val="0"/>
      <w:marBottom w:val="0"/>
      <w:divBdr>
        <w:top w:val="none" w:sz="0" w:space="0" w:color="auto"/>
        <w:left w:val="none" w:sz="0" w:space="0" w:color="auto"/>
        <w:bottom w:val="none" w:sz="0" w:space="0" w:color="auto"/>
        <w:right w:val="none" w:sz="0" w:space="0" w:color="auto"/>
      </w:divBdr>
    </w:div>
    <w:div w:id="2001154541">
      <w:bodyDiv w:val="1"/>
      <w:marLeft w:val="0"/>
      <w:marRight w:val="0"/>
      <w:marTop w:val="0"/>
      <w:marBottom w:val="0"/>
      <w:divBdr>
        <w:top w:val="none" w:sz="0" w:space="0" w:color="auto"/>
        <w:left w:val="none" w:sz="0" w:space="0" w:color="auto"/>
        <w:bottom w:val="none" w:sz="0" w:space="0" w:color="auto"/>
        <w:right w:val="none" w:sz="0" w:space="0" w:color="auto"/>
      </w:divBdr>
    </w:div>
    <w:div w:id="2010476499">
      <w:bodyDiv w:val="1"/>
      <w:marLeft w:val="0"/>
      <w:marRight w:val="0"/>
      <w:marTop w:val="0"/>
      <w:marBottom w:val="0"/>
      <w:divBdr>
        <w:top w:val="none" w:sz="0" w:space="0" w:color="auto"/>
        <w:left w:val="none" w:sz="0" w:space="0" w:color="auto"/>
        <w:bottom w:val="none" w:sz="0" w:space="0" w:color="auto"/>
        <w:right w:val="none" w:sz="0" w:space="0" w:color="auto"/>
      </w:divBdr>
    </w:div>
    <w:div w:id="2013222371">
      <w:bodyDiv w:val="1"/>
      <w:marLeft w:val="0"/>
      <w:marRight w:val="0"/>
      <w:marTop w:val="0"/>
      <w:marBottom w:val="0"/>
      <w:divBdr>
        <w:top w:val="none" w:sz="0" w:space="0" w:color="auto"/>
        <w:left w:val="none" w:sz="0" w:space="0" w:color="auto"/>
        <w:bottom w:val="none" w:sz="0" w:space="0" w:color="auto"/>
        <w:right w:val="none" w:sz="0" w:space="0" w:color="auto"/>
      </w:divBdr>
    </w:div>
    <w:div w:id="2016300281">
      <w:bodyDiv w:val="1"/>
      <w:marLeft w:val="0"/>
      <w:marRight w:val="0"/>
      <w:marTop w:val="0"/>
      <w:marBottom w:val="0"/>
      <w:divBdr>
        <w:top w:val="none" w:sz="0" w:space="0" w:color="auto"/>
        <w:left w:val="none" w:sz="0" w:space="0" w:color="auto"/>
        <w:bottom w:val="none" w:sz="0" w:space="0" w:color="auto"/>
        <w:right w:val="none" w:sz="0" w:space="0" w:color="auto"/>
      </w:divBdr>
    </w:div>
    <w:div w:id="2018846570">
      <w:bodyDiv w:val="1"/>
      <w:marLeft w:val="0"/>
      <w:marRight w:val="0"/>
      <w:marTop w:val="0"/>
      <w:marBottom w:val="0"/>
      <w:divBdr>
        <w:top w:val="none" w:sz="0" w:space="0" w:color="auto"/>
        <w:left w:val="none" w:sz="0" w:space="0" w:color="auto"/>
        <w:bottom w:val="none" w:sz="0" w:space="0" w:color="auto"/>
        <w:right w:val="none" w:sz="0" w:space="0" w:color="auto"/>
      </w:divBdr>
    </w:div>
    <w:div w:id="2023043035">
      <w:bodyDiv w:val="1"/>
      <w:marLeft w:val="0"/>
      <w:marRight w:val="0"/>
      <w:marTop w:val="0"/>
      <w:marBottom w:val="0"/>
      <w:divBdr>
        <w:top w:val="none" w:sz="0" w:space="0" w:color="auto"/>
        <w:left w:val="none" w:sz="0" w:space="0" w:color="auto"/>
        <w:bottom w:val="none" w:sz="0" w:space="0" w:color="auto"/>
        <w:right w:val="none" w:sz="0" w:space="0" w:color="auto"/>
      </w:divBdr>
    </w:div>
    <w:div w:id="2024622740">
      <w:bodyDiv w:val="1"/>
      <w:marLeft w:val="0"/>
      <w:marRight w:val="0"/>
      <w:marTop w:val="0"/>
      <w:marBottom w:val="0"/>
      <w:divBdr>
        <w:top w:val="none" w:sz="0" w:space="0" w:color="auto"/>
        <w:left w:val="none" w:sz="0" w:space="0" w:color="auto"/>
        <w:bottom w:val="none" w:sz="0" w:space="0" w:color="auto"/>
        <w:right w:val="none" w:sz="0" w:space="0" w:color="auto"/>
      </w:divBdr>
    </w:div>
    <w:div w:id="2027831251">
      <w:bodyDiv w:val="1"/>
      <w:marLeft w:val="0"/>
      <w:marRight w:val="0"/>
      <w:marTop w:val="0"/>
      <w:marBottom w:val="0"/>
      <w:divBdr>
        <w:top w:val="none" w:sz="0" w:space="0" w:color="auto"/>
        <w:left w:val="none" w:sz="0" w:space="0" w:color="auto"/>
        <w:bottom w:val="none" w:sz="0" w:space="0" w:color="auto"/>
        <w:right w:val="none" w:sz="0" w:space="0" w:color="auto"/>
      </w:divBdr>
    </w:div>
    <w:div w:id="2034723074">
      <w:bodyDiv w:val="1"/>
      <w:marLeft w:val="0"/>
      <w:marRight w:val="0"/>
      <w:marTop w:val="0"/>
      <w:marBottom w:val="0"/>
      <w:divBdr>
        <w:top w:val="none" w:sz="0" w:space="0" w:color="auto"/>
        <w:left w:val="none" w:sz="0" w:space="0" w:color="auto"/>
        <w:bottom w:val="none" w:sz="0" w:space="0" w:color="auto"/>
        <w:right w:val="none" w:sz="0" w:space="0" w:color="auto"/>
      </w:divBdr>
    </w:div>
    <w:div w:id="2038197724">
      <w:bodyDiv w:val="1"/>
      <w:marLeft w:val="0"/>
      <w:marRight w:val="0"/>
      <w:marTop w:val="0"/>
      <w:marBottom w:val="0"/>
      <w:divBdr>
        <w:top w:val="none" w:sz="0" w:space="0" w:color="auto"/>
        <w:left w:val="none" w:sz="0" w:space="0" w:color="auto"/>
        <w:bottom w:val="none" w:sz="0" w:space="0" w:color="auto"/>
        <w:right w:val="none" w:sz="0" w:space="0" w:color="auto"/>
      </w:divBdr>
    </w:div>
    <w:div w:id="2041736061">
      <w:bodyDiv w:val="1"/>
      <w:marLeft w:val="0"/>
      <w:marRight w:val="0"/>
      <w:marTop w:val="0"/>
      <w:marBottom w:val="0"/>
      <w:divBdr>
        <w:top w:val="none" w:sz="0" w:space="0" w:color="auto"/>
        <w:left w:val="none" w:sz="0" w:space="0" w:color="auto"/>
        <w:bottom w:val="none" w:sz="0" w:space="0" w:color="auto"/>
        <w:right w:val="none" w:sz="0" w:space="0" w:color="auto"/>
      </w:divBdr>
    </w:div>
    <w:div w:id="2052025559">
      <w:bodyDiv w:val="1"/>
      <w:marLeft w:val="0"/>
      <w:marRight w:val="0"/>
      <w:marTop w:val="0"/>
      <w:marBottom w:val="0"/>
      <w:divBdr>
        <w:top w:val="none" w:sz="0" w:space="0" w:color="auto"/>
        <w:left w:val="none" w:sz="0" w:space="0" w:color="auto"/>
        <w:bottom w:val="none" w:sz="0" w:space="0" w:color="auto"/>
        <w:right w:val="none" w:sz="0" w:space="0" w:color="auto"/>
      </w:divBdr>
    </w:div>
    <w:div w:id="2058124664">
      <w:bodyDiv w:val="1"/>
      <w:marLeft w:val="0"/>
      <w:marRight w:val="0"/>
      <w:marTop w:val="0"/>
      <w:marBottom w:val="0"/>
      <w:divBdr>
        <w:top w:val="none" w:sz="0" w:space="0" w:color="auto"/>
        <w:left w:val="none" w:sz="0" w:space="0" w:color="auto"/>
        <w:bottom w:val="none" w:sz="0" w:space="0" w:color="auto"/>
        <w:right w:val="none" w:sz="0" w:space="0" w:color="auto"/>
      </w:divBdr>
    </w:div>
    <w:div w:id="2058777997">
      <w:bodyDiv w:val="1"/>
      <w:marLeft w:val="0"/>
      <w:marRight w:val="0"/>
      <w:marTop w:val="0"/>
      <w:marBottom w:val="0"/>
      <w:divBdr>
        <w:top w:val="none" w:sz="0" w:space="0" w:color="auto"/>
        <w:left w:val="none" w:sz="0" w:space="0" w:color="auto"/>
        <w:bottom w:val="none" w:sz="0" w:space="0" w:color="auto"/>
        <w:right w:val="none" w:sz="0" w:space="0" w:color="auto"/>
      </w:divBdr>
    </w:div>
    <w:div w:id="2062316672">
      <w:bodyDiv w:val="1"/>
      <w:marLeft w:val="0"/>
      <w:marRight w:val="0"/>
      <w:marTop w:val="0"/>
      <w:marBottom w:val="0"/>
      <w:divBdr>
        <w:top w:val="none" w:sz="0" w:space="0" w:color="auto"/>
        <w:left w:val="none" w:sz="0" w:space="0" w:color="auto"/>
        <w:bottom w:val="none" w:sz="0" w:space="0" w:color="auto"/>
        <w:right w:val="none" w:sz="0" w:space="0" w:color="auto"/>
      </w:divBdr>
    </w:div>
    <w:div w:id="2070876533">
      <w:bodyDiv w:val="1"/>
      <w:marLeft w:val="0"/>
      <w:marRight w:val="0"/>
      <w:marTop w:val="0"/>
      <w:marBottom w:val="0"/>
      <w:divBdr>
        <w:top w:val="none" w:sz="0" w:space="0" w:color="auto"/>
        <w:left w:val="none" w:sz="0" w:space="0" w:color="auto"/>
        <w:bottom w:val="none" w:sz="0" w:space="0" w:color="auto"/>
        <w:right w:val="none" w:sz="0" w:space="0" w:color="auto"/>
      </w:divBdr>
    </w:div>
    <w:div w:id="2085445839">
      <w:bodyDiv w:val="1"/>
      <w:marLeft w:val="0"/>
      <w:marRight w:val="0"/>
      <w:marTop w:val="0"/>
      <w:marBottom w:val="0"/>
      <w:divBdr>
        <w:top w:val="none" w:sz="0" w:space="0" w:color="auto"/>
        <w:left w:val="none" w:sz="0" w:space="0" w:color="auto"/>
        <w:bottom w:val="none" w:sz="0" w:space="0" w:color="auto"/>
        <w:right w:val="none" w:sz="0" w:space="0" w:color="auto"/>
      </w:divBdr>
    </w:div>
    <w:div w:id="2088766470">
      <w:bodyDiv w:val="1"/>
      <w:marLeft w:val="0"/>
      <w:marRight w:val="0"/>
      <w:marTop w:val="0"/>
      <w:marBottom w:val="0"/>
      <w:divBdr>
        <w:top w:val="none" w:sz="0" w:space="0" w:color="auto"/>
        <w:left w:val="none" w:sz="0" w:space="0" w:color="auto"/>
        <w:bottom w:val="none" w:sz="0" w:space="0" w:color="auto"/>
        <w:right w:val="none" w:sz="0" w:space="0" w:color="auto"/>
      </w:divBdr>
    </w:div>
    <w:div w:id="2100589829">
      <w:bodyDiv w:val="1"/>
      <w:marLeft w:val="0"/>
      <w:marRight w:val="0"/>
      <w:marTop w:val="0"/>
      <w:marBottom w:val="0"/>
      <w:divBdr>
        <w:top w:val="none" w:sz="0" w:space="0" w:color="auto"/>
        <w:left w:val="none" w:sz="0" w:space="0" w:color="auto"/>
        <w:bottom w:val="none" w:sz="0" w:space="0" w:color="auto"/>
        <w:right w:val="none" w:sz="0" w:space="0" w:color="auto"/>
      </w:divBdr>
    </w:div>
    <w:div w:id="2103407692">
      <w:bodyDiv w:val="1"/>
      <w:marLeft w:val="0"/>
      <w:marRight w:val="0"/>
      <w:marTop w:val="0"/>
      <w:marBottom w:val="0"/>
      <w:divBdr>
        <w:top w:val="none" w:sz="0" w:space="0" w:color="auto"/>
        <w:left w:val="none" w:sz="0" w:space="0" w:color="auto"/>
        <w:bottom w:val="none" w:sz="0" w:space="0" w:color="auto"/>
        <w:right w:val="none" w:sz="0" w:space="0" w:color="auto"/>
      </w:divBdr>
    </w:div>
    <w:div w:id="2106995180">
      <w:bodyDiv w:val="1"/>
      <w:marLeft w:val="0"/>
      <w:marRight w:val="0"/>
      <w:marTop w:val="0"/>
      <w:marBottom w:val="0"/>
      <w:divBdr>
        <w:top w:val="none" w:sz="0" w:space="0" w:color="auto"/>
        <w:left w:val="none" w:sz="0" w:space="0" w:color="auto"/>
        <w:bottom w:val="none" w:sz="0" w:space="0" w:color="auto"/>
        <w:right w:val="none" w:sz="0" w:space="0" w:color="auto"/>
      </w:divBdr>
    </w:div>
    <w:div w:id="2110352161">
      <w:bodyDiv w:val="1"/>
      <w:marLeft w:val="0"/>
      <w:marRight w:val="0"/>
      <w:marTop w:val="0"/>
      <w:marBottom w:val="0"/>
      <w:divBdr>
        <w:top w:val="none" w:sz="0" w:space="0" w:color="auto"/>
        <w:left w:val="none" w:sz="0" w:space="0" w:color="auto"/>
        <w:bottom w:val="none" w:sz="0" w:space="0" w:color="auto"/>
        <w:right w:val="none" w:sz="0" w:space="0" w:color="auto"/>
      </w:divBdr>
    </w:div>
    <w:div w:id="2112625908">
      <w:bodyDiv w:val="1"/>
      <w:marLeft w:val="0"/>
      <w:marRight w:val="0"/>
      <w:marTop w:val="0"/>
      <w:marBottom w:val="0"/>
      <w:divBdr>
        <w:top w:val="none" w:sz="0" w:space="0" w:color="auto"/>
        <w:left w:val="none" w:sz="0" w:space="0" w:color="auto"/>
        <w:bottom w:val="none" w:sz="0" w:space="0" w:color="auto"/>
        <w:right w:val="none" w:sz="0" w:space="0" w:color="auto"/>
      </w:divBdr>
    </w:div>
    <w:div w:id="2115131703">
      <w:bodyDiv w:val="1"/>
      <w:marLeft w:val="0"/>
      <w:marRight w:val="0"/>
      <w:marTop w:val="0"/>
      <w:marBottom w:val="0"/>
      <w:divBdr>
        <w:top w:val="none" w:sz="0" w:space="0" w:color="auto"/>
        <w:left w:val="none" w:sz="0" w:space="0" w:color="auto"/>
        <w:bottom w:val="none" w:sz="0" w:space="0" w:color="auto"/>
        <w:right w:val="none" w:sz="0" w:space="0" w:color="auto"/>
      </w:divBdr>
    </w:div>
    <w:div w:id="2118913717">
      <w:bodyDiv w:val="1"/>
      <w:marLeft w:val="0"/>
      <w:marRight w:val="0"/>
      <w:marTop w:val="0"/>
      <w:marBottom w:val="0"/>
      <w:divBdr>
        <w:top w:val="none" w:sz="0" w:space="0" w:color="auto"/>
        <w:left w:val="none" w:sz="0" w:space="0" w:color="auto"/>
        <w:bottom w:val="none" w:sz="0" w:space="0" w:color="auto"/>
        <w:right w:val="none" w:sz="0" w:space="0" w:color="auto"/>
      </w:divBdr>
    </w:div>
    <w:div w:id="2121101370">
      <w:bodyDiv w:val="1"/>
      <w:marLeft w:val="0"/>
      <w:marRight w:val="0"/>
      <w:marTop w:val="0"/>
      <w:marBottom w:val="0"/>
      <w:divBdr>
        <w:top w:val="none" w:sz="0" w:space="0" w:color="auto"/>
        <w:left w:val="none" w:sz="0" w:space="0" w:color="auto"/>
        <w:bottom w:val="none" w:sz="0" w:space="0" w:color="auto"/>
        <w:right w:val="none" w:sz="0" w:space="0" w:color="auto"/>
      </w:divBdr>
    </w:div>
    <w:div w:id="2121604792">
      <w:bodyDiv w:val="1"/>
      <w:marLeft w:val="0"/>
      <w:marRight w:val="0"/>
      <w:marTop w:val="0"/>
      <w:marBottom w:val="0"/>
      <w:divBdr>
        <w:top w:val="none" w:sz="0" w:space="0" w:color="auto"/>
        <w:left w:val="none" w:sz="0" w:space="0" w:color="auto"/>
        <w:bottom w:val="none" w:sz="0" w:space="0" w:color="auto"/>
        <w:right w:val="none" w:sz="0" w:space="0" w:color="auto"/>
      </w:divBdr>
    </w:div>
    <w:div w:id="2121800000">
      <w:bodyDiv w:val="1"/>
      <w:marLeft w:val="0"/>
      <w:marRight w:val="0"/>
      <w:marTop w:val="0"/>
      <w:marBottom w:val="0"/>
      <w:divBdr>
        <w:top w:val="none" w:sz="0" w:space="0" w:color="auto"/>
        <w:left w:val="none" w:sz="0" w:space="0" w:color="auto"/>
        <w:bottom w:val="none" w:sz="0" w:space="0" w:color="auto"/>
        <w:right w:val="none" w:sz="0" w:space="0" w:color="auto"/>
      </w:divBdr>
    </w:div>
    <w:div w:id="2123185917">
      <w:bodyDiv w:val="1"/>
      <w:marLeft w:val="0"/>
      <w:marRight w:val="0"/>
      <w:marTop w:val="0"/>
      <w:marBottom w:val="0"/>
      <w:divBdr>
        <w:top w:val="none" w:sz="0" w:space="0" w:color="auto"/>
        <w:left w:val="none" w:sz="0" w:space="0" w:color="auto"/>
        <w:bottom w:val="none" w:sz="0" w:space="0" w:color="auto"/>
        <w:right w:val="none" w:sz="0" w:space="0" w:color="auto"/>
      </w:divBdr>
    </w:div>
    <w:div w:id="2127650343">
      <w:bodyDiv w:val="1"/>
      <w:marLeft w:val="0"/>
      <w:marRight w:val="0"/>
      <w:marTop w:val="0"/>
      <w:marBottom w:val="0"/>
      <w:divBdr>
        <w:top w:val="none" w:sz="0" w:space="0" w:color="auto"/>
        <w:left w:val="none" w:sz="0" w:space="0" w:color="auto"/>
        <w:bottom w:val="none" w:sz="0" w:space="0" w:color="auto"/>
        <w:right w:val="none" w:sz="0" w:space="0" w:color="auto"/>
      </w:divBdr>
    </w:div>
    <w:div w:id="2132747398">
      <w:bodyDiv w:val="1"/>
      <w:marLeft w:val="0"/>
      <w:marRight w:val="0"/>
      <w:marTop w:val="0"/>
      <w:marBottom w:val="0"/>
      <w:divBdr>
        <w:top w:val="none" w:sz="0" w:space="0" w:color="auto"/>
        <w:left w:val="none" w:sz="0" w:space="0" w:color="auto"/>
        <w:bottom w:val="none" w:sz="0" w:space="0" w:color="auto"/>
        <w:right w:val="none" w:sz="0" w:space="0" w:color="auto"/>
      </w:divBdr>
    </w:div>
    <w:div w:id="2135249925">
      <w:bodyDiv w:val="1"/>
      <w:marLeft w:val="0"/>
      <w:marRight w:val="0"/>
      <w:marTop w:val="0"/>
      <w:marBottom w:val="0"/>
      <w:divBdr>
        <w:top w:val="none" w:sz="0" w:space="0" w:color="auto"/>
        <w:left w:val="none" w:sz="0" w:space="0" w:color="auto"/>
        <w:bottom w:val="none" w:sz="0" w:space="0" w:color="auto"/>
        <w:right w:val="none" w:sz="0" w:space="0" w:color="auto"/>
      </w:divBdr>
    </w:div>
    <w:div w:id="2137412180">
      <w:bodyDiv w:val="1"/>
      <w:marLeft w:val="0"/>
      <w:marRight w:val="0"/>
      <w:marTop w:val="0"/>
      <w:marBottom w:val="0"/>
      <w:divBdr>
        <w:top w:val="none" w:sz="0" w:space="0" w:color="auto"/>
        <w:left w:val="none" w:sz="0" w:space="0" w:color="auto"/>
        <w:bottom w:val="none" w:sz="0" w:space="0" w:color="auto"/>
        <w:right w:val="none" w:sz="0" w:space="0" w:color="auto"/>
      </w:divBdr>
    </w:div>
    <w:div w:id="2138722782">
      <w:bodyDiv w:val="1"/>
      <w:marLeft w:val="0"/>
      <w:marRight w:val="0"/>
      <w:marTop w:val="0"/>
      <w:marBottom w:val="0"/>
      <w:divBdr>
        <w:top w:val="none" w:sz="0" w:space="0" w:color="auto"/>
        <w:left w:val="none" w:sz="0" w:space="0" w:color="auto"/>
        <w:bottom w:val="none" w:sz="0" w:space="0" w:color="auto"/>
        <w:right w:val="none" w:sz="0" w:space="0" w:color="auto"/>
      </w:divBdr>
    </w:div>
    <w:div w:id="214692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r2.amc.nl" TargetMode="External"/><Relationship Id="rId5" Type="http://schemas.openxmlformats.org/officeDocument/2006/relationships/hyperlink" Target="https://bitbucket.org/jdlabteam/n2a_atra_mdd_mpra_paper/src/master/" TargetMode="Externa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6BDD9BCC-7BDF-A24F-AA85-4C52CF548476}"/>
      </w:docPartPr>
      <w:docPartBody>
        <w:p w:rsidR="000F02B4" w:rsidRDefault="00C27F20">
          <w:r w:rsidRPr="001B2FD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F20"/>
    <w:rsid w:val="000F02B4"/>
    <w:rsid w:val="00330626"/>
    <w:rsid w:val="00483CF4"/>
    <w:rsid w:val="00491E0B"/>
    <w:rsid w:val="004C6F2A"/>
    <w:rsid w:val="004D4D62"/>
    <w:rsid w:val="004E7A99"/>
    <w:rsid w:val="005229E0"/>
    <w:rsid w:val="00606D2F"/>
    <w:rsid w:val="00890106"/>
    <w:rsid w:val="008D2A07"/>
    <w:rsid w:val="00A82B4E"/>
    <w:rsid w:val="00B8110C"/>
    <w:rsid w:val="00C04CB3"/>
    <w:rsid w:val="00C27F20"/>
    <w:rsid w:val="00C80087"/>
    <w:rsid w:val="00E6095C"/>
    <w:rsid w:val="00F25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29E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F77BB7E-D0BB-0042-BB4F-872750AC60A0}">
  <we:reference id="wa104380917" version="1.0.1.0" store="en-US" storeType="OMEX"/>
  <we:alternateReferences>
    <we:reference id="wa104380917" version="1.0.1.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B4023-41C6-4C4B-8642-9BC2F1EF8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5537</Words>
  <Characters>31565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Mulvey, Bernard</dc:creator>
  <cp:keywords/>
  <dc:description/>
  <cp:lastModifiedBy>Mulvey, Bernard</cp:lastModifiedBy>
  <cp:revision>2</cp:revision>
  <dcterms:created xsi:type="dcterms:W3CDTF">2021-07-06T23:43:00Z</dcterms:created>
  <dcterms:modified xsi:type="dcterms:W3CDTF">2021-07-06T23:43:00Z</dcterms:modified>
</cp:coreProperties>
</file>