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4E584" w14:textId="6B382DD7" w:rsidR="00D96F62" w:rsidRPr="00FF56B8" w:rsidRDefault="00D96F62" w:rsidP="00D96F62">
      <w:pPr>
        <w:rPr>
          <w:rFonts w:ascii="Times New Roman" w:hAnsi="Times New Roman" w:cs="Times New Roman"/>
          <w:b/>
          <w:bCs/>
        </w:rPr>
      </w:pPr>
      <w:r w:rsidRPr="00FF56B8">
        <w:rPr>
          <w:rFonts w:ascii="Times New Roman" w:hAnsi="Times New Roman" w:cs="Times New Roman"/>
          <w:b/>
          <w:bCs/>
        </w:rPr>
        <w:t>Brain Network Dysfunction in Addiction: A Meta-analysis of Resting-State Functional Connectivity</w:t>
      </w:r>
    </w:p>
    <w:p w14:paraId="3BB5A3BD" w14:textId="77777777" w:rsidR="00D96F62" w:rsidRPr="00FF56B8" w:rsidRDefault="00D96F62" w:rsidP="00D96F62">
      <w:pPr>
        <w:rPr>
          <w:rFonts w:ascii="Times New Roman" w:hAnsi="Times New Roman" w:cs="Times New Roman"/>
          <w:b/>
          <w:bCs/>
        </w:rPr>
      </w:pPr>
    </w:p>
    <w:p w14:paraId="233A3FF8" w14:textId="77777777" w:rsidR="00A77661" w:rsidRPr="00FF56B8" w:rsidRDefault="00A77661" w:rsidP="00A77661">
      <w:pPr>
        <w:spacing w:line="480" w:lineRule="auto"/>
        <w:rPr>
          <w:rFonts w:ascii="Times New Roman" w:hAnsi="Times New Roman" w:cs="Times New Roman"/>
          <w:vertAlign w:val="superscript"/>
        </w:rPr>
      </w:pPr>
      <w:r w:rsidRPr="00FF56B8">
        <w:rPr>
          <w:rFonts w:ascii="Times New Roman" w:hAnsi="Times New Roman" w:cs="Times New Roman"/>
          <w:bCs/>
        </w:rPr>
        <w:t>Serenella Tolomeo</w:t>
      </w:r>
      <w:r w:rsidRPr="00FF56B8">
        <w:rPr>
          <w:rFonts w:ascii="Times New Roman" w:hAnsi="Times New Roman" w:cs="Times New Roman"/>
          <w:vertAlign w:val="superscript"/>
        </w:rPr>
        <w:t>1</w:t>
      </w:r>
      <w:r w:rsidRPr="00FF56B8">
        <w:rPr>
          <w:rFonts w:ascii="Times New Roman" w:hAnsi="Times New Roman" w:cs="Times New Roman"/>
          <w:bCs/>
        </w:rPr>
        <w:t>, Rongjun Yu</w:t>
      </w:r>
      <w:r w:rsidRPr="00FF56B8">
        <w:rPr>
          <w:rFonts w:ascii="Times New Roman" w:hAnsi="Times New Roman" w:cs="Times New Roman"/>
          <w:vertAlign w:val="superscript"/>
        </w:rPr>
        <w:t>2,3,4</w:t>
      </w:r>
    </w:p>
    <w:p w14:paraId="0CB4C7B1" w14:textId="77777777" w:rsidR="00A77661" w:rsidRPr="00FF56B8" w:rsidRDefault="00A77661" w:rsidP="00A77661">
      <w:pPr>
        <w:spacing w:line="480" w:lineRule="auto"/>
        <w:rPr>
          <w:rFonts w:ascii="Times New Roman" w:hAnsi="Times New Roman" w:cs="Times New Roman"/>
          <w:bCs/>
          <w:i/>
          <w:iCs/>
        </w:rPr>
      </w:pPr>
    </w:p>
    <w:p w14:paraId="6B7C714F" w14:textId="77777777" w:rsidR="000665D8" w:rsidRPr="000665D8" w:rsidRDefault="00A77661" w:rsidP="000665D8">
      <w:pPr>
        <w:tabs>
          <w:tab w:val="left" w:pos="1276"/>
          <w:tab w:val="left" w:pos="2268"/>
        </w:tabs>
        <w:spacing w:line="480" w:lineRule="auto"/>
        <w:contextualSpacing/>
        <w:rPr>
          <w:rFonts w:ascii="Times New Roman" w:eastAsia="Times New Roman" w:hAnsi="Times New Roman" w:cs="Times New Roman"/>
          <w:bCs/>
          <w:sz w:val="24"/>
          <w:szCs w:val="24"/>
          <w:lang w:eastAsia="en-GB"/>
        </w:rPr>
      </w:pPr>
      <w:r w:rsidRPr="00FF56B8">
        <w:rPr>
          <w:rFonts w:ascii="Times New Roman" w:hAnsi="Times New Roman" w:cs="Times New Roman"/>
          <w:vertAlign w:val="superscript"/>
        </w:rPr>
        <w:t xml:space="preserve">1 </w:t>
      </w:r>
      <w:r w:rsidR="000665D8" w:rsidRPr="000665D8">
        <w:rPr>
          <w:rFonts w:ascii="Times New Roman" w:eastAsia="Times New Roman" w:hAnsi="Times New Roman" w:cs="Times New Roman"/>
          <w:bCs/>
          <w:sz w:val="24"/>
          <w:szCs w:val="24"/>
          <w:lang w:eastAsia="en-GB"/>
        </w:rPr>
        <w:t xml:space="preserve">Institute of </w:t>
      </w:r>
      <w:proofErr w:type="gramStart"/>
      <w:r w:rsidR="000665D8" w:rsidRPr="000665D8">
        <w:rPr>
          <w:rFonts w:ascii="Times New Roman" w:eastAsia="Times New Roman" w:hAnsi="Times New Roman" w:cs="Times New Roman"/>
          <w:bCs/>
          <w:sz w:val="24"/>
          <w:szCs w:val="24"/>
          <w:lang w:eastAsia="en-GB"/>
        </w:rPr>
        <w:t>High Performance</w:t>
      </w:r>
      <w:proofErr w:type="gramEnd"/>
      <w:r w:rsidR="000665D8" w:rsidRPr="000665D8">
        <w:rPr>
          <w:rFonts w:ascii="Times New Roman" w:eastAsia="Times New Roman" w:hAnsi="Times New Roman" w:cs="Times New Roman"/>
          <w:bCs/>
          <w:sz w:val="24"/>
          <w:szCs w:val="24"/>
          <w:lang w:eastAsia="en-GB"/>
        </w:rPr>
        <w:t xml:space="preserve"> Computing, Agency for Science, Technology and Research (A*STAR), Singapore, Singapore</w:t>
      </w:r>
    </w:p>
    <w:p w14:paraId="34FAD51F" w14:textId="77777777" w:rsidR="00A77661" w:rsidRPr="00FF56B8" w:rsidRDefault="00A77661" w:rsidP="000665D8">
      <w:pPr>
        <w:spacing w:line="480" w:lineRule="auto"/>
        <w:rPr>
          <w:rFonts w:ascii="Times New Roman" w:hAnsi="Times New Roman" w:cs="Times New Roman"/>
          <w:bCs/>
        </w:rPr>
      </w:pPr>
      <w:r w:rsidRPr="00FF56B8">
        <w:rPr>
          <w:rFonts w:ascii="Times New Roman" w:hAnsi="Times New Roman" w:cs="Times New Roman"/>
          <w:bCs/>
          <w:vertAlign w:val="superscript"/>
        </w:rPr>
        <w:t xml:space="preserve">2 </w:t>
      </w:r>
      <w:r w:rsidRPr="00FF56B8">
        <w:rPr>
          <w:rFonts w:ascii="Times New Roman" w:hAnsi="Times New Roman" w:cs="Times New Roman"/>
          <w:bCs/>
        </w:rPr>
        <w:t>Department of Management, Hong Kong Baptist University, Hong Kong, China</w:t>
      </w:r>
    </w:p>
    <w:p w14:paraId="15CED1B8" w14:textId="32023314" w:rsidR="00A77661" w:rsidRPr="00FF56B8" w:rsidRDefault="00A77661" w:rsidP="000665D8">
      <w:pPr>
        <w:spacing w:line="480" w:lineRule="auto"/>
        <w:rPr>
          <w:rFonts w:ascii="Times New Roman" w:hAnsi="Times New Roman" w:cs="Times New Roman"/>
          <w:bCs/>
        </w:rPr>
      </w:pPr>
      <w:r w:rsidRPr="00FF56B8">
        <w:rPr>
          <w:rFonts w:ascii="Times New Roman" w:hAnsi="Times New Roman" w:cs="Times New Roman"/>
          <w:bCs/>
          <w:vertAlign w:val="superscript"/>
        </w:rPr>
        <w:t xml:space="preserve">3 </w:t>
      </w:r>
      <w:r w:rsidRPr="00FF56B8">
        <w:rPr>
          <w:rFonts w:ascii="Times New Roman" w:hAnsi="Times New Roman" w:cs="Times New Roman"/>
          <w:bCs/>
        </w:rPr>
        <w:t>Department of Sport, Physical Education and Health, Hong Kong Baptist University, Hong Kong, China</w:t>
      </w:r>
    </w:p>
    <w:p w14:paraId="3A502FF3" w14:textId="6F7933B2" w:rsidR="00A77661" w:rsidRPr="00FF56B8" w:rsidRDefault="00A77661" w:rsidP="000665D8">
      <w:pPr>
        <w:spacing w:line="480" w:lineRule="auto"/>
        <w:rPr>
          <w:rFonts w:ascii="Times New Roman" w:hAnsi="Times New Roman" w:cs="Times New Roman"/>
          <w:bCs/>
        </w:rPr>
      </w:pPr>
      <w:r w:rsidRPr="00FF56B8">
        <w:rPr>
          <w:rFonts w:ascii="Times New Roman" w:hAnsi="Times New Roman" w:cs="Times New Roman"/>
          <w:bCs/>
          <w:vertAlign w:val="superscript"/>
        </w:rPr>
        <w:t xml:space="preserve">4 </w:t>
      </w:r>
      <w:r w:rsidRPr="00FF56B8">
        <w:rPr>
          <w:rFonts w:ascii="Times New Roman" w:hAnsi="Times New Roman" w:cs="Times New Roman"/>
          <w:bCs/>
        </w:rPr>
        <w:t>Department of Physics, Hong Kong Baptist University, Hong Kong, China</w:t>
      </w:r>
    </w:p>
    <w:p w14:paraId="2E882065" w14:textId="77777777" w:rsidR="00FF56B8" w:rsidRDefault="00FF56B8" w:rsidP="00FF56B8">
      <w:pPr>
        <w:tabs>
          <w:tab w:val="left" w:pos="1276"/>
        </w:tabs>
        <w:spacing w:line="480" w:lineRule="auto"/>
        <w:rPr>
          <w:rFonts w:ascii="Times New Roman" w:hAnsi="Times New Roman" w:cs="Times New Roman"/>
          <w:b/>
          <w:sz w:val="24"/>
          <w:szCs w:val="24"/>
        </w:rPr>
      </w:pPr>
    </w:p>
    <w:p w14:paraId="75FCE0B3" w14:textId="388A5914" w:rsidR="00FF56B8" w:rsidRPr="00FF56B8" w:rsidRDefault="00FF56B8" w:rsidP="00FF56B8">
      <w:pPr>
        <w:tabs>
          <w:tab w:val="left" w:pos="1276"/>
        </w:tabs>
        <w:spacing w:line="480" w:lineRule="auto"/>
        <w:rPr>
          <w:rFonts w:ascii="Times New Roman" w:hAnsi="Times New Roman" w:cs="Times New Roman"/>
          <w:b/>
          <w:sz w:val="24"/>
          <w:szCs w:val="24"/>
        </w:rPr>
      </w:pPr>
      <w:r w:rsidRPr="00FF56B8">
        <w:rPr>
          <w:rFonts w:ascii="Times New Roman" w:hAnsi="Times New Roman" w:cs="Times New Roman"/>
          <w:b/>
          <w:sz w:val="24"/>
          <w:szCs w:val="24"/>
        </w:rPr>
        <w:t>SUPPLEMENTAL INFORMATION</w:t>
      </w:r>
    </w:p>
    <w:p w14:paraId="0CE91DF3" w14:textId="7D8738C9" w:rsidR="00AA6027" w:rsidRDefault="00FF56B8" w:rsidP="00FF56B8">
      <w:pPr>
        <w:tabs>
          <w:tab w:val="left" w:pos="1276"/>
          <w:tab w:val="left" w:pos="2268"/>
        </w:tabs>
        <w:spacing w:line="480" w:lineRule="auto"/>
        <w:jc w:val="both"/>
        <w:rPr>
          <w:rFonts w:ascii="Times New Roman" w:hAnsi="Times New Roman" w:cs="Times New Roman"/>
          <w:bCs/>
          <w:sz w:val="24"/>
          <w:szCs w:val="24"/>
        </w:rPr>
      </w:pPr>
      <w:r w:rsidRPr="00FF56B8">
        <w:rPr>
          <w:rFonts w:ascii="Times New Roman" w:hAnsi="Times New Roman" w:cs="Times New Roman"/>
          <w:b/>
          <w:sz w:val="24"/>
          <w:szCs w:val="24"/>
        </w:rPr>
        <w:t xml:space="preserve">Table S1. </w:t>
      </w:r>
      <w:r w:rsidRPr="00FF56B8">
        <w:rPr>
          <w:rFonts w:ascii="Times New Roman" w:hAnsi="Times New Roman" w:cs="Times New Roman"/>
          <w:bCs/>
          <w:sz w:val="24"/>
          <w:szCs w:val="24"/>
        </w:rPr>
        <w:t>Characteristics of participants.</w:t>
      </w:r>
    </w:p>
    <w:p w14:paraId="215791AD" w14:textId="643EDC83" w:rsidR="00FF56B8" w:rsidRPr="00FF56B8" w:rsidRDefault="00FF56B8" w:rsidP="00FF56B8">
      <w:pPr>
        <w:tabs>
          <w:tab w:val="left" w:pos="1276"/>
          <w:tab w:val="left" w:pos="2268"/>
        </w:tabs>
        <w:spacing w:line="480" w:lineRule="auto"/>
        <w:jc w:val="both"/>
        <w:rPr>
          <w:rFonts w:ascii="Times New Roman" w:hAnsi="Times New Roman" w:cs="Times New Roman"/>
          <w:b/>
          <w:sz w:val="24"/>
          <w:szCs w:val="24"/>
        </w:rPr>
      </w:pPr>
    </w:p>
    <w:tbl>
      <w:tblPr>
        <w:tblStyle w:val="TableGrid"/>
        <w:tblpPr w:leftFromText="180" w:rightFromText="180" w:vertAnchor="page" w:horzAnchor="page" w:tblpX="541" w:tblpY="1477"/>
        <w:tblW w:w="5833" w:type="pct"/>
        <w:tblLook w:val="04A0" w:firstRow="1" w:lastRow="0" w:firstColumn="1" w:lastColumn="0" w:noHBand="0" w:noVBand="1"/>
      </w:tblPr>
      <w:tblGrid>
        <w:gridCol w:w="433"/>
        <w:gridCol w:w="1059"/>
        <w:gridCol w:w="1448"/>
        <w:gridCol w:w="798"/>
        <w:gridCol w:w="178"/>
        <w:gridCol w:w="200"/>
        <w:gridCol w:w="227"/>
        <w:gridCol w:w="426"/>
        <w:gridCol w:w="369"/>
        <w:gridCol w:w="1070"/>
        <w:gridCol w:w="166"/>
        <w:gridCol w:w="1079"/>
        <w:gridCol w:w="714"/>
        <w:gridCol w:w="1113"/>
        <w:gridCol w:w="1346"/>
        <w:gridCol w:w="1530"/>
        <w:gridCol w:w="1442"/>
        <w:gridCol w:w="1521"/>
      </w:tblGrid>
      <w:tr w:rsidR="000D37CB" w:rsidRPr="000B06C4" w14:paraId="3D952EB8" w14:textId="4832109A" w:rsidTr="000D37CB">
        <w:trPr>
          <w:gridAfter w:val="9"/>
          <w:wAfter w:w="3302" w:type="pct"/>
          <w:trHeight w:val="172"/>
        </w:trPr>
        <w:tc>
          <w:tcPr>
            <w:tcW w:w="1361" w:type="pct"/>
            <w:gridSpan w:val="6"/>
            <w:tcBorders>
              <w:top w:val="nil"/>
              <w:left w:val="nil"/>
              <w:right w:val="nil"/>
            </w:tcBorders>
            <w:vAlign w:val="center"/>
          </w:tcPr>
          <w:p w14:paraId="35B258F2" w14:textId="77777777" w:rsidR="0080692C" w:rsidRPr="00965146" w:rsidRDefault="001B181A" w:rsidP="00FF56B8">
            <w:pPr>
              <w:rPr>
                <w:rFonts w:ascii="Times New Roman" w:hAnsi="Times New Roman" w:cs="Times New Roman"/>
                <w:sz w:val="24"/>
                <w:szCs w:val="24"/>
              </w:rPr>
            </w:pPr>
            <w:r w:rsidRPr="00965146">
              <w:rPr>
                <w:rFonts w:ascii="Times New Roman" w:hAnsi="Times New Roman" w:cs="Times New Roman"/>
                <w:b/>
                <w:bCs/>
                <w:sz w:val="24"/>
                <w:szCs w:val="24"/>
              </w:rPr>
              <w:lastRenderedPageBreak/>
              <w:t xml:space="preserve">Table S1. </w:t>
            </w:r>
            <w:r w:rsidRPr="00965146">
              <w:rPr>
                <w:rFonts w:ascii="Times New Roman" w:hAnsi="Times New Roman" w:cs="Times New Roman"/>
                <w:sz w:val="24"/>
                <w:szCs w:val="24"/>
              </w:rPr>
              <w:t>Characteristics of participants</w:t>
            </w:r>
          </w:p>
          <w:p w14:paraId="418807B5" w14:textId="77777777" w:rsidR="001B181A" w:rsidRPr="00965146" w:rsidRDefault="001B181A" w:rsidP="00FF56B8">
            <w:pPr>
              <w:rPr>
                <w:rFonts w:ascii="Times New Roman" w:hAnsi="Times New Roman" w:cs="Times New Roman"/>
                <w:sz w:val="18"/>
                <w:szCs w:val="18"/>
              </w:rPr>
            </w:pPr>
          </w:p>
          <w:p w14:paraId="03E4D262" w14:textId="77777777" w:rsidR="001B181A" w:rsidRDefault="001B181A" w:rsidP="00FF56B8">
            <w:pPr>
              <w:rPr>
                <w:rFonts w:ascii="Times New Roman" w:hAnsi="Times New Roman" w:cs="Times New Roman"/>
                <w:b/>
                <w:bCs/>
                <w:sz w:val="18"/>
                <w:szCs w:val="18"/>
              </w:rPr>
            </w:pPr>
          </w:p>
          <w:p w14:paraId="2DD132F2" w14:textId="1A9C93F5" w:rsidR="001B181A" w:rsidRPr="000B06C4" w:rsidRDefault="001B181A" w:rsidP="00FF56B8">
            <w:pPr>
              <w:rPr>
                <w:rFonts w:ascii="Times New Roman" w:hAnsi="Times New Roman" w:cs="Times New Roman"/>
                <w:b/>
                <w:bCs/>
                <w:sz w:val="18"/>
                <w:szCs w:val="18"/>
              </w:rPr>
            </w:pPr>
          </w:p>
        </w:tc>
        <w:tc>
          <w:tcPr>
            <w:tcW w:w="75" w:type="pct"/>
            <w:tcBorders>
              <w:top w:val="nil"/>
              <w:left w:val="nil"/>
              <w:right w:val="nil"/>
            </w:tcBorders>
            <w:vAlign w:val="center"/>
          </w:tcPr>
          <w:p w14:paraId="5C17C71B" w14:textId="77777777" w:rsidR="0080692C" w:rsidRPr="000B06C4" w:rsidRDefault="0080692C" w:rsidP="000C47A3">
            <w:pPr>
              <w:jc w:val="center"/>
              <w:rPr>
                <w:rFonts w:ascii="Times New Roman" w:hAnsi="Times New Roman" w:cs="Times New Roman"/>
                <w:b/>
                <w:bCs/>
                <w:sz w:val="18"/>
                <w:szCs w:val="18"/>
              </w:rPr>
            </w:pPr>
          </w:p>
        </w:tc>
        <w:tc>
          <w:tcPr>
            <w:tcW w:w="263" w:type="pct"/>
            <w:gridSpan w:val="2"/>
            <w:tcBorders>
              <w:top w:val="nil"/>
              <w:left w:val="nil"/>
              <w:right w:val="nil"/>
            </w:tcBorders>
            <w:vAlign w:val="center"/>
          </w:tcPr>
          <w:p w14:paraId="43B3C235" w14:textId="77777777" w:rsidR="0080692C" w:rsidRPr="000B06C4" w:rsidRDefault="0080692C" w:rsidP="000C47A3">
            <w:pPr>
              <w:jc w:val="center"/>
              <w:rPr>
                <w:rFonts w:ascii="Times New Roman" w:hAnsi="Times New Roman" w:cs="Times New Roman"/>
                <w:b/>
                <w:bCs/>
                <w:sz w:val="18"/>
                <w:szCs w:val="18"/>
              </w:rPr>
            </w:pPr>
          </w:p>
        </w:tc>
      </w:tr>
      <w:tr w:rsidR="000D37CB" w:rsidRPr="007A7091" w14:paraId="2A1C1D2E" w14:textId="622E320F" w:rsidTr="000D37CB">
        <w:tc>
          <w:tcPr>
            <w:tcW w:w="143" w:type="pct"/>
            <w:vAlign w:val="center"/>
          </w:tcPr>
          <w:p w14:paraId="16876196" w14:textId="77777777" w:rsidR="0080692C" w:rsidRPr="000B06C4" w:rsidRDefault="0080692C" w:rsidP="000C47A3">
            <w:pPr>
              <w:jc w:val="center"/>
              <w:rPr>
                <w:rFonts w:ascii="Times New Roman" w:hAnsi="Times New Roman" w:cs="Times New Roman"/>
                <w:sz w:val="18"/>
                <w:szCs w:val="18"/>
              </w:rPr>
            </w:pPr>
          </w:p>
        </w:tc>
        <w:tc>
          <w:tcPr>
            <w:tcW w:w="350" w:type="pct"/>
            <w:vAlign w:val="center"/>
          </w:tcPr>
          <w:p w14:paraId="50FCAF0A" w14:textId="4A89762C"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Reference</w:t>
            </w:r>
          </w:p>
        </w:tc>
        <w:tc>
          <w:tcPr>
            <w:tcW w:w="479" w:type="pct"/>
            <w:vAlign w:val="center"/>
          </w:tcPr>
          <w:p w14:paraId="08D3F4F1" w14:textId="7430B607"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Scanner</w:t>
            </w:r>
          </w:p>
        </w:tc>
        <w:tc>
          <w:tcPr>
            <w:tcW w:w="264" w:type="pct"/>
            <w:vAlign w:val="center"/>
          </w:tcPr>
          <w:p w14:paraId="7F120D70" w14:textId="55E978F8"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Tesla</w:t>
            </w:r>
          </w:p>
        </w:tc>
        <w:tc>
          <w:tcPr>
            <w:tcW w:w="341" w:type="pct"/>
            <w:gridSpan w:val="4"/>
            <w:vAlign w:val="center"/>
          </w:tcPr>
          <w:p w14:paraId="46688104" w14:textId="24C5A0AE"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Duration (Min)</w:t>
            </w:r>
          </w:p>
        </w:tc>
        <w:tc>
          <w:tcPr>
            <w:tcW w:w="476" w:type="pct"/>
            <w:gridSpan w:val="2"/>
            <w:vAlign w:val="center"/>
          </w:tcPr>
          <w:p w14:paraId="4AD9BF93" w14:textId="33B092A3" w:rsidR="0080692C" w:rsidRPr="007A7091" w:rsidRDefault="0080692C" w:rsidP="000C47A3">
            <w:pPr>
              <w:jc w:val="center"/>
              <w:rPr>
                <w:rFonts w:ascii="Times New Roman" w:hAnsi="Times New Roman" w:cs="Times New Roman"/>
                <w:b/>
                <w:bCs/>
                <w:color w:val="000000"/>
                <w:sz w:val="18"/>
                <w:szCs w:val="18"/>
              </w:rPr>
            </w:pPr>
            <w:r w:rsidRPr="007A7091">
              <w:rPr>
                <w:rFonts w:ascii="Times New Roman" w:hAnsi="Times New Roman" w:cs="Times New Roman"/>
                <w:b/>
                <w:bCs/>
                <w:color w:val="000000"/>
                <w:sz w:val="18"/>
                <w:szCs w:val="18"/>
              </w:rPr>
              <w:t>Software for Pre-Processing Data</w:t>
            </w:r>
          </w:p>
        </w:tc>
        <w:tc>
          <w:tcPr>
            <w:tcW w:w="412" w:type="pct"/>
            <w:gridSpan w:val="2"/>
            <w:vAlign w:val="center"/>
          </w:tcPr>
          <w:p w14:paraId="322A4A86" w14:textId="52E8A7C2"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color w:val="000000"/>
                <w:sz w:val="18"/>
                <w:szCs w:val="18"/>
              </w:rPr>
              <w:t>TR/TE (</w:t>
            </w:r>
            <w:proofErr w:type="spellStart"/>
            <w:r w:rsidRPr="007A7091">
              <w:rPr>
                <w:rFonts w:ascii="Times New Roman" w:hAnsi="Times New Roman" w:cs="Times New Roman"/>
                <w:b/>
                <w:bCs/>
                <w:color w:val="000000"/>
                <w:sz w:val="18"/>
                <w:szCs w:val="18"/>
              </w:rPr>
              <w:t>ms</w:t>
            </w:r>
            <w:proofErr w:type="spellEnd"/>
            <w:r w:rsidRPr="007A7091">
              <w:rPr>
                <w:rFonts w:ascii="Times New Roman" w:hAnsi="Times New Roman" w:cs="Times New Roman"/>
                <w:b/>
                <w:bCs/>
                <w:color w:val="000000"/>
                <w:sz w:val="18"/>
                <w:szCs w:val="18"/>
              </w:rPr>
              <w:t>)</w:t>
            </w:r>
          </w:p>
        </w:tc>
        <w:tc>
          <w:tcPr>
            <w:tcW w:w="236" w:type="pct"/>
            <w:vAlign w:val="center"/>
          </w:tcPr>
          <w:p w14:paraId="0A1F4487" w14:textId="410A19D3"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EO/C</w:t>
            </w:r>
          </w:p>
        </w:tc>
        <w:tc>
          <w:tcPr>
            <w:tcW w:w="368" w:type="pct"/>
            <w:vAlign w:val="center"/>
          </w:tcPr>
          <w:p w14:paraId="1B79C8E1" w14:textId="33B504B7"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Flip Angle (degree)</w:t>
            </w:r>
          </w:p>
        </w:tc>
        <w:tc>
          <w:tcPr>
            <w:tcW w:w="445" w:type="pct"/>
            <w:vAlign w:val="center"/>
          </w:tcPr>
          <w:p w14:paraId="25ED45BD" w14:textId="4282B201"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Resolution (matrix size)</w:t>
            </w:r>
          </w:p>
        </w:tc>
        <w:tc>
          <w:tcPr>
            <w:tcW w:w="506" w:type="pct"/>
            <w:vAlign w:val="center"/>
          </w:tcPr>
          <w:p w14:paraId="1A9928E6" w14:textId="3511E642"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Seed Type</w:t>
            </w:r>
          </w:p>
        </w:tc>
        <w:tc>
          <w:tcPr>
            <w:tcW w:w="477" w:type="pct"/>
            <w:vAlign w:val="center"/>
          </w:tcPr>
          <w:p w14:paraId="38BD4757" w14:textId="37C8C095" w:rsidR="0080692C" w:rsidRPr="007A7091" w:rsidRDefault="0080692C" w:rsidP="000C47A3">
            <w:pPr>
              <w:jc w:val="center"/>
              <w:rPr>
                <w:rFonts w:ascii="Times New Roman" w:hAnsi="Times New Roman" w:cs="Times New Roman"/>
                <w:b/>
                <w:bCs/>
                <w:sz w:val="18"/>
                <w:szCs w:val="18"/>
              </w:rPr>
            </w:pPr>
            <w:r w:rsidRPr="007A7091">
              <w:rPr>
                <w:rFonts w:ascii="Times New Roman" w:hAnsi="Times New Roman" w:cs="Times New Roman"/>
                <w:b/>
                <w:bCs/>
                <w:sz w:val="18"/>
                <w:szCs w:val="18"/>
              </w:rPr>
              <w:t>Region</w:t>
            </w:r>
          </w:p>
        </w:tc>
        <w:tc>
          <w:tcPr>
            <w:tcW w:w="505" w:type="pct"/>
            <w:vAlign w:val="center"/>
          </w:tcPr>
          <w:p w14:paraId="21435C3E" w14:textId="3F837F03" w:rsidR="00731AE6" w:rsidRPr="000D37CB" w:rsidRDefault="00731AE6" w:rsidP="000D37CB">
            <w:pPr>
              <w:ind w:left="240" w:right="-27"/>
              <w:jc w:val="both"/>
              <w:rPr>
                <w:rFonts w:ascii="Times New Roman" w:hAnsi="Times New Roman" w:cs="Times New Roman"/>
                <w:b/>
                <w:bCs/>
                <w:sz w:val="18"/>
                <w:szCs w:val="18"/>
              </w:rPr>
            </w:pPr>
            <w:r w:rsidRPr="000D37CB">
              <w:rPr>
                <w:rFonts w:ascii="Times New Roman" w:hAnsi="Times New Roman" w:cs="Times New Roman"/>
                <w:b/>
                <w:bCs/>
                <w:sz w:val="18"/>
                <w:szCs w:val="18"/>
              </w:rPr>
              <w:t>Network</w:t>
            </w:r>
          </w:p>
        </w:tc>
      </w:tr>
      <w:tr w:rsidR="000D37CB" w:rsidRPr="007A7091" w14:paraId="59886D29" w14:textId="3036747E" w:rsidTr="000D37CB">
        <w:tc>
          <w:tcPr>
            <w:tcW w:w="143" w:type="pct"/>
            <w:vAlign w:val="center"/>
          </w:tcPr>
          <w:p w14:paraId="3255D4D8" w14:textId="317C6CC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w:t>
            </w:r>
          </w:p>
        </w:tc>
        <w:tc>
          <w:tcPr>
            <w:tcW w:w="350" w:type="pct"/>
            <w:vAlign w:val="center"/>
          </w:tcPr>
          <w:p w14:paraId="7F7237EE" w14:textId="77777777" w:rsidR="0080692C" w:rsidRPr="007A7091" w:rsidRDefault="0080692C" w:rsidP="000C47A3">
            <w:pPr>
              <w:jc w:val="center"/>
              <w:rPr>
                <w:rFonts w:ascii="Times New Roman" w:hAnsi="Times New Roman" w:cs="Times New Roman"/>
                <w:color w:val="000000"/>
                <w:sz w:val="18"/>
                <w:szCs w:val="18"/>
              </w:rPr>
            </w:pPr>
          </w:p>
          <w:p w14:paraId="625E3B85" w14:textId="32233171"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{"citationItems":[{"id":"ITEM-1","itemData":{"DOI":"10.1111/j.1530-0277.2012.01859.x","ISSN":"01456008","abstract":"Background: Alcohol dependence is a disorder with an impulsive and compulsive \"drive\" toward alcohol consumption and an inability to inhibit alcohol consumption. Neuroimaging studies suggest that these behavioral components correspond to an increased involvement of regions that mediate appetitive drive and reduced involvement of regions that mediate executive control within top-down networks. Little is known, however, about whether these characteristics are present after long periods of abstinence. Methods: Resting-state functional magnetic resonance imaging data were collected to examine resting-state synchrony (RSS) differences between 23 long-term abstinent alcoholics (LTAA; 8 women, age: M = 48.46, SD = 7.10), and 23 nonsubstance abusing controls (NSAC; 8 women, age: M = 47.99, SD = 6.70). Using seed-based measures, we examined RSS with the nucleus accumbens (NAcc) and the subgenual anterior cingulate cortex (sgACC). All participants were assessed with the intra/extradimensional set shift task outside of the scanner to explore the relationship between RSS and cognitive flexibility. Results: Compared to NSAC, LTAA showed (i) decreased synchrony of limbic reward regions (e.g., caudate and thalamus) with both the anterior cingulate cortex seed and the NAcc seed and (ii) increased synchrony of executive control regions (e.g., dorsolateral prefrontal cortex) with both the NAcc seed and the sgACC seed. RSS differences were significantly correlated with task performance. Conclusions: The results are consistent with an interpretation of an ongoing compensatory mechanism in LTAA evident during rest, in which decision-making networks show reduced synchrony with appetitive drive regions and increased synchrony with inhibitory control regions. In addition, RSS differences were associated with cognitive flexibility. These resting-state findings indicate an adaptive mechanism present in long-term abstinence that may facilitate the behavioral control required to maintain abstinence. © 2012 by the Research Society on Alcoholism.","author":[{"dropping-particle":"","family":"Camchong","given":"Jazmin","non-dropping-particle":"","parse-names":false,"suffix":""},{"dropping-particle":"","family":"Stenger","given":"Andy","non-dropping-particle":"","parse-names":false,"suffix":""},{"dropping-particle":"","family":"Fein","given":"George","non-dropping-particle":"","parse-names":false,"suffix":""}],"container-title":"Alcoholism: Clinical and Experimental Research","id":"ITEM-1","issue":"1","issued":{"date-parts":[["2013","1","1"]]},"page":"75-85","publisher":"John Wiley &amp; Sons, Ltd","title":"Resting-State Synchrony in Long-Term Abstinent Alcoholics","type":"article-journal","volume":"37"},"uris":["http://www.mendeley.com/documents/?uuid=65d10c16-0c32-3a1a-a7ae-f739b782c8d5"]}],"mendeley":{"formattedCitation":"&lt;sup&gt;1&lt;/sup&gt;","manualFormatting":"Camchong et al., 2013a","plainTextFormattedCitation":"1","previouslyFormattedCitation":"(1)"},"properties":{"noteIndex":0},"schema":"https://github.com/citation-style-language/schema/raw/master/csl-citation.json"}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Camchong et al., 2013a</w:t>
            </w:r>
            <w:r w:rsidRPr="007A7091">
              <w:rPr>
                <w:rFonts w:ascii="Times New Roman" w:hAnsi="Times New Roman" w:cs="Times New Roman"/>
                <w:color w:val="000000"/>
                <w:sz w:val="18"/>
                <w:szCs w:val="18"/>
              </w:rPr>
              <w:fldChar w:fldCharType="end"/>
            </w:r>
          </w:p>
          <w:p w14:paraId="4CBA538E" w14:textId="77777777" w:rsidR="0080692C" w:rsidRPr="007A7091" w:rsidRDefault="0080692C" w:rsidP="000C47A3">
            <w:pPr>
              <w:jc w:val="center"/>
              <w:rPr>
                <w:rFonts w:ascii="Times New Roman" w:hAnsi="Times New Roman" w:cs="Times New Roman"/>
                <w:color w:val="000000"/>
                <w:sz w:val="18"/>
                <w:szCs w:val="18"/>
              </w:rPr>
            </w:pPr>
          </w:p>
          <w:p w14:paraId="13984574" w14:textId="7485D146" w:rsidR="0080692C" w:rsidRPr="007A7091" w:rsidRDefault="0080692C" w:rsidP="000C47A3">
            <w:pPr>
              <w:jc w:val="center"/>
              <w:rPr>
                <w:rFonts w:ascii="Times New Roman" w:hAnsi="Times New Roman" w:cs="Times New Roman"/>
                <w:sz w:val="18"/>
                <w:szCs w:val="18"/>
              </w:rPr>
            </w:pPr>
          </w:p>
        </w:tc>
        <w:tc>
          <w:tcPr>
            <w:tcW w:w="479" w:type="pct"/>
            <w:vAlign w:val="center"/>
          </w:tcPr>
          <w:p w14:paraId="53AD4184" w14:textId="648460F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Tim Trio</w:t>
            </w:r>
          </w:p>
        </w:tc>
        <w:tc>
          <w:tcPr>
            <w:tcW w:w="264" w:type="pct"/>
            <w:vAlign w:val="center"/>
          </w:tcPr>
          <w:p w14:paraId="2BA12326" w14:textId="78D29C4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41" w:type="pct"/>
            <w:gridSpan w:val="4"/>
            <w:vAlign w:val="center"/>
          </w:tcPr>
          <w:p w14:paraId="38B73EA5" w14:textId="0627B66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4.06</w:t>
            </w:r>
          </w:p>
        </w:tc>
        <w:tc>
          <w:tcPr>
            <w:tcW w:w="476" w:type="pct"/>
            <w:gridSpan w:val="2"/>
            <w:vAlign w:val="center"/>
          </w:tcPr>
          <w:p w14:paraId="2E8334C8" w14:textId="0A39BA3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 - AFNI</w:t>
            </w:r>
          </w:p>
        </w:tc>
        <w:tc>
          <w:tcPr>
            <w:tcW w:w="412" w:type="pct"/>
            <w:gridSpan w:val="2"/>
            <w:vAlign w:val="center"/>
          </w:tcPr>
          <w:p w14:paraId="68EB03AD" w14:textId="1E97542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1D4298F5" w14:textId="71C60A7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1AF8E57B" w14:textId="2AF39BD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60</w:t>
            </w:r>
          </w:p>
        </w:tc>
        <w:tc>
          <w:tcPr>
            <w:tcW w:w="445" w:type="pct"/>
            <w:vAlign w:val="center"/>
          </w:tcPr>
          <w:p w14:paraId="0F41D173" w14:textId="5EAD776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6B0CE88A" w14:textId="0ABB4C4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7F064910" w14:textId="77777777" w:rsidR="0080692C" w:rsidRPr="007A7091" w:rsidRDefault="0080692C" w:rsidP="000C47A3">
            <w:pPr>
              <w:jc w:val="center"/>
              <w:rPr>
                <w:rFonts w:ascii="Times New Roman" w:hAnsi="Times New Roman" w:cs="Times New Roman"/>
                <w:sz w:val="18"/>
                <w:szCs w:val="18"/>
              </w:rPr>
            </w:pPr>
          </w:p>
          <w:p w14:paraId="57376787" w14:textId="7AAAA198"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NAcc</w:t>
            </w:r>
            <w:proofErr w:type="spellEnd"/>
            <w:r w:rsidRPr="007A7091">
              <w:rPr>
                <w:rFonts w:ascii="Times New Roman" w:hAnsi="Times New Roman" w:cs="Times New Roman"/>
                <w:sz w:val="18"/>
                <w:szCs w:val="18"/>
              </w:rPr>
              <w:t xml:space="preserve"> and </w:t>
            </w:r>
            <w:proofErr w:type="spellStart"/>
            <w:r w:rsidRPr="007A7091">
              <w:rPr>
                <w:rFonts w:ascii="Times New Roman" w:hAnsi="Times New Roman" w:cs="Times New Roman"/>
                <w:sz w:val="18"/>
                <w:szCs w:val="18"/>
              </w:rPr>
              <w:t>sgACC</w:t>
            </w:r>
            <w:proofErr w:type="spellEnd"/>
          </w:p>
          <w:p w14:paraId="2BFC71DE" w14:textId="68BA896F" w:rsidR="0080692C" w:rsidRPr="007A7091" w:rsidRDefault="0080692C" w:rsidP="000C47A3">
            <w:pPr>
              <w:jc w:val="center"/>
              <w:rPr>
                <w:rFonts w:ascii="Times New Roman" w:hAnsi="Times New Roman" w:cs="Times New Roman"/>
                <w:sz w:val="18"/>
                <w:szCs w:val="18"/>
              </w:rPr>
            </w:pPr>
          </w:p>
        </w:tc>
        <w:tc>
          <w:tcPr>
            <w:tcW w:w="505" w:type="pct"/>
            <w:vAlign w:val="center"/>
          </w:tcPr>
          <w:p w14:paraId="341FC191" w14:textId="4A5FBE6C"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63C499B3" w14:textId="4151AF91" w:rsidTr="000D37CB">
        <w:tc>
          <w:tcPr>
            <w:tcW w:w="143" w:type="pct"/>
            <w:vAlign w:val="center"/>
          </w:tcPr>
          <w:p w14:paraId="23D82525" w14:textId="3133FB2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w:t>
            </w:r>
          </w:p>
        </w:tc>
        <w:tc>
          <w:tcPr>
            <w:tcW w:w="350" w:type="pct"/>
            <w:vAlign w:val="center"/>
          </w:tcPr>
          <w:p w14:paraId="27C19819" w14:textId="77777777" w:rsidR="0080692C" w:rsidRPr="007A7091" w:rsidRDefault="0080692C" w:rsidP="000C47A3">
            <w:pPr>
              <w:jc w:val="center"/>
              <w:rPr>
                <w:rFonts w:ascii="Times New Roman" w:hAnsi="Times New Roman" w:cs="Times New Roman"/>
                <w:sz w:val="18"/>
                <w:szCs w:val="18"/>
              </w:rPr>
            </w:pPr>
          </w:p>
          <w:p w14:paraId="27880B16" w14:textId="20F4C66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fldChar w:fldCharType="begin" w:fldLock="1"/>
            </w:r>
            <w:r w:rsidR="00383351">
              <w:rPr>
                <w:rFonts w:ascii="Times New Roman" w:hAnsi="Times New Roman" w:cs="Times New Roman"/>
                <w:sz w:val="18"/>
                <w:szCs w:val="18"/>
              </w:rPr>
              <w:instrText>ADDIN CSL_CITATION {"citationItems":[{"id":"ITEM-1","itemData":{"DOI":"10.1016/j.drugalcdep.2013.04.002","ISSN":"03768716","abstract":"Background: We previously reported that when long-term abstinent alcoholics (LTAA; with no drug comorbidity) are compared to controls, they show increased resting state synchrony (RSS) in the executive control network and reduced RSS in the appetitive drive network suggestive of compensatory mechanisms that may facilitate abstinence. The aim of the present study was to investigate whether long-term abstinent alcoholics with comorbid stimulants dependence (LTAAS) show similar RSS mechanisms. Methods: Resting-state functional MRI data were collected on 36 LTAAS (20 females, age: 47.85. ±. 7.30), 23 LTAA (8 females, age: M=. 47.91. ±. 6.76), and 23 non-substance abusing controls (NSAC; 8 females, age: M=. 47.99. ±. 6.70). Using seed-based measures, we examined RSS with the nucleus accumbens (NAcc) and the subgenual anterior cingulate cortex (sgACC). Results: Results showed commonalities in LTAA and LTAAS RSS (similar enhanced executive control RSS and left insula RSS) as well as differences (no attenuation of appetitive drive RSS in LTAAS and no enhancement of RSS in right insula in LTAA). Conclusions: We believe these differences are adaptive mechanisms that support abstinence. These findings suggest common as well as specific targets for treatment in chronic alcoholics with vs without comorbid stimulant dependence. © 2013 Elsevier Ireland Ltd.","author":[{"dropping-particle":"","family":"Camchong","given":"Jazmin","non-dropping-particle":"","parse-names":false,"suffix":""},{"dropping-particle":"","family":"Stenger","given":"Victor Andrew","non-dropping-particle":"","parse-names":false,"suffix":""},{"dropping-particle":"","family":"Fein","given":"George","non-dropping-particle":"","parse-names":false,"suffix":""}],"container-title":"Drug and Alcohol Dependence","id":"ITEM-1","issue":"1-3","issued":{"date-parts":[["2013","7","1"]]},"page":"56-65","publisher":"Elsevier","title":"Resting state synchrony in long-term abstinent alcoholics with versus without comorbid drug dependence","type":"article-journal","volume":"131"},"uris":["http://www.mendeley.com/documents/?uuid=6a01250c-9d42-3fa7-aaf2-ab24e98128f6"]}],"mendeley":{"formattedCitation":"&lt;sup&gt;2&lt;/sup&gt;","manualFormatting":"Camchong et al., 2013b","plainTextFormattedCitation":"2","previouslyFormattedCitation":"(2)"},"properties":{"noteIndex":0},"schema":"https://github.com/citation-style-language/schema/raw/master/csl-citation.json"}</w:instrText>
            </w:r>
            <w:r w:rsidRPr="007A7091">
              <w:rPr>
                <w:rFonts w:ascii="Times New Roman" w:hAnsi="Times New Roman" w:cs="Times New Roman"/>
                <w:sz w:val="18"/>
                <w:szCs w:val="18"/>
              </w:rPr>
              <w:fldChar w:fldCharType="separate"/>
            </w:r>
            <w:r w:rsidRPr="007A7091">
              <w:rPr>
                <w:rFonts w:ascii="Times New Roman" w:hAnsi="Times New Roman" w:cs="Times New Roman"/>
                <w:noProof/>
                <w:sz w:val="18"/>
                <w:szCs w:val="18"/>
              </w:rPr>
              <w:t>Camchong et al., 2013b</w:t>
            </w:r>
            <w:r w:rsidRPr="007A7091">
              <w:rPr>
                <w:rFonts w:ascii="Times New Roman" w:hAnsi="Times New Roman" w:cs="Times New Roman"/>
                <w:sz w:val="18"/>
                <w:szCs w:val="18"/>
              </w:rPr>
              <w:fldChar w:fldCharType="end"/>
            </w:r>
          </w:p>
        </w:tc>
        <w:tc>
          <w:tcPr>
            <w:tcW w:w="479" w:type="pct"/>
            <w:vAlign w:val="center"/>
          </w:tcPr>
          <w:p w14:paraId="291E250F" w14:textId="38BAE6B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Tim Trio</w:t>
            </w:r>
          </w:p>
        </w:tc>
        <w:tc>
          <w:tcPr>
            <w:tcW w:w="264" w:type="pct"/>
            <w:vAlign w:val="center"/>
          </w:tcPr>
          <w:p w14:paraId="371F7595" w14:textId="71EBCBD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41" w:type="pct"/>
            <w:gridSpan w:val="4"/>
            <w:vAlign w:val="center"/>
          </w:tcPr>
          <w:p w14:paraId="048070AB" w14:textId="6773EFE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4.06</w:t>
            </w:r>
          </w:p>
        </w:tc>
        <w:tc>
          <w:tcPr>
            <w:tcW w:w="476" w:type="pct"/>
            <w:gridSpan w:val="2"/>
            <w:vAlign w:val="center"/>
          </w:tcPr>
          <w:p w14:paraId="5A5712A4" w14:textId="63949EC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 - AFNI</w:t>
            </w:r>
          </w:p>
        </w:tc>
        <w:tc>
          <w:tcPr>
            <w:tcW w:w="412" w:type="pct"/>
            <w:gridSpan w:val="2"/>
            <w:vAlign w:val="center"/>
          </w:tcPr>
          <w:p w14:paraId="4E6EF6C9" w14:textId="6A3A518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0F80CDCB" w14:textId="7E600C1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11FE4C5F" w14:textId="50B4003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60</w:t>
            </w:r>
          </w:p>
        </w:tc>
        <w:tc>
          <w:tcPr>
            <w:tcW w:w="445" w:type="pct"/>
            <w:vAlign w:val="center"/>
          </w:tcPr>
          <w:p w14:paraId="6FC61CBA" w14:textId="53EFB88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1E48F3F3" w14:textId="382C448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0A79F1DC" w14:textId="77777777" w:rsidR="0080692C" w:rsidRPr="007A7091" w:rsidRDefault="0080692C" w:rsidP="000C47A3">
            <w:pPr>
              <w:jc w:val="center"/>
              <w:rPr>
                <w:rFonts w:ascii="Times New Roman" w:hAnsi="Times New Roman" w:cs="Times New Roman"/>
                <w:sz w:val="18"/>
                <w:szCs w:val="18"/>
              </w:rPr>
            </w:pPr>
          </w:p>
          <w:p w14:paraId="02425C3B" w14:textId="46D8E946"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NAcc</w:t>
            </w:r>
            <w:proofErr w:type="spellEnd"/>
            <w:r w:rsidRPr="007A7091">
              <w:rPr>
                <w:rFonts w:ascii="Times New Roman" w:hAnsi="Times New Roman" w:cs="Times New Roman"/>
                <w:sz w:val="18"/>
                <w:szCs w:val="18"/>
              </w:rPr>
              <w:t xml:space="preserve"> and </w:t>
            </w:r>
            <w:proofErr w:type="spellStart"/>
            <w:r w:rsidRPr="007A7091">
              <w:rPr>
                <w:rFonts w:ascii="Times New Roman" w:hAnsi="Times New Roman" w:cs="Times New Roman"/>
                <w:sz w:val="18"/>
                <w:szCs w:val="18"/>
              </w:rPr>
              <w:t>sgACC</w:t>
            </w:r>
            <w:proofErr w:type="spellEnd"/>
          </w:p>
          <w:p w14:paraId="5079EFE1" w14:textId="77777777" w:rsidR="0080692C" w:rsidRPr="007A7091" w:rsidRDefault="0080692C" w:rsidP="000C47A3">
            <w:pPr>
              <w:jc w:val="center"/>
              <w:rPr>
                <w:rFonts w:ascii="Times New Roman" w:hAnsi="Times New Roman" w:cs="Times New Roman"/>
                <w:sz w:val="18"/>
                <w:szCs w:val="18"/>
              </w:rPr>
            </w:pPr>
          </w:p>
        </w:tc>
        <w:tc>
          <w:tcPr>
            <w:tcW w:w="505" w:type="pct"/>
            <w:vAlign w:val="center"/>
          </w:tcPr>
          <w:p w14:paraId="75C929FC" w14:textId="58455024" w:rsidR="0080692C"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5C51E9FA" w14:textId="415CA05C" w:rsidTr="000D37CB">
        <w:tc>
          <w:tcPr>
            <w:tcW w:w="143" w:type="pct"/>
            <w:vAlign w:val="center"/>
          </w:tcPr>
          <w:p w14:paraId="7C381771" w14:textId="2A1F03A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50" w:type="pct"/>
            <w:vAlign w:val="center"/>
          </w:tcPr>
          <w:p w14:paraId="18A96B2F" w14:textId="77777777" w:rsidR="0080692C" w:rsidRPr="007A7091" w:rsidRDefault="0080692C" w:rsidP="000C47A3">
            <w:pPr>
              <w:jc w:val="center"/>
              <w:rPr>
                <w:rFonts w:ascii="Times New Roman" w:hAnsi="Times New Roman" w:cs="Times New Roman"/>
                <w:sz w:val="18"/>
                <w:szCs w:val="18"/>
              </w:rPr>
            </w:pPr>
          </w:p>
          <w:p w14:paraId="6F895E18" w14:textId="75C170D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fldChar w:fldCharType="begin" w:fldLock="1"/>
            </w:r>
            <w:r w:rsidR="00383351">
              <w:rPr>
                <w:rFonts w:ascii="Times New Roman" w:hAnsi="Times New Roman" w:cs="Times New Roman"/>
                <w:sz w:val="18"/>
                <w:szCs w:val="18"/>
              </w:rPr>
              <w:instrText>ADDIN CSL_CITATION {"citationItems":[{"id":"ITEM-1","itemData":{"DOI":"10.1016/j.pscychresns.2018.12.016","ISSN":"18727506","PMID":"30640144","abstract":"An emergent literature suggests that resting state functional magnetic resonance imaging (rsfMRI) functional connectivity (FC) patterns are aberrant in alcohol use disorder (AUD) populations. The salience network (SAL) is an established set of brain regions prominent in salience attribution and valuation, and includes the anterior insular cortex (AIC). The SAL is thought to play a role in AUD through directing increased attention to interoceptive cues of intoxication. There is very little information on the salience network (SAL) in AUD, and, in particular, there are no data on SAL FC in currently drinking, nontreatment seeking individuals with AUD (NTS). rsfMRI data from 16 NTS and 21 social drinkers (SD) were compared using FC correlation maps from ten seed regions of interest in the bilateral AIC. As anticipated, SD subjects demonstrated greater insular FC with frontal and parietal regions. We also found that, compared to SD, NTS had higher insular FC with hippocampal and medial orbitofrontal regions. The apparent overactivity in brain networks involved in salience, learning, and behavioral control in NTS suggests possible mechanisms in the development and maintenance of AUD.","author":[{"dropping-particle":"","family":"Halcomb","given":"Meredith E.","non-dropping-particle":"","parse-names":false,"suffix":""},{"dropping-particle":"","family":"Chumin","given":"Evgeny J.","non-dropping-particle":"","parse-names":false,"suffix":""},{"dropping-particle":"","family":"Goñi","given":"Joaquín","non-dropping-particle":"","parse-names":false,"suffix":""},{"dropping-particle":"","family":"Dzemidzic","given":"Mario","non-dropping-particle":"","parse-names":false,"suffix":""},{"dropping-particle":"","family":"Yoder","given":"Karmen K.","non-dropping-particle":"","parse-names":false,"suffix":""}],"container-title":"Psychiatry Research - Neuroimaging","id":"ITEM-1","issued":{"date-parts":[["2019","2","28"]]},"page":"21-28","publisher":"Elsevier Ireland Ltd","title":"Aberrations of anterior insular cortex functional connectivity in nontreatment-seeking alcoholics","type":"article-journal","volume":"284"},"uris":["http://www.mendeley.com/documents/?uuid=fd363b24-caba-366a-a887-78c0a9a4a032"]}],"mendeley":{"formattedCitation":"&lt;sup&gt;3&lt;/sup&gt;","manualFormatting":"Halcomb et al., 2019","plainTextFormattedCitation":"3","previouslyFormattedCitation":"(3)"},"properties":{"noteIndex":0},"schema":"https://github.com/citation-style-language/schema/raw/master/csl-citation.json"}</w:instrText>
            </w:r>
            <w:r w:rsidRPr="007A7091">
              <w:rPr>
                <w:rFonts w:ascii="Times New Roman" w:hAnsi="Times New Roman" w:cs="Times New Roman"/>
                <w:sz w:val="18"/>
                <w:szCs w:val="18"/>
              </w:rPr>
              <w:fldChar w:fldCharType="separate"/>
            </w:r>
            <w:r w:rsidRPr="007A7091">
              <w:rPr>
                <w:rFonts w:ascii="Times New Roman" w:hAnsi="Times New Roman" w:cs="Times New Roman"/>
                <w:noProof/>
                <w:sz w:val="18"/>
                <w:szCs w:val="18"/>
              </w:rPr>
              <w:t>Halcomb et al., 2019</w:t>
            </w:r>
            <w:r w:rsidRPr="007A7091">
              <w:rPr>
                <w:rFonts w:ascii="Times New Roman" w:hAnsi="Times New Roman" w:cs="Times New Roman"/>
                <w:sz w:val="18"/>
                <w:szCs w:val="18"/>
              </w:rPr>
              <w:fldChar w:fldCharType="end"/>
            </w:r>
          </w:p>
          <w:p w14:paraId="084942EB" w14:textId="6297AB09" w:rsidR="0080692C" w:rsidRPr="007A7091" w:rsidRDefault="0080692C" w:rsidP="000C47A3">
            <w:pPr>
              <w:jc w:val="center"/>
              <w:rPr>
                <w:rFonts w:ascii="Times New Roman" w:hAnsi="Times New Roman" w:cs="Times New Roman"/>
                <w:sz w:val="18"/>
                <w:szCs w:val="18"/>
              </w:rPr>
            </w:pPr>
          </w:p>
        </w:tc>
        <w:tc>
          <w:tcPr>
            <w:tcW w:w="479" w:type="pct"/>
            <w:vAlign w:val="center"/>
          </w:tcPr>
          <w:p w14:paraId="7D98F182" w14:textId="7FEE49D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Prisma</w:t>
            </w:r>
          </w:p>
        </w:tc>
        <w:tc>
          <w:tcPr>
            <w:tcW w:w="264" w:type="pct"/>
            <w:vAlign w:val="center"/>
          </w:tcPr>
          <w:p w14:paraId="791A9006" w14:textId="739321F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41" w:type="pct"/>
            <w:gridSpan w:val="4"/>
            <w:vAlign w:val="center"/>
          </w:tcPr>
          <w:p w14:paraId="6F75F4A5" w14:textId="5C82C42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10</w:t>
            </w:r>
          </w:p>
        </w:tc>
        <w:tc>
          <w:tcPr>
            <w:tcW w:w="476" w:type="pct"/>
            <w:gridSpan w:val="2"/>
            <w:vAlign w:val="center"/>
          </w:tcPr>
          <w:p w14:paraId="2EA98615" w14:textId="2D233EA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w:t>
            </w:r>
          </w:p>
        </w:tc>
        <w:tc>
          <w:tcPr>
            <w:tcW w:w="412" w:type="pct"/>
            <w:gridSpan w:val="2"/>
            <w:vAlign w:val="center"/>
          </w:tcPr>
          <w:p w14:paraId="1B3757DA" w14:textId="13870F1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1200</w:t>
            </w:r>
          </w:p>
        </w:tc>
        <w:tc>
          <w:tcPr>
            <w:tcW w:w="236" w:type="pct"/>
            <w:vAlign w:val="center"/>
          </w:tcPr>
          <w:p w14:paraId="19127A84" w14:textId="53A32BD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5320E0D" w14:textId="7C368BE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65</w:t>
            </w:r>
          </w:p>
        </w:tc>
        <w:tc>
          <w:tcPr>
            <w:tcW w:w="445" w:type="pct"/>
            <w:vAlign w:val="center"/>
          </w:tcPr>
          <w:p w14:paraId="69CEFE6E" w14:textId="1FF4A52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88*88</w:t>
            </w:r>
          </w:p>
        </w:tc>
        <w:tc>
          <w:tcPr>
            <w:tcW w:w="506" w:type="pct"/>
            <w:vAlign w:val="center"/>
          </w:tcPr>
          <w:p w14:paraId="4503A072" w14:textId="748BBE4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Seed Regions</w:t>
            </w:r>
          </w:p>
        </w:tc>
        <w:tc>
          <w:tcPr>
            <w:tcW w:w="477" w:type="pct"/>
            <w:vAlign w:val="center"/>
          </w:tcPr>
          <w:p w14:paraId="5369DB2D" w14:textId="21CA002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Insula</w:t>
            </w:r>
          </w:p>
        </w:tc>
        <w:tc>
          <w:tcPr>
            <w:tcW w:w="505" w:type="pct"/>
            <w:vAlign w:val="center"/>
          </w:tcPr>
          <w:p w14:paraId="1980ADFC" w14:textId="0F803047"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FPN</w:t>
            </w:r>
          </w:p>
        </w:tc>
      </w:tr>
      <w:tr w:rsidR="000D37CB" w:rsidRPr="007A7091" w14:paraId="45BD7799" w14:textId="789F57BD" w:rsidTr="000D37CB">
        <w:tc>
          <w:tcPr>
            <w:tcW w:w="143" w:type="pct"/>
            <w:vAlign w:val="center"/>
          </w:tcPr>
          <w:p w14:paraId="7E16EC92" w14:textId="6BC7766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4</w:t>
            </w:r>
          </w:p>
        </w:tc>
        <w:tc>
          <w:tcPr>
            <w:tcW w:w="350" w:type="pct"/>
            <w:vAlign w:val="center"/>
          </w:tcPr>
          <w:p w14:paraId="4D8A132E" w14:textId="2643DA3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author":[{"dropping-particle":"","family":"Müller-Oehring","given":"EM","non-dropping-particle":"","parse-names":false,"suffix":""},{"dropping-particle":"","family":"Jung","given":"YC","non-dropping-particle":"","parse-names":false,"suffix":""},{"dropping-particle":"","family":"…","given":"A Pfefferbaum - Cerebral","non-dropping-particle":"","parse-names":false,"suffix":""},{"dropping-particle":"","family":"2015","given":"undefined","non-dropping-particle":"","parse-names":false,"suffix":""}],"container-title":"academic.oup.com","id":"ITEM-1","issued":{"date-parts":[["0"]]},"title":"The resting brain of alcoholics","type":"article-journal"},"uris":["http://www.mendeley.com/documents/?uuid=7164e171-5f7a-3ba8-b317-1bdf24e3890f"]}],"mendeley":{"formattedCitation":"&lt;sup&gt;4&lt;/sup&gt;","manualFormatting":"Müller-Oehring et al., 2015","plainTextFormattedCitation":"4","previouslyFormattedCitation":"(4)"},"properties":{"noteIndex":0},"schema":"https://github.com/citation-style-language/schema/raw/master/csl-citation.json"}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Müller-Oehring et al., 2015</w:t>
            </w:r>
            <w:r w:rsidRPr="007A7091">
              <w:rPr>
                <w:rFonts w:ascii="Times New Roman" w:hAnsi="Times New Roman" w:cs="Times New Roman"/>
                <w:color w:val="000000"/>
                <w:sz w:val="18"/>
                <w:szCs w:val="18"/>
              </w:rPr>
              <w:fldChar w:fldCharType="end"/>
            </w:r>
          </w:p>
        </w:tc>
        <w:tc>
          <w:tcPr>
            <w:tcW w:w="479" w:type="pct"/>
            <w:vAlign w:val="center"/>
          </w:tcPr>
          <w:p w14:paraId="450EB31D" w14:textId="7595E09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w:t>
            </w:r>
          </w:p>
        </w:tc>
        <w:tc>
          <w:tcPr>
            <w:tcW w:w="264" w:type="pct"/>
            <w:vAlign w:val="center"/>
          </w:tcPr>
          <w:p w14:paraId="222F1713" w14:textId="11D4EE6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41" w:type="pct"/>
            <w:gridSpan w:val="4"/>
            <w:vAlign w:val="center"/>
          </w:tcPr>
          <w:p w14:paraId="5FFA2C7C" w14:textId="0B143B2E" w:rsidR="0080692C" w:rsidRPr="007A7091" w:rsidRDefault="0080692C" w:rsidP="000C47A3">
            <w:pPr>
              <w:jc w:val="center"/>
              <w:rPr>
                <w:rFonts w:ascii="Times New Roman" w:hAnsi="Times New Roman" w:cs="Times New Roman"/>
                <w:sz w:val="18"/>
                <w:szCs w:val="18"/>
              </w:rPr>
            </w:pPr>
          </w:p>
        </w:tc>
        <w:tc>
          <w:tcPr>
            <w:tcW w:w="476" w:type="pct"/>
            <w:gridSpan w:val="2"/>
            <w:vAlign w:val="center"/>
          </w:tcPr>
          <w:p w14:paraId="2DE5C865" w14:textId="77777777" w:rsidR="0080692C" w:rsidRPr="007A7091" w:rsidRDefault="0080692C" w:rsidP="000C47A3">
            <w:pPr>
              <w:jc w:val="center"/>
              <w:rPr>
                <w:rFonts w:ascii="Times New Roman" w:hAnsi="Times New Roman" w:cs="Times New Roman"/>
                <w:sz w:val="18"/>
                <w:szCs w:val="18"/>
              </w:rPr>
            </w:pPr>
          </w:p>
          <w:p w14:paraId="5E2D4BFA" w14:textId="777777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p w14:paraId="124FA31C" w14:textId="0A28E6DC" w:rsidR="0080692C" w:rsidRPr="007A7091" w:rsidRDefault="0080692C" w:rsidP="000C47A3">
            <w:pPr>
              <w:jc w:val="center"/>
              <w:rPr>
                <w:rFonts w:ascii="Times New Roman" w:hAnsi="Times New Roman" w:cs="Times New Roman"/>
                <w:sz w:val="18"/>
                <w:szCs w:val="18"/>
              </w:rPr>
            </w:pPr>
          </w:p>
        </w:tc>
        <w:tc>
          <w:tcPr>
            <w:tcW w:w="412" w:type="pct"/>
            <w:gridSpan w:val="2"/>
            <w:vAlign w:val="center"/>
          </w:tcPr>
          <w:p w14:paraId="1B897FCB" w14:textId="73D85E6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2200</w:t>
            </w:r>
          </w:p>
        </w:tc>
        <w:tc>
          <w:tcPr>
            <w:tcW w:w="236" w:type="pct"/>
            <w:vAlign w:val="center"/>
          </w:tcPr>
          <w:p w14:paraId="24A56545" w14:textId="065C966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w:t>
            </w:r>
          </w:p>
        </w:tc>
        <w:tc>
          <w:tcPr>
            <w:tcW w:w="368" w:type="pct"/>
            <w:vAlign w:val="center"/>
          </w:tcPr>
          <w:p w14:paraId="04F8540F" w14:textId="049EDF7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6337F1FD"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744B58D7" w14:textId="3C35D02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53364FD" w14:textId="0978717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Seven Large-scale functional networks</w:t>
            </w:r>
          </w:p>
        </w:tc>
        <w:tc>
          <w:tcPr>
            <w:tcW w:w="505" w:type="pct"/>
            <w:vAlign w:val="center"/>
          </w:tcPr>
          <w:p w14:paraId="13F5DA89" w14:textId="5A04F1E6"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5EF70D7D" w14:textId="59CD6A66" w:rsidTr="000D37CB">
        <w:tc>
          <w:tcPr>
            <w:tcW w:w="143" w:type="pct"/>
            <w:vAlign w:val="center"/>
          </w:tcPr>
          <w:p w14:paraId="6A621DB3" w14:textId="24A7CB8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5</w:t>
            </w:r>
          </w:p>
        </w:tc>
        <w:tc>
          <w:tcPr>
            <w:tcW w:w="350" w:type="pct"/>
            <w:vAlign w:val="center"/>
          </w:tcPr>
          <w:p w14:paraId="193B2628" w14:textId="1C15BE9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fldChar w:fldCharType="begin" w:fldLock="1"/>
            </w:r>
            <w:r w:rsidR="00383351">
              <w:rPr>
                <w:rFonts w:ascii="Times New Roman" w:hAnsi="Times New Roman" w:cs="Times New Roman"/>
                <w:sz w:val="18"/>
                <w:szCs w:val="18"/>
              </w:rPr>
              <w:instrText>ADDIN CSL_CITATION {"citationItems":[{"id":"ITEM-1","itemData":{"DOI":"10.1371/journal.pone.0161956","ISSN":"19326203","abstract":"Background Previous studies have documented that heightened impulsivity likely contributes to the development and maintenance of alcohol use disorders. However, there is still a lack of studies that comprehensively detected the brain changes associated with abnormal impulsivity in alcohol addicts. This study was designed to investigate the alterations in brain structure and functional connectivity associated with abnormal impulsivity in alcohol dependent patients. Methods Brain structural and functional magnetic resonance imaging data as well as impulsive behavior data were collected from 20 alcohol dependent patients and 20 age- and sexmatched healthy controls respectively. Voxel-based morphometry was used to investigate the differences of grey matter volume, and tract-based spatial statistics was used to detect abnormal white matter regions between alcohol dependent patients and healthy controls. The alterations in resting-state functional connectivity in alcohol dependent patients were examined using selected brain areas with gray matter deficits as seed regions. Results Compared with healthy controls, alcohol dependent patients had significantly reduced gray matter volume in the mesocorticolimbic system including the dorsal posterior cingulate cortex, the dorsal anterior cingulate cortex, the medial prefrontal cortex, the orbitofrontal cortex and the putamen, decreased fractional anisotropy in the regions connecting the damaged grey matter areas driven by higher radial diffusivity value in the same areas and decreased resting-state functional connectivity within the reward network. Moreover, the gray matter volume of the left medial prefrontal cortex exhibited negative correlations with various impulse indices. Conclusions These findings suggest that chronic alcohol dependence could cause a complex neural changes linked to abnormal impulsivity.","author":[{"dropping-particle":"","family":"Wang","given":"Junkai","non-dropping-particle":"","parse-names":false,"suffix":""},{"dropping-particle":"","family":"Fan","given":"Yunli","non-dropping-particle":"","parse-names":false,"suffix":""},{"dropping-particle":"","family":"Dong","given":"Yue","non-dropping-particle":"","parse-names":false,"suffix":""},{"dropping-particle":"","family":"Ma","given":"Mengying","non-dropping-particle":"","parse-names":false,"suffix":""},{"dropping-particle":"","family":"Ma","given":"Yi","non-dropping-particle":"","parse-names":false,"suffix":""},{"dropping-particle":"","family":"Dong","given":"Yuru","non-dropping-particle":"","parse-names":false,"suffix":""},{"dropping-particle":"","family":"Niu","given":"Yajuan","non-dropping-particle":"","parse-names":false,"suffix":""},{"dropping-particle":"","family":"Jiang","given":"Yin","non-dropping-particle":"","parse-names":false,"suffix":""},{"dropping-particle":"","family":"Wang","given":"Hong","non-dropping-particle":"","parse-names":false,"suffix":""},{"dropping-particle":"","family":"Wang","given":"Zhiyan","non-dropping-particle":"","parse-names":false,"suffix":""},{"dropping-particle":"","family":"Wu","given":"Liuzhen","non-dropping-particle":"","parse-names":false,"suffix":""},{"dropping-particle":"","family":"Sun","given":"Hongqiang","non-dropping-particle":"","parse-names":false,"suffix":""},{"dropping-particle":"","family":"Cui","given":"Cailian","non-dropping-particle":"","parse-names":false,"suffix":""}],"container-title":"PLoS ONE","id":"ITEM-1","issue":"8","issued":{"date-parts":[["2016","8","1"]]},"publisher":"Public Library of Science","title":"Alterations in brain structure and functional connectivity in alcohol dependent patients and possible association with impulsivity","type":"article-journal","volume":"11"},"uris":["http://www.mendeley.com/documents/?uuid=947c6e61-03a1-32ca-a7ee-9fca9103572d"]}],"mendeley":{"formattedCitation":"&lt;sup&gt;5&lt;/sup&gt;","manualFormatting":"Wang et al., 2016","plainTextFormattedCitation":"5","previouslyFormattedCitation":"(5)"},"properties":{"noteIndex":0},"schema":"https://github.com/citation-style-language/schema/raw/master/csl-citation.json"}</w:instrText>
            </w:r>
            <w:r w:rsidRPr="007A7091">
              <w:rPr>
                <w:rFonts w:ascii="Times New Roman" w:hAnsi="Times New Roman" w:cs="Times New Roman"/>
                <w:sz w:val="18"/>
                <w:szCs w:val="18"/>
              </w:rPr>
              <w:fldChar w:fldCharType="separate"/>
            </w:r>
            <w:r w:rsidRPr="007A7091">
              <w:rPr>
                <w:rFonts w:ascii="Times New Roman" w:hAnsi="Times New Roman" w:cs="Times New Roman"/>
                <w:noProof/>
                <w:sz w:val="18"/>
                <w:szCs w:val="18"/>
              </w:rPr>
              <w:t>Wang et al., 2016</w:t>
            </w:r>
            <w:r w:rsidRPr="007A7091">
              <w:rPr>
                <w:rFonts w:ascii="Times New Roman" w:hAnsi="Times New Roman" w:cs="Times New Roman"/>
                <w:sz w:val="18"/>
                <w:szCs w:val="18"/>
              </w:rPr>
              <w:fldChar w:fldCharType="end"/>
            </w:r>
          </w:p>
        </w:tc>
        <w:tc>
          <w:tcPr>
            <w:tcW w:w="479" w:type="pct"/>
            <w:vAlign w:val="center"/>
          </w:tcPr>
          <w:p w14:paraId="0D339BA9" w14:textId="011A64A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Trio</w:t>
            </w:r>
          </w:p>
        </w:tc>
        <w:tc>
          <w:tcPr>
            <w:tcW w:w="264" w:type="pct"/>
            <w:vAlign w:val="center"/>
          </w:tcPr>
          <w:p w14:paraId="6FCFD71C" w14:textId="6C94B18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41" w:type="pct"/>
            <w:gridSpan w:val="4"/>
            <w:vAlign w:val="center"/>
          </w:tcPr>
          <w:p w14:paraId="0FE74EAE" w14:textId="26784A87" w:rsidR="0080692C" w:rsidRPr="007A7091" w:rsidRDefault="0080692C" w:rsidP="000C47A3">
            <w:pPr>
              <w:jc w:val="center"/>
              <w:rPr>
                <w:rFonts w:ascii="Times New Roman" w:hAnsi="Times New Roman" w:cs="Times New Roman"/>
                <w:sz w:val="18"/>
                <w:szCs w:val="18"/>
              </w:rPr>
            </w:pPr>
          </w:p>
        </w:tc>
        <w:tc>
          <w:tcPr>
            <w:tcW w:w="476" w:type="pct"/>
            <w:gridSpan w:val="2"/>
            <w:vAlign w:val="center"/>
          </w:tcPr>
          <w:p w14:paraId="6D62CBA2" w14:textId="398EC8F1" w:rsidR="0080692C" w:rsidRPr="007A7091" w:rsidRDefault="0080692C" w:rsidP="000C47A3">
            <w:pPr>
              <w:jc w:val="center"/>
              <w:rPr>
                <w:rFonts w:ascii="Times New Roman" w:hAnsi="Times New Roman" w:cs="Times New Roman"/>
                <w:sz w:val="18"/>
                <w:szCs w:val="18"/>
              </w:rPr>
            </w:pPr>
          </w:p>
          <w:p w14:paraId="35BF8D09" w14:textId="109250B0" w:rsidR="0080692C" w:rsidRPr="007A7091" w:rsidRDefault="0080692C" w:rsidP="000C47A3">
            <w:pPr>
              <w:jc w:val="center"/>
              <w:rPr>
                <w:rFonts w:ascii="Times New Roman" w:hAnsi="Times New Roman" w:cs="Times New Roman"/>
                <w:sz w:val="18"/>
                <w:szCs w:val="18"/>
              </w:rPr>
            </w:pPr>
          </w:p>
          <w:p w14:paraId="582E2F2D" w14:textId="77777777" w:rsidR="0080692C" w:rsidRPr="007A7091" w:rsidRDefault="0080692C" w:rsidP="000C47A3">
            <w:pPr>
              <w:jc w:val="center"/>
              <w:rPr>
                <w:rFonts w:ascii="Times New Roman" w:hAnsi="Times New Roman" w:cs="Times New Roman"/>
                <w:sz w:val="18"/>
                <w:szCs w:val="18"/>
              </w:rPr>
            </w:pPr>
          </w:p>
          <w:p w14:paraId="1F824083" w14:textId="62F1B2B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p w14:paraId="0B1BCE67" w14:textId="77777777" w:rsidR="0080692C" w:rsidRPr="007A7091" w:rsidRDefault="0080692C" w:rsidP="000C47A3">
            <w:pPr>
              <w:jc w:val="center"/>
              <w:rPr>
                <w:rFonts w:ascii="Times New Roman" w:hAnsi="Times New Roman" w:cs="Times New Roman"/>
                <w:sz w:val="18"/>
                <w:szCs w:val="18"/>
              </w:rPr>
            </w:pPr>
          </w:p>
        </w:tc>
        <w:tc>
          <w:tcPr>
            <w:tcW w:w="412" w:type="pct"/>
            <w:gridSpan w:val="2"/>
            <w:vAlign w:val="center"/>
          </w:tcPr>
          <w:p w14:paraId="37C22A1A" w14:textId="44697D4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76DA1971"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2ED5E676" w14:textId="6F7F719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39471035" w14:textId="4C49A51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76459C4A" w14:textId="08015DB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w:t>
            </w:r>
          </w:p>
        </w:tc>
        <w:tc>
          <w:tcPr>
            <w:tcW w:w="477" w:type="pct"/>
            <w:vAlign w:val="center"/>
          </w:tcPr>
          <w:p w14:paraId="3046C60E" w14:textId="435546E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Bilateral </w:t>
            </w:r>
            <w:proofErr w:type="spellStart"/>
            <w:r w:rsidRPr="007A7091">
              <w:rPr>
                <w:rFonts w:ascii="Times New Roman" w:hAnsi="Times New Roman" w:cs="Times New Roman"/>
                <w:sz w:val="18"/>
                <w:szCs w:val="18"/>
              </w:rPr>
              <w:t>dACC</w:t>
            </w:r>
            <w:proofErr w:type="spellEnd"/>
            <w:r w:rsidRPr="007A7091">
              <w:rPr>
                <w:rFonts w:ascii="Times New Roman" w:hAnsi="Times New Roman" w:cs="Times New Roman"/>
                <w:sz w:val="18"/>
                <w:szCs w:val="18"/>
              </w:rPr>
              <w:t xml:space="preserve">, right </w:t>
            </w:r>
            <w:proofErr w:type="spellStart"/>
            <w:r w:rsidRPr="007A7091">
              <w:rPr>
                <w:rFonts w:ascii="Times New Roman" w:hAnsi="Times New Roman" w:cs="Times New Roman"/>
                <w:sz w:val="18"/>
                <w:szCs w:val="18"/>
              </w:rPr>
              <w:t>dPCC</w:t>
            </w:r>
            <w:proofErr w:type="spellEnd"/>
            <w:r w:rsidRPr="007A7091">
              <w:rPr>
                <w:rFonts w:ascii="Times New Roman" w:hAnsi="Times New Roman" w:cs="Times New Roman"/>
                <w:sz w:val="18"/>
                <w:szCs w:val="18"/>
              </w:rPr>
              <w:t xml:space="preserve">, left </w:t>
            </w:r>
            <w:proofErr w:type="spellStart"/>
            <w:r w:rsidRPr="007A7091">
              <w:rPr>
                <w:rFonts w:ascii="Times New Roman" w:hAnsi="Times New Roman" w:cs="Times New Roman"/>
                <w:sz w:val="18"/>
                <w:szCs w:val="18"/>
              </w:rPr>
              <w:t>mPFC</w:t>
            </w:r>
            <w:proofErr w:type="spellEnd"/>
            <w:r w:rsidRPr="007A7091">
              <w:rPr>
                <w:rFonts w:ascii="Times New Roman" w:hAnsi="Times New Roman" w:cs="Times New Roman"/>
                <w:sz w:val="18"/>
                <w:szCs w:val="18"/>
              </w:rPr>
              <w:t>, right OFC and left putamen</w:t>
            </w:r>
          </w:p>
        </w:tc>
        <w:tc>
          <w:tcPr>
            <w:tcW w:w="505" w:type="pct"/>
            <w:vAlign w:val="center"/>
          </w:tcPr>
          <w:p w14:paraId="3877A079" w14:textId="3296C1C6"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4D5E7F61" w14:textId="60541E7E" w:rsidTr="000D37CB">
        <w:tc>
          <w:tcPr>
            <w:tcW w:w="143" w:type="pct"/>
            <w:vAlign w:val="center"/>
          </w:tcPr>
          <w:p w14:paraId="7ABE7BB3" w14:textId="7317A66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350" w:type="pct"/>
            <w:vAlign w:val="center"/>
          </w:tcPr>
          <w:p w14:paraId="51509D60" w14:textId="77777777" w:rsidR="0080692C" w:rsidRPr="007A7091" w:rsidRDefault="0080692C" w:rsidP="000C47A3">
            <w:pPr>
              <w:jc w:val="center"/>
              <w:rPr>
                <w:rFonts w:ascii="Times New Roman" w:hAnsi="Times New Roman" w:cs="Times New Roman"/>
                <w:sz w:val="18"/>
                <w:szCs w:val="18"/>
              </w:rPr>
            </w:pPr>
          </w:p>
          <w:p w14:paraId="102938BF" w14:textId="1BE0E180" w:rsidR="0080692C" w:rsidRPr="007A7091" w:rsidRDefault="0080692C" w:rsidP="000C47A3">
            <w:pPr>
              <w:jc w:val="center"/>
              <w:rPr>
                <w:rFonts w:ascii="Times New Roman" w:hAnsi="Times New Roman" w:cs="Times New Roman"/>
                <w:noProof/>
                <w:sz w:val="18"/>
                <w:szCs w:val="18"/>
              </w:rPr>
            </w:pPr>
            <w:r w:rsidRPr="007A7091">
              <w:rPr>
                <w:rFonts w:ascii="Times New Roman" w:hAnsi="Times New Roman" w:cs="Times New Roman"/>
                <w:sz w:val="18"/>
                <w:szCs w:val="18"/>
              </w:rPr>
              <w:fldChar w:fldCharType="begin" w:fldLock="1"/>
            </w:r>
            <w:r w:rsidR="00383351">
              <w:rPr>
                <w:rFonts w:ascii="Times New Roman" w:hAnsi="Times New Roman" w:cs="Times New Roman"/>
                <w:sz w:val="18"/>
                <w:szCs w:val="18"/>
              </w:rPr>
              <w:instrText>ADDIN CSL_CITATION {"citationItems":[{"id":"ITEM-1","itemData":{"DOI":"10.1371/journal.pone.0196860","ISSN":"19326203","abstract":"Background Developing more effective strategies to prevent relapse remains one of the major challenges of treating substance dependence. Previous studies have identified brain abnormalities in abstinent alcoholics. However, whether these persistent brain deficits in abstinence could predict early relapse to alcohol use has not been well established. This study aimed to identify biomarkers of relapse vulnerability by investigating persistent brain abnormalities in abstinent alcohol-dependent patients. Methods Brain imaging and impulsive behavior data were collected from 56 abstinent alcohol-dependent male inpatients and 33 age-matched male healthy controls. Voxel-based morphometry was used to investigate the differences of grey matter volume between the groups. The resting-state functional connectivity was examined using brain areas with gray matter deficits as seed regions. A preliminary prospective study design was used to classify patients into abstainers and relapsers after a 62-day average abstinence period. Results Compared with healthy controls, both relapsers and abstainers exhibited significantly reduced gray matter volume in the cuneus. Functional connectivity analysis revealed that relapsers relative to abstainers demonstrated increased cuneus-centered negative functional connectivity within a network of brain regions which are involved in executive control and salience. Abnormal gray matter volume in the left cuneus and the functional connectivity between the right cuneus and bilateral dorsolateral prefrontal cortex could successfully predict relapse during the 3-month follow-up period. Conclusions Findings suggest that the abnormal gray matter volume in the cuneus and resting-state cuneus-prefrontal functional connectivity may play an important role in poor treatment outcomes in alcoholics and serve as useful neural markers of relapse vulnerability.","author":[{"dropping-particle":"","family":"Wang","given":"Junkai","non-dropping-particle":"","parse-names":false,"suffix":""},{"dropping-particle":"","family":"Fan","given":"Yunli","non-dropping-particle":"","parse-names":false,"suffix":""},{"dropping-particle":"","family":"Dong","given":"Yue","non-dropping-particle":"","parse-names":false,"suffix":""},{"dropping-particle":"","family":"Ma","given":"Mengying","non-dropping-particle":"","parse-names":false,"suffix":""},{"dropping-particle":"","family":"Dong","given":"Yuru","non-dropping-particle":"","parse-names":false,"suffix":""},{"dropping-particle":"","family":"Niu","given":"Yajuan","non-dropping-particle":"","parse-names":false,"suffix":""},{"dropping-particle":"","family":"Jiang","given":"Yin","non-dropping-particle":"","parse-names":false,"suffix":""},{"dropping-particle":"","family":"Wang","given":"Hong","non-dropping-particle":"","parse-names":false,"suffix":""},{"dropping-particle":"","family":"Wang","given":"Zhiyan","non-dropping-particle":"","parse-names":false,"suffix":""},{"dropping-particle":"","family":"Wu","given":"Liuzhen","non-dropping-particle":"","parse-names":false,"suffix":""},{"dropping-particle":"","family":"Sun","given":"Hongqiang","non-dropping-particle":"","parse-names":false,"suffix":""},{"dropping-particle":"","family":"Cui","given":"Cailian","non-dropping-particle":"","parse-names":false,"suffix":""}],"container-title":"PLoS ONE","id":"ITEM-1","issue":"5","issued":{"date-parts":[["2018","5","1"]]},"publisher":"Public Library of Science","title":"Combining gray matter volume in the cuneus and the cuneus-prefrontal connectivity may predict early relapse in abstinent alcohol-dependent patients","type":"article-journal","volume":"13"},"uris":["http://www.mendeley.com/documents/?uuid=0117c3b9-02fb-3c3e-9a59-20e4a5ea7345"]}],"mendeley":{"formattedCitation":"&lt;sup&gt;6&lt;/sup&gt;","manualFormatting":"Wang et al., 2018","plainTextFormattedCitation":"6","previouslyFormattedCitation":"(6)"},"properties":{"noteIndex":0},"schema":"https://github.com/citation-style-language/schema/raw/master/csl-citation.json"}</w:instrText>
            </w:r>
            <w:r w:rsidRPr="007A7091">
              <w:rPr>
                <w:rFonts w:ascii="Times New Roman" w:hAnsi="Times New Roman" w:cs="Times New Roman"/>
                <w:sz w:val="18"/>
                <w:szCs w:val="18"/>
              </w:rPr>
              <w:fldChar w:fldCharType="separate"/>
            </w:r>
            <w:r w:rsidRPr="007A7091">
              <w:rPr>
                <w:rFonts w:ascii="Times New Roman" w:hAnsi="Times New Roman" w:cs="Times New Roman"/>
                <w:noProof/>
                <w:sz w:val="18"/>
                <w:szCs w:val="18"/>
              </w:rPr>
              <w:t>Wang et al., 2018</w:t>
            </w:r>
            <w:r w:rsidRPr="007A7091">
              <w:rPr>
                <w:rFonts w:ascii="Times New Roman" w:hAnsi="Times New Roman" w:cs="Times New Roman"/>
                <w:sz w:val="18"/>
                <w:szCs w:val="18"/>
              </w:rPr>
              <w:fldChar w:fldCharType="end"/>
            </w:r>
          </w:p>
          <w:p w14:paraId="659175E2" w14:textId="29251F29" w:rsidR="0080692C" w:rsidRPr="007A7091" w:rsidRDefault="0080692C" w:rsidP="000C47A3">
            <w:pPr>
              <w:jc w:val="center"/>
              <w:rPr>
                <w:rFonts w:ascii="Times New Roman" w:hAnsi="Times New Roman" w:cs="Times New Roman"/>
                <w:sz w:val="18"/>
                <w:szCs w:val="18"/>
              </w:rPr>
            </w:pPr>
          </w:p>
        </w:tc>
        <w:tc>
          <w:tcPr>
            <w:tcW w:w="479" w:type="pct"/>
            <w:vAlign w:val="center"/>
          </w:tcPr>
          <w:p w14:paraId="18645F4E" w14:textId="306E562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Tim Trio</w:t>
            </w:r>
          </w:p>
        </w:tc>
        <w:tc>
          <w:tcPr>
            <w:tcW w:w="264" w:type="pct"/>
            <w:vAlign w:val="center"/>
          </w:tcPr>
          <w:p w14:paraId="2160DCD4" w14:textId="13EB668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41" w:type="pct"/>
            <w:gridSpan w:val="4"/>
            <w:vAlign w:val="center"/>
          </w:tcPr>
          <w:p w14:paraId="5DA90502" w14:textId="137C449C" w:rsidR="0080692C" w:rsidRPr="007A7091" w:rsidRDefault="0080692C" w:rsidP="000C47A3">
            <w:pPr>
              <w:jc w:val="center"/>
              <w:rPr>
                <w:rFonts w:ascii="Times New Roman" w:hAnsi="Times New Roman" w:cs="Times New Roman"/>
                <w:sz w:val="18"/>
                <w:szCs w:val="18"/>
              </w:rPr>
            </w:pPr>
          </w:p>
        </w:tc>
        <w:tc>
          <w:tcPr>
            <w:tcW w:w="476" w:type="pct"/>
            <w:gridSpan w:val="2"/>
            <w:vAlign w:val="center"/>
          </w:tcPr>
          <w:p w14:paraId="2FDA02DD" w14:textId="777777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p w14:paraId="12082A42" w14:textId="38F3A46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REST</w:t>
            </w:r>
          </w:p>
        </w:tc>
        <w:tc>
          <w:tcPr>
            <w:tcW w:w="412" w:type="pct"/>
            <w:gridSpan w:val="2"/>
            <w:vAlign w:val="center"/>
          </w:tcPr>
          <w:p w14:paraId="3831F71E" w14:textId="7FDC4C3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60A4E012" w14:textId="48C89BB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6FE2081F" w14:textId="79F8EFE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08FEF923" w14:textId="5E17EDD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38A85ECD" w14:textId="39E865F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A1570D8" w14:textId="449AEBA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Cuneus, precuneus, r </w:t>
            </w:r>
            <w:proofErr w:type="spellStart"/>
            <w:r w:rsidRPr="007A7091">
              <w:rPr>
                <w:rFonts w:ascii="Times New Roman" w:hAnsi="Times New Roman" w:cs="Times New Roman"/>
                <w:sz w:val="18"/>
                <w:szCs w:val="18"/>
              </w:rPr>
              <w:t>dPFC</w:t>
            </w:r>
            <w:proofErr w:type="spellEnd"/>
            <w:r w:rsidRPr="007A7091">
              <w:rPr>
                <w:rFonts w:ascii="Times New Roman" w:hAnsi="Times New Roman" w:cs="Times New Roman"/>
                <w:sz w:val="18"/>
                <w:szCs w:val="18"/>
              </w:rPr>
              <w:t>, r PCC, bilateral thalamus</w:t>
            </w:r>
          </w:p>
        </w:tc>
        <w:tc>
          <w:tcPr>
            <w:tcW w:w="505" w:type="pct"/>
            <w:vAlign w:val="center"/>
          </w:tcPr>
          <w:p w14:paraId="1622AE21" w14:textId="0AC0F746"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44FBAEBC" w14:textId="4B7EE01C" w:rsidTr="000D37CB">
        <w:tc>
          <w:tcPr>
            <w:tcW w:w="143" w:type="pct"/>
            <w:vAlign w:val="center"/>
          </w:tcPr>
          <w:p w14:paraId="242C2690" w14:textId="69CA06D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7</w:t>
            </w:r>
          </w:p>
        </w:tc>
        <w:tc>
          <w:tcPr>
            <w:tcW w:w="350" w:type="pct"/>
            <w:vAlign w:val="center"/>
          </w:tcPr>
          <w:p w14:paraId="142BD55C" w14:textId="77777777" w:rsidR="0080692C" w:rsidRPr="007A7091" w:rsidRDefault="0080692C" w:rsidP="000C47A3">
            <w:pPr>
              <w:jc w:val="center"/>
              <w:rPr>
                <w:rFonts w:ascii="Times New Roman" w:hAnsi="Times New Roman" w:cs="Times New Roman"/>
                <w:color w:val="000000"/>
                <w:sz w:val="18"/>
                <w:szCs w:val="18"/>
              </w:rPr>
            </w:pPr>
          </w:p>
          <w:p w14:paraId="4220884C" w14:textId="04F5A314"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{"citationItems":[{"id":"ITEM-1","itemData":{"DOI":"10.1111/acer.12505","ISSN":"15300277","PMID":"25257293","abstract":"Background: Altered functional connectivity in critical networks has been associated with chronic alcohol abuse. In turn, changes in connectivity in executive control networks (ECNs) may undermine the ability to control alcohol consumption. It was hypothesized that network connectivity would be reduced in individuals with problematic alcohol use (ALC) compared with controls and that diminished network connectivity would be associated with greater failure to control drinking. Methods: Resting-state functional magnetic resonance imaging was analyzed to identify 14 previously identified intrinsic connectivity networks (ICNs) using a priori regions of interest in cases ranging from binge drinkers to those with severe alcohol use disorder, as well as control subjects. Analyses tested for differences in network connectivity strength between 255 ALC cases and 87 age- and gender-matched controls. Further, structural equation analysis, using 383 ALC cases, tested whether functional connectivity strength mediated the relationship between years of regular drinking and alcohol problems. Results: The age- and gender-matched analysis showed that ALC had significantly lower network connectivity strength than controls in the left executive control (LECN), basal ganglia, and primary visual networks. For all ALC, LECN connectivity strength is negatively correlated with failed control and alcohol disorder severity. Edges connecting parietal regions with dorsolateral prefrontal, middle frontal, and temporal regions within the LECN drove these relationships. A positive association between years of drinking and severity of alcohol problems was mediated by reduced ECN connectivity. Conclusions: This study reports relationships between network strength and problematic alcohol use, suggesting that chronic drinking negatively impacts brain connectivity, specifically in the LECN. Altered functional connectivity, related to chronic alcohol abuse, may contribute to the etiology of alcohol dependence and relapse.","author":[{"dropping-particle":"","family":"Weiland","given":"Barbara J.","non-dropping-particle":"","parse-names":false,"suffix":""},{"dropping-particle":"","family":"Sabbineni","given":"Amithrupa","non-dropping-particle":"","parse-names":false,"suffix":""},{"dropping-particle":"","family":"Calhoun","given":"Vince D.","non-dropping-particle":"","parse-names":false,"suffix":""},{"dropping-particle":"","family":"Welsh","given":"Robert C.","non-dropping-particle":"","parse-names":false,"suffix":""},{"dropping-particle":"","family":"Bryan","given":"Angela D.","non-dropping-particle":"","parse-names":false,"suffix":""},{"dropping-particle":"","family":"Jung","given":"Rex E.","non-dropping-particle":"","parse-names":false,"suffix":""},{"dropping-particle":"","family":"Mayer","given":"Andrew R.","non-dropping-particle":"","parse-names":false,"suffix":""},{"dropping-particle":"","family":"Hutchison","given":"Kent E.","non-dropping-particle":"","parse-names":false,"suffix":""}],"container-title":"Alcoholism: Clinical and Experimental Research","id":"ITEM-1","issue":"9","issued":{"date-parts":[["2014"]]},"page":"2445-2453","publisher":"Blackwell Publishing Ltd","title":"Reduced left executive control network functional connectivity is associated with alcohol use disorders","type":"article-journal","volume":"38"},"uris":["http://www.mendeley.com/documents/?uuid=5ec10616-2ad8-3faa-b6f1-ed19609587d1"]}],"mendeley":{"formattedCitation":"&lt;sup&gt;7&lt;/sup&gt;","manualFormatting":"Weiland et al., 2014","plainTextFormattedCitation":"7","previouslyFormattedCitation":"(7)"},"properties":{"noteIndex":0},"schema":"https://github.com/citation-style-language/schema/raw/master/csl-citation.json"}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Weiland et al., 2014</w:t>
            </w:r>
            <w:r w:rsidRPr="007A7091">
              <w:rPr>
                <w:rFonts w:ascii="Times New Roman" w:hAnsi="Times New Roman" w:cs="Times New Roman"/>
                <w:color w:val="000000"/>
                <w:sz w:val="18"/>
                <w:szCs w:val="18"/>
              </w:rPr>
              <w:fldChar w:fldCharType="end"/>
            </w:r>
          </w:p>
          <w:p w14:paraId="3D49784A" w14:textId="1D257C5C" w:rsidR="0080692C" w:rsidRPr="007A7091" w:rsidRDefault="0080692C" w:rsidP="000C47A3">
            <w:pPr>
              <w:jc w:val="center"/>
              <w:rPr>
                <w:rFonts w:ascii="Times New Roman" w:hAnsi="Times New Roman" w:cs="Times New Roman"/>
                <w:sz w:val="18"/>
                <w:szCs w:val="18"/>
              </w:rPr>
            </w:pPr>
          </w:p>
        </w:tc>
        <w:tc>
          <w:tcPr>
            <w:tcW w:w="479" w:type="pct"/>
            <w:vAlign w:val="center"/>
          </w:tcPr>
          <w:p w14:paraId="469896BC" w14:textId="625EBB6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Trio</w:t>
            </w:r>
          </w:p>
        </w:tc>
        <w:tc>
          <w:tcPr>
            <w:tcW w:w="264" w:type="pct"/>
            <w:vAlign w:val="center"/>
          </w:tcPr>
          <w:p w14:paraId="74D9EA88" w14:textId="674964B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341" w:type="pct"/>
            <w:gridSpan w:val="4"/>
            <w:vAlign w:val="center"/>
          </w:tcPr>
          <w:p w14:paraId="66DB7AB1" w14:textId="105524C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5</w:t>
            </w:r>
          </w:p>
        </w:tc>
        <w:tc>
          <w:tcPr>
            <w:tcW w:w="476" w:type="pct"/>
            <w:gridSpan w:val="2"/>
            <w:vAlign w:val="center"/>
          </w:tcPr>
          <w:p w14:paraId="50D7B7F1" w14:textId="768BF6C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SPM5</w:t>
            </w:r>
          </w:p>
        </w:tc>
        <w:tc>
          <w:tcPr>
            <w:tcW w:w="412" w:type="pct"/>
            <w:gridSpan w:val="2"/>
            <w:vAlign w:val="center"/>
          </w:tcPr>
          <w:p w14:paraId="0CFED4AF" w14:textId="5E49D0AF" w:rsidR="0080692C" w:rsidRPr="007A7091" w:rsidRDefault="0080692C" w:rsidP="000C47A3">
            <w:pPr>
              <w:jc w:val="center"/>
              <w:rPr>
                <w:rFonts w:ascii="Times New Roman" w:hAnsi="Times New Roman" w:cs="Times New Roman"/>
                <w:sz w:val="18"/>
                <w:szCs w:val="18"/>
              </w:rPr>
            </w:pPr>
          </w:p>
        </w:tc>
        <w:tc>
          <w:tcPr>
            <w:tcW w:w="236" w:type="pct"/>
            <w:vAlign w:val="center"/>
          </w:tcPr>
          <w:p w14:paraId="7976F5BE" w14:textId="791A708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w:t>
            </w:r>
          </w:p>
        </w:tc>
        <w:tc>
          <w:tcPr>
            <w:tcW w:w="368" w:type="pct"/>
            <w:vAlign w:val="center"/>
          </w:tcPr>
          <w:p w14:paraId="27320522" w14:textId="45B62E4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75</w:t>
            </w:r>
          </w:p>
        </w:tc>
        <w:tc>
          <w:tcPr>
            <w:tcW w:w="445" w:type="pct"/>
            <w:vAlign w:val="center"/>
          </w:tcPr>
          <w:p w14:paraId="649C33D8" w14:textId="1451ABA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577DDABB" w14:textId="6ADD256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24F5A5B" w14:textId="2489CEE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Executive control, basal </w:t>
            </w:r>
            <w:proofErr w:type="gramStart"/>
            <w:r w:rsidRPr="007A7091">
              <w:rPr>
                <w:rFonts w:ascii="Times New Roman" w:hAnsi="Times New Roman" w:cs="Times New Roman"/>
                <w:sz w:val="18"/>
                <w:szCs w:val="18"/>
              </w:rPr>
              <w:t>ganglia</w:t>
            </w:r>
            <w:proofErr w:type="gramEnd"/>
            <w:r w:rsidRPr="007A7091">
              <w:rPr>
                <w:rFonts w:ascii="Times New Roman" w:hAnsi="Times New Roman" w:cs="Times New Roman"/>
                <w:sz w:val="18"/>
                <w:szCs w:val="18"/>
              </w:rPr>
              <w:t xml:space="preserve"> and primary visual cortex</w:t>
            </w:r>
          </w:p>
        </w:tc>
        <w:tc>
          <w:tcPr>
            <w:tcW w:w="505" w:type="pct"/>
            <w:vAlign w:val="center"/>
          </w:tcPr>
          <w:p w14:paraId="5D686DE2" w14:textId="43E32258" w:rsidR="0080692C"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714CD3C5" w14:textId="0A4C5D88" w:rsidTr="000D37CB">
        <w:tc>
          <w:tcPr>
            <w:tcW w:w="143" w:type="pct"/>
            <w:vAlign w:val="center"/>
          </w:tcPr>
          <w:p w14:paraId="507E7F1C" w14:textId="4963359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w:t>
            </w:r>
          </w:p>
        </w:tc>
        <w:tc>
          <w:tcPr>
            <w:tcW w:w="350" w:type="pct"/>
            <w:vAlign w:val="center"/>
          </w:tcPr>
          <w:p w14:paraId="199BE76C" w14:textId="11BB729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fldChar w:fldCharType="begin" w:fldLock="1"/>
            </w:r>
            <w:r w:rsidR="00383351">
              <w:rPr>
                <w:rFonts w:ascii="Times New Roman" w:hAnsi="Times New Roman" w:cs="Times New Roman"/>
                <w:sz w:val="18"/>
                <w:szCs w:val="18"/>
              </w:rPr>
              <w:instrText>ADDIN CSL_CITATION {"citationItems":[{"id":"ITEM-1","itemData":{"DOI":"10.1002/hbm.24749","ISSN":"1065-9471","abstract":"Alcohol dependence is associated with poor sleep quality, which has both been implicated with thalamocortical circuits function. To identify the possible roles of these circuits in the alcohol-sleep association, we investigated the volume of both left and right thalamus and corresponding resting-state functional connectivity (RSFC) differences between 15 alcohol-dependent patients (AD) and 15 healthy controls (HC) male participants. The neuroimaging findings were then correlated with clinical variables, that is, Alcohol Use Disorders Identification Test (AUDIT) and Pittsburgh Sleep Quality Index (PSQI). Additionally, mediation analysis was carried out to test whether the thalamocortical RSFC mediates the relationship between drinking behavior and sleep impairments in AD when applicable. We observed a significant positive correlation between AUDIT score and PSQI score in AD. Compared with HC, AD showed reduced RSFC between the left thalamus and medial prefrontal cortex (mPFC), orbitofrontal cortex, anterior cingulate cortex (ACC), and right caudate. We also observed a negative correlation between RSFC of the left thalamus–mPFC and PSQI score in AD. More importantly, the left thalamus–mPFC RSFC strength mediated the relationship between AUDIT score and PSQI score in AD. No significant difference was detected in the normalized volume of both left and right thalamus, and volumes were not significantly correlated with clinical variables. Our results demonstrate that AD show abnormal interactions within thalamocortical circuits in association with drinking behaviors and sleep impairments. It is hoped that our study focusing on thalamocortical circuits could provide new information on potential novel therapeutic targets for treatment of sleep impairment in alcohol-dependent patients.","author":[{"dropping-particle":"","family":"Liu","given":"Jingjing","non-dropping-particle":"","parse-names":false,"suffix":""},{"dropping-particle":"","family":"Cai","given":"Wanye","non-dropping-particle":"","parse-names":false,"suffix":""},{"dropping-particle":"","family":"Zhao","given":"Meng","non-dropping-particle":"","parse-names":false,"suffix":""},{"dropping-particle":"","family":"Cai","given":"Wenlong","non-dropping-particle":"","parse-names":false,"suffix":""},{"dropping-particle":"","family":"Sui","given":"Feng","non-dropping-particle":"","parse-names":false,"suffix":""},{"dropping-particle":"","family":"Hou","given":"Wenbao","non-dropping-particle":"","parse-names":false,"suffix":""},{"dropping-particle":"","family":"Wang","given":"Hongde","non-dropping-particle":"","parse-names":false,"suffix":""},{"dropping-particle":"","family":"Yu","given":"Dahua","non-dropping-particle":"","parse-names":false,"suffix":""},{"dropping-particle":"","family":"Yuan","given":"Kai","non-dropping-particle":"","parse-names":false,"suffix":""}],"container-title":"Human Brain Mapping","id":"ITEM-1","issue":"17","issued":{"d</w:instrText>
            </w:r>
            <w:r w:rsidR="00383351">
              <w:rPr>
                <w:rFonts w:ascii="Times New Roman" w:hAnsi="Times New Roman" w:cs="Times New Roman" w:hint="eastAsia"/>
                <w:sz w:val="18"/>
                <w:szCs w:val="18"/>
              </w:rPr>
              <w:instrText>ate-parts":[["2019","12","4"]]},"page":"4941-4951","publisher":"John Wiley and Sons Inc.","title":"Reduced resting</w:instrText>
            </w:r>
            <w:r w:rsidR="00383351">
              <w:rPr>
                <w:rFonts w:ascii="Cambria Math" w:hAnsi="Cambria Math" w:cs="Cambria Math"/>
                <w:sz w:val="18"/>
                <w:szCs w:val="18"/>
              </w:rPr>
              <w:instrText>‐</w:instrText>
            </w:r>
            <w:r w:rsidR="00383351">
              <w:rPr>
                <w:rFonts w:ascii="Times New Roman" w:hAnsi="Times New Roman" w:cs="Times New Roman" w:hint="eastAsia"/>
                <w:sz w:val="18"/>
                <w:szCs w:val="18"/>
              </w:rPr>
              <w:instrText>state functional connectivity and sleep impairment in abstinent male alcohol</w:instrText>
            </w:r>
            <w:r w:rsidR="00383351">
              <w:rPr>
                <w:rFonts w:ascii="Cambria Math" w:hAnsi="Cambria Math" w:cs="Cambria Math"/>
                <w:sz w:val="18"/>
                <w:szCs w:val="18"/>
              </w:rPr>
              <w:instrText>‐</w:instrText>
            </w:r>
            <w:r w:rsidR="00383351">
              <w:rPr>
                <w:rFonts w:ascii="Times New Roman" w:hAnsi="Times New Roman" w:cs="Times New Roman" w:hint="eastAsia"/>
                <w:sz w:val="18"/>
                <w:szCs w:val="18"/>
              </w:rPr>
              <w:instrText>dependent patients","type":"article-journal","volume":"40"},"ur</w:instrText>
            </w:r>
            <w:r w:rsidR="00383351">
              <w:rPr>
                <w:rFonts w:ascii="Times New Roman" w:hAnsi="Times New Roman" w:cs="Times New Roman"/>
                <w:sz w:val="18"/>
                <w:szCs w:val="18"/>
              </w:rPr>
              <w:instrText>is":["http://www.mendeley.com/documents/?uuid=896d7e21-33ed-3ed0-9e66-b3593abff4b7"]}],"mendeley":{"formattedCitation":"&lt;sup&gt;8&lt;/sup&gt;","manualFormatting":"Liu et al., 2019","plainTextFormattedCitation":"8","previouslyFormattedCitation":"(8)"},"properties":{"noteIndex":0},"schema":"https://github.com/citation-style-language/schema/raw/master/csl-citation.json"}</w:instrText>
            </w:r>
            <w:r w:rsidRPr="007A7091">
              <w:rPr>
                <w:rFonts w:ascii="Times New Roman" w:hAnsi="Times New Roman" w:cs="Times New Roman"/>
                <w:sz w:val="18"/>
                <w:szCs w:val="18"/>
              </w:rPr>
              <w:fldChar w:fldCharType="separate"/>
            </w:r>
            <w:r w:rsidRPr="007A7091">
              <w:rPr>
                <w:rFonts w:ascii="Times New Roman" w:hAnsi="Times New Roman" w:cs="Times New Roman"/>
                <w:noProof/>
                <w:sz w:val="18"/>
                <w:szCs w:val="18"/>
              </w:rPr>
              <w:t>Liu et al., 2019</w:t>
            </w:r>
            <w:r w:rsidRPr="007A7091">
              <w:rPr>
                <w:rFonts w:ascii="Times New Roman" w:hAnsi="Times New Roman" w:cs="Times New Roman"/>
                <w:sz w:val="18"/>
                <w:szCs w:val="18"/>
              </w:rPr>
              <w:fldChar w:fldCharType="end"/>
            </w:r>
          </w:p>
        </w:tc>
        <w:tc>
          <w:tcPr>
            <w:tcW w:w="479" w:type="pct"/>
            <w:vAlign w:val="center"/>
          </w:tcPr>
          <w:p w14:paraId="0D09CF70" w14:textId="51392BE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Philips (</w:t>
            </w:r>
            <w:proofErr w:type="spellStart"/>
            <w:r w:rsidRPr="007A7091">
              <w:rPr>
                <w:rFonts w:ascii="Times New Roman" w:hAnsi="Times New Roman" w:cs="Times New Roman"/>
                <w:sz w:val="18"/>
                <w:szCs w:val="18"/>
              </w:rPr>
              <w:t>Achieva</w:t>
            </w:r>
            <w:proofErr w:type="spellEnd"/>
            <w:r w:rsidRPr="007A7091">
              <w:rPr>
                <w:rFonts w:ascii="Times New Roman" w:hAnsi="Times New Roman" w:cs="Times New Roman"/>
                <w:sz w:val="18"/>
                <w:szCs w:val="18"/>
              </w:rPr>
              <w:t>)</w:t>
            </w:r>
          </w:p>
        </w:tc>
        <w:tc>
          <w:tcPr>
            <w:tcW w:w="264" w:type="pct"/>
            <w:vAlign w:val="center"/>
          </w:tcPr>
          <w:p w14:paraId="07029E97" w14:textId="77777777" w:rsidR="0080692C" w:rsidRPr="007A7091" w:rsidRDefault="0080692C" w:rsidP="000C47A3">
            <w:pPr>
              <w:jc w:val="center"/>
              <w:rPr>
                <w:rFonts w:ascii="Times New Roman" w:hAnsi="Times New Roman" w:cs="Times New Roman"/>
                <w:sz w:val="18"/>
                <w:szCs w:val="18"/>
              </w:rPr>
            </w:pPr>
          </w:p>
        </w:tc>
        <w:tc>
          <w:tcPr>
            <w:tcW w:w="341" w:type="pct"/>
            <w:gridSpan w:val="4"/>
            <w:vAlign w:val="center"/>
          </w:tcPr>
          <w:p w14:paraId="4C67ADD0" w14:textId="5D9E55C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6min 10s</w:t>
            </w:r>
          </w:p>
        </w:tc>
        <w:tc>
          <w:tcPr>
            <w:tcW w:w="476" w:type="pct"/>
            <w:gridSpan w:val="2"/>
            <w:vAlign w:val="center"/>
          </w:tcPr>
          <w:p w14:paraId="0D89C137" w14:textId="39D451A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 FSL</w:t>
            </w:r>
          </w:p>
        </w:tc>
        <w:tc>
          <w:tcPr>
            <w:tcW w:w="412" w:type="pct"/>
            <w:gridSpan w:val="2"/>
            <w:vAlign w:val="center"/>
          </w:tcPr>
          <w:p w14:paraId="4083F242" w14:textId="3116C9A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0F0534BF" w14:textId="0C63EFE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20F1A4D2" w14:textId="7F25FAA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4FE272A6" w14:textId="5274DEF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3D553587" w14:textId="1E3B5EF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Seeds</w:t>
            </w:r>
          </w:p>
        </w:tc>
        <w:tc>
          <w:tcPr>
            <w:tcW w:w="477" w:type="pct"/>
            <w:vAlign w:val="center"/>
          </w:tcPr>
          <w:p w14:paraId="10BB875E" w14:textId="10FF1BA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L and R Thalamus</w:t>
            </w:r>
          </w:p>
        </w:tc>
        <w:tc>
          <w:tcPr>
            <w:tcW w:w="505" w:type="pct"/>
            <w:vAlign w:val="center"/>
          </w:tcPr>
          <w:p w14:paraId="2EACE97F" w14:textId="6BDB9417" w:rsidR="0080692C"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4E3A42FF" w14:textId="3A8684BB" w:rsidTr="000D37CB">
        <w:tc>
          <w:tcPr>
            <w:tcW w:w="143" w:type="pct"/>
            <w:vAlign w:val="center"/>
          </w:tcPr>
          <w:p w14:paraId="4E4F6C74" w14:textId="454364B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w:t>
            </w:r>
          </w:p>
        </w:tc>
        <w:tc>
          <w:tcPr>
            <w:tcW w:w="350" w:type="pct"/>
            <w:vAlign w:val="center"/>
          </w:tcPr>
          <w:p w14:paraId="2B651159" w14:textId="51A3849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{"citationItems":[{"id":"ITEM-1","itemData":{"DOI":"10.1111/adb.12370","ISSN":"13691600","abstract":"Heavy cannabis use is associated with reduced motivation. The basal ganglia, central in the motivation system, have the brain's highest cannabinoid receptor density. The frontal lobe is functionally coupled to the basal ganglia via segregated frontal–subcortical circuits conveying information from internal, self-generated activity. The basal ganglia, however, receive additional influence from the sensory system to further modulate purposeful behaviors according to the context. We postulated that cannabis use would impact functional connectivity between the basal ganglia and both internal (frontal cortex) and external (sensory cortices) sources of influence. Resting-state functional connectivity was measured in 28 chronic cannabis users and 29 controls. Selected behavioral tests included reaction time, verbal fluency and exposition to affective pictures. Assessments were repeated after one month of abstinence. Cannabis exposure was associated with (1) attenuation of the positive correlation between the striatum and areas pertaining to the ‘limbic’ frontal–basal ganglia circuit, and (2) attenuation of the negative correlation between the striatum and the fusiform gyrus, which is critical in recognizing significant visual features. Connectivity alterations were associated with lower arousal in response to affective pictures. Functional connectivity changes had a tendency to normalize after abstinence. The results overall indicate that frontal and sensory inputs to the basal ganglia are attenuated after chronic exposure to cannabis. This effect is consistent with the common behavioral consequences of chronic cannabis use concerning diminished responsiveness to both internal and external motivation signals. Such an impairment of the fine-tuning in the motivation system notably reverts after abstinence.","author":[{"dropping-particle":"","family":"Blanco-Hinojo","given":"Laura","non-dropping-particle":"","parse-names":false,"suffix":""},{"dropping-particle":"","family":"Pujol","given":"Jesus","non-dropping-particle":"","parse-names":false,"suffix":""},{"dropping-particle":"","family":"Harrison","given":"Ben J.","non-dropping-particle":"","parse-names":false,"suffix":""},{"dropping-particle":"","family":"Macià","given":"Dídac","non-dropping-particle":"","parse-names":false,"suffix":""},{"dropping-particle":"","family":"Batalla","given":"Albert","non-dropping-particle":"","parse-names":false,"suffix":""},{"dropping-particle":"","family":"Nogué","given":"Santiago","non-dropping-particle":"","parse-names":false,"suffix":""},{"dropping-particle":"","family":"Torrens","given":"Marta","non-dropping-particle":"","parse-names":false,"suffix":""},{"dropping-particle":"","family":"Farré","given":"Magí","non-dropping-particle":"","parse-names":false,"suffix":""},{"dropping-particle":"","family":"Deus","given":"Joan","non-dropping-particle":"","parse-names":false,"suffix":""},{"dropping-particle":"","family":"Martín-Santos","given":"Rocío","non-dropping-particle":"","parse-names":false,"suffix":""}],"container-title":"Addiction Biology","id":"ITEM-1","issue":"4","issued":{"date-parts":[["2017","7","1"]]},"page":"1036-1047","publisher":"Blackwell Publishing Ltd","title":"Attenuated frontal and sensory inputs to the basal ganglia in cannabis users","type":"article-journal","volume":"22"},"uris":["http://www.mendeley.com/documents/?uuid=765ca993-751a-332d-b4a4-b86b587836da"]}],"mendeley":{"formattedCitation":"&lt;sup&gt;9&lt;/sup&gt;","manualFormatting":"Blanco-Hinojo et al., 2017","plainTextFormattedCitation":"9","previouslyFormattedCitation":"(9)"},"properties":{"noteIndex":0},"schema":"https://github.com/citation-style-language/schema/raw/master/csl-citation.json"}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Blanco-Hinojo et al., 2017</w:t>
            </w:r>
            <w:r w:rsidRPr="007A7091">
              <w:rPr>
                <w:rFonts w:ascii="Times New Roman" w:hAnsi="Times New Roman" w:cs="Times New Roman"/>
                <w:color w:val="000000"/>
                <w:sz w:val="18"/>
                <w:szCs w:val="18"/>
              </w:rPr>
              <w:fldChar w:fldCharType="end"/>
            </w:r>
          </w:p>
        </w:tc>
        <w:tc>
          <w:tcPr>
            <w:tcW w:w="479" w:type="pct"/>
            <w:vAlign w:val="center"/>
          </w:tcPr>
          <w:p w14:paraId="5F5742A5" w14:textId="225D3C7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08267487" w14:textId="5E7FEA8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w:t>
            </w:r>
          </w:p>
        </w:tc>
        <w:tc>
          <w:tcPr>
            <w:tcW w:w="404" w:type="pct"/>
            <w:gridSpan w:val="4"/>
            <w:vAlign w:val="center"/>
          </w:tcPr>
          <w:p w14:paraId="31A4A070" w14:textId="6C56534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43F1D6B4" w14:textId="77777777" w:rsidR="0080692C" w:rsidRPr="007A7091" w:rsidRDefault="0080692C" w:rsidP="000C47A3">
            <w:pPr>
              <w:jc w:val="center"/>
              <w:rPr>
                <w:rFonts w:ascii="Times New Roman" w:hAnsi="Times New Roman" w:cs="Times New Roman"/>
                <w:sz w:val="18"/>
                <w:szCs w:val="18"/>
              </w:rPr>
            </w:pPr>
          </w:p>
          <w:p w14:paraId="71FCBDC0" w14:textId="6783B9C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p w14:paraId="633C181F" w14:textId="77777777" w:rsidR="0080692C" w:rsidRPr="007A7091" w:rsidRDefault="0080692C" w:rsidP="000C47A3">
            <w:pPr>
              <w:jc w:val="center"/>
              <w:rPr>
                <w:rFonts w:ascii="Times New Roman" w:hAnsi="Times New Roman" w:cs="Times New Roman"/>
                <w:sz w:val="18"/>
                <w:szCs w:val="18"/>
              </w:rPr>
            </w:pPr>
          </w:p>
        </w:tc>
        <w:tc>
          <w:tcPr>
            <w:tcW w:w="356" w:type="pct"/>
            <w:vAlign w:val="center"/>
          </w:tcPr>
          <w:p w14:paraId="13ABC321" w14:textId="6043530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0D88436A" w14:textId="11D6486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F6985AE" w14:textId="736E552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3E8C398E" w14:textId="4E376CF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2488C3B2" w14:textId="59EB544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778440D6" w14:textId="77777777" w:rsidR="0080692C" w:rsidRPr="007A7091" w:rsidRDefault="0080692C" w:rsidP="000C47A3">
            <w:pPr>
              <w:jc w:val="center"/>
              <w:rPr>
                <w:rFonts w:ascii="Times New Roman" w:hAnsi="Times New Roman" w:cs="Times New Roman"/>
                <w:sz w:val="18"/>
                <w:szCs w:val="18"/>
              </w:rPr>
            </w:pPr>
          </w:p>
          <w:p w14:paraId="64CAC70E" w14:textId="777777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Basal ganglia and both internal (frontal cortex) and external (sensory cortices) sources of influence</w:t>
            </w:r>
          </w:p>
          <w:p w14:paraId="13AF410A" w14:textId="27B84F66" w:rsidR="0080692C" w:rsidRPr="007A7091" w:rsidRDefault="0080692C" w:rsidP="000C47A3">
            <w:pPr>
              <w:jc w:val="center"/>
              <w:rPr>
                <w:rFonts w:ascii="Times New Roman" w:hAnsi="Times New Roman" w:cs="Times New Roman"/>
                <w:sz w:val="18"/>
                <w:szCs w:val="18"/>
              </w:rPr>
            </w:pPr>
          </w:p>
        </w:tc>
        <w:tc>
          <w:tcPr>
            <w:tcW w:w="505" w:type="pct"/>
            <w:vAlign w:val="center"/>
          </w:tcPr>
          <w:p w14:paraId="138D262E" w14:textId="77777777" w:rsidR="0080692C" w:rsidRPr="007A7091" w:rsidRDefault="0080692C" w:rsidP="000D37CB">
            <w:pPr>
              <w:ind w:left="330" w:right="-27"/>
              <w:jc w:val="both"/>
              <w:rPr>
                <w:rFonts w:ascii="Times New Roman" w:hAnsi="Times New Roman" w:cs="Times New Roman"/>
                <w:sz w:val="18"/>
                <w:szCs w:val="18"/>
              </w:rPr>
            </w:pPr>
          </w:p>
          <w:p w14:paraId="559EBA5F" w14:textId="19FE3F7B"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5B8501CA" w14:textId="4560B071" w:rsidTr="000D37CB">
        <w:tc>
          <w:tcPr>
            <w:tcW w:w="143" w:type="pct"/>
            <w:vAlign w:val="center"/>
          </w:tcPr>
          <w:p w14:paraId="3CA0DDC1" w14:textId="37B4211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10</w:t>
            </w:r>
          </w:p>
        </w:tc>
        <w:tc>
          <w:tcPr>
            <w:tcW w:w="350" w:type="pct"/>
            <w:vAlign w:val="center"/>
          </w:tcPr>
          <w:p w14:paraId="21AE464A" w14:textId="67394A4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fldChar w:fldCharType="begin" w:fldLock="1"/>
            </w:r>
            <w:r w:rsidR="00383351">
              <w:rPr>
                <w:rFonts w:ascii="Times New Roman" w:hAnsi="Times New Roman" w:cs="Times New Roman"/>
                <w:sz w:val="18"/>
                <w:szCs w:val="18"/>
              </w:rPr>
              <w:instrText>ADDIN CSL_CITATION {"citationItems":[{"id":"ITEM-1","itemData":{"DOI":"10.1016/j.jpsychires.2013.12.008","ISSN":"18791379","PMID":"24411594","abstract":"Background: Recreational drugs are generally used to intentionally alter conscious experience. Long-lasting cannabis users frequently seek this effect as a means to relieve negative affect states. As with conventional anxiolytic drugs, however, changes in subjective feelings may be associated with memory impairment. We have tested whether the use of cannabis, as a psychoactive compound, is associated with alterations in spontaneous activity in brain networks relevant to self-awareness, and whether such potential changes are related to perceived anxiety and memory performance. Methods: Functional connectivity was assessed in the Default and Insula networks during resting state using fMRI in 28 heavy cannabis users and 29 control subjects. Imaging assessments were conducted during cannabis use in the unintoxicated state and repeated after one month of controlled abstinence. Results: Cannabis users showed increased functional connectivity in the core of the Default and Insula networks and selective enhancement of functional anticorrelation between both. Reduced functional connectivity was observed in areas overlapping with other brain networks. Observed alterations were associated with behavioral measurements in a direction suggesting anxiety score reduction and interference with memory performance. Alterations were also related to the amount of cannabis used and partially persisted after one month of abstinence. Conclusions: Chronic cannabis use was associated with significant effects on the tuning and coupling of brain networks relevant to self-awareness, which in turn are integrated into brain systems supporting the storage of personal experience and motivated behavior. The results suggest potential mechanisms for recreational drugs to interfere with higher-order network interactions generating conscious experience. © 2014 Elsevier Ltd.","author":[{"dropping-particle":"","family":"Pujol","given":"Jesus","non-dropping-particle":"","parse-names":false,"suffix":""},{"dropping-particle":"","family":"Blanco-Hinojo","given":"Laura","non-dropping-particle":"","parse-names":false,"suffix":""},{"dropping-particle":"","family":"Batalla","given":"Albert","non-dropping-particle":"","parse-names":false,"suffix":""},{"dropping-particle":"","family":"López-Solà","given":"Marina","non-dropping-particle":"","parse-names":false,"suffix":""},{"dropping-particle":"","family":"Harrison","given":"Ben J.","non-dropping-particle":"","parse-names":false,"suffix":""},{"dropping-particle":"","family":"Soriano-Mas","given":"Carles","non-dropping-particle":"","parse-names":false,"suffix":""},{"dropping-particle":"","family":"Crippa","given":"Jose A.","non-dropping-particle":"","parse-names":false,"suffix":""},{"dropping-particle":"","family":"Fagundo","given":"Ana B.","non-dropping-particle":"","parse-names":false,"suffix":""},{"dropping-particle":"","family":"Deus","given":"Joan","non-dropping-particle":"","parse-names":false,"suffix":""},{"dropping-particle":"","family":"la Torre","given":"Rafael","non-dropping-particle":"De","parse-names":false,"suffix":""},{"dropping-particle":"","family":"Nogué","given":"Santiago","non-dropping-particle":"","parse-names":false,"suffix":""},{"dropping-particle":"","family":"Farré","given":"Magí","non-dropping-particle":"","parse-names":false,"suffix":""},{"dropping-particle":"","family":"Torrens","given":"Marta","non-dropping-particle":"","parse-names":false,"suffix":""},{"dropping-particle":"","family":"Martín-Santos","given":"Rocío","non-dropping-particle":"","parse-names":false,"suffix":""}],"container-title":"Journal of Psychiatric Research","id":"ITEM-1","issue":"1","issued":{"date-parts":[["2014"]]},"page":"68-78","publisher":"Elsevier Ltd","title":"Functional connectivity alterations in brain networks relevant to self-awareness in chronic cannabis users","type":"article-journal","volume":"51"},"uris":["http://www.mendeley.com/documents/?uuid=e72418e2-f594-3364-83a2-d2505d4692d6"]}],"mendeley":{"formattedCitation":"&lt;sup&gt;10&lt;/sup&gt;","manualFormatting":"Pujol et al., 2014","plainTextFormattedCitation":"10","previouslyFormattedCitation":"(10)"},"properties":{"noteIndex":0},"schema":"https://github.com/citation-style-language/schema/raw/master/csl-citation.json"}</w:instrText>
            </w:r>
            <w:r w:rsidRPr="007A7091">
              <w:rPr>
                <w:rFonts w:ascii="Times New Roman" w:hAnsi="Times New Roman" w:cs="Times New Roman"/>
                <w:sz w:val="18"/>
                <w:szCs w:val="18"/>
              </w:rPr>
              <w:fldChar w:fldCharType="separate"/>
            </w:r>
            <w:r w:rsidRPr="007A7091">
              <w:rPr>
                <w:rFonts w:ascii="Times New Roman" w:hAnsi="Times New Roman" w:cs="Times New Roman"/>
                <w:noProof/>
                <w:sz w:val="18"/>
                <w:szCs w:val="18"/>
              </w:rPr>
              <w:t>Pujol et al., 2014</w:t>
            </w:r>
            <w:r w:rsidRPr="007A7091">
              <w:rPr>
                <w:rFonts w:ascii="Times New Roman" w:hAnsi="Times New Roman" w:cs="Times New Roman"/>
                <w:sz w:val="18"/>
                <w:szCs w:val="18"/>
              </w:rPr>
              <w:fldChar w:fldCharType="end"/>
            </w:r>
          </w:p>
        </w:tc>
        <w:tc>
          <w:tcPr>
            <w:tcW w:w="479" w:type="pct"/>
            <w:vAlign w:val="center"/>
          </w:tcPr>
          <w:p w14:paraId="35CB5189" w14:textId="3BDCF4A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Signa Excite system</w:t>
            </w:r>
          </w:p>
        </w:tc>
        <w:tc>
          <w:tcPr>
            <w:tcW w:w="323" w:type="pct"/>
            <w:gridSpan w:val="2"/>
            <w:vAlign w:val="center"/>
          </w:tcPr>
          <w:p w14:paraId="088D3000" w14:textId="4E4477E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w:t>
            </w:r>
          </w:p>
        </w:tc>
        <w:tc>
          <w:tcPr>
            <w:tcW w:w="404" w:type="pct"/>
            <w:gridSpan w:val="4"/>
            <w:vAlign w:val="center"/>
          </w:tcPr>
          <w:p w14:paraId="5403C7A4" w14:textId="006E478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4227DFEB" w14:textId="378EE83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300EB45F" w14:textId="2B2A242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0BDC07D3" w14:textId="79C4B09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F2A7987" w14:textId="6AF951D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3B94F286" w14:textId="4B59A15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5C28E195" w14:textId="7B1C2FA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4CD246BB" w14:textId="40C1EAA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PCC and insula</w:t>
            </w:r>
          </w:p>
        </w:tc>
        <w:tc>
          <w:tcPr>
            <w:tcW w:w="505" w:type="pct"/>
            <w:vAlign w:val="center"/>
          </w:tcPr>
          <w:p w14:paraId="295DC867" w14:textId="27DAEF6E"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01818ECA" w14:textId="0DDDD9BC" w:rsidTr="000D37CB">
        <w:tc>
          <w:tcPr>
            <w:tcW w:w="143" w:type="pct"/>
            <w:vAlign w:val="center"/>
          </w:tcPr>
          <w:p w14:paraId="697AA1B2" w14:textId="6985C95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11</w:t>
            </w:r>
          </w:p>
        </w:tc>
        <w:tc>
          <w:tcPr>
            <w:tcW w:w="350" w:type="pct"/>
            <w:vAlign w:val="center"/>
          </w:tcPr>
          <w:p w14:paraId="18A282BE" w14:textId="38F11CE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{"citationItems":[{"id":"ITEM-1","itemData":{"DOI":"10.1002/hbm.24345","ISSN":"10970193","PMID":"30277629","abstract":"The transition from voluntary to addictive behavior is characterized by a loss of regulatory control in favor of reward driven behavior. Animal models indicate that this process is neurally underpinned by a shift in ventral–dorsal striatal control of behavior; however, this shift has not been directly examined in humans. The present resting state functional magnetic resonance imaging (fMRI) study employed a two-step approach to: (a) precisely map striatal alterations using a novel, data-driven network classification strategy combining intrinsic connectivity contrast with multivoxel pattern analysis and, (b) to determine whether a ventral to dorsal striatal shift in connectivity with reward and regulatory control regions can be observed in abstinent (28 days) male cannabis-dependent individuals (n = 24) relative to matched controls (n = 28). Network classification revealed that the groups can be reliably discriminated by global connectivity profiles of two striatal regions that mapped onto the ventral (nucleus accumbens) and dorsal striatum (caudate). Subsequent functional connectivity analysis demonstrated a relative shift between ventral and dorsal striatal communication with fronto-limbic regions that have been consistently involved in reward processing (rostral anterior cingulate cortex [ACC]) and executive/regulatory functions (dorsomedial prefrontal cortex [PFC]). Specifically, in the cannabis-dependent subjects, connectivity between the ventral striatum with the rostral ACC increased, whereas both striatal regions were uncoupled from the regulatory dorsomedial PFC. Together, these findings suggest a shift in the balance between dorsal and ventral striatal control in cannabis dependence. Similar changes have been observed in animal models and may promote the loss of control central to addictive behavior.","author":[{"dropping-particle":"","family":"Zhou","given":"Feng","non-dropping-particle":"","parse-names":false,"suffix":""},{"dropping-particle":"","family":"Zimmermann","given":"Kaeli","non-dropping-particle":"","parse-names":false,"suffix":""},{"dropping-particle":"","family":"Xin","given":"Fei","non-dropping-particle":"","parse-names":false,"suffix":""},{"dropping-particle":"","family":"Scheele","given":"Dirk","non-dropping-particle":"","parse-names":false,"suffix":""},{"dropping-particle":"","family":"Dau","given":"Wolfgang","non-dropping-particle":"","parse-names":false,"suffix":""},{"dropping-particle":"","family":"Banger","given":"Markus","non-dropping-particle":"","parse-names":false,"suffix":""},{"dropping-particle":"","family":"Weber","given":"Bernd","non-dropping-particle":"","parse-names":false,"suffix":""},{"dropping-particle":"","family":"Hurlemann","given":"René","non-dropping-particle":"","parse-names":false,"suffix":""},{"dropping-particle":"","family":"Kendrick","given":"Keith M.","non-dropping-particle":"","parse-names":false,"suffix":""},{"dropping-particle":"","family":"Becker","given":"Benjamin","non-dropping-particle":"","parse-names":false,"suffix":""}],"container-title":"Human Brain Mapping","id":"ITEM-1","issue":"12","issued":{"date-parts":[["2018","12","1"]]},"page":"5062-5073","publisher":"John Wiley and Sons Inc.","title":"Shifted balance of dorsal versus ventral striatal communication with frontal reward and regulatory regions in cannabis-dependent males","type":"article-journal","volume":"39"},"uris":["http://www.mendeley.com/documents/?uuid=6aca32bf-3015-312e-ace4-e99d276aecef"]}],"mendeley":{"formattedCitation":"&lt;sup&gt;11&lt;/sup&gt;","manualFormatting":"Zhou et al., 2018","plainTextFormattedCitation":"11","previouslyFormattedCitation":"(11)"},"properties":{"noteIndex":0},"schema":"https://github.com/citation-style-language/schema/raw/master/csl-citation.json"}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Zhou et al., 2018</w:t>
            </w:r>
            <w:r w:rsidRPr="007A7091">
              <w:rPr>
                <w:rFonts w:ascii="Times New Roman" w:hAnsi="Times New Roman" w:cs="Times New Roman"/>
                <w:color w:val="000000"/>
                <w:sz w:val="18"/>
                <w:szCs w:val="18"/>
              </w:rPr>
              <w:fldChar w:fldCharType="end"/>
            </w:r>
          </w:p>
        </w:tc>
        <w:tc>
          <w:tcPr>
            <w:tcW w:w="479" w:type="pct"/>
            <w:vAlign w:val="center"/>
          </w:tcPr>
          <w:p w14:paraId="2D7E7D21" w14:textId="0D9C7B3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TRIO</w:t>
            </w:r>
          </w:p>
        </w:tc>
        <w:tc>
          <w:tcPr>
            <w:tcW w:w="323" w:type="pct"/>
            <w:gridSpan w:val="2"/>
            <w:vAlign w:val="center"/>
          </w:tcPr>
          <w:p w14:paraId="1303833B" w14:textId="472FB06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893271D" w14:textId="2B7718EA"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61891BB3" w14:textId="737B5F3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SPM12, FSL, AFNI</w:t>
            </w:r>
          </w:p>
        </w:tc>
        <w:tc>
          <w:tcPr>
            <w:tcW w:w="356" w:type="pct"/>
            <w:vAlign w:val="center"/>
          </w:tcPr>
          <w:p w14:paraId="7050725A" w14:textId="166E529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2580</w:t>
            </w:r>
          </w:p>
        </w:tc>
        <w:tc>
          <w:tcPr>
            <w:tcW w:w="236" w:type="pct"/>
            <w:vAlign w:val="center"/>
          </w:tcPr>
          <w:p w14:paraId="09B11C3D" w14:textId="7C14463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593FD956" w14:textId="720984C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80</w:t>
            </w:r>
          </w:p>
        </w:tc>
        <w:tc>
          <w:tcPr>
            <w:tcW w:w="445" w:type="pct"/>
            <w:vAlign w:val="center"/>
          </w:tcPr>
          <w:p w14:paraId="55E9B3D0" w14:textId="1E019A6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01A40FED" w14:textId="477AE5F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2FF9B6A5" w14:textId="73A1242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Dorsal and ventral striatum</w:t>
            </w:r>
          </w:p>
        </w:tc>
        <w:tc>
          <w:tcPr>
            <w:tcW w:w="505" w:type="pct"/>
            <w:vAlign w:val="center"/>
          </w:tcPr>
          <w:p w14:paraId="12F6AB43" w14:textId="20BA13C4"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0C76B8B5" w14:textId="1C14D207" w:rsidTr="000D37CB">
        <w:tc>
          <w:tcPr>
            <w:tcW w:w="143" w:type="pct"/>
            <w:vAlign w:val="center"/>
          </w:tcPr>
          <w:p w14:paraId="519BFC7C" w14:textId="77FA971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12</w:t>
            </w:r>
          </w:p>
        </w:tc>
        <w:tc>
          <w:tcPr>
            <w:tcW w:w="350" w:type="pct"/>
            <w:vAlign w:val="center"/>
          </w:tcPr>
          <w:p w14:paraId="761D683C" w14:textId="2F2641E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{"citationItems":[{"id":"ITEM-1","itemData":{"DOI":"10.1016/j.biopsych.2014.12.027","ISSN":"18732402","abstract":"Background Cocaine-induced neuroplastic changes may result in a heightened propensity for relapse. Using regional cerebral blood flow (rCBF) as a marker of basal neuronal activity, this study assessed alterations in rCBF and related resting state functional connectivity (rsFC) to prospectively predict relapse in patients following treatment for cocaine use disorder (CUD). Methods Pseudocontinuous arterial spin labeling functional magnetic resonance imaging and resting blood oxygen level-dependent functional magnetic resonance imaging data were acquired in the same scan session in abstinent participants with CUD before residential treatment discharge and in 20 healthy matched control subjects. Substance use was assessed twice weekly following discharge. Relapsed participants were defined as those who used stimulants within 30 days following treatment discharge (n = 22); early remission participants (n = 18) did not. Results Voxel-wise, whole-brain analysis revealed enhanced rCBF only in the left posterior hippocampus (pHp) in the relapsed group compared with the early remission and control groups. Using this pHp as a seed, increased rsFC strength with the posterior cingulate cortex (PCC)/precuneus was seen in the relapsed versus early remission subgroups. Together, both increased pHp rCBF and strengthened pHp-PCC rsFC predicted relapse with 75% accuracy at 30, 60, and 90 days following treatment. Conclusions In CUD participants at risk of early relapse, increased pHp basal activity and pHp-PCC circuit strength may reflect the propensity for heightened reactivity to cocaine cues and persistent cocaine-related ruminations. Mechanisms to mute hyperactivated brain regions and delink dysregulated neural circuits may prove useful to prevent relapse in patients with CUD.","author":[{"dropping-particle":"","family":"Adinoff","given":"Bryon","non-dropping-particle":"","parse-names":false,"suffix":""},{"dropping-particle":"","family":"Gu","given":"Hong","non-dropping-particle":"","parse-names":false,"suffix":""},{"dropping-particle":"","family":"Merrick","given":"Carmen","non-dropping-particle":"","parse-names":false,"suffix":""},{"dropping-particle":"","family":"McHugh","given":"Meredith","non-dropping-particle":"","parse-names":false,"suffix":""},{"dropping-particle":"","family":"Jeon-Slaughter","given":"Haekyung","non-dropping-particle":"","parse-names":false,"suffix":""},{"dropping-particle":"","family":"Lu","given":"Hanzhang","non-dropping-particle":"","parse-names":false,"suffix":""},{"dropping-particle":"","family":"Yang","given":"Yihong","non-dropping-particle":"","parse-names":false,"suffix":""},{"dropping-particle":"","family":"Stein","given":"Elliot A.","non-dropping-particle":"","parse-names":false,"suffix":""}],"container-title":"Biological Psychiatry","id":"ITEM-1","issue":"7","issued":{"date-parts":[["2015","10","1"]]},"page":"496-504","publisher":"Elsevier USA","title":"Basal hippocampal activity and its functional connectivity predicts cocaine relapse","type":"article-journal","volume":"78"},"uris":["http://www.mendeley.com/documents/?uuid=cea90852-51bb-36aa-8d95-f98a9219f773"]}],"mendeley":{"formattedCitation":"&lt;sup&gt;12&lt;/sup&gt;","manualFormatting":"Adinoff et al., 2015","plainTextFormattedCitation":"12","previouslyFormattedCitation":"(12)"},"properties":{"noteIndex":0},"schema":"https://github.com/citation-style-language/schema/raw/master/csl-citation.json"}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Adinoff et al., 2015</w:t>
            </w:r>
            <w:r w:rsidRPr="007A7091">
              <w:rPr>
                <w:rFonts w:ascii="Times New Roman" w:hAnsi="Times New Roman" w:cs="Times New Roman"/>
                <w:color w:val="000000"/>
                <w:sz w:val="18"/>
                <w:szCs w:val="18"/>
              </w:rPr>
              <w:fldChar w:fldCharType="end"/>
            </w:r>
          </w:p>
        </w:tc>
        <w:tc>
          <w:tcPr>
            <w:tcW w:w="479" w:type="pct"/>
            <w:vAlign w:val="center"/>
          </w:tcPr>
          <w:p w14:paraId="6134C8B2" w14:textId="7BF5D0C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Philips</w:t>
            </w:r>
          </w:p>
        </w:tc>
        <w:tc>
          <w:tcPr>
            <w:tcW w:w="323" w:type="pct"/>
            <w:gridSpan w:val="2"/>
            <w:vAlign w:val="center"/>
          </w:tcPr>
          <w:p w14:paraId="67BE1064" w14:textId="2057AFC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41043B17" w14:textId="5EFE0E9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50E26C3B" w14:textId="6008CF3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w:t>
            </w:r>
          </w:p>
        </w:tc>
        <w:tc>
          <w:tcPr>
            <w:tcW w:w="356" w:type="pct"/>
            <w:vAlign w:val="center"/>
          </w:tcPr>
          <w:p w14:paraId="5A5BC6CF" w14:textId="1A98CD0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1525</w:t>
            </w:r>
          </w:p>
        </w:tc>
        <w:tc>
          <w:tcPr>
            <w:tcW w:w="236" w:type="pct"/>
            <w:vAlign w:val="center"/>
          </w:tcPr>
          <w:p w14:paraId="0DE6CACB" w14:textId="514B5ED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w:t>
            </w:r>
          </w:p>
        </w:tc>
        <w:tc>
          <w:tcPr>
            <w:tcW w:w="368" w:type="pct"/>
            <w:vAlign w:val="center"/>
          </w:tcPr>
          <w:p w14:paraId="69FE8E2F" w14:textId="75BC3BB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70</w:t>
            </w:r>
          </w:p>
        </w:tc>
        <w:tc>
          <w:tcPr>
            <w:tcW w:w="445" w:type="pct"/>
            <w:vAlign w:val="center"/>
          </w:tcPr>
          <w:p w14:paraId="65A18301"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002BA6B7" w14:textId="28126DF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1FB8B7FA" w14:textId="4BEB84C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L posterior hippocampus</w:t>
            </w:r>
          </w:p>
        </w:tc>
        <w:tc>
          <w:tcPr>
            <w:tcW w:w="505" w:type="pct"/>
            <w:vAlign w:val="center"/>
          </w:tcPr>
          <w:p w14:paraId="65CA2238" w14:textId="15200EE1"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23247298" w14:textId="168FA9B8" w:rsidTr="000D37CB">
        <w:tc>
          <w:tcPr>
            <w:tcW w:w="143" w:type="pct"/>
            <w:vAlign w:val="center"/>
          </w:tcPr>
          <w:p w14:paraId="5F225744" w14:textId="29E7A93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13</w:t>
            </w:r>
          </w:p>
        </w:tc>
        <w:tc>
          <w:tcPr>
            <w:tcW w:w="350" w:type="pct"/>
            <w:vAlign w:val="center"/>
          </w:tcPr>
          <w:p w14:paraId="1ADA756B" w14:textId="77777777" w:rsidR="0080692C" w:rsidRPr="007A7091" w:rsidRDefault="0080692C" w:rsidP="000C47A3">
            <w:pPr>
              <w:jc w:val="center"/>
              <w:rPr>
                <w:rFonts w:ascii="Times New Roman" w:hAnsi="Times New Roman" w:cs="Times New Roman"/>
                <w:color w:val="000000"/>
                <w:sz w:val="18"/>
                <w:szCs w:val="18"/>
              </w:rPr>
            </w:pPr>
          </w:p>
          <w:p w14:paraId="21E69FA8" w14:textId="2E08D6FD"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{"citationItems":[{"id":"ITEM-1","itemData":{"DOI":"10.1111/adb.12242","ISSN":"13691600","abstract":"Neural biomarkers for the active detrimental effects of cocaine dependence (CD) are lacking. Direct comparisons of brain connectivity in cocaine-targeted networks between CD and behavioural addictions (i.e. pathological gambling, PG) may be informative. This study therefore contrasted the resting-state functional connectivity networks of 20 individuals with CD, 19 individuals with PG and 21 healthy individuals (controls). Study groups were assessed to rule out psychiatric co-morbidities (except alcohol abuse and nicotine dependence) and current substance use or gambling (except PG). We first examined global connectivity differences in the corticolimbic reward network and then utilized seed-based analyses to characterize the connectivity of regions displaying between-group differences. We examined the relationships between seed-based connectivity and trait impulsivity and cocaine severity. CD compared with PG displayed increased global functional connectivity in a large-scale ventral corticostriatal network involving the orbitofrontal cortex, caudate, thalamus and amygdala. Seed-based analyses showed that CD compared with PG exhibited enhanced connectivity between the orbitofrontal and subgenual cingulate cortices and between caudate and lateral prefrontal cortex, which are involved in representing the value of decision-making feedback. CD and PG compared with controls showed overlapping connectivity changes between the orbitofrontal and dorsomedial prefrontal cortices and between amygdala and insula, which are involved in stimulus-outcome learning. Orbitofrontal-subgenual cingulate cortical connectivity correlated with impulsivity and caudate/amygdala connectivity correlated with cocaine severity. We conclude that CD is linked to enhanced connectivity in a large-scale ventral corticostriatal-amygdala network that is relevant to decision making and likely to reflect an active cocaine detrimental effect.","author":[{"dropping-particle":"","family":"Contreras-Rodríguez","given":"Oren","non-dropping-particle":"","parse-names":false,"suffix":""},{"dropping-particle":"","family":"Albein-Urios","given":"Natalia","non-dropping-particle":"","parse-names":false,"suffix":""},{"dropping-particle":"","family":"Vilar-López","given":"Raquel","non-dropping-particle":"","parse-names":false,"suffix":""},{"dropping-particle":"","family":"Perales","given":"Jose C.","non-dropping-particle":"","parse-names":false,"suffix":""},{"dropping-particle":"","family":"Martínez-Gonzalez","given":"Jose M.","non-dropping-particle":"","parse-names":false,"suffix":""},{"dropping-particle":"","family":"Fernández-Serrano","given":"Maria J.","non-dropping-particle":"","parse-names":false,"suffix":""},{"dropping-particle":"","family":"Lozano-Rojas","given":"Oscar","non-dropping-particle":"","parse-names":false,"suffix":""},{"dropping-particle":"","family":"Clark","given":"Luke","non-dropping-particle":"","parse-names":false,"suffix":""},{"dropping-particle":"","family":"Verdejo-García","given":"Antonio","non-dropping-particle":"","parse-names":false,"suffix":""}],"container-title":"Addiction Biology","id":"ITEM-1","issue":"3","issued":{"date-parts":[["2016","5","1"]]},"page":"709-718","publisher":"Blackwell Publishing Ltd","title":"Increased corticolimbic connectivity in cocaine dependence versus pathological gambling is associated with drug severity and emotion-related impulsivity","type":"article-journal","volume":"21"},"uris":["http://www.mendeley.com/documents/?uuid=0d9fae04-b858-36be-b1e6-ad0dad4f53be"]}],"mendeley":{"formattedCitation":"&lt;sup&gt;13&lt;/sup&gt;","manualFormatting":"Contreras-Rodríguez et al., 2016","plainTextFormattedCitation":"13","previouslyFormattedCitation":"(13)"},"properties":{"noteIndex":0},"schema":"https://github.com/citation-style-language/schema/raw/master/csl-citation.json"}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Contreras-Rodríguez et al., 2016</w:t>
            </w:r>
            <w:r w:rsidRPr="007A7091">
              <w:rPr>
                <w:rFonts w:ascii="Times New Roman" w:hAnsi="Times New Roman" w:cs="Times New Roman"/>
                <w:color w:val="000000"/>
                <w:sz w:val="18"/>
                <w:szCs w:val="18"/>
              </w:rPr>
              <w:fldChar w:fldCharType="end"/>
            </w:r>
          </w:p>
          <w:p w14:paraId="4198A4C9" w14:textId="3533DE5F" w:rsidR="0080692C" w:rsidRPr="007A7091" w:rsidRDefault="0080692C" w:rsidP="000C47A3">
            <w:pPr>
              <w:jc w:val="center"/>
              <w:rPr>
                <w:rFonts w:ascii="Times New Roman" w:hAnsi="Times New Roman" w:cs="Times New Roman"/>
                <w:sz w:val="18"/>
                <w:szCs w:val="18"/>
              </w:rPr>
            </w:pPr>
          </w:p>
        </w:tc>
        <w:tc>
          <w:tcPr>
            <w:tcW w:w="479" w:type="pct"/>
            <w:vAlign w:val="center"/>
          </w:tcPr>
          <w:p w14:paraId="17F6933B" w14:textId="61CD1AD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Philips </w:t>
            </w:r>
            <w:proofErr w:type="spellStart"/>
            <w:r w:rsidRPr="007A7091">
              <w:rPr>
                <w:rFonts w:ascii="Times New Roman" w:hAnsi="Times New Roman" w:cs="Times New Roman"/>
                <w:sz w:val="18"/>
                <w:szCs w:val="18"/>
              </w:rPr>
              <w:t>Intera</w:t>
            </w:r>
            <w:proofErr w:type="spellEnd"/>
            <w:r w:rsidRPr="007A7091">
              <w:rPr>
                <w:rFonts w:ascii="Times New Roman" w:hAnsi="Times New Roman" w:cs="Times New Roman"/>
                <w:sz w:val="18"/>
                <w:szCs w:val="18"/>
              </w:rPr>
              <w:t xml:space="preserve"> </w:t>
            </w:r>
            <w:proofErr w:type="spellStart"/>
            <w:r w:rsidRPr="007A7091">
              <w:rPr>
                <w:rFonts w:ascii="Times New Roman" w:hAnsi="Times New Roman" w:cs="Times New Roman"/>
                <w:sz w:val="18"/>
                <w:szCs w:val="18"/>
              </w:rPr>
              <w:t>Achieva</w:t>
            </w:r>
            <w:proofErr w:type="spellEnd"/>
          </w:p>
        </w:tc>
        <w:tc>
          <w:tcPr>
            <w:tcW w:w="323" w:type="pct"/>
            <w:gridSpan w:val="2"/>
            <w:vAlign w:val="center"/>
          </w:tcPr>
          <w:p w14:paraId="4F4E8B24" w14:textId="45C3CEF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97AFA99" w14:textId="139667C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6A9BDE45" w14:textId="5E47391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2DECBA51" w14:textId="699BB23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6DB47D21" w14:textId="30DB565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403154AC" w14:textId="75D7486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3F8A23B9" w14:textId="612AE38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96*96</w:t>
            </w:r>
          </w:p>
        </w:tc>
        <w:tc>
          <w:tcPr>
            <w:tcW w:w="506" w:type="pct"/>
            <w:vAlign w:val="center"/>
          </w:tcPr>
          <w:p w14:paraId="318956DC" w14:textId="49670F2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5B92A082" w14:textId="5EE02EC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OFC, caudate, amygdala and thalamus</w:t>
            </w:r>
          </w:p>
        </w:tc>
        <w:tc>
          <w:tcPr>
            <w:tcW w:w="505" w:type="pct"/>
            <w:vAlign w:val="center"/>
          </w:tcPr>
          <w:p w14:paraId="206EB67C" w14:textId="3E250CD9"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5FA3C08A" w14:textId="525B8731" w:rsidTr="000D37CB">
        <w:tc>
          <w:tcPr>
            <w:tcW w:w="143" w:type="pct"/>
            <w:vAlign w:val="center"/>
          </w:tcPr>
          <w:p w14:paraId="1A6D591B" w14:textId="31203B1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14</w:t>
            </w:r>
          </w:p>
        </w:tc>
        <w:tc>
          <w:tcPr>
            <w:tcW w:w="350" w:type="pct"/>
            <w:vAlign w:val="center"/>
          </w:tcPr>
          <w:p w14:paraId="777D65B5" w14:textId="012A89F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author":[{"dropping-particle":"","family":"Geng","given":"X","non-dropping-particle":"","parse-names":false,"suffix":""},{"dropping-particle":"","family":"Hu","given":"Y","non-dropping-particle":"","parse-names":false,"suffix":""},{"dropping-particle":"","family":"Gu","given":"H","non-dropping-particle":"","parse-names":false,"suffix":""},{"dropping-particle":"","family":"Salmeron","given":"BJ","non-dropping-particle":"","parse-names":false,"suffix":""},{"dropping-particle":"","family":"Adinoff","given":"B","non-dropping-particle":"","parse-names":false,"suffix":""},{"dropping-particle":"","family":"Brain","given":"EA Stein -","non-dropping-particle":"","parse-names":false,"suffix":""},{"dropping-particle":"","family":"2017","given":"undefined","non-dropping-particle":"","parse-names":false,"suffix":""}],"container-title":"academic.oup.com","id":"ITEM-1","issued":{"date-parts":[["0"]]},"title":"Salience and default mode network dysregulation in chronic cocaine users predict treatment outcome","type":"article-journal"},"uris":["http://www.mendeley.com/documents/?uuid=6d5e8e64-1410-301c-9729-7b5551b7e736"]}],"mendeley":{"formattedCitation":"&lt;sup&gt;14&lt;/sup&gt;","manualFormatting":"Geng et al., 2017","plainTextFormattedCitation":"14","previouslyFormattedCitation":"(14)"},"properties":{"noteIndex":0},"schema":"https://github.com/citation-style-language/schema/raw/master/csl-citation.json"}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Geng et al., 2017</w:t>
            </w:r>
            <w:r w:rsidRPr="007A7091">
              <w:rPr>
                <w:rFonts w:ascii="Times New Roman" w:hAnsi="Times New Roman" w:cs="Times New Roman"/>
                <w:color w:val="000000"/>
                <w:sz w:val="18"/>
                <w:szCs w:val="18"/>
              </w:rPr>
              <w:fldChar w:fldCharType="end"/>
            </w:r>
          </w:p>
        </w:tc>
        <w:tc>
          <w:tcPr>
            <w:tcW w:w="479" w:type="pct"/>
            <w:vAlign w:val="center"/>
          </w:tcPr>
          <w:p w14:paraId="20B3CDD0" w14:textId="25E99DA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Allegra</w:t>
            </w:r>
          </w:p>
        </w:tc>
        <w:tc>
          <w:tcPr>
            <w:tcW w:w="323" w:type="pct"/>
            <w:gridSpan w:val="2"/>
            <w:vAlign w:val="center"/>
          </w:tcPr>
          <w:p w14:paraId="181EC17D" w14:textId="16132A6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2CEB5E2F" w14:textId="0FB17E5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1A6CE3B4" w14:textId="57F0FCA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w:t>
            </w:r>
          </w:p>
        </w:tc>
        <w:tc>
          <w:tcPr>
            <w:tcW w:w="356" w:type="pct"/>
            <w:vAlign w:val="center"/>
          </w:tcPr>
          <w:p w14:paraId="5C88FEB3" w14:textId="5BCB1EE3" w:rsidR="0080692C" w:rsidRPr="007A7091" w:rsidRDefault="0080692C" w:rsidP="000C47A3">
            <w:pPr>
              <w:jc w:val="center"/>
              <w:rPr>
                <w:rFonts w:ascii="Times New Roman" w:hAnsi="Times New Roman" w:cs="Times New Roman"/>
                <w:sz w:val="18"/>
                <w:szCs w:val="18"/>
              </w:rPr>
            </w:pPr>
          </w:p>
        </w:tc>
        <w:tc>
          <w:tcPr>
            <w:tcW w:w="236" w:type="pct"/>
            <w:vAlign w:val="center"/>
          </w:tcPr>
          <w:p w14:paraId="0E9FF9C3" w14:textId="0574447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2A3D746D" w14:textId="52DA37A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70</w:t>
            </w:r>
          </w:p>
        </w:tc>
        <w:tc>
          <w:tcPr>
            <w:tcW w:w="445" w:type="pct"/>
            <w:vAlign w:val="center"/>
          </w:tcPr>
          <w:p w14:paraId="12A8311F" w14:textId="788FD18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59713C97" w14:textId="3A0C94B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5F912E22" w14:textId="1AC62C7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Temporal pole and </w:t>
            </w:r>
            <w:proofErr w:type="spellStart"/>
            <w:r w:rsidRPr="007A7091">
              <w:rPr>
                <w:rFonts w:ascii="Times New Roman" w:hAnsi="Times New Roman" w:cs="Times New Roman"/>
                <w:sz w:val="18"/>
                <w:szCs w:val="18"/>
              </w:rPr>
              <w:t>mPFC</w:t>
            </w:r>
            <w:proofErr w:type="spellEnd"/>
          </w:p>
        </w:tc>
        <w:tc>
          <w:tcPr>
            <w:tcW w:w="505" w:type="pct"/>
            <w:vAlign w:val="center"/>
          </w:tcPr>
          <w:p w14:paraId="1C5E3BF8" w14:textId="09E77EE5"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319DF87C" w14:textId="662F5269" w:rsidTr="000D37CB">
        <w:tc>
          <w:tcPr>
            <w:tcW w:w="143" w:type="pct"/>
            <w:vAlign w:val="center"/>
          </w:tcPr>
          <w:p w14:paraId="50CBC706" w14:textId="3EF01CD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15</w:t>
            </w:r>
          </w:p>
        </w:tc>
        <w:tc>
          <w:tcPr>
            <w:tcW w:w="350" w:type="pct"/>
            <w:vAlign w:val="center"/>
          </w:tcPr>
          <w:p w14:paraId="281E6772" w14:textId="162CF7B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{"citationItems":[{"id":"ITEM-1","itemData":{"DOI":"10.1016/j.neuroimage.2010.06.066","ISSN":"10538119","abstract":"Preclinical models have consistently demonstrated the importance of the mesocorticolimbic (MCL) brain reward system in drug dependence, with critical molecular and cellular neuroadaptations identified within these structures following chronic cocaine administration. Cocaine dependent individuals manifest alterations in reward functioning that may relate to changes induced by cocaine or to pre-existing differences related to vulnerability to addiction. The circuit level manifestations of these drug-induced plastic changes and predispositions to drug dependence are poorly understood in preclinical models and virtually unknown in human drug dependence. Using whole-brain resting-state fMRI connectivity analysis with 'seed voxels' placed within individual nodes of the MCL system, we report network-specific functional connectivity strength decreases in cocaine users within distinct circuits of the system, including between ventral tegmental area (VTA) and a region encompassing thalamus/lentiform nucleus/nucleus accumbens, between amygdala and medial prefrontal cortex (mPFC), and between hippocampus and dorsal mPFC. Further, regression analysis on regions showing significant functional connectivity decrease in chronic cocaine users revealed that the circuit strength between VTA and thalamus/lentiform nucleus/nucleus accumbens was negatively correlated with years of cocaine use. This is the first evidence of circuit-related changes in human cocaine dependence and is consistent with the range of cognitive and behavioral disruptions seen in cocaine dependence. As potential circuit level biomarkers of cocaine dependence, these circuit alterations may be usefully applied in treatment development and monitoring treatment outcome. © 2010.","author":[{"dropping-particle":"","family":"Gu","given":"Hong","non-dropping-particle":"","parse-names":false,"suffix":""},{"dropping-particle":"","family":"Salmeron","given":"Betty Jo","non-dropping-particle":"","parse-names":false,"suffix":""},{"dropping-particle":"","family":"Ross","given":"Thomas J.","non-dropping-particle":"","parse-names":false,"suffix":""},{"dropping-particle":"","family":"Geng","given":"Xiujuan","non-dropping-particle":"","parse-names":false,"suffix":""},{"dropping-particle":"","family":"Zhan","given":"Wang","non-dropping-particle":"","parse-names":false,"suffix":""},{"dropping-particle":"","family":"Stein","given":"Elliot A.","non-dropping-particle":"","parse-names":false,"suffix":""},{"dropping-particle":"","family":"Yang","given":"Yihong","non-dropping-particle":"","parse-names":false,"suffix":""}],"container-title":"NeuroImage","id":"ITEM-1","issue":"2","issued":{"date-parts":[["2010","11"]]},"page":"593-601","publisher":"Neuroimage","title":"Mesocorticolimbic circuits are impaired in chronic cocaine users as demonstrated by resting-state functional connectivity","type":"article-journal","volume":"53"},"uris":["http://www.mendeley.com/documents/?uuid=ec599eed-c9e0-3700-8e2b-eee250f79ce3"]}],"mendeley":{"formattedCitation":"&lt;sup&gt;15&lt;/sup&gt;","manualFormatting":"Gu et al., 2010","plainTextFormattedCitation":"15","previouslyFormattedCitation":"(15)"},"properties":{"noteIndex":0},"schema":"https://github.com/citation-style-language/schema/raw/master/csl-citation.json"}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Gu et al., 2010</w:t>
            </w:r>
            <w:r w:rsidRPr="007A7091">
              <w:rPr>
                <w:rFonts w:ascii="Times New Roman" w:hAnsi="Times New Roman" w:cs="Times New Roman"/>
                <w:color w:val="000000"/>
                <w:sz w:val="18"/>
                <w:szCs w:val="18"/>
              </w:rPr>
              <w:fldChar w:fldCharType="end"/>
            </w:r>
          </w:p>
        </w:tc>
        <w:tc>
          <w:tcPr>
            <w:tcW w:w="479" w:type="pct"/>
            <w:vAlign w:val="center"/>
          </w:tcPr>
          <w:p w14:paraId="317336D0" w14:textId="511413D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Allegra</w:t>
            </w:r>
          </w:p>
        </w:tc>
        <w:tc>
          <w:tcPr>
            <w:tcW w:w="323" w:type="pct"/>
            <w:gridSpan w:val="2"/>
            <w:vAlign w:val="center"/>
          </w:tcPr>
          <w:p w14:paraId="440ECF72" w14:textId="0A4AE84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2C0A9E75" w14:textId="76BD508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5B99944D" w14:textId="0CE9C18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 – SPM 5</w:t>
            </w:r>
          </w:p>
        </w:tc>
        <w:tc>
          <w:tcPr>
            <w:tcW w:w="356" w:type="pct"/>
            <w:vAlign w:val="center"/>
          </w:tcPr>
          <w:p w14:paraId="2E6DC0A0" w14:textId="00DA6AB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438396F6" w14:textId="5BAC944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2A43373B" w14:textId="5ADC6EF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77</w:t>
            </w:r>
          </w:p>
        </w:tc>
        <w:tc>
          <w:tcPr>
            <w:tcW w:w="445" w:type="pct"/>
            <w:vAlign w:val="center"/>
          </w:tcPr>
          <w:p w14:paraId="6FAAA06E"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7FD99F88" w14:textId="691B9C5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1A79116B" w14:textId="4E79362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Six regions (VTA, </w:t>
            </w:r>
            <w:proofErr w:type="spellStart"/>
            <w:r w:rsidRPr="007A7091">
              <w:rPr>
                <w:rFonts w:ascii="Times New Roman" w:hAnsi="Times New Roman" w:cs="Times New Roman"/>
                <w:sz w:val="18"/>
                <w:szCs w:val="18"/>
              </w:rPr>
              <w:t>NAcc</w:t>
            </w:r>
            <w:proofErr w:type="spellEnd"/>
            <w:r w:rsidRPr="007A7091">
              <w:rPr>
                <w:rFonts w:ascii="Times New Roman" w:hAnsi="Times New Roman" w:cs="Times New Roman"/>
                <w:sz w:val="18"/>
                <w:szCs w:val="18"/>
              </w:rPr>
              <w:t xml:space="preserve">, amygdala, hippocampus, thalamus and </w:t>
            </w:r>
            <w:proofErr w:type="spellStart"/>
            <w:r w:rsidRPr="007A7091">
              <w:rPr>
                <w:rFonts w:ascii="Times New Roman" w:hAnsi="Times New Roman" w:cs="Times New Roman"/>
                <w:sz w:val="18"/>
                <w:szCs w:val="18"/>
              </w:rPr>
              <w:t>rACC</w:t>
            </w:r>
            <w:proofErr w:type="spellEnd"/>
            <w:r w:rsidRPr="007A7091">
              <w:rPr>
                <w:rFonts w:ascii="Times New Roman" w:hAnsi="Times New Roman" w:cs="Times New Roman"/>
                <w:sz w:val="18"/>
                <w:szCs w:val="18"/>
              </w:rPr>
              <w:t>)</w:t>
            </w:r>
          </w:p>
        </w:tc>
        <w:tc>
          <w:tcPr>
            <w:tcW w:w="505" w:type="pct"/>
            <w:vAlign w:val="center"/>
          </w:tcPr>
          <w:p w14:paraId="407984A0" w14:textId="45F62349"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47BC6B73" w14:textId="10E1B8FB" w:rsidTr="000D37CB">
        <w:tc>
          <w:tcPr>
            <w:tcW w:w="143" w:type="pct"/>
            <w:vAlign w:val="center"/>
          </w:tcPr>
          <w:p w14:paraId="550C09C3" w14:textId="6ABF500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16</w:t>
            </w:r>
          </w:p>
        </w:tc>
        <w:tc>
          <w:tcPr>
            <w:tcW w:w="350" w:type="pct"/>
            <w:vAlign w:val="center"/>
          </w:tcPr>
          <w:p w14:paraId="145272E2" w14:textId="376341F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{"citationItems":[{"id":"ITEM-1","itemData":{"DOI":"10.1001/jamapsychiatry.2015.1","ISSN":"2168622X","abstract":"IMPORTANCE: Converging evidence has long identified both impulsivity and compulsivity as key psychological constructs in drug addiction. Although dysregulated striatal-cortical network interactions have been identified in cocaine addiction, the association between these brain networks and addiction is poorly understood. OBJECTIVES: To test the hypothesis that cocaine addiction is associated with disturbances in striatal-cortical communication as captured by resting-state functional connectivity (rsFC), measured from coherent spontaneous fluctuations in the blood oxygenation level-dependent functional magnetic resonance imaging signal, and to explore the relationships between striatal rsFC, trait impulsivity, and uncontrolled drug use in cocaine addiction. DESIGN, SETTING, AND PARTICIPANTS: A case-control, cross-sectional study was conducted at the National Institute on Drug Abuse Intramural Research Program outpatient magnetic resonance imaging facility. Data used in the present study were collected between December 8, 2005, and September 30, 2011. Participants included 56 non-treatment-seeking cocaine users (CUs) (52 with cocaine dependence and 3 with cocaine abuse) and 56 healthy individuals serving as controls (HCs) matched on age, sex, years of education, race, estimated intelligence, and smoking status. MAINOUTCOMESANDMEASURES: Voxelwise statistical parametric analysis testing the rsFC strength differences between CUs and HCs in brain regions functionally connected to 6 striatal subregions defined a priori. RESULTS: Increased rsFC strength was observed predominantly in striatal-frontal circuits; decreased rsFC was found between the striatum and cingulate, striatal, temporal, hippocampal/amygdalar, and insular regions in the CU group compared with the HCs. Increased striatal-dorsal lateral prefrontal cortex connectivity strength was positively correlated with the amount of recent cocaine use (uncorrected P &lt;.046) and elevated trait impulsivity in the CUs (uncorrected P &lt;.012), and an index reflecting the balance between striatal-dorsal anterior cingulate cortex and striatal-anterior prefrontal/orbitofrontal cortex circuits was significantly associated with loss of control over cocaine use (corrected P &lt;.012). CONCLUSIONS AND RELEVANCE: Cocaine addiction is associated with disturbed rsFC in several specific striatal-cortical circuits. Specifically, compulsive cocaine use, a defining characteristic of dependence, was associated with a balance of incre…","author":[{"dropping-particle":"","family":"Hu","given":"Yuzheng","non-dropping-particle":"","parse-names":false,"suffix":""},{"dropping-particle":"","family":"Salmeron","given":"Betty Jo","non-dropping-particle":"","parse-names":false,"suffix":""},{"dropping-particle":"","family":"Gu","given":"Hong","non-dropping-particle":"","parse-names":false,"suffix":""},{"dropping-particle":"","family":"Stein","given":"Elliot A.","non-dropping-particle":"","parse-names":false,"suffix":""},{"dropping-particle":"","family":"Yang","given":"Yihong","non-dropping-particle":"","parse-names":false,"suffix":""}],"container-title":"JAMA Psychiatry","id":"ITEM-1","issue":"6","issued":{"date-parts":[["2015","6","1"]]},"page":"584-592","publisher":"American Medical Association","title":"Impaired functional connectivity within and between frontostriatal circuits and its association with compulsive drug use and trait impulsivity in cocaine addiction","type":"article-journal","volume":"72"},"uris":["http://www.mendeley.com/documents/?uuid=037048aa-a26d-3498-9481-dd2ee325c5ac"]}],"mendeley":{"formattedCitation":"&lt;sup&gt;16&lt;/sup&gt;","manualFormatting":"Hu et al., 2015","plainTextFormattedCitation":"16","previouslyFormattedCitation":"(16)"},"properties":{"noteIndex":0},"schema":"https://github.com/citation-style-language/schema/raw/master/csl-citation.json"}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Hu et al., 2015</w:t>
            </w:r>
            <w:r w:rsidRPr="007A7091">
              <w:rPr>
                <w:rFonts w:ascii="Times New Roman" w:hAnsi="Times New Roman" w:cs="Times New Roman"/>
                <w:color w:val="000000"/>
                <w:sz w:val="18"/>
                <w:szCs w:val="18"/>
              </w:rPr>
              <w:fldChar w:fldCharType="end"/>
            </w:r>
          </w:p>
        </w:tc>
        <w:tc>
          <w:tcPr>
            <w:tcW w:w="479" w:type="pct"/>
            <w:vAlign w:val="center"/>
          </w:tcPr>
          <w:p w14:paraId="3A0E06AB" w14:textId="77777777"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376AD7B3" w14:textId="366E0EA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47229B4C" w14:textId="247BC62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501C73FC" w14:textId="77777777" w:rsidR="0080692C" w:rsidRPr="007A7091" w:rsidRDefault="0080692C" w:rsidP="000C47A3">
            <w:pPr>
              <w:jc w:val="center"/>
              <w:rPr>
                <w:rFonts w:ascii="Times New Roman" w:hAnsi="Times New Roman" w:cs="Times New Roman"/>
                <w:sz w:val="18"/>
                <w:szCs w:val="18"/>
              </w:rPr>
            </w:pPr>
          </w:p>
        </w:tc>
        <w:tc>
          <w:tcPr>
            <w:tcW w:w="356" w:type="pct"/>
            <w:vAlign w:val="center"/>
          </w:tcPr>
          <w:p w14:paraId="15AC8FE6" w14:textId="2DDB4616" w:rsidR="0080692C" w:rsidRPr="007A7091" w:rsidRDefault="0080692C" w:rsidP="000C47A3">
            <w:pPr>
              <w:jc w:val="center"/>
              <w:rPr>
                <w:rFonts w:ascii="Times New Roman" w:hAnsi="Times New Roman" w:cs="Times New Roman"/>
                <w:sz w:val="18"/>
                <w:szCs w:val="18"/>
              </w:rPr>
            </w:pPr>
          </w:p>
        </w:tc>
        <w:tc>
          <w:tcPr>
            <w:tcW w:w="236" w:type="pct"/>
            <w:vAlign w:val="center"/>
          </w:tcPr>
          <w:p w14:paraId="18192381"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1773C124" w14:textId="77777777" w:rsidR="0080692C" w:rsidRPr="007A7091" w:rsidRDefault="0080692C" w:rsidP="000C47A3">
            <w:pPr>
              <w:jc w:val="center"/>
              <w:rPr>
                <w:rFonts w:ascii="Times New Roman" w:hAnsi="Times New Roman" w:cs="Times New Roman"/>
                <w:sz w:val="18"/>
                <w:szCs w:val="18"/>
              </w:rPr>
            </w:pPr>
          </w:p>
        </w:tc>
        <w:tc>
          <w:tcPr>
            <w:tcW w:w="445" w:type="pct"/>
            <w:vAlign w:val="center"/>
          </w:tcPr>
          <w:p w14:paraId="4EC53B2C"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7F7BF08E" w14:textId="327097C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01C0424E" w14:textId="67A10E8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Striatal-cortical network</w:t>
            </w:r>
          </w:p>
        </w:tc>
        <w:tc>
          <w:tcPr>
            <w:tcW w:w="505" w:type="pct"/>
            <w:vAlign w:val="center"/>
          </w:tcPr>
          <w:p w14:paraId="3E823A45" w14:textId="7417DB5A"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3705ED02" w14:textId="25022EAD" w:rsidTr="000D37CB">
        <w:tc>
          <w:tcPr>
            <w:tcW w:w="143" w:type="pct"/>
            <w:vAlign w:val="center"/>
          </w:tcPr>
          <w:p w14:paraId="1A83A53F" w14:textId="039B636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17</w:t>
            </w:r>
          </w:p>
        </w:tc>
        <w:tc>
          <w:tcPr>
            <w:tcW w:w="350" w:type="pct"/>
            <w:vAlign w:val="center"/>
          </w:tcPr>
          <w:p w14:paraId="2272EEB4" w14:textId="1D770EC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{"citationItems":[{"id":"ITEM-1","itemData":{"DOI":"10.1016/j.biopsych.2010.11.022","ISSN":"00063223","abstract":"Background: Models of cocaine addiction emphasize the role of disrupted frontal circuitry supporting cognitive control processes. However, addiction-related alterations in functional interactions among brain regions, especially between the cerebral hemispheres, are rarely examined directly. Resting-state functional magnetic resonance imaging (fMRI) approaches, which reveal patterns of coherent spontaneous fluctuations in the fMRI signal, offer a means to quantify directly functional interactions between the hemispheres. We examined interhemispheric resting-state functional connectivity (RSFC) in cocaine dependence using a recently validated approach, voxel-mirrored homotopic connectivity. Methods: We compared interhemispheric RSFC between 25 adults (aged 35.0 ± 8.8) meeting DSM-IV criteria for cocaine dependence within the past 12 months but currently abstaining (&gt;2 weeks) from cocaine and 24 healthy comparisons (35.1 ± 7.5), group-matched on age, sex, education, and employment status. Results: We observed reduced prefrontal interhemispheric RSFC in cocaine-dependent participants relative to control subjects. Further analyses demonstrated a striking cocaine-dependence-related reduction in interhemispheric RSFC among nodes of the dorsal attention network, comprising bilateral lateral frontal, medial premotor, and posterior parietal areas. Further, within the cocaine-dependent group, RSFC within the dorsal attention network was associated with self-reported attentional lapses. Conclusions: Our findings provide further evidence of an association between chronic exposure to cocaine and disruptions within large-scale brain circuitry supporting cognitive control. We did not detect group differences in diffusion tensor imaging measures, suggesting that alterations in the brain's functional architecture associated with cocaine exposure can be observed in the absence of detectable abnormalities in the white matter microstructure supporting that architecture. © 2011 Society of Biological Psychiatry.","author":[{"dropping-particle":"","family":"Kelly","given":"Clare","non-dropping-particle":"","parse-names":false,"suffix":""},{"dropping-particle":"","family":"Zuo","given":"Xi Nian","non-dropping-particle":"","parse-names":false,"suffix":""},{"dropping-particle":"","family":"Gotimer","given":"Kristin","non-dropping-particle":"","parse-names":false,"suffix":""},{"dropping-particle":"","family":"Cox","given":"Christine L.","non-dropping-particle":"","parse-names":false,"suffix":""},{"dropping-particle":"","family":"Lynch","given":"Lauren","non-dropping-particle":"","parse-names":false,"suffix":""},{"dropping-particle":"","family":"Brock","given":"Dylan","non-dropping-particle":"","parse-names":false,"suffix":""},{"dropping-particle":"","family":"Imperati","given":"Davide","non-dropping-particle":"","parse-names":false,"suffix":""},{"dropping-particle":"","family":"Garavan","given":"Hugh","non-dropping-particle":"","parse-names":false,"suffix":""},{"dropping-particle":"","family":"Rotrosen","given":"John","non-dropping-particle":"","parse-names":false,"suffix":""},{"dropping-particle":"","family":"Castellanos","given":"F. Xavier","non-dropping-particle":"","parse-names":false,"suffix":""},{"dropping-particle":"","family":"Milham","given":"Michael P.","non-dropping-particle":"","parse-names":false,"suffix":""}],"container-title":"Biological Psychiatry","id":"ITEM-1","issue":"7","issued":{"date-parts":[["2011","4","1"]]},"page":"684-692","publisher":"Biol Psychiatry","title":"Reduced interhemispheric resting state functional connectivity in cocaine addiction","type":"article-journal","volume":"69"},"uris":["http://www.mendeley.com/documents/?uuid=815e79ac-8ac9-31e3-a8dc-075c4b516da0"]}],"mendeley":{"formattedCitation":"&lt;sup&gt;17&lt;/sup&gt;","manualFormatting":"Kelly et al., 2011","plainTextFormattedCitation":"17","previouslyFormattedCitation":"(17)"},"properties":{"noteIndex":0},"schema":"https://github.com/citation-style-language/schema/raw/master/csl-citation.json"}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Kelly et al., 2011</w:t>
            </w:r>
            <w:r w:rsidRPr="007A7091">
              <w:rPr>
                <w:rFonts w:ascii="Times New Roman" w:hAnsi="Times New Roman" w:cs="Times New Roman"/>
                <w:color w:val="000000"/>
                <w:sz w:val="18"/>
                <w:szCs w:val="18"/>
              </w:rPr>
              <w:fldChar w:fldCharType="end"/>
            </w:r>
          </w:p>
        </w:tc>
        <w:tc>
          <w:tcPr>
            <w:tcW w:w="479" w:type="pct"/>
            <w:vAlign w:val="center"/>
          </w:tcPr>
          <w:p w14:paraId="2E3C244B" w14:textId="5CBC2D9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Allegra</w:t>
            </w:r>
          </w:p>
        </w:tc>
        <w:tc>
          <w:tcPr>
            <w:tcW w:w="323" w:type="pct"/>
            <w:gridSpan w:val="2"/>
            <w:vAlign w:val="center"/>
          </w:tcPr>
          <w:p w14:paraId="252B4A73" w14:textId="634A5A1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54490DDD" w14:textId="08E8BA9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4BC618BD" w14:textId="77777777" w:rsidR="0080692C" w:rsidRPr="007A7091" w:rsidRDefault="0080692C" w:rsidP="000C47A3">
            <w:pPr>
              <w:jc w:val="center"/>
              <w:rPr>
                <w:rFonts w:ascii="Times New Roman" w:hAnsi="Times New Roman" w:cs="Times New Roman"/>
                <w:sz w:val="18"/>
                <w:szCs w:val="18"/>
              </w:rPr>
            </w:pPr>
          </w:p>
          <w:p w14:paraId="376E1495" w14:textId="3F7BBC0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 - FSL</w:t>
            </w:r>
          </w:p>
        </w:tc>
        <w:tc>
          <w:tcPr>
            <w:tcW w:w="356" w:type="pct"/>
            <w:vAlign w:val="center"/>
          </w:tcPr>
          <w:p w14:paraId="11A5AF1B" w14:textId="030E6A7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1C3B4DCB" w14:textId="4AA16BF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EO and C</w:t>
            </w:r>
          </w:p>
        </w:tc>
        <w:tc>
          <w:tcPr>
            <w:tcW w:w="368" w:type="pct"/>
            <w:vAlign w:val="center"/>
          </w:tcPr>
          <w:p w14:paraId="2A2413F4" w14:textId="3DE52BC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451E3BC0"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33E712DC" w14:textId="3724F7C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Whole Brain and Multiple Seeds</w:t>
            </w:r>
          </w:p>
        </w:tc>
        <w:tc>
          <w:tcPr>
            <w:tcW w:w="477" w:type="pct"/>
            <w:vAlign w:val="center"/>
          </w:tcPr>
          <w:p w14:paraId="3389581C" w14:textId="77777777" w:rsidR="0080692C" w:rsidRPr="007A7091" w:rsidRDefault="0080692C" w:rsidP="000C47A3">
            <w:pPr>
              <w:jc w:val="center"/>
              <w:rPr>
                <w:rFonts w:ascii="Times New Roman" w:hAnsi="Times New Roman" w:cs="Times New Roman"/>
                <w:sz w:val="18"/>
                <w:szCs w:val="18"/>
              </w:rPr>
            </w:pPr>
          </w:p>
        </w:tc>
        <w:tc>
          <w:tcPr>
            <w:tcW w:w="505" w:type="pct"/>
            <w:vAlign w:val="center"/>
          </w:tcPr>
          <w:p w14:paraId="5FC572DF" w14:textId="10FBD0AA"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4C591F11" w14:textId="34D4AE8D" w:rsidTr="000D37CB">
        <w:tc>
          <w:tcPr>
            <w:tcW w:w="143" w:type="pct"/>
            <w:vAlign w:val="center"/>
          </w:tcPr>
          <w:p w14:paraId="57DC6BC4" w14:textId="224DC4C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18</w:t>
            </w:r>
          </w:p>
        </w:tc>
        <w:tc>
          <w:tcPr>
            <w:tcW w:w="350" w:type="pct"/>
            <w:vAlign w:val="center"/>
          </w:tcPr>
          <w:p w14:paraId="79624076" w14:textId="3517384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{"citationItems":[{"id":"ITEM-1","itemData":{"DOI":"10.1590/0100-3984.2016.0115","ISSN":"01003984","abstract":"Objective: This study aimed to explore the functional connectivity of the default mode network (DMN) in crack-cocaine users, in comparison with that observed in age-matched non-drug-using controls. Materials and Methods: Inpatient crack-cocaine users who had been abstinent for at least four weeks and age-matched non-drug-using controls underwent resting state functional magnetic resonance imaging. Images were acquired while the subjects rested with their eyes closed. After data preprocessing, DMNs were defined by spatial independent component analysis and seed-based correlation analysis, by chosen regions of interest centered in the ventral anterior cingulate cortex and in the posterior cingulate cortex. Results: The functional connectivity of the DMN determined by independent component analysis did not differ between the crack-cocaine users and the controls. However, the seed-based correlation analysis seeking a single metric of functional connectivity between specific brain regions showed that the negative connectivity between the ventral anterior cingulate cortex and the left superior parietal lobule was significantly greater in the crack-cocaine users than in the controls. Conclusion: The results suggest that selective extrinsic network connectivity of the DMN related to motor and executive function is impaired during crack-cocaine addiction.","author":[{"dropping-particle":"","family":"Martins","given":"Diego Lima Nava","non-dropping-particle":"","parse-names":false,"suffix":""},{"dropping-particle":"","family":"Valiatti","given":"Talles Destefani de Souza","non-dropping-particle":"","parse-names":false,"suffix":""},{"dropping-particle":"","family":"D’Ávila","given":"Júlia","non-dropping-particle":"","parse-names":false,"suffix":""},{"dropping-particle":"","family":"Ferreira","given":"Lucas Freire","non-dropping-particle":"","parse-names":false,"suffix":""},{"dropping-particle":"","family":"Batista","given":"Edson Kruger","non-dropping-particle":"","parse-names":false,"suffix":""},{"dropping-particle":"","family":"Bazán","given":"Paulo Rodrigo","non-dropping-particle":"","parse-names":false,"suffix":""},{"dropping-particle":"","family":"Souza","given":"Rodrigo Stênio Moll","non-dropping-particle":"De","parse-names":false,"suffix":""},{"dropping-particle":"","family":"Nakamura-Palacios","given":"Ester Miyuki","non-dropping-particle":"","parse-names":false,"suffix":""}],"container-title":"Radiologia Brasileira","id":"ITEM-1","issue":"1","issued":{"date-parts":[["2018","1","1"]]},"page":"1-7","publisher":"Colegio Brasileiro de Radiologia","title":"A conectividade funcional extrínseca da rede de modo padrão em usuários de crack-cocaína","type":"article-journal","volume":"51"},"uris":["http://www.mendeley.com/documents/?uuid=b5e5a8ea-11b1-3b4b-8ed4-33b78efae802"]}],"mendeley":{"formattedCitation":"&lt;sup&gt;18&lt;/sup&gt;","manualFormatting":"Martins et al., 2018","plainTextFormattedCitation":"18","previouslyFormattedCitation":"(18)"},"properties":{"noteIndex":0},"schema":"https://github.com/citation-style-language/schema/raw/master/csl-citation.json"}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Martins et al., 2018</w:t>
            </w:r>
            <w:r w:rsidRPr="007A7091">
              <w:rPr>
                <w:rFonts w:ascii="Times New Roman" w:hAnsi="Times New Roman" w:cs="Times New Roman"/>
                <w:color w:val="000000"/>
                <w:sz w:val="18"/>
                <w:szCs w:val="18"/>
              </w:rPr>
              <w:fldChar w:fldCharType="end"/>
            </w:r>
          </w:p>
        </w:tc>
        <w:tc>
          <w:tcPr>
            <w:tcW w:w="479" w:type="pct"/>
            <w:vAlign w:val="center"/>
          </w:tcPr>
          <w:p w14:paraId="3D7148BF" w14:textId="77777777" w:rsidR="0080692C" w:rsidRPr="007A7091" w:rsidRDefault="0080692C" w:rsidP="000C47A3">
            <w:pPr>
              <w:jc w:val="center"/>
              <w:rPr>
                <w:rFonts w:ascii="Times New Roman" w:hAnsi="Times New Roman" w:cs="Times New Roman"/>
                <w:sz w:val="18"/>
                <w:szCs w:val="18"/>
              </w:rPr>
            </w:pPr>
          </w:p>
          <w:p w14:paraId="087B44E3" w14:textId="4B84B71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Philips </w:t>
            </w:r>
            <w:proofErr w:type="spellStart"/>
            <w:r w:rsidRPr="007A7091">
              <w:rPr>
                <w:rFonts w:ascii="Times New Roman" w:hAnsi="Times New Roman" w:cs="Times New Roman"/>
                <w:sz w:val="18"/>
                <w:szCs w:val="18"/>
              </w:rPr>
              <w:t>Achieva</w:t>
            </w:r>
            <w:proofErr w:type="spellEnd"/>
          </w:p>
          <w:p w14:paraId="494FEDCC" w14:textId="25BAC098"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41E9F275" w14:textId="4228FE1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w:t>
            </w:r>
          </w:p>
        </w:tc>
        <w:tc>
          <w:tcPr>
            <w:tcW w:w="404" w:type="pct"/>
            <w:gridSpan w:val="4"/>
            <w:vAlign w:val="center"/>
          </w:tcPr>
          <w:p w14:paraId="1A627990" w14:textId="36B0D1D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10.9</w:t>
            </w:r>
          </w:p>
        </w:tc>
        <w:tc>
          <w:tcPr>
            <w:tcW w:w="409" w:type="pct"/>
            <w:gridSpan w:val="2"/>
            <w:vAlign w:val="center"/>
          </w:tcPr>
          <w:p w14:paraId="2C7E2F7F" w14:textId="77777777" w:rsidR="0080692C" w:rsidRPr="007A7091" w:rsidRDefault="0080692C" w:rsidP="000C47A3">
            <w:pPr>
              <w:jc w:val="center"/>
              <w:rPr>
                <w:rFonts w:ascii="Times New Roman" w:hAnsi="Times New Roman" w:cs="Times New Roman"/>
                <w:sz w:val="18"/>
                <w:szCs w:val="18"/>
              </w:rPr>
            </w:pPr>
          </w:p>
          <w:p w14:paraId="633E26C4" w14:textId="48F1158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 5.8</w:t>
            </w:r>
          </w:p>
        </w:tc>
        <w:tc>
          <w:tcPr>
            <w:tcW w:w="356" w:type="pct"/>
            <w:vAlign w:val="center"/>
          </w:tcPr>
          <w:p w14:paraId="4EDE439B" w14:textId="37AA59E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3000</w:t>
            </w:r>
          </w:p>
        </w:tc>
        <w:tc>
          <w:tcPr>
            <w:tcW w:w="236" w:type="pct"/>
            <w:vAlign w:val="center"/>
          </w:tcPr>
          <w:p w14:paraId="3FD47749" w14:textId="2BC2B24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54F10D86" w14:textId="6F972FD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3EA0BDFF" w14:textId="3B66B33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37A5C431" w14:textId="0B46D67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Seeds</w:t>
            </w:r>
          </w:p>
        </w:tc>
        <w:tc>
          <w:tcPr>
            <w:tcW w:w="477" w:type="pct"/>
            <w:vAlign w:val="center"/>
          </w:tcPr>
          <w:p w14:paraId="547FF7FA" w14:textId="3047443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Default Mode Network</w:t>
            </w:r>
          </w:p>
        </w:tc>
        <w:tc>
          <w:tcPr>
            <w:tcW w:w="505" w:type="pct"/>
            <w:vAlign w:val="center"/>
          </w:tcPr>
          <w:p w14:paraId="5E393362" w14:textId="2780C973"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51A15CD6" w14:textId="53752079" w:rsidTr="000D37CB">
        <w:tc>
          <w:tcPr>
            <w:tcW w:w="143" w:type="pct"/>
            <w:vAlign w:val="center"/>
          </w:tcPr>
          <w:p w14:paraId="70EE36D6" w14:textId="4452D88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19</w:t>
            </w:r>
          </w:p>
        </w:tc>
        <w:tc>
          <w:tcPr>
            <w:tcW w:w="350" w:type="pct"/>
            <w:vAlign w:val="center"/>
          </w:tcPr>
          <w:p w14:paraId="3C46BD5C" w14:textId="637DD2A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{"citationItems":[{"id":"ITEM-1","itemData":{"DOI":"10.3389/fpsyt.2014.00016","ISSN":"16640640","abstract":"Addiction to cocaine is a chronic condition characterized by high rates of early relapse. This study builds on efforts to identify neural markers of relapse risk by studying resting-state functional connectivity (rsFC) in neural circuits arising from the amygdala, a brain region implicated in relapse-related processes including craving and reactivity to stress following acute and protracted withdrawal from cocaine. Whole-brain resting-state functional magnetic resonance imaging connectivity (6 min) was assessed in 45 cocaine-addicted individuals and 22 healthy controls. Cocaine-addicted individuals completed scans in the final week of a residential treatment episode. To approximate preclinical models of relapse-related circuitry, separate seeds were derived for the left and right basolateral (BLA) and corticomedial (CMA) amygdala. Participants also completed the Iowa Gambling Task, Wisconsin Card Sorting Test, Cocaine Craving Questionnaire, Obsessive-Compulsive Cocaine Use Scale and Personality Inventory. Relapse within the first 30 days post-treatment (n = 24) was associated with reduced rsFC between the left CMA and ventromedial prefrontal cortex/rostral anterior cingulate cortex (vmPFC/rACC) relative to cocaine-addicted individuals who remained abstinent (non-relapse, n = 21). Non-relapse participants evidenced reduced rsFC between the bilateral BLA and visual processing regions (lingual gyrus/cuneus) compared to controls and relapsed participants. Early relapse was associated with fewer years of education but unrelated to trait reactivity to stress, neurocognitive and clinical characteristics or cocaine use history. Findings suggest that rsFC within neural circuits implicated in preclinical models of relapse may provide a promising marker of relapse risk in cocaine-addicted individuals. Future efforts to replicate the current findings and alter connectivity within these circuits may yield novel interventions and improve treatment outcomes. © 2014 McHugh, Demers, Salmeron, Devous Sr, Stein and Adinoff.","author":[{"dropping-particle":"","family":"McHugh","given":"Meredith J.","non-dropping-particle":"","parse-names":false,"suffix":""},{"dropping-particle":"","family":"Demers","given":"Catherine H.","non-dropping-particle":"","parse-names":false,"suffix":""},{"dropping-particle":"","family":"Salmeron","given":"Betty Jo","non-dropping-particle":"","parse-names":false,"suffix":""},{"dropping-particle":"","family":"Devous","given":"Michael D.","non-dropping-particle":"","parse-names":false,"suffix":""},{"dropping-particle":"","family":"Stein","given":"Elliot A.","non-dropping-particle":"","parse-names":false,"suffix":""},{"dropping-particle":"","family":"Adinoff","given":"Bryon","non-dropping-particle":"","parse-names":false,"suffix":""}],"container-title":"Frontiers in Psychiatry","id":"ITEM-1","issue":"FEB","issued":{"date-parts":[["2014"]]},"publisher":"Frontiers Media SA","title":"Cortico-amygdala coupling as a marker of early relapse risk in cocaine-addicted individuals","type":"article-journal","volume":"5"},"uris":["http://www.mendeley.com/documents/?uuid=e9475153-21d5-3106-874f-195ce02dcfa9"]}],"mendeley":{"formattedCitation":"&lt;sup&gt;19&lt;/sup&gt;","manualFormatting":"McHugh et al., 2014","plainTextFormattedCitation":"19","previouslyFormattedCitation":"(19)"},"properties":{"noteIndex":0},"schema":"https://github.com/citation-style-language/schema/raw/master/csl-citation.json"}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McHugh et al., 2014</w:t>
            </w:r>
            <w:r w:rsidRPr="007A7091">
              <w:rPr>
                <w:rFonts w:ascii="Times New Roman" w:hAnsi="Times New Roman" w:cs="Times New Roman"/>
                <w:color w:val="000000"/>
                <w:sz w:val="18"/>
                <w:szCs w:val="18"/>
              </w:rPr>
              <w:fldChar w:fldCharType="end"/>
            </w:r>
          </w:p>
        </w:tc>
        <w:tc>
          <w:tcPr>
            <w:tcW w:w="479" w:type="pct"/>
            <w:vAlign w:val="center"/>
          </w:tcPr>
          <w:p w14:paraId="00DB3842" w14:textId="3E2145E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Philips</w:t>
            </w:r>
          </w:p>
        </w:tc>
        <w:tc>
          <w:tcPr>
            <w:tcW w:w="323" w:type="pct"/>
            <w:gridSpan w:val="2"/>
            <w:vAlign w:val="center"/>
          </w:tcPr>
          <w:p w14:paraId="50AA4725" w14:textId="1D83852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7509FA8A" w14:textId="07508AF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6E279EC8" w14:textId="777777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AFNI-FSL</w:t>
            </w:r>
          </w:p>
          <w:p w14:paraId="2A92F561" w14:textId="77777777" w:rsidR="0080692C" w:rsidRPr="007A7091" w:rsidRDefault="0080692C" w:rsidP="000C47A3">
            <w:pPr>
              <w:jc w:val="center"/>
              <w:rPr>
                <w:rFonts w:ascii="Times New Roman" w:hAnsi="Times New Roman" w:cs="Times New Roman"/>
                <w:sz w:val="18"/>
                <w:szCs w:val="18"/>
              </w:rPr>
            </w:pPr>
          </w:p>
        </w:tc>
        <w:tc>
          <w:tcPr>
            <w:tcW w:w="356" w:type="pct"/>
            <w:vAlign w:val="center"/>
          </w:tcPr>
          <w:p w14:paraId="1ADD73AD" w14:textId="0FD4A15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1700</w:t>
            </w:r>
          </w:p>
        </w:tc>
        <w:tc>
          <w:tcPr>
            <w:tcW w:w="236" w:type="pct"/>
            <w:vAlign w:val="center"/>
          </w:tcPr>
          <w:p w14:paraId="3CAB764F" w14:textId="5998525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w:t>
            </w:r>
          </w:p>
        </w:tc>
        <w:tc>
          <w:tcPr>
            <w:tcW w:w="368" w:type="pct"/>
            <w:vAlign w:val="center"/>
          </w:tcPr>
          <w:p w14:paraId="18E692F6" w14:textId="5A28EB8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70</w:t>
            </w:r>
          </w:p>
        </w:tc>
        <w:tc>
          <w:tcPr>
            <w:tcW w:w="445" w:type="pct"/>
            <w:vAlign w:val="center"/>
          </w:tcPr>
          <w:p w14:paraId="60A0AE2C" w14:textId="6EDF78A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0F46C0C7" w14:textId="6C1812B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56D8AE3E" w14:textId="1453849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Amygdala (BLA and CMA)</w:t>
            </w:r>
          </w:p>
        </w:tc>
        <w:tc>
          <w:tcPr>
            <w:tcW w:w="505" w:type="pct"/>
            <w:vAlign w:val="center"/>
          </w:tcPr>
          <w:p w14:paraId="4F6BB50C" w14:textId="793555D3"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3A8250DD" w14:textId="720D6732" w:rsidTr="000D37CB">
        <w:tc>
          <w:tcPr>
            <w:tcW w:w="143" w:type="pct"/>
            <w:vAlign w:val="center"/>
          </w:tcPr>
          <w:p w14:paraId="7C13FEA5" w14:textId="3171114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20</w:t>
            </w:r>
          </w:p>
        </w:tc>
        <w:tc>
          <w:tcPr>
            <w:tcW w:w="350" w:type="pct"/>
            <w:vAlign w:val="center"/>
          </w:tcPr>
          <w:p w14:paraId="36734F31" w14:textId="19B17FB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{"citationItems":[{"id":"ITEM-1","itemData":{"DOI":"10.1111/adb.12448","ISSN":"13556215","abstract":"Cocaine addiction is characterized by notoriously high relapse rates following treatment. Recent efforts to address poor treatment outcomes have turned to potential neural markers of relapse risk. Accordingly, the present study examined resting state functional connectivity (rsFC) within and between three large-scale cortical networks: the default mode network (DMN), salience network (SN) and executive control network (ECN). All three have been implicated in relapse-related phenomena including craving, withdrawal and executive control deficits. Forty-five cocaine-dependent individuals and 22 healthy controls completed 6-min resting fMRI scans, The Wisconsin Card Sorting Task, Continuous Performance Test and Cocaine Craving Questionnaire. Cocaine-dependent individuals completed all measures in the final week of a residential treatment episode. Ten control and 9 abstinent cocaine-dependent individuals returned for 3–6 month follow-up scan visits. A group-level independent component analysis was employed to generate ECN, DMN and SN components. For individuals abstinent up to day 30 post-treatment (n = 21), we found enhanced pre-discharge rsFC between the left ECN and both the right ECN and SN as well as between the right ECN and left ECN. Left ECN rsFC effects remained elevated 3–6 months later among abstinent cocaine-dependent individuals. Relapse was related to fewer years of education and more years smoking but no other demographic, clinical, treatment and neurocognitive characteristics. Findings suggest that interhemispheric ECN and ECN-SN connectivity strength may protect against relapse to cocaine use following treatment. These patterns of enhanced interhemispheric network connectivity may reflect a greater capacity to engage executive control processes when faced with opportunities to use cocaine post-treatment.","author":[{"dropping-particle":"","family":"McHugh","given":"Meredith J.","non-dropping-particle":"","parse-names":false,"suffix":""},{"dropping-particle":"","family":"Gu","given":"Hong","non-dropping-particle":"","parse-names":false,"suffix":""},{"dropping-particle":"","family":"Yang","given":"Yihong","non-dropping-particle":"","parse-names":false,"suffix":""},{"dropping-particle":"","family":"Adinoff","given":"Bryon","non-dropping-particle":"","parse-names":false,"suffix":""},{"dropping-particle":"","family":"Stein","given":"Elliot A.","non-dropping-particle":"","parse-names":false,"suffix":""}],"container-title":"Addiction Biology","id":"ITEM-1","issue":"6","issued":{"date-parts":[["2017","11","1"]]},"page":"1790-1801","publisher":"Blackwell Publishing Ltd","title":"Executive control network connectivity strength protects against relapse to cocaine use","type":"article-journal","volume":"22"},"uris":["http://www.mendeley.com/documents/?uuid=7dd4fd22-2955-3ffd-a04c-2a02cc494eb6"]}],"mendeley":{"formattedCitation":"&lt;sup&gt;20&lt;/sup&gt;","manualFormatting":"McHugh et al., 2017","plainTextFormattedCitation":"20","previouslyFormattedCitation":"(20)"},"properties":{"noteIndex":0},"schema":"https://github.com/citation-style-language/schema/raw/master/csl-citation.json"}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McHugh et al., 2017</w:t>
            </w:r>
            <w:r w:rsidRPr="007A7091">
              <w:rPr>
                <w:rFonts w:ascii="Times New Roman" w:hAnsi="Times New Roman" w:cs="Times New Roman"/>
                <w:color w:val="000000"/>
                <w:sz w:val="18"/>
                <w:szCs w:val="18"/>
              </w:rPr>
              <w:fldChar w:fldCharType="end"/>
            </w:r>
          </w:p>
        </w:tc>
        <w:tc>
          <w:tcPr>
            <w:tcW w:w="479" w:type="pct"/>
            <w:vAlign w:val="center"/>
          </w:tcPr>
          <w:p w14:paraId="00B1CF4A" w14:textId="7104E62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Philips</w:t>
            </w:r>
          </w:p>
        </w:tc>
        <w:tc>
          <w:tcPr>
            <w:tcW w:w="323" w:type="pct"/>
            <w:gridSpan w:val="2"/>
            <w:vAlign w:val="center"/>
          </w:tcPr>
          <w:p w14:paraId="315126C9" w14:textId="5226AD7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4069FE1C" w14:textId="30D978E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22014656" w14:textId="777777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AFNI-FSL</w:t>
            </w:r>
          </w:p>
          <w:p w14:paraId="3C2EC27B" w14:textId="77777777" w:rsidR="0080692C" w:rsidRPr="007A7091" w:rsidRDefault="0080692C" w:rsidP="000C47A3">
            <w:pPr>
              <w:jc w:val="center"/>
              <w:rPr>
                <w:rFonts w:ascii="Times New Roman" w:hAnsi="Times New Roman" w:cs="Times New Roman"/>
                <w:sz w:val="18"/>
                <w:szCs w:val="18"/>
              </w:rPr>
            </w:pPr>
          </w:p>
        </w:tc>
        <w:tc>
          <w:tcPr>
            <w:tcW w:w="356" w:type="pct"/>
            <w:vAlign w:val="center"/>
          </w:tcPr>
          <w:p w14:paraId="3D4642CD" w14:textId="25F41F1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1700</w:t>
            </w:r>
          </w:p>
        </w:tc>
        <w:tc>
          <w:tcPr>
            <w:tcW w:w="236" w:type="pct"/>
            <w:vAlign w:val="center"/>
          </w:tcPr>
          <w:p w14:paraId="4B7D947A" w14:textId="2159AAF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w:t>
            </w:r>
          </w:p>
        </w:tc>
        <w:tc>
          <w:tcPr>
            <w:tcW w:w="368" w:type="pct"/>
            <w:vAlign w:val="center"/>
          </w:tcPr>
          <w:p w14:paraId="2BB5FCA4" w14:textId="0801B2D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70</w:t>
            </w:r>
          </w:p>
        </w:tc>
        <w:tc>
          <w:tcPr>
            <w:tcW w:w="445" w:type="pct"/>
            <w:vAlign w:val="center"/>
          </w:tcPr>
          <w:p w14:paraId="7FA9DDC4" w14:textId="44375A9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32AD9F44" w14:textId="56FCD06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Whole Brain</w:t>
            </w:r>
          </w:p>
        </w:tc>
        <w:tc>
          <w:tcPr>
            <w:tcW w:w="477" w:type="pct"/>
            <w:vAlign w:val="center"/>
          </w:tcPr>
          <w:p w14:paraId="08C2F6CA" w14:textId="72682CA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DMN, SN and ECN networks</w:t>
            </w:r>
          </w:p>
        </w:tc>
        <w:tc>
          <w:tcPr>
            <w:tcW w:w="505" w:type="pct"/>
            <w:vAlign w:val="center"/>
          </w:tcPr>
          <w:p w14:paraId="073CE134" w14:textId="12BD0364"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095B9053" w14:textId="45983B11" w:rsidTr="000D37CB">
        <w:tc>
          <w:tcPr>
            <w:tcW w:w="143" w:type="pct"/>
            <w:vAlign w:val="center"/>
          </w:tcPr>
          <w:p w14:paraId="3E59C2B1" w14:textId="6654FC3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21</w:t>
            </w:r>
          </w:p>
        </w:tc>
        <w:tc>
          <w:tcPr>
            <w:tcW w:w="350" w:type="pct"/>
            <w:vAlign w:val="center"/>
          </w:tcPr>
          <w:p w14:paraId="346511F1" w14:textId="29B19CC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{"citationItems":[{"id":"ITEM-1","itemData":{"DOI":"10.1002/hbm.22474","ISSN":"10659471","abstract":"Substance use disorders (SUD) have been associated with dysfunction in reward processing, habit formation, and cognitive-behavioral control. Accordingly, neurocircuitry models of addiction highlight roles for nucleus accumbens, dorsal striatum, and prefrontal/anterior cingulate cortex. However, the precise nature of the disrupted interactions between these brain regions in SUD, and the psychological correlates thereof, remain unclear. Here we used magnetic resonance imaging to measure rest-state functional connectivity of three key striatal nuclei (nucleus accumbens, dorsal caudate, and dorsal putamen) in a sample of 40 adult male prison inmates (n = 22 diagnosed with SUD; n = 18 without SUD). Relative to the non-SUD group, the SUD group exhibited significantly lower functional connectivity between the nucleus accumbens and a network of frontal cortical regions involved in cognitive control (dorsal anterior cingulate cortex, dorsolateral prefrontal cortex, and frontal operculum). There were no group differences in functional connectivity for the dorsal caudate or dorsal putamen. Moreover, the SUD group exhibited impairments in laboratory measures of cognitive-behavioral control, and individual differences in functional connectivity between nucleus accumbens and the frontal cortical regions were related to individual differences in measures of cognitive-behavioral control across groups. The strength of the relationship between functional connectivity and cognitive control did not differ between groups. These results indicate that SUD is associated with abnormal interactions between subcortical areas that process reward (nucleus accumbens) and cortical areas that govern cognitive-behavioral control. © 2014 Wiley Periodicals, Inc.","author":[{"dropping-particle":"","family":"Motzkin","given":"Julian C.","non-dropping-particle":"","parse-names":false,"suffix":""},{"dropping-particle":"","family":"Baskin-Sommers","given":"Arielle","non-dropping-particle":"","parse-names":false,"suffix":""},{"dropping-particle":"","family":"Newman","given":"Joseph P.","non-dropping-particle":"","parse-names":false,"suffix":""},{"dropping-particle":"","family":"Kiehl","given":"Kent A.","non-dropping-particle":"","parse-names":false,"suffix":""},{"dropping-particle":"","family":"Koenigs","given":"Michael","non-dropping-particle":"","parse-names":false,"suffix":""}],"container-title":"Human Brain Mapping","id":"ITEM-1","issue":"9","issued":{"date-parts":[["2014","9","1"]]},"page":"4282-4292","publisher":"John Wiley and Sons Inc.","title":"Neural correlates of substance abuse: Reduced functional connectivity between areas underlying reward and cognitive control","type":"article-journal","volume":"35"},"uris":["http://www.mendeley.com/documents/?uuid=f2555b93-0a98-33a4-a62f-093d5bccaf8c"]}],"mendeley":{"formattedCitation":"&lt;sup&gt;21&lt;/sup&gt;","manualFormatting":"Motzkin et al., 2014","plainTextFormattedCitation":"21","previouslyFormattedCitation":"(21)"},"properties":{"noteIndex":0},"schema":"https://github.com/citation-style-language/schema/raw/master/csl-citation.json"}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Motzkin et al., 2014</w:t>
            </w:r>
            <w:r w:rsidRPr="007A7091">
              <w:rPr>
                <w:rFonts w:ascii="Times New Roman" w:hAnsi="Times New Roman" w:cs="Times New Roman"/>
                <w:color w:val="000000"/>
                <w:sz w:val="18"/>
                <w:szCs w:val="18"/>
              </w:rPr>
              <w:fldChar w:fldCharType="end"/>
            </w:r>
          </w:p>
        </w:tc>
        <w:tc>
          <w:tcPr>
            <w:tcW w:w="479" w:type="pct"/>
            <w:vAlign w:val="center"/>
          </w:tcPr>
          <w:p w14:paraId="246E145B" w14:textId="7CDF03C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Mind Research Network’s Siemens</w:t>
            </w:r>
          </w:p>
        </w:tc>
        <w:tc>
          <w:tcPr>
            <w:tcW w:w="323" w:type="pct"/>
            <w:gridSpan w:val="2"/>
            <w:vAlign w:val="center"/>
          </w:tcPr>
          <w:p w14:paraId="5536A4EA" w14:textId="0E40B0E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w:t>
            </w:r>
          </w:p>
        </w:tc>
        <w:tc>
          <w:tcPr>
            <w:tcW w:w="404" w:type="pct"/>
            <w:gridSpan w:val="4"/>
            <w:vAlign w:val="center"/>
          </w:tcPr>
          <w:p w14:paraId="2E0FBDAD" w14:textId="1149BF25"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1DD0C3D9" w14:textId="77777777" w:rsidR="0080692C" w:rsidRPr="007A7091" w:rsidRDefault="0080692C" w:rsidP="000C47A3">
            <w:pPr>
              <w:jc w:val="center"/>
              <w:rPr>
                <w:rFonts w:ascii="Times New Roman" w:hAnsi="Times New Roman" w:cs="Times New Roman"/>
                <w:sz w:val="18"/>
                <w:szCs w:val="18"/>
              </w:rPr>
            </w:pPr>
          </w:p>
        </w:tc>
        <w:tc>
          <w:tcPr>
            <w:tcW w:w="356" w:type="pct"/>
            <w:vAlign w:val="center"/>
          </w:tcPr>
          <w:p w14:paraId="2CEC6ECA" w14:textId="3711A02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0563062A"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42F03760" w14:textId="248C0CF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75</w:t>
            </w:r>
          </w:p>
        </w:tc>
        <w:tc>
          <w:tcPr>
            <w:tcW w:w="445" w:type="pct"/>
            <w:vAlign w:val="center"/>
          </w:tcPr>
          <w:p w14:paraId="1489279B" w14:textId="4C12854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6CC134F4" w14:textId="4A7F49D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w:t>
            </w:r>
          </w:p>
        </w:tc>
        <w:tc>
          <w:tcPr>
            <w:tcW w:w="477" w:type="pct"/>
            <w:vAlign w:val="center"/>
          </w:tcPr>
          <w:p w14:paraId="03164B83" w14:textId="3F94B45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ACC</w:t>
            </w:r>
          </w:p>
        </w:tc>
        <w:tc>
          <w:tcPr>
            <w:tcW w:w="505" w:type="pct"/>
            <w:vAlign w:val="center"/>
          </w:tcPr>
          <w:p w14:paraId="7C1ED756" w14:textId="6A4DFD7A"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FPN</w:t>
            </w:r>
          </w:p>
        </w:tc>
      </w:tr>
      <w:tr w:rsidR="000D37CB" w:rsidRPr="007A7091" w14:paraId="4504577E" w14:textId="4637E81E" w:rsidTr="000D37CB">
        <w:tc>
          <w:tcPr>
            <w:tcW w:w="143" w:type="pct"/>
            <w:vAlign w:val="center"/>
          </w:tcPr>
          <w:p w14:paraId="492DB369" w14:textId="214FBE0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22</w:t>
            </w:r>
          </w:p>
        </w:tc>
        <w:tc>
          <w:tcPr>
            <w:tcW w:w="350" w:type="pct"/>
            <w:vAlign w:val="center"/>
          </w:tcPr>
          <w:p w14:paraId="18BC6852" w14:textId="0B7E4E2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{"citationItems":[{"id":"ITEM-1","itemData":{"DOI":"10.1111/j.1369-1600.2012.00472.x","ISSN":"13556215","abstract":"Cocaine addiction is characterized by persistent decision-making deficits, which are linked to structural and functional abnormalities in frontolimbic systems. Moral judgment is as a special instance of decision making, in which both cognitive and emotional signals must be adequately integrated to decide how to resolve moral dilemmas. Here, we employed a moral dilemmas functional magnetic resonance imaging (fMRI) task to explore possible alterations of frontolimbic systems in cocaine-dependent subjects. We also explored if these alterations relate to more basic deficits in functional connectivity within these systems during spontaneous resting-state activation. Ten cocaine-dependent subjects and 14 non-drug-using controls participated in the study. Cocaine-dependent subjects were carefully selected to discard potentially confounding co-morbidities, and they underwent a uniform supervised abstinence period of 10 days. Both groups were scanned, and fMRI maps were generated to identify (1) brain response to moral dilemmas; and (2) the strength of functional connectivity within frontolimbic systems during resting-state. During the moral dilemmas task, cocaine-dependent subjects showed reduced activation involving frontolimbic structures as the anterior cingulate cortex (ACC), left insula and brain stem. Connectivity analyses showed that cocaine users had less resting-state functional connectivity between ACC, thalamus, insula and brain stem. These results demonstrate that cocaine-dependent subjects have functional alterations in the frontolimbic systems that support moral judgment and social decision making. © 2012 The Authors, Addiction Biology © 2012 Society for the Study of Addiction.","author":[{"dropping-particle":"","family":"Verdejo-Garcia","given":"Antonio","non-dropping-particle":"","parse-names":false,"suffix":""},{"dropping-particle":"","family":"Contreras-Rodríguez","given":"Oren","non-dropping-particle":"","parse-names":false,"suffix":""},{"dropping-particle":"","family":"Fonseca","given":"Francina","non-dropping-particle":"","parse-names":false,"suffix":""},{"dropping-particle":"","family":"Cuenca","given":"Aida","non-dropping-particle":"","parse-names":false,"suffix":""},{"dropping-particle":"","family":"Soriano-Mas","given":"Carles","non-dropping-particle":"","parse-names":false,"suffix":""},{"dropping-particle":"","family":"Rodriguez","given":"Joan","non-dropping-particle":"","parse-names":false,"suffix":""},{"dropping-particle":"","family":"Pardo-Lozano","given":"Ricardo","non-dropping-particle":"","parse-names":false,"suffix":""},{"dropping-particle":"","family":"Blanco-Hinojo","given":"Laura","non-dropping-particle":"","parse-names":false,"suffix":""},{"dropping-particle":"","family":"Sola Llopis","given":"Susana","non-dropping-particle":"De","parse-names":false,"suffix":""},{"dropping-particle":"","family":"Farré","given":"Magí","non-dropping-particle":"","parse-names":false,"suffix":""},{"dropping-particle":"","family":"Torrens","given":"Marta","non-dropping-particle":"","parse-names":false,"suffix":""},{"dropping-particle":"","family":"Pujol","given":"Jesús","non-dropping-particle":"","parse-names":false,"suffix":""},{"dropping-particle":"","family":"La Torre","given":"Rafael","non-dropping-particle":"De","parse-names":false,"suffix":""}],"container-title":"Addiction Biology","id":"ITEM-1","issue":"2","issued":{"date-parts":[["2014","3"]]},"page":"272-281","publisher":"Addict Biol","title":"Functional alteration in frontolimbic systems relevant to moral judgment in cocaine-dependent subjects","type":"article-journal","volume":"19"},"uris":["http://www.mendeley.com/documents/?uuid=48fac971-e77b-3954-a027-8edd629b3e18"]}],"mendeley":{"formattedCitation":"&lt;sup&gt;22&lt;/sup&gt;","manualFormatting":"Verdejo-Garcia et al., 2014","plainTextFormattedCitation":"22","previouslyFormattedCitation":"(22)"},"properties":{"noteIndex":0},"schema":"https://github.com/citation-style-language/schema/raw/master/csl-citation.json"}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Verdejo-Garcia et al., 2014</w:t>
            </w:r>
            <w:r w:rsidRPr="007A7091">
              <w:rPr>
                <w:rFonts w:ascii="Times New Roman" w:hAnsi="Times New Roman" w:cs="Times New Roman"/>
                <w:color w:val="000000"/>
                <w:sz w:val="18"/>
                <w:szCs w:val="18"/>
              </w:rPr>
              <w:fldChar w:fldCharType="end"/>
            </w:r>
          </w:p>
        </w:tc>
        <w:tc>
          <w:tcPr>
            <w:tcW w:w="479" w:type="pct"/>
            <w:vAlign w:val="center"/>
          </w:tcPr>
          <w:p w14:paraId="0EFAC3AF" w14:textId="5C7CCDE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 Excite</w:t>
            </w:r>
          </w:p>
        </w:tc>
        <w:tc>
          <w:tcPr>
            <w:tcW w:w="323" w:type="pct"/>
            <w:gridSpan w:val="2"/>
            <w:vAlign w:val="center"/>
          </w:tcPr>
          <w:p w14:paraId="3399B903" w14:textId="6133B6C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w:t>
            </w:r>
          </w:p>
        </w:tc>
        <w:tc>
          <w:tcPr>
            <w:tcW w:w="404" w:type="pct"/>
            <w:gridSpan w:val="4"/>
            <w:vAlign w:val="center"/>
          </w:tcPr>
          <w:p w14:paraId="4531DA1E" w14:textId="5890010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4</w:t>
            </w:r>
          </w:p>
        </w:tc>
        <w:tc>
          <w:tcPr>
            <w:tcW w:w="409" w:type="pct"/>
            <w:gridSpan w:val="2"/>
            <w:vAlign w:val="center"/>
          </w:tcPr>
          <w:p w14:paraId="361242BE" w14:textId="6728725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w:t>
            </w:r>
          </w:p>
        </w:tc>
        <w:tc>
          <w:tcPr>
            <w:tcW w:w="356" w:type="pct"/>
            <w:vAlign w:val="center"/>
          </w:tcPr>
          <w:p w14:paraId="2489824F" w14:textId="713B2AF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4A58E4EB" w14:textId="3788503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4F52EB81" w14:textId="7E4AEF9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3B218F6D" w14:textId="77BFCC2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11882117" w14:textId="148B4D8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w:t>
            </w:r>
          </w:p>
        </w:tc>
        <w:tc>
          <w:tcPr>
            <w:tcW w:w="477" w:type="pct"/>
            <w:vAlign w:val="center"/>
          </w:tcPr>
          <w:p w14:paraId="6FAFC423" w14:textId="5969A66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ACC, PAG and insula</w:t>
            </w:r>
          </w:p>
        </w:tc>
        <w:tc>
          <w:tcPr>
            <w:tcW w:w="505" w:type="pct"/>
            <w:vAlign w:val="center"/>
          </w:tcPr>
          <w:p w14:paraId="69D093B3" w14:textId="4D021C3E"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FPN</w:t>
            </w:r>
          </w:p>
        </w:tc>
      </w:tr>
      <w:tr w:rsidR="000D37CB" w:rsidRPr="007A7091" w14:paraId="550F98C0" w14:textId="01BF1AD7" w:rsidTr="000D37CB">
        <w:tc>
          <w:tcPr>
            <w:tcW w:w="143" w:type="pct"/>
            <w:vAlign w:val="center"/>
          </w:tcPr>
          <w:p w14:paraId="733F4FC2" w14:textId="4FFCFE3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23</w:t>
            </w:r>
          </w:p>
        </w:tc>
        <w:tc>
          <w:tcPr>
            <w:tcW w:w="350" w:type="pct"/>
            <w:vAlign w:val="center"/>
          </w:tcPr>
          <w:p w14:paraId="529D6273" w14:textId="657F83D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{"citationItems":[{"id":"ITEM-1","itemData":{"DOI":"10.1038/s41398-018-0164-0","ISSN":"21583188","PMID":"29915214","abstract":"Research of dopaminergic deficits has focused on the ventral striatum (VS) with many studies elucidating altered resting state functional connectivity (rsFC) in individuals with cocaine dependence (CD). The VS comprises functional subregions and delineation of subregional changes in rsFC requires careful consideration of the differences between addicted and healthy populations. In the current study, we parcellated the VS using whole-brain rsFC differences between CD and non-drug-using controls (HC). Voxels with similar rsFC changes formed functional clusters. The results showed that the VS was divided into 3 subclusters, in the area of the dorsal-anterior VS (daVS), dorsal posterior VS (dpVS), and ventral VS (vVS), each in association with different patterns of rsFC. The three subregions shared reduced rsFC with bilateral hippocampal/parahippocampal gyri (HG/PHG) but also showed distinct changes, including reduced vVS rsFC with ventromedial prefrontal cortex (vmPFC) and increased daVS rsFC with visual cortex in CD as compared to HC. Across CD, daVS visual cortical connectivity was positively correlated with amount of prior-month cocaine use and cocaine craving, and vVS vmPFC connectivity was negatively correlated with the extent of depression and anxiety. These findings suggest a distinct pattern of altered VS subregional rsFC in cocaine dependence, and some of the changes have eluded analyses using the whole VS as a seed region. The findings may provide new insight to delineating VS circuit deficits in cocaine dependence and provide an alternative analytical framework to address functional dysconnectivity in other mental illnesses.","author":[{"dropping-particle":"","family":"Zhang","given":"Sheng","non-dropping-particle":"","parse-names":false,"suffix":""},{"dropping-particle":"","family":"Li","given":"Chiang Shan R.","non-dropping-particle":"","parse-names":false,"suffix":""}],"container-title":"Translational Psychiatry","id":"ITEM-1","issue":"1","issued":{"date-parts":[["2018","12","1"]]},"publisher":"Nature Publishing Group","title":"Ventral striatal dysfunction in cocaine dependence - Difference mapping for subregional resting state functional connectivity","type":"article-journal","volume":"8"},"uris":["http://www.mendeley.com/documents/?uuid=aad62bb2-791f-3339-afc7-b113d9f6e7aa"]}],"mendeley":{"formattedCitation":"&lt;sup&gt;23&lt;/sup&gt;","manualFormatting":"Zhang and Li, 2018","plainTextFormattedCitation":"23","previouslyFormattedCitation":"(23)"},"properties":{"noteIndex":0},"schema":"https://github.com/citation-style-language/schema/raw/master/csl-citation.json"}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Zhang and Li, 2018</w:t>
            </w:r>
            <w:r w:rsidRPr="007A7091">
              <w:rPr>
                <w:rFonts w:ascii="Times New Roman" w:hAnsi="Times New Roman" w:cs="Times New Roman"/>
                <w:color w:val="000000"/>
                <w:sz w:val="18"/>
                <w:szCs w:val="18"/>
              </w:rPr>
              <w:fldChar w:fldCharType="end"/>
            </w:r>
          </w:p>
        </w:tc>
        <w:tc>
          <w:tcPr>
            <w:tcW w:w="479" w:type="pct"/>
            <w:vAlign w:val="center"/>
          </w:tcPr>
          <w:p w14:paraId="7AD6C245" w14:textId="61BD7C9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Trio</w:t>
            </w:r>
          </w:p>
        </w:tc>
        <w:tc>
          <w:tcPr>
            <w:tcW w:w="323" w:type="pct"/>
            <w:gridSpan w:val="2"/>
            <w:vAlign w:val="center"/>
          </w:tcPr>
          <w:p w14:paraId="7115B34F" w14:textId="4BDCD04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1BE7D1DF" w14:textId="73DEF7F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10</w:t>
            </w:r>
          </w:p>
        </w:tc>
        <w:tc>
          <w:tcPr>
            <w:tcW w:w="409" w:type="pct"/>
            <w:gridSpan w:val="2"/>
            <w:vAlign w:val="center"/>
          </w:tcPr>
          <w:p w14:paraId="49134475" w14:textId="2D3C6AD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276B14C8" w14:textId="021A6A1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5208FC0B" w14:textId="01DC524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DBA2576" w14:textId="0C99AC5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85</w:t>
            </w:r>
          </w:p>
        </w:tc>
        <w:tc>
          <w:tcPr>
            <w:tcW w:w="445" w:type="pct"/>
            <w:vAlign w:val="center"/>
          </w:tcPr>
          <w:p w14:paraId="293BF630" w14:textId="43B0C7A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7C604C80" w14:textId="35C581D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Seeds</w:t>
            </w:r>
          </w:p>
        </w:tc>
        <w:tc>
          <w:tcPr>
            <w:tcW w:w="477" w:type="pct"/>
            <w:vAlign w:val="center"/>
          </w:tcPr>
          <w:p w14:paraId="3D6133DE" w14:textId="2C5BE11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Ventral Striatum</w:t>
            </w:r>
          </w:p>
        </w:tc>
        <w:tc>
          <w:tcPr>
            <w:tcW w:w="505" w:type="pct"/>
            <w:vAlign w:val="center"/>
          </w:tcPr>
          <w:p w14:paraId="1B75514C" w14:textId="3F2ACA7A" w:rsidR="000C47A3"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2EDE7416" w14:textId="7EBC8402" w:rsidTr="000D37CB">
        <w:tc>
          <w:tcPr>
            <w:tcW w:w="143" w:type="pct"/>
            <w:vAlign w:val="center"/>
          </w:tcPr>
          <w:p w14:paraId="47A65CC4" w14:textId="4CF6B42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24</w:t>
            </w:r>
          </w:p>
        </w:tc>
        <w:tc>
          <w:tcPr>
            <w:tcW w:w="350" w:type="pct"/>
            <w:vAlign w:val="center"/>
          </w:tcPr>
          <w:p w14:paraId="49B9F494" w14:textId="3119687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{"citationItems":[{"id":"ITEM-1","itemData":{"DOI":"10.3760/cma.j.issn.0366-6999.20120960","ISSN":"03666999","PMID":"23422198","abstract":"Background Previous animal and neuroimaging studies have demonstrated that brain function in heroin addicted users is impaired. However, the posterior cingulate cortex (PCC) has not received much attention. The purpose of this study was to investigate whether chronic heroin use is associated with craving-related changes in the functional connectivity of the PCC of heroin addicted users. Methods Fourteen male adult chronic heroin users and fifteen age and gender-matched healthy subjects participated in the present study. The participants underwent a resting-state functional magnetic resonance imaging (fMRI) scan and a cue-induced craving task fMRI scan. The activated PCC was identified in the cue-induced craving task by means of a group contrast test. Functional connectivity was analyzed based on resting-state fMRI data in order to determine the correlation between brain regions. The relationship between the connectivity of specific regions and heroin dependence was investigated. Results The activation of PCC, bilateral anterior cingulate cortex, caudate, putamen, precuneus, and thalamus was significant in the heroin group compared to the healthy group in the cue-induced craving task. The detectable functional connectivity of the heroin users was stronger between the PCC and bilateral insula, bilateral dorsal striatum, right inferior parietal lobule (IPL) and right supramarginal gyrus (P &lt;0.001) compared to that of the healthy subjects in the resting-state data analysis. The strength of the functional connectivity, both for the PCC-insula (r=0.60, P &lt;0.05) and for PCC-striatum (r=0.58, P &lt;0.05), was positively correlated with the duration of heroin use. Conclusion The altered functional connectivity patterns in the PCC-insula and PCC-striatum areas may be regarded as biomarkers of brain damage severity in chronic heroin users.","author":[{"dropping-particle":"","family":"Li","given":"Qiang","non-dropping-particle":"","parse-names":false,"suffix":""},{"dropping-particle":"","family":"Yang","given":"Wei Chuan","non-dropping-particle":"","parse-names":false,"suffix":""},{"dropping-particle":"","family":"Wang","given":"Ya Rong","non-dropping-particle":"","parse-names":false,"suffix":""},{"dropping-particle":"","family":"Huang","given":"Yu Fang","non-dropping-particle":"","parse-names":false,"suffix":""},{"dropping-particle":"","family":"Li","given":"Wei","non-dropping-particle":"","parse-names":false,"suffix":""},{"dropping-particle":"","family":"Zhu","given":"Jia","non-dropping-particle":"","parse-names":false,"suffix":""},{"dropping-particle":"","family":"Zhang","given":"Yi","non-dropping-particle":"","parse-names":false,"suffix":""},{"dropping-particle":"","family":"Zhao","given":"Li Yan","non-dropping-particle":"","parse-names":false,"suffix":""},{"dropping-particle":"","family":"Qin","given":"Wei","non-dropping-particle":"","parse-names":false,"suffix":""},{"dropping-particle":"","family":"Yuan","given":"Kai","non-dropping-particle":"","parse-names":false,"suffix":""},{"dropping-particle":"","family":"Deneen","given":"Karen M.","non-dropping-particle":"von","parse-names":false,"suffix":""},{"dropping-particle":"","family":"Wang","given":"Wei","non-dropping-particle":"","parse-names":false,"suffix":""},{"dropping-particle":"","family":"Tian","given":"Jie","non-dropping-particle":"","parse-names":false,"suffix":""}],"container-title":"Chinese Medical Journal","id":"ITEM-1","issue":"4","issued":{"date-parts":[["2013","2","20"]]},"page":"734-739","title":"Abnormal function of the posterior cingulate cortex in heroin addicted users during resting-state and drug-cue stimulation task","type":"article-journal","volume":"126"},"uris":["http://www.mendeley.com/documents/?uuid=22649c13-d241-365e-93f6-35ce5e51cffc"]}],"mendeley":{"formattedCitation":"&lt;sup&gt;24&lt;/sup&gt;","manualFormatting":"Li et al., 2013","plainTextFormattedCitation":"24","previouslyFormattedCitation":"(24)"},"properties":{"noteIndex":0},"schema":"https://github.com/citation-style-language/schema/raw/master/csl-citation.json"}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Li et al., 2013</w:t>
            </w:r>
            <w:r w:rsidRPr="007A7091">
              <w:rPr>
                <w:rFonts w:ascii="Times New Roman" w:hAnsi="Times New Roman" w:cs="Times New Roman"/>
                <w:color w:val="000000"/>
                <w:sz w:val="18"/>
                <w:szCs w:val="18"/>
              </w:rPr>
              <w:fldChar w:fldCharType="end"/>
            </w:r>
          </w:p>
        </w:tc>
        <w:tc>
          <w:tcPr>
            <w:tcW w:w="479" w:type="pct"/>
            <w:vAlign w:val="center"/>
          </w:tcPr>
          <w:p w14:paraId="7DE8B33E" w14:textId="30092EF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08C89CEB" w14:textId="6B5AC3C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3315DCA" w14:textId="065BBF5A"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1941A92E" w14:textId="48202F7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SPM5</w:t>
            </w:r>
          </w:p>
        </w:tc>
        <w:tc>
          <w:tcPr>
            <w:tcW w:w="356" w:type="pct"/>
            <w:vAlign w:val="center"/>
          </w:tcPr>
          <w:p w14:paraId="77E7E96B" w14:textId="5E4976B0" w:rsidR="0080692C" w:rsidRPr="007A7091" w:rsidRDefault="0080692C" w:rsidP="000C47A3">
            <w:pPr>
              <w:jc w:val="center"/>
              <w:rPr>
                <w:rFonts w:ascii="Times New Roman" w:hAnsi="Times New Roman" w:cs="Times New Roman"/>
                <w:sz w:val="18"/>
                <w:szCs w:val="18"/>
              </w:rPr>
            </w:pPr>
          </w:p>
        </w:tc>
        <w:tc>
          <w:tcPr>
            <w:tcW w:w="236" w:type="pct"/>
            <w:vAlign w:val="center"/>
          </w:tcPr>
          <w:p w14:paraId="16F2A250" w14:textId="22C442F5" w:rsidR="0080692C" w:rsidRPr="007A7091" w:rsidRDefault="0080692C" w:rsidP="000C47A3">
            <w:pPr>
              <w:jc w:val="center"/>
              <w:rPr>
                <w:rFonts w:ascii="Times New Roman" w:hAnsi="Times New Roman" w:cs="Times New Roman"/>
                <w:sz w:val="18"/>
                <w:szCs w:val="18"/>
              </w:rPr>
            </w:pPr>
          </w:p>
        </w:tc>
        <w:tc>
          <w:tcPr>
            <w:tcW w:w="368" w:type="pct"/>
            <w:vAlign w:val="center"/>
          </w:tcPr>
          <w:p w14:paraId="75499506" w14:textId="77777777" w:rsidR="0080692C" w:rsidRPr="007A7091" w:rsidRDefault="0080692C" w:rsidP="000C47A3">
            <w:pPr>
              <w:jc w:val="center"/>
              <w:rPr>
                <w:rFonts w:ascii="Times New Roman" w:hAnsi="Times New Roman" w:cs="Times New Roman"/>
                <w:sz w:val="18"/>
                <w:szCs w:val="18"/>
              </w:rPr>
            </w:pPr>
          </w:p>
        </w:tc>
        <w:tc>
          <w:tcPr>
            <w:tcW w:w="445" w:type="pct"/>
            <w:vAlign w:val="center"/>
          </w:tcPr>
          <w:p w14:paraId="22E70FB3" w14:textId="39F94B0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15521E12" w14:textId="4DF56D46" w:rsidR="0080692C" w:rsidRPr="007A7091" w:rsidRDefault="0080692C" w:rsidP="000C47A3">
            <w:pPr>
              <w:jc w:val="center"/>
              <w:rPr>
                <w:rFonts w:ascii="Times New Roman" w:hAnsi="Times New Roman" w:cs="Times New Roman"/>
                <w:sz w:val="18"/>
                <w:szCs w:val="18"/>
              </w:rPr>
            </w:pPr>
          </w:p>
        </w:tc>
        <w:tc>
          <w:tcPr>
            <w:tcW w:w="477" w:type="pct"/>
            <w:vAlign w:val="center"/>
          </w:tcPr>
          <w:p w14:paraId="467FC612" w14:textId="61607C9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PCC</w:t>
            </w:r>
          </w:p>
        </w:tc>
        <w:tc>
          <w:tcPr>
            <w:tcW w:w="505" w:type="pct"/>
            <w:vAlign w:val="center"/>
          </w:tcPr>
          <w:p w14:paraId="212148CC" w14:textId="7837D928"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23DA29FF" w14:textId="14F28E8E" w:rsidTr="000D37CB">
        <w:tc>
          <w:tcPr>
            <w:tcW w:w="143" w:type="pct"/>
            <w:vAlign w:val="center"/>
          </w:tcPr>
          <w:p w14:paraId="73A21CF8" w14:textId="48472AC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25</w:t>
            </w:r>
          </w:p>
        </w:tc>
        <w:tc>
          <w:tcPr>
            <w:tcW w:w="350" w:type="pct"/>
            <w:vAlign w:val="center"/>
          </w:tcPr>
          <w:p w14:paraId="271837C6" w14:textId="74A0027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{"citationItems":[{"id":"ITEM-1","itemData":{"DOI":"10.1111/pcn.12655","ISSN":"14401819","abstract":"Aim: Chronic heroin use can cause various neuropathological characteristics that may compromise brain function. The present study evaluated the alteration of gray matter volume (GMV) and its resting-state functional connectivity (rsFC) over the dorsolateral prefrontal cortex (DLPFC) among male heroin users. Methods: Thirty heroin-dependent men undergoing methadone maintenance therapy and 30 educational-level- and age-matched male controls were recruited for this study. To assess their GMV and rsFC, the participants were evaluated using spoiled gradient echo and gradient-recalled echo planar imaging sequences with a 3-Tesla General Electric MR scanner under resting state. Results: The heroin-dependent men showed lower GMV over the right DLPFC in comparison with the controls. Further evaluation of the rsFC of the right DLPFC revealed a marked decrease in interhemispheric DLPFC connectivity among those with heroin dependence under control of head movement and GMV of the right DLPFC. Conclusion: Although the mechanism remains unclear, the present study shows that chronic heroin use is associated with alteration of morphology as well as rsFC over the right DLPFC. As the DLPFC plays an imperative role in various domains of cognitive function, service providers for heroin users should consider the impacts of possible DLPFC-related cognitive deficits on treatment effectiveness.","author":[{"dropping-particle":"","family":"Lin","given":"Huang Chi","non-dropping-particle":"","parse-names":false,"suffix":""},{"dropping-particle":"","family":"Wang","given":"Peng Wei","non-dropping-particle":"","parse-names":false,"suffix":""},{"dropping-particle":"","family":"Wu","given":"Hung Chi","non-dropping-particle":"","parse-names":false,"suffix":""},{"dropping-particle":"","family":"Ko","given":"Chih Hung","non-dropping-particle":"","parse-names":false,"suffix":""},{"dropping-particle":"","family":"Yang","given":"Yi Hsin","non-dropping-particle":"","parse-names":false,"suffix":""},{"dropping-particle":"","family":"Yen","given":"Cheng Fang","non-dropping-particle":"","parse-names":false,"suffix":""}],"container-title":"Psychiatry and Clinical Neurosciences","id":"ITEM-1","issue":"6","issued":{"date-parts":[["2018","6","1"]]},"page":"435-444","publisher":"Blackwell Publishing","title":"Altered gray matter volume and disrupted functional connectivity of dorsolateral prefrontal cortex in men with heroin dependence","type":"article-journal","volume":"72"},"uris":["http://www.mendeley.com/documents/?uuid=0a8aee18-2295-3aef-8796-381bbb7fd916"]}],"mendeley":{"formattedCitation":"&lt;sup&gt;25&lt;/sup&gt;","manualFormatting":"Lin et al., 2018","plainTextFormattedCitation":"25","previouslyFormattedCitation":"(25)"},"properties":{"noteIndex":0},"schema":"https://github.com/citation-style-language/schema/raw/master/csl-citation.json"}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Lin et al., 2018</w:t>
            </w:r>
            <w:r w:rsidRPr="007A7091">
              <w:rPr>
                <w:rFonts w:ascii="Times New Roman" w:hAnsi="Times New Roman" w:cs="Times New Roman"/>
                <w:color w:val="000000"/>
                <w:sz w:val="18"/>
                <w:szCs w:val="18"/>
              </w:rPr>
              <w:fldChar w:fldCharType="end"/>
            </w:r>
          </w:p>
        </w:tc>
        <w:tc>
          <w:tcPr>
            <w:tcW w:w="479" w:type="pct"/>
            <w:vAlign w:val="center"/>
          </w:tcPr>
          <w:p w14:paraId="67208137" w14:textId="602479E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7B993CA2" w14:textId="65C9846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50A1676" w14:textId="13388D81"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438FD882" w14:textId="7EE97E8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4F0C93E5" w14:textId="5EA78E0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309288AA" w14:textId="5CFFA68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0091BEBF" w14:textId="77777777" w:rsidR="0080692C" w:rsidRPr="007A7091" w:rsidRDefault="0080692C" w:rsidP="000C47A3">
            <w:pPr>
              <w:jc w:val="center"/>
              <w:rPr>
                <w:rFonts w:ascii="Times New Roman" w:hAnsi="Times New Roman" w:cs="Times New Roman"/>
                <w:sz w:val="18"/>
                <w:szCs w:val="18"/>
              </w:rPr>
            </w:pPr>
          </w:p>
        </w:tc>
        <w:tc>
          <w:tcPr>
            <w:tcW w:w="445" w:type="pct"/>
            <w:vAlign w:val="center"/>
          </w:tcPr>
          <w:p w14:paraId="724F68D2" w14:textId="56A4BE5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6B752C69" w14:textId="09280BD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A74F4A4" w14:textId="74D923E5"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dPFC</w:t>
            </w:r>
            <w:proofErr w:type="spellEnd"/>
          </w:p>
        </w:tc>
        <w:tc>
          <w:tcPr>
            <w:tcW w:w="505" w:type="pct"/>
            <w:vAlign w:val="center"/>
          </w:tcPr>
          <w:p w14:paraId="3853AC43" w14:textId="1192DED3"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35BBD7E7" w14:textId="7D045589" w:rsidTr="000D37CB">
        <w:tc>
          <w:tcPr>
            <w:tcW w:w="143" w:type="pct"/>
            <w:vAlign w:val="center"/>
          </w:tcPr>
          <w:p w14:paraId="4526EF40" w14:textId="5C6E27B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26</w:t>
            </w:r>
          </w:p>
        </w:tc>
        <w:tc>
          <w:tcPr>
            <w:tcW w:w="350" w:type="pct"/>
            <w:vAlign w:val="center"/>
          </w:tcPr>
          <w:p w14:paraId="7186E99A" w14:textId="3F21575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{"citationItems":[{"id":"ITEM-1","itemData":{"DOI":"10.1111/adb.12228","ISSN":"13691600","abstract":"Previous studies have suggested that heroin addiction is associated with structural and functional brain abnormalities. However, it is largely unknown whether these characteristics of brain abnormalities would be persistent or restored after long periods of abstinence. Considering the very high rates of relapse, we hypothesized that there may exist some latent neural vulnerabilities in abstinent heroin users. In this study, structural and resting-state functional magnetic resonance imaging data were collected from 30 former heroin-dependent (FHD) subjects who were drug free for more than 3 years and 30 non-addicted control (CN) volunteers. Voxel-based morphometry was used to identify possible gray matter volume differences between the FHD and CN groups. Alterations in resting-state functional connectivity in FHD were examined using brain areas with gray matter deficits as seed regions. Significantly reduced gray matter volume was observed in FHD in an area surrounding the parieto-occipital sulcus, which included the precuneus and cuneus. Functional connectivity analyses revealed that the FHD subjects showed reduced positive correlation within the default mode network and visual network and decreased negative correlation between the default mode network, visual network and task positive network. Moreover, the altered functional connectivity was correlated with self-reported impulsivity scores in the FHD subjects. Our findings suggest that disruption of large-scale brain systems is present in former heroin users even after multi-year abstinence, which could serve as system-level neural underpinnings for behavioral dysfunctions associated with addiction.","author":[{"dropping-particle":"","family":"Wang","given":"Lubin","non-dropping-particle":"","parse-names":false,"suffix":""},{"dropping-particle":"","family":"Zou","given":"Feng","non-dropping-particle":"","parse-names":false,"suffix":""},{"dropping-particle":"","family":"Zhai","given":"Tianye","non-dropping-particle":"","parse-names":false,"suffix":""},{"dropping-particle":"","family":"Lei","given":"Yu","non-dropping-particle":"","parse-names":false,"suffix":""},{"dropping-particle":"","family":"Tan","given":"Shuwen","non-dropping-particle":"","parse-names":false,"suffix":""},{"dropping-particle":"","family":"Jin","given":"Xiao","non-dropping-particle":"","parse-names":false,"suffix":""},{"dropping-particle":"","family":"Ye","given":"Enmao","non-dropping-particle":"","parse-names":false,"suffix":""},{"dropping-particle":"","family":"Shao","given":"Yongcong","non-dropping-particle":"","parse-names":false,"suffix":""},{"dropping-particle":"","family":"Yang","given":"Yihong","non-dropping-particle":"","parse-names":false,"suffix":""},{"dropping-particle":"","family":"Yang","given":"Zheng","non-dropping-particle":"","parse-names":false,"suffix":""}],"container-title":"Addiction Biology","id":"ITEM-1","issue":"3","issued":{"date-parts":[["2016","5","1"]]},"page":"646-656","publisher":"Blackwell Publishing Ltd","title":"Abnormal gray matter volume and resting-state functional connectivity in former heroin-dependent individuals abstinent for multiple years","type":"article-journal","volume":"21"},"uris":["http://www.mendeley.com/documents/?uuid=4f580cc5-df44-3203-bf3d-9784f1a7f18b"]}],"mendeley":{"formattedCitation":"&lt;sup&gt;26&lt;/sup&gt;","manualFormatting":"Wang et al., 2016","plainTextFormattedCitation":"26","previouslyFormattedCitation":"(26)"},"properties":{"noteIndex":0},"schema":"https://github.com/citation-style-language/schema/raw/master/csl-citation.json"}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Wang et al., 2016</w:t>
            </w:r>
            <w:r w:rsidRPr="007A7091">
              <w:rPr>
                <w:rFonts w:ascii="Times New Roman" w:hAnsi="Times New Roman" w:cs="Times New Roman"/>
                <w:color w:val="000000"/>
                <w:sz w:val="18"/>
                <w:szCs w:val="18"/>
              </w:rPr>
              <w:fldChar w:fldCharType="end"/>
            </w:r>
          </w:p>
        </w:tc>
        <w:tc>
          <w:tcPr>
            <w:tcW w:w="479" w:type="pct"/>
            <w:vAlign w:val="center"/>
          </w:tcPr>
          <w:p w14:paraId="5FBCAAC3" w14:textId="7FDA6EF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Trio</w:t>
            </w:r>
          </w:p>
        </w:tc>
        <w:tc>
          <w:tcPr>
            <w:tcW w:w="323" w:type="pct"/>
            <w:gridSpan w:val="2"/>
            <w:vAlign w:val="center"/>
          </w:tcPr>
          <w:p w14:paraId="22B6A194" w14:textId="5146CC9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3EFD161" w14:textId="3B34F8F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w:t>
            </w:r>
          </w:p>
        </w:tc>
        <w:tc>
          <w:tcPr>
            <w:tcW w:w="409" w:type="pct"/>
            <w:gridSpan w:val="2"/>
            <w:vAlign w:val="center"/>
          </w:tcPr>
          <w:p w14:paraId="0D0CC4D8" w14:textId="5C1E2D9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02406E94" w14:textId="0EBB1C2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7CDECC4C" w14:textId="14F3506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0A508A15" w14:textId="1124E8B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4ECE0598" w14:textId="0C9AF69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50B97A60" w14:textId="16BE3F0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F5BF466" w14:textId="07B94BE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Area surrounding parietal and occipital cortex</w:t>
            </w:r>
          </w:p>
        </w:tc>
        <w:tc>
          <w:tcPr>
            <w:tcW w:w="505" w:type="pct"/>
            <w:vAlign w:val="center"/>
          </w:tcPr>
          <w:p w14:paraId="2A5268C0" w14:textId="4A7B11E7"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42679300" w14:textId="36894A85" w:rsidTr="000D37CB">
        <w:tc>
          <w:tcPr>
            <w:tcW w:w="143" w:type="pct"/>
            <w:vAlign w:val="center"/>
          </w:tcPr>
          <w:p w14:paraId="24635C9D" w14:textId="42A4CD1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27</w:t>
            </w:r>
          </w:p>
        </w:tc>
        <w:tc>
          <w:tcPr>
            <w:tcW w:w="350" w:type="pct"/>
            <w:vAlign w:val="center"/>
          </w:tcPr>
          <w:p w14:paraId="025693A9" w14:textId="7374F4E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{"citationItems":[{"id":"ITEM-1","itemData":{"DOI":"10.1111/adb.12228","ISSN":"13691600","abstract":"Previous studies have suggested that heroin addiction is associated with structural and functional brain abnormalities. However, it is largely unknown whether these characteristics of brain abnormalities would be persistent or restored after long periods of abstinence. Considering the very high rates of relapse, we hypothesized that there may exist some latent neural vulnerabilities in abstinent heroin users. In this study, structural and resting-state functional magnetic resonance imaging data were collected from 30 former heroin-dependent (FHD) subjects who were drug free for more than 3 years and 30 non-addicted control (CN) volunteers. Voxel-based morphometry was used to identify possible gray matter volume differences between the FHD and CN groups. Alterations in resting-state functional connectivity in FHD were examined using brain areas with gray matter deficits as seed regions. Significantly reduced gray matter volume was observed in FHD in an area surrounding the parieto-occipital sulcus, which included the precuneus and cuneus. Functional connectivity analyses revealed that the FHD subjects showed reduced positive correlation within the default mode network and visual network and decreased negative correlation between the default mode network, visual network and task positive network. Moreover, the altered functional connectivity was correlated with self-reported impulsivity scores in the FHD subjects. Our findings suggest that disruption of large-scale brain systems is present in former heroin users even after multi-year abstinence, which could serve as system-level neural underpinnings for behavioral dysfunctions associated with addiction.","author":[{"dropping-particle":"","family":"Wang","given":"Lubin","non-dropping-particle":"","parse-names":false,"suffix":""},{"dropping-particle":"","family":"Zou","given":"Feng","non-dropping-particle":"","parse-names":false,"suffix":""},{"dropping-particle":"","family":"Zhai","given":"Tianye","non-dropping-particle":"","parse-names":false,"suffix":""},{"dropping-particle":"","family":"Lei","given":"Yu","non-dropping-particle":"","parse-names":false,"suffix":""},{"dropping-particle":"","family":"Tan","given":"Shuwen","non-dropping-particle":"","parse-names":false,"suffix":""},{"dropping-particle":"","family":"Jin","given":"Xiao","non-dropping-particle":"","parse-names":false,"suffix":""},{"dropping-particle":"","family":"Ye","given":"Enmao","non-dropping-particle":"","parse-names":false,"suffix":""},{"dropping-particle":"","family":"Shao","given":"Yongcong","non-dropping-particle":"","parse-names":false,"suffix":""},{"dropping-particle":"","family":"Yang","given":"Yihong","non-dropping-particle":"","parse-names":false,"suffix":""},{"dropping-particle":"","family":"Yang","given":"Zheng","non-dropping-particle":"","parse-names":false,"suffix":""}],"container-title":"Addiction Biology","id":"ITEM-1","issue":"3","issued":{"date-parts":[["2016","5","1"]]},"page":"646-656","publisher":"Blackwell Publishing Ltd","title":"Abnormal gray matter volume and resting-state functional connectivity in former heroin-dependent individuals abstinent for multiple years","type":"article-journal","volume":"21"},"uris":["http://www.mendeley.com/documents/?uuid=4f580cc5-df44-3203-bf3d-9784f1a7f18b"]}],"mendeley":{"formattedCitation":"&lt;sup&gt;26&lt;/sup&gt;","manualFormatting":"Wang et al., 2016","plainTextFormattedCitation":"26","previouslyFormattedCitation":"(26)"},"properties":{"noteIndex":0},"schema":"https://github.com/citation-style-language/schema/raw/master/csl-citation.json"}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Wang et al., 2016</w:t>
            </w:r>
            <w:r w:rsidRPr="007A7091">
              <w:rPr>
                <w:rFonts w:ascii="Times New Roman" w:hAnsi="Times New Roman" w:cs="Times New Roman"/>
                <w:color w:val="000000"/>
                <w:sz w:val="18"/>
                <w:szCs w:val="18"/>
              </w:rPr>
              <w:fldChar w:fldCharType="end"/>
            </w:r>
          </w:p>
        </w:tc>
        <w:tc>
          <w:tcPr>
            <w:tcW w:w="479" w:type="pct"/>
            <w:vAlign w:val="center"/>
          </w:tcPr>
          <w:p w14:paraId="4E6B6C99" w14:textId="0B77CE7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5C578071" w14:textId="0E37E01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0A31F7E3" w14:textId="1967B54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w:t>
            </w:r>
          </w:p>
        </w:tc>
        <w:tc>
          <w:tcPr>
            <w:tcW w:w="409" w:type="pct"/>
            <w:gridSpan w:val="2"/>
            <w:vAlign w:val="center"/>
          </w:tcPr>
          <w:p w14:paraId="14571500" w14:textId="24A4A3E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REST</w:t>
            </w:r>
          </w:p>
        </w:tc>
        <w:tc>
          <w:tcPr>
            <w:tcW w:w="356" w:type="pct"/>
            <w:vAlign w:val="center"/>
          </w:tcPr>
          <w:p w14:paraId="39FF82D3" w14:textId="3DE85023" w:rsidR="0080692C" w:rsidRPr="007A7091" w:rsidRDefault="0080692C" w:rsidP="000C47A3">
            <w:pPr>
              <w:jc w:val="center"/>
              <w:rPr>
                <w:rFonts w:ascii="Times New Roman" w:hAnsi="Times New Roman" w:cs="Times New Roman"/>
                <w:sz w:val="18"/>
                <w:szCs w:val="18"/>
              </w:rPr>
            </w:pPr>
          </w:p>
        </w:tc>
        <w:tc>
          <w:tcPr>
            <w:tcW w:w="236" w:type="pct"/>
            <w:vAlign w:val="center"/>
          </w:tcPr>
          <w:p w14:paraId="1A4ABDCF"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406069EB" w14:textId="77777777" w:rsidR="0080692C" w:rsidRPr="007A7091" w:rsidRDefault="0080692C" w:rsidP="000C47A3">
            <w:pPr>
              <w:jc w:val="center"/>
              <w:rPr>
                <w:rFonts w:ascii="Times New Roman" w:hAnsi="Times New Roman" w:cs="Times New Roman"/>
                <w:sz w:val="18"/>
                <w:szCs w:val="18"/>
              </w:rPr>
            </w:pPr>
          </w:p>
        </w:tc>
        <w:tc>
          <w:tcPr>
            <w:tcW w:w="445" w:type="pct"/>
            <w:vAlign w:val="center"/>
          </w:tcPr>
          <w:p w14:paraId="4DCC2D4B" w14:textId="6096EF5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2CF276AE" w14:textId="50B439C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Seeds</w:t>
            </w:r>
          </w:p>
        </w:tc>
        <w:tc>
          <w:tcPr>
            <w:tcW w:w="477" w:type="pct"/>
            <w:vAlign w:val="center"/>
          </w:tcPr>
          <w:p w14:paraId="2AD82DF3" w14:textId="164BDAC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Insula</w:t>
            </w:r>
          </w:p>
        </w:tc>
        <w:tc>
          <w:tcPr>
            <w:tcW w:w="505" w:type="pct"/>
            <w:vAlign w:val="center"/>
          </w:tcPr>
          <w:p w14:paraId="4BFC8FB5" w14:textId="25F9E423"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FPN</w:t>
            </w:r>
          </w:p>
        </w:tc>
      </w:tr>
      <w:tr w:rsidR="000D37CB" w:rsidRPr="007A7091" w14:paraId="61CDFA66" w14:textId="3321DFDB" w:rsidTr="000D37CB">
        <w:tc>
          <w:tcPr>
            <w:tcW w:w="143" w:type="pct"/>
            <w:vAlign w:val="center"/>
          </w:tcPr>
          <w:p w14:paraId="442F5646" w14:textId="1E05B6B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28</w:t>
            </w:r>
          </w:p>
        </w:tc>
        <w:tc>
          <w:tcPr>
            <w:tcW w:w="350" w:type="pct"/>
            <w:vAlign w:val="center"/>
          </w:tcPr>
          <w:p w14:paraId="1A2BC3CD" w14:textId="6A63F24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{"citationItems":[{"id":"ITEM-1","itemData":{"DOI":"10.1016/j.bbr.2014.06.054","ISSN":"18727549","abstract":"Converging evidence suggests that addiction can be considered a disease of aberrant learning and memory with impulsive decision-making. In the past decades, numerous studies have demonstrated that drug addiction is involved in multiple memory systems such as classical conditioned drug memory, instrumental learning memory and the habitual learning memory. However, most of these studies have focused on the contributions of non-declarative memory, and declarative memory has largely been neglected in the research of addiction.Based on a recent finding that hippocampus, as a core functioning region of declarative memory, was proved biased the decision-making process based on past experiences by spreading associated reward values throughout memory. Our present study focused on the hippocampus. By utilizing seed-based network analysis on the resting-state functional MRI datasets with the seed hippocampus we tested how the intrinsic hippocampal memory network altered toward drug addiction, and examined how the functional connectivity strength within the altered hippocampal network correlated with behavioral index 'impulsivity'.Our results demonstrated that HD group showed enhanced coherence between hippocampus which represents declarative memory system and non-declarative reward-guided learning memory system, and also showed attenuated intrinsic functional link between hippocampus and top-down control system, compared to the CN group. This alteration was furthered found to have behavioral significance over the behavioral index 'impulsivity' measured with Barratt Impulsiveness Scale (BIS). These results provide insights into the mechanism of declarative memory underlying the impulsive behavior in drug addiction. © 2014 Elsevier B.V.","author":[{"dropping-particle":"","family":"Zhai","given":"Tian Ye","non-dropping-particle":"","parse-names":false,"suffix":""},{"dropping-particle":"","family":"Shao","given":"Yong Cong","non-dropping-particle":"","parse-names":false,"suffix":""},{"dropping-particle":"","family":"Xie","given":"Chun Ming","non-dropping-particle":"","parse-names":false,"suffix":""},{"dropping-particle":"","family":"Ye","given":"En Mao","non-dropping-particle":"","parse-names":false,"suffix":""},{"dropping-particle":"","family":"Zou","given":"Feng","non-dropping-particle":"","parse-names":false,"suffix":""},{"dropping-particle":"","family":"Fu","given":"Li Ping","non-dropping-particle":"","parse-names":false,"suffix":""},{"dropping-particle":"","family":"Li","given":"Wen Jun","non-dropping-particle":"","parse-names":false,"suffix":""},{"dropping-particle":"","family":"Chen","given":"Gang","non-dropping-particle":"","parse-names":false,"suffix":""},{"dropping-particle":"","family":"Chen","given":"Guang Yu","non-dropping-particle":"","parse-names":false,"suffix":""},{"dropping-particle":"","family":"Zhang","given":"Zheng Guo","non-dropping-particle":"","parse-names":false,"suffix":""},{"dropping-particle":"","family":"Li","given":"Shi Jiang","non-dropping-particle":"","parse-names":false,"suffix":""},{"dropping-particle":"","family":"Yang","given":"Zheng","non-dropping-particle":"","parse-names":false,"suffix":""}],"container-title":"Behavioural Brain Research","id":"ITEM-1","issued":{"date-parts":[["2014","10","1"]]},"page":"209-217","publisher":"Elsevier","title":"Altered intrinsic hippocmapus declarative memory network and its association with impulsivity in abstinent heroin dependent subjects","type":"article-journal","volume":"272"},"uris":["http://www.mendeley.com/documents/?uuid=c977d5b3-2d35-34b7-930b-1165823e0642"]}],"mendeley":{"formattedCitation":"&lt;sup&gt;27&lt;/sup&gt;","manualFormatting":"Zhai et al., 2014","plainTextFormattedCitation":"27","previouslyFormattedCitation":"(27)"},"properties":{"noteIndex":0},"schema":"https://github.com/citation-style-language/schema/raw/master/csl-citation.json"}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Zhai et al., 2014</w:t>
            </w:r>
            <w:r w:rsidRPr="007A7091">
              <w:rPr>
                <w:rFonts w:ascii="Times New Roman" w:hAnsi="Times New Roman" w:cs="Times New Roman"/>
                <w:color w:val="000000"/>
                <w:sz w:val="18"/>
                <w:szCs w:val="18"/>
              </w:rPr>
              <w:fldChar w:fldCharType="end"/>
            </w:r>
          </w:p>
        </w:tc>
        <w:tc>
          <w:tcPr>
            <w:tcW w:w="479" w:type="pct"/>
            <w:vAlign w:val="center"/>
          </w:tcPr>
          <w:p w14:paraId="1C0342CD" w14:textId="1713DCF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50FD576C" w14:textId="77777777" w:rsidR="0080692C" w:rsidRPr="007A7091" w:rsidRDefault="0080692C" w:rsidP="000C47A3">
            <w:pPr>
              <w:jc w:val="center"/>
              <w:rPr>
                <w:rFonts w:ascii="Times New Roman" w:hAnsi="Times New Roman" w:cs="Times New Roman"/>
                <w:sz w:val="18"/>
                <w:szCs w:val="18"/>
              </w:rPr>
            </w:pPr>
          </w:p>
        </w:tc>
        <w:tc>
          <w:tcPr>
            <w:tcW w:w="404" w:type="pct"/>
            <w:gridSpan w:val="4"/>
            <w:vAlign w:val="center"/>
          </w:tcPr>
          <w:p w14:paraId="44267635" w14:textId="3E8DCD5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36E775CD" w14:textId="06E29C2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 – SPM8</w:t>
            </w:r>
          </w:p>
        </w:tc>
        <w:tc>
          <w:tcPr>
            <w:tcW w:w="356" w:type="pct"/>
            <w:vAlign w:val="center"/>
          </w:tcPr>
          <w:p w14:paraId="1291B0E3" w14:textId="0C589F6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7A3BC1F0" w14:textId="3EE8DAA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618C0D58" w14:textId="061A4D5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54E8DE3B" w14:textId="3A16777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04A2618B" w14:textId="5EEF264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3C108BBF" w14:textId="6988F51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Hippocampus</w:t>
            </w:r>
          </w:p>
        </w:tc>
        <w:tc>
          <w:tcPr>
            <w:tcW w:w="505" w:type="pct"/>
            <w:vAlign w:val="center"/>
          </w:tcPr>
          <w:p w14:paraId="3595AAE0" w14:textId="6E6AAF2B"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2089CC56" w14:textId="49C936CE" w:rsidTr="000D37CB">
        <w:tc>
          <w:tcPr>
            <w:tcW w:w="143" w:type="pct"/>
            <w:vAlign w:val="center"/>
          </w:tcPr>
          <w:p w14:paraId="0D33001D" w14:textId="48D84FA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29</w:t>
            </w:r>
          </w:p>
        </w:tc>
        <w:tc>
          <w:tcPr>
            <w:tcW w:w="350" w:type="pct"/>
            <w:vAlign w:val="center"/>
          </w:tcPr>
          <w:p w14:paraId="360BF6FE" w14:textId="5F04156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{"citationItems":[{"id":"ITEM-1","itemData":{"DOI":"10.1016/j.neuroscience.2014.11.007","ISSN":"18737544","abstract":"Previous studies that utilized task-based approaches have demonstrated that the chronic use of heroin is associated with altered activity of the anterior cingulate cortex (ACC). However, few studies have focused on examining the variation in resting-state functional connectivity in heroin-dependent individuals, which might help further understanding the mechanisms underlying heroin addiction. Due to the structural and functional heterogeneity of the ACC, we systematically mapped the resting-state functional connectivity patterns of three sub-regions of the ACC in heroin-dependent individuals, wondered whether the partition of three sub-regions of the ACC is feasible in heroin-dependent individuals, and identified how heroin affected the correlated activities among three sub-regions of the ACC using resting-state functional magnetic resonance imaging (fMRI). In the present study, fMRI data were acquired from 21 heroin-dependent individuals (Her group) and 15 non-addicted controls (CN group). Compared to controls, there were reduced functional connectivities in the dorsal ACC (dACC) and rostral ACC (rACC) networks with different areas of the dorsal striatum (the caudate and the putamen) in the Her group. Meanwhile, there exhibited an inverted alteration of pattern for orbital frontal cortex (OFC) and superior frontal gyrus (SFG) in the functional connectivity network with the dACC and subcallosal ACC (sACC), and a different alteration of the cerebellum and the amygdala in the functional connectivity network with the rACC and the sACC. In addition, we also found reduced connectivities between dACC and rACC, as well as reduced connectivities between sACC and dACC. Our findings of variations of functional connectivities in three sub-regions of ACC in Her group implied that these sub-regions of the ACC together with other key brain areas (such as dorsal striatum, OFC, SFG, cerebellum, amygdale, etc.) might potentially play independent and/or overlapping roles in heroin addiction, which might indicate the potential direction of future research.","author":[{"dropping-particle":"","family":"Zhang","given":"Y.","non-dropping-particle":"","parse-names":false,"suffix":""},{"dropping-particle":"","family":"Gong","given":"J.","non-dropping-particle":"","parse-names":false,"suffix":""},{"dropping-particle":"","family":"Xie","given":"C.","non-dropping-particle":"","parse-names":false,"suffix":""},{"dropping-particle":"","family":"Ye","given":"E. M.","non-dropping-particle":"","parse-names":false,"suffix":""},{"dropping-particle":"","family":"Jin","given":"X.","non-dropping-particle":"","parse-names":false,"suffix":""},{"dropping-particle":"","family":"Song","given":"H.","non-dropping-particle":"","parse-names":false,"suffix":""},{"dropping-particle":"","family":"Yang","given":"Z.","non-dropping-particle":"","parse-names":false,"suffix":""},{"dropping-particle":"","family":"Shao","given":"Y.","non-dropping-particle":"","parse-names":false,"suffix":""}],"container-title":"Neuroscience","id":"ITEM-1","issued":{"date-parts":[["2015","1","2"]]},"page":"998-1010","publisher":"Elsevier Ltd","title":"Alterations in brain connectivity in three sub-regions of the anterior cingulate cortex in heroin-dependent individuals: Evidence from resting state fMRI","type":"article-journal","volume":"284"},"uris":["http://www.mendeley.com/documents/?uuid=6f3e16a5-abc7-322b-8faa-7084e339eb0d"]}],"mendeley":{"formattedCitation":"&lt;sup&gt;28&lt;/sup&gt;","manualFormatting":"Zhang et al., 2015","plainTextFormattedCitation":"28","previouslyFormattedCitation":"(28)"},"properties":{"noteIndex":0},"schema":"https://github.com/citation-style-language/schema/raw/master/csl-citation.json"}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Zhang et al., 2015</w:t>
            </w:r>
            <w:r w:rsidRPr="007A7091">
              <w:rPr>
                <w:rFonts w:ascii="Times New Roman" w:hAnsi="Times New Roman" w:cs="Times New Roman"/>
                <w:color w:val="000000"/>
                <w:sz w:val="18"/>
                <w:szCs w:val="18"/>
              </w:rPr>
              <w:fldChar w:fldCharType="end"/>
            </w:r>
          </w:p>
        </w:tc>
        <w:tc>
          <w:tcPr>
            <w:tcW w:w="479" w:type="pct"/>
            <w:vAlign w:val="center"/>
          </w:tcPr>
          <w:p w14:paraId="040F433F" w14:textId="2938D16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4CDFA108" w14:textId="03C5319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58937A9D" w14:textId="220FA2A7"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37BAE380" w14:textId="0DCD59E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 – SPM8</w:t>
            </w:r>
          </w:p>
        </w:tc>
        <w:tc>
          <w:tcPr>
            <w:tcW w:w="356" w:type="pct"/>
            <w:vAlign w:val="center"/>
          </w:tcPr>
          <w:p w14:paraId="2CD3B1C0" w14:textId="41BFE9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5056EEFC"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321B2A64" w14:textId="5951305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573606EF" w14:textId="1AB7F9F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4EB4D90A" w14:textId="7436AC4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4595D7EF" w14:textId="19BC64C8"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dACC</w:t>
            </w:r>
            <w:proofErr w:type="spellEnd"/>
            <w:r w:rsidRPr="007A7091">
              <w:rPr>
                <w:rFonts w:ascii="Times New Roman" w:hAnsi="Times New Roman" w:cs="Times New Roman"/>
                <w:sz w:val="18"/>
                <w:szCs w:val="18"/>
              </w:rPr>
              <w:t xml:space="preserve">, </w:t>
            </w:r>
            <w:proofErr w:type="spellStart"/>
            <w:r w:rsidRPr="007A7091">
              <w:rPr>
                <w:rFonts w:ascii="Times New Roman" w:hAnsi="Times New Roman" w:cs="Times New Roman"/>
                <w:sz w:val="18"/>
                <w:szCs w:val="18"/>
              </w:rPr>
              <w:t>rACC</w:t>
            </w:r>
            <w:proofErr w:type="spellEnd"/>
            <w:r w:rsidRPr="007A7091">
              <w:rPr>
                <w:rFonts w:ascii="Times New Roman" w:hAnsi="Times New Roman" w:cs="Times New Roman"/>
                <w:sz w:val="18"/>
                <w:szCs w:val="18"/>
              </w:rPr>
              <w:t xml:space="preserve"> and </w:t>
            </w:r>
            <w:proofErr w:type="spellStart"/>
            <w:r w:rsidRPr="007A7091">
              <w:rPr>
                <w:rFonts w:ascii="Times New Roman" w:hAnsi="Times New Roman" w:cs="Times New Roman"/>
                <w:sz w:val="18"/>
                <w:szCs w:val="18"/>
              </w:rPr>
              <w:t>sgACC</w:t>
            </w:r>
            <w:proofErr w:type="spellEnd"/>
          </w:p>
        </w:tc>
        <w:tc>
          <w:tcPr>
            <w:tcW w:w="505" w:type="pct"/>
            <w:vAlign w:val="center"/>
          </w:tcPr>
          <w:p w14:paraId="47485819" w14:textId="65025814"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FPN</w:t>
            </w:r>
          </w:p>
        </w:tc>
      </w:tr>
      <w:tr w:rsidR="000D37CB" w:rsidRPr="007A7091" w14:paraId="460CF025" w14:textId="3D689A10" w:rsidTr="000D37CB">
        <w:tc>
          <w:tcPr>
            <w:tcW w:w="143" w:type="pct"/>
            <w:vAlign w:val="center"/>
          </w:tcPr>
          <w:p w14:paraId="7F5BDADE" w14:textId="037998A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30</w:t>
            </w:r>
          </w:p>
        </w:tc>
        <w:tc>
          <w:tcPr>
            <w:tcW w:w="350" w:type="pct"/>
            <w:vAlign w:val="center"/>
          </w:tcPr>
          <w:p w14:paraId="6170B0EB" w14:textId="2A71348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{"citationItems":[{"id":"ITEM-1","itemData":{"DOI":"10.1002/jnr.23608","ISSN":"03604012","abstract":"Functional neuroimaging studies suggest that abnormal brain functional connectivity may be the neural underpinning of addiction to illicit drugs and of relapse after successful cessation therapy. Aberrant brain networks have been demonstrated in addicted patients and in newly abstinent addicts. However, it is not known whether abnormal brain connectivity patterns persist after prolonged abstinence. In this cross-sectional study, whole-brain resting-state functional magnetic resonance images (8 min) were collected from 30 heroin-addicted individuals after a long period of abstinence (more than 3 years) and from 30 healthy controls. We first examined the group differences in the resting-state functional connectivity of the nucleus accumbens (NAc), a brain region implicated in relapse-related processes, including craving and reactivity to stress following acute and protracted withdrawal from heroin. We then examined the relation between the duration of abstinence and the altered NAc functional connectivity in the heroin group. We found that, compared with controls, heroin-dependent participants exhibited significantly greater functional connectivity between the right ventromedial prefrontal cortex and the NAc and weaker functional connectivity between the NAc and the left putamen, left precuneus, and supplementary motor area. However, with longer abstinence time, the strength of NAc functional connectivity with the left putamen increased. These results indicate that dysfunction of the NAc functional network is still present in long-term-abstinent heroin-dependent individuals.","author":[{"dropping-particle":"","family":"Zou","given":"Feng","non-dropping-particle":"","parse-names":false,"suffix":""},{"dropping-particle":"","family":"Wu","given":"Xinhuai","non-dropping-particle":"","parse-names":false,"suffix":""},{"dropping-particle":"","family":"Zhai","given":"Tianye","non-dropping-particle":"","parse-names":false,"suffix":""},{"dropping-particle":"","family":"Lei","given":"Yu","non-dropping-particle":"","parse-names":false,"suffix":""},{"dropping-particle":"","family":"Shao","given":"Yongcong","non-dropping-particle":"","parse-names":false,"suffix":""},{"dropping-particle":"","family":"Jin","given":"Xiao","non-dropping-particle":"","parse-names":false,"suffix":""},{"dropping-particle":"","family":"Tan","given":"Shuwen","non-dropping-particle":"","parse-names":false,"suffix":""},{"dropping-particle":"","family":"Wu","given":"Bing","non-dropping-particle":"","parse-names":false,"suffix":""},{"dropping-particle":"","family":"Wang","given":"Lubin","non-dropping-particle":"","parse-names":false,"suffix":""},{"dropping-particle":"","family":"Yang","given":"Zheng","non-dropping-particle":"","parse-names":false,"suffix":""}],"container-title":"Journal of Neuroscience Research","id":"ITEM-1","issue":"11","issued":{"date-parts":[["2015","11","1"]]},"page":"1693-1702","publisher":"John Wiley and Sons Inc.","title":"Abnormal resting-state functional connectivity of the nucleus accumbens in multi-year abstinent heroin addicts","type":"article-journal","volume":"93"},"uris":["http://www.mendeley.com/documents/?uuid=ee98fca9-9a22-30cc-88d5-55ad614c4496"]}],"mendeley":{"formattedCitation":"&lt;sup&gt;29&lt;/sup&gt;","manualFormatting":"Zou et al., 2015","plainTextFormattedCitation":"29","previouslyFormattedCitation":"(29)"},"properties":{"noteIndex":0},"schema":"https://github.com/citation-style-language/schema/raw/master/csl-citation.json"}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Zou et al., 2015</w:t>
            </w:r>
            <w:r w:rsidRPr="007A7091">
              <w:rPr>
                <w:rFonts w:ascii="Times New Roman" w:hAnsi="Times New Roman" w:cs="Times New Roman"/>
                <w:color w:val="000000"/>
                <w:sz w:val="18"/>
                <w:szCs w:val="18"/>
              </w:rPr>
              <w:fldChar w:fldCharType="end"/>
            </w:r>
          </w:p>
        </w:tc>
        <w:tc>
          <w:tcPr>
            <w:tcW w:w="479" w:type="pct"/>
            <w:vAlign w:val="center"/>
          </w:tcPr>
          <w:p w14:paraId="3B40119F" w14:textId="611BE1C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Siemens </w:t>
            </w:r>
            <w:proofErr w:type="spellStart"/>
            <w:r w:rsidRPr="007A7091">
              <w:rPr>
                <w:rFonts w:ascii="Times New Roman" w:hAnsi="Times New Roman" w:cs="Times New Roman"/>
                <w:sz w:val="18"/>
                <w:szCs w:val="18"/>
              </w:rPr>
              <w:t>Magnetom</w:t>
            </w:r>
            <w:proofErr w:type="spellEnd"/>
            <w:r w:rsidRPr="007A7091">
              <w:rPr>
                <w:rFonts w:ascii="Times New Roman" w:hAnsi="Times New Roman" w:cs="Times New Roman"/>
                <w:sz w:val="18"/>
                <w:szCs w:val="18"/>
              </w:rPr>
              <w:t xml:space="preserve"> Trio</w:t>
            </w:r>
          </w:p>
        </w:tc>
        <w:tc>
          <w:tcPr>
            <w:tcW w:w="323" w:type="pct"/>
            <w:gridSpan w:val="2"/>
            <w:vAlign w:val="center"/>
          </w:tcPr>
          <w:p w14:paraId="19A9541F" w14:textId="05B0741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23F0C9F8" w14:textId="38B0A16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w:t>
            </w:r>
          </w:p>
        </w:tc>
        <w:tc>
          <w:tcPr>
            <w:tcW w:w="409" w:type="pct"/>
            <w:gridSpan w:val="2"/>
            <w:vAlign w:val="center"/>
          </w:tcPr>
          <w:p w14:paraId="4D48F4E9" w14:textId="2B85440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6780F453" w14:textId="6238D0D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592A0E0F" w14:textId="5D6375E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D6A4398" w14:textId="77777777" w:rsidR="0080692C" w:rsidRPr="007A7091" w:rsidRDefault="0080692C" w:rsidP="000C47A3">
            <w:pPr>
              <w:jc w:val="center"/>
              <w:rPr>
                <w:rFonts w:ascii="Times New Roman" w:hAnsi="Times New Roman" w:cs="Times New Roman"/>
                <w:sz w:val="18"/>
                <w:szCs w:val="18"/>
              </w:rPr>
            </w:pPr>
          </w:p>
        </w:tc>
        <w:tc>
          <w:tcPr>
            <w:tcW w:w="445" w:type="pct"/>
            <w:vAlign w:val="center"/>
          </w:tcPr>
          <w:p w14:paraId="30AFF882" w14:textId="5C68D83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69DD6858" w14:textId="7A96BE8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w:t>
            </w:r>
          </w:p>
        </w:tc>
        <w:tc>
          <w:tcPr>
            <w:tcW w:w="477" w:type="pct"/>
            <w:vAlign w:val="center"/>
          </w:tcPr>
          <w:p w14:paraId="45F0E84F" w14:textId="703657E5"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NAcc</w:t>
            </w:r>
            <w:proofErr w:type="spellEnd"/>
          </w:p>
        </w:tc>
        <w:tc>
          <w:tcPr>
            <w:tcW w:w="505" w:type="pct"/>
            <w:vAlign w:val="center"/>
          </w:tcPr>
          <w:p w14:paraId="70EB2FA0" w14:textId="632F5F25" w:rsidR="0080692C"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45196C11" w14:textId="098F08D6" w:rsidTr="000D37CB">
        <w:tc>
          <w:tcPr>
            <w:tcW w:w="143" w:type="pct"/>
            <w:vAlign w:val="center"/>
          </w:tcPr>
          <w:p w14:paraId="4B5B7B04" w14:textId="6E8C241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31</w:t>
            </w:r>
          </w:p>
        </w:tc>
        <w:tc>
          <w:tcPr>
            <w:tcW w:w="350" w:type="pct"/>
            <w:vAlign w:val="center"/>
          </w:tcPr>
          <w:p w14:paraId="7965A649" w14:textId="4BED28D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{"citationItems":[{"id":"ITEM-1","itemData":{"DOI":"10.1001/jamapsychiatry.2014.399","ISSN":"2168622X","PMID":"24850532","abstract":"IMPORTANCE Various neuropsychiatric disorders, especially addictions, feature impairments in risky decision making; clarifying the neural mechanisms underlying this problem can inform treatment. OBJECTIVE To determine howmethamphetamine-dependent and control participants differ in brain activation during a risky decision-making task, resting-state functional connectivity within mesolimbic and executive control circuits, and the relationships between these measures. DESIGN, SETTING, AND PARTICIPANTS A case-control, functional magnetic resonance imaging study of methamphetamine-dependent and healthy comparison participants at rest and when performing the Balloon Analogue Risk Task, which involves the choice to pump a balloon or to cash out in the context of uncertain risk. Conducted at a clinical research center at an academic institution, this study involved 25 methamphetamine-dependent and 27 control participants. MAIN OUTCOMES AND MEASURES Parametric modulation of activation in the striatum and right dorsolateral prefrontal cortex (rDLPFC; ie, the degree to which activation changed as a linear function of risk and potential reward), both indexed by pump number, and resting-state functional connectivity, measured in the whole brain with seeds in the midbrain and rDLPFC. Relationships between these outcomes were also tested. RESULTS Parametric modulation of cortical and striatal activation by pump number during risk taking differed with group. It was stronger in the ventral striatum but weaker in the rDLPFC inmethamphetamine-dependent participants than control individuals. Methamphetamine-dependent participants also exhibited greater resting-state functional connectivity of the midbrain with the putamen, amygdala, and hippocampus (P &lt; .05, whole brain, cluster corrected). This connectivity was negatively related to modulation of rDLPFC activation by risk level during risky decision making. In control participants, parametric modulation of rDLPFC activation by risk during decision making was positively related to resting-state functional connectivity of the rDLPFC with the striatum. CONCLUSIONS AND RELEVANCE Maladaptive decision making bymethamphetamine users may reflect circuit-level dysfunction, underlying deficits in task-based activation. Heightened resting-state connectivity within the mesocorticolimbic system, coupled with reduced prefrontal cortical connectivity, may create a bias toward reward-driven behavior over cognitive control in methamphetam…","author":[{"dropping-particle":"","family":"Kohno","given":"Milky","non-dropping-particle":"","parse-names":false,"suffix":""},{"dropping-particle":"","family":"Morales","given":"Angelica M.","non-dropping-particle":"","parse-names":false,"suffix":""},{"dropping-particle":"","family":"Ghahremani","given":"Dara G.","non-dropping-particle":"","parse-names":false,"suffix":""},{"dropping-particle":"","family":"Hellemann","given":"Gerhard","non-dropping-particle":"","parse-names":false,"suffix":""},{"dropping-particle":"","family":"London","given":"Edythe D.","non-dropping-particle":"","parse-names":false,"suffix":""}],"container-title":"JAMA Psychiatry","id":"ITEM-1","issue":"7","issued":{"date-parts":[["2014"]]},"page":"812-820","publisher":"American Medical Association","title":"Risky decision making, prefrontal cortex, and mesocorticolimbic functional connectivity in methamphetamine dependence","type":"article-journal","volume":"71"},"uris":["http://www.mendeley.com/documents/?uuid=53f8b572-ed11-3507-89a2-27cf30f36c8b"]}],"mendeley":{"formattedCitation":"&lt;sup&gt;30&lt;/sup&gt;","manualFormatting":"Kohno et al., 2014","plainTextFormattedCitation":"30","previouslyFormattedCitation":"(30)"},"properties":{"noteIndex":0},"schema":"https://github.com/citation-style-language/schema/raw/master/csl-citation.json"}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Kohno et al., 2014</w:t>
            </w:r>
            <w:r w:rsidRPr="007A7091">
              <w:rPr>
                <w:rFonts w:ascii="Times New Roman" w:hAnsi="Times New Roman" w:cs="Times New Roman"/>
                <w:color w:val="000000"/>
                <w:sz w:val="18"/>
                <w:szCs w:val="18"/>
              </w:rPr>
              <w:fldChar w:fldCharType="end"/>
            </w:r>
          </w:p>
        </w:tc>
        <w:tc>
          <w:tcPr>
            <w:tcW w:w="479" w:type="pct"/>
            <w:vAlign w:val="center"/>
          </w:tcPr>
          <w:p w14:paraId="4BA93F79" w14:textId="5AE474F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Siemens </w:t>
            </w:r>
            <w:proofErr w:type="spellStart"/>
            <w:r w:rsidRPr="007A7091">
              <w:rPr>
                <w:rFonts w:ascii="Times New Roman" w:hAnsi="Times New Roman" w:cs="Times New Roman"/>
                <w:sz w:val="18"/>
                <w:szCs w:val="18"/>
              </w:rPr>
              <w:t>Magnetom</w:t>
            </w:r>
            <w:proofErr w:type="spellEnd"/>
            <w:r w:rsidRPr="007A7091">
              <w:rPr>
                <w:rFonts w:ascii="Times New Roman" w:hAnsi="Times New Roman" w:cs="Times New Roman"/>
                <w:sz w:val="18"/>
                <w:szCs w:val="18"/>
              </w:rPr>
              <w:t xml:space="preserve"> Trio</w:t>
            </w:r>
          </w:p>
        </w:tc>
        <w:tc>
          <w:tcPr>
            <w:tcW w:w="323" w:type="pct"/>
            <w:gridSpan w:val="2"/>
            <w:vAlign w:val="center"/>
          </w:tcPr>
          <w:p w14:paraId="5AA7D75F" w14:textId="6883EF9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36F4CFA9" w14:textId="100CEB34"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27C3DCD1" w14:textId="45D4A0E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w:t>
            </w:r>
          </w:p>
        </w:tc>
        <w:tc>
          <w:tcPr>
            <w:tcW w:w="356" w:type="pct"/>
            <w:vAlign w:val="center"/>
          </w:tcPr>
          <w:p w14:paraId="68CF63E7" w14:textId="02E86052" w:rsidR="0080692C" w:rsidRPr="007A7091" w:rsidRDefault="0080692C" w:rsidP="000C47A3">
            <w:pPr>
              <w:jc w:val="center"/>
              <w:rPr>
                <w:rFonts w:ascii="Times New Roman" w:hAnsi="Times New Roman" w:cs="Times New Roman"/>
                <w:sz w:val="18"/>
                <w:szCs w:val="18"/>
              </w:rPr>
            </w:pPr>
          </w:p>
        </w:tc>
        <w:tc>
          <w:tcPr>
            <w:tcW w:w="236" w:type="pct"/>
            <w:vAlign w:val="center"/>
          </w:tcPr>
          <w:p w14:paraId="77388921"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4EF1ACA0" w14:textId="4E2CDF8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287856DC" w14:textId="2A8918A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2BA8FC82" w14:textId="79DD9E1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16E75E4D" w14:textId="1ADB19D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Midbrain- r </w:t>
            </w:r>
            <w:proofErr w:type="spellStart"/>
            <w:r w:rsidRPr="007A7091">
              <w:rPr>
                <w:rFonts w:ascii="Times New Roman" w:hAnsi="Times New Roman" w:cs="Times New Roman"/>
                <w:sz w:val="18"/>
                <w:szCs w:val="18"/>
              </w:rPr>
              <w:t>dPFC</w:t>
            </w:r>
            <w:proofErr w:type="spellEnd"/>
          </w:p>
        </w:tc>
        <w:tc>
          <w:tcPr>
            <w:tcW w:w="505" w:type="pct"/>
            <w:vAlign w:val="center"/>
          </w:tcPr>
          <w:p w14:paraId="4F52A905" w14:textId="0DCF062D"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54930F43" w14:textId="312B1642" w:rsidTr="000D37CB">
        <w:trPr>
          <w:trHeight w:val="85"/>
        </w:trPr>
        <w:tc>
          <w:tcPr>
            <w:tcW w:w="143" w:type="pct"/>
            <w:vAlign w:val="center"/>
          </w:tcPr>
          <w:p w14:paraId="6698AC77" w14:textId="7D3C544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32</w:t>
            </w:r>
          </w:p>
        </w:tc>
        <w:tc>
          <w:tcPr>
            <w:tcW w:w="350" w:type="pct"/>
            <w:vAlign w:val="center"/>
          </w:tcPr>
          <w:p w14:paraId="7B539593" w14:textId="0D3BB9C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{"citationItems":[{"id":"ITEM-1","itemData":{"DOI":"10.1038/mp.2015.223","ISSN":"14765578","PMID":"26830141","abstract":"Stimulant use disorders are associated with deficits in striatal dopamine receptor availability, abnormalities in mesocorticolimbic resting-state functional connectivity (RSFC) and impulsivity. In methamphetamine-dependent research participants, impulsivity is correlated negatively with striatal D2-type receptor availability, and mesocorticolimbic RSFC is stronger than that in controls. The extent to which these features of methamphetamine dependence are interrelated, however, is unknown. This question was addressed in two studies. In Study 1, 19 methamphetamine-dependent and 26 healthy control subjects underwent 18 F fallypride positron emission tomography to measure ventral striatal dopamine D2-type receptor availability, indexed by binding potential (BP ND), and functional magnetic resonance imaging (fMRI) to assess mesocorticolimbic RSFC, using a midbrain seed. In Study 2, an independent sample of 20 methamphetamine-dependent and 18 control subjects completed the Barratt Impulsiveness Scale in addition to fMRI. Study 1 showed a significant group by ventral striatal BP ND interaction effect on RSFC, reflecting a negative relationship between ventral striatal BP ND and RSFC between the midbrain and striatum, orbitofrontal cortex and insula in methamphetamine-dependent participants, but a positive relationship in the control group. In Study 2, an interaction of the group with RSFC on impulsivity was observed. Methamphetamine-dependent users exhibited a positive relationship of midbrain RSFC to the left ventral striatum with cognitive impulsivity, whereas a negative relationship was observed in healthy controls. The results indicate that ventral striatal D2-type receptor signaling may affect the system-level activity within the mesocorticolimbic system, providing a functional link that may help explain high impulsivity in methamphetamine-dependent individuals.","author":[{"dropping-particle":"","family":"Kohno","given":"M.","non-dropping-particle":"","parse-names":false,"suffix":""},{"dropping-particle":"","family":"Okita","given":"K.","non-dropping-particle":"","parse-names":false,"suffix":""},{"dropping-particle":"","family":"Morales","given":"A. M.","non-dropping-particle":"","parse-names":false,"suffix":""},{"dropping-particle":"","family":"Robertson","given":"C. L.","non-dropping-particle":"","parse-names":false,"suffix":""},{"dropping-particle":"","family":"Dean","given":"A. C.","non-dropping-particle":"","parse-names":false,"suffix":""},{"dropping-particle":"","family":"Ghahremani","given":"D. G.","non-dropping-particle":"","parse-names":false,"suffix":""},{"dropping-particle":"","family":"Sabb","given":"F. W.","non-dropping-particle":"","parse-names":false,"suffix":""},{"dropping-particle":"","family":"Rawson","given":"R. A.","non-dropping-particle":"","parse-names":false,"suffix":""},{"dropping-particle":"","family":"Mandelkern","given":"M. A.","non-dropping-particle":"","parse-names":false,"suffix":""},{"dropping-particle":"","family":"Bilder","given":"R. M.","non-dropping-particle":"","parse-names":false,"suffix":""},{"dropping-particle":"","family":"London","given":"E. D.","non-dropping-particle":"","parse-names":false,"suffix":""}],"container-title":"Molecular Psychiatry","id":"ITEM-1","issue":"11","issued":{"date-parts":[["2016","11","1"]]},"page":"1554-1560","publisher":"Nature Publishing Group","title":"Midbrain functional connectivity and ventral striatal dopamine D2-type receptors: Link to impulsivity in methamphetamine users","type":"article-journal","volume":"21"},"uris":["http://www.mendeley.com/documents/?uuid=e14cefae-413e-35fb-a4b4-579812acd11c"]}],"mendeley":{"formattedCitation":"&lt;sup&gt;31&lt;/sup&gt;","manualFormatting":"Kohno et al., 2016","plainTextFormattedCitation":"31","previouslyFormattedCitation":"(31)"},"properties":{"noteIndex":0},"schema":"https://github.com/citation-style-language/schema/raw/master/csl-citation.json"}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Kohno et al., 2016</w:t>
            </w:r>
            <w:r w:rsidRPr="007A7091">
              <w:rPr>
                <w:rFonts w:ascii="Times New Roman" w:hAnsi="Times New Roman" w:cs="Times New Roman"/>
                <w:color w:val="000000"/>
                <w:sz w:val="18"/>
                <w:szCs w:val="18"/>
              </w:rPr>
              <w:fldChar w:fldCharType="end"/>
            </w:r>
          </w:p>
        </w:tc>
        <w:tc>
          <w:tcPr>
            <w:tcW w:w="479" w:type="pct"/>
            <w:vAlign w:val="center"/>
          </w:tcPr>
          <w:p w14:paraId="509E1A98" w14:textId="4E275E0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Trio</w:t>
            </w:r>
          </w:p>
        </w:tc>
        <w:tc>
          <w:tcPr>
            <w:tcW w:w="323" w:type="pct"/>
            <w:gridSpan w:val="2"/>
            <w:vAlign w:val="center"/>
          </w:tcPr>
          <w:p w14:paraId="7B30AA6C" w14:textId="77777777" w:rsidR="0080692C" w:rsidRPr="007A7091" w:rsidRDefault="0080692C" w:rsidP="000C47A3">
            <w:pPr>
              <w:jc w:val="center"/>
              <w:rPr>
                <w:rFonts w:ascii="Times New Roman" w:hAnsi="Times New Roman" w:cs="Times New Roman"/>
                <w:sz w:val="18"/>
                <w:szCs w:val="18"/>
              </w:rPr>
            </w:pPr>
          </w:p>
        </w:tc>
        <w:tc>
          <w:tcPr>
            <w:tcW w:w="404" w:type="pct"/>
            <w:gridSpan w:val="4"/>
            <w:vAlign w:val="center"/>
          </w:tcPr>
          <w:p w14:paraId="5C6F0C2A" w14:textId="73FE3B2A"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7D0E16EC" w14:textId="178A0CE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w:t>
            </w:r>
          </w:p>
        </w:tc>
        <w:tc>
          <w:tcPr>
            <w:tcW w:w="356" w:type="pct"/>
            <w:vAlign w:val="center"/>
          </w:tcPr>
          <w:p w14:paraId="2B328405" w14:textId="1FFB0C28" w:rsidR="0080692C" w:rsidRPr="007A7091" w:rsidRDefault="0080692C" w:rsidP="000C47A3">
            <w:pPr>
              <w:jc w:val="center"/>
              <w:rPr>
                <w:rFonts w:ascii="Times New Roman" w:hAnsi="Times New Roman" w:cs="Times New Roman"/>
                <w:sz w:val="18"/>
                <w:szCs w:val="18"/>
              </w:rPr>
            </w:pPr>
          </w:p>
        </w:tc>
        <w:tc>
          <w:tcPr>
            <w:tcW w:w="236" w:type="pct"/>
            <w:vAlign w:val="center"/>
          </w:tcPr>
          <w:p w14:paraId="4BFF88B6" w14:textId="1DEF6F42" w:rsidR="0080692C" w:rsidRPr="007A7091" w:rsidRDefault="0080692C" w:rsidP="000C47A3">
            <w:pPr>
              <w:jc w:val="center"/>
              <w:rPr>
                <w:rFonts w:ascii="Times New Roman" w:hAnsi="Times New Roman" w:cs="Times New Roman"/>
                <w:sz w:val="18"/>
                <w:szCs w:val="18"/>
              </w:rPr>
            </w:pPr>
          </w:p>
        </w:tc>
        <w:tc>
          <w:tcPr>
            <w:tcW w:w="368" w:type="pct"/>
            <w:vAlign w:val="center"/>
          </w:tcPr>
          <w:p w14:paraId="252C803E" w14:textId="3150F5B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374080FF" w14:textId="09EFC88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40A19280" w14:textId="402CAA0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77CED374" w14:textId="690E2BA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Midbrain</w:t>
            </w:r>
          </w:p>
        </w:tc>
        <w:tc>
          <w:tcPr>
            <w:tcW w:w="505" w:type="pct"/>
            <w:vAlign w:val="center"/>
          </w:tcPr>
          <w:p w14:paraId="5D01BBF7" w14:textId="2B61EB81" w:rsidR="0080692C"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338144BC" w14:textId="2694D257" w:rsidTr="000D37CB">
        <w:tc>
          <w:tcPr>
            <w:tcW w:w="143" w:type="pct"/>
            <w:vAlign w:val="center"/>
          </w:tcPr>
          <w:p w14:paraId="1D0717D5" w14:textId="46565DB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33</w:t>
            </w:r>
          </w:p>
        </w:tc>
        <w:tc>
          <w:tcPr>
            <w:tcW w:w="350" w:type="pct"/>
            <w:vAlign w:val="center"/>
          </w:tcPr>
          <w:p w14:paraId="28BD5C93" w14:textId="204B508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{"citationItems":[{"id":"ITEM-1","itemData":{"DOI":"10.1016/j.neulet.2018.04.037","ISSN":"18727972","PMID":"29689344","abstract":"Methamphetamine (MA) causes an increase in pro-inflammatory cytokines in animal models and in humans. Resulting activation of microglia and neuro-inflammation could, via effects on reward networks, mediate behavioral characteristics of addiction. We examined the relationship between interleukin-6 (IL-6) and corticolimbic and striatolimbic resting-state functional connectivity (RSFC). Thirty adults diagnosed with MA dependence and 20 control subjects underwent a resting-state functional magnetic resonance imaging (fMRI) scan and gave a blood sample for determination of plasma IL-6 levels. Seed-based RSFC analyses were performed to examine the interactive effect of group and IL-6 on ventral striatal and prefrontal connectivity. Within the MA group, IL-6 levels were positively related to striatolimbic RSFC but negatively related to corticostriatal RSFC. Our findings with IL-6 support the idea that inflammation may at least partly mediate the link among MA use disorder, RSFC, and behavior, possibly via effects on mesolimbic and mesocortical dopaminergic systems.","author":[{"dropping-particle":"","family":"Kohno","given":"Milky","non-dropping-particle":"","parse-names":false,"suffix":""},{"dropping-particle":"","family":"Loftis","given":"Jennifer M.","non-dropping-particle":"","parse-names":false,"suffix":""},{"dropping-particle":"","family":"Huckans","given":"Marilyn","non-dropping-particle":"","parse-names":false,"suffix":""},{"dropping-particle":"","family":"Dennis","given":"Laura E.","non-dropping-particle":"","parse-names":false,"suffix":""},{"dropping-particle":"","family":"McCready","given":"Holly","non-dropping-particle":"","parse-names":false,"suffix":""},{"dropping-particle":"","family":"Hoffman","given":"William F.","non-dropping-particle":"","parse-names":false,"suffix":""}],"container-title":"Neuroscience Letters","id":"ITEM-1","issued":{"date-parts":[["2018","6","11"]]},"page":"49-54","publisher":"Elsevier Ireland Ltd","title":"The relationship between interleukin-6 and functional connectivity in methamphetamine users","type":"article-journal","volume":"677"},"uris":["http://www.mendeley.com/documents/?uuid=1206234b-1f8a-3518-9c71-971e01cddea5"]}],"mendeley":{"formattedCitation":"&lt;sup&gt;32&lt;/sup&gt;","manualFormatting":"Kohno et al., 2018","plainTextFormattedCitation":"32","previouslyFormattedCitation":"(32)"},"properties":{"noteIndex":0},"schema":"https://github.com/citation-style-language/schema/raw/master/csl-citation.json"}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Kohno et al., 2018</w:t>
            </w:r>
            <w:r w:rsidRPr="007A7091">
              <w:rPr>
                <w:rFonts w:ascii="Times New Roman" w:hAnsi="Times New Roman" w:cs="Times New Roman"/>
                <w:color w:val="000000"/>
                <w:sz w:val="18"/>
                <w:szCs w:val="18"/>
              </w:rPr>
              <w:fldChar w:fldCharType="end"/>
            </w:r>
          </w:p>
        </w:tc>
        <w:tc>
          <w:tcPr>
            <w:tcW w:w="479" w:type="pct"/>
            <w:vAlign w:val="center"/>
          </w:tcPr>
          <w:p w14:paraId="03954813" w14:textId="458ECC0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Tim Trio</w:t>
            </w:r>
          </w:p>
        </w:tc>
        <w:tc>
          <w:tcPr>
            <w:tcW w:w="323" w:type="pct"/>
            <w:gridSpan w:val="2"/>
            <w:vAlign w:val="center"/>
          </w:tcPr>
          <w:p w14:paraId="45F06CDE" w14:textId="145470A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10FABE1F" w14:textId="1506EE4B"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266E3F83" w14:textId="4C6A27B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w:t>
            </w:r>
          </w:p>
        </w:tc>
        <w:tc>
          <w:tcPr>
            <w:tcW w:w="356" w:type="pct"/>
            <w:vAlign w:val="center"/>
          </w:tcPr>
          <w:p w14:paraId="7E5C6E18" w14:textId="0A21BD7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3AF88FD2" w14:textId="4B6E4B0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6CB243ED" w14:textId="220F040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80</w:t>
            </w:r>
          </w:p>
        </w:tc>
        <w:tc>
          <w:tcPr>
            <w:tcW w:w="445" w:type="pct"/>
            <w:vAlign w:val="center"/>
          </w:tcPr>
          <w:p w14:paraId="0DE4D6BC" w14:textId="41F7CB4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128*128</w:t>
            </w:r>
          </w:p>
        </w:tc>
        <w:tc>
          <w:tcPr>
            <w:tcW w:w="506" w:type="pct"/>
            <w:vAlign w:val="center"/>
          </w:tcPr>
          <w:p w14:paraId="1F0E92B0" w14:textId="1A998D3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46CCA275" w14:textId="2549B5E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Striatum and </w:t>
            </w:r>
            <w:proofErr w:type="spellStart"/>
            <w:r w:rsidRPr="007A7091">
              <w:rPr>
                <w:rFonts w:ascii="Times New Roman" w:hAnsi="Times New Roman" w:cs="Times New Roman"/>
                <w:sz w:val="18"/>
                <w:szCs w:val="18"/>
              </w:rPr>
              <w:t>dPFC</w:t>
            </w:r>
            <w:proofErr w:type="spellEnd"/>
          </w:p>
        </w:tc>
        <w:tc>
          <w:tcPr>
            <w:tcW w:w="505" w:type="pct"/>
            <w:vAlign w:val="center"/>
          </w:tcPr>
          <w:p w14:paraId="365624C1" w14:textId="66947E44" w:rsidR="0080692C"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053259FF" w14:textId="21CCCF17" w:rsidTr="000D37CB">
        <w:tc>
          <w:tcPr>
            <w:tcW w:w="143" w:type="pct"/>
            <w:vAlign w:val="center"/>
          </w:tcPr>
          <w:p w14:paraId="4C76B4CB" w14:textId="60C8DB7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t>34</w:t>
            </w:r>
          </w:p>
        </w:tc>
        <w:tc>
          <w:tcPr>
            <w:tcW w:w="350" w:type="pct"/>
            <w:vAlign w:val="center"/>
          </w:tcPr>
          <w:p w14:paraId="0136BF29" w14:textId="3D09729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{"citationItems":[{"id":"ITEM-1","itemData":{"DOI":"10.3389/fpsyt.2020.00191","ISSN":"1664-0640","abstract":"Background: Structural and functional alterations in the cerebellum have been consistently reported in addiction literatures. However, evidence implicating the resting-state cerebellar-cerebral functional connectivity in methamphetamine (MA) use disorder still remains limited. Methods: Resting-state functional magnetic resonance imaging (fMRI) scans were obtained from 34 MA dependent individuals with about six months abstinence and 31 healthy controls (well matched for age, gender and education) in this study. Seed-based functional connectivity analysis was employed to investigate the differences in cerebellar-cerebral functional connectivity between two groups. The correlations between significant functional connectivity and each clinical characteristic were also explored. Results: Compared to healthy controls, MA dependent individuals showed disrupted functional connectivity between the cerebellum and several cerebral functional networks, including the default-mode, affective-limbic, and sensorimotor networks. Within the MA group, functional connectivity of the right cerebellar lobule VI-precuneus coupling was negatively correlated with addiction severity. Conclusion: The present study suggests that cerebellar dysfunction, in particular aberrant cerebellar-cerebral functional connectivity, might involve in neurobiological mechanism of MA dependence, which supply a potential target for therapeutic interventions in the future.","author":[{"dropping-particle":"","family":"Li","given":"Xiaotong","non-dropping-particle":"","parse-names":false,"suffix":""},{"dropping-particle":"","family":"Su","given":"Hang","non-dropping-particle":"","parse-names":false,"suffix":""},{"dropping-particle":"","family":"Zhong","given":"Na","non-dropping-particle":"","parse-names":false,"suffix":""},{"dropping-particle":"","family":"Chen","given":"Tianzhen","non-dropping-particle":"","parse-names":false,"suffix":""},{"dropping-particle":"","family":"Du","given":"Jiang","non-dropping-particle":"","parse-names":false,"suffix":""},{"dropping-particle":"","family":"Xiao","given":"Ke","non-dropping-particle":"","parse-names":false,"suffix":""},{"dropping-particle":"","family":"Xu","given":"Ding","non-dropping-particle":"","parse-names":false,"suffix":""},{"dropping-particle":"","family":"Song","given":"Weidong","non-dropping-particle":"","parse-names":false,"suffix":""},{"dropping-particle":"","family":"Jiang","given":"Haifeng","non-dropping-particle":"","parse-names":false,"suffix":""},{"dropping-particle":"","family":"Zhao","given":"Min","non-dropping-particle":"","parse-names":false,"suffix":""}],"container-title":"Frontiers in Psychiatry","id":"ITEM-1","issued":{"date-parts":[["2020","3","31"]]},"page":"191","publisher":"Frontiers Media S.A.","title":"Aberrant Resting-State Cerebellar-Cerebral Functional Connectivity in Methamphetamine-Dependent Individuals After Six Months Abstinence","type":"article-journal","volume":"11"},"uris":["http://www.mendeley.com/documents/?uuid=d5b72e23-32e7-3614-a169-fb803f9e54c8"]}],"mendeley":{"formattedCitation":"&lt;sup&gt;33&lt;/sup&gt;","manualFormatting":"Li et al., 2020","plainTextFormattedCitation":"33","previouslyFormattedCitation":"(33)"},"properties":{"noteIndex":0},"schema":"https://github.com/citation-style-language/schema/raw/master/csl-citation.json"}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Li et al., 2020</w:t>
            </w:r>
            <w:r w:rsidRPr="007A7091">
              <w:rPr>
                <w:rFonts w:ascii="Times New Roman" w:hAnsi="Times New Roman" w:cs="Times New Roman"/>
                <w:color w:val="000000"/>
                <w:sz w:val="18"/>
                <w:szCs w:val="18"/>
              </w:rPr>
              <w:fldChar w:fldCharType="end"/>
            </w:r>
          </w:p>
        </w:tc>
        <w:tc>
          <w:tcPr>
            <w:tcW w:w="479" w:type="pct"/>
            <w:vAlign w:val="center"/>
          </w:tcPr>
          <w:p w14:paraId="2C5039B9" w14:textId="0CCE789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Trio</w:t>
            </w:r>
          </w:p>
        </w:tc>
        <w:tc>
          <w:tcPr>
            <w:tcW w:w="323" w:type="pct"/>
            <w:gridSpan w:val="2"/>
            <w:vAlign w:val="center"/>
          </w:tcPr>
          <w:p w14:paraId="4F00B429" w14:textId="67F4DF5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1CC34008" w14:textId="382A00E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w:t>
            </w:r>
          </w:p>
        </w:tc>
        <w:tc>
          <w:tcPr>
            <w:tcW w:w="409" w:type="pct"/>
            <w:gridSpan w:val="2"/>
            <w:vAlign w:val="center"/>
          </w:tcPr>
          <w:p w14:paraId="54BB1321" w14:textId="5407A6B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SPM12 REST</w:t>
            </w:r>
          </w:p>
        </w:tc>
        <w:tc>
          <w:tcPr>
            <w:tcW w:w="356" w:type="pct"/>
            <w:vAlign w:val="center"/>
          </w:tcPr>
          <w:p w14:paraId="097C3F60" w14:textId="31E2484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7E97F424" w14:textId="0076D71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267DFC5B" w14:textId="4AD2CA4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62</w:t>
            </w:r>
          </w:p>
        </w:tc>
        <w:tc>
          <w:tcPr>
            <w:tcW w:w="445" w:type="pct"/>
            <w:vAlign w:val="center"/>
          </w:tcPr>
          <w:p w14:paraId="4A470740" w14:textId="13A78E4B" w:rsidR="0080692C" w:rsidRPr="007A7091" w:rsidRDefault="0080692C" w:rsidP="000C47A3">
            <w:pPr>
              <w:jc w:val="center"/>
              <w:rPr>
                <w:rFonts w:ascii="Times New Roman" w:hAnsi="Times New Roman" w:cs="Times New Roman"/>
                <w:sz w:val="18"/>
                <w:szCs w:val="18"/>
              </w:rPr>
            </w:pPr>
          </w:p>
        </w:tc>
        <w:tc>
          <w:tcPr>
            <w:tcW w:w="506" w:type="pct"/>
            <w:vAlign w:val="center"/>
          </w:tcPr>
          <w:p w14:paraId="21EDF413" w14:textId="15F8EC3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6D49A5A" w14:textId="2254C01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Cerebellar-cerebral networks</w:t>
            </w:r>
          </w:p>
        </w:tc>
        <w:tc>
          <w:tcPr>
            <w:tcW w:w="505" w:type="pct"/>
            <w:vAlign w:val="center"/>
          </w:tcPr>
          <w:p w14:paraId="49316A11" w14:textId="5A2CA212"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05AACD48" w14:textId="07BED74F" w:rsidTr="000D37CB">
        <w:tc>
          <w:tcPr>
            <w:tcW w:w="143" w:type="pct"/>
            <w:vAlign w:val="center"/>
          </w:tcPr>
          <w:p w14:paraId="4DA678E1" w14:textId="286880CC"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35</w:t>
            </w:r>
          </w:p>
        </w:tc>
        <w:tc>
          <w:tcPr>
            <w:tcW w:w="350" w:type="pct"/>
            <w:vAlign w:val="center"/>
          </w:tcPr>
          <w:p w14:paraId="06781F51" w14:textId="02B09C6C"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{"citationItems":[{"id":"ITEM-1","itemData":{"DOI":"10.1186/s12868-019-0548-y","ISSN":"14712202","abstract":"Background: The growing abuse of amphetamine-type stimulants leads to new challenges to human health. A possible addiction mechanism has been proposed by altered functional architecture of the nucleus accumbens (NAc) during resting state. NAc contains different subdivisions and they may play different roles in addiction. The aim of the present study was to examine whether there are common or distinct patterns of functional connectivity of the NAc subdivisions in amphetamine-type stimulant abusers (ATSAs). Methods: The present study recruited 17 male ATSAs and 22 healthy male controls. All the subjects underwent resting-state functional magnetic resonance imaging (fMRI) with their eyes closed. The NAc was divided into core-like and shell-like subdivisions. We used seed-based resting-state functional connectivity (RSFC) analyses to identify differences in brain functional architecture between ATSAs and healthy controls (HCs). Results: ATSAs had lower positive RSFCs with all of the NAc subdivisions over the left orbital part of superior frontal gyrus and higher positive RSFCs with the NAc subdivisions over the left opercular part of inferior frontal gyrus than HCs, which indicates common abnormalities across the NAc subdivisions in ATSAs. In addition, the RSFCs between the NAc subdivisions and the left orbital part of superior frontal gyrus were negatively correlated with the addiction severity in ATSAs. Conclusion: These results provide evidence that there are common RSFC patterns of the NAc subdivisions in ATSAs. The abnormality indicated by disrupted functional connectivity between the NAc subdivisions and prefrontal cortex suggests abnormal interaction between the rewarding process and cognitive control in ATSAs. Our results shed insight on the neurobiological mechanisms of ATSA and suggest potential novel therapeutic targets for treatment and intervention of ATSAs.","author":[{"dropping-particle":"","family":"Wang","given":"Yun","non-dropping-particle":"","parse-names":false,"suffix":""},{"dropping-particle":"","family":"Yan","given":"Kai Juan","non-dropping-particle":"","parse-names":false,"suffix":""},{"dropping-particle":"","family":"Fan","given":"Chen Xiao","non-dropping-particle":"","parse-names":false,"suffix":""},{"dropping-particle":"","family":"Luo","given":"Xiao Nian","non-dropping-particle":"","parse-names":false,"suffix":""},{"dropping-particle":"","family":"Zhou","given":"Yuan","non-dropping-particle":"","parse-names":false,"suffix":""}],"container-title":"BMC Neuroscience","id":"ITEM-1","issue":"1","issued":{"date-parts":[["2019","12","30"]]},"page":"66","publisher":"BioMed Central Ltd.","title":"Altered functional connectivity of the nucleus accumbens subdivisions in amphetamine-type stimulant abusers: A resting-state fMRI study","type":"article-journal","volume":"20"},"uris":["http://www.mendeley.com/documents/?uuid=9d2925c5-b585-38c4-b3ae-291c7c9142d2"]}],"mendeley":{"formattedCitation":"&lt;sup&gt;34&lt;/sup&gt;","manualFormatting":"Wang et al., 2019","plainTextFormattedCitation":"34","previouslyFormattedCitation":"(34)"},"properties":{"noteIndex":0},"schema":"https://github.com/citation-style-language/schema/raw/master/csl-citation.json"}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Wang et al., 2019</w:t>
            </w:r>
            <w:r w:rsidRPr="007A7091">
              <w:rPr>
                <w:rFonts w:ascii="Times New Roman" w:hAnsi="Times New Roman" w:cs="Times New Roman"/>
                <w:color w:val="000000"/>
                <w:sz w:val="18"/>
                <w:szCs w:val="18"/>
              </w:rPr>
              <w:fldChar w:fldCharType="end"/>
            </w:r>
          </w:p>
        </w:tc>
        <w:tc>
          <w:tcPr>
            <w:tcW w:w="479" w:type="pct"/>
            <w:vAlign w:val="center"/>
          </w:tcPr>
          <w:p w14:paraId="49561628" w14:textId="2CBA940D"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1E1196FE" w14:textId="0C62B2B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w:t>
            </w:r>
          </w:p>
        </w:tc>
        <w:tc>
          <w:tcPr>
            <w:tcW w:w="404" w:type="pct"/>
            <w:gridSpan w:val="4"/>
            <w:vAlign w:val="center"/>
          </w:tcPr>
          <w:p w14:paraId="069CCB0F" w14:textId="690C75D7"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69E7100F" w14:textId="7D5F579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DPARSF</w:t>
            </w:r>
          </w:p>
        </w:tc>
        <w:tc>
          <w:tcPr>
            <w:tcW w:w="356" w:type="pct"/>
            <w:vAlign w:val="center"/>
          </w:tcPr>
          <w:p w14:paraId="4826BFB6" w14:textId="0BE86AF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3000</w:t>
            </w:r>
          </w:p>
        </w:tc>
        <w:tc>
          <w:tcPr>
            <w:tcW w:w="236" w:type="pct"/>
            <w:vAlign w:val="center"/>
          </w:tcPr>
          <w:p w14:paraId="11958AFA" w14:textId="3F97316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10154D7" w14:textId="22E02C0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1B20828A" w14:textId="4F7E04B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493CB815" w14:textId="5CD6537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w:t>
            </w:r>
          </w:p>
        </w:tc>
        <w:tc>
          <w:tcPr>
            <w:tcW w:w="477" w:type="pct"/>
            <w:vAlign w:val="center"/>
          </w:tcPr>
          <w:p w14:paraId="14C932B4" w14:textId="7B534C6E"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NAcc</w:t>
            </w:r>
            <w:proofErr w:type="spellEnd"/>
          </w:p>
        </w:tc>
        <w:tc>
          <w:tcPr>
            <w:tcW w:w="505" w:type="pct"/>
            <w:vAlign w:val="center"/>
          </w:tcPr>
          <w:p w14:paraId="3F56AFF7" w14:textId="69BCDEB4" w:rsidR="0080692C" w:rsidRPr="007A7091" w:rsidRDefault="000C47A3"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074F1296" w14:textId="7BA96E65" w:rsidTr="000D37CB">
        <w:tc>
          <w:tcPr>
            <w:tcW w:w="143" w:type="pct"/>
            <w:vAlign w:val="center"/>
          </w:tcPr>
          <w:p w14:paraId="0A14901F" w14:textId="22744CFA"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36</w:t>
            </w:r>
          </w:p>
        </w:tc>
        <w:tc>
          <w:tcPr>
            <w:tcW w:w="350" w:type="pct"/>
            <w:vAlign w:val="center"/>
          </w:tcPr>
          <w:p w14:paraId="51E9A477" w14:textId="513FC6AE"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{"citationItems":[{"id":"ITEM-1","itemData":{"DOI":"10.1002/brb3.227","ISSN":"21623279","PMID":"24944870","abstract":"Introduction: Perturbations in neural function provoked by a drug are thought to induce neural adaptations, which, in the absence of the drug, give rise to withdrawal symptoms. Previously published structural data from this study indicated that the progressive development of physical dependence is associated with increasing density of white matter tracts between the anterior cingulum bundle and the precuneus. Methods: Using functional magnetic resonance imaging, we compared 11 smokers after 11 h of abstinence from nicotine and after satiation, with 10 nonsmoking controls, using independent component analysis for brain network comparisons as well as a whole brain resting-state functional connectivity analysis using the anterior cingulate cortex as a seed. Results: Independent component analysis demonstrated increased functional connectivity in brain networks such as the default mode network associated with the withdrawal state in multiple brain regions. In seed-based analysis, smokers in the withdrawal state showed stronger functional connectivity than nonsmoking controls between the anterior cingulate cortex and the precuneus, caudate, putamen, and frontal cortex (P &lt; 0.05). Among smokers, compared to the satiated state, nicotine withdrawal was associated with increased connectivity between the anterior cingulate cortex and the precuneus, insula, orbital frontal gyrus, superior frontal gyrus, posterior cingulate cortex, superior temporal, and inferior temporal lobe (P &lt; 0.02). The intensity of withdrawal-induced craving correlated with the strength of connectivity between the anterior cingulate cortex and the precuneus, insula, caudate, putamen, middle cingulate gyrus, and precentral gyrus (r = 0.60-0.76; P &lt; 0.05). Conclusions: In concordance with our previous report that structural neural connectivity between the anterior cingulate area and the precuneus increased in proportion to the progression of physical dependence, resting-state functional connectivity in this pathway increases during nicotine withdrawal in correlation with the intensity of withdrawal-induced craving. These findings suggest that smoking triggers structural and functional neural adaptations in the brain that support withdrawal-induced craving. © 2014 The Authors. Brain and Behavior published by Wiley Periodicals, Inc.","author":[{"dropping-particle":"","family":"Huang","given":"Wei","non-dropping-particle":"","parse-names":false,"suffix":""},{"dropping-particle":"","family":"King","given":"Jean A.","non-dropping-particle":"","parse-names":false,"suffix":""},{"dropping-particle":"","family":"Ursprung","given":"W. W.Sanouri","non-dropping-particle":"","parse-names":false,"suffix":""},{"dropping-particle":"","family":"Zheng","given":"Shaokuan","non-dropping-particle":"","parse-names":false,"suffix":""},{"dropping-particle":"","family":"Zhang","given":"Nanyin","non-dropping-particle":"","parse-names":false,"suffix":""},{"dropping-particle":"","family":"Kennedy","given":"David N.","non-dropping-particle":"","parse-names":false,"suffix":""},{"dropping-particle":"","family":"Ziedonis","given":"Douglas","non-dropping-particle":"","parse-names":false,"suffix":""},{"dropping-particle":"","family":"DiFranza","given":"Joseph R.","non-dropping-particle":"","parse-names":false,"suffix":""}],"container-title":"Brain and Behavior","id":"ITEM-1","issue":"3","issued":{"date-parts":[["2014"]]},"page":"408-417","publisher":"Wiley-Blackwell Publishing Ltd","title":"The development and expression of physical nicotine dependence corresponds to structural and functional alterations in the anterior cingulate-precuneus pathway","type":"article-journal","volume":"4"},"uris":["http://www.mendeley.com/documents/?uuid=7f86055f-383f-3b8a-a8d6-07dcfae20e2f"]}],"mendeley":{"formattedCitation":"&lt;sup&gt;35&lt;/sup&gt;","manualFormatting":"Huang et al., 2014","plainTextFormattedCitation":"35","previouslyFormattedCitation":"(35)"},"properties":{"noteIndex":0},"schema":"https://github.com/citation-style-language/schema/raw/master/csl-citation.json"}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Huang et al., 2014</w:t>
            </w:r>
            <w:r w:rsidRPr="007A7091">
              <w:rPr>
                <w:rFonts w:ascii="Times New Roman" w:hAnsi="Times New Roman" w:cs="Times New Roman"/>
                <w:color w:val="000000"/>
                <w:sz w:val="18"/>
                <w:szCs w:val="18"/>
              </w:rPr>
              <w:fldChar w:fldCharType="end"/>
            </w:r>
          </w:p>
        </w:tc>
        <w:tc>
          <w:tcPr>
            <w:tcW w:w="479" w:type="pct"/>
            <w:vAlign w:val="center"/>
          </w:tcPr>
          <w:p w14:paraId="0B5753B5" w14:textId="58F7099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Philips</w:t>
            </w:r>
          </w:p>
        </w:tc>
        <w:tc>
          <w:tcPr>
            <w:tcW w:w="323" w:type="pct"/>
            <w:gridSpan w:val="2"/>
            <w:vAlign w:val="center"/>
          </w:tcPr>
          <w:p w14:paraId="09098A39" w14:textId="183784E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3032FE80" w14:textId="740DE8B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 min 5 s</w:t>
            </w:r>
          </w:p>
        </w:tc>
        <w:tc>
          <w:tcPr>
            <w:tcW w:w="409" w:type="pct"/>
            <w:gridSpan w:val="2"/>
            <w:vAlign w:val="center"/>
          </w:tcPr>
          <w:p w14:paraId="6A013FE2" w14:textId="2668917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DPARSF</w:t>
            </w:r>
          </w:p>
        </w:tc>
        <w:tc>
          <w:tcPr>
            <w:tcW w:w="356" w:type="pct"/>
            <w:vAlign w:val="center"/>
          </w:tcPr>
          <w:p w14:paraId="2F5A53BC" w14:textId="70A9698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1500</w:t>
            </w:r>
          </w:p>
        </w:tc>
        <w:tc>
          <w:tcPr>
            <w:tcW w:w="236" w:type="pct"/>
            <w:vAlign w:val="center"/>
          </w:tcPr>
          <w:p w14:paraId="374B27F7"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5949124F" w14:textId="069EFD8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80</w:t>
            </w:r>
          </w:p>
        </w:tc>
        <w:tc>
          <w:tcPr>
            <w:tcW w:w="445" w:type="pct"/>
            <w:vAlign w:val="center"/>
          </w:tcPr>
          <w:p w14:paraId="635049E6"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1A2FD74C" w14:textId="1A0775B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516E1601" w14:textId="5756905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ACC and DMN regions</w:t>
            </w:r>
          </w:p>
        </w:tc>
        <w:tc>
          <w:tcPr>
            <w:tcW w:w="505" w:type="pct"/>
            <w:vAlign w:val="center"/>
          </w:tcPr>
          <w:p w14:paraId="2DFD0676" w14:textId="7D2405CC"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3233AD31" w14:textId="5EEDBAC0" w:rsidTr="000D37CB">
        <w:tc>
          <w:tcPr>
            <w:tcW w:w="143" w:type="pct"/>
            <w:vAlign w:val="center"/>
          </w:tcPr>
          <w:p w14:paraId="6DCCD04C" w14:textId="3C474211"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37</w:t>
            </w:r>
          </w:p>
        </w:tc>
        <w:tc>
          <w:tcPr>
            <w:tcW w:w="350" w:type="pct"/>
            <w:vAlign w:val="center"/>
          </w:tcPr>
          <w:p w14:paraId="655FED24" w14:textId="30258241"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{"citationItems":[{"id":"ITEM-1","itemData":{"DOI":"10.1016/j.neuropsychologia.2017.11.003","ISSN":"18733514","abstract":"Tobacco use disorder is frequently comorbid with emotional disorders, each exerting reciprocal influence on the other. As an important hub for emotional processing, amygdala may also play a critical role in tobacco addiction. Therefore, we aimed to investigate the volume and spontaneous activity of the amygdala in nicotine-dependent individuals and their relationships with cigarette use. A total of 84 smokers (aged 22–54 years) and 41 nonsmokers (aged 26–56 years) were enrolled in the present study. 3D-T1 weighted images and resting-state fMRI images were acquired from all participants. We used ROI-wise volume, fractional amplitude of low frequency fluctuation (fALFF) and resting-state functional connectivity (FC) to assess structural and functional changes of the amygdala in the smokers. There was no significant difference between smokers and nonsmokers on amygdala volume (p &gt; 0.05). When compared to nonsmokers, increased fALFF in the right amygdala was observed in smokers (p = 0.024). In addition, increased FC between the left amygdala and the right precuneus and decreased FC between the right amygdala and the right orbitofrontal cortex (OFC) was found in smokers. In smokers, these amygdala measures did not correlate with any measures of cigarette use. The results revealed that the amygdala function but not volume was affected in nicotine addiction. When considering the fALFF and FC results, we propose that the OFC top-down control may regulate the amygdala activity in nicotine addicts. The pattern of amygdala-based FC in smokers revealed in our study may provide new information about the brain circuitry of tobacco dependence.","author":[{"dropping-particle":"","family":"Shen","given":"Zhujing","non-dropping-particle":"","parse-names":false,"suffix":""},{"dropping-particle":"","family":"Huang","given":"Peiyu","non-dropping-particle":"","parse-names":false,"suffix":""},{"dropping-particle":"","family":"Wang","given":"Chao","non-dropping-particle":"","parse-names":false,"suffix":""},{"dropping-particle":"","family":"Qian","given":"Wei","non-dropping-particle":"","parse-names":false,"suffix":""},{"dropping-particle":"","family":"Luo","given":"Xiao","non-dropping-particle":"","parse-names":false,"suffix":""},{"dropping-particle":"","family":"Guan","given":"Xiaojun","non-dropping-particle":"","parse-names":false,"suffix":""},{"dropping-particle":"","family":"Qiu","given":"Tiantian","non-dropping-particle":"","parse-names":false,"suffix":""},{"dropping-particle":"","family":"Yang","given":"Yihong","non-dropping-particle":"","parse-names":false,"suffix":""},{"dropping-particle":"","family":"Zhang","given":"Minming","non-dropping-particle":"","parse-names":false,"suffix":""}],"container-title":"Neuropsychologia","id":"ITEM-1","issued":{"date-parts":[["2017","12","1"]]},"page":"102-107","publisher":"Elsevier Ltd","title":"Altered function but not structure of the amygdala in nicotine-dependent individuals","type":"article-journal","volume":"107"},"uris":["http://www.mendeley.com/documents/?uuid=1a5f4d7d-d574-307e-a647-afb7662d3781"]}],"mendeley":{"formattedCitation":"&lt;sup&gt;36&lt;/sup&gt;","manualFormatting":"Shen et al., 2017","plainTextFormattedCitation":"36","previouslyFormattedCitation":"(36)"},"properties":{"noteIndex":0},"schema":"https://github.com/citation-style-language/schema/raw/master/csl-citation.json"}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Shen et al., 2017</w:t>
            </w:r>
            <w:r w:rsidRPr="007A7091">
              <w:rPr>
                <w:rFonts w:ascii="Times New Roman" w:hAnsi="Times New Roman" w:cs="Times New Roman"/>
                <w:color w:val="000000"/>
                <w:sz w:val="18"/>
                <w:szCs w:val="18"/>
              </w:rPr>
              <w:fldChar w:fldCharType="end"/>
            </w:r>
          </w:p>
        </w:tc>
        <w:tc>
          <w:tcPr>
            <w:tcW w:w="479" w:type="pct"/>
            <w:vAlign w:val="center"/>
          </w:tcPr>
          <w:p w14:paraId="2C196FE5" w14:textId="13AC42B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32CED7B4" w14:textId="528728E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6E67AA8" w14:textId="42D262F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 min 16 s</w:t>
            </w:r>
          </w:p>
        </w:tc>
        <w:tc>
          <w:tcPr>
            <w:tcW w:w="409" w:type="pct"/>
            <w:gridSpan w:val="2"/>
            <w:vAlign w:val="center"/>
          </w:tcPr>
          <w:p w14:paraId="1288D8F3" w14:textId="2A74D96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32FC7066" w14:textId="01CD24F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1970CC14" w14:textId="29D7422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1751D8A2" w14:textId="5511E05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80</w:t>
            </w:r>
          </w:p>
        </w:tc>
        <w:tc>
          <w:tcPr>
            <w:tcW w:w="445" w:type="pct"/>
            <w:vAlign w:val="center"/>
          </w:tcPr>
          <w:p w14:paraId="39F08FA0" w14:textId="44E339C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5CC2BF9F" w14:textId="56166C5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w:t>
            </w:r>
          </w:p>
        </w:tc>
        <w:tc>
          <w:tcPr>
            <w:tcW w:w="477" w:type="pct"/>
            <w:vAlign w:val="center"/>
          </w:tcPr>
          <w:p w14:paraId="1FCA628E" w14:textId="5C7F866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Amygdala</w:t>
            </w:r>
          </w:p>
        </w:tc>
        <w:tc>
          <w:tcPr>
            <w:tcW w:w="505" w:type="pct"/>
            <w:vAlign w:val="center"/>
          </w:tcPr>
          <w:p w14:paraId="61224871" w14:textId="63C98F42"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3A6CFE06" w14:textId="7B41F814" w:rsidTr="000D37CB">
        <w:tc>
          <w:tcPr>
            <w:tcW w:w="143" w:type="pct"/>
            <w:vAlign w:val="center"/>
          </w:tcPr>
          <w:p w14:paraId="2F116B18" w14:textId="1022848E"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38</w:t>
            </w:r>
          </w:p>
        </w:tc>
        <w:tc>
          <w:tcPr>
            <w:tcW w:w="350" w:type="pct"/>
            <w:vAlign w:val="center"/>
          </w:tcPr>
          <w:p w14:paraId="4A464D36" w14:textId="3C920FEB"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10.1093/NTR/NTX168","PMID":"29065207","author":[{"dropping-particle":"","family":"Shen","given":"Zhujing","non-dropping-particle":"","parse-names":false,"suffix":""},{"dropping-particle":"","family":"Huang","given":"Peiyu","non-dropping-particle":"","parse-names":false,"suffix":""},{"dropping-particle":"","family":"Wang","given":"Chao","non-dropping-particle":"","parse-names":false,"suffix":""},{"dropping-particle":"","family":"Qian","given":"Wei","non-dropping-particle":"","parse-names":false,"suffix":""},{"dropping-particle":"","family":"Yang","given":"Yihong","non-dropping-particle":"","parse-names":false,"suffix":""},{"dropping-particle":"","family":"Zhang","given":"Minming","non-dropping-particle":"","parse-names":false,"suffix":""}],"container-title":"Nicotine &amp; Tobacco Research","id":"ITEM-1","issue":"4","issued":{"date-parts":[["2018"]]},"page":"440","publisher":"Oxford University Press","title":"Cerebellar Gray Matter Reductions Associate With Decreased Functional Connectivity in Nicotine-Dependent Individuals","type":"article-journal","volume":"20"},"uris":["http://www.mendeley.com/documents/?uuid=827f98fc-0b31-31da-8489-0501213839ff"]}],"mendeley":{"formattedCitation":"&lt;sup&gt;37&lt;/sup&gt;","manualFormatting":"Shen et al., 2018","plainTextFormattedCitation":"37","previouslyFormattedCitation":"(37)"},"properties":{"noteIndex":0},"schema":"https://github.com/citation-style-language/schema/raw/master/csl-citation.json"}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Shen et al., 2018</w:t>
            </w:r>
            <w:r w:rsidRPr="007A7091">
              <w:rPr>
                <w:rFonts w:ascii="Times New Roman" w:hAnsi="Times New Roman" w:cs="Times New Roman"/>
                <w:color w:val="000000"/>
                <w:sz w:val="18"/>
                <w:szCs w:val="18"/>
              </w:rPr>
              <w:fldChar w:fldCharType="end"/>
            </w:r>
          </w:p>
        </w:tc>
        <w:tc>
          <w:tcPr>
            <w:tcW w:w="479" w:type="pct"/>
            <w:vAlign w:val="center"/>
          </w:tcPr>
          <w:p w14:paraId="060CF420" w14:textId="712CEBF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62D90C6D" w14:textId="01DFFBE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39FE2B7E" w14:textId="4435E683"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03DF974A" w14:textId="138D435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DPARSF</w:t>
            </w:r>
          </w:p>
        </w:tc>
        <w:tc>
          <w:tcPr>
            <w:tcW w:w="356" w:type="pct"/>
            <w:vAlign w:val="center"/>
          </w:tcPr>
          <w:p w14:paraId="66D75FA1" w14:textId="484CDED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6F7CA20A" w14:textId="480E3F1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1B6151D2" w14:textId="6596B76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80</w:t>
            </w:r>
          </w:p>
        </w:tc>
        <w:tc>
          <w:tcPr>
            <w:tcW w:w="445" w:type="pct"/>
            <w:vAlign w:val="center"/>
          </w:tcPr>
          <w:p w14:paraId="7F8CA640" w14:textId="620611A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51D2D198" w14:textId="1AFE627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Seeds</w:t>
            </w:r>
          </w:p>
        </w:tc>
        <w:tc>
          <w:tcPr>
            <w:tcW w:w="477" w:type="pct"/>
            <w:vAlign w:val="center"/>
          </w:tcPr>
          <w:p w14:paraId="33B824EA" w14:textId="18CD343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Cerebellum</w:t>
            </w:r>
          </w:p>
        </w:tc>
        <w:tc>
          <w:tcPr>
            <w:tcW w:w="505" w:type="pct"/>
            <w:vAlign w:val="center"/>
          </w:tcPr>
          <w:p w14:paraId="2CD72016" w14:textId="7D526F71"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069602F1" w14:textId="53F6B98B" w:rsidTr="000D37CB">
        <w:tc>
          <w:tcPr>
            <w:tcW w:w="143" w:type="pct"/>
            <w:vAlign w:val="center"/>
          </w:tcPr>
          <w:p w14:paraId="14FDD571" w14:textId="7DF04E0D"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39</w:t>
            </w:r>
          </w:p>
        </w:tc>
        <w:tc>
          <w:tcPr>
            <w:tcW w:w="350" w:type="pct"/>
            <w:vAlign w:val="center"/>
          </w:tcPr>
          <w:p w14:paraId="68F20CAA" w14:textId="379851ED"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{"citationItems":[{"id":"ITEM-1","itemData":{"DOI":"10.1007/s11682-019-00136-1","ISSN":"19317565","abstract":"Negative urgency, defined as a tendency to act rashly under extreme negative emotion, is strongly associated with tobacco use. Despite the robust evidence linking negative urgency and tobacco use and accumulating evidence suggesting that localized, segregated brain regions such as the nucleus accumbens (NAcc), insula, and amygdala are related to negative urgency, resting state functional connectivity (rsFC) of negative urgency in tobacco use has not yet been examined. This study included 34 daily tobacco users and 62 non-users matched on age, gender, race/ethnicity, and lifetime psychiatric diagnosis from a publicly available neuroimaging dataset collected by the Nathan Kline Institute-Rockland Project. Using the bilateral NAcc, insula, and amygdala as seed regions, seed-based rsFC analyses were conducted on the whole brain. In the whole sample, negative urgency was positively correlated with rsFC between the left insula and right dorsal anterior cingulate cortex (dACC). Compared to non-users, tobacco users had a stronger rsFC strength between the right amygdala and right middle temporal gyrus. In tobacco users, negative urgency was negatively associated with rsFC between the left NAcc and right dACC and between the left NAcc and right dorsolateral prefrontal cortex; these relationships were positive in non-users. Identifying functional connectivity implicated in negative urgency and tobacco use is the crucial first step to design and test pharmacological and physiological interventions to reduce negative urgency related tobacco use.","author":[{"dropping-particle":"","family":"Um","given":"Miji","non-dropping-particle":"","parse-names":false,"suffix":""},{"dropping-particle":"","family":"Hummer","given":"Tom A.","non-dropping-particle":"","parse-names":false,"suffix":""},{"dropping-particle":"","family":"Cyders","given":"Melissa A.","non-dropping-particle":"","parse-names":false,"suffix":""}],"container-title":"Brain Imaging and Behavior","id":"ITEM-1","issued":{"date-parts":[["2019","6","13"]]},"page":"1-12","publisher":"Springer New York LLC","title":"Relationship of negative urgency to cingulo-insular and cortico-striatal resting state functional connectivity in tobacco use","type":"article-journal"},"uris":["http://www.mendeley.com/documents/?uuid=44c8bbd0-4d27-3c41-8cd9-cfbed3b95b18"]}],"mendeley":{"formattedCitation":"&lt;sup&gt;38&lt;/sup&gt;","manualFormatting":"Um et al., 2019","plainTextFormattedCitation":"38","previouslyFormattedCitation":"(38)"},"properties":{"noteIndex":0},"schema":"https://github.com/citation-style-language/schema/raw/master/csl-citation.json"}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Um et al., 2019</w:t>
            </w:r>
            <w:r w:rsidRPr="007A7091">
              <w:rPr>
                <w:rFonts w:ascii="Times New Roman" w:hAnsi="Times New Roman" w:cs="Times New Roman"/>
                <w:color w:val="000000"/>
                <w:sz w:val="18"/>
                <w:szCs w:val="18"/>
              </w:rPr>
              <w:fldChar w:fldCharType="end"/>
            </w:r>
          </w:p>
        </w:tc>
        <w:tc>
          <w:tcPr>
            <w:tcW w:w="479" w:type="pct"/>
            <w:vAlign w:val="center"/>
          </w:tcPr>
          <w:p w14:paraId="28DCD3F0" w14:textId="57F7C60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Siemens </w:t>
            </w:r>
            <w:proofErr w:type="spellStart"/>
            <w:r w:rsidRPr="007A7091">
              <w:rPr>
                <w:rFonts w:ascii="Times New Roman" w:hAnsi="Times New Roman" w:cs="Times New Roman"/>
                <w:sz w:val="18"/>
                <w:szCs w:val="18"/>
              </w:rPr>
              <w:t>Magnetom</w:t>
            </w:r>
            <w:proofErr w:type="spellEnd"/>
            <w:r w:rsidRPr="007A7091">
              <w:rPr>
                <w:rFonts w:ascii="Times New Roman" w:hAnsi="Times New Roman" w:cs="Times New Roman"/>
                <w:sz w:val="18"/>
                <w:szCs w:val="18"/>
              </w:rPr>
              <w:t xml:space="preserve"> Trio Tim</w:t>
            </w:r>
          </w:p>
        </w:tc>
        <w:tc>
          <w:tcPr>
            <w:tcW w:w="323" w:type="pct"/>
            <w:gridSpan w:val="2"/>
            <w:vAlign w:val="center"/>
          </w:tcPr>
          <w:p w14:paraId="1845B5DF" w14:textId="5774AE5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3ABB7388" w14:textId="322BC74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5</w:t>
            </w:r>
          </w:p>
        </w:tc>
        <w:tc>
          <w:tcPr>
            <w:tcW w:w="409" w:type="pct"/>
            <w:gridSpan w:val="2"/>
            <w:vAlign w:val="center"/>
          </w:tcPr>
          <w:p w14:paraId="3F5F1C21" w14:textId="2904BC4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w:t>
            </w:r>
          </w:p>
        </w:tc>
        <w:tc>
          <w:tcPr>
            <w:tcW w:w="356" w:type="pct"/>
            <w:vAlign w:val="center"/>
          </w:tcPr>
          <w:p w14:paraId="444BFDF9" w14:textId="7F72CDE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2500</w:t>
            </w:r>
          </w:p>
        </w:tc>
        <w:tc>
          <w:tcPr>
            <w:tcW w:w="236" w:type="pct"/>
            <w:vAlign w:val="center"/>
          </w:tcPr>
          <w:p w14:paraId="325B23EE"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6D7E3F92" w14:textId="5A94529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80</w:t>
            </w:r>
          </w:p>
        </w:tc>
        <w:tc>
          <w:tcPr>
            <w:tcW w:w="445" w:type="pct"/>
            <w:vAlign w:val="center"/>
          </w:tcPr>
          <w:p w14:paraId="1F59A346" w14:textId="3FDEFFC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72*72</w:t>
            </w:r>
          </w:p>
        </w:tc>
        <w:tc>
          <w:tcPr>
            <w:tcW w:w="506" w:type="pct"/>
            <w:vAlign w:val="center"/>
          </w:tcPr>
          <w:p w14:paraId="4CD9892C" w14:textId="3211F36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C2C9D28" w14:textId="0D166F0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Bilateral </w:t>
            </w:r>
            <w:proofErr w:type="spellStart"/>
            <w:r w:rsidRPr="007A7091">
              <w:rPr>
                <w:rFonts w:ascii="Times New Roman" w:hAnsi="Times New Roman" w:cs="Times New Roman"/>
                <w:sz w:val="18"/>
                <w:szCs w:val="18"/>
              </w:rPr>
              <w:t>NAcc</w:t>
            </w:r>
            <w:proofErr w:type="spellEnd"/>
            <w:r w:rsidRPr="007A7091">
              <w:rPr>
                <w:rFonts w:ascii="Times New Roman" w:hAnsi="Times New Roman" w:cs="Times New Roman"/>
                <w:sz w:val="18"/>
                <w:szCs w:val="18"/>
              </w:rPr>
              <w:t xml:space="preserve">, insula and </w:t>
            </w:r>
            <w:proofErr w:type="spellStart"/>
            <w:r w:rsidRPr="007A7091">
              <w:rPr>
                <w:rFonts w:ascii="Times New Roman" w:hAnsi="Times New Roman" w:cs="Times New Roman"/>
                <w:sz w:val="18"/>
                <w:szCs w:val="18"/>
              </w:rPr>
              <w:t>amydala</w:t>
            </w:r>
            <w:proofErr w:type="spellEnd"/>
          </w:p>
        </w:tc>
        <w:tc>
          <w:tcPr>
            <w:tcW w:w="505" w:type="pct"/>
            <w:vAlign w:val="center"/>
          </w:tcPr>
          <w:p w14:paraId="3B38E343" w14:textId="4689C2F3"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2E7216EE" w14:textId="10734C0C" w:rsidTr="000D37CB">
        <w:tc>
          <w:tcPr>
            <w:tcW w:w="143" w:type="pct"/>
            <w:vAlign w:val="center"/>
          </w:tcPr>
          <w:p w14:paraId="50EA9B70" w14:textId="68C72ED2"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40</w:t>
            </w:r>
          </w:p>
        </w:tc>
        <w:tc>
          <w:tcPr>
            <w:tcW w:w="350" w:type="pct"/>
            <w:vAlign w:val="center"/>
          </w:tcPr>
          <w:p w14:paraId="535A07B4" w14:textId="27B34F10"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{"citationItems":[{"id":"ITEM-1","itemData":{"DOI":"10.1002/hbm.23153","ISSN":"10970193","abstract":"The critical roles of frontostriatal circuits had been revealed in addiction. With regard to young smokers, the implication of frontostriatal circuits resting-state functional connectivity (RSFC) in smoking behaviors and cognitive control deficits remains unclear. In this study, the volume of striatum subsets, i.e., caudate, putamen, and nucleus accumbens, and corresponding RSFC differences were investigated between young smokers (n1=60) and nonsmokers (n2=60), which were then correlated with cigarette smoking measures, such as pack_years-cumulative effect of smoking, Fagerström Test for Nicotine Dependence (FTND)-severity of nicotine addiction, Questionnaire on Smoking Urges (QSU)-craving state, and Stroop task performances. Additionally, mediation analysis was carried out to test whether the frontostriatal RSFC mediates the relationship between striatum morphometry and cognitive control behaviors in young smokers when applicable. We revealed increased volume of right caudate and reduced RSFC between caudate and dorsolateral prefrontal cortex (DLPFC), orbitofrontal cortex in young smokers. Significant positive correlation between right caudate volume and QSU as well as negative correlation between anterior cingulate cortex-right caudate RSFC and FTND were detected in young smokers. More importantly, DLPFC-caudate RSFC strength mediated the relationship between caudate volume and incongruent errors during Stroop task in young smokers. Our results demonstrated that young smokers showed abnormal interactions within frontostriatal circuits, which were associated with smoking behaviors and cognitive control impairments. It is hoped that our study focusing on frontostriatal circuits could provide new insights into the neural correlates and potential novel therapeutic targets for treatment of young smokers.","author":[{"dropping-particle":"","family":"Yuan","given":"Kai","non-dropping-particle":"","parse-names":false,"suffix":""},{"dropping-particle":"","family":"Yu","given":"Dahua","non-dropping-particle":"","parse-names":false,"suffix":""},{"dropping-particle":"","family":"Bi","given":"Yanzhi","non-dropping-particle":"","parse-names":false,"suffix":""},{"dropping-particle":"","family":"Li","given":"Yangding","non-dropping-particle":"","parse-names":false,"suffix":""},{"dropping-particle":"","family":"Guan","given":"Yanyan","non-dropping-particle":"","parse-names":false,"suffix":""},{"dropping-particle":"","family":"Liu","given":"Jixin","non-dropping-particle":"","parse-names":false,"suffix":""},{"dropping-particle":"","family":"Zhang","given":"Yi","non-dropping-particle":"","parse-names":false,"suffix":""},{"dropping-particle":"","family":"Qin","given":"Wei","non-dropping-particle":"","parse-names":false,"suffix":""},{"dropping-particle":"","family":"Lu","given":"Xiaoqi","non-dropping-particle":"","parse-names":false,"suffix":""},{"dropping-particle":"","family":"Tian","given":"Jie","non-dropping-particle":"","parse-names":false,"suffix":""}],"container-title":"Human Brain Mapping","id":"ITEM-1","issue":"6","issued":{"date-parts":[["2016","6","1"]]},"page":"2013-2026","publisher":"John Wiley and Sons Inc.","title":"The implication of frontostriatal circuits in young smokers: A resting-state study","type":"article-journal","volume":"37"},"uris":["http://www.mendeley.com/documents/?uuid=a49beab3-9b4c-3656-aae2-4dc52899cd24"]}],"mendeley":{"formattedCitation":"&lt;sup&gt;39&lt;/sup&gt;","manualFormatting":"Yuan et al., 2016","plainTextFormattedCitation":"39","previouslyFormattedCitation":"(39)"},"properties":{"noteIndex":0},"schema":"https://github.com/citation-style-language/schema/raw/master/csl-citation.json"}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Yuan et al., 2016</w:t>
            </w:r>
            <w:r w:rsidRPr="007A7091">
              <w:rPr>
                <w:rFonts w:ascii="Times New Roman" w:hAnsi="Times New Roman" w:cs="Times New Roman"/>
                <w:color w:val="000000"/>
                <w:sz w:val="18"/>
                <w:szCs w:val="18"/>
              </w:rPr>
              <w:fldChar w:fldCharType="end"/>
            </w:r>
          </w:p>
        </w:tc>
        <w:tc>
          <w:tcPr>
            <w:tcW w:w="479" w:type="pct"/>
            <w:vAlign w:val="center"/>
          </w:tcPr>
          <w:p w14:paraId="3FE6736F" w14:textId="787C8A7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EXCITE, General Electric</w:t>
            </w:r>
          </w:p>
        </w:tc>
        <w:tc>
          <w:tcPr>
            <w:tcW w:w="323" w:type="pct"/>
            <w:gridSpan w:val="2"/>
            <w:vAlign w:val="center"/>
          </w:tcPr>
          <w:p w14:paraId="46F45B12" w14:textId="5CD88BF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06E74A83" w14:textId="04D22F3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 min 10 s</w:t>
            </w:r>
          </w:p>
        </w:tc>
        <w:tc>
          <w:tcPr>
            <w:tcW w:w="409" w:type="pct"/>
            <w:gridSpan w:val="2"/>
            <w:vAlign w:val="center"/>
          </w:tcPr>
          <w:p w14:paraId="1F0A7F05" w14:textId="671A354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w:t>
            </w:r>
          </w:p>
        </w:tc>
        <w:tc>
          <w:tcPr>
            <w:tcW w:w="356" w:type="pct"/>
            <w:vAlign w:val="center"/>
          </w:tcPr>
          <w:p w14:paraId="72222741" w14:textId="2668BE7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2348D423" w14:textId="1B60062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BFF0F5E" w14:textId="4DD8794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42FD5C05" w14:textId="04B18FB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0CC0019D" w14:textId="4102EFE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71B7ACEE" w14:textId="523E0D2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Bilateral caudate, putamen, </w:t>
            </w:r>
            <w:proofErr w:type="spellStart"/>
            <w:r w:rsidRPr="007A7091">
              <w:rPr>
                <w:rFonts w:ascii="Times New Roman" w:hAnsi="Times New Roman" w:cs="Times New Roman"/>
                <w:sz w:val="18"/>
                <w:szCs w:val="18"/>
              </w:rPr>
              <w:t>NAcc</w:t>
            </w:r>
            <w:proofErr w:type="spellEnd"/>
          </w:p>
        </w:tc>
        <w:tc>
          <w:tcPr>
            <w:tcW w:w="505" w:type="pct"/>
            <w:vAlign w:val="center"/>
          </w:tcPr>
          <w:p w14:paraId="32391F82" w14:textId="2E08B44D"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1B104B61" w14:textId="547A8C13" w:rsidTr="000D37CB">
        <w:tc>
          <w:tcPr>
            <w:tcW w:w="143" w:type="pct"/>
            <w:vAlign w:val="center"/>
          </w:tcPr>
          <w:p w14:paraId="74465C78" w14:textId="2D96A1C6"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41</w:t>
            </w:r>
          </w:p>
        </w:tc>
        <w:tc>
          <w:tcPr>
            <w:tcW w:w="350" w:type="pct"/>
            <w:vAlign w:val="center"/>
          </w:tcPr>
          <w:p w14:paraId="4A5662C7" w14:textId="01C24996"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10.1093/NTR/NTW209","ISSN":"1469-994X","PMID":"27613921","author":[{"dropping-particle":"","family":"Sheng","given":"Zhang","non-dropping-particle":"","parse-names":false,"suffix":""},{"dropping-particle":"","family":"Sien","given":"Hu","non-dropping-particle":"","parse-names":false,"suffix":""},{"dropping-particle":"","family":"Lisa M","given":"Fucito","non-dropping-particle":"","parse-names":false,"suffix":""},{"dropping-particle":"","family":"Xingguang","given":"Luo","non-dropping-particle":"","parse-names":false,"suffix":""},{"dropping-particle":"","family":"Carolyn M","given":"Mazure","non-dropping-particle":"","parse-names":false,"suffix":""},{"dropping-particle":"","family":"Laszlo","given":"Zaborszky","non-dropping-particle":"","parse-names":false,"suffix":""},{"dropping-particle":"","family":"R., Chiang-shan","given":"Li","non-dropping-particle":"","parse-names":false,"suffix":""}],"container-title":"Nicotine &amp; tobacco research : official journal of the Society for Research on Nicotine and Tobacco","id":"ITEM-1","issue":"4","issued":{"date-parts":[["2017"]]},"publisher":"Nicotine Tob Res","title":"Resting-State Functional Connectivity of the Basal Nucleus of Meynert in Cigarette Smokers: Dependence Level and Gender Differences","type":"article-journal","volume":"19"},"uris":["http://www.mendeley.com/documents/?uuid=f256dbaf-68c9-375e-8bd9-32db96c67268"]}],"mendeley":{"formattedCitation":"&lt;sup&gt;40&lt;/sup&gt;","manualFormatting":"Zhang et al., 2017","plainTextFormattedCitation":"40","previouslyFormattedCitation":"(40)"},"properties":{"noteIndex":0},"schema":"https://github.com/citation-style-language/schema/raw/master/csl-citation.json"}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Zhang et al., 2017</w:t>
            </w:r>
            <w:r w:rsidRPr="007A7091">
              <w:rPr>
                <w:rFonts w:ascii="Times New Roman" w:hAnsi="Times New Roman" w:cs="Times New Roman"/>
                <w:color w:val="000000"/>
                <w:sz w:val="18"/>
                <w:szCs w:val="18"/>
              </w:rPr>
              <w:fldChar w:fldCharType="end"/>
            </w:r>
          </w:p>
        </w:tc>
        <w:tc>
          <w:tcPr>
            <w:tcW w:w="479" w:type="pct"/>
            <w:vAlign w:val="center"/>
          </w:tcPr>
          <w:p w14:paraId="6F183772" w14:textId="77777777"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4031EE4F" w14:textId="56ABAFB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0F13F160" w14:textId="4F0A3BF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10</w:t>
            </w:r>
          </w:p>
        </w:tc>
        <w:tc>
          <w:tcPr>
            <w:tcW w:w="409" w:type="pct"/>
            <w:gridSpan w:val="2"/>
            <w:vAlign w:val="center"/>
          </w:tcPr>
          <w:p w14:paraId="4E442A76" w14:textId="77777777" w:rsidR="0080692C" w:rsidRPr="007A7091" w:rsidRDefault="0080692C" w:rsidP="000C47A3">
            <w:pPr>
              <w:jc w:val="center"/>
              <w:rPr>
                <w:rFonts w:ascii="Times New Roman" w:hAnsi="Times New Roman" w:cs="Times New Roman"/>
                <w:sz w:val="18"/>
                <w:szCs w:val="18"/>
              </w:rPr>
            </w:pPr>
          </w:p>
        </w:tc>
        <w:tc>
          <w:tcPr>
            <w:tcW w:w="356" w:type="pct"/>
            <w:vAlign w:val="center"/>
          </w:tcPr>
          <w:p w14:paraId="0B1FA527" w14:textId="70B797B7" w:rsidR="0080692C" w:rsidRPr="007A7091" w:rsidRDefault="0080692C" w:rsidP="000C47A3">
            <w:pPr>
              <w:jc w:val="center"/>
              <w:rPr>
                <w:rFonts w:ascii="Times New Roman" w:hAnsi="Times New Roman" w:cs="Times New Roman"/>
                <w:sz w:val="18"/>
                <w:szCs w:val="18"/>
              </w:rPr>
            </w:pPr>
          </w:p>
        </w:tc>
        <w:tc>
          <w:tcPr>
            <w:tcW w:w="236" w:type="pct"/>
            <w:vAlign w:val="center"/>
          </w:tcPr>
          <w:p w14:paraId="580F8243" w14:textId="77777777" w:rsidR="0080692C" w:rsidRPr="007A7091" w:rsidRDefault="0080692C" w:rsidP="000C47A3">
            <w:pPr>
              <w:jc w:val="center"/>
              <w:rPr>
                <w:rFonts w:ascii="Times New Roman" w:hAnsi="Times New Roman" w:cs="Times New Roman"/>
                <w:sz w:val="18"/>
                <w:szCs w:val="18"/>
              </w:rPr>
            </w:pPr>
          </w:p>
        </w:tc>
        <w:tc>
          <w:tcPr>
            <w:tcW w:w="368" w:type="pct"/>
            <w:vAlign w:val="center"/>
          </w:tcPr>
          <w:p w14:paraId="66052DE9" w14:textId="77777777" w:rsidR="0080692C" w:rsidRPr="007A7091" w:rsidRDefault="0080692C" w:rsidP="000C47A3">
            <w:pPr>
              <w:jc w:val="center"/>
              <w:rPr>
                <w:rFonts w:ascii="Times New Roman" w:hAnsi="Times New Roman" w:cs="Times New Roman"/>
                <w:sz w:val="18"/>
                <w:szCs w:val="18"/>
              </w:rPr>
            </w:pPr>
          </w:p>
        </w:tc>
        <w:tc>
          <w:tcPr>
            <w:tcW w:w="445" w:type="pct"/>
            <w:vAlign w:val="center"/>
          </w:tcPr>
          <w:p w14:paraId="6FBF4139"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17361208" w14:textId="6740AFB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15AFF9D6" w14:textId="7281559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BNM, VS</w:t>
            </w:r>
          </w:p>
        </w:tc>
        <w:tc>
          <w:tcPr>
            <w:tcW w:w="505" w:type="pct"/>
            <w:vAlign w:val="center"/>
          </w:tcPr>
          <w:p w14:paraId="7C5CAA89" w14:textId="1EF9C784"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35711765" w14:textId="0A0750B8" w:rsidTr="000D37CB">
        <w:tc>
          <w:tcPr>
            <w:tcW w:w="143" w:type="pct"/>
            <w:vAlign w:val="center"/>
          </w:tcPr>
          <w:p w14:paraId="24556CC3" w14:textId="714AD356"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42</w:t>
            </w:r>
          </w:p>
        </w:tc>
        <w:tc>
          <w:tcPr>
            <w:tcW w:w="350" w:type="pct"/>
            <w:vAlign w:val="center"/>
          </w:tcPr>
          <w:p w14:paraId="7C3A28E9" w14:textId="459E14EF"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{"citationItems":[{"id":"ITEM-1","itemData":{"DOI":"10.1111/adb.12515","ISSN":"13691600","abstract":"With the help of advanced neuroimaging approaches, previous studies revealed structural and functional brain changes in smokers compared with healthy non-smokers. Homotopic resting-state functional connectivity between the corresponding regions in cerebral hemispheres may help us to deduce the changes of functional coordination in the whole brain of young male smokers. Functional homotopy reflects an essential aspect of brain function and communication between the left and right cerebral hemispheres, which is important for the integrity of brain function. However, few studies used voxel mirrored homotopic connectivity (VMHC) method to investigate the changes of homotopic connectivity in young male smokers. Twenty-seven young male smokers and 27 matched healthy male non-smokers were recruited in our study. Compared with healthy male non-smokers, young male smokers showed decreased VMHC values in the insula and putamen, and increased VMHC values in the prefrontal cortex. Correlation analysis demonstrated that there were significant positive correlations between the average VMHC values of the prefrontal cortex and pack-years in young male smokers. In addition, significant negative correlation was found between the average VMHC values in the insula and pack-years. Our results revealed the disrupted homotopic resting-state functional connectivity in young male smokers. The novel findings may extend our understanding of smoking.","author":[{"dropping-particle":"","family":"Yu","given":"Dahua","non-dropping-particle":"","parse-names":false,"suffix":""},{"dropping-particle":"","family":"Yuan","given":"Kai","non-dropping-particle":"","parse-names":false,"suffix":""},{"dropping-particle":"","family":"Bi","given":"Yanzhi","non-dropping-particle":"","parse-names":false,"suffix":""},{"dropping-particle":"","family":"Luo","given":"Lin","non-dropping-particle":"","parse-names":false,"suffix":""},{"dropping-particle":"","family":"Zhai","given":"Jinquan","non-dropping-particle":"","parse-names":false,"suffix":""},{"dropping-particle":"","family":"Liu","given":"Bo","non-dropping-particle":"","parse-names":false,"suffix":""},{"dropping-particle":"","family":"Li","given":"Yangding","non-dropping-particle":"","parse-names":false,"suffix":""},{"dropping-particle":"","family":"Cheng","given":"Jiadong","non-dropping-particle":"","parse-names":false,"suffix":""},{"dropping-particle":"","family":"Guan","given":"Yanyan","non-dropping-particle":"","parse-names":false,"suffix":""},{"dropping-particle":"","family":"Xue","given":"Ting","non-dropping-particle":"","parse-names":false,"suffix":""},{"dropping-particle":"","family":"Bu","given":"Limei","non-dropping-particle":"","parse-names":false,"suffix":""},{"dropping-particle":"","family":"Su","given":"Shaoping","non-dropping-particle":"","parse-names":false,"suffix":""},{"dropping-particle":"","family":"Ma","given":"Yao","non-dropping-particle":"","parse-names":false,"suffix":""},{"dropping-particle":"","family":"Qin","given":"Wei","non-dropping-particle":"","parse-names":false,"suffix":""},{"dropping-particle":"","family":"Tian","given":"Jie","non-dropping-particle":"","parse-names":false,"suffix":""},{"dropping-particle":"","family":"Lu","given":"Xiaoqi","non-dropping-particle":"","parse-names":false,"suffix":""}],"container-title":"Addiction Biology","id":"ITEM-1","issue":"2","issued":{"date-parts":[["2018","3","1"]]},"page":"772-780","publisher":"Blackwell Publishing Ltd","title":"Altered interhemispheric resting-state functional connectivity in young male smokers","type":"article-journal","volume":"23"},"uris":["http://www.mendeley.com/documents/?uuid=d5ea1c63-3dd2-35d9-b6e9-5bb8439c8757"]}],"mendeley":{"formattedCitation":"&lt;sup&gt;41&lt;/sup&gt;","manualFormatting":"Yu et al., 2018","plainTextFormattedCitation":"41","previouslyFormattedCitation":"(41)"},"properties":{"noteIndex":0},"schema":"https://github.com/citation-style-language/schema/raw/master/csl-citation.json"}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Yu et al., 2018</w:t>
            </w:r>
            <w:r w:rsidRPr="007A7091">
              <w:rPr>
                <w:rFonts w:ascii="Times New Roman" w:hAnsi="Times New Roman" w:cs="Times New Roman"/>
                <w:color w:val="000000"/>
                <w:sz w:val="18"/>
                <w:szCs w:val="18"/>
              </w:rPr>
              <w:fldChar w:fldCharType="end"/>
            </w:r>
          </w:p>
        </w:tc>
        <w:tc>
          <w:tcPr>
            <w:tcW w:w="479" w:type="pct"/>
            <w:vAlign w:val="center"/>
          </w:tcPr>
          <w:p w14:paraId="5E407C10" w14:textId="5F22033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Philips</w:t>
            </w:r>
          </w:p>
        </w:tc>
        <w:tc>
          <w:tcPr>
            <w:tcW w:w="323" w:type="pct"/>
            <w:gridSpan w:val="2"/>
            <w:vAlign w:val="center"/>
          </w:tcPr>
          <w:p w14:paraId="01FE2711" w14:textId="36E2D0F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AE450BF" w14:textId="69D09557"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1E8E73DE" w14:textId="7D939A1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FMRIB</w:t>
            </w:r>
          </w:p>
        </w:tc>
        <w:tc>
          <w:tcPr>
            <w:tcW w:w="356" w:type="pct"/>
            <w:vAlign w:val="center"/>
          </w:tcPr>
          <w:p w14:paraId="53FA8E8B" w14:textId="455C952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4E3B5EB6" w14:textId="0BD322C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56AD3B64" w14:textId="3DEB1BA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4ECC4BE9" w14:textId="7F9138F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0E8908A8" w14:textId="18CBF43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w:t>
            </w:r>
          </w:p>
        </w:tc>
        <w:tc>
          <w:tcPr>
            <w:tcW w:w="477" w:type="pct"/>
            <w:vAlign w:val="center"/>
          </w:tcPr>
          <w:p w14:paraId="3C58CB03" w14:textId="6D14C90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Prefrontal cortex</w:t>
            </w:r>
          </w:p>
        </w:tc>
        <w:tc>
          <w:tcPr>
            <w:tcW w:w="505" w:type="pct"/>
            <w:vAlign w:val="center"/>
          </w:tcPr>
          <w:p w14:paraId="55B05B90" w14:textId="5E8A3943"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DMN</w:t>
            </w:r>
          </w:p>
        </w:tc>
      </w:tr>
      <w:tr w:rsidR="000D37CB" w:rsidRPr="007A7091" w14:paraId="742B75AB" w14:textId="69B59068" w:rsidTr="000D37CB">
        <w:tc>
          <w:tcPr>
            <w:tcW w:w="143" w:type="pct"/>
            <w:vAlign w:val="center"/>
          </w:tcPr>
          <w:p w14:paraId="17C9A5C0" w14:textId="6087092D"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43</w:t>
            </w:r>
          </w:p>
        </w:tc>
        <w:tc>
          <w:tcPr>
            <w:tcW w:w="350" w:type="pct"/>
            <w:vAlign w:val="center"/>
          </w:tcPr>
          <w:p w14:paraId="2DE86728" w14:textId="58317771"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{"citationItems":[{"id":"ITEM-1","itemData":{"DOI":"10.1007/s11682-016-9511-z","ISSN":"19317565","abstract":"The insula has been implicated in cognitive control and craving, all of which are critical to the clinical manifestations of nicotine dependence. However, little evidence exists about the abnormalities in resting state functional connectivity (RSFC) of the insula in young smokers, which might improve our understanding of the neural mechanisms of nicotine dependence. Due to the structural and functional heterogeneity of the insula, the RSFC patterns of both left and right anterior (AI) and posterior insula (PI) were investigated in young smokers and non-smokers. Meanwhile, the relationship was assessed between the neuroimaging findings and clinical information (pack-years, FTND, and craving) as well as cognitive control deficits measured by Stroop task performance. Compared with non-smokers, young smokers showed reduced RSFC between right AI and anterior cingulate cortex (ACC), ventromedial prefrontal cortex (VMPFC), amygdala, left dorsolateral prefrontal cortex, and dorsal striatum. Additionally, left AI showed reduced RSFC with ACC. Both left and right PI network differences were not observed between two groups. Moreover, in young smokers, FTND and incongruent errors in the Stroop task were negatively correlated with the RSFC between AI and ACC. Craving scores showed a significantly negative relationship with the RSFC strength between right AI and left VMPFC. These results provide a more thorough network-level understanding the role of insula in cigarette smoking. The findings provide new insights into the roles of AI-ACC circuit in cognitive control deficits and right AI-VMPFC circuit relevant to the craving of nicotine dependence for young smokers.","author":[{"dropping-particle":"","family":"Bi","given":"Yanzhi","non-dropping-particle":"","parse-names":false,"suffix":""},{"dropping-particle":"","family":"Yuan","given":"Kai","non-dropping-particle":"","parse-names":false,"suffix":""},{"dropping-particle":"","family":"Guan","given":"Yanyan","non-dropping-particle":"","parse-names":false,"suffix":""},{"dropping-particle":"","family":"Cheng","given":"Jiadong","non-dropping-particle":"","parse-names":false,"suffix":""},{"dropping-particle":"","family":"Zhang","given":"Yajuan","non-dropping-particle":"","parse-names":false,"suffix":""},{"dropping-particle":"","family":"Li","given":"Yangding","non-dropping-particle":"","parse-names":false,"suffix":""},{"dropping-particle":"","family":"Yu","given":"Dahua","non-dropping-particle":"","parse-names":false,"suffix":""},{"dropping-particle":"","family":"Qin","given":"Wei","non-dropping-particle":"","parse-names":false,"suffix":""},{"dropping-particle":"","family":"Tian","given":"Jie","non-dropping-particle":"","parse-names":false,"suffix":""}],"container-title":"Brain Imaging and Behavior","id":"ITEM-1","issue":"1","issued":{"date-parts":[["2017","2","1"]]},"page":"155-165","publisher":"Springer New York LLC","title":"Altered resting state functional connectivity of anterior insula in young smokers","type":"article-journal","volume":"11"},"uris":["http://www.mendeley.com/documents/?uuid=6e440016-a604-369f-8ba8-d624d8bdc9a2"]}],"mendeley":{"formattedCitation":"&lt;sup&gt;42&lt;/sup&gt;","manualFormatting":"Bi et al., 2017","plainTextFormattedCitation":"42","previouslyFormattedCitation":"(42)"},"properties":{"noteIndex":0},"schema":"https://github.com/citation-style-language/schema/raw/master/csl-citation.json"}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Bi et al., 2017</w:t>
            </w:r>
            <w:r w:rsidRPr="007A7091">
              <w:rPr>
                <w:rFonts w:ascii="Times New Roman" w:hAnsi="Times New Roman" w:cs="Times New Roman"/>
                <w:color w:val="000000"/>
                <w:sz w:val="18"/>
                <w:szCs w:val="18"/>
              </w:rPr>
              <w:fldChar w:fldCharType="end"/>
            </w:r>
          </w:p>
        </w:tc>
        <w:tc>
          <w:tcPr>
            <w:tcW w:w="479" w:type="pct"/>
            <w:vAlign w:val="center"/>
          </w:tcPr>
          <w:p w14:paraId="47CA2A0B" w14:textId="4F3F3B1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EXCITE, General Electric</w:t>
            </w:r>
          </w:p>
        </w:tc>
        <w:tc>
          <w:tcPr>
            <w:tcW w:w="323" w:type="pct"/>
            <w:gridSpan w:val="2"/>
            <w:vAlign w:val="center"/>
          </w:tcPr>
          <w:p w14:paraId="7DAF4DDE" w14:textId="0E3DB13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31BBD0E6" w14:textId="0A733D1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 min 10 s</w:t>
            </w:r>
          </w:p>
        </w:tc>
        <w:tc>
          <w:tcPr>
            <w:tcW w:w="409" w:type="pct"/>
            <w:gridSpan w:val="2"/>
            <w:vAlign w:val="center"/>
          </w:tcPr>
          <w:p w14:paraId="4370BF01" w14:textId="4C011D4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AFNI-FSL</w:t>
            </w:r>
          </w:p>
        </w:tc>
        <w:tc>
          <w:tcPr>
            <w:tcW w:w="356" w:type="pct"/>
            <w:vAlign w:val="center"/>
          </w:tcPr>
          <w:p w14:paraId="0D49C66C" w14:textId="6A40E03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624DDFEB" w14:textId="55E6B56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60942D89" w14:textId="0ECA5AA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2FA3C194" w14:textId="0404ACE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38461851" w14:textId="5765287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0F02A974" w14:textId="5BBCF8A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L and R insula (posterior and anterior)</w:t>
            </w:r>
          </w:p>
        </w:tc>
        <w:tc>
          <w:tcPr>
            <w:tcW w:w="505" w:type="pct"/>
            <w:vAlign w:val="center"/>
          </w:tcPr>
          <w:p w14:paraId="7571D19A" w14:textId="7EB1E9A1"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FPN</w:t>
            </w:r>
          </w:p>
        </w:tc>
      </w:tr>
      <w:tr w:rsidR="000D37CB" w:rsidRPr="007A7091" w14:paraId="1C0B50A0" w14:textId="2A82E966" w:rsidTr="000D37CB">
        <w:tc>
          <w:tcPr>
            <w:tcW w:w="143" w:type="pct"/>
            <w:vAlign w:val="center"/>
          </w:tcPr>
          <w:p w14:paraId="3888F623" w14:textId="5401A538"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44</w:t>
            </w:r>
          </w:p>
        </w:tc>
        <w:tc>
          <w:tcPr>
            <w:tcW w:w="350" w:type="pct"/>
            <w:vAlign w:val="center"/>
          </w:tcPr>
          <w:p w14:paraId="79575C67" w14:textId="3037EC39"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{"citationItems":[{"id":"ITEM-1","itemData":{"DOI":"10.1186/s12967-016-0784-1","ISSN":"14795876","abstract":"Objective: It is generally acknowledged that drug dependence is connected with abnormal functional organization in the individual's brain. The present study aimed to identify the anterior cingulate cortex (ACC) abnormality with the cerebral networks involved in betel quid dependence (BQD) by resting-state functional connectivity (rsFC) using functional magnetic resonance imaging (fMRI). Methods: With fMRI data measured from 33 resting-state BQD individuals and 32 non-addicted and age-, sex-, education-matched healthy controls, we inquired into the BQD-related changes in FC between the regions of ACC with the whole brain involved in BQD individuals using a region of interest vised method, and to identify the relation of the alteration with the severity of BQD and duration. Results: Compared to controls, the BQD group showed increased connectivity from ACC to the regions of the reward network (brainstem including midbrain regions such as the ventral tegmental area and pons, caudate, thalamus) and cerebellum. Decreased connectivity was observed in the BQD group in regions from ACC to the default mode network (medial prefrontal cortex and precuneus) and para Hippocampal/hypothalamus. Specifically, the BQD scale was positively correlated with increased FC of right ACC to left thalamus and left ACC to pons; the durations were negatively correlated with FC of right ACC to left precuneus. Conclusion: These disturbances in rsFC from ACC to the reward network and DMN revealed by fMRI may have a key function in providing insights into the neurological pathophysiology underlying BQD-associated executive dysfunction and disinhibition. These findings may contribute to our better understanding of the mechanisms underlying BQD.","author":[{"dropping-particle":"","family":"Liu","given":"Tao","non-dropping-particle":"","parse-names":false,"suffix":""},{"dropping-particle":"","family":"Li","given":"Jianjun","non-dropping-particle":"","parse-names":false,"suffix":""},{"dropping-particle":"","family":"Zhao","given":"Zhongyan","non-dropping-particle":"","parse-names":false,"suffix":""},{"dropping-particle":"","family":"Zhong","given":"Yuan","non-dropping-particle":"","parse-names":false,"suffix":""},{"dropping-particle":"","family":"Zhang","given":"Zhiqiang","non-dropping-particle":"","parse-names":false,"suffix":""},{"dropping-particle":"","family":"Xu","given":"Qiang","non-dropping-particle":"","parse-names":false,"suffix":""},{"dropping-particle":"","family":"Yang","given":"Guoshuai","non-dropping-particle":"","parse-names":false,"suffix":""},{"dropping-particle":"","family":"Lu","given":"Guangming","non-dropping-particle":"","parse-names":false,"suffix":""},{"dropping-particle":"","family":"Pan","given":"Suyue","non-dropping-particle":"","parse-names":false,"suffix":""},{"dropping-particle":"","family":"Chen","given":"Feng","non-dropping-particle":"","parse-names":false,"suffix":""}],"container-title":"Journal of Translational Medicine","id":"ITEM-1","issue":"1","issued":{"date-parts":[["2016","2","2"]]},"page":"1-13","publisher":"BioMed Central Ltd.","title":"Betel quid dependence is associated with functional connectivity changes of the anterior cingulate cortex: A resting-state fMRI study","type":"article-journal","volume":"14"},"uris":["http://www.mendeley.com/documents/?uuid=6d9d6f8e-d486-3f4e-a7c8-aa9c91f5170d"]}],"mendeley":{"formattedCitation":"&lt;sup&gt;43&lt;/sup&gt;","manualFormatting":"Liu et al., 2016","plainTextFormattedCitation":"43","previouslyFormattedCitation":"(43)"},"properties":{"noteIndex":0},"schema":"https://github.com/citation-style-language/schema/raw/master/csl-citation.json"}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Liu et al., 2016</w:t>
            </w:r>
            <w:r w:rsidRPr="007A7091">
              <w:rPr>
                <w:rFonts w:ascii="Times New Roman" w:hAnsi="Times New Roman" w:cs="Times New Roman"/>
                <w:color w:val="000000"/>
                <w:sz w:val="18"/>
                <w:szCs w:val="18"/>
              </w:rPr>
              <w:fldChar w:fldCharType="end"/>
            </w:r>
          </w:p>
        </w:tc>
        <w:tc>
          <w:tcPr>
            <w:tcW w:w="479" w:type="pct"/>
            <w:vAlign w:val="center"/>
          </w:tcPr>
          <w:p w14:paraId="2780C465" w14:textId="67A6834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Verio</w:t>
            </w:r>
          </w:p>
        </w:tc>
        <w:tc>
          <w:tcPr>
            <w:tcW w:w="323" w:type="pct"/>
            <w:gridSpan w:val="2"/>
            <w:vAlign w:val="center"/>
          </w:tcPr>
          <w:p w14:paraId="6576F29D" w14:textId="26DDDC4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11FB1C9A" w14:textId="494B3682"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57828966" w14:textId="777777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 DPARSF</w:t>
            </w:r>
          </w:p>
          <w:p w14:paraId="0DD81942" w14:textId="35D8D3E4" w:rsidR="0080692C" w:rsidRPr="007A7091" w:rsidRDefault="0080692C" w:rsidP="000C47A3">
            <w:pPr>
              <w:jc w:val="center"/>
              <w:rPr>
                <w:rFonts w:ascii="Times New Roman" w:hAnsi="Times New Roman" w:cs="Times New Roman"/>
                <w:sz w:val="18"/>
                <w:szCs w:val="18"/>
              </w:rPr>
            </w:pPr>
          </w:p>
        </w:tc>
        <w:tc>
          <w:tcPr>
            <w:tcW w:w="356" w:type="pct"/>
            <w:vAlign w:val="center"/>
          </w:tcPr>
          <w:p w14:paraId="6985057A" w14:textId="2443340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2F3008BD" w14:textId="412EE8E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60CC1852" w14:textId="7F11DFB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80</w:t>
            </w:r>
          </w:p>
        </w:tc>
        <w:tc>
          <w:tcPr>
            <w:tcW w:w="445" w:type="pct"/>
            <w:vAlign w:val="center"/>
          </w:tcPr>
          <w:p w14:paraId="10CDDD94" w14:textId="5C6179F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44BA3DCC" w14:textId="074286F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Seeds</w:t>
            </w:r>
          </w:p>
        </w:tc>
        <w:tc>
          <w:tcPr>
            <w:tcW w:w="477" w:type="pct"/>
            <w:vAlign w:val="center"/>
          </w:tcPr>
          <w:p w14:paraId="34B843BC" w14:textId="0015297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Bilateral ACC</w:t>
            </w:r>
          </w:p>
        </w:tc>
        <w:tc>
          <w:tcPr>
            <w:tcW w:w="505" w:type="pct"/>
            <w:vAlign w:val="center"/>
          </w:tcPr>
          <w:p w14:paraId="7B40A99F" w14:textId="0A5CBA4E"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FPN</w:t>
            </w:r>
          </w:p>
        </w:tc>
      </w:tr>
      <w:tr w:rsidR="000D37CB" w:rsidRPr="007A7091" w14:paraId="773DED01" w14:textId="7AB8221C" w:rsidTr="000D37CB">
        <w:tc>
          <w:tcPr>
            <w:tcW w:w="143" w:type="pct"/>
            <w:vAlign w:val="center"/>
          </w:tcPr>
          <w:p w14:paraId="5FEA5438" w14:textId="2B8E2304"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45</w:t>
            </w:r>
          </w:p>
        </w:tc>
        <w:tc>
          <w:tcPr>
            <w:tcW w:w="350" w:type="pct"/>
            <w:vAlign w:val="center"/>
          </w:tcPr>
          <w:p w14:paraId="3BADD9C9" w14:textId="375578F9"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{"citationItems":[{"id":"ITEM-1","itemData":{"DOI":"10.1159/000440716","ISSN":"1022-6877","abstract":"Aims: A possible addiction mechanism has been represented by altered functional connectivity (FC) in the resting state. The aim of this study was to evaluate the FCs of the insula and nucleus accumbens among subjects with Internet gaming disorder (IGD). Methods: We recruited 30 males with IGD and 30 controls and evaluated their FC using functional magnetic imaging scanning under resting, a state with relaxation, closed eyes, with inducement to think of nothing systematically, become motionless, and instructed not to fall asleep. Results: Subjects with IGD had a lower FC with the left insula over the left dorsolateral prefrontal cortex (DLPFC) and orbital frontal lobe and a higher FC with the insula with the contralateral insula than controls. The inter-hemispheric insula connectivity positively correlated with impulsivity. Further, they had lower FC with the left nucleus accumbens over the left DLPFC and with the right nucleus accumbens over the left DLPFC, and insula and a higher FC with that over the right precuneus. Conclusion: The elevated inter-hemispheric insula FC is found to be associated with impulsivity and might explain why it is involved in IGD. The attenuated frontostriatal suggests that the emotion-driven gaming urge through nucleus accumbens could not be well regulated by the frontal lobe of subjects with IGD.","author":[{"dropping-particle":"","family":"Chen","given":"Chiao-Yun","non-dropping-particle":"","parse-names":false,"suffix":""},{"dropping-particle":"","family":"Yen","given":"Ju-Yu","non-dropping-particle":"","parse-names":false,"suffix":""},{"dropping-particle":"","family":"Wang","given":"Peng-Wei","non-dropping-particle":"","parse-names":false,"suffix":""},{"dropping-particle":"","family":"Liu","given":"Gin-Chung","non-dropping-particle":"","parse-names":false,"suffix":""},{"dropping-particle":"","family":"Yen","given":"Cheng-Fang","non-dropping-particle":"","parse-names":false,"suffix":""},{"dropping-particle":"","family":"Ko","given":"Chih-Hung","non-dropping-particle":"","parse-names":false,"suffix":""}],"container-title":"European Addiction Research","id":"ITEM-1","issue":"4","issued":{"date-parts":[["2016","6","1"]]},"page":"192-200","publisher":"S. Karger AG","title":"Altered Functional Connectivity of the Insula and Nucleus Accumbens in Internet Gaming Disorder: A Resting State fMRI Study","type":"article-journal","volume":"22"},"uris":["http://www.mendeley.com/documents/?uuid=552422fa-b1be-35c5-80a1-75e0665e9bc7"]}],"mendeley":{"formattedCitation":"&lt;sup&gt;44&lt;/sup&gt;","manualFormatting":"Chen et al., 2016","plainTextFormattedCitation":"44","previouslyFormattedCitation":"(44)"},"properties":{"noteIndex":0},"schema":"https://github.com/citation-style-language/schema/raw/master/csl-citation.json"}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Chen et al., 2016</w:t>
            </w:r>
            <w:r w:rsidRPr="007A7091">
              <w:rPr>
                <w:rFonts w:ascii="Times New Roman" w:hAnsi="Times New Roman" w:cs="Times New Roman"/>
                <w:color w:val="000000"/>
                <w:sz w:val="18"/>
                <w:szCs w:val="18"/>
              </w:rPr>
              <w:fldChar w:fldCharType="end"/>
            </w:r>
          </w:p>
        </w:tc>
        <w:tc>
          <w:tcPr>
            <w:tcW w:w="479" w:type="pct"/>
            <w:vAlign w:val="center"/>
          </w:tcPr>
          <w:p w14:paraId="1788CE03" w14:textId="78C88E9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General Electric Signa</w:t>
            </w:r>
          </w:p>
        </w:tc>
        <w:tc>
          <w:tcPr>
            <w:tcW w:w="323" w:type="pct"/>
            <w:gridSpan w:val="2"/>
            <w:vAlign w:val="center"/>
          </w:tcPr>
          <w:p w14:paraId="2D178A5D" w14:textId="411215D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76540255" w14:textId="4BE9AC4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10 min 33 s</w:t>
            </w:r>
          </w:p>
        </w:tc>
        <w:tc>
          <w:tcPr>
            <w:tcW w:w="409" w:type="pct"/>
            <w:gridSpan w:val="2"/>
            <w:vAlign w:val="center"/>
          </w:tcPr>
          <w:p w14:paraId="46827C43" w14:textId="3EDCF3B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REST</w:t>
            </w:r>
          </w:p>
        </w:tc>
        <w:tc>
          <w:tcPr>
            <w:tcW w:w="356" w:type="pct"/>
            <w:vAlign w:val="center"/>
          </w:tcPr>
          <w:p w14:paraId="0FEA6E65" w14:textId="5B8633EA" w:rsidR="0080692C" w:rsidRPr="007A7091" w:rsidRDefault="0080692C" w:rsidP="000C47A3">
            <w:pPr>
              <w:jc w:val="center"/>
              <w:rPr>
                <w:rFonts w:ascii="Times New Roman" w:hAnsi="Times New Roman" w:cs="Times New Roman"/>
                <w:sz w:val="18"/>
                <w:szCs w:val="18"/>
              </w:rPr>
            </w:pPr>
          </w:p>
        </w:tc>
        <w:tc>
          <w:tcPr>
            <w:tcW w:w="236" w:type="pct"/>
            <w:vAlign w:val="center"/>
          </w:tcPr>
          <w:p w14:paraId="2F99C161" w14:textId="6DDC7F6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389C71EB" w14:textId="77777777" w:rsidR="0080692C" w:rsidRPr="007A7091" w:rsidRDefault="0080692C" w:rsidP="000C47A3">
            <w:pPr>
              <w:jc w:val="center"/>
              <w:rPr>
                <w:rFonts w:ascii="Times New Roman" w:hAnsi="Times New Roman" w:cs="Times New Roman"/>
                <w:sz w:val="18"/>
                <w:szCs w:val="18"/>
              </w:rPr>
            </w:pPr>
          </w:p>
        </w:tc>
        <w:tc>
          <w:tcPr>
            <w:tcW w:w="445" w:type="pct"/>
            <w:vAlign w:val="center"/>
          </w:tcPr>
          <w:p w14:paraId="64CB0961" w14:textId="678B224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5C33B33D" w14:textId="5FADFE9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477" w:type="pct"/>
            <w:vAlign w:val="center"/>
          </w:tcPr>
          <w:p w14:paraId="6265D234" w14:textId="7DE2BFE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Insula, </w:t>
            </w:r>
            <w:proofErr w:type="spellStart"/>
            <w:r w:rsidRPr="007A7091">
              <w:rPr>
                <w:rFonts w:ascii="Times New Roman" w:hAnsi="Times New Roman" w:cs="Times New Roman"/>
                <w:sz w:val="18"/>
                <w:szCs w:val="18"/>
              </w:rPr>
              <w:t>NAcc</w:t>
            </w:r>
            <w:proofErr w:type="spellEnd"/>
          </w:p>
        </w:tc>
        <w:tc>
          <w:tcPr>
            <w:tcW w:w="505" w:type="pct"/>
            <w:vAlign w:val="center"/>
          </w:tcPr>
          <w:p w14:paraId="05017500" w14:textId="6F67C8C0"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299BEE44" w14:textId="23F238F9" w:rsidTr="000D37CB">
        <w:tc>
          <w:tcPr>
            <w:tcW w:w="143" w:type="pct"/>
            <w:vAlign w:val="center"/>
          </w:tcPr>
          <w:p w14:paraId="4FE856D6" w14:textId="2DC96FE3"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46</w:t>
            </w:r>
          </w:p>
        </w:tc>
        <w:tc>
          <w:tcPr>
            <w:tcW w:w="350" w:type="pct"/>
            <w:vAlign w:val="center"/>
          </w:tcPr>
          <w:p w14:paraId="1F581F8B" w14:textId="6CB22D57"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{"citationItems":[{"id":"ITEM-1","itemData":{"DOI":"10.1016/j.brainres.2014.12.042","ISSN":"18726240","abstract":"Brain cortico-striatal circuits have consistently been implicated in the pathology of addiction related disorders. We applied a reliable seed-based analysis of the resting-state brain activity to comprehensively delineate the subdivisions of striatal functional connectivity implicated in internet gaming disorder. Among twelve right-handed male adolescents with internet gaming disorder and 11 right-handed and gender-matched healthy controls, we examined group differences in the functional connectivity of dorsal and ventral subdivisions of the caudate nucleus and putamen, as well as the association of these connectivity indices with behavioral measures of internet use. Adolescents with internet gaming disorder showed significantly reduced dorsal putamen functional connectivity with the posterior insula-parietal operculum. More time spent playing online games predicted significantly greater functional connectivity between the dorsal putamen and bilateral primary somatosensory cortices in adolescents with internet gaming disorder, and significantly lower functional connectivity between the dorsal putamen and bilateral sensorimotor cortices in healthy controls. The dorsal putamen functional connectivity was significantly and specifically different in adolescents with internet gaming disorder. The findings suggest a possible biomarker of internet gaming disorder.","author":[{"dropping-particle":"","family":"Hong","given":"Soon Beom","non-dropping-particle":"","parse-names":false,"suffix":""},{"dropping-particle":"","family":"Harrison","given":"Ben J.","non-dropping-particle":"","parse-names":false,"suffix":""},{"dropping-particle":"","family":"Dandash","given":"Orwa","non-dropping-particle":"","parse-names":false,"suffix":""},{"dropping-particle":"","family":"Choi","given":"Eun Jung","non-dropping-particle":"","parse-names":false,"suffix":""},{"dropping-particle":"","family":"Kim","given":"Seong Chan","non-dropping-particle":"","parse-names":false,"suffix":""},{"dropping-particle":"","family":"Kim","given":"Ho Hyun","non-dropping-particle":"","parse-names":false,"suffix":""},{"dropping-particle":"","family":"Shim","given":"Do Hyun","non-dropping-particle":"","parse-names":false,"suffix":""},{"dropping-particle":"","family":"Kim","given":"Chang Dai","non-dropping-particle":"","parse-names":false,"suffix":""},{"dropping-particle":"","family":"Kim","given":"Jae Won","non-dropping-particle":"","parse-names":false,"suffix":""},{"dropping-particle":"","family":"Yi","given":"Soon Hyung","non-dropping-particle":"","parse-names":false,"suffix":""}],"container-title":"Brain Research","id":"ITEM-1","issue":"C","issued":{"date-parts":[["2015","3","30"]]},"page":"85-95","publisher":"Elsevier B.V.","title":"A selective involvement of putamen functional connectivity in youth with internet gaming disorder","type":"article-journal","volume":"1602"},"uris":["http://www.mendeley.com/documents/?uuid=1ff6464b-0ec8-3671-addb-c2962c43e890"]}],"mendeley":{"formattedCitation":"&lt;sup&gt;45&lt;/sup&gt;","manualFormatting":"Hong et al., 2015","plainTextFormattedCitation":"45","previouslyFormattedCitation":"(45)"},"properties":{"noteIndex":0},"schema":"https://github.com/citation-style-language/schema/raw/master/csl-citation.json"}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Hong et al., 2015</w:t>
            </w:r>
            <w:r w:rsidRPr="007A7091">
              <w:rPr>
                <w:rFonts w:ascii="Times New Roman" w:hAnsi="Times New Roman" w:cs="Times New Roman"/>
                <w:color w:val="000000"/>
                <w:sz w:val="18"/>
                <w:szCs w:val="18"/>
              </w:rPr>
              <w:fldChar w:fldCharType="end"/>
            </w:r>
          </w:p>
        </w:tc>
        <w:tc>
          <w:tcPr>
            <w:tcW w:w="479" w:type="pct"/>
            <w:vAlign w:val="center"/>
          </w:tcPr>
          <w:p w14:paraId="0F8F3236" w14:textId="7DA51E8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Siemens </w:t>
            </w:r>
            <w:proofErr w:type="spellStart"/>
            <w:r w:rsidRPr="007A7091">
              <w:rPr>
                <w:rFonts w:ascii="Times New Roman" w:hAnsi="Times New Roman" w:cs="Times New Roman"/>
                <w:sz w:val="18"/>
                <w:szCs w:val="18"/>
              </w:rPr>
              <w:t>Magnetom</w:t>
            </w:r>
            <w:proofErr w:type="spellEnd"/>
            <w:r w:rsidRPr="007A7091">
              <w:rPr>
                <w:rFonts w:ascii="Times New Roman" w:hAnsi="Times New Roman" w:cs="Times New Roman"/>
                <w:sz w:val="18"/>
                <w:szCs w:val="18"/>
              </w:rPr>
              <w:t xml:space="preserve"> Trio Trim</w:t>
            </w:r>
          </w:p>
          <w:p w14:paraId="12BEDC22" w14:textId="77777777"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18AE7734" w14:textId="0AD1FD9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3F0FC683" w14:textId="44D6E9A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 min 45 s</w:t>
            </w:r>
          </w:p>
        </w:tc>
        <w:tc>
          <w:tcPr>
            <w:tcW w:w="409" w:type="pct"/>
            <w:gridSpan w:val="2"/>
            <w:vAlign w:val="center"/>
          </w:tcPr>
          <w:p w14:paraId="45968026" w14:textId="7ADBD0F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SMP8</w:t>
            </w:r>
          </w:p>
        </w:tc>
        <w:tc>
          <w:tcPr>
            <w:tcW w:w="356" w:type="pct"/>
            <w:vAlign w:val="center"/>
          </w:tcPr>
          <w:p w14:paraId="5B3F7857" w14:textId="1C41485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2700</w:t>
            </w:r>
          </w:p>
        </w:tc>
        <w:tc>
          <w:tcPr>
            <w:tcW w:w="236" w:type="pct"/>
            <w:vAlign w:val="center"/>
          </w:tcPr>
          <w:p w14:paraId="2CF878E6" w14:textId="234AEE1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5342DA7B" w14:textId="5B98098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46C49319" w14:textId="67B2050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7E4C0DEE" w14:textId="3DF4ECC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15DF1100" w14:textId="155ACAB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Caudate nucleus and putamen</w:t>
            </w:r>
          </w:p>
        </w:tc>
        <w:tc>
          <w:tcPr>
            <w:tcW w:w="505" w:type="pct"/>
            <w:vAlign w:val="center"/>
          </w:tcPr>
          <w:p w14:paraId="1E80763C" w14:textId="7B8D579F"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6F8E52E9" w14:textId="4144A41A" w:rsidTr="000D37CB">
        <w:tc>
          <w:tcPr>
            <w:tcW w:w="143" w:type="pct"/>
            <w:vAlign w:val="center"/>
          </w:tcPr>
          <w:p w14:paraId="428260B9" w14:textId="60F847B0"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47</w:t>
            </w:r>
          </w:p>
        </w:tc>
        <w:tc>
          <w:tcPr>
            <w:tcW w:w="350" w:type="pct"/>
            <w:vAlign w:val="center"/>
          </w:tcPr>
          <w:p w14:paraId="1EC58242" w14:textId="3E7ACFCF"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{"citationItems":[{"id":"ITEM-1","itemData":{"DOI":"10.3389/fnhum.2015.00356","ISSN":"16625161","abstract":"Abnormal structure and function in the striatum and prefrontal cortex (PFC) have been revealed in Internet addiction disorder (IAD). However, little is known about alterations of corticostriatal functional circuits in IAD. The aim of this study was to investigate the integrity of corticostriatal functional circuits and their relations to neuropsychological measures in IAD by resting-state functional connectivity (FC). Fourteen IAD adolescents and 15 healthy controls underwent resting-state fMRI scans. Using six predefined bilateral striatal regions-of-interest, voxel-wise correlation maps were computed and compared between groups. Relationships between alterations of corticostriatal connectivity and clinical measurements were examined in the IAD group. Compared to controls, IAD subjects exhibited reduced connectivity between the inferior ventral striatum and bilateral caudate head, subgenual anterior cingulate cortex (ACC), and posterior cingulate cortex, and between the superior ventral striatum and bilateral dorsal/rostral ACC, ventral anterior thalamus, and putamen/pallidum/insula/inferior frontal gyrus (IFG), and between the dorsal caudate and dorsal/rostral ACC, thalamus, and IFG, and between the left ventral rostral putamen and right IFG. IAD subjects also showed increased connectivity between the left dorsal caudal putamen and bilateral caudal cigulate motor area. Moreover, altered cotricostriatal functional circuits were significantly correlated with neuropsychological measures. This study directly provides evidence that IAD is associated with alterations of corticostriatal functional circuits involved in the affective and motivation processing, and cognitive control. These findings emphasize that functional connections in the corticostriatal circuits are modulated by affective/motivational/cognitive states and further suggest that IAD may have abnormalities of such modulation in this network.","author":[{"dropping-particle":"","family":"Lin","given":"Fuchun","non-dropping-particle":"","parse-names":false,"suffix":""},{"dropping-particle":"","family":"Zhou","given":"Yan","non-dropping-particle":"","parse-names":false,"suffix":""},{"dropping-particle":"","family":"Du","given":"Yasong","non-dropping-particle":"","parse-names":false,"suffix":""},{"dropping-particle":"","family":"Zhao","given":"Zhimin","non-dropping-particle":"","parse-names":false,"suffix":""},{"dropping-particle":"","family":"Qin","given":"Lindi","non-dropping-particle":"","parse-names":false,"suffix":""},{"dropping-particle":"","family":"Xu","given":"Jianrong","non-dropping-particle":"","parse-names":false,"suffix":""},{"dropping-particle":"","family":"Lei","given":"Hao","non-dropping-particle":"","parse-names":false,"suffix":""}],"container-title":"Frontiers in Human Neuroscience","id":"ITEM-1","issue":"June","issued":{"date-parts":[["2015","6","16"]]},"page":"356","publisher":"Frontiers Media S. A.","title":"Aberrant corticostriatal functional circuits in adolescents with internet addiction disorder","type":"article-journal","volume":"9"},"uris":["http://www.mendeley.com/documents/?uuid=bebc7320-548c-302a-a0f5-710275b151ac"]}],"mendeley":{"formattedCitation":"&lt;sup&gt;46&lt;/sup&gt;","manualFormatting":"Lin et al., 2015","plainTextFormattedCitation":"46","previouslyFormattedCitation":"(46)"},"properties":{"noteIndex":0},"schema":"https://github.com/citation-style-language/schema/raw/master/csl-citation.json"}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Lin et al., 2015</w:t>
            </w:r>
            <w:r w:rsidRPr="007A7091">
              <w:rPr>
                <w:rFonts w:ascii="Times New Roman" w:hAnsi="Times New Roman" w:cs="Times New Roman"/>
                <w:color w:val="000000"/>
                <w:sz w:val="18"/>
                <w:szCs w:val="18"/>
              </w:rPr>
              <w:fldChar w:fldCharType="end"/>
            </w:r>
          </w:p>
        </w:tc>
        <w:tc>
          <w:tcPr>
            <w:tcW w:w="479" w:type="pct"/>
            <w:vAlign w:val="center"/>
          </w:tcPr>
          <w:p w14:paraId="1A22EAC8" w14:textId="37121FB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Tesla Philips </w:t>
            </w:r>
            <w:proofErr w:type="spellStart"/>
            <w:r w:rsidRPr="007A7091">
              <w:rPr>
                <w:rFonts w:ascii="Times New Roman" w:hAnsi="Times New Roman" w:cs="Times New Roman"/>
                <w:sz w:val="18"/>
                <w:szCs w:val="18"/>
              </w:rPr>
              <w:t>Achieva</w:t>
            </w:r>
            <w:proofErr w:type="spellEnd"/>
          </w:p>
        </w:tc>
        <w:tc>
          <w:tcPr>
            <w:tcW w:w="323" w:type="pct"/>
            <w:gridSpan w:val="2"/>
            <w:vAlign w:val="center"/>
          </w:tcPr>
          <w:p w14:paraId="745659F9" w14:textId="4D57673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4895B51A" w14:textId="781FBB03"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71178BA5" w14:textId="0C74B2A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SMP8</w:t>
            </w:r>
          </w:p>
        </w:tc>
        <w:tc>
          <w:tcPr>
            <w:tcW w:w="356" w:type="pct"/>
            <w:vAlign w:val="center"/>
          </w:tcPr>
          <w:p w14:paraId="325173FF" w14:textId="554DF7D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79DBD766" w14:textId="661E6DF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01E35520" w14:textId="55C2A56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094563DA" w14:textId="46AA8AF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461450A7" w14:textId="1646115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17F3659F" w14:textId="3DB457B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Caudate and putamen</w:t>
            </w:r>
          </w:p>
        </w:tc>
        <w:tc>
          <w:tcPr>
            <w:tcW w:w="505" w:type="pct"/>
            <w:vAlign w:val="center"/>
          </w:tcPr>
          <w:p w14:paraId="01585E27" w14:textId="786761EC"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640B8B04" w14:textId="3620B671" w:rsidTr="000D37CB">
        <w:tc>
          <w:tcPr>
            <w:tcW w:w="143" w:type="pct"/>
            <w:vAlign w:val="center"/>
          </w:tcPr>
          <w:p w14:paraId="01B22F6C" w14:textId="21F0D3FA"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48</w:t>
            </w:r>
          </w:p>
        </w:tc>
        <w:tc>
          <w:tcPr>
            <w:tcW w:w="350" w:type="pct"/>
            <w:vAlign w:val="center"/>
          </w:tcPr>
          <w:p w14:paraId="2BD20359" w14:textId="2F16DCE7"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{"citationItems":[{"id":"ITEM-1","itemData":{"DOI":"10.1111/adb.12348","ISSN":"13556215","abstract":"Converging evidence has identified cognitive control deficits in internet gaming disorder (IGD). Recently, mounting evidence had revealed that resting state functional connectivity (RSFC) and structural connectivity of frontostriatal circuits could modulate cognitive control in healthy individuals. Unfortunately, relatively little is known about the thoroughly circuit-level characterization of the frontostriatal pathways (both the dorsal and ventral striatum) during resting-state and their association with cognitive control in IGD. In the current study, the differences of striatum volume and RSFC networks were investigated between 43 young IGD individuals and 44 healthy controls. Meanwhile, cognitive control deficits were assessed by Stroop task performances. The neuroimaging findings were then correlated with the Stroop task behaviors. In IGD subjects, we demonstrated an increased volume of right caudate and nucleus accumbens (NAc) as well as reduced RSFC strength of dorsal prefrontal cortex (DLPFC)–caudate and orbitofrontal cortex (OFC)–NAc. NAc volumes were positively correlated with internet addiction test scores in IGD. The caudate volume and DLPFC–caudate RSFC was correlated with the impaired cognitive control (more incongruent errors in Stroop task) in IGD. Consistent with substance use disorder (SUD) findings, we detected striatum volume and frontostriatal circuits RSFC differences between IGD and healthy controls, which provided evidence of some degree of the similarity between IGD and SUD. More importantly, the cognitive control deficits in IGD were correlated with the reduced frontostrital RSFC strength. It is hoped that our results could shed insight on the neurobiological mechanisms of IGD and suggest potential novel therapeutic targets for treatment.","author":[{"dropping-particle":"","family":"Yuan","given":"Kai","non-dropping-particle":"","parse-names":false,"suffix":""},{"dropping-particle":"","family":"Yu","given":"Dahua","non-dropping-particle":"","parse-names":false,"suffix":""},{"dropping-particle":"","family":"Cai","given":"Chenxi","non-dropping-particle":"","parse-names":false,"suffix":""},{"dropping-particle":"","family":"Feng","given":"Dan","non-dropping-particle":"","parse-names":false,"suffix":""},{"dropping-particle":"","family":"Li","given":"Yangding","non-dropping-particle":"","parse-names":false,"suffix":""},{"dropping-particle":"","family":"Bi","given":"Yanzhi","non-dropping-particle":"","parse-names":false,"suffix":""},{"dropping-particle":"","family":"Liu","given":"Jixin","non-dropping-particle":"","parse-names":false,"suffix":""},{"dropping-particle":"","family":"Zhang","given":"Yi","non-dropping-particle":"","parse-names":false,"suffix":""},{"dropping-particle":"","family":"Jin","given":"Chenwang","non-dropping-particle":"","parse-names":false,"suffix":""},{"dropping-particle":"","family":"Li","given":"Linling","non-dropping-particle":"","parse-names":false,"suffix":""},{"dropping-particle":"","family":"Qin","given":"Wei","non-dropping-particle":"","parse-names":false,"suffix":""},{"dropping-particle":"","family":"Tian","given":"Jie","non-dropping-particle":"","parse-names":false,"suffix":""}],"container-title":"Addiction Biology","id":"ITEM-1","issue":"3","issued":{"date-parts":[["2017","5","1"]]},"page":"813-822","publisher":"Blackwell Publishing Ltd","title":"Frontostriatal circuits, resting state functional connectivity and cognitive control in internet gaming disorder","type":"article-journal","volume":"22"},"uris":["http://www.mendeley.com/documents/?uuid=0e128d5a-a01f-3263-a003-12c7f7e41e91"]}],"mendeley":{"formattedCitation":"&lt;sup&gt;47&lt;/sup&gt;","manualFormatting":"Yuan et al., 2017","plainTextFormattedCitation":"47","previouslyFormattedCitation":"(47)"},"properties":{"noteIndex":0},"schema":"https://github.com/citation-style-language/schema/raw/master/csl-citation.json"}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Yuan et al., 2017</w:t>
            </w:r>
            <w:r w:rsidRPr="007A7091">
              <w:rPr>
                <w:rFonts w:ascii="Times New Roman" w:hAnsi="Times New Roman" w:cs="Times New Roman"/>
                <w:color w:val="000000"/>
                <w:sz w:val="18"/>
                <w:szCs w:val="18"/>
              </w:rPr>
              <w:fldChar w:fldCharType="end"/>
            </w:r>
          </w:p>
        </w:tc>
        <w:tc>
          <w:tcPr>
            <w:tcW w:w="479" w:type="pct"/>
            <w:vAlign w:val="center"/>
          </w:tcPr>
          <w:p w14:paraId="32D74141" w14:textId="7A066C1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EXCITE, General Electric</w:t>
            </w:r>
          </w:p>
        </w:tc>
        <w:tc>
          <w:tcPr>
            <w:tcW w:w="323" w:type="pct"/>
            <w:gridSpan w:val="2"/>
            <w:vAlign w:val="center"/>
          </w:tcPr>
          <w:p w14:paraId="70A62EF8" w14:textId="4B9BEF4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06EF35E1" w14:textId="461CE50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 min 10 s</w:t>
            </w:r>
          </w:p>
        </w:tc>
        <w:tc>
          <w:tcPr>
            <w:tcW w:w="409" w:type="pct"/>
            <w:gridSpan w:val="2"/>
            <w:vAlign w:val="center"/>
          </w:tcPr>
          <w:p w14:paraId="729DDC46" w14:textId="6690AE5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AFNI-FSL</w:t>
            </w:r>
          </w:p>
        </w:tc>
        <w:tc>
          <w:tcPr>
            <w:tcW w:w="356" w:type="pct"/>
            <w:vAlign w:val="center"/>
          </w:tcPr>
          <w:p w14:paraId="21F2B55C" w14:textId="14320D6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77243BDF" w14:textId="5F380A3E"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4419D5B8" w14:textId="3373EB7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2E28C97D" w14:textId="011C6EA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6DC68B7C" w14:textId="586B7E6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3C9966DA" w14:textId="05AFBFB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Bilateral caudate, putamen and </w:t>
            </w:r>
            <w:proofErr w:type="spellStart"/>
            <w:r w:rsidRPr="007A7091">
              <w:rPr>
                <w:rFonts w:ascii="Times New Roman" w:hAnsi="Times New Roman" w:cs="Times New Roman"/>
                <w:sz w:val="18"/>
                <w:szCs w:val="18"/>
              </w:rPr>
              <w:t>NAcc</w:t>
            </w:r>
            <w:proofErr w:type="spellEnd"/>
          </w:p>
        </w:tc>
        <w:tc>
          <w:tcPr>
            <w:tcW w:w="505" w:type="pct"/>
            <w:vAlign w:val="center"/>
          </w:tcPr>
          <w:p w14:paraId="2003D057" w14:textId="3124A1FB"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01CA2CCC" w14:textId="4D5C5CE4" w:rsidTr="000D37CB">
        <w:tc>
          <w:tcPr>
            <w:tcW w:w="143" w:type="pct"/>
            <w:vAlign w:val="center"/>
          </w:tcPr>
          <w:p w14:paraId="7FE34BE3" w14:textId="55BC5BBA"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49</w:t>
            </w:r>
          </w:p>
        </w:tc>
        <w:tc>
          <w:tcPr>
            <w:tcW w:w="350" w:type="pct"/>
            <w:vAlign w:val="center"/>
          </w:tcPr>
          <w:p w14:paraId="4DE34EAE" w14:textId="4731EA2E"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{"citationItems":[{"id":"ITEM-1","itemData":{"DOI":"10.1186/s12993-015-0082-8","ISSN":"17449081","abstract":"Background: Internet gaming disorder (IGD) has become an increasing mental health problem worldwide. Decreased resting-state functional connectivity (rsFC) between the ventral tegmental area (VTA) and the nucleus accumbens (NAcc) has been found in substance use and is thought to play an important role in the development of substance addiction. However, rsFC between the VTA and NAcc in a non-substance addiction, such as IGD, has not been assessed previously. The current study aimed to investigate: (1) if individuals with IGD exhibit alterations in VTA-NAcc functional connectivity; and (2) whether VTA-NAcc functional connectivity is associated with subjective Internet craving. Methods: Thirty-five male participants with IGD and 24 healthy control (HC) individuals participated in resting-state functional magnetic resonance imaging. Regions of interest (left NAcc, right NAcc and VTA) were selected based on the literature and were defined by placing spheres centered on Talairach Daemon coordinates. Results: In comparison with HCs, individuals with IGD had significantly decreased rsFC between the VTA and right NAcc. Resting-state functional connectivity strength between the VTA and right NAcc was negatively correlated with self-reported subjective craving for the Internet. Conclusions: These results suggest possible neural functional similarities between individuals with IGD and individuals with substance addictions.","author":[{"dropping-particle":"","family":"Zhang","given":"Jin Tao","non-dropping-particle":"","parse-names":false,"suffix":""},{"dropping-particle":"","family":"Ma","given":"Shan Shan","non-dropping-particle":"","parse-names":false,"suffix":""},{"dropping-particle":"","family":"Yip","given":"Sarah W.","non-dropping-particle":"","parse-names":false,"suffix":""},{"dropping-particle":"","family":"Wang","given":"Ling Jiao","non-dropping-particle":"","parse-names":false,"suffix":""},{"dropping-particle":"","family":"Chen","given":"Chao","non-dropping-particle":"","parse-names":false,"suffix":""},{"dropping-particle":"","family":"Yan","given":"Chao Gan","non-dropping-particle":"","parse-names":false,"suffix":""},{"dropping-particle":"","family":"Liu","given":"Lu","non-dropping-particle":"","parse-names":false,"suffix":""},{"dropping-particle":"","family":"Liu","given":"Ben","non-dropping-particle":"","parse-names":false,"suffix":""},{"dropping-particle":"","family":"Deng","given":"Lin Yuan","non-dropping-particle":"","parse-names":false,"suffix":""},{"dropping-particle":"","family":"Liu","given":"Qin Xue","non-dropping-particle":"","parse-names":false,"suffix":""},{"dropping-particle":"","family":"Fang","given":"Xiao Yi","non-dropping-particle":"","parse-names":false,"suffix":""}],"container-title":"Behavioral and Brain Functions","id":"ITEM-1","issue":"1","issued":{"date-parts":[["2015","11","18"]]},"page":"37","publisher":"BioMed Central Ltd.","title":"Decreased functional connectivity between ventral tegmental area and nucleus accumbens in Internet gaming disorder: Evidence from resting state functional magnetic resonance imaging","type":"article-journal","volume":"11"},"uris":["http://www.mendeley.com/documents/?uuid=ae4fd2a4-4cc8-3963-8575-b90223ee6070"]}],"mendeley":{"formattedCitation":"&lt;sup&gt;48&lt;/sup&gt;","manualFormatting":"Zhang et al., 2015","plainTextFormattedCitation":"48","previouslyFormattedCitation":"(48)"},"properties":{"noteIndex":0},"schema":"https://github.com/citation-style-language/schema/raw/master/csl-citation.json"}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Zhang et al., 2015</w:t>
            </w:r>
            <w:r w:rsidRPr="007A7091">
              <w:rPr>
                <w:rFonts w:ascii="Times New Roman" w:hAnsi="Times New Roman" w:cs="Times New Roman"/>
                <w:color w:val="000000"/>
                <w:sz w:val="18"/>
                <w:szCs w:val="18"/>
              </w:rPr>
              <w:fldChar w:fldCharType="end"/>
            </w:r>
          </w:p>
        </w:tc>
        <w:tc>
          <w:tcPr>
            <w:tcW w:w="479" w:type="pct"/>
            <w:vAlign w:val="center"/>
          </w:tcPr>
          <w:p w14:paraId="1EAF2E57" w14:textId="77777777" w:rsidR="0080692C" w:rsidRPr="007A7091" w:rsidRDefault="0080692C" w:rsidP="000C47A3">
            <w:pPr>
              <w:jc w:val="center"/>
              <w:rPr>
                <w:rFonts w:ascii="Times New Roman" w:hAnsi="Times New Roman" w:cs="Times New Roman"/>
                <w:sz w:val="18"/>
                <w:szCs w:val="18"/>
              </w:rPr>
            </w:pPr>
          </w:p>
          <w:p w14:paraId="64028D39" w14:textId="3D486DF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Tim Trio</w:t>
            </w:r>
          </w:p>
          <w:p w14:paraId="244E55EF" w14:textId="77777777"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61CFC302" w14:textId="50F0B47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6C437ACD" w14:textId="3264D86E"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1A013B66" w14:textId="686D3658"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DPARSF</w:t>
            </w:r>
          </w:p>
        </w:tc>
        <w:tc>
          <w:tcPr>
            <w:tcW w:w="356" w:type="pct"/>
            <w:vAlign w:val="center"/>
          </w:tcPr>
          <w:p w14:paraId="73CB0786" w14:textId="2B3498FD"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4EECA607" w14:textId="41918D62"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w:t>
            </w:r>
          </w:p>
        </w:tc>
        <w:tc>
          <w:tcPr>
            <w:tcW w:w="368" w:type="pct"/>
            <w:vAlign w:val="center"/>
          </w:tcPr>
          <w:p w14:paraId="67AA283E" w14:textId="2AE85FF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05D6BA3A" w14:textId="0EE2B39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19B30589" w14:textId="74CAAFFB"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004C14E4" w14:textId="7EDEAB5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 xml:space="preserve">R </w:t>
            </w:r>
            <w:proofErr w:type="spellStart"/>
            <w:r w:rsidRPr="007A7091">
              <w:rPr>
                <w:rFonts w:ascii="Times New Roman" w:hAnsi="Times New Roman" w:cs="Times New Roman"/>
                <w:sz w:val="18"/>
                <w:szCs w:val="18"/>
              </w:rPr>
              <w:t>NAcc</w:t>
            </w:r>
            <w:proofErr w:type="spellEnd"/>
            <w:r w:rsidRPr="007A7091">
              <w:rPr>
                <w:rFonts w:ascii="Times New Roman" w:hAnsi="Times New Roman" w:cs="Times New Roman"/>
                <w:sz w:val="18"/>
                <w:szCs w:val="18"/>
              </w:rPr>
              <w:t xml:space="preserve"> and VTA</w:t>
            </w:r>
          </w:p>
        </w:tc>
        <w:tc>
          <w:tcPr>
            <w:tcW w:w="505" w:type="pct"/>
            <w:vAlign w:val="center"/>
          </w:tcPr>
          <w:p w14:paraId="6B647503" w14:textId="6566EEC7"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460673CA" w14:textId="07E9DA4C" w:rsidTr="000D37CB">
        <w:tc>
          <w:tcPr>
            <w:tcW w:w="143" w:type="pct"/>
            <w:vAlign w:val="center"/>
          </w:tcPr>
          <w:p w14:paraId="1095F94A" w14:textId="54B79623"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50</w:t>
            </w:r>
          </w:p>
        </w:tc>
        <w:tc>
          <w:tcPr>
            <w:tcW w:w="350" w:type="pct"/>
            <w:vAlign w:val="center"/>
          </w:tcPr>
          <w:p w14:paraId="64894A85" w14:textId="0FC309E7"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{"citationItems":[{"id":"ITEM-1","itemData":{"DOI":"10.1111/adb.12247","ISSN":"13691600","abstract":"The insula has been implicated in salience processing, craving, and interoception, all of which are critical to the clinical manifestations of drug and behavioral addiction. In this functional magnetic resonance imaging (fMRI) study, we examined resting-state functional connectivity (rsFC) of the insula and its association with Internet gaming characteristics in 74 young adults with Internet gaming disorder (IGD) and 41 age- and gender-matched healthy control subjects (HCs). In comparison with HCs, IGD subjects (IGDs) exhibited enhanced rsFC between the anterior insula and a network of regions including anterior cingulate cortex (ACC), putamen, angular gyrus, and precuneous, which are involved in salience, craving, self-monitoring, and attention. IGDs also demonstrated significantly stronger rsFC between the posterior insula and postcentral gyrus, precentral gyrus, supplemental motor area, and superior temporal gyrus (STG), which are involved in interoception, movement control, and auditory processing. Furthermore, IGD severity was positively associated with connectivity between the anterior insula and angular gyrus, and STG, and with connectivity between the posterior insula and STG. Duration of Internet gaming was positively associated with connectivity between the anterior insula and ACC. These findings highlight a key role of the insula in manifestation of the core symptoms of IGD and the importance to examine functional abnormalities of the anterior and posterior insula separately in IGDs. In comparison to health controls, Internet Gaming Disorder subjects (IGDs) exhibited enhanced resting-state functional connectivity (rsFC) between the anterior insula and anterior cingulate cortex, putamen, angular gyrus, and precuneous, which are involved in salience, craving, self-monitoring, and attention. IGDs also demonstrated significantly stronger rsFC between the posterior insula and postcentral gyrus, precentral gyrus, and supplemental motor area, which are involved in interoception and movement control. These findings highlighted the importance to examine functional abnormalities of the anterior and posterior insula separately in IGDs.","author":[{"dropping-particle":"","family":"Zhang","given":"Jin Tao","non-dropping-particle":"","parse-names":false,"suffix":""},{"dropping-particle":"","family":"Yao","given":"Yuan Wei","non-dropping-particle":"","parse-names":false,"suffix":""},{"dropping-particle":"","family":"Li","given":"Chiang Shan R.","non-dropping-particle":"","parse-names":false,"suffix":""},{"dropping-particle":"","family":"Zang","given":"Yu Feng","non-dropping-particle":"","parse-names":false,"suffix":""},{"dropping-particle":"","family":"Shen","given":"Zi Jiao","non-dropping-particle":"","parse-names":false,"suffix":""},{"dropping-particle":"","family":"Liu","given":"Lu","non-dropping-particle":"","parse-names":false,"suffix":""},{"dropping-particle":"","family":"Wang","given":"Ling Jiao","non-dropping-particle":"","parse-names":false,"suffix":""},{"dropping-particle":"","family":"Liu","given":"Ben","non-dropping-particle":"","parse-names":false,"suffix":""},{"dropping-particle":"","family":"Fang","given":"Xiao Yi","non-dropping-particle":"","parse-names":false,"suffix":""}],"container-title":"Addiction Biology","id":"ITEM-1","issue":"3","issued":{"date-parts":[["2016","5","1"]]},"page":"743-751","publisher":"Blackwell Publishing Ltd","title":"Altered resting-state functional connectivity of the insula in young adults with Internet gaming disorder","type":"article-journal","volume":"21"},"uris":["http://www.mendeley.com/documents/?uuid=5cb67b91-ecda-3548-a2bf-bdabd37da23f"]}],"mendeley":{"formattedCitation":"&lt;sup&gt;49&lt;/sup&gt;","manualFormatting":"Zhang et al., 2016","plainTextFormattedCitation":"49","previouslyFormattedCitation":"(49)"},"properties":{"noteIndex":0},"schema":"https://github.com/citation-style-language/schema/raw/master/csl-citation.json"}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Zhang et al., 2016</w:t>
            </w:r>
            <w:r w:rsidRPr="007A7091">
              <w:rPr>
                <w:rFonts w:ascii="Times New Roman" w:hAnsi="Times New Roman" w:cs="Times New Roman"/>
                <w:color w:val="000000"/>
                <w:sz w:val="18"/>
                <w:szCs w:val="18"/>
              </w:rPr>
              <w:fldChar w:fldCharType="end"/>
            </w:r>
          </w:p>
        </w:tc>
        <w:tc>
          <w:tcPr>
            <w:tcW w:w="479" w:type="pct"/>
            <w:vAlign w:val="center"/>
          </w:tcPr>
          <w:p w14:paraId="4CF21053" w14:textId="77777777" w:rsidR="0080692C" w:rsidRPr="007A7091" w:rsidRDefault="0080692C" w:rsidP="000C47A3">
            <w:pPr>
              <w:jc w:val="center"/>
              <w:rPr>
                <w:rFonts w:ascii="Times New Roman" w:hAnsi="Times New Roman" w:cs="Times New Roman"/>
                <w:sz w:val="18"/>
                <w:szCs w:val="18"/>
              </w:rPr>
            </w:pPr>
          </w:p>
          <w:p w14:paraId="6015F500" w14:textId="4564F40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Tim Trio</w:t>
            </w:r>
          </w:p>
          <w:p w14:paraId="01FCCAD4" w14:textId="77777777"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1244EB94" w14:textId="7D6915F1"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59FDD9D1" w14:textId="7A7915C4"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78D77CEC" w14:textId="0AE6A8A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SMP8</w:t>
            </w:r>
          </w:p>
        </w:tc>
        <w:tc>
          <w:tcPr>
            <w:tcW w:w="356" w:type="pct"/>
            <w:vAlign w:val="center"/>
          </w:tcPr>
          <w:p w14:paraId="7A9A069C" w14:textId="7D32253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01FC7DCB" w14:textId="56BB4CD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O</w:t>
            </w:r>
          </w:p>
        </w:tc>
        <w:tc>
          <w:tcPr>
            <w:tcW w:w="368" w:type="pct"/>
            <w:vAlign w:val="center"/>
          </w:tcPr>
          <w:p w14:paraId="4E72969C" w14:textId="0A47CCD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1D08AB8E" w14:textId="31050FD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64*64</w:t>
            </w:r>
          </w:p>
        </w:tc>
        <w:tc>
          <w:tcPr>
            <w:tcW w:w="506" w:type="pct"/>
            <w:vAlign w:val="center"/>
          </w:tcPr>
          <w:p w14:paraId="70AA18A3" w14:textId="21121B86"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6A6529EE" w14:textId="4250587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L, R ventral insula and LF posterior insula</w:t>
            </w:r>
          </w:p>
        </w:tc>
        <w:tc>
          <w:tcPr>
            <w:tcW w:w="505" w:type="pct"/>
            <w:vAlign w:val="center"/>
          </w:tcPr>
          <w:p w14:paraId="31683FCC" w14:textId="38E324E8"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7A7091" w14:paraId="313A3AF2" w14:textId="076432B4" w:rsidTr="000D37CB">
        <w:tc>
          <w:tcPr>
            <w:tcW w:w="143" w:type="pct"/>
            <w:vAlign w:val="center"/>
          </w:tcPr>
          <w:p w14:paraId="27DD91C0" w14:textId="572BBC63"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51</w:t>
            </w:r>
          </w:p>
        </w:tc>
        <w:tc>
          <w:tcPr>
            <w:tcW w:w="350" w:type="pct"/>
            <w:vAlign w:val="center"/>
          </w:tcPr>
          <w:p w14:paraId="7A2D3F66" w14:textId="7956C450"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{"citationItems":[{"id":"ITEM-1","itemData":{"DOI":"10.1111/adb.12242","ISSN":"13691600","abstract":"Neural biomarkers for the active detrimental effects of cocaine dependence (CD) are lacking. Direct comparisons of brain connectivity in cocaine-targeted networks between CD and behavioural addictions (i.e. pathological gambling, PG) may be informative. This study therefore contrasted the resting-state functional connectivity networks of 20 individuals with CD, 19 individuals with PG and 21 healthy individuals (controls). Study groups were assessed to rule out psychiatric co-morbidities (except alcohol abuse and nicotine dependence) and current substance use or gambling (except PG). We first examined global connectivity differences in the corticolimbic reward network and then utilized seed-based analyses to characterize the connectivity of regions displaying between-group differences. We examined the relationships between seed-based connectivity and trait impulsivity and cocaine severity. CD compared with PG displayed increased global functional connectivity in a large-scale ventral corticostriatal network involving the orbitofrontal cortex, caudate, thalamus and amygdala. Seed-based analyses showed that CD compared with PG exhibited enhanced connectivity between the orbitofrontal and subgenual cingulate cortices and between caudate and lateral prefrontal cortex, which are involved in representing the value of decision-making feedback. CD and PG compared with controls showed overlapping connectivity changes between the orbitofrontal and dorsomedial prefrontal cortices and between amygdala and insula, which are involved in stimulus-outcome learning. Orbitofrontal-subgenual cingulate cortical connectivity correlated with impulsivity and caudate/amygdala connectivity correlated with cocaine severity. We conclude that CD is linked to enhanced connectivity in a large-scale ventral corticostriatal-amygdala network that is relevant to decision making and likely to reflect an active cocaine detrimental effect.","author":[{"dropping-particle":"","family":"Contreras-Rodríguez","given":"Oren","non-dropping-particle":"","parse-names":false,"suffix":""},{"dropping-particle":"","family":"Albein-Urios","given":"Natalia","non-dropping-particle":"","parse-names":false,"suffix":""},{"dropping-particle":"","family":"Vilar-López","given":"Raquel","non-dropping-particle":"","parse-names":false,"suffix":""},{"dropping-particle":"","family":"Perales","given":"Jose C.","non-dropping-particle":"","parse-names":false,"suffix":""},{"dropping-particle":"","family":"Martínez-Gonzalez","given":"Jose M.","non-dropping-particle":"","parse-names":false,"suffix":""},{"dropping-particle":"","family":"Fernández-Serrano","given":"Maria J.","non-dropping-particle":"","parse-names":false,"suffix":""},{"dropping-particle":"","family":"Lozano-Rojas","given":"Oscar","non-dropping-particle":"","parse-names":false,"suffix":""},{"dropping-particle":"","family":"Clark","given":"Luke","non-dropping-particle":"","parse-names":false,"suffix":""},{"dropping-particle":"","family":"Verdejo-García","given":"Antonio","non-dropping-particle":"","parse-names":false,"suffix":""}],"container-title":"Addiction Biology","id":"ITEM-1","issue":"3","issued":{"date-parts":[["2016","5","1"]]},"page":"709-718","publisher":"Blackwell Publishing Ltd","title":"Increased corticolimbic connectivity in cocaine dependence versus pathological gambling is associated with drug severity and emotion-related impulsivity","type":"article-journal","volume":"21"},"uris":["http://www.mendeley.com/documents/?uuid=0d9fae04-b858-36be-b1e6-ad0dad4f53be"]}],"mendeley":{"formattedCitation":"&lt;sup&gt;13&lt;/sup&gt;","manualFormatting":"Contreraras Rodriguez et al., 2016","plainTextFormattedCitation":"13","previouslyFormattedCitation":"(13)"},"properties":{"noteIndex":0},"schema":"https://github.com/citation-style-language/schema/raw/master/csl-citation.json"}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Contreraras Rodriguez et al., 2016</w:t>
            </w:r>
            <w:r w:rsidRPr="007A7091">
              <w:rPr>
                <w:rFonts w:ascii="Times New Roman" w:hAnsi="Times New Roman" w:cs="Times New Roman"/>
                <w:color w:val="000000"/>
                <w:sz w:val="18"/>
                <w:szCs w:val="18"/>
              </w:rPr>
              <w:fldChar w:fldCharType="end"/>
            </w:r>
          </w:p>
        </w:tc>
        <w:tc>
          <w:tcPr>
            <w:tcW w:w="479" w:type="pct"/>
            <w:vAlign w:val="center"/>
          </w:tcPr>
          <w:p w14:paraId="34E6254A" w14:textId="5070F732"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Intera</w:t>
            </w:r>
            <w:proofErr w:type="spellEnd"/>
            <w:r w:rsidRPr="007A7091">
              <w:rPr>
                <w:rFonts w:ascii="Times New Roman" w:hAnsi="Times New Roman" w:cs="Times New Roman"/>
                <w:sz w:val="18"/>
                <w:szCs w:val="18"/>
              </w:rPr>
              <w:t xml:space="preserve"> </w:t>
            </w:r>
            <w:proofErr w:type="spellStart"/>
            <w:r w:rsidRPr="007A7091">
              <w:rPr>
                <w:rFonts w:ascii="Times New Roman" w:hAnsi="Times New Roman" w:cs="Times New Roman"/>
                <w:sz w:val="18"/>
                <w:szCs w:val="18"/>
              </w:rPr>
              <w:t>Achieva</w:t>
            </w:r>
            <w:proofErr w:type="spellEnd"/>
            <w:r w:rsidRPr="007A7091">
              <w:rPr>
                <w:rFonts w:ascii="Times New Roman" w:hAnsi="Times New Roman" w:cs="Times New Roman"/>
                <w:sz w:val="18"/>
                <w:szCs w:val="18"/>
              </w:rPr>
              <w:t xml:space="preserve"> Philips</w:t>
            </w:r>
          </w:p>
        </w:tc>
        <w:tc>
          <w:tcPr>
            <w:tcW w:w="323" w:type="pct"/>
            <w:gridSpan w:val="2"/>
            <w:vAlign w:val="center"/>
          </w:tcPr>
          <w:p w14:paraId="347288CC" w14:textId="76AC054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3</w:t>
            </w:r>
          </w:p>
        </w:tc>
        <w:tc>
          <w:tcPr>
            <w:tcW w:w="404" w:type="pct"/>
            <w:gridSpan w:val="4"/>
            <w:vAlign w:val="center"/>
          </w:tcPr>
          <w:p w14:paraId="7C315DD2" w14:textId="5EE09F0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6</w:t>
            </w:r>
          </w:p>
        </w:tc>
        <w:tc>
          <w:tcPr>
            <w:tcW w:w="409" w:type="pct"/>
            <w:gridSpan w:val="2"/>
            <w:vAlign w:val="center"/>
          </w:tcPr>
          <w:p w14:paraId="245E5898" w14:textId="5BAC28F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SPM8</w:t>
            </w:r>
          </w:p>
        </w:tc>
        <w:tc>
          <w:tcPr>
            <w:tcW w:w="356" w:type="pct"/>
            <w:vAlign w:val="center"/>
          </w:tcPr>
          <w:p w14:paraId="0CE94E9B" w14:textId="0B2DCFD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2000</w:t>
            </w:r>
          </w:p>
        </w:tc>
        <w:tc>
          <w:tcPr>
            <w:tcW w:w="236" w:type="pct"/>
            <w:vAlign w:val="center"/>
          </w:tcPr>
          <w:p w14:paraId="6D7959F6" w14:textId="59A9077C"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637D2169" w14:textId="6B607655"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52779A7A" w14:textId="636E9F6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96*96</w:t>
            </w:r>
          </w:p>
        </w:tc>
        <w:tc>
          <w:tcPr>
            <w:tcW w:w="506" w:type="pct"/>
            <w:vAlign w:val="center"/>
          </w:tcPr>
          <w:p w14:paraId="516E1249" w14:textId="582F92C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Multiple Single Seeds</w:t>
            </w:r>
          </w:p>
        </w:tc>
        <w:tc>
          <w:tcPr>
            <w:tcW w:w="477" w:type="pct"/>
            <w:vAlign w:val="center"/>
          </w:tcPr>
          <w:p w14:paraId="246AD355" w14:textId="369716C8" w:rsidR="0080692C" w:rsidRPr="007A7091" w:rsidRDefault="0080692C" w:rsidP="000C47A3">
            <w:pPr>
              <w:jc w:val="center"/>
              <w:rPr>
                <w:rFonts w:ascii="Times New Roman" w:hAnsi="Times New Roman" w:cs="Times New Roman"/>
                <w:sz w:val="18"/>
                <w:szCs w:val="18"/>
              </w:rPr>
            </w:pPr>
            <w:proofErr w:type="spellStart"/>
            <w:r w:rsidRPr="007A7091">
              <w:rPr>
                <w:rFonts w:ascii="Times New Roman" w:hAnsi="Times New Roman" w:cs="Times New Roman"/>
                <w:sz w:val="18"/>
                <w:szCs w:val="18"/>
              </w:rPr>
              <w:t>Corticostriatal</w:t>
            </w:r>
            <w:proofErr w:type="spellEnd"/>
            <w:r w:rsidRPr="007A7091">
              <w:rPr>
                <w:rFonts w:ascii="Times New Roman" w:hAnsi="Times New Roman" w:cs="Times New Roman"/>
                <w:sz w:val="18"/>
                <w:szCs w:val="18"/>
              </w:rPr>
              <w:t xml:space="preserve"> network involving OFC, caudate, thalamus and amygdala</w:t>
            </w:r>
          </w:p>
        </w:tc>
        <w:tc>
          <w:tcPr>
            <w:tcW w:w="505" w:type="pct"/>
            <w:vAlign w:val="center"/>
          </w:tcPr>
          <w:p w14:paraId="29F9E2B5" w14:textId="7D0B9F3C" w:rsidR="0080692C" w:rsidRPr="007A7091" w:rsidRDefault="00565FC2" w:rsidP="000D37CB">
            <w:pPr>
              <w:ind w:left="33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r w:rsidR="000D37CB" w:rsidRPr="000B06C4" w14:paraId="4B78CF5F" w14:textId="727AFFE2" w:rsidTr="000D37CB">
        <w:trPr>
          <w:trHeight w:val="973"/>
        </w:trPr>
        <w:tc>
          <w:tcPr>
            <w:tcW w:w="143" w:type="pct"/>
            <w:vAlign w:val="center"/>
          </w:tcPr>
          <w:p w14:paraId="376AC050" w14:textId="2BC126A9"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t>52</w:t>
            </w:r>
          </w:p>
        </w:tc>
        <w:tc>
          <w:tcPr>
            <w:tcW w:w="350" w:type="pct"/>
            <w:vAlign w:val="center"/>
          </w:tcPr>
          <w:p w14:paraId="15609A20" w14:textId="2B3AB32B" w:rsidR="0080692C" w:rsidRPr="007A7091" w:rsidRDefault="0080692C" w:rsidP="000C47A3">
            <w:pPr>
              <w:jc w:val="center"/>
              <w:rPr>
                <w:rFonts w:ascii="Times New Roman" w:hAnsi="Times New Roman" w:cs="Times New Roman"/>
                <w:color w:val="000000"/>
                <w:sz w:val="18"/>
                <w:szCs w:val="18"/>
              </w:rPr>
            </w:pPr>
            <w:r w:rsidRPr="007A7091">
              <w:rPr>
                <w:rFonts w:ascii="Times New Roman" w:hAnsi="Times New Roman" w:cs="Times New Roman"/>
                <w:color w:val="000000"/>
                <w:sz w:val="18"/>
                <w:szCs w:val="18"/>
              </w:rPr>
              <w:fldChar w:fldCharType="begin" w:fldLock="1"/>
            </w:r>
            <w:r w:rsidR="00383351">
              <w:rPr>
                <w:rFonts w:ascii="Times New Roman" w:hAnsi="Times New Roman" w:cs="Times New Roman"/>
                <w:color w:val="000000"/>
                <w:sz w:val="18"/>
                <w:szCs w:val="18"/>
              </w:rPr>
              <w:instrText>ADDIN CSL_CITATION {"citationItems":[{"id":"ITEM-1","itemData":{"DOI":"10.1016/j.neulet.2014.09.025","ISSN":"18727972","abstract":"The default mode network (DMN) represents neuronal activity that is intrinsically generated during a resting state. The present study used resting-state fMRI to investigate whether functional connectivity is altered in pathological gambling (PG). Fifteen drug-naive male patients with PG and 15 age-matched male control subjects participated in the present study. The pathological gambling modification of the Yale-Brown Obsessive Compulsive Scale (PG-YBOCS), the Beck Depression Inventory, and the Beck Anxiety Inventory were used to determine symptom severity in all participants. Participants were instructed to keep their eyes closed and not to focus on any particular thoughts during the 4.68-min resting-state functional scan. The patients with PG displayed decreased default mode connectivity in the left superior frontal gyrus, right middle temporal gyrus, and precuneus compared with healthy controls. The severity of PG symptoms in patients with PG was negatively associated with connectivity between the posterior cingulate cortex seed region and the precuneus (r= -0.599, p= 0.018). Decreased functional connectivity within DMN suggests that PG may share similar neurobiological abnormalities with other addictive disorders. Moreover, the severity of PG symptoms was correlated with decreased connectivity in the precuneus, which may be important in the response to treatment in patients with PG.","author":[{"dropping-particle":"","family":"Jung","given":"Myung Hun","non-dropping-particle":"","parse-names":false,"suffix":""},{"dropping-particle":"","family":"Kim","given":"Jae Hun","non-dropping-particle":"","parse-names":false,"suffix":""},{"dropping-particle":"","family":"Shin","given":"Young Chul","non-dropping-particle":"","parse-names":false,"suffix":""},{"dropping-particle":"","family":"Jung","given":"Wi Hoon","non-dropping-particle":"","parse-names":false,"suffix":""},{"dropping-particle":"","family":"Jang","given":"Joon Hwan","non-dropping-particle":"","parse-names":false,"suffix":""},{"dropping-particle":"","family":"Choi","given":"Jung Seok","non-dropping-particle":"","parse-names":false,"suffix":""},{"dropping-particle":"","family":"Kang","given":"Do Hyung","non-dropping-particle":"","parse-names":false,"suffix":""},{"dropping-particle":"","family":"Yi","given":"Jung Seo","non-dropping-particle":"","parse-names":false,"suffix":""},{"dropping-particle":"","family":"Choi","given":"Chi Hoon","non-dropping-particle":"","parse-names":false,"suffix":""},{"dropping-particle":"","family":"Kwon","given":"Jun Soo","non-dropping-particle":"","parse-names":false,"suffix":""}],"container-title":"Neuroscience Letters","id":"ITEM-1","issued":{"date-parts":[["2014","11","7"]]},"page":"120-125","publisher":"Elsevier Ireland Ltd","title":"Decreased connectivity of the default mode network in pathological gambling: A resting state functional MRI study","type":"article-journal","volume":"583"},"uris":["http://www.mendeley.com/documents/?uuid=413b1a06-c98c-3c85-ac88-787c158d9198"]}],"mendeley":{"formattedCitation":"&lt;sup&gt;50&lt;/sup&gt;","manualFormatting":"Jung et al., 2014","plainTextFormattedCitation":"50","previouslyFormattedCitation":"(50)"},"properties":{"noteIndex":0},"schema":"https://github.com/citation-style-language/schema/raw/master/csl-citation.json"}</w:instrText>
            </w:r>
            <w:r w:rsidRPr="007A7091">
              <w:rPr>
                <w:rFonts w:ascii="Times New Roman" w:hAnsi="Times New Roman" w:cs="Times New Roman"/>
                <w:color w:val="000000"/>
                <w:sz w:val="18"/>
                <w:szCs w:val="18"/>
              </w:rPr>
              <w:fldChar w:fldCharType="separate"/>
            </w:r>
            <w:r w:rsidRPr="007A7091">
              <w:rPr>
                <w:rFonts w:ascii="Times New Roman" w:hAnsi="Times New Roman" w:cs="Times New Roman"/>
                <w:noProof/>
                <w:color w:val="000000"/>
                <w:sz w:val="18"/>
                <w:szCs w:val="18"/>
              </w:rPr>
              <w:t>Jung et al., 2014</w:t>
            </w:r>
            <w:r w:rsidRPr="007A7091">
              <w:rPr>
                <w:rFonts w:ascii="Times New Roman" w:hAnsi="Times New Roman" w:cs="Times New Roman"/>
                <w:color w:val="000000"/>
                <w:sz w:val="18"/>
                <w:szCs w:val="18"/>
              </w:rPr>
              <w:fldChar w:fldCharType="end"/>
            </w:r>
          </w:p>
        </w:tc>
        <w:tc>
          <w:tcPr>
            <w:tcW w:w="479" w:type="pct"/>
            <w:vAlign w:val="center"/>
          </w:tcPr>
          <w:p w14:paraId="2A7730C5" w14:textId="77777777" w:rsidR="0080692C" w:rsidRPr="007A7091" w:rsidRDefault="0080692C" w:rsidP="000C47A3">
            <w:pPr>
              <w:jc w:val="center"/>
              <w:rPr>
                <w:rFonts w:ascii="Times New Roman" w:hAnsi="Times New Roman" w:cs="Times New Roman"/>
                <w:sz w:val="18"/>
                <w:szCs w:val="18"/>
              </w:rPr>
            </w:pPr>
          </w:p>
          <w:p w14:paraId="69A84590" w14:textId="7777777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Siemens (</w:t>
            </w:r>
            <w:proofErr w:type="spellStart"/>
            <w:r w:rsidRPr="007A7091">
              <w:rPr>
                <w:rFonts w:ascii="Times New Roman" w:hAnsi="Times New Roman" w:cs="Times New Roman"/>
                <w:sz w:val="18"/>
                <w:szCs w:val="18"/>
              </w:rPr>
              <w:t>Avanto</w:t>
            </w:r>
            <w:proofErr w:type="spellEnd"/>
            <w:r w:rsidRPr="007A7091">
              <w:rPr>
                <w:rFonts w:ascii="Times New Roman" w:hAnsi="Times New Roman" w:cs="Times New Roman"/>
                <w:sz w:val="18"/>
                <w:szCs w:val="18"/>
              </w:rPr>
              <w:t xml:space="preserve"> system)</w:t>
            </w:r>
          </w:p>
          <w:p w14:paraId="36058808" w14:textId="3996CFA2" w:rsidR="0080692C" w:rsidRPr="007A7091" w:rsidRDefault="0080692C" w:rsidP="000C47A3">
            <w:pPr>
              <w:jc w:val="center"/>
              <w:rPr>
                <w:rFonts w:ascii="Times New Roman" w:hAnsi="Times New Roman" w:cs="Times New Roman"/>
                <w:sz w:val="18"/>
                <w:szCs w:val="18"/>
              </w:rPr>
            </w:pPr>
          </w:p>
        </w:tc>
        <w:tc>
          <w:tcPr>
            <w:tcW w:w="323" w:type="pct"/>
            <w:gridSpan w:val="2"/>
            <w:vAlign w:val="center"/>
          </w:tcPr>
          <w:p w14:paraId="1F75EB3A" w14:textId="4C945883"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1.5</w:t>
            </w:r>
          </w:p>
        </w:tc>
        <w:tc>
          <w:tcPr>
            <w:tcW w:w="404" w:type="pct"/>
            <w:gridSpan w:val="4"/>
            <w:vAlign w:val="center"/>
          </w:tcPr>
          <w:p w14:paraId="0D405C8C" w14:textId="28F6CF28" w:rsidR="0080692C" w:rsidRPr="007A7091" w:rsidRDefault="0080692C" w:rsidP="000C47A3">
            <w:pPr>
              <w:jc w:val="center"/>
              <w:rPr>
                <w:rFonts w:ascii="Times New Roman" w:hAnsi="Times New Roman" w:cs="Times New Roman"/>
                <w:sz w:val="18"/>
                <w:szCs w:val="18"/>
              </w:rPr>
            </w:pPr>
          </w:p>
        </w:tc>
        <w:tc>
          <w:tcPr>
            <w:tcW w:w="409" w:type="pct"/>
            <w:gridSpan w:val="2"/>
            <w:vAlign w:val="center"/>
          </w:tcPr>
          <w:p w14:paraId="1D67AC55" w14:textId="477B3234"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FSL</w:t>
            </w:r>
          </w:p>
        </w:tc>
        <w:tc>
          <w:tcPr>
            <w:tcW w:w="356" w:type="pct"/>
            <w:vAlign w:val="center"/>
          </w:tcPr>
          <w:p w14:paraId="792B1ED4" w14:textId="44C9DEF9"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11.6</w:t>
            </w:r>
          </w:p>
        </w:tc>
        <w:tc>
          <w:tcPr>
            <w:tcW w:w="236" w:type="pct"/>
            <w:vAlign w:val="center"/>
          </w:tcPr>
          <w:p w14:paraId="064A9F29" w14:textId="6F1F72E7"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C</w:t>
            </w:r>
          </w:p>
        </w:tc>
        <w:tc>
          <w:tcPr>
            <w:tcW w:w="368" w:type="pct"/>
            <w:vAlign w:val="center"/>
          </w:tcPr>
          <w:p w14:paraId="77C889FC" w14:textId="57EB0B5A"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90</w:t>
            </w:r>
          </w:p>
        </w:tc>
        <w:tc>
          <w:tcPr>
            <w:tcW w:w="445" w:type="pct"/>
            <w:vAlign w:val="center"/>
          </w:tcPr>
          <w:p w14:paraId="63627B2F" w14:textId="77777777" w:rsidR="0080692C" w:rsidRPr="007A7091" w:rsidRDefault="0080692C" w:rsidP="000C47A3">
            <w:pPr>
              <w:jc w:val="center"/>
              <w:rPr>
                <w:rFonts w:ascii="Times New Roman" w:hAnsi="Times New Roman" w:cs="Times New Roman"/>
                <w:sz w:val="18"/>
                <w:szCs w:val="18"/>
              </w:rPr>
            </w:pPr>
          </w:p>
        </w:tc>
        <w:tc>
          <w:tcPr>
            <w:tcW w:w="506" w:type="pct"/>
            <w:vAlign w:val="center"/>
          </w:tcPr>
          <w:p w14:paraId="541CB6FB" w14:textId="66C6C3EF"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Single Seed</w:t>
            </w:r>
          </w:p>
        </w:tc>
        <w:tc>
          <w:tcPr>
            <w:tcW w:w="477" w:type="pct"/>
            <w:vAlign w:val="center"/>
          </w:tcPr>
          <w:p w14:paraId="37AB8E24" w14:textId="420E55F0" w:rsidR="0080692C" w:rsidRPr="007A7091" w:rsidRDefault="0080692C" w:rsidP="000C47A3">
            <w:pPr>
              <w:jc w:val="center"/>
              <w:rPr>
                <w:rFonts w:ascii="Times New Roman" w:hAnsi="Times New Roman" w:cs="Times New Roman"/>
                <w:sz w:val="18"/>
                <w:szCs w:val="18"/>
              </w:rPr>
            </w:pPr>
            <w:r w:rsidRPr="007A7091">
              <w:rPr>
                <w:rFonts w:ascii="Times New Roman" w:hAnsi="Times New Roman" w:cs="Times New Roman"/>
                <w:sz w:val="18"/>
                <w:szCs w:val="18"/>
              </w:rPr>
              <w:t>DMN, PCC</w:t>
            </w:r>
          </w:p>
        </w:tc>
        <w:tc>
          <w:tcPr>
            <w:tcW w:w="505" w:type="pct"/>
            <w:vAlign w:val="center"/>
          </w:tcPr>
          <w:p w14:paraId="73B781E7" w14:textId="41E8C186" w:rsidR="0080692C" w:rsidRPr="007A7091" w:rsidRDefault="00565FC2" w:rsidP="000D37CB">
            <w:pPr>
              <w:ind w:left="240" w:right="-27"/>
              <w:jc w:val="both"/>
              <w:rPr>
                <w:rFonts w:ascii="Times New Roman" w:hAnsi="Times New Roman" w:cs="Times New Roman"/>
                <w:sz w:val="18"/>
                <w:szCs w:val="18"/>
              </w:rPr>
            </w:pPr>
            <w:r w:rsidRPr="007A7091">
              <w:rPr>
                <w:rFonts w:ascii="Times New Roman" w:hAnsi="Times New Roman" w:cs="Times New Roman"/>
                <w:sz w:val="18"/>
                <w:szCs w:val="18"/>
              </w:rPr>
              <w:t>Reward</w:t>
            </w:r>
          </w:p>
        </w:tc>
      </w:tr>
    </w:tbl>
    <w:p w14:paraId="0D21616B" w14:textId="77777777" w:rsidR="000D59A6" w:rsidRDefault="000D59A6" w:rsidP="00E604CC">
      <w:pPr>
        <w:autoSpaceDE w:val="0"/>
        <w:spacing w:line="240" w:lineRule="atLeast"/>
        <w:rPr>
          <w:rFonts w:ascii="Times New Roman" w:hAnsi="Times New Roman"/>
          <w:i/>
          <w:iCs/>
          <w:color w:val="000000"/>
          <w:szCs w:val="21"/>
        </w:rPr>
      </w:pPr>
    </w:p>
    <w:p w14:paraId="7B21FBE2" w14:textId="3D4463B5" w:rsidR="00E1229E" w:rsidRPr="00565FC2" w:rsidRDefault="00E604CC" w:rsidP="00565FC2">
      <w:pPr>
        <w:autoSpaceDE w:val="0"/>
        <w:spacing w:line="240" w:lineRule="atLeast"/>
        <w:rPr>
          <w:rFonts w:ascii="Times New Roman" w:hAnsi="Times New Roman"/>
          <w:color w:val="000000"/>
          <w:szCs w:val="21"/>
        </w:rPr>
      </w:pPr>
      <w:r w:rsidRPr="00D224B0">
        <w:rPr>
          <w:rFonts w:ascii="Times New Roman" w:hAnsi="Times New Roman"/>
          <w:i/>
          <w:iCs/>
          <w:color w:val="000000"/>
          <w:szCs w:val="21"/>
        </w:rPr>
        <w:t xml:space="preserve">Note: </w:t>
      </w:r>
      <w:r w:rsidRPr="00D224B0">
        <w:rPr>
          <w:rFonts w:ascii="Times New Roman" w:hAnsi="Times New Roman"/>
          <w:color w:val="000000"/>
          <w:szCs w:val="21"/>
        </w:rPr>
        <w:t>studies varied</w:t>
      </w:r>
      <w:r>
        <w:rPr>
          <w:rFonts w:ascii="Times New Roman" w:hAnsi="Times New Roman"/>
          <w:color w:val="000000"/>
          <w:szCs w:val="21"/>
        </w:rPr>
        <w:t xml:space="preserve"> greatly</w:t>
      </w:r>
      <w:r w:rsidRPr="00D224B0">
        <w:rPr>
          <w:rFonts w:ascii="Times New Roman" w:hAnsi="Times New Roman"/>
          <w:color w:val="000000"/>
          <w:szCs w:val="21"/>
        </w:rPr>
        <w:t xml:space="preserve"> in methods such as type of scanner</w:t>
      </w:r>
      <w:r w:rsidRPr="00D224B0">
        <w:rPr>
          <w:rFonts w:ascii="Times New Roman" w:hAnsi="Times New Roman" w:hint="eastAsia"/>
          <w:color w:val="000000"/>
          <w:szCs w:val="21"/>
        </w:rPr>
        <w:t xml:space="preserve">, </w:t>
      </w:r>
      <w:r w:rsidRPr="00D224B0">
        <w:rPr>
          <w:rFonts w:ascii="Times New Roman" w:hAnsi="Times New Roman"/>
          <w:color w:val="000000"/>
          <w:szCs w:val="21"/>
        </w:rPr>
        <w:t>duration of scan, repetition time/echo time (TR/TE), instructing participants to keep eyes open (O) or closed</w:t>
      </w:r>
      <w:r w:rsidRPr="00D224B0">
        <w:rPr>
          <w:rFonts w:ascii="Times New Roman" w:hAnsi="Times New Roman" w:hint="eastAsia"/>
          <w:color w:val="000000"/>
          <w:szCs w:val="21"/>
        </w:rPr>
        <w:t xml:space="preserve"> </w:t>
      </w:r>
      <w:r w:rsidRPr="00D224B0">
        <w:rPr>
          <w:rFonts w:ascii="Times New Roman" w:hAnsi="Times New Roman"/>
          <w:color w:val="000000"/>
          <w:szCs w:val="21"/>
        </w:rPr>
        <w:t>(C)</w:t>
      </w:r>
      <w:r w:rsidR="007067CD">
        <w:rPr>
          <w:rFonts w:ascii="Times New Roman" w:hAnsi="Times New Roman"/>
          <w:color w:val="000000"/>
          <w:szCs w:val="21"/>
        </w:rPr>
        <w:t xml:space="preserve">). </w:t>
      </w:r>
      <w:r w:rsidR="006A47CA">
        <w:rPr>
          <w:rFonts w:ascii="Times New Roman" w:hAnsi="Times New Roman"/>
          <w:color w:val="000000"/>
          <w:szCs w:val="21"/>
        </w:rPr>
        <w:t xml:space="preserve">BA=Broadman Area; </w:t>
      </w:r>
      <w:r w:rsidR="00426347">
        <w:rPr>
          <w:rFonts w:ascii="Times New Roman" w:hAnsi="Times New Roman"/>
          <w:color w:val="000000"/>
          <w:szCs w:val="21"/>
        </w:rPr>
        <w:t xml:space="preserve">BNM=Basal nucleus of </w:t>
      </w:r>
      <w:proofErr w:type="spellStart"/>
      <w:r w:rsidR="00426347">
        <w:rPr>
          <w:rFonts w:ascii="Times New Roman" w:hAnsi="Times New Roman"/>
          <w:color w:val="000000"/>
          <w:szCs w:val="21"/>
        </w:rPr>
        <w:t>Meynert</w:t>
      </w:r>
      <w:proofErr w:type="spellEnd"/>
      <w:r w:rsidR="00426347">
        <w:rPr>
          <w:rFonts w:ascii="Times New Roman" w:hAnsi="Times New Roman"/>
          <w:color w:val="000000"/>
          <w:szCs w:val="21"/>
        </w:rPr>
        <w:t xml:space="preserve">; </w:t>
      </w:r>
      <w:proofErr w:type="spellStart"/>
      <w:r w:rsidR="009D5E9A">
        <w:rPr>
          <w:rFonts w:ascii="Times New Roman" w:hAnsi="Times New Roman"/>
          <w:color w:val="000000"/>
          <w:szCs w:val="21"/>
        </w:rPr>
        <w:t>dACC</w:t>
      </w:r>
      <w:proofErr w:type="spellEnd"/>
      <w:r w:rsidR="009D5E9A">
        <w:rPr>
          <w:rFonts w:ascii="Times New Roman" w:hAnsi="Times New Roman"/>
          <w:color w:val="000000"/>
          <w:szCs w:val="21"/>
        </w:rPr>
        <w:t>= dorsal anterior cingulate cortex;</w:t>
      </w:r>
      <w:r w:rsidR="0044388A" w:rsidRPr="0044388A">
        <w:rPr>
          <w:rFonts w:ascii="Times New Roman" w:hAnsi="Times New Roman" w:cs="Times New Roman"/>
        </w:rPr>
        <w:t xml:space="preserve"> </w:t>
      </w:r>
      <w:r w:rsidR="00A824AC">
        <w:rPr>
          <w:rFonts w:ascii="Times New Roman" w:hAnsi="Times New Roman" w:cs="Times New Roman"/>
        </w:rPr>
        <w:t xml:space="preserve">DMN=Default Mode Network; </w:t>
      </w:r>
      <w:r w:rsidR="0044388A">
        <w:rPr>
          <w:rFonts w:ascii="Times New Roman" w:hAnsi="Times New Roman" w:cs="Times New Roman"/>
        </w:rPr>
        <w:t>DPARSF= Data Processing Assistant for Resting-state fMRI</w:t>
      </w:r>
      <w:r w:rsidR="00131DB1">
        <w:rPr>
          <w:rFonts w:ascii="Times New Roman" w:hAnsi="Times New Roman"/>
          <w:color w:val="000000"/>
          <w:szCs w:val="21"/>
        </w:rPr>
        <w:t xml:space="preserve"> </w:t>
      </w:r>
      <w:proofErr w:type="spellStart"/>
      <w:r w:rsidR="00131DB1">
        <w:rPr>
          <w:rFonts w:ascii="Times New Roman" w:hAnsi="Times New Roman"/>
          <w:color w:val="000000"/>
          <w:szCs w:val="21"/>
        </w:rPr>
        <w:t>dPFC</w:t>
      </w:r>
      <w:proofErr w:type="spellEnd"/>
      <w:r w:rsidR="00131DB1">
        <w:rPr>
          <w:rFonts w:ascii="Times New Roman" w:hAnsi="Times New Roman"/>
          <w:color w:val="000000"/>
          <w:szCs w:val="21"/>
        </w:rPr>
        <w:t>=dorsolateral Prefrontal Cortex;</w:t>
      </w:r>
      <w:r w:rsidR="009D5E9A">
        <w:rPr>
          <w:rFonts w:ascii="Times New Roman" w:hAnsi="Times New Roman"/>
          <w:color w:val="000000"/>
          <w:szCs w:val="21"/>
        </w:rPr>
        <w:t xml:space="preserve"> </w:t>
      </w:r>
      <w:r w:rsidR="00F67C74">
        <w:rPr>
          <w:rFonts w:ascii="Times New Roman" w:hAnsi="Times New Roman"/>
          <w:color w:val="000000"/>
          <w:szCs w:val="21"/>
        </w:rPr>
        <w:t xml:space="preserve">min= minutes; </w:t>
      </w:r>
      <w:proofErr w:type="spellStart"/>
      <w:r w:rsidR="007067CD">
        <w:rPr>
          <w:rFonts w:ascii="Times New Roman" w:hAnsi="Times New Roman"/>
          <w:color w:val="000000"/>
          <w:szCs w:val="21"/>
        </w:rPr>
        <w:t>NAcc</w:t>
      </w:r>
      <w:proofErr w:type="spellEnd"/>
      <w:r w:rsidR="007067CD">
        <w:rPr>
          <w:rFonts w:ascii="Times New Roman" w:hAnsi="Times New Roman"/>
          <w:color w:val="000000"/>
          <w:szCs w:val="21"/>
        </w:rPr>
        <w:t xml:space="preserve">=Nucleus Accumbens; </w:t>
      </w:r>
      <w:r w:rsidR="00131DB1">
        <w:rPr>
          <w:rFonts w:ascii="Times New Roman" w:hAnsi="Times New Roman"/>
          <w:color w:val="000000"/>
          <w:szCs w:val="21"/>
        </w:rPr>
        <w:t xml:space="preserve">r=right; </w:t>
      </w:r>
      <w:r w:rsidR="007C0E55">
        <w:rPr>
          <w:rFonts w:ascii="Times New Roman" w:hAnsi="Times New Roman"/>
          <w:color w:val="000000"/>
          <w:szCs w:val="21"/>
        </w:rPr>
        <w:t xml:space="preserve">PCC= Posterior Cingulate Cortex; </w:t>
      </w:r>
      <w:proofErr w:type="spellStart"/>
      <w:r w:rsidR="0013320B">
        <w:rPr>
          <w:rFonts w:ascii="Times New Roman" w:hAnsi="Times New Roman"/>
          <w:color w:val="000000"/>
          <w:szCs w:val="21"/>
        </w:rPr>
        <w:t>rACC</w:t>
      </w:r>
      <w:proofErr w:type="spellEnd"/>
      <w:r w:rsidR="0013320B">
        <w:rPr>
          <w:rFonts w:ascii="Times New Roman" w:hAnsi="Times New Roman"/>
          <w:color w:val="000000"/>
          <w:szCs w:val="21"/>
        </w:rPr>
        <w:t xml:space="preserve">= rostral anterior cingulate cortex; </w:t>
      </w:r>
      <w:proofErr w:type="spellStart"/>
      <w:r w:rsidR="007067CD">
        <w:rPr>
          <w:rFonts w:ascii="Times New Roman" w:hAnsi="Times New Roman"/>
          <w:color w:val="000000"/>
          <w:szCs w:val="21"/>
        </w:rPr>
        <w:t>sgACC</w:t>
      </w:r>
      <w:proofErr w:type="spellEnd"/>
      <w:r w:rsidR="007067CD">
        <w:rPr>
          <w:rFonts w:ascii="Times New Roman" w:hAnsi="Times New Roman"/>
          <w:color w:val="000000"/>
          <w:szCs w:val="21"/>
        </w:rPr>
        <w:t>=</w:t>
      </w:r>
      <w:proofErr w:type="spellStart"/>
      <w:r w:rsidR="007067CD">
        <w:rPr>
          <w:rFonts w:ascii="Times New Roman" w:hAnsi="Times New Roman"/>
          <w:color w:val="000000"/>
          <w:szCs w:val="21"/>
        </w:rPr>
        <w:t>subgenual</w:t>
      </w:r>
      <w:proofErr w:type="spellEnd"/>
      <w:r w:rsidR="007067CD">
        <w:rPr>
          <w:rFonts w:ascii="Times New Roman" w:hAnsi="Times New Roman"/>
          <w:color w:val="000000"/>
          <w:szCs w:val="21"/>
        </w:rPr>
        <w:t xml:space="preserve"> anterior cingulate cortex</w:t>
      </w:r>
      <w:r w:rsidR="0013320B">
        <w:rPr>
          <w:rFonts w:ascii="Times New Roman" w:hAnsi="Times New Roman"/>
          <w:color w:val="000000"/>
          <w:szCs w:val="21"/>
        </w:rPr>
        <w:t>; VTA= Ventral Tegmental area</w:t>
      </w:r>
      <w:r w:rsidR="0044388A">
        <w:rPr>
          <w:rFonts w:ascii="Times New Roman" w:hAnsi="Times New Roman"/>
          <w:color w:val="000000"/>
          <w:szCs w:val="21"/>
        </w:rPr>
        <w:t xml:space="preserve">; </w:t>
      </w:r>
      <w:r w:rsidR="00426347">
        <w:rPr>
          <w:rFonts w:ascii="Times New Roman" w:hAnsi="Times New Roman"/>
          <w:color w:val="000000"/>
          <w:szCs w:val="21"/>
        </w:rPr>
        <w:t>VS=Ventral Striatu</w:t>
      </w:r>
      <w:bookmarkStart w:id="0" w:name="_Hlk43731993"/>
      <w:r w:rsidR="00565FC2">
        <w:rPr>
          <w:rFonts w:ascii="Times New Roman" w:hAnsi="Times New Roman"/>
          <w:color w:val="000000"/>
          <w:szCs w:val="21"/>
        </w:rPr>
        <w:t>m.</w:t>
      </w:r>
    </w:p>
    <w:p w14:paraId="6A2C38CD" w14:textId="77777777" w:rsidR="001C7F7B" w:rsidRDefault="001C7F7B" w:rsidP="00E604CC">
      <w:pPr>
        <w:rPr>
          <w:rFonts w:ascii="Times New Roman" w:hAnsi="Times New Roman" w:cs="Times New Roman"/>
          <w:b/>
          <w:bCs/>
          <w:sz w:val="24"/>
          <w:szCs w:val="24"/>
        </w:rPr>
      </w:pPr>
      <w:bookmarkStart w:id="1" w:name="_Hlk63426681"/>
    </w:p>
    <w:p w14:paraId="3CFC0179" w14:textId="77777777" w:rsidR="001C7F7B" w:rsidRDefault="001C7F7B" w:rsidP="00E604CC">
      <w:pPr>
        <w:rPr>
          <w:rFonts w:ascii="Times New Roman" w:hAnsi="Times New Roman" w:cs="Times New Roman"/>
          <w:b/>
          <w:bCs/>
          <w:sz w:val="24"/>
          <w:szCs w:val="24"/>
        </w:rPr>
      </w:pPr>
    </w:p>
    <w:p w14:paraId="4DBC2DE3" w14:textId="77777777" w:rsidR="001C7F7B" w:rsidRDefault="001C7F7B" w:rsidP="00E604CC">
      <w:pPr>
        <w:rPr>
          <w:rFonts w:ascii="Times New Roman" w:hAnsi="Times New Roman" w:cs="Times New Roman"/>
          <w:b/>
          <w:bCs/>
          <w:sz w:val="24"/>
          <w:szCs w:val="24"/>
        </w:rPr>
      </w:pPr>
    </w:p>
    <w:p w14:paraId="57B41173" w14:textId="77777777" w:rsidR="00CA4F65" w:rsidRDefault="00CA4F65" w:rsidP="001C7F7B">
      <w:pPr>
        <w:rPr>
          <w:rFonts w:ascii="Times New Roman" w:hAnsi="Times New Roman" w:cs="Times New Roman"/>
        </w:rPr>
      </w:pPr>
    </w:p>
    <w:p w14:paraId="6C3A89BC" w14:textId="77777777" w:rsidR="00CA4F65" w:rsidRDefault="00CA4F65" w:rsidP="001C7F7B">
      <w:pPr>
        <w:rPr>
          <w:rFonts w:ascii="Times New Roman" w:hAnsi="Times New Roman" w:cs="Times New Roman"/>
        </w:rPr>
      </w:pPr>
    </w:p>
    <w:p w14:paraId="7BD4A2F8" w14:textId="77777777" w:rsidR="00CA4F65" w:rsidRDefault="00CA4F65" w:rsidP="001C7F7B">
      <w:pPr>
        <w:rPr>
          <w:rFonts w:ascii="Times New Roman" w:hAnsi="Times New Roman" w:cs="Times New Roman"/>
        </w:rPr>
      </w:pPr>
    </w:p>
    <w:p w14:paraId="0359BB14" w14:textId="77777777" w:rsidR="00CA4F65" w:rsidRDefault="00CA4F65" w:rsidP="001C7F7B">
      <w:pPr>
        <w:rPr>
          <w:rFonts w:ascii="Times New Roman" w:hAnsi="Times New Roman" w:cs="Times New Roman"/>
        </w:rPr>
      </w:pPr>
    </w:p>
    <w:p w14:paraId="2C414B60" w14:textId="77777777" w:rsidR="00CA4F65" w:rsidRDefault="00CA4F65" w:rsidP="001C7F7B">
      <w:pPr>
        <w:rPr>
          <w:rFonts w:ascii="Times New Roman" w:hAnsi="Times New Roman" w:cs="Times New Roman"/>
        </w:rPr>
      </w:pPr>
    </w:p>
    <w:p w14:paraId="648170B7" w14:textId="77777777" w:rsidR="00CA4F65" w:rsidRDefault="00CA4F65" w:rsidP="001C7F7B">
      <w:pPr>
        <w:rPr>
          <w:rFonts w:ascii="Times New Roman" w:hAnsi="Times New Roman" w:cs="Times New Roman"/>
        </w:rPr>
      </w:pPr>
    </w:p>
    <w:p w14:paraId="7F7A7669" w14:textId="77777777" w:rsidR="00CA4F65" w:rsidRDefault="00CA4F65" w:rsidP="001C7F7B">
      <w:pPr>
        <w:rPr>
          <w:rFonts w:ascii="Times New Roman" w:hAnsi="Times New Roman" w:cs="Times New Roman"/>
        </w:rPr>
      </w:pPr>
    </w:p>
    <w:p w14:paraId="42020227" w14:textId="77777777" w:rsidR="00CA4F65" w:rsidRDefault="00CA4F65" w:rsidP="001C7F7B">
      <w:pPr>
        <w:rPr>
          <w:rFonts w:ascii="Times New Roman" w:hAnsi="Times New Roman" w:cs="Times New Roman"/>
        </w:rPr>
      </w:pPr>
    </w:p>
    <w:p w14:paraId="02EA0A91" w14:textId="77777777" w:rsidR="00CA4F65" w:rsidRDefault="00CA4F65" w:rsidP="001C7F7B">
      <w:pPr>
        <w:rPr>
          <w:rFonts w:ascii="Times New Roman" w:hAnsi="Times New Roman" w:cs="Times New Roman"/>
        </w:rPr>
      </w:pPr>
    </w:p>
    <w:p w14:paraId="347B1116" w14:textId="73636038" w:rsidR="00E4583D" w:rsidRDefault="00E4583D" w:rsidP="001C7F7B">
      <w:pPr>
        <w:rPr>
          <w:rFonts w:ascii="Times New Roman" w:hAnsi="Times New Roman" w:cs="Times New Roman"/>
        </w:rPr>
      </w:pPr>
    </w:p>
    <w:p w14:paraId="3C660763" w14:textId="01B4DF2D" w:rsidR="00A21D64" w:rsidRDefault="00DA2FEF" w:rsidP="00E604CC">
      <w:pPr>
        <w:rPr>
          <w:rFonts w:ascii="Times New Roman" w:hAnsi="Times New Roman" w:cs="Times New Roman"/>
          <w:b/>
          <w:bCs/>
          <w:sz w:val="24"/>
          <w:szCs w:val="24"/>
        </w:rPr>
      </w:pPr>
      <w:r w:rsidRPr="00992FEA">
        <w:rPr>
          <w:rFonts w:ascii="Times New Roman" w:hAnsi="Times New Roman" w:cs="Times New Roman"/>
          <w:b/>
          <w:bCs/>
          <w:sz w:val="24"/>
          <w:szCs w:val="24"/>
        </w:rPr>
        <w:t>References</w:t>
      </w:r>
    </w:p>
    <w:p w14:paraId="48D4094F" w14:textId="77777777" w:rsidR="00CD1305" w:rsidRPr="00992FEA" w:rsidRDefault="00CD1305" w:rsidP="00E604CC">
      <w:pPr>
        <w:rPr>
          <w:rFonts w:ascii="Times New Roman" w:hAnsi="Times New Roman" w:cs="Times New Roman"/>
          <w:b/>
          <w:bCs/>
          <w:sz w:val="24"/>
          <w:szCs w:val="24"/>
        </w:rPr>
      </w:pPr>
    </w:p>
    <w:p w14:paraId="288E2E3E" w14:textId="086E072C" w:rsidR="00383351" w:rsidRPr="00383351" w:rsidRDefault="00A21D64"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DA2FEF">
        <w:rPr>
          <w:rFonts w:ascii="Times New Roman" w:hAnsi="Times New Roman" w:cs="Times New Roman"/>
        </w:rPr>
        <w:fldChar w:fldCharType="begin" w:fldLock="1"/>
      </w:r>
      <w:r w:rsidRPr="00DA2FEF">
        <w:rPr>
          <w:rFonts w:ascii="Times New Roman" w:hAnsi="Times New Roman" w:cs="Times New Roman"/>
        </w:rPr>
        <w:instrText xml:space="preserve">ADDIN Mendeley Bibliography CSL_BIBLIOGRAPHY </w:instrText>
      </w:r>
      <w:r w:rsidRPr="00DA2FEF">
        <w:rPr>
          <w:rFonts w:ascii="Times New Roman" w:hAnsi="Times New Roman" w:cs="Times New Roman"/>
        </w:rPr>
        <w:fldChar w:fldCharType="separate"/>
      </w:r>
      <w:r w:rsidR="00383351" w:rsidRPr="00383351">
        <w:rPr>
          <w:rFonts w:ascii="Times New Roman" w:hAnsi="Times New Roman" w:cs="Times New Roman"/>
          <w:noProof/>
          <w:szCs w:val="24"/>
        </w:rPr>
        <w:t xml:space="preserve">1 </w:t>
      </w:r>
      <w:r w:rsidR="00383351" w:rsidRPr="00383351">
        <w:rPr>
          <w:rFonts w:ascii="Times New Roman" w:hAnsi="Times New Roman" w:cs="Times New Roman"/>
          <w:noProof/>
          <w:szCs w:val="24"/>
        </w:rPr>
        <w:tab/>
        <w:t xml:space="preserve">Camchong J, Stenger A, Fein G. Resting-State Synchrony in Long-Term Abstinent Alcoholics. </w:t>
      </w:r>
      <w:r w:rsidR="00383351" w:rsidRPr="00383351">
        <w:rPr>
          <w:rFonts w:ascii="Times New Roman" w:hAnsi="Times New Roman" w:cs="Times New Roman"/>
          <w:i/>
          <w:iCs/>
          <w:noProof/>
          <w:szCs w:val="24"/>
        </w:rPr>
        <w:t>Alcohol Clin Exp Res</w:t>
      </w:r>
      <w:r w:rsidR="00383351" w:rsidRPr="00383351">
        <w:rPr>
          <w:rFonts w:ascii="Times New Roman" w:hAnsi="Times New Roman" w:cs="Times New Roman"/>
          <w:noProof/>
          <w:szCs w:val="24"/>
        </w:rPr>
        <w:t xml:space="preserve"> 2013; </w:t>
      </w:r>
      <w:r w:rsidR="00383351" w:rsidRPr="00383351">
        <w:rPr>
          <w:rFonts w:ascii="Times New Roman" w:hAnsi="Times New Roman" w:cs="Times New Roman"/>
          <w:b/>
          <w:bCs/>
          <w:noProof/>
          <w:szCs w:val="24"/>
        </w:rPr>
        <w:t>37</w:t>
      </w:r>
      <w:r w:rsidR="00383351" w:rsidRPr="00383351">
        <w:rPr>
          <w:rFonts w:ascii="Times New Roman" w:hAnsi="Times New Roman" w:cs="Times New Roman"/>
          <w:noProof/>
          <w:szCs w:val="24"/>
        </w:rPr>
        <w:t>: 75–85.</w:t>
      </w:r>
    </w:p>
    <w:p w14:paraId="7190BAD1"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 </w:t>
      </w:r>
      <w:r w:rsidRPr="00383351">
        <w:rPr>
          <w:rFonts w:ascii="Times New Roman" w:hAnsi="Times New Roman" w:cs="Times New Roman"/>
          <w:noProof/>
          <w:szCs w:val="24"/>
        </w:rPr>
        <w:tab/>
        <w:t xml:space="preserve">Camchong J, Stenger VA, Fein G. Resting state synchrony in long-term abstinent alcoholics with versus without comorbid drug dependence. </w:t>
      </w:r>
      <w:r w:rsidRPr="00383351">
        <w:rPr>
          <w:rFonts w:ascii="Times New Roman" w:hAnsi="Times New Roman" w:cs="Times New Roman"/>
          <w:i/>
          <w:iCs/>
          <w:noProof/>
          <w:szCs w:val="24"/>
        </w:rPr>
        <w:t>Drug Alcohol Depend</w:t>
      </w:r>
      <w:r w:rsidRPr="00383351">
        <w:rPr>
          <w:rFonts w:ascii="Times New Roman" w:hAnsi="Times New Roman" w:cs="Times New Roman"/>
          <w:noProof/>
          <w:szCs w:val="24"/>
        </w:rPr>
        <w:t xml:space="preserve"> 2013; </w:t>
      </w:r>
      <w:r w:rsidRPr="00383351">
        <w:rPr>
          <w:rFonts w:ascii="Times New Roman" w:hAnsi="Times New Roman" w:cs="Times New Roman"/>
          <w:b/>
          <w:bCs/>
          <w:noProof/>
          <w:szCs w:val="24"/>
        </w:rPr>
        <w:t>131</w:t>
      </w:r>
      <w:r w:rsidRPr="00383351">
        <w:rPr>
          <w:rFonts w:ascii="Times New Roman" w:hAnsi="Times New Roman" w:cs="Times New Roman"/>
          <w:noProof/>
          <w:szCs w:val="24"/>
        </w:rPr>
        <w:t>: 56–65.</w:t>
      </w:r>
    </w:p>
    <w:p w14:paraId="585BC9E7"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 </w:t>
      </w:r>
      <w:r w:rsidRPr="00383351">
        <w:rPr>
          <w:rFonts w:ascii="Times New Roman" w:hAnsi="Times New Roman" w:cs="Times New Roman"/>
          <w:noProof/>
          <w:szCs w:val="24"/>
        </w:rPr>
        <w:tab/>
        <w:t xml:space="preserve">Halcomb ME, Chumin EJ, Goñi J, Dzemidzic M, Yoder KK. Aberrations of anterior insular cortex functional connectivity in nontreatment-seeking alcoholics. </w:t>
      </w:r>
      <w:r w:rsidRPr="00383351">
        <w:rPr>
          <w:rFonts w:ascii="Times New Roman" w:hAnsi="Times New Roman" w:cs="Times New Roman"/>
          <w:i/>
          <w:iCs/>
          <w:noProof/>
          <w:szCs w:val="24"/>
        </w:rPr>
        <w:t>Psychiatry Res - Neuroimaging</w:t>
      </w:r>
      <w:r w:rsidRPr="00383351">
        <w:rPr>
          <w:rFonts w:ascii="Times New Roman" w:hAnsi="Times New Roman" w:cs="Times New Roman"/>
          <w:noProof/>
          <w:szCs w:val="24"/>
        </w:rPr>
        <w:t xml:space="preserve"> 2019; </w:t>
      </w:r>
      <w:r w:rsidRPr="00383351">
        <w:rPr>
          <w:rFonts w:ascii="Times New Roman" w:hAnsi="Times New Roman" w:cs="Times New Roman"/>
          <w:b/>
          <w:bCs/>
          <w:noProof/>
          <w:szCs w:val="24"/>
        </w:rPr>
        <w:t>284</w:t>
      </w:r>
      <w:r w:rsidRPr="00383351">
        <w:rPr>
          <w:rFonts w:ascii="Times New Roman" w:hAnsi="Times New Roman" w:cs="Times New Roman"/>
          <w:noProof/>
          <w:szCs w:val="24"/>
        </w:rPr>
        <w:t>: 21–28.</w:t>
      </w:r>
    </w:p>
    <w:p w14:paraId="545D8500"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 </w:t>
      </w:r>
      <w:r w:rsidRPr="00383351">
        <w:rPr>
          <w:rFonts w:ascii="Times New Roman" w:hAnsi="Times New Roman" w:cs="Times New Roman"/>
          <w:noProof/>
          <w:szCs w:val="24"/>
        </w:rPr>
        <w:tab/>
        <w:t xml:space="preserve">Müller-Oehring E, Jung Y, … AP-C, 2015  undefined. The resting brain of alcoholics. </w:t>
      </w:r>
      <w:r w:rsidRPr="00383351">
        <w:rPr>
          <w:rFonts w:ascii="Times New Roman" w:hAnsi="Times New Roman" w:cs="Times New Roman"/>
          <w:i/>
          <w:iCs/>
          <w:noProof/>
          <w:szCs w:val="24"/>
        </w:rPr>
        <w:t>academic.oup.com</w:t>
      </w:r>
      <w:r w:rsidRPr="00383351">
        <w:rPr>
          <w:rFonts w:ascii="Times New Roman" w:hAnsi="Times New Roman" w:cs="Times New Roman"/>
          <w:noProof/>
          <w:szCs w:val="24"/>
        </w:rPr>
        <w:t>https://academic.oup.com/cercor/article-abstract/25/11/4155/2366345 (accessed 29 May2020).</w:t>
      </w:r>
    </w:p>
    <w:p w14:paraId="22C421ED"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5 </w:t>
      </w:r>
      <w:r w:rsidRPr="00383351">
        <w:rPr>
          <w:rFonts w:ascii="Times New Roman" w:hAnsi="Times New Roman" w:cs="Times New Roman"/>
          <w:noProof/>
          <w:szCs w:val="24"/>
        </w:rPr>
        <w:tab/>
        <w:t xml:space="preserve">Wang J, Fan Y, Dong Y, Ma M, Ma Y, Dong Y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Alterations in brain structure and functional connectivity in alcohol dependent patients and possible association with impulsivity. </w:t>
      </w:r>
      <w:r w:rsidRPr="00383351">
        <w:rPr>
          <w:rFonts w:ascii="Times New Roman" w:hAnsi="Times New Roman" w:cs="Times New Roman"/>
          <w:i/>
          <w:iCs/>
          <w:noProof/>
          <w:szCs w:val="24"/>
        </w:rPr>
        <w:t>PLoS One</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11</w:t>
      </w:r>
      <w:r w:rsidRPr="00383351">
        <w:rPr>
          <w:rFonts w:ascii="Times New Roman" w:hAnsi="Times New Roman" w:cs="Times New Roman"/>
          <w:noProof/>
          <w:szCs w:val="24"/>
        </w:rPr>
        <w:t>. doi:10.1371/journal.pone.0161956.</w:t>
      </w:r>
    </w:p>
    <w:p w14:paraId="59563B2A"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6 </w:t>
      </w:r>
      <w:r w:rsidRPr="00383351">
        <w:rPr>
          <w:rFonts w:ascii="Times New Roman" w:hAnsi="Times New Roman" w:cs="Times New Roman"/>
          <w:noProof/>
          <w:szCs w:val="24"/>
        </w:rPr>
        <w:tab/>
        <w:t xml:space="preserve">Wang J, Fan Y, Dong Y, Ma M, Dong Y, Niu Y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Combining gray matter volume in the cuneus and the cuneus-prefrontal connectivity may predict early relapse in abstinent alcohol-dependent patients. </w:t>
      </w:r>
      <w:r w:rsidRPr="00383351">
        <w:rPr>
          <w:rFonts w:ascii="Times New Roman" w:hAnsi="Times New Roman" w:cs="Times New Roman"/>
          <w:i/>
          <w:iCs/>
          <w:noProof/>
          <w:szCs w:val="24"/>
        </w:rPr>
        <w:t>PLoS One</w:t>
      </w:r>
      <w:r w:rsidRPr="00383351">
        <w:rPr>
          <w:rFonts w:ascii="Times New Roman" w:hAnsi="Times New Roman" w:cs="Times New Roman"/>
          <w:noProof/>
          <w:szCs w:val="24"/>
        </w:rPr>
        <w:t xml:space="preserve"> 2018; </w:t>
      </w:r>
      <w:r w:rsidRPr="00383351">
        <w:rPr>
          <w:rFonts w:ascii="Times New Roman" w:hAnsi="Times New Roman" w:cs="Times New Roman"/>
          <w:b/>
          <w:bCs/>
          <w:noProof/>
          <w:szCs w:val="24"/>
        </w:rPr>
        <w:t>13</w:t>
      </w:r>
      <w:r w:rsidRPr="00383351">
        <w:rPr>
          <w:rFonts w:ascii="Times New Roman" w:hAnsi="Times New Roman" w:cs="Times New Roman"/>
          <w:noProof/>
          <w:szCs w:val="24"/>
        </w:rPr>
        <w:t>. doi:10.1371/journal.pone.0196860.</w:t>
      </w:r>
    </w:p>
    <w:p w14:paraId="5C28B1B1"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7 </w:t>
      </w:r>
      <w:r w:rsidRPr="00383351">
        <w:rPr>
          <w:rFonts w:ascii="Times New Roman" w:hAnsi="Times New Roman" w:cs="Times New Roman"/>
          <w:noProof/>
          <w:szCs w:val="24"/>
        </w:rPr>
        <w:tab/>
        <w:t xml:space="preserve">Weiland BJ, Sabbineni A, Calhoun VD, Welsh RC, Bryan AD, Jung RE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Reduced left executive control network functional connectivity is associated with alcohol use disorders. </w:t>
      </w:r>
      <w:r w:rsidRPr="00383351">
        <w:rPr>
          <w:rFonts w:ascii="Times New Roman" w:hAnsi="Times New Roman" w:cs="Times New Roman"/>
          <w:i/>
          <w:iCs/>
          <w:noProof/>
          <w:szCs w:val="24"/>
        </w:rPr>
        <w:t>Alcohol Clin Exp Res</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38</w:t>
      </w:r>
      <w:r w:rsidRPr="00383351">
        <w:rPr>
          <w:rFonts w:ascii="Times New Roman" w:hAnsi="Times New Roman" w:cs="Times New Roman"/>
          <w:noProof/>
          <w:szCs w:val="24"/>
        </w:rPr>
        <w:t>: 2445–2453.</w:t>
      </w:r>
    </w:p>
    <w:p w14:paraId="2035C1AC"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8 </w:t>
      </w:r>
      <w:r w:rsidRPr="00383351">
        <w:rPr>
          <w:rFonts w:ascii="Times New Roman" w:hAnsi="Times New Roman" w:cs="Times New Roman"/>
          <w:noProof/>
          <w:szCs w:val="24"/>
        </w:rPr>
        <w:tab/>
        <w:t xml:space="preserve">Liu J, Cai W, Zhao M, Cai W, Sui F, Hou W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Reduced resting‐state functional connectivity and sleep impairment in abstinent male alcohol‐dependent patients. </w:t>
      </w:r>
      <w:r w:rsidRPr="00383351">
        <w:rPr>
          <w:rFonts w:ascii="Times New Roman" w:hAnsi="Times New Roman" w:cs="Times New Roman"/>
          <w:i/>
          <w:iCs/>
          <w:noProof/>
          <w:szCs w:val="24"/>
        </w:rPr>
        <w:t>Hum Brain Mapp</w:t>
      </w:r>
      <w:r w:rsidRPr="00383351">
        <w:rPr>
          <w:rFonts w:ascii="Times New Roman" w:hAnsi="Times New Roman" w:cs="Times New Roman"/>
          <w:noProof/>
          <w:szCs w:val="24"/>
        </w:rPr>
        <w:t xml:space="preserve"> 2019; </w:t>
      </w:r>
      <w:r w:rsidRPr="00383351">
        <w:rPr>
          <w:rFonts w:ascii="Times New Roman" w:hAnsi="Times New Roman" w:cs="Times New Roman"/>
          <w:b/>
          <w:bCs/>
          <w:noProof/>
          <w:szCs w:val="24"/>
        </w:rPr>
        <w:t>40</w:t>
      </w:r>
      <w:r w:rsidRPr="00383351">
        <w:rPr>
          <w:rFonts w:ascii="Times New Roman" w:hAnsi="Times New Roman" w:cs="Times New Roman"/>
          <w:noProof/>
          <w:szCs w:val="24"/>
        </w:rPr>
        <w:t>: 4941–4951.</w:t>
      </w:r>
    </w:p>
    <w:p w14:paraId="4953AC50"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9 </w:t>
      </w:r>
      <w:r w:rsidRPr="00383351">
        <w:rPr>
          <w:rFonts w:ascii="Times New Roman" w:hAnsi="Times New Roman" w:cs="Times New Roman"/>
          <w:noProof/>
          <w:szCs w:val="24"/>
        </w:rPr>
        <w:tab/>
        <w:t xml:space="preserve">Blanco-Hinojo L, Pujol J, Harrison BJ, Macià D, Batalla A, Nogué S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Attenuated frontal and sensory inputs to the basal ganglia in cannabis users.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2017; </w:t>
      </w:r>
      <w:r w:rsidRPr="00383351">
        <w:rPr>
          <w:rFonts w:ascii="Times New Roman" w:hAnsi="Times New Roman" w:cs="Times New Roman"/>
          <w:b/>
          <w:bCs/>
          <w:noProof/>
          <w:szCs w:val="24"/>
        </w:rPr>
        <w:t>22</w:t>
      </w:r>
      <w:r w:rsidRPr="00383351">
        <w:rPr>
          <w:rFonts w:ascii="Times New Roman" w:hAnsi="Times New Roman" w:cs="Times New Roman"/>
          <w:noProof/>
          <w:szCs w:val="24"/>
        </w:rPr>
        <w:t>: 1036–1047.</w:t>
      </w:r>
    </w:p>
    <w:p w14:paraId="2A06682F"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10 </w:t>
      </w:r>
      <w:r w:rsidRPr="00383351">
        <w:rPr>
          <w:rFonts w:ascii="Times New Roman" w:hAnsi="Times New Roman" w:cs="Times New Roman"/>
          <w:noProof/>
          <w:szCs w:val="24"/>
        </w:rPr>
        <w:tab/>
        <w:t xml:space="preserve">Pujol J, Blanco-Hinojo L, Batalla A, López-Solà M, Harrison BJ, Soriano-Mas C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Functional connectivity alterations in brain networks relevant to self-awareness in chronic cannabis users. </w:t>
      </w:r>
      <w:r w:rsidRPr="00383351">
        <w:rPr>
          <w:rFonts w:ascii="Times New Roman" w:hAnsi="Times New Roman" w:cs="Times New Roman"/>
          <w:i/>
          <w:iCs/>
          <w:noProof/>
          <w:szCs w:val="24"/>
        </w:rPr>
        <w:t>J Psychiatr Res</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51</w:t>
      </w:r>
      <w:r w:rsidRPr="00383351">
        <w:rPr>
          <w:rFonts w:ascii="Times New Roman" w:hAnsi="Times New Roman" w:cs="Times New Roman"/>
          <w:noProof/>
          <w:szCs w:val="24"/>
        </w:rPr>
        <w:t>: 68–78.</w:t>
      </w:r>
    </w:p>
    <w:p w14:paraId="52D794DC"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11 </w:t>
      </w:r>
      <w:r w:rsidRPr="00383351">
        <w:rPr>
          <w:rFonts w:ascii="Times New Roman" w:hAnsi="Times New Roman" w:cs="Times New Roman"/>
          <w:noProof/>
          <w:szCs w:val="24"/>
        </w:rPr>
        <w:tab/>
        <w:t xml:space="preserve">Zhou F, Zimmermann K, Xin F, Scheele D, Dau W, Banger M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Shifted balance of dorsal versus ventral striatal communication with frontal reward and regulatory regions in cannabis-dependent males. </w:t>
      </w:r>
      <w:r w:rsidRPr="00383351">
        <w:rPr>
          <w:rFonts w:ascii="Times New Roman" w:hAnsi="Times New Roman" w:cs="Times New Roman"/>
          <w:i/>
          <w:iCs/>
          <w:noProof/>
          <w:szCs w:val="24"/>
        </w:rPr>
        <w:t>Hum Brain Mapp</w:t>
      </w:r>
      <w:r w:rsidRPr="00383351">
        <w:rPr>
          <w:rFonts w:ascii="Times New Roman" w:hAnsi="Times New Roman" w:cs="Times New Roman"/>
          <w:noProof/>
          <w:szCs w:val="24"/>
        </w:rPr>
        <w:t xml:space="preserve"> 2018; </w:t>
      </w:r>
      <w:r w:rsidRPr="00383351">
        <w:rPr>
          <w:rFonts w:ascii="Times New Roman" w:hAnsi="Times New Roman" w:cs="Times New Roman"/>
          <w:b/>
          <w:bCs/>
          <w:noProof/>
          <w:szCs w:val="24"/>
        </w:rPr>
        <w:t>39</w:t>
      </w:r>
      <w:r w:rsidRPr="00383351">
        <w:rPr>
          <w:rFonts w:ascii="Times New Roman" w:hAnsi="Times New Roman" w:cs="Times New Roman"/>
          <w:noProof/>
          <w:szCs w:val="24"/>
        </w:rPr>
        <w:t>: 5062–5073.</w:t>
      </w:r>
    </w:p>
    <w:p w14:paraId="3376A832"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12 </w:t>
      </w:r>
      <w:r w:rsidRPr="00383351">
        <w:rPr>
          <w:rFonts w:ascii="Times New Roman" w:hAnsi="Times New Roman" w:cs="Times New Roman"/>
          <w:noProof/>
          <w:szCs w:val="24"/>
        </w:rPr>
        <w:tab/>
        <w:t xml:space="preserve">Adinoff B, Gu H, Merrick C, McHugh M, Jeon-Slaughter H, Lu H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Basal hippocampal activity and its functional connectivity predicts cocaine relapse. </w:t>
      </w:r>
      <w:r w:rsidRPr="00383351">
        <w:rPr>
          <w:rFonts w:ascii="Times New Roman" w:hAnsi="Times New Roman" w:cs="Times New Roman"/>
          <w:i/>
          <w:iCs/>
          <w:noProof/>
          <w:szCs w:val="24"/>
        </w:rPr>
        <w:t>Biol Psychiatry</w:t>
      </w:r>
      <w:r w:rsidRPr="00383351">
        <w:rPr>
          <w:rFonts w:ascii="Times New Roman" w:hAnsi="Times New Roman" w:cs="Times New Roman"/>
          <w:noProof/>
          <w:szCs w:val="24"/>
        </w:rPr>
        <w:t xml:space="preserve"> 2015; </w:t>
      </w:r>
      <w:r w:rsidRPr="00383351">
        <w:rPr>
          <w:rFonts w:ascii="Times New Roman" w:hAnsi="Times New Roman" w:cs="Times New Roman"/>
          <w:b/>
          <w:bCs/>
          <w:noProof/>
          <w:szCs w:val="24"/>
        </w:rPr>
        <w:t>78</w:t>
      </w:r>
      <w:r w:rsidRPr="00383351">
        <w:rPr>
          <w:rFonts w:ascii="Times New Roman" w:hAnsi="Times New Roman" w:cs="Times New Roman"/>
          <w:noProof/>
          <w:szCs w:val="24"/>
        </w:rPr>
        <w:t>: 496–504.</w:t>
      </w:r>
    </w:p>
    <w:p w14:paraId="6A1F4BB2"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13 </w:t>
      </w:r>
      <w:r w:rsidRPr="00383351">
        <w:rPr>
          <w:rFonts w:ascii="Times New Roman" w:hAnsi="Times New Roman" w:cs="Times New Roman"/>
          <w:noProof/>
          <w:szCs w:val="24"/>
        </w:rPr>
        <w:tab/>
        <w:t xml:space="preserve">Contreras-Rodríguez O, Albein-Urios N, Vilar-López R, Perales JC, Martínez-Gonzalez JM, Fernández-Serrano MJ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Increased corticolimbic connectivity in cocaine dependence versus pathological gambling is associated with drug severity and emotion-related impulsivity.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21</w:t>
      </w:r>
      <w:r w:rsidRPr="00383351">
        <w:rPr>
          <w:rFonts w:ascii="Times New Roman" w:hAnsi="Times New Roman" w:cs="Times New Roman"/>
          <w:noProof/>
          <w:szCs w:val="24"/>
        </w:rPr>
        <w:t>: 709–718.</w:t>
      </w:r>
    </w:p>
    <w:p w14:paraId="4DA7DB15"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14 </w:t>
      </w:r>
      <w:r w:rsidRPr="00383351">
        <w:rPr>
          <w:rFonts w:ascii="Times New Roman" w:hAnsi="Times New Roman" w:cs="Times New Roman"/>
          <w:noProof/>
          <w:szCs w:val="24"/>
        </w:rPr>
        <w:tab/>
        <w:t xml:space="preserve">Geng X, Hu Y, Gu H, Salmeron B, Adinoff B, Brain ES-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Salience and default mode network dysregulation in chronic cocaine users predict treatment outcome. </w:t>
      </w:r>
      <w:r w:rsidRPr="00383351">
        <w:rPr>
          <w:rFonts w:ascii="Times New Roman" w:hAnsi="Times New Roman" w:cs="Times New Roman"/>
          <w:i/>
          <w:iCs/>
          <w:noProof/>
          <w:szCs w:val="24"/>
        </w:rPr>
        <w:t>academic.oup.com</w:t>
      </w:r>
      <w:r w:rsidRPr="00383351">
        <w:rPr>
          <w:rFonts w:ascii="Times New Roman" w:hAnsi="Times New Roman" w:cs="Times New Roman"/>
          <w:noProof/>
          <w:szCs w:val="24"/>
        </w:rPr>
        <w:t>https://academic.oup.com/brain/article-abstract/140/5/1513/3038013 (accessed 1 Jun2020).</w:t>
      </w:r>
    </w:p>
    <w:p w14:paraId="3B8C924A"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15 </w:t>
      </w:r>
      <w:r w:rsidRPr="00383351">
        <w:rPr>
          <w:rFonts w:ascii="Times New Roman" w:hAnsi="Times New Roman" w:cs="Times New Roman"/>
          <w:noProof/>
          <w:szCs w:val="24"/>
        </w:rPr>
        <w:tab/>
        <w:t xml:space="preserve">Gu H, Salmeron BJ, Ross TJ, Geng X, Zhan W, Stein EA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Mesocorticolimbic circuits are impaired in chronic cocaine users as demonstrated by resting-state functional connectivity. </w:t>
      </w:r>
      <w:r w:rsidRPr="00383351">
        <w:rPr>
          <w:rFonts w:ascii="Times New Roman" w:hAnsi="Times New Roman" w:cs="Times New Roman"/>
          <w:i/>
          <w:iCs/>
          <w:noProof/>
          <w:szCs w:val="24"/>
        </w:rPr>
        <w:t>Neuroimage</w:t>
      </w:r>
      <w:r w:rsidRPr="00383351">
        <w:rPr>
          <w:rFonts w:ascii="Times New Roman" w:hAnsi="Times New Roman" w:cs="Times New Roman"/>
          <w:noProof/>
          <w:szCs w:val="24"/>
        </w:rPr>
        <w:t xml:space="preserve"> 2010; </w:t>
      </w:r>
      <w:r w:rsidRPr="00383351">
        <w:rPr>
          <w:rFonts w:ascii="Times New Roman" w:hAnsi="Times New Roman" w:cs="Times New Roman"/>
          <w:b/>
          <w:bCs/>
          <w:noProof/>
          <w:szCs w:val="24"/>
        </w:rPr>
        <w:t>53</w:t>
      </w:r>
      <w:r w:rsidRPr="00383351">
        <w:rPr>
          <w:rFonts w:ascii="Times New Roman" w:hAnsi="Times New Roman" w:cs="Times New Roman"/>
          <w:noProof/>
          <w:szCs w:val="24"/>
        </w:rPr>
        <w:t>: 593–601.</w:t>
      </w:r>
    </w:p>
    <w:p w14:paraId="1AD4FCAC"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16 </w:t>
      </w:r>
      <w:r w:rsidRPr="00383351">
        <w:rPr>
          <w:rFonts w:ascii="Times New Roman" w:hAnsi="Times New Roman" w:cs="Times New Roman"/>
          <w:noProof/>
          <w:szCs w:val="24"/>
        </w:rPr>
        <w:tab/>
        <w:t xml:space="preserve">Hu Y, Salmeron BJ, Gu H, Stein EA, Yang Y. Impaired functional connectivity within and between frontostriatal circuits and its association with compulsive drug use and trait impulsivity in cocaine addiction. </w:t>
      </w:r>
      <w:r w:rsidRPr="00383351">
        <w:rPr>
          <w:rFonts w:ascii="Times New Roman" w:hAnsi="Times New Roman" w:cs="Times New Roman"/>
          <w:i/>
          <w:iCs/>
          <w:noProof/>
          <w:szCs w:val="24"/>
        </w:rPr>
        <w:t>JAMA Psychiatry</w:t>
      </w:r>
      <w:r w:rsidRPr="00383351">
        <w:rPr>
          <w:rFonts w:ascii="Times New Roman" w:hAnsi="Times New Roman" w:cs="Times New Roman"/>
          <w:noProof/>
          <w:szCs w:val="24"/>
        </w:rPr>
        <w:t xml:space="preserve"> 2015; </w:t>
      </w:r>
      <w:r w:rsidRPr="00383351">
        <w:rPr>
          <w:rFonts w:ascii="Times New Roman" w:hAnsi="Times New Roman" w:cs="Times New Roman"/>
          <w:b/>
          <w:bCs/>
          <w:noProof/>
          <w:szCs w:val="24"/>
        </w:rPr>
        <w:t>72</w:t>
      </w:r>
      <w:r w:rsidRPr="00383351">
        <w:rPr>
          <w:rFonts w:ascii="Times New Roman" w:hAnsi="Times New Roman" w:cs="Times New Roman"/>
          <w:noProof/>
          <w:szCs w:val="24"/>
        </w:rPr>
        <w:t>: 584–592.</w:t>
      </w:r>
    </w:p>
    <w:p w14:paraId="77EE1983"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17 </w:t>
      </w:r>
      <w:r w:rsidRPr="00383351">
        <w:rPr>
          <w:rFonts w:ascii="Times New Roman" w:hAnsi="Times New Roman" w:cs="Times New Roman"/>
          <w:noProof/>
          <w:szCs w:val="24"/>
        </w:rPr>
        <w:tab/>
        <w:t xml:space="preserve">Kelly C, Zuo XN, Gotimer K, Cox CL, Lynch L, Brock D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Reduced interhemispheric resting state functional connectivity in cocaine addiction. </w:t>
      </w:r>
      <w:r w:rsidRPr="00383351">
        <w:rPr>
          <w:rFonts w:ascii="Times New Roman" w:hAnsi="Times New Roman" w:cs="Times New Roman"/>
          <w:i/>
          <w:iCs/>
          <w:noProof/>
          <w:szCs w:val="24"/>
        </w:rPr>
        <w:t>Biol Psychiatry</w:t>
      </w:r>
      <w:r w:rsidRPr="00383351">
        <w:rPr>
          <w:rFonts w:ascii="Times New Roman" w:hAnsi="Times New Roman" w:cs="Times New Roman"/>
          <w:noProof/>
          <w:szCs w:val="24"/>
        </w:rPr>
        <w:t xml:space="preserve"> 2011; </w:t>
      </w:r>
      <w:r w:rsidRPr="00383351">
        <w:rPr>
          <w:rFonts w:ascii="Times New Roman" w:hAnsi="Times New Roman" w:cs="Times New Roman"/>
          <w:b/>
          <w:bCs/>
          <w:noProof/>
          <w:szCs w:val="24"/>
        </w:rPr>
        <w:t>69</w:t>
      </w:r>
      <w:r w:rsidRPr="00383351">
        <w:rPr>
          <w:rFonts w:ascii="Times New Roman" w:hAnsi="Times New Roman" w:cs="Times New Roman"/>
          <w:noProof/>
          <w:szCs w:val="24"/>
        </w:rPr>
        <w:t>: 684–692.</w:t>
      </w:r>
    </w:p>
    <w:p w14:paraId="0455BE4A"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18 </w:t>
      </w:r>
      <w:r w:rsidRPr="00383351">
        <w:rPr>
          <w:rFonts w:ascii="Times New Roman" w:hAnsi="Times New Roman" w:cs="Times New Roman"/>
          <w:noProof/>
          <w:szCs w:val="24"/>
        </w:rPr>
        <w:tab/>
        <w:t xml:space="preserve">Martins DLN, Valiatti TD de S, D’Ávila J, Ferreira LF, Batista EK, Bazán PR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 conectividade funcional extrínseca da rede de modo padrão em usuários de crack-cocaína. </w:t>
      </w:r>
      <w:r w:rsidRPr="00383351">
        <w:rPr>
          <w:rFonts w:ascii="Times New Roman" w:hAnsi="Times New Roman" w:cs="Times New Roman"/>
          <w:i/>
          <w:iCs/>
          <w:noProof/>
          <w:szCs w:val="24"/>
        </w:rPr>
        <w:t>Radiol Bras</w:t>
      </w:r>
      <w:r w:rsidRPr="00383351">
        <w:rPr>
          <w:rFonts w:ascii="Times New Roman" w:hAnsi="Times New Roman" w:cs="Times New Roman"/>
          <w:noProof/>
          <w:szCs w:val="24"/>
        </w:rPr>
        <w:t xml:space="preserve"> 2018; </w:t>
      </w:r>
      <w:r w:rsidRPr="00383351">
        <w:rPr>
          <w:rFonts w:ascii="Times New Roman" w:hAnsi="Times New Roman" w:cs="Times New Roman"/>
          <w:b/>
          <w:bCs/>
          <w:noProof/>
          <w:szCs w:val="24"/>
        </w:rPr>
        <w:t>51</w:t>
      </w:r>
      <w:r w:rsidRPr="00383351">
        <w:rPr>
          <w:rFonts w:ascii="Times New Roman" w:hAnsi="Times New Roman" w:cs="Times New Roman"/>
          <w:noProof/>
          <w:szCs w:val="24"/>
        </w:rPr>
        <w:t>: 1–7.</w:t>
      </w:r>
    </w:p>
    <w:p w14:paraId="6871CE8F"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19 </w:t>
      </w:r>
      <w:r w:rsidRPr="00383351">
        <w:rPr>
          <w:rFonts w:ascii="Times New Roman" w:hAnsi="Times New Roman" w:cs="Times New Roman"/>
          <w:noProof/>
          <w:szCs w:val="24"/>
        </w:rPr>
        <w:tab/>
        <w:t xml:space="preserve">McHugh MJ, Demers CH, Salmeron BJ, Devous MD, Stein EA, Adinoff B. Cortico-amygdala coupling as a marker of early relapse risk in cocaine-addicted individuals. </w:t>
      </w:r>
      <w:r w:rsidRPr="00383351">
        <w:rPr>
          <w:rFonts w:ascii="Times New Roman" w:hAnsi="Times New Roman" w:cs="Times New Roman"/>
          <w:i/>
          <w:iCs/>
          <w:noProof/>
          <w:szCs w:val="24"/>
        </w:rPr>
        <w:t>Front Psychiatry</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5</w:t>
      </w:r>
      <w:r w:rsidRPr="00383351">
        <w:rPr>
          <w:rFonts w:ascii="Times New Roman" w:hAnsi="Times New Roman" w:cs="Times New Roman"/>
          <w:noProof/>
          <w:szCs w:val="24"/>
        </w:rPr>
        <w:t>. doi:10.3389/fpsyt.2014.00016.</w:t>
      </w:r>
    </w:p>
    <w:p w14:paraId="710E2E32"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20 </w:t>
      </w:r>
      <w:r w:rsidRPr="00383351">
        <w:rPr>
          <w:rFonts w:ascii="Times New Roman" w:hAnsi="Times New Roman" w:cs="Times New Roman"/>
          <w:noProof/>
          <w:szCs w:val="24"/>
        </w:rPr>
        <w:tab/>
        <w:t xml:space="preserve">McHugh MJ, Gu H, Yang Y, Adinoff B, Stein EA. Executive control network connectivity strength protects against relapse to cocaine use.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2017; </w:t>
      </w:r>
      <w:r w:rsidRPr="00383351">
        <w:rPr>
          <w:rFonts w:ascii="Times New Roman" w:hAnsi="Times New Roman" w:cs="Times New Roman"/>
          <w:b/>
          <w:bCs/>
          <w:noProof/>
          <w:szCs w:val="24"/>
        </w:rPr>
        <w:t>22</w:t>
      </w:r>
      <w:r w:rsidRPr="00383351">
        <w:rPr>
          <w:rFonts w:ascii="Times New Roman" w:hAnsi="Times New Roman" w:cs="Times New Roman"/>
          <w:noProof/>
          <w:szCs w:val="24"/>
        </w:rPr>
        <w:t>: 1790–1801.</w:t>
      </w:r>
    </w:p>
    <w:p w14:paraId="480F23BB" w14:textId="77777777" w:rsidR="00383351" w:rsidRPr="00CF17E8"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lang w:val="it-IT"/>
        </w:rPr>
      </w:pPr>
      <w:r w:rsidRPr="00383351">
        <w:rPr>
          <w:rFonts w:ascii="Times New Roman" w:hAnsi="Times New Roman" w:cs="Times New Roman"/>
          <w:noProof/>
          <w:szCs w:val="24"/>
        </w:rPr>
        <w:t xml:space="preserve">21 </w:t>
      </w:r>
      <w:r w:rsidRPr="00383351">
        <w:rPr>
          <w:rFonts w:ascii="Times New Roman" w:hAnsi="Times New Roman" w:cs="Times New Roman"/>
          <w:noProof/>
          <w:szCs w:val="24"/>
        </w:rPr>
        <w:tab/>
        <w:t xml:space="preserve">Motzkin JC, Baskin-Sommers A, Newman JP, Kiehl KA, Koenigs M. Neural correlates of substance abuse: Reduced functional connectivity between areas underlying reward and cognitive control. </w:t>
      </w:r>
      <w:r w:rsidRPr="00CF17E8">
        <w:rPr>
          <w:rFonts w:ascii="Times New Roman" w:hAnsi="Times New Roman" w:cs="Times New Roman"/>
          <w:i/>
          <w:iCs/>
          <w:noProof/>
          <w:szCs w:val="24"/>
          <w:lang w:val="it-IT"/>
        </w:rPr>
        <w:t>Hum Brain Mapp</w:t>
      </w:r>
      <w:r w:rsidRPr="00CF17E8">
        <w:rPr>
          <w:rFonts w:ascii="Times New Roman" w:hAnsi="Times New Roman" w:cs="Times New Roman"/>
          <w:noProof/>
          <w:szCs w:val="24"/>
          <w:lang w:val="it-IT"/>
        </w:rPr>
        <w:t xml:space="preserve"> 2014; </w:t>
      </w:r>
      <w:r w:rsidRPr="00CF17E8">
        <w:rPr>
          <w:rFonts w:ascii="Times New Roman" w:hAnsi="Times New Roman" w:cs="Times New Roman"/>
          <w:b/>
          <w:bCs/>
          <w:noProof/>
          <w:szCs w:val="24"/>
          <w:lang w:val="it-IT"/>
        </w:rPr>
        <w:t>35</w:t>
      </w:r>
      <w:r w:rsidRPr="00CF17E8">
        <w:rPr>
          <w:rFonts w:ascii="Times New Roman" w:hAnsi="Times New Roman" w:cs="Times New Roman"/>
          <w:noProof/>
          <w:szCs w:val="24"/>
          <w:lang w:val="it-IT"/>
        </w:rPr>
        <w:t>: 4282–4292.</w:t>
      </w:r>
    </w:p>
    <w:p w14:paraId="07DAA89C"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CF17E8">
        <w:rPr>
          <w:rFonts w:ascii="Times New Roman" w:hAnsi="Times New Roman" w:cs="Times New Roman"/>
          <w:noProof/>
          <w:szCs w:val="24"/>
          <w:lang w:val="it-IT"/>
        </w:rPr>
        <w:t xml:space="preserve">22 </w:t>
      </w:r>
      <w:r w:rsidRPr="00CF17E8">
        <w:rPr>
          <w:rFonts w:ascii="Times New Roman" w:hAnsi="Times New Roman" w:cs="Times New Roman"/>
          <w:noProof/>
          <w:szCs w:val="24"/>
          <w:lang w:val="it-IT"/>
        </w:rPr>
        <w:tab/>
        <w:t xml:space="preserve">Verdejo-Garcia A, Contreras-Rodríguez O, Fonseca F, Cuenca A, Soriano-Mas C, Rodriguez J </w:t>
      </w:r>
      <w:r w:rsidRPr="00CF17E8">
        <w:rPr>
          <w:rFonts w:ascii="Times New Roman" w:hAnsi="Times New Roman" w:cs="Times New Roman"/>
          <w:i/>
          <w:iCs/>
          <w:noProof/>
          <w:szCs w:val="24"/>
          <w:lang w:val="it-IT"/>
        </w:rPr>
        <w:t>et al.</w:t>
      </w:r>
      <w:r w:rsidRPr="00CF17E8">
        <w:rPr>
          <w:rFonts w:ascii="Times New Roman" w:hAnsi="Times New Roman" w:cs="Times New Roman"/>
          <w:noProof/>
          <w:szCs w:val="24"/>
          <w:lang w:val="it-IT"/>
        </w:rPr>
        <w:t xml:space="preserve"> </w:t>
      </w:r>
      <w:r w:rsidRPr="00383351">
        <w:rPr>
          <w:rFonts w:ascii="Times New Roman" w:hAnsi="Times New Roman" w:cs="Times New Roman"/>
          <w:noProof/>
          <w:szCs w:val="24"/>
        </w:rPr>
        <w:t xml:space="preserve">Functional alteration in frontolimbic systems relevant to moral judgment in cocaine-dependent subjects.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19</w:t>
      </w:r>
      <w:r w:rsidRPr="00383351">
        <w:rPr>
          <w:rFonts w:ascii="Times New Roman" w:hAnsi="Times New Roman" w:cs="Times New Roman"/>
          <w:noProof/>
          <w:szCs w:val="24"/>
        </w:rPr>
        <w:t>: 272–281.</w:t>
      </w:r>
    </w:p>
    <w:p w14:paraId="6A831CD2"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23 </w:t>
      </w:r>
      <w:r w:rsidRPr="00383351">
        <w:rPr>
          <w:rFonts w:ascii="Times New Roman" w:hAnsi="Times New Roman" w:cs="Times New Roman"/>
          <w:noProof/>
          <w:szCs w:val="24"/>
        </w:rPr>
        <w:tab/>
        <w:t xml:space="preserve">Zhang S, Li CSR. Ventral striatal dysfunction in cocaine dependence - Difference mapping for subregional resting state functional connectivity. </w:t>
      </w:r>
      <w:r w:rsidRPr="00383351">
        <w:rPr>
          <w:rFonts w:ascii="Times New Roman" w:hAnsi="Times New Roman" w:cs="Times New Roman"/>
          <w:i/>
          <w:iCs/>
          <w:noProof/>
          <w:szCs w:val="24"/>
        </w:rPr>
        <w:t>Transl Psychiatry</w:t>
      </w:r>
      <w:r w:rsidRPr="00383351">
        <w:rPr>
          <w:rFonts w:ascii="Times New Roman" w:hAnsi="Times New Roman" w:cs="Times New Roman"/>
          <w:noProof/>
          <w:szCs w:val="24"/>
        </w:rPr>
        <w:t xml:space="preserve"> 2018; </w:t>
      </w:r>
      <w:r w:rsidRPr="00383351">
        <w:rPr>
          <w:rFonts w:ascii="Times New Roman" w:hAnsi="Times New Roman" w:cs="Times New Roman"/>
          <w:b/>
          <w:bCs/>
          <w:noProof/>
          <w:szCs w:val="24"/>
        </w:rPr>
        <w:t>8</w:t>
      </w:r>
      <w:r w:rsidRPr="00383351">
        <w:rPr>
          <w:rFonts w:ascii="Times New Roman" w:hAnsi="Times New Roman" w:cs="Times New Roman"/>
          <w:noProof/>
          <w:szCs w:val="24"/>
        </w:rPr>
        <w:t>. doi:10.1038/s41398-018-0164-0.</w:t>
      </w:r>
    </w:p>
    <w:p w14:paraId="42F58E50"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24 </w:t>
      </w:r>
      <w:r w:rsidRPr="00383351">
        <w:rPr>
          <w:rFonts w:ascii="Times New Roman" w:hAnsi="Times New Roman" w:cs="Times New Roman"/>
          <w:noProof/>
          <w:szCs w:val="24"/>
        </w:rPr>
        <w:tab/>
        <w:t xml:space="preserve">Li Q, Yang WC, Wang YR, Huang YF, Li W, Zhu J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Abnormal function of the posterior cingulate cortex in heroin addicted users during resting-state and drug-cue stimulation task. </w:t>
      </w:r>
      <w:r w:rsidRPr="00383351">
        <w:rPr>
          <w:rFonts w:ascii="Times New Roman" w:hAnsi="Times New Roman" w:cs="Times New Roman"/>
          <w:i/>
          <w:iCs/>
          <w:noProof/>
          <w:szCs w:val="24"/>
        </w:rPr>
        <w:t>Chin Med J (Engl)</w:t>
      </w:r>
      <w:r w:rsidRPr="00383351">
        <w:rPr>
          <w:rFonts w:ascii="Times New Roman" w:hAnsi="Times New Roman" w:cs="Times New Roman"/>
          <w:noProof/>
          <w:szCs w:val="24"/>
        </w:rPr>
        <w:t xml:space="preserve"> 2013; </w:t>
      </w:r>
      <w:r w:rsidRPr="00383351">
        <w:rPr>
          <w:rFonts w:ascii="Times New Roman" w:hAnsi="Times New Roman" w:cs="Times New Roman"/>
          <w:b/>
          <w:bCs/>
          <w:noProof/>
          <w:szCs w:val="24"/>
        </w:rPr>
        <w:t>126</w:t>
      </w:r>
      <w:r w:rsidRPr="00383351">
        <w:rPr>
          <w:rFonts w:ascii="Times New Roman" w:hAnsi="Times New Roman" w:cs="Times New Roman"/>
          <w:noProof/>
          <w:szCs w:val="24"/>
        </w:rPr>
        <w:t>: 734–739.</w:t>
      </w:r>
    </w:p>
    <w:p w14:paraId="61616DB9"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25 </w:t>
      </w:r>
      <w:r w:rsidRPr="00383351">
        <w:rPr>
          <w:rFonts w:ascii="Times New Roman" w:hAnsi="Times New Roman" w:cs="Times New Roman"/>
          <w:noProof/>
          <w:szCs w:val="24"/>
        </w:rPr>
        <w:tab/>
        <w:t xml:space="preserve">Lin HC, Wang PW, Wu HC, Ko CH, Yang YH, Yen CF. Altered gray matter volume and disrupted functional connectivity of dorsolateral prefrontal cortex in men with heroin dependence. </w:t>
      </w:r>
      <w:r w:rsidRPr="00383351">
        <w:rPr>
          <w:rFonts w:ascii="Times New Roman" w:hAnsi="Times New Roman" w:cs="Times New Roman"/>
          <w:i/>
          <w:iCs/>
          <w:noProof/>
          <w:szCs w:val="24"/>
        </w:rPr>
        <w:t>Psychiatry Clin Neurosci</w:t>
      </w:r>
      <w:r w:rsidRPr="00383351">
        <w:rPr>
          <w:rFonts w:ascii="Times New Roman" w:hAnsi="Times New Roman" w:cs="Times New Roman"/>
          <w:noProof/>
          <w:szCs w:val="24"/>
        </w:rPr>
        <w:t xml:space="preserve"> 2018; </w:t>
      </w:r>
      <w:r w:rsidRPr="00383351">
        <w:rPr>
          <w:rFonts w:ascii="Times New Roman" w:hAnsi="Times New Roman" w:cs="Times New Roman"/>
          <w:b/>
          <w:bCs/>
          <w:noProof/>
          <w:szCs w:val="24"/>
        </w:rPr>
        <w:t>72</w:t>
      </w:r>
      <w:r w:rsidRPr="00383351">
        <w:rPr>
          <w:rFonts w:ascii="Times New Roman" w:hAnsi="Times New Roman" w:cs="Times New Roman"/>
          <w:noProof/>
          <w:szCs w:val="24"/>
        </w:rPr>
        <w:t>: 435–444.</w:t>
      </w:r>
    </w:p>
    <w:p w14:paraId="71BB4A2A"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26 </w:t>
      </w:r>
      <w:r w:rsidRPr="00383351">
        <w:rPr>
          <w:rFonts w:ascii="Times New Roman" w:hAnsi="Times New Roman" w:cs="Times New Roman"/>
          <w:noProof/>
          <w:szCs w:val="24"/>
        </w:rPr>
        <w:tab/>
        <w:t xml:space="preserve">Wang L, Zou F, Zhai T, Lei Y, Tan S, Jin X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Abnormal gray matter volume and resting-state functional connectivity in former heroin-dependent individuals abstinent for multiple years.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21</w:t>
      </w:r>
      <w:r w:rsidRPr="00383351">
        <w:rPr>
          <w:rFonts w:ascii="Times New Roman" w:hAnsi="Times New Roman" w:cs="Times New Roman"/>
          <w:noProof/>
          <w:szCs w:val="24"/>
        </w:rPr>
        <w:t>: 646–656.</w:t>
      </w:r>
    </w:p>
    <w:p w14:paraId="3919260B"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27 </w:t>
      </w:r>
      <w:r w:rsidRPr="00383351">
        <w:rPr>
          <w:rFonts w:ascii="Times New Roman" w:hAnsi="Times New Roman" w:cs="Times New Roman"/>
          <w:noProof/>
          <w:szCs w:val="24"/>
        </w:rPr>
        <w:tab/>
        <w:t xml:space="preserve">Zhai TY, Shao YC, Xie CM, Ye EM, Zou F, Fu LP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Altered intrinsic hippocmapus declarative memory network and its association with impulsivity in abstinent heroin dependent subjects. </w:t>
      </w:r>
      <w:r w:rsidRPr="00383351">
        <w:rPr>
          <w:rFonts w:ascii="Times New Roman" w:hAnsi="Times New Roman" w:cs="Times New Roman"/>
          <w:i/>
          <w:iCs/>
          <w:noProof/>
          <w:szCs w:val="24"/>
        </w:rPr>
        <w:t>Behav Brain Res</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272</w:t>
      </w:r>
      <w:r w:rsidRPr="00383351">
        <w:rPr>
          <w:rFonts w:ascii="Times New Roman" w:hAnsi="Times New Roman" w:cs="Times New Roman"/>
          <w:noProof/>
          <w:szCs w:val="24"/>
        </w:rPr>
        <w:t>: 209–217.</w:t>
      </w:r>
    </w:p>
    <w:p w14:paraId="14D54658"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28 </w:t>
      </w:r>
      <w:r w:rsidRPr="00383351">
        <w:rPr>
          <w:rFonts w:ascii="Times New Roman" w:hAnsi="Times New Roman" w:cs="Times New Roman"/>
          <w:noProof/>
          <w:szCs w:val="24"/>
        </w:rPr>
        <w:tab/>
        <w:t xml:space="preserve">Zhang Y, Gong J, Xie C, Ye EM, Jin X, Song H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Alterations in brain connectivity in three sub-regions of the anterior cingulate cortex in heroin-dependent individuals: Evidence from resting state fMRI. </w:t>
      </w:r>
      <w:r w:rsidRPr="00383351">
        <w:rPr>
          <w:rFonts w:ascii="Times New Roman" w:hAnsi="Times New Roman" w:cs="Times New Roman"/>
          <w:i/>
          <w:iCs/>
          <w:noProof/>
          <w:szCs w:val="24"/>
        </w:rPr>
        <w:t>Neuroscience</w:t>
      </w:r>
      <w:r w:rsidRPr="00383351">
        <w:rPr>
          <w:rFonts w:ascii="Times New Roman" w:hAnsi="Times New Roman" w:cs="Times New Roman"/>
          <w:noProof/>
          <w:szCs w:val="24"/>
        </w:rPr>
        <w:t xml:space="preserve"> 2015; </w:t>
      </w:r>
      <w:r w:rsidRPr="00383351">
        <w:rPr>
          <w:rFonts w:ascii="Times New Roman" w:hAnsi="Times New Roman" w:cs="Times New Roman"/>
          <w:b/>
          <w:bCs/>
          <w:noProof/>
          <w:szCs w:val="24"/>
        </w:rPr>
        <w:t>284</w:t>
      </w:r>
      <w:r w:rsidRPr="00383351">
        <w:rPr>
          <w:rFonts w:ascii="Times New Roman" w:hAnsi="Times New Roman" w:cs="Times New Roman"/>
          <w:noProof/>
          <w:szCs w:val="24"/>
        </w:rPr>
        <w:t>: 998–1010.</w:t>
      </w:r>
    </w:p>
    <w:p w14:paraId="54F86958"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29 </w:t>
      </w:r>
      <w:r w:rsidRPr="00383351">
        <w:rPr>
          <w:rFonts w:ascii="Times New Roman" w:hAnsi="Times New Roman" w:cs="Times New Roman"/>
          <w:noProof/>
          <w:szCs w:val="24"/>
        </w:rPr>
        <w:tab/>
        <w:t xml:space="preserve">Zou F, Wu X, Zhai T, Lei Y, Shao Y, Jin X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Abnormal resting-state functional connectivity of the nucleus accumbens in multi-year abstinent heroin addicts. </w:t>
      </w:r>
      <w:r w:rsidRPr="00383351">
        <w:rPr>
          <w:rFonts w:ascii="Times New Roman" w:hAnsi="Times New Roman" w:cs="Times New Roman"/>
          <w:i/>
          <w:iCs/>
          <w:noProof/>
          <w:szCs w:val="24"/>
        </w:rPr>
        <w:t>J Neurosci Res</w:t>
      </w:r>
      <w:r w:rsidRPr="00383351">
        <w:rPr>
          <w:rFonts w:ascii="Times New Roman" w:hAnsi="Times New Roman" w:cs="Times New Roman"/>
          <w:noProof/>
          <w:szCs w:val="24"/>
        </w:rPr>
        <w:t xml:space="preserve"> 2015; </w:t>
      </w:r>
      <w:r w:rsidRPr="00383351">
        <w:rPr>
          <w:rFonts w:ascii="Times New Roman" w:hAnsi="Times New Roman" w:cs="Times New Roman"/>
          <w:b/>
          <w:bCs/>
          <w:noProof/>
          <w:szCs w:val="24"/>
        </w:rPr>
        <w:t>93</w:t>
      </w:r>
      <w:r w:rsidRPr="00383351">
        <w:rPr>
          <w:rFonts w:ascii="Times New Roman" w:hAnsi="Times New Roman" w:cs="Times New Roman"/>
          <w:noProof/>
          <w:szCs w:val="24"/>
        </w:rPr>
        <w:t>: 1693–1702.</w:t>
      </w:r>
    </w:p>
    <w:p w14:paraId="58EE4AD4"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30 </w:t>
      </w:r>
      <w:r w:rsidRPr="00383351">
        <w:rPr>
          <w:rFonts w:ascii="Times New Roman" w:hAnsi="Times New Roman" w:cs="Times New Roman"/>
          <w:noProof/>
          <w:szCs w:val="24"/>
        </w:rPr>
        <w:tab/>
        <w:t xml:space="preserve">Kohno M, Morales AM, Ghahremani DG, Hellemann G, London ED. Risky decision making, prefrontal cortex, and mesocorticolimbic functional connectivity in methamphetamine dependence. </w:t>
      </w:r>
      <w:r w:rsidRPr="00383351">
        <w:rPr>
          <w:rFonts w:ascii="Times New Roman" w:hAnsi="Times New Roman" w:cs="Times New Roman"/>
          <w:i/>
          <w:iCs/>
          <w:noProof/>
          <w:szCs w:val="24"/>
        </w:rPr>
        <w:t>JAMA Psychiatry</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71</w:t>
      </w:r>
      <w:r w:rsidRPr="00383351">
        <w:rPr>
          <w:rFonts w:ascii="Times New Roman" w:hAnsi="Times New Roman" w:cs="Times New Roman"/>
          <w:noProof/>
          <w:szCs w:val="24"/>
        </w:rPr>
        <w:t>: 812–820.</w:t>
      </w:r>
    </w:p>
    <w:p w14:paraId="48B99C81"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31 </w:t>
      </w:r>
      <w:r w:rsidRPr="00383351">
        <w:rPr>
          <w:rFonts w:ascii="Times New Roman" w:hAnsi="Times New Roman" w:cs="Times New Roman"/>
          <w:noProof/>
          <w:szCs w:val="24"/>
        </w:rPr>
        <w:tab/>
        <w:t xml:space="preserve">Kohno M, Okita K, Morales AM, Robertson CL, Dean AC, Ghahremani DG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Midbrain functional connectivity and ventral striatal dopamine D2-type receptors: Link to impulsivity in methamphetamine users. </w:t>
      </w:r>
      <w:r w:rsidRPr="00383351">
        <w:rPr>
          <w:rFonts w:ascii="Times New Roman" w:hAnsi="Times New Roman" w:cs="Times New Roman"/>
          <w:i/>
          <w:iCs/>
          <w:noProof/>
          <w:szCs w:val="24"/>
        </w:rPr>
        <w:t>Mol Psychiatry</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21</w:t>
      </w:r>
      <w:r w:rsidRPr="00383351">
        <w:rPr>
          <w:rFonts w:ascii="Times New Roman" w:hAnsi="Times New Roman" w:cs="Times New Roman"/>
          <w:noProof/>
          <w:szCs w:val="24"/>
        </w:rPr>
        <w:t>: 1554–1560.</w:t>
      </w:r>
    </w:p>
    <w:p w14:paraId="13B5D383" w14:textId="77777777" w:rsidR="00383351" w:rsidRPr="00CF17E8"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lang w:val="it-IT"/>
        </w:rPr>
      </w:pPr>
      <w:r w:rsidRPr="00383351">
        <w:rPr>
          <w:rFonts w:ascii="Times New Roman" w:hAnsi="Times New Roman" w:cs="Times New Roman"/>
          <w:noProof/>
          <w:szCs w:val="24"/>
        </w:rPr>
        <w:t xml:space="preserve">32 </w:t>
      </w:r>
      <w:r w:rsidRPr="00383351">
        <w:rPr>
          <w:rFonts w:ascii="Times New Roman" w:hAnsi="Times New Roman" w:cs="Times New Roman"/>
          <w:noProof/>
          <w:szCs w:val="24"/>
        </w:rPr>
        <w:tab/>
        <w:t xml:space="preserve">Kohno M, Loftis JM, Huckans M, Dennis LE, McCready H, Hoffman WF. The relationship between interleukin-6 and functional connectivity in methamphetamine users. </w:t>
      </w:r>
      <w:r w:rsidRPr="00CF17E8">
        <w:rPr>
          <w:rFonts w:ascii="Times New Roman" w:hAnsi="Times New Roman" w:cs="Times New Roman"/>
          <w:i/>
          <w:iCs/>
          <w:noProof/>
          <w:szCs w:val="24"/>
          <w:lang w:val="it-IT"/>
        </w:rPr>
        <w:t>Neurosci Lett</w:t>
      </w:r>
      <w:r w:rsidRPr="00CF17E8">
        <w:rPr>
          <w:rFonts w:ascii="Times New Roman" w:hAnsi="Times New Roman" w:cs="Times New Roman"/>
          <w:noProof/>
          <w:szCs w:val="24"/>
          <w:lang w:val="it-IT"/>
        </w:rPr>
        <w:t xml:space="preserve"> 2018; </w:t>
      </w:r>
      <w:r w:rsidRPr="00CF17E8">
        <w:rPr>
          <w:rFonts w:ascii="Times New Roman" w:hAnsi="Times New Roman" w:cs="Times New Roman"/>
          <w:b/>
          <w:bCs/>
          <w:noProof/>
          <w:szCs w:val="24"/>
          <w:lang w:val="it-IT"/>
        </w:rPr>
        <w:t>677</w:t>
      </w:r>
      <w:r w:rsidRPr="00CF17E8">
        <w:rPr>
          <w:rFonts w:ascii="Times New Roman" w:hAnsi="Times New Roman" w:cs="Times New Roman"/>
          <w:noProof/>
          <w:szCs w:val="24"/>
          <w:lang w:val="it-IT"/>
        </w:rPr>
        <w:t>: 49–54.</w:t>
      </w:r>
    </w:p>
    <w:p w14:paraId="4180097A"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CF17E8">
        <w:rPr>
          <w:rFonts w:ascii="Times New Roman" w:hAnsi="Times New Roman" w:cs="Times New Roman"/>
          <w:noProof/>
          <w:szCs w:val="24"/>
          <w:lang w:val="it-IT"/>
        </w:rPr>
        <w:t xml:space="preserve">33 </w:t>
      </w:r>
      <w:r w:rsidRPr="00CF17E8">
        <w:rPr>
          <w:rFonts w:ascii="Times New Roman" w:hAnsi="Times New Roman" w:cs="Times New Roman"/>
          <w:noProof/>
          <w:szCs w:val="24"/>
          <w:lang w:val="it-IT"/>
        </w:rPr>
        <w:tab/>
        <w:t xml:space="preserve">Li X, Su H, Zhong N, Chen T, Du J, Xiao K </w:t>
      </w:r>
      <w:r w:rsidRPr="00CF17E8">
        <w:rPr>
          <w:rFonts w:ascii="Times New Roman" w:hAnsi="Times New Roman" w:cs="Times New Roman"/>
          <w:i/>
          <w:iCs/>
          <w:noProof/>
          <w:szCs w:val="24"/>
          <w:lang w:val="it-IT"/>
        </w:rPr>
        <w:t>et al.</w:t>
      </w:r>
      <w:r w:rsidRPr="00CF17E8">
        <w:rPr>
          <w:rFonts w:ascii="Times New Roman" w:hAnsi="Times New Roman" w:cs="Times New Roman"/>
          <w:noProof/>
          <w:szCs w:val="24"/>
          <w:lang w:val="it-IT"/>
        </w:rPr>
        <w:t xml:space="preserve"> </w:t>
      </w:r>
      <w:r w:rsidRPr="00383351">
        <w:rPr>
          <w:rFonts w:ascii="Times New Roman" w:hAnsi="Times New Roman" w:cs="Times New Roman"/>
          <w:noProof/>
          <w:szCs w:val="24"/>
        </w:rPr>
        <w:t xml:space="preserve">Aberrant Resting-State Cerebellar-Cerebral Functional Connectivity in Methamphetamine-Dependent Individuals After Six Months Abstinence. </w:t>
      </w:r>
      <w:r w:rsidRPr="00383351">
        <w:rPr>
          <w:rFonts w:ascii="Times New Roman" w:hAnsi="Times New Roman" w:cs="Times New Roman"/>
          <w:i/>
          <w:iCs/>
          <w:noProof/>
          <w:szCs w:val="24"/>
        </w:rPr>
        <w:t>Front Psychiatry</w:t>
      </w:r>
      <w:r w:rsidRPr="00383351">
        <w:rPr>
          <w:rFonts w:ascii="Times New Roman" w:hAnsi="Times New Roman" w:cs="Times New Roman"/>
          <w:noProof/>
          <w:szCs w:val="24"/>
        </w:rPr>
        <w:t xml:space="preserve"> 2020; </w:t>
      </w:r>
      <w:r w:rsidRPr="00383351">
        <w:rPr>
          <w:rFonts w:ascii="Times New Roman" w:hAnsi="Times New Roman" w:cs="Times New Roman"/>
          <w:b/>
          <w:bCs/>
          <w:noProof/>
          <w:szCs w:val="24"/>
        </w:rPr>
        <w:t>11</w:t>
      </w:r>
      <w:r w:rsidRPr="00383351">
        <w:rPr>
          <w:rFonts w:ascii="Times New Roman" w:hAnsi="Times New Roman" w:cs="Times New Roman"/>
          <w:noProof/>
          <w:szCs w:val="24"/>
        </w:rPr>
        <w:t>: 191.</w:t>
      </w:r>
    </w:p>
    <w:p w14:paraId="67F872B2"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34 </w:t>
      </w:r>
      <w:r w:rsidRPr="00383351">
        <w:rPr>
          <w:rFonts w:ascii="Times New Roman" w:hAnsi="Times New Roman" w:cs="Times New Roman"/>
          <w:noProof/>
          <w:szCs w:val="24"/>
        </w:rPr>
        <w:tab/>
        <w:t xml:space="preserve">Wang Y, Yan KJ, Fan CX, Luo XN, Zhou Y. Altered functional connectivity of the nucleus accumbens subdivisions in amphetamine-type stimulant abusers: A resting-state fMRI study. </w:t>
      </w:r>
      <w:r w:rsidRPr="00383351">
        <w:rPr>
          <w:rFonts w:ascii="Times New Roman" w:hAnsi="Times New Roman" w:cs="Times New Roman"/>
          <w:i/>
          <w:iCs/>
          <w:noProof/>
          <w:szCs w:val="24"/>
        </w:rPr>
        <w:t>BMC Neurosci</w:t>
      </w:r>
      <w:r w:rsidRPr="00383351">
        <w:rPr>
          <w:rFonts w:ascii="Times New Roman" w:hAnsi="Times New Roman" w:cs="Times New Roman"/>
          <w:noProof/>
          <w:szCs w:val="24"/>
        </w:rPr>
        <w:t xml:space="preserve"> 2019; </w:t>
      </w:r>
      <w:r w:rsidRPr="00383351">
        <w:rPr>
          <w:rFonts w:ascii="Times New Roman" w:hAnsi="Times New Roman" w:cs="Times New Roman"/>
          <w:b/>
          <w:bCs/>
          <w:noProof/>
          <w:szCs w:val="24"/>
        </w:rPr>
        <w:t>20</w:t>
      </w:r>
      <w:r w:rsidRPr="00383351">
        <w:rPr>
          <w:rFonts w:ascii="Times New Roman" w:hAnsi="Times New Roman" w:cs="Times New Roman"/>
          <w:noProof/>
          <w:szCs w:val="24"/>
        </w:rPr>
        <w:t>: 66.</w:t>
      </w:r>
    </w:p>
    <w:p w14:paraId="41550DA7"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35 </w:t>
      </w:r>
      <w:r w:rsidRPr="00383351">
        <w:rPr>
          <w:rFonts w:ascii="Times New Roman" w:hAnsi="Times New Roman" w:cs="Times New Roman"/>
          <w:noProof/>
          <w:szCs w:val="24"/>
        </w:rPr>
        <w:tab/>
        <w:t xml:space="preserve">Huang W, King JA, Ursprung WWS, Zheng S, Zhang N, Kennedy DN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The development and expression of physical nicotine dependence corresponds to structural and functional alterations in the anterior cingulate-precuneus pathway. </w:t>
      </w:r>
      <w:r w:rsidRPr="00383351">
        <w:rPr>
          <w:rFonts w:ascii="Times New Roman" w:hAnsi="Times New Roman" w:cs="Times New Roman"/>
          <w:i/>
          <w:iCs/>
          <w:noProof/>
          <w:szCs w:val="24"/>
        </w:rPr>
        <w:t>Brain Behav</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4</w:t>
      </w:r>
      <w:r w:rsidRPr="00383351">
        <w:rPr>
          <w:rFonts w:ascii="Times New Roman" w:hAnsi="Times New Roman" w:cs="Times New Roman"/>
          <w:noProof/>
          <w:szCs w:val="24"/>
        </w:rPr>
        <w:t>: 408–417.</w:t>
      </w:r>
    </w:p>
    <w:p w14:paraId="76F98439"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36 </w:t>
      </w:r>
      <w:r w:rsidRPr="00383351">
        <w:rPr>
          <w:rFonts w:ascii="Times New Roman" w:hAnsi="Times New Roman" w:cs="Times New Roman"/>
          <w:noProof/>
          <w:szCs w:val="24"/>
        </w:rPr>
        <w:tab/>
        <w:t xml:space="preserve">Shen Z, Huang P, Wang C, Qian W, Luo X, Guan X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Altered function but not structure of the amygdala in nicotine-dependent individuals. </w:t>
      </w:r>
      <w:r w:rsidRPr="00383351">
        <w:rPr>
          <w:rFonts w:ascii="Times New Roman" w:hAnsi="Times New Roman" w:cs="Times New Roman"/>
          <w:i/>
          <w:iCs/>
          <w:noProof/>
          <w:szCs w:val="24"/>
        </w:rPr>
        <w:t>Neuropsychologia</w:t>
      </w:r>
      <w:r w:rsidRPr="00383351">
        <w:rPr>
          <w:rFonts w:ascii="Times New Roman" w:hAnsi="Times New Roman" w:cs="Times New Roman"/>
          <w:noProof/>
          <w:szCs w:val="24"/>
        </w:rPr>
        <w:t xml:space="preserve"> 2017; </w:t>
      </w:r>
      <w:r w:rsidRPr="00383351">
        <w:rPr>
          <w:rFonts w:ascii="Times New Roman" w:hAnsi="Times New Roman" w:cs="Times New Roman"/>
          <w:b/>
          <w:bCs/>
          <w:noProof/>
          <w:szCs w:val="24"/>
        </w:rPr>
        <w:t>107</w:t>
      </w:r>
      <w:r w:rsidRPr="00383351">
        <w:rPr>
          <w:rFonts w:ascii="Times New Roman" w:hAnsi="Times New Roman" w:cs="Times New Roman"/>
          <w:noProof/>
          <w:szCs w:val="24"/>
        </w:rPr>
        <w:t>: 102–107.</w:t>
      </w:r>
    </w:p>
    <w:p w14:paraId="5D5286A0"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37 </w:t>
      </w:r>
      <w:r w:rsidRPr="00383351">
        <w:rPr>
          <w:rFonts w:ascii="Times New Roman" w:hAnsi="Times New Roman" w:cs="Times New Roman"/>
          <w:noProof/>
          <w:szCs w:val="24"/>
        </w:rPr>
        <w:tab/>
        <w:t xml:space="preserve">Shen Z, Huang P, Wang C, Qian W, Yang Y, Zhang M. Cerebellar Gray Matter Reductions Associate With Decreased Functional Connectivity in Nicotine-Dependent Individuals. </w:t>
      </w:r>
      <w:r w:rsidRPr="00383351">
        <w:rPr>
          <w:rFonts w:ascii="Times New Roman" w:hAnsi="Times New Roman" w:cs="Times New Roman"/>
          <w:i/>
          <w:iCs/>
          <w:noProof/>
          <w:szCs w:val="24"/>
        </w:rPr>
        <w:t>Nicotine Tob Res</w:t>
      </w:r>
      <w:r w:rsidRPr="00383351">
        <w:rPr>
          <w:rFonts w:ascii="Times New Roman" w:hAnsi="Times New Roman" w:cs="Times New Roman"/>
          <w:noProof/>
          <w:szCs w:val="24"/>
        </w:rPr>
        <w:t xml:space="preserve"> 2018; </w:t>
      </w:r>
      <w:r w:rsidRPr="00383351">
        <w:rPr>
          <w:rFonts w:ascii="Times New Roman" w:hAnsi="Times New Roman" w:cs="Times New Roman"/>
          <w:b/>
          <w:bCs/>
          <w:noProof/>
          <w:szCs w:val="24"/>
        </w:rPr>
        <w:t>20</w:t>
      </w:r>
      <w:r w:rsidRPr="00383351">
        <w:rPr>
          <w:rFonts w:ascii="Times New Roman" w:hAnsi="Times New Roman" w:cs="Times New Roman"/>
          <w:noProof/>
          <w:szCs w:val="24"/>
        </w:rPr>
        <w:t>: 440.</w:t>
      </w:r>
    </w:p>
    <w:p w14:paraId="42039525"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38 </w:t>
      </w:r>
      <w:r w:rsidRPr="00383351">
        <w:rPr>
          <w:rFonts w:ascii="Times New Roman" w:hAnsi="Times New Roman" w:cs="Times New Roman"/>
          <w:noProof/>
          <w:szCs w:val="24"/>
        </w:rPr>
        <w:tab/>
        <w:t xml:space="preserve">Um M, Hummer TA, Cyders MA. Relationship of negative urgency to cingulo-insular and cortico-striatal resting state functional connectivity in tobacco use. </w:t>
      </w:r>
      <w:r w:rsidRPr="00383351">
        <w:rPr>
          <w:rFonts w:ascii="Times New Roman" w:hAnsi="Times New Roman" w:cs="Times New Roman"/>
          <w:i/>
          <w:iCs/>
          <w:noProof/>
          <w:szCs w:val="24"/>
        </w:rPr>
        <w:t>Brain Imaging Behav</w:t>
      </w:r>
      <w:r w:rsidRPr="00383351">
        <w:rPr>
          <w:rFonts w:ascii="Times New Roman" w:hAnsi="Times New Roman" w:cs="Times New Roman"/>
          <w:noProof/>
          <w:szCs w:val="24"/>
        </w:rPr>
        <w:t xml:space="preserve"> 2019; : 1–12.</w:t>
      </w:r>
    </w:p>
    <w:p w14:paraId="1E7D914C"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39 </w:t>
      </w:r>
      <w:r w:rsidRPr="00383351">
        <w:rPr>
          <w:rFonts w:ascii="Times New Roman" w:hAnsi="Times New Roman" w:cs="Times New Roman"/>
          <w:noProof/>
          <w:szCs w:val="24"/>
        </w:rPr>
        <w:tab/>
        <w:t xml:space="preserve">Yuan K, Yu D, Bi Y, Li Y, Guan Y, Liu J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The implication of frontostriatal circuits in young smokers: A resting-state study. </w:t>
      </w:r>
      <w:r w:rsidRPr="00383351">
        <w:rPr>
          <w:rFonts w:ascii="Times New Roman" w:hAnsi="Times New Roman" w:cs="Times New Roman"/>
          <w:i/>
          <w:iCs/>
          <w:noProof/>
          <w:szCs w:val="24"/>
        </w:rPr>
        <w:t>Hum Brain Mapp</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37</w:t>
      </w:r>
      <w:r w:rsidRPr="00383351">
        <w:rPr>
          <w:rFonts w:ascii="Times New Roman" w:hAnsi="Times New Roman" w:cs="Times New Roman"/>
          <w:noProof/>
          <w:szCs w:val="24"/>
        </w:rPr>
        <w:t>: 2013–2026.</w:t>
      </w:r>
    </w:p>
    <w:p w14:paraId="523BD6D1"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40 </w:t>
      </w:r>
      <w:r w:rsidRPr="00383351">
        <w:rPr>
          <w:rFonts w:ascii="Times New Roman" w:hAnsi="Times New Roman" w:cs="Times New Roman"/>
          <w:noProof/>
          <w:szCs w:val="24"/>
        </w:rPr>
        <w:tab/>
        <w:t xml:space="preserve">Sheng Z, Sien H, Lisa M F, Xingguang L, Carolyn M M, Laszlo Z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Resting-State Functional Connectivity of the Basal Nucleus of Meynert in Cigarette Smokers: Dependence Level and Gender Differences. </w:t>
      </w:r>
      <w:r w:rsidRPr="00383351">
        <w:rPr>
          <w:rFonts w:ascii="Times New Roman" w:hAnsi="Times New Roman" w:cs="Times New Roman"/>
          <w:i/>
          <w:iCs/>
          <w:noProof/>
          <w:szCs w:val="24"/>
        </w:rPr>
        <w:t>Nicotine Tob Res</w:t>
      </w:r>
      <w:r w:rsidRPr="00383351">
        <w:rPr>
          <w:rFonts w:ascii="Times New Roman" w:hAnsi="Times New Roman" w:cs="Times New Roman"/>
          <w:noProof/>
          <w:szCs w:val="24"/>
        </w:rPr>
        <w:t xml:space="preserve"> 2017; </w:t>
      </w:r>
      <w:r w:rsidRPr="00383351">
        <w:rPr>
          <w:rFonts w:ascii="Times New Roman" w:hAnsi="Times New Roman" w:cs="Times New Roman"/>
          <w:b/>
          <w:bCs/>
          <w:noProof/>
          <w:szCs w:val="24"/>
        </w:rPr>
        <w:t>19</w:t>
      </w:r>
      <w:r w:rsidRPr="00383351">
        <w:rPr>
          <w:rFonts w:ascii="Times New Roman" w:hAnsi="Times New Roman" w:cs="Times New Roman"/>
          <w:noProof/>
          <w:szCs w:val="24"/>
        </w:rPr>
        <w:t>. doi:10.1093/NTR/NTW209.</w:t>
      </w:r>
    </w:p>
    <w:p w14:paraId="5CACF155"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41 </w:t>
      </w:r>
      <w:r w:rsidRPr="00383351">
        <w:rPr>
          <w:rFonts w:ascii="Times New Roman" w:hAnsi="Times New Roman" w:cs="Times New Roman"/>
          <w:noProof/>
          <w:szCs w:val="24"/>
        </w:rPr>
        <w:tab/>
        <w:t xml:space="preserve">Yu D, Yuan K, Bi Y, Luo L, Zhai J, Liu B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Altered interhemispheric resting-state functional connectivity in young male smokers.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2018; </w:t>
      </w:r>
      <w:r w:rsidRPr="00383351">
        <w:rPr>
          <w:rFonts w:ascii="Times New Roman" w:hAnsi="Times New Roman" w:cs="Times New Roman"/>
          <w:b/>
          <w:bCs/>
          <w:noProof/>
          <w:szCs w:val="24"/>
        </w:rPr>
        <w:t>23</w:t>
      </w:r>
      <w:r w:rsidRPr="00383351">
        <w:rPr>
          <w:rFonts w:ascii="Times New Roman" w:hAnsi="Times New Roman" w:cs="Times New Roman"/>
          <w:noProof/>
          <w:szCs w:val="24"/>
        </w:rPr>
        <w:t>: 772–780.</w:t>
      </w:r>
    </w:p>
    <w:p w14:paraId="71B328CF"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42 </w:t>
      </w:r>
      <w:r w:rsidRPr="00383351">
        <w:rPr>
          <w:rFonts w:ascii="Times New Roman" w:hAnsi="Times New Roman" w:cs="Times New Roman"/>
          <w:noProof/>
          <w:szCs w:val="24"/>
        </w:rPr>
        <w:tab/>
        <w:t xml:space="preserve">Bi Y, Yuan K, Guan Y, Cheng J, Zhang Y, Li Y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Altered resting state functional connectivity of anterior insula in young smokers. </w:t>
      </w:r>
      <w:r w:rsidRPr="00383351">
        <w:rPr>
          <w:rFonts w:ascii="Times New Roman" w:hAnsi="Times New Roman" w:cs="Times New Roman"/>
          <w:i/>
          <w:iCs/>
          <w:noProof/>
          <w:szCs w:val="24"/>
        </w:rPr>
        <w:t>Brain Imaging Behav</w:t>
      </w:r>
      <w:r w:rsidRPr="00383351">
        <w:rPr>
          <w:rFonts w:ascii="Times New Roman" w:hAnsi="Times New Roman" w:cs="Times New Roman"/>
          <w:noProof/>
          <w:szCs w:val="24"/>
        </w:rPr>
        <w:t xml:space="preserve"> 2017; </w:t>
      </w:r>
      <w:r w:rsidRPr="00383351">
        <w:rPr>
          <w:rFonts w:ascii="Times New Roman" w:hAnsi="Times New Roman" w:cs="Times New Roman"/>
          <w:b/>
          <w:bCs/>
          <w:noProof/>
          <w:szCs w:val="24"/>
        </w:rPr>
        <w:t>11</w:t>
      </w:r>
      <w:r w:rsidRPr="00383351">
        <w:rPr>
          <w:rFonts w:ascii="Times New Roman" w:hAnsi="Times New Roman" w:cs="Times New Roman"/>
          <w:noProof/>
          <w:szCs w:val="24"/>
        </w:rPr>
        <w:t>: 155–165.</w:t>
      </w:r>
    </w:p>
    <w:p w14:paraId="013192BA"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43 </w:t>
      </w:r>
      <w:r w:rsidRPr="00383351">
        <w:rPr>
          <w:rFonts w:ascii="Times New Roman" w:hAnsi="Times New Roman" w:cs="Times New Roman"/>
          <w:noProof/>
          <w:szCs w:val="24"/>
        </w:rPr>
        <w:tab/>
        <w:t xml:space="preserve">Liu T, Li J, Zhao Z, Zhong Y, Zhang Z, Xu Q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Betel quid dependence is associated with functional connectivity changes of the anterior cingulate cortex: A resting-state fMRI study. </w:t>
      </w:r>
      <w:r w:rsidRPr="00383351">
        <w:rPr>
          <w:rFonts w:ascii="Times New Roman" w:hAnsi="Times New Roman" w:cs="Times New Roman"/>
          <w:i/>
          <w:iCs/>
          <w:noProof/>
          <w:szCs w:val="24"/>
        </w:rPr>
        <w:t>J Transl Med</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14</w:t>
      </w:r>
      <w:r w:rsidRPr="00383351">
        <w:rPr>
          <w:rFonts w:ascii="Times New Roman" w:hAnsi="Times New Roman" w:cs="Times New Roman"/>
          <w:noProof/>
          <w:szCs w:val="24"/>
        </w:rPr>
        <w:t>: 1–13.</w:t>
      </w:r>
    </w:p>
    <w:p w14:paraId="65D6910E"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44 </w:t>
      </w:r>
      <w:r w:rsidRPr="00383351">
        <w:rPr>
          <w:rFonts w:ascii="Times New Roman" w:hAnsi="Times New Roman" w:cs="Times New Roman"/>
          <w:noProof/>
          <w:szCs w:val="24"/>
        </w:rPr>
        <w:tab/>
        <w:t xml:space="preserve">Chen C-Y, Yen J-Y, Wang P-W, Liu G-C, Yen C-F, Ko C-H. Altered Functional Connectivity of the Insula and Nucleus Accumbens in Internet Gaming Disorder: A Resting State fMRI Study. </w:t>
      </w:r>
      <w:r w:rsidRPr="00383351">
        <w:rPr>
          <w:rFonts w:ascii="Times New Roman" w:hAnsi="Times New Roman" w:cs="Times New Roman"/>
          <w:i/>
          <w:iCs/>
          <w:noProof/>
          <w:szCs w:val="24"/>
        </w:rPr>
        <w:t>Eur Addict Res</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22</w:t>
      </w:r>
      <w:r w:rsidRPr="00383351">
        <w:rPr>
          <w:rFonts w:ascii="Times New Roman" w:hAnsi="Times New Roman" w:cs="Times New Roman"/>
          <w:noProof/>
          <w:szCs w:val="24"/>
        </w:rPr>
        <w:t>: 192–200.</w:t>
      </w:r>
    </w:p>
    <w:p w14:paraId="7387BBB9"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45 </w:t>
      </w:r>
      <w:r w:rsidRPr="00383351">
        <w:rPr>
          <w:rFonts w:ascii="Times New Roman" w:hAnsi="Times New Roman" w:cs="Times New Roman"/>
          <w:noProof/>
          <w:szCs w:val="24"/>
        </w:rPr>
        <w:tab/>
        <w:t xml:space="preserve">Hong SB, Harrison BJ, Dandash O, Choi EJ, Kim SC, Kim HH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 selective involvement of putamen functional connectivity in youth with internet gaming disorder. </w:t>
      </w:r>
      <w:r w:rsidRPr="00383351">
        <w:rPr>
          <w:rFonts w:ascii="Times New Roman" w:hAnsi="Times New Roman" w:cs="Times New Roman"/>
          <w:i/>
          <w:iCs/>
          <w:noProof/>
          <w:szCs w:val="24"/>
        </w:rPr>
        <w:t>Brain Res</w:t>
      </w:r>
      <w:r w:rsidRPr="00383351">
        <w:rPr>
          <w:rFonts w:ascii="Times New Roman" w:hAnsi="Times New Roman" w:cs="Times New Roman"/>
          <w:noProof/>
          <w:szCs w:val="24"/>
        </w:rPr>
        <w:t xml:space="preserve"> 2015; </w:t>
      </w:r>
      <w:r w:rsidRPr="00383351">
        <w:rPr>
          <w:rFonts w:ascii="Times New Roman" w:hAnsi="Times New Roman" w:cs="Times New Roman"/>
          <w:b/>
          <w:bCs/>
          <w:noProof/>
          <w:szCs w:val="24"/>
        </w:rPr>
        <w:t>1602</w:t>
      </w:r>
      <w:r w:rsidRPr="00383351">
        <w:rPr>
          <w:rFonts w:ascii="Times New Roman" w:hAnsi="Times New Roman" w:cs="Times New Roman"/>
          <w:noProof/>
          <w:szCs w:val="24"/>
        </w:rPr>
        <w:t>: 85–95.</w:t>
      </w:r>
    </w:p>
    <w:p w14:paraId="39399441"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46 </w:t>
      </w:r>
      <w:r w:rsidRPr="00383351">
        <w:rPr>
          <w:rFonts w:ascii="Times New Roman" w:hAnsi="Times New Roman" w:cs="Times New Roman"/>
          <w:noProof/>
          <w:szCs w:val="24"/>
        </w:rPr>
        <w:tab/>
        <w:t xml:space="preserve">Lin F, Zhou Y, Du Y, Zhao Z, Qin L, Xu J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Aberrant corticostriatal functional circuits in adolescents with internet addiction disorder. </w:t>
      </w:r>
      <w:r w:rsidRPr="00383351">
        <w:rPr>
          <w:rFonts w:ascii="Times New Roman" w:hAnsi="Times New Roman" w:cs="Times New Roman"/>
          <w:i/>
          <w:iCs/>
          <w:noProof/>
          <w:szCs w:val="24"/>
        </w:rPr>
        <w:t>Front Hum Neurosci</w:t>
      </w:r>
      <w:r w:rsidRPr="00383351">
        <w:rPr>
          <w:rFonts w:ascii="Times New Roman" w:hAnsi="Times New Roman" w:cs="Times New Roman"/>
          <w:noProof/>
          <w:szCs w:val="24"/>
        </w:rPr>
        <w:t xml:space="preserve"> 2015; </w:t>
      </w:r>
      <w:r w:rsidRPr="00383351">
        <w:rPr>
          <w:rFonts w:ascii="Times New Roman" w:hAnsi="Times New Roman" w:cs="Times New Roman"/>
          <w:b/>
          <w:bCs/>
          <w:noProof/>
          <w:szCs w:val="24"/>
        </w:rPr>
        <w:t>9</w:t>
      </w:r>
      <w:r w:rsidRPr="00383351">
        <w:rPr>
          <w:rFonts w:ascii="Times New Roman" w:hAnsi="Times New Roman" w:cs="Times New Roman"/>
          <w:noProof/>
          <w:szCs w:val="24"/>
        </w:rPr>
        <w:t>: 356.</w:t>
      </w:r>
    </w:p>
    <w:p w14:paraId="70F958C1"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47 </w:t>
      </w:r>
      <w:r w:rsidRPr="00383351">
        <w:rPr>
          <w:rFonts w:ascii="Times New Roman" w:hAnsi="Times New Roman" w:cs="Times New Roman"/>
          <w:noProof/>
          <w:szCs w:val="24"/>
        </w:rPr>
        <w:tab/>
        <w:t xml:space="preserve">Yuan K, Yu D, Cai C, Feng D, Li Y, Bi Y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Frontostriatal circuits, resting state functional connectivity and cognitive control in internet gaming disorder.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2017; </w:t>
      </w:r>
      <w:r w:rsidRPr="00383351">
        <w:rPr>
          <w:rFonts w:ascii="Times New Roman" w:hAnsi="Times New Roman" w:cs="Times New Roman"/>
          <w:b/>
          <w:bCs/>
          <w:noProof/>
          <w:szCs w:val="24"/>
        </w:rPr>
        <w:t>22</w:t>
      </w:r>
      <w:r w:rsidRPr="00383351">
        <w:rPr>
          <w:rFonts w:ascii="Times New Roman" w:hAnsi="Times New Roman" w:cs="Times New Roman"/>
          <w:noProof/>
          <w:szCs w:val="24"/>
        </w:rPr>
        <w:t>: 813–822.</w:t>
      </w:r>
    </w:p>
    <w:p w14:paraId="28CEC778"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48 </w:t>
      </w:r>
      <w:r w:rsidRPr="00383351">
        <w:rPr>
          <w:rFonts w:ascii="Times New Roman" w:hAnsi="Times New Roman" w:cs="Times New Roman"/>
          <w:noProof/>
          <w:szCs w:val="24"/>
        </w:rPr>
        <w:tab/>
        <w:t xml:space="preserve">Zhang JT, Ma SS, Yip SW, Wang LJ, Chen C, Yan CG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Decreased functional connectivity between ventral tegmental area and nucleus accumbens in Internet gaming disorder: Evidence from resting state functional magnetic resonance imaging. </w:t>
      </w:r>
      <w:r w:rsidRPr="00383351">
        <w:rPr>
          <w:rFonts w:ascii="Times New Roman" w:hAnsi="Times New Roman" w:cs="Times New Roman"/>
          <w:i/>
          <w:iCs/>
          <w:noProof/>
          <w:szCs w:val="24"/>
        </w:rPr>
        <w:t>Behav Brain Funct</w:t>
      </w:r>
      <w:r w:rsidRPr="00383351">
        <w:rPr>
          <w:rFonts w:ascii="Times New Roman" w:hAnsi="Times New Roman" w:cs="Times New Roman"/>
          <w:noProof/>
          <w:szCs w:val="24"/>
        </w:rPr>
        <w:t xml:space="preserve"> 2015; </w:t>
      </w:r>
      <w:r w:rsidRPr="00383351">
        <w:rPr>
          <w:rFonts w:ascii="Times New Roman" w:hAnsi="Times New Roman" w:cs="Times New Roman"/>
          <w:b/>
          <w:bCs/>
          <w:noProof/>
          <w:szCs w:val="24"/>
        </w:rPr>
        <w:t>11</w:t>
      </w:r>
      <w:r w:rsidRPr="00383351">
        <w:rPr>
          <w:rFonts w:ascii="Times New Roman" w:hAnsi="Times New Roman" w:cs="Times New Roman"/>
          <w:noProof/>
          <w:szCs w:val="24"/>
        </w:rPr>
        <w:t>: 37.</w:t>
      </w:r>
    </w:p>
    <w:p w14:paraId="1FC71B0A"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szCs w:val="24"/>
        </w:rPr>
      </w:pPr>
      <w:r w:rsidRPr="00383351">
        <w:rPr>
          <w:rFonts w:ascii="Times New Roman" w:hAnsi="Times New Roman" w:cs="Times New Roman"/>
          <w:noProof/>
          <w:szCs w:val="24"/>
        </w:rPr>
        <w:t xml:space="preserve">49 </w:t>
      </w:r>
      <w:r w:rsidRPr="00383351">
        <w:rPr>
          <w:rFonts w:ascii="Times New Roman" w:hAnsi="Times New Roman" w:cs="Times New Roman"/>
          <w:noProof/>
          <w:szCs w:val="24"/>
        </w:rPr>
        <w:tab/>
        <w:t xml:space="preserve">Zhang JT, Yao YW, Li CSR, Zang YF, Shen ZJ, Liu L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Altered resting-state functional connectivity of the insula in young adults with Internet gaming disorder. </w:t>
      </w:r>
      <w:r w:rsidRPr="00383351">
        <w:rPr>
          <w:rFonts w:ascii="Times New Roman" w:hAnsi="Times New Roman" w:cs="Times New Roman"/>
          <w:i/>
          <w:iCs/>
          <w:noProof/>
          <w:szCs w:val="24"/>
        </w:rPr>
        <w:t>Addict Biol</w:t>
      </w:r>
      <w:r w:rsidRPr="00383351">
        <w:rPr>
          <w:rFonts w:ascii="Times New Roman" w:hAnsi="Times New Roman" w:cs="Times New Roman"/>
          <w:noProof/>
          <w:szCs w:val="24"/>
        </w:rPr>
        <w:t xml:space="preserve"> 2016; </w:t>
      </w:r>
      <w:r w:rsidRPr="00383351">
        <w:rPr>
          <w:rFonts w:ascii="Times New Roman" w:hAnsi="Times New Roman" w:cs="Times New Roman"/>
          <w:b/>
          <w:bCs/>
          <w:noProof/>
          <w:szCs w:val="24"/>
        </w:rPr>
        <w:t>21</w:t>
      </w:r>
      <w:r w:rsidRPr="00383351">
        <w:rPr>
          <w:rFonts w:ascii="Times New Roman" w:hAnsi="Times New Roman" w:cs="Times New Roman"/>
          <w:noProof/>
          <w:szCs w:val="24"/>
        </w:rPr>
        <w:t>: 743–751.</w:t>
      </w:r>
    </w:p>
    <w:p w14:paraId="34651D4F" w14:textId="77777777" w:rsidR="00383351" w:rsidRPr="00383351" w:rsidRDefault="00383351" w:rsidP="00383351">
      <w:pPr>
        <w:widowControl w:val="0"/>
        <w:autoSpaceDE w:val="0"/>
        <w:autoSpaceDN w:val="0"/>
        <w:adjustRightInd w:val="0"/>
        <w:spacing w:line="240" w:lineRule="auto"/>
        <w:ind w:left="640" w:hanging="640"/>
        <w:rPr>
          <w:rFonts w:ascii="Times New Roman" w:hAnsi="Times New Roman" w:cs="Times New Roman"/>
          <w:noProof/>
        </w:rPr>
      </w:pPr>
      <w:r w:rsidRPr="00383351">
        <w:rPr>
          <w:rFonts w:ascii="Times New Roman" w:hAnsi="Times New Roman" w:cs="Times New Roman"/>
          <w:noProof/>
          <w:szCs w:val="24"/>
        </w:rPr>
        <w:t xml:space="preserve">50 </w:t>
      </w:r>
      <w:r w:rsidRPr="00383351">
        <w:rPr>
          <w:rFonts w:ascii="Times New Roman" w:hAnsi="Times New Roman" w:cs="Times New Roman"/>
          <w:noProof/>
          <w:szCs w:val="24"/>
        </w:rPr>
        <w:tab/>
        <w:t xml:space="preserve">Jung MH, Kim JH, Shin YC, Jung WH, Jang JH, Choi JS </w:t>
      </w:r>
      <w:r w:rsidRPr="00383351">
        <w:rPr>
          <w:rFonts w:ascii="Times New Roman" w:hAnsi="Times New Roman" w:cs="Times New Roman"/>
          <w:i/>
          <w:iCs/>
          <w:noProof/>
          <w:szCs w:val="24"/>
        </w:rPr>
        <w:t>et al.</w:t>
      </w:r>
      <w:r w:rsidRPr="00383351">
        <w:rPr>
          <w:rFonts w:ascii="Times New Roman" w:hAnsi="Times New Roman" w:cs="Times New Roman"/>
          <w:noProof/>
          <w:szCs w:val="24"/>
        </w:rPr>
        <w:t xml:space="preserve"> Decreased connectivity of the default mode network in pathological gambling: A resting state functional MRI study. </w:t>
      </w:r>
      <w:r w:rsidRPr="00383351">
        <w:rPr>
          <w:rFonts w:ascii="Times New Roman" w:hAnsi="Times New Roman" w:cs="Times New Roman"/>
          <w:i/>
          <w:iCs/>
          <w:noProof/>
          <w:szCs w:val="24"/>
        </w:rPr>
        <w:t>Neurosci Lett</w:t>
      </w:r>
      <w:r w:rsidRPr="00383351">
        <w:rPr>
          <w:rFonts w:ascii="Times New Roman" w:hAnsi="Times New Roman" w:cs="Times New Roman"/>
          <w:noProof/>
          <w:szCs w:val="24"/>
        </w:rPr>
        <w:t xml:space="preserve"> 2014; </w:t>
      </w:r>
      <w:r w:rsidRPr="00383351">
        <w:rPr>
          <w:rFonts w:ascii="Times New Roman" w:hAnsi="Times New Roman" w:cs="Times New Roman"/>
          <w:b/>
          <w:bCs/>
          <w:noProof/>
          <w:szCs w:val="24"/>
        </w:rPr>
        <w:t>583</w:t>
      </w:r>
      <w:r w:rsidRPr="00383351">
        <w:rPr>
          <w:rFonts w:ascii="Times New Roman" w:hAnsi="Times New Roman" w:cs="Times New Roman"/>
          <w:noProof/>
          <w:szCs w:val="24"/>
        </w:rPr>
        <w:t>: 120–125.</w:t>
      </w:r>
    </w:p>
    <w:p w14:paraId="0F348424" w14:textId="6C48DE04" w:rsidR="00CE2E1C" w:rsidRPr="00DA2FEF" w:rsidRDefault="00A21D64" w:rsidP="00A6734C">
      <w:pPr>
        <w:ind w:right="-540"/>
        <w:rPr>
          <w:rFonts w:ascii="Times New Roman" w:hAnsi="Times New Roman" w:cs="Times New Roman"/>
        </w:rPr>
      </w:pPr>
      <w:r w:rsidRPr="00DA2FEF">
        <w:rPr>
          <w:rFonts w:ascii="Times New Roman" w:hAnsi="Times New Roman" w:cs="Times New Roman"/>
        </w:rPr>
        <w:fldChar w:fldCharType="end"/>
      </w:r>
      <w:bookmarkEnd w:id="0"/>
      <w:bookmarkEnd w:id="1"/>
    </w:p>
    <w:sectPr w:rsidR="00CE2E1C" w:rsidRPr="00DA2FEF" w:rsidSect="00E1229E">
      <w:headerReference w:type="even" r:id="rId8"/>
      <w:footerReference w:type="even" r:id="rId9"/>
      <w:footerReference w:type="default" r:id="rId10"/>
      <w:footerReference w:type="firs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18CFD" w14:textId="77777777" w:rsidR="00266B6C" w:rsidRDefault="00266B6C" w:rsidP="0042035D">
      <w:pPr>
        <w:spacing w:after="0" w:line="240" w:lineRule="auto"/>
      </w:pPr>
      <w:r>
        <w:separator/>
      </w:r>
    </w:p>
  </w:endnote>
  <w:endnote w:type="continuationSeparator" w:id="0">
    <w:p w14:paraId="6CC78C62" w14:textId="77777777" w:rsidR="00266B6C" w:rsidRDefault="00266B6C" w:rsidP="0042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6A53" w14:textId="06BFECF6" w:rsidR="00523D0F" w:rsidRDefault="00523D0F" w:rsidP="00DD1E25">
    <w:pPr>
      <w:pStyle w:val="Footer"/>
      <w:rPr>
        <w:rFonts w:ascii="Times New Roman" w:hAnsi="Times New Roman" w:cs="Times New Roman"/>
      </w:rPr>
    </w:pPr>
  </w:p>
  <w:p w14:paraId="0BF25E01" w14:textId="77777777" w:rsidR="00523D0F" w:rsidRDefault="00523D0F" w:rsidP="00DD1E25">
    <w:pPr>
      <w:pStyle w:val="Footer"/>
      <w:rPr>
        <w:rFonts w:ascii="Times New Roman" w:hAnsi="Times New Roman" w:cs="Times New Roman"/>
      </w:rPr>
    </w:pPr>
  </w:p>
  <w:p w14:paraId="356D0822" w14:textId="77777777" w:rsidR="00523D0F" w:rsidRDefault="00523D0F" w:rsidP="00C37690">
    <w:pPr>
      <w:pStyle w:val="Footer"/>
      <w:rPr>
        <w:rFonts w:ascii="Times New Roman" w:hAnsi="Times New Roman" w:cs="Times New Roman"/>
      </w:rPr>
    </w:pPr>
  </w:p>
  <w:p w14:paraId="4E8BFA5E" w14:textId="2BC745FF" w:rsidR="00523D0F" w:rsidRDefault="00523D0F" w:rsidP="00DD1E25">
    <w:pPr>
      <w:pStyle w:val="Footer"/>
    </w:pPr>
  </w:p>
  <w:p w14:paraId="272399AA" w14:textId="77777777" w:rsidR="00523D0F" w:rsidRDefault="00523D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16E9A" w14:textId="77777777" w:rsidR="00523D0F" w:rsidRDefault="00523D0F" w:rsidP="00DD1E25">
    <w:pPr>
      <w:pStyle w:val="Footer"/>
      <w:rPr>
        <w:rFonts w:ascii="Times New Roman" w:hAnsi="Times New Roman" w:cs="Times New Roman"/>
      </w:rPr>
    </w:pPr>
  </w:p>
  <w:p w14:paraId="0A6E0740" w14:textId="77777777" w:rsidR="00523D0F" w:rsidRDefault="00523D0F" w:rsidP="00DD1E25">
    <w:pPr>
      <w:pStyle w:val="Footer"/>
      <w:rPr>
        <w:rFonts w:ascii="Times New Roman" w:hAnsi="Times New Roman" w:cs="Times New Roman"/>
      </w:rPr>
    </w:pPr>
  </w:p>
  <w:p w14:paraId="1058ACEB" w14:textId="77777777" w:rsidR="00523D0F" w:rsidRDefault="00523D0F" w:rsidP="00DD1E25">
    <w:pPr>
      <w:pStyle w:val="Footer"/>
      <w:rPr>
        <w:rFonts w:ascii="Times New Roman" w:hAnsi="Times New Roman" w:cs="Times New Roman"/>
      </w:rPr>
    </w:pPr>
  </w:p>
  <w:p w14:paraId="400DF19F" w14:textId="503C193F" w:rsidR="00523D0F" w:rsidRDefault="00523D0F" w:rsidP="00DD1E25">
    <w:pPr>
      <w:pStyle w:val="Footer"/>
      <w:rPr>
        <w:noProof/>
      </w:rPr>
    </w:pPr>
    <w:r w:rsidRPr="00DD1E25">
      <w:rPr>
        <w:rFonts w:ascii="Times New Roman" w:hAnsi="Times New Roman" w:cs="Times New Roman"/>
      </w:rPr>
      <w:t>Tolomeo</w:t>
    </w:r>
    <w:r>
      <w:rPr>
        <w:rFonts w:ascii="Times New Roman" w:hAnsi="Times New Roman" w:cs="Times New Roman"/>
      </w:rPr>
      <w:t xml:space="preserve"> &amp; </w:t>
    </w:r>
    <w:r w:rsidRPr="00DD1E25">
      <w:rPr>
        <w:rFonts w:ascii="Times New Roman" w:hAnsi="Times New Roman" w:cs="Times New Roman"/>
      </w:rPr>
      <w:t>Yu</w:t>
    </w:r>
    <w:r w:rsidRPr="00DD1E25">
      <w:t xml:space="preserve"> </w:t>
    </w:r>
    <w:sdt>
      <w:sdtPr>
        <w:id w:val="-903757475"/>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t>4</w:t>
        </w:r>
        <w:r>
          <w:rPr>
            <w:noProof/>
          </w:rPr>
          <w:fldChar w:fldCharType="end"/>
        </w:r>
      </w:sdtContent>
    </w:sdt>
  </w:p>
  <w:p w14:paraId="37FCA9E1" w14:textId="77777777" w:rsidR="00523D0F" w:rsidRDefault="00523D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773173"/>
      <w:docPartObj>
        <w:docPartGallery w:val="Page Numbers (Bottom of Page)"/>
        <w:docPartUnique/>
      </w:docPartObj>
    </w:sdtPr>
    <w:sdtEndPr>
      <w:rPr>
        <w:noProof/>
      </w:rPr>
    </w:sdtEndPr>
    <w:sdtContent>
      <w:p w14:paraId="059B2395" w14:textId="38B4F927" w:rsidR="00523D0F" w:rsidRDefault="00523D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4BD4C2" w14:textId="77777777" w:rsidR="00523D0F" w:rsidRDefault="00523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F2C7" w14:textId="77777777" w:rsidR="00266B6C" w:rsidRDefault="00266B6C" w:rsidP="0042035D">
      <w:pPr>
        <w:spacing w:after="0" w:line="240" w:lineRule="auto"/>
      </w:pPr>
      <w:r>
        <w:separator/>
      </w:r>
    </w:p>
  </w:footnote>
  <w:footnote w:type="continuationSeparator" w:id="0">
    <w:p w14:paraId="395A3342" w14:textId="77777777" w:rsidR="00266B6C" w:rsidRDefault="00266B6C" w:rsidP="00420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669C" w14:textId="77777777" w:rsidR="00523D0F" w:rsidRPr="00CD47A9" w:rsidRDefault="00523D0F" w:rsidP="005B6A47">
    <w:pPr>
      <w:spacing w:line="360" w:lineRule="auto"/>
      <w:jc w:val="center"/>
      <w:rPr>
        <w:rFonts w:ascii="Times" w:hAnsi="Times"/>
        <w:bCs/>
        <w:i/>
        <w:iCs/>
        <w:sz w:val="28"/>
        <w:szCs w:val="28"/>
      </w:rPr>
    </w:pPr>
    <w:r w:rsidRPr="00CD47A9">
      <w:rPr>
        <w:rFonts w:ascii="Times" w:hAnsi="Times"/>
        <w:bCs/>
        <w:i/>
        <w:iCs/>
        <w:sz w:val="28"/>
        <w:szCs w:val="28"/>
      </w:rPr>
      <w:t>Brain Network Dysfunctions in Addiction: A Meta-Analysis of Resting-State Functional Connectivity</w:t>
    </w:r>
  </w:p>
  <w:p w14:paraId="4CD06574" w14:textId="77777777" w:rsidR="00523D0F" w:rsidRDefault="00523D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87921"/>
    <w:multiLevelType w:val="hybridMultilevel"/>
    <w:tmpl w:val="92FE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A9513E"/>
    <w:multiLevelType w:val="hybridMultilevel"/>
    <w:tmpl w:val="0822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tbQwNjQxMDM3NzVS0lEKTi0uzszPAykwsqwFAF+qjQ8tAAAA"/>
  </w:docVars>
  <w:rsids>
    <w:rsidRoot w:val="00D5666E"/>
    <w:rsid w:val="00004095"/>
    <w:rsid w:val="000159BC"/>
    <w:rsid w:val="0002601C"/>
    <w:rsid w:val="00034CD2"/>
    <w:rsid w:val="0004697E"/>
    <w:rsid w:val="00046F07"/>
    <w:rsid w:val="000665D8"/>
    <w:rsid w:val="00084CE9"/>
    <w:rsid w:val="00091101"/>
    <w:rsid w:val="000A7518"/>
    <w:rsid w:val="000B06C4"/>
    <w:rsid w:val="000B675D"/>
    <w:rsid w:val="000C47A3"/>
    <w:rsid w:val="000D37CB"/>
    <w:rsid w:val="000D59A6"/>
    <w:rsid w:val="000F33D7"/>
    <w:rsid w:val="00111DC7"/>
    <w:rsid w:val="0011291D"/>
    <w:rsid w:val="00123CF8"/>
    <w:rsid w:val="00131DB1"/>
    <w:rsid w:val="0013320B"/>
    <w:rsid w:val="001550EE"/>
    <w:rsid w:val="001624D0"/>
    <w:rsid w:val="00176B2E"/>
    <w:rsid w:val="00192325"/>
    <w:rsid w:val="001A4F0C"/>
    <w:rsid w:val="001B022E"/>
    <w:rsid w:val="001B181A"/>
    <w:rsid w:val="001B695A"/>
    <w:rsid w:val="001C3950"/>
    <w:rsid w:val="001C5766"/>
    <w:rsid w:val="001C7F7B"/>
    <w:rsid w:val="001D5B99"/>
    <w:rsid w:val="001F2421"/>
    <w:rsid w:val="001F5F79"/>
    <w:rsid w:val="002117F7"/>
    <w:rsid w:val="00216BFC"/>
    <w:rsid w:val="002179D4"/>
    <w:rsid w:val="00224862"/>
    <w:rsid w:val="00250872"/>
    <w:rsid w:val="002646E6"/>
    <w:rsid w:val="00266B6C"/>
    <w:rsid w:val="002674A4"/>
    <w:rsid w:val="00270546"/>
    <w:rsid w:val="00276FCE"/>
    <w:rsid w:val="0027748C"/>
    <w:rsid w:val="00287184"/>
    <w:rsid w:val="00296E53"/>
    <w:rsid w:val="002A3B1F"/>
    <w:rsid w:val="002C1586"/>
    <w:rsid w:val="002D718A"/>
    <w:rsid w:val="002D7887"/>
    <w:rsid w:val="002E1D64"/>
    <w:rsid w:val="002E5C81"/>
    <w:rsid w:val="002F0EB0"/>
    <w:rsid w:val="002F7E6D"/>
    <w:rsid w:val="00301536"/>
    <w:rsid w:val="00314DC0"/>
    <w:rsid w:val="0034031B"/>
    <w:rsid w:val="003414C0"/>
    <w:rsid w:val="00356889"/>
    <w:rsid w:val="003622F3"/>
    <w:rsid w:val="003747EE"/>
    <w:rsid w:val="0037793D"/>
    <w:rsid w:val="0038029E"/>
    <w:rsid w:val="003831E8"/>
    <w:rsid w:val="00383351"/>
    <w:rsid w:val="003A0E85"/>
    <w:rsid w:val="003A4E5A"/>
    <w:rsid w:val="003A72E9"/>
    <w:rsid w:val="003B680A"/>
    <w:rsid w:val="003C05AB"/>
    <w:rsid w:val="003C2F03"/>
    <w:rsid w:val="003C4C7A"/>
    <w:rsid w:val="003D15A7"/>
    <w:rsid w:val="003E0916"/>
    <w:rsid w:val="003F0A68"/>
    <w:rsid w:val="00414F65"/>
    <w:rsid w:val="0042035D"/>
    <w:rsid w:val="004210B3"/>
    <w:rsid w:val="00426347"/>
    <w:rsid w:val="00427B2D"/>
    <w:rsid w:val="004401EE"/>
    <w:rsid w:val="0044388A"/>
    <w:rsid w:val="0045746E"/>
    <w:rsid w:val="0047441C"/>
    <w:rsid w:val="00475713"/>
    <w:rsid w:val="00477931"/>
    <w:rsid w:val="00481034"/>
    <w:rsid w:val="004832D6"/>
    <w:rsid w:val="00496836"/>
    <w:rsid w:val="004A2D9C"/>
    <w:rsid w:val="004B39CE"/>
    <w:rsid w:val="00501FA8"/>
    <w:rsid w:val="00514C1B"/>
    <w:rsid w:val="00523D0F"/>
    <w:rsid w:val="005250BE"/>
    <w:rsid w:val="00541F57"/>
    <w:rsid w:val="00545B34"/>
    <w:rsid w:val="00565FC2"/>
    <w:rsid w:val="00570BEF"/>
    <w:rsid w:val="005712D6"/>
    <w:rsid w:val="005821DC"/>
    <w:rsid w:val="005B647B"/>
    <w:rsid w:val="005B6A47"/>
    <w:rsid w:val="005D34CC"/>
    <w:rsid w:val="005F01F0"/>
    <w:rsid w:val="005F5791"/>
    <w:rsid w:val="006175D9"/>
    <w:rsid w:val="00630D12"/>
    <w:rsid w:val="006329F7"/>
    <w:rsid w:val="0063501E"/>
    <w:rsid w:val="00651989"/>
    <w:rsid w:val="0065692E"/>
    <w:rsid w:val="00667382"/>
    <w:rsid w:val="00670E34"/>
    <w:rsid w:val="00676D87"/>
    <w:rsid w:val="00692F79"/>
    <w:rsid w:val="006A26E4"/>
    <w:rsid w:val="006A47CA"/>
    <w:rsid w:val="006B0067"/>
    <w:rsid w:val="006B6402"/>
    <w:rsid w:val="006B79D3"/>
    <w:rsid w:val="006C24C8"/>
    <w:rsid w:val="006E3517"/>
    <w:rsid w:val="006F1F35"/>
    <w:rsid w:val="006F3124"/>
    <w:rsid w:val="00704118"/>
    <w:rsid w:val="007067CD"/>
    <w:rsid w:val="00713D6E"/>
    <w:rsid w:val="007225F8"/>
    <w:rsid w:val="00731AE6"/>
    <w:rsid w:val="00734EEC"/>
    <w:rsid w:val="00741BF2"/>
    <w:rsid w:val="0074418C"/>
    <w:rsid w:val="00747254"/>
    <w:rsid w:val="007501DA"/>
    <w:rsid w:val="007611F1"/>
    <w:rsid w:val="00762BF8"/>
    <w:rsid w:val="007633FF"/>
    <w:rsid w:val="00763B8B"/>
    <w:rsid w:val="00777978"/>
    <w:rsid w:val="00783735"/>
    <w:rsid w:val="00786411"/>
    <w:rsid w:val="00786E08"/>
    <w:rsid w:val="00796A23"/>
    <w:rsid w:val="007A072D"/>
    <w:rsid w:val="007A7091"/>
    <w:rsid w:val="007B1E7F"/>
    <w:rsid w:val="007C0B5A"/>
    <w:rsid w:val="007C0E55"/>
    <w:rsid w:val="007C1E4F"/>
    <w:rsid w:val="007D3398"/>
    <w:rsid w:val="007D764F"/>
    <w:rsid w:val="007D7BFE"/>
    <w:rsid w:val="007E1F4D"/>
    <w:rsid w:val="007F0E0E"/>
    <w:rsid w:val="007F1545"/>
    <w:rsid w:val="007F15CF"/>
    <w:rsid w:val="007F3C9B"/>
    <w:rsid w:val="00800DA0"/>
    <w:rsid w:val="0080692C"/>
    <w:rsid w:val="008325A9"/>
    <w:rsid w:val="008441DA"/>
    <w:rsid w:val="00866A05"/>
    <w:rsid w:val="008740A4"/>
    <w:rsid w:val="008966EE"/>
    <w:rsid w:val="008A681E"/>
    <w:rsid w:val="008B2268"/>
    <w:rsid w:val="008B4A8D"/>
    <w:rsid w:val="008B58B3"/>
    <w:rsid w:val="008C6DB3"/>
    <w:rsid w:val="008C6FEE"/>
    <w:rsid w:val="008D0698"/>
    <w:rsid w:val="008D0E66"/>
    <w:rsid w:val="00900583"/>
    <w:rsid w:val="00911B08"/>
    <w:rsid w:val="00914241"/>
    <w:rsid w:val="009536E8"/>
    <w:rsid w:val="00965146"/>
    <w:rsid w:val="00983293"/>
    <w:rsid w:val="00990637"/>
    <w:rsid w:val="00991662"/>
    <w:rsid w:val="00992FEA"/>
    <w:rsid w:val="0099365B"/>
    <w:rsid w:val="00997088"/>
    <w:rsid w:val="009A3300"/>
    <w:rsid w:val="009C0752"/>
    <w:rsid w:val="009D5E9A"/>
    <w:rsid w:val="009D7A4B"/>
    <w:rsid w:val="00A02513"/>
    <w:rsid w:val="00A06CED"/>
    <w:rsid w:val="00A21388"/>
    <w:rsid w:val="00A21D64"/>
    <w:rsid w:val="00A30BD5"/>
    <w:rsid w:val="00A32FDE"/>
    <w:rsid w:val="00A368B8"/>
    <w:rsid w:val="00A46DFA"/>
    <w:rsid w:val="00A6137E"/>
    <w:rsid w:val="00A623D3"/>
    <w:rsid w:val="00A639CF"/>
    <w:rsid w:val="00A6734C"/>
    <w:rsid w:val="00A77475"/>
    <w:rsid w:val="00A77661"/>
    <w:rsid w:val="00A824AC"/>
    <w:rsid w:val="00A86CB0"/>
    <w:rsid w:val="00A94685"/>
    <w:rsid w:val="00A94830"/>
    <w:rsid w:val="00A97509"/>
    <w:rsid w:val="00AA6027"/>
    <w:rsid w:val="00AA7D83"/>
    <w:rsid w:val="00AB33CF"/>
    <w:rsid w:val="00AD43E5"/>
    <w:rsid w:val="00AD5F7E"/>
    <w:rsid w:val="00AD7425"/>
    <w:rsid w:val="00AE02B9"/>
    <w:rsid w:val="00AF5475"/>
    <w:rsid w:val="00B02F4F"/>
    <w:rsid w:val="00B06E49"/>
    <w:rsid w:val="00B17FAE"/>
    <w:rsid w:val="00B456AD"/>
    <w:rsid w:val="00B5074F"/>
    <w:rsid w:val="00B51C21"/>
    <w:rsid w:val="00B61A21"/>
    <w:rsid w:val="00B62BFD"/>
    <w:rsid w:val="00B80C1F"/>
    <w:rsid w:val="00BA42E7"/>
    <w:rsid w:val="00BC5BE1"/>
    <w:rsid w:val="00BC7D24"/>
    <w:rsid w:val="00BD6DE0"/>
    <w:rsid w:val="00BD7F55"/>
    <w:rsid w:val="00BE0DC1"/>
    <w:rsid w:val="00BF4A2F"/>
    <w:rsid w:val="00C178CB"/>
    <w:rsid w:val="00C37690"/>
    <w:rsid w:val="00C53FF3"/>
    <w:rsid w:val="00C60144"/>
    <w:rsid w:val="00C62EDF"/>
    <w:rsid w:val="00C6481F"/>
    <w:rsid w:val="00C734C0"/>
    <w:rsid w:val="00CA3E19"/>
    <w:rsid w:val="00CA4F65"/>
    <w:rsid w:val="00CB53BF"/>
    <w:rsid w:val="00CB6604"/>
    <w:rsid w:val="00CC0F53"/>
    <w:rsid w:val="00CC526E"/>
    <w:rsid w:val="00CD1305"/>
    <w:rsid w:val="00CE2E1C"/>
    <w:rsid w:val="00CF17E8"/>
    <w:rsid w:val="00D0256E"/>
    <w:rsid w:val="00D1102E"/>
    <w:rsid w:val="00D13825"/>
    <w:rsid w:val="00D13B51"/>
    <w:rsid w:val="00D14E15"/>
    <w:rsid w:val="00D16B49"/>
    <w:rsid w:val="00D25FBF"/>
    <w:rsid w:val="00D26F24"/>
    <w:rsid w:val="00D35E1F"/>
    <w:rsid w:val="00D42120"/>
    <w:rsid w:val="00D46335"/>
    <w:rsid w:val="00D55D17"/>
    <w:rsid w:val="00D5666E"/>
    <w:rsid w:val="00D60E0F"/>
    <w:rsid w:val="00D728C5"/>
    <w:rsid w:val="00D96F62"/>
    <w:rsid w:val="00DA1172"/>
    <w:rsid w:val="00DA2FEF"/>
    <w:rsid w:val="00DA3CE1"/>
    <w:rsid w:val="00DA46AC"/>
    <w:rsid w:val="00DA6EAE"/>
    <w:rsid w:val="00DB1080"/>
    <w:rsid w:val="00DD1E25"/>
    <w:rsid w:val="00DE60EE"/>
    <w:rsid w:val="00E01F80"/>
    <w:rsid w:val="00E060B3"/>
    <w:rsid w:val="00E1229E"/>
    <w:rsid w:val="00E24890"/>
    <w:rsid w:val="00E4583D"/>
    <w:rsid w:val="00E47200"/>
    <w:rsid w:val="00E50A09"/>
    <w:rsid w:val="00E604CC"/>
    <w:rsid w:val="00E64D6B"/>
    <w:rsid w:val="00E722D2"/>
    <w:rsid w:val="00EA2E5E"/>
    <w:rsid w:val="00EA43CC"/>
    <w:rsid w:val="00EB62D9"/>
    <w:rsid w:val="00EC4695"/>
    <w:rsid w:val="00ED7C4B"/>
    <w:rsid w:val="00EE5DD1"/>
    <w:rsid w:val="00EE7CF4"/>
    <w:rsid w:val="00EF4683"/>
    <w:rsid w:val="00F102EF"/>
    <w:rsid w:val="00F2120D"/>
    <w:rsid w:val="00F67944"/>
    <w:rsid w:val="00F67C74"/>
    <w:rsid w:val="00F83203"/>
    <w:rsid w:val="00FB0239"/>
    <w:rsid w:val="00FB5507"/>
    <w:rsid w:val="00FB5B47"/>
    <w:rsid w:val="00FC5ACE"/>
    <w:rsid w:val="00FD125A"/>
    <w:rsid w:val="00FD5842"/>
    <w:rsid w:val="00FF5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32B8F"/>
  <w15:chartTrackingRefBased/>
  <w15:docId w15:val="{95D287D4-3D55-41BB-8200-53A1FA9A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1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35D"/>
  </w:style>
  <w:style w:type="paragraph" w:styleId="Footer">
    <w:name w:val="footer"/>
    <w:basedOn w:val="Normal"/>
    <w:link w:val="FooterChar"/>
    <w:uiPriority w:val="99"/>
    <w:unhideWhenUsed/>
    <w:rsid w:val="0042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35D"/>
  </w:style>
  <w:style w:type="paragraph" w:styleId="BalloonText">
    <w:name w:val="Balloon Text"/>
    <w:basedOn w:val="Normal"/>
    <w:link w:val="BalloonTextChar"/>
    <w:uiPriority w:val="99"/>
    <w:semiHidden/>
    <w:unhideWhenUsed/>
    <w:rsid w:val="00A94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830"/>
    <w:rPr>
      <w:rFonts w:ascii="Segoe UI" w:hAnsi="Segoe UI" w:cs="Segoe UI"/>
      <w:sz w:val="18"/>
      <w:szCs w:val="18"/>
    </w:rPr>
  </w:style>
  <w:style w:type="paragraph" w:styleId="ListParagraph">
    <w:name w:val="List Paragraph"/>
    <w:basedOn w:val="Normal"/>
    <w:uiPriority w:val="34"/>
    <w:qFormat/>
    <w:rsid w:val="00AD5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32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9742D-499E-4DB4-8631-7EC9761C1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10</Pages>
  <Words>29511</Words>
  <Characters>168216</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Serenella Tolomeo</dc:creator>
  <cp:keywords/>
  <dc:description/>
  <cp:lastModifiedBy>Serenella Tolomeo</cp:lastModifiedBy>
  <cp:revision>37</cp:revision>
  <dcterms:created xsi:type="dcterms:W3CDTF">2021-02-24T01:38:00Z</dcterms:created>
  <dcterms:modified xsi:type="dcterms:W3CDTF">2021-12-13T09:10:00Z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http://www.zotero.org/styles/addiction-biology</vt:lpwstr>
  </property>
  <property fmtid="{D5CDD505-2E9C-101B-9397-08002B2CF9AE}" pid="3" name="Mendeley Recent Style Name 0_1">
    <vt:lpwstr>Addiction Biology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http://www.zotero.org/styles/biological-psychiatry</vt:lpwstr>
  </property>
  <property fmtid="{D5CDD505-2E9C-101B-9397-08002B2CF9AE}" pid="11" name="Mendeley Recent Style Name 4_1">
    <vt:lpwstr>Biological Psychiatry</vt:lpwstr>
  </property>
  <property fmtid="{D5CDD505-2E9C-101B-9397-08002B2CF9AE}" pid="12" name="Mendeley Recent Style Id 5_1">
    <vt:lpwstr>http://www.zotero.org/styles/drug-and-alcohol-dependence</vt:lpwstr>
  </property>
  <property fmtid="{D5CDD505-2E9C-101B-9397-08002B2CF9AE}" pid="13" name="Mendeley Recent Style Name 5_1">
    <vt:lpwstr>Drug and Alcohol Dependence</vt:lpwstr>
  </property>
  <property fmtid="{D5CDD505-2E9C-101B-9397-08002B2CF9AE}" pid="14" name="Mendeley Recent Style Id 6_1">
    <vt:lpwstr>http://www.zotero.org/styles/european-neuropsychopharmacology</vt:lpwstr>
  </property>
  <property fmtid="{D5CDD505-2E9C-101B-9397-08002B2CF9AE}" pid="15" name="Mendeley Recent Style Name 6_1">
    <vt:lpwstr>European Neuropsychopharmacology</vt:lpwstr>
  </property>
  <property fmtid="{D5CDD505-2E9C-101B-9397-08002B2CF9AE}" pid="16" name="Mendeley Recent Style Id 7_1">
    <vt:lpwstr>http://www.zotero.org/styles/neuropsychopharmacology</vt:lpwstr>
  </property>
  <property fmtid="{D5CDD505-2E9C-101B-9397-08002B2CF9AE}" pid="17" name="Mendeley Recent Style Name 7_1">
    <vt:lpwstr>Neuropsychopharmacology</vt:lpwstr>
  </property>
  <property fmtid="{D5CDD505-2E9C-101B-9397-08002B2CF9AE}" pid="18" name="Mendeley Recent Style Id 8_1">
    <vt:lpwstr>http://www.zotero.org/styles/progress-in-neuropsychopharmacology-and-biological-psychiatry</vt:lpwstr>
  </property>
  <property fmtid="{D5CDD505-2E9C-101B-9397-08002B2CF9AE}" pid="19" name="Mendeley Recent Style Name 8_1">
    <vt:lpwstr>Progress in Neuropsychopharmacology &amp; Biological Psychiatry</vt:lpwstr>
  </property>
  <property fmtid="{D5CDD505-2E9C-101B-9397-08002B2CF9AE}" pid="20" name="Mendeley Recent Style Id 9_1">
    <vt:lpwstr>http://www.zotero.org/styles/translational-psychiatry</vt:lpwstr>
  </property>
  <property fmtid="{D5CDD505-2E9C-101B-9397-08002B2CF9AE}" pid="21" name="Mendeley Recent Style Name 9_1">
    <vt:lpwstr>Translational Psychiatry</vt:lpwstr>
  </property>
  <property fmtid="{D5CDD505-2E9C-101B-9397-08002B2CF9AE}" pid="22" name="Mendeley Document_1">
    <vt:lpwstr>True</vt:lpwstr>
  </property>
  <property fmtid="{D5CDD505-2E9C-101B-9397-08002B2CF9AE}" pid="23" name="Mendeley Unique User Id_1">
    <vt:lpwstr>cd6484e4-3f8d-34c6-ac31-380477c0181c</vt:lpwstr>
  </property>
  <property fmtid="{D5CDD505-2E9C-101B-9397-08002B2CF9AE}" pid="24" name="Mendeley Citation Style_1">
    <vt:lpwstr>http://www.zotero.org/styles/translational-psychiatry</vt:lpwstr>
  </property>
</Properties>
</file>