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47334" w14:textId="76E62043" w:rsidR="00F471C9" w:rsidRPr="008E5AE3" w:rsidRDefault="00F471C9" w:rsidP="00F471C9">
      <w:pPr>
        <w:pStyle w:val="a7"/>
        <w:spacing w:line="276" w:lineRule="auto"/>
        <w:rPr>
          <w:rFonts w:ascii="Times New Roman" w:hAnsi="Times New Roman"/>
          <w:b/>
          <w:bCs/>
          <w:color w:val="000000" w:themeColor="text1"/>
        </w:rPr>
      </w:pPr>
      <w:r w:rsidRPr="008E5AE3">
        <w:rPr>
          <w:rFonts w:ascii="Times New Roman" w:hAnsi="Times New Roman"/>
          <w:b/>
          <w:bCs/>
          <w:color w:val="000000" w:themeColor="text1"/>
        </w:rPr>
        <w:t>Supplemental Information</w:t>
      </w:r>
    </w:p>
    <w:p w14:paraId="3EC47326" w14:textId="77777777" w:rsidR="00F471C9" w:rsidRPr="008E5AE3" w:rsidRDefault="00F471C9" w:rsidP="00F471C9">
      <w:pPr>
        <w:pStyle w:val="a7"/>
        <w:spacing w:line="276" w:lineRule="auto"/>
        <w:rPr>
          <w:rFonts w:ascii="Times New Roman" w:hAnsi="Times New Roman"/>
          <w:b/>
          <w:bCs/>
          <w:color w:val="000000" w:themeColor="text1"/>
        </w:rPr>
      </w:pPr>
    </w:p>
    <w:p w14:paraId="118249CE" w14:textId="0F97B2AE" w:rsidR="00F471C9" w:rsidRPr="008E5AE3" w:rsidRDefault="00F471C9" w:rsidP="00F471C9">
      <w:pPr>
        <w:pStyle w:val="a7"/>
        <w:spacing w:line="276" w:lineRule="auto"/>
        <w:rPr>
          <w:rFonts w:ascii="Times New Roman" w:hAnsi="Times New Roman"/>
          <w:b/>
          <w:bCs/>
          <w:color w:val="000000" w:themeColor="text1"/>
        </w:rPr>
      </w:pPr>
      <w:r w:rsidRPr="008E5AE3">
        <w:rPr>
          <w:rFonts w:ascii="Times New Roman" w:hAnsi="Times New Roman"/>
          <w:b/>
          <w:bCs/>
          <w:color w:val="000000" w:themeColor="text1"/>
        </w:rPr>
        <w:t>Nuclear factor of activated T cell</w:t>
      </w:r>
      <w:r w:rsidR="004D1D4D">
        <w:rPr>
          <w:rFonts w:ascii="Times New Roman" w:hAnsi="Times New Roman"/>
          <w:b/>
          <w:bCs/>
          <w:color w:val="000000" w:themeColor="text1"/>
        </w:rPr>
        <w:t>s</w:t>
      </w:r>
      <w:r w:rsidRPr="008E5AE3">
        <w:rPr>
          <w:rFonts w:ascii="Times New Roman" w:hAnsi="Times New Roman"/>
          <w:b/>
          <w:bCs/>
          <w:color w:val="000000" w:themeColor="text1"/>
        </w:rPr>
        <w:t xml:space="preserve"> 4 in the medial prefrontal cortex is required for prophylactic actions of (</w:t>
      </w:r>
      <w:r w:rsidRPr="008E5AE3">
        <w:rPr>
          <w:rFonts w:ascii="Times New Roman" w:hAnsi="Times New Roman"/>
          <w:b/>
          <w:bCs/>
          <w:i/>
          <w:color w:val="000000" w:themeColor="text1"/>
        </w:rPr>
        <w:t>R</w:t>
      </w:r>
      <w:r w:rsidRPr="008E5AE3">
        <w:rPr>
          <w:rFonts w:ascii="Times New Roman" w:hAnsi="Times New Roman"/>
          <w:b/>
          <w:bCs/>
          <w:color w:val="000000" w:themeColor="text1"/>
        </w:rPr>
        <w:t>)-ketamine</w:t>
      </w:r>
    </w:p>
    <w:p w14:paraId="4E5624E0" w14:textId="77777777" w:rsidR="00F471C9" w:rsidRPr="008E5AE3" w:rsidRDefault="00F471C9" w:rsidP="00F471C9">
      <w:pPr>
        <w:pStyle w:val="a7"/>
        <w:spacing w:line="276" w:lineRule="auto"/>
        <w:rPr>
          <w:rFonts w:ascii="Times New Roman" w:hAnsi="Times New Roman"/>
          <w:b/>
          <w:color w:val="000000" w:themeColor="text1"/>
        </w:rPr>
      </w:pPr>
    </w:p>
    <w:p w14:paraId="59D17253" w14:textId="5C1D2D1E" w:rsidR="00F471C9" w:rsidRPr="008E5AE3" w:rsidRDefault="00F471C9" w:rsidP="00F471C9">
      <w:pPr>
        <w:pStyle w:val="a7"/>
        <w:spacing w:line="276" w:lineRule="auto"/>
        <w:rPr>
          <w:rFonts w:ascii="Times New Roman" w:eastAsia="SimSun" w:hAnsi="Times New Roman"/>
          <w:bCs/>
          <w:color w:val="000000" w:themeColor="text1"/>
          <w:lang w:eastAsia="zh-CN"/>
        </w:rPr>
      </w:pPr>
      <w:r w:rsidRPr="008E5AE3">
        <w:rPr>
          <w:rFonts w:ascii="Times New Roman" w:hAnsi="Times New Roman"/>
          <w:bCs/>
          <w:color w:val="000000" w:themeColor="text1"/>
        </w:rPr>
        <w:t>Li Ma</w:t>
      </w:r>
      <w:r w:rsidRPr="008E5AE3">
        <w:rPr>
          <w:rFonts w:ascii="Times New Roman" w:eastAsia="SimSun" w:hAnsi="Times New Roman"/>
          <w:bCs/>
          <w:color w:val="000000" w:themeColor="text1"/>
          <w:vertAlign w:val="superscript"/>
          <w:lang w:eastAsia="zh-CN"/>
        </w:rPr>
        <w:t>1,2</w:t>
      </w:r>
      <w:r w:rsidRPr="008E5AE3">
        <w:rPr>
          <w:rFonts w:ascii="Times New Roman" w:hAnsi="Times New Roman"/>
          <w:bCs/>
          <w:color w:val="000000" w:themeColor="text1"/>
        </w:rPr>
        <w:t xml:space="preserve">, </w:t>
      </w:r>
      <w:proofErr w:type="spellStart"/>
      <w:r w:rsidRPr="008E5AE3">
        <w:rPr>
          <w:rFonts w:ascii="Times New Roman" w:eastAsia="SimSun" w:hAnsi="Times New Roman"/>
          <w:bCs/>
          <w:color w:val="000000" w:themeColor="text1"/>
          <w:lang w:eastAsia="zh-CN"/>
        </w:rPr>
        <w:t>Jiancheng</w:t>
      </w:r>
      <w:proofErr w:type="spellEnd"/>
      <w:r w:rsidRPr="008E5AE3">
        <w:rPr>
          <w:rFonts w:ascii="Times New Roman" w:eastAsia="SimSun" w:hAnsi="Times New Roman"/>
          <w:bCs/>
          <w:color w:val="000000" w:themeColor="text1"/>
          <w:lang w:eastAsia="zh-CN"/>
        </w:rPr>
        <w:t xml:space="preserve"> Zhang</w:t>
      </w:r>
      <w:r w:rsidRPr="008E5AE3">
        <w:rPr>
          <w:rFonts w:ascii="Times New Roman" w:eastAsia="SimSun" w:hAnsi="Times New Roman"/>
          <w:bCs/>
          <w:color w:val="000000" w:themeColor="text1"/>
          <w:vertAlign w:val="superscript"/>
          <w:lang w:eastAsia="zh-CN"/>
        </w:rPr>
        <w:t>1</w:t>
      </w:r>
      <w:r w:rsidRPr="008E5AE3">
        <w:rPr>
          <w:rFonts w:ascii="Times New Roman" w:hAnsi="Times New Roman"/>
          <w:bCs/>
          <w:color w:val="000000" w:themeColor="text1"/>
        </w:rPr>
        <w:t>, Yuko Fujita</w:t>
      </w:r>
      <w:r w:rsidRPr="008E5AE3">
        <w:rPr>
          <w:rFonts w:ascii="Times New Roman" w:eastAsia="SimSun" w:hAnsi="Times New Roman"/>
          <w:bCs/>
          <w:color w:val="000000" w:themeColor="text1"/>
          <w:vertAlign w:val="superscript"/>
          <w:lang w:eastAsia="zh-CN"/>
        </w:rPr>
        <w:t>1</w:t>
      </w:r>
      <w:r w:rsidRPr="008E5AE3">
        <w:rPr>
          <w:rFonts w:ascii="Times New Roman" w:hAnsi="Times New Roman"/>
          <w:bCs/>
          <w:color w:val="000000" w:themeColor="text1"/>
        </w:rPr>
        <w:t xml:space="preserve">, </w:t>
      </w:r>
      <w:proofErr w:type="spellStart"/>
      <w:r w:rsidRPr="008E5AE3">
        <w:rPr>
          <w:rFonts w:ascii="Times New Roman" w:hAnsi="Times New Roman"/>
          <w:bCs/>
          <w:color w:val="000000" w:themeColor="text1"/>
        </w:rPr>
        <w:t>Youge</w:t>
      </w:r>
      <w:proofErr w:type="spellEnd"/>
      <w:r w:rsidRPr="008E5AE3">
        <w:rPr>
          <w:rFonts w:ascii="Times New Roman" w:hAnsi="Times New Roman"/>
          <w:bCs/>
          <w:color w:val="000000" w:themeColor="text1"/>
        </w:rPr>
        <w:t xml:space="preserve"> Qu</w:t>
      </w:r>
      <w:r w:rsidRPr="008E5AE3">
        <w:rPr>
          <w:rFonts w:ascii="Times New Roman" w:eastAsia="SimSun" w:hAnsi="Times New Roman"/>
          <w:bCs/>
          <w:color w:val="000000" w:themeColor="text1"/>
          <w:vertAlign w:val="superscript"/>
          <w:lang w:eastAsia="zh-CN"/>
        </w:rPr>
        <w:t>1</w:t>
      </w:r>
      <w:r w:rsidRPr="008E5AE3">
        <w:rPr>
          <w:rFonts w:ascii="Times New Roman" w:hAnsi="Times New Roman"/>
          <w:bCs/>
          <w:color w:val="000000" w:themeColor="text1"/>
        </w:rPr>
        <w:t xml:space="preserve">, </w:t>
      </w:r>
      <w:proofErr w:type="spellStart"/>
      <w:r w:rsidRPr="008E5AE3">
        <w:rPr>
          <w:rFonts w:ascii="Times New Roman" w:hAnsi="Times New Roman"/>
          <w:bCs/>
          <w:color w:val="000000" w:themeColor="text1"/>
        </w:rPr>
        <w:t>Jiajing</w:t>
      </w:r>
      <w:proofErr w:type="spellEnd"/>
      <w:r w:rsidRPr="008E5AE3">
        <w:rPr>
          <w:rFonts w:ascii="Times New Roman" w:hAnsi="Times New Roman"/>
          <w:bCs/>
          <w:color w:val="000000" w:themeColor="text1"/>
        </w:rPr>
        <w:t xml:space="preserve"> Shan</w:t>
      </w:r>
      <w:r w:rsidRPr="008E5AE3">
        <w:rPr>
          <w:rFonts w:ascii="Times New Roman" w:eastAsia="SimSun" w:hAnsi="Times New Roman"/>
          <w:bCs/>
          <w:color w:val="000000" w:themeColor="text1"/>
          <w:vertAlign w:val="superscript"/>
          <w:lang w:eastAsia="zh-CN"/>
        </w:rPr>
        <w:t>1</w:t>
      </w:r>
      <w:r w:rsidRPr="008E5AE3">
        <w:rPr>
          <w:rFonts w:ascii="Times New Roman" w:hAnsi="Times New Roman"/>
          <w:bCs/>
          <w:color w:val="000000" w:themeColor="text1"/>
        </w:rPr>
        <w:t xml:space="preserve">, </w:t>
      </w:r>
      <w:proofErr w:type="spellStart"/>
      <w:r w:rsidRPr="008E5AE3">
        <w:rPr>
          <w:rFonts w:ascii="Times New Roman" w:hAnsi="Times New Roman"/>
          <w:bCs/>
          <w:color w:val="000000" w:themeColor="text1"/>
        </w:rPr>
        <w:t>Xiayun</w:t>
      </w:r>
      <w:proofErr w:type="spellEnd"/>
      <w:r w:rsidRPr="008E5AE3">
        <w:rPr>
          <w:rFonts w:ascii="Times New Roman" w:hAnsi="Times New Roman"/>
          <w:bCs/>
          <w:color w:val="000000" w:themeColor="text1"/>
        </w:rPr>
        <w:t xml:space="preserve"> Wan</w:t>
      </w:r>
      <w:r w:rsidRPr="008E5AE3">
        <w:rPr>
          <w:rFonts w:ascii="Times New Roman" w:eastAsia="SimSun" w:hAnsi="Times New Roman"/>
          <w:bCs/>
          <w:color w:val="000000" w:themeColor="text1"/>
          <w:vertAlign w:val="superscript"/>
          <w:lang w:eastAsia="zh-CN"/>
        </w:rPr>
        <w:t>1</w:t>
      </w:r>
      <w:r w:rsidRPr="008E5AE3">
        <w:rPr>
          <w:rFonts w:ascii="Times New Roman" w:hAnsi="Times New Roman"/>
          <w:bCs/>
          <w:color w:val="000000" w:themeColor="text1"/>
        </w:rPr>
        <w:t xml:space="preserve">, </w:t>
      </w:r>
      <w:proofErr w:type="spellStart"/>
      <w:r w:rsidR="00DC3952">
        <w:rPr>
          <w:rFonts w:ascii="Times New Roman" w:hAnsi="Times New Roman"/>
          <w:bCs/>
          <w:color w:val="000000" w:themeColor="text1"/>
        </w:rPr>
        <w:t>Xingming</w:t>
      </w:r>
      <w:proofErr w:type="spellEnd"/>
      <w:r w:rsidR="00DC3952">
        <w:rPr>
          <w:rFonts w:ascii="Times New Roman" w:hAnsi="Times New Roman"/>
          <w:bCs/>
          <w:color w:val="000000" w:themeColor="text1"/>
        </w:rPr>
        <w:t xml:space="preserve"> Wang</w:t>
      </w:r>
      <w:r w:rsidR="00DC3952" w:rsidRPr="008E5AE3">
        <w:rPr>
          <w:rFonts w:ascii="Times New Roman" w:eastAsia="SimSun" w:hAnsi="Times New Roman"/>
          <w:bCs/>
          <w:color w:val="000000" w:themeColor="text1"/>
          <w:vertAlign w:val="superscript"/>
          <w:lang w:eastAsia="zh-CN"/>
        </w:rPr>
        <w:t>1</w:t>
      </w:r>
      <w:r w:rsidR="00DC3952">
        <w:rPr>
          <w:rFonts w:ascii="Times New Roman" w:hAnsi="Times New Roman"/>
          <w:bCs/>
          <w:color w:val="000000" w:themeColor="text1"/>
        </w:rPr>
        <w:t xml:space="preserve">, </w:t>
      </w:r>
      <w:r w:rsidRPr="008E5AE3">
        <w:rPr>
          <w:rFonts w:ascii="Times New Roman" w:hAnsi="Times New Roman"/>
          <w:bCs/>
          <w:color w:val="000000" w:themeColor="text1"/>
        </w:rPr>
        <w:t>Tamaki Ishima</w:t>
      </w:r>
      <w:r w:rsidRPr="008E5AE3">
        <w:rPr>
          <w:rFonts w:ascii="Times New Roman" w:eastAsia="SimSun" w:hAnsi="Times New Roman"/>
          <w:bCs/>
          <w:color w:val="000000" w:themeColor="text1"/>
          <w:vertAlign w:val="superscript"/>
          <w:lang w:eastAsia="zh-CN"/>
        </w:rPr>
        <w:t>1</w:t>
      </w:r>
      <w:r w:rsidRPr="008E5AE3">
        <w:rPr>
          <w:rFonts w:ascii="Times New Roman" w:hAnsi="Times New Roman"/>
          <w:bCs/>
          <w:color w:val="000000" w:themeColor="text1"/>
        </w:rPr>
        <w:t>, Kenta Kobayashi</w:t>
      </w:r>
      <w:r w:rsidRPr="008E5AE3">
        <w:rPr>
          <w:rFonts w:ascii="Times New Roman" w:eastAsia="SimSun" w:hAnsi="Times New Roman"/>
          <w:bCs/>
          <w:color w:val="000000" w:themeColor="text1"/>
          <w:vertAlign w:val="superscript"/>
          <w:lang w:eastAsia="zh-CN"/>
        </w:rPr>
        <w:t>3</w:t>
      </w:r>
      <w:r w:rsidRPr="008E5AE3">
        <w:rPr>
          <w:rFonts w:ascii="Times New Roman" w:hAnsi="Times New Roman"/>
          <w:bCs/>
          <w:color w:val="000000" w:themeColor="text1"/>
        </w:rPr>
        <w:t>, Long Wang</w:t>
      </w:r>
      <w:r w:rsidRPr="008E5AE3">
        <w:rPr>
          <w:rFonts w:ascii="Times New Roman" w:eastAsia="SimSun" w:hAnsi="Times New Roman"/>
          <w:bCs/>
          <w:color w:val="000000" w:themeColor="text1"/>
          <w:vertAlign w:val="superscript"/>
          <w:lang w:eastAsia="zh-CN"/>
        </w:rPr>
        <w:t>2</w:t>
      </w:r>
      <w:r w:rsidRPr="008E5AE3">
        <w:rPr>
          <w:rFonts w:ascii="Times New Roman" w:hAnsi="Times New Roman"/>
          <w:bCs/>
          <w:color w:val="000000" w:themeColor="text1"/>
        </w:rPr>
        <w:t xml:space="preserve"> </w:t>
      </w:r>
      <w:r w:rsidRPr="008E5AE3">
        <w:rPr>
          <w:rFonts w:ascii="Times New Roman" w:eastAsiaTheme="minorEastAsia" w:hAnsi="Times New Roman"/>
          <w:bCs/>
          <w:color w:val="000000" w:themeColor="text1"/>
          <w:lang w:eastAsia="zh-CN"/>
        </w:rPr>
        <w:t>and</w:t>
      </w:r>
      <w:r w:rsidRPr="008E5AE3">
        <w:rPr>
          <w:rFonts w:ascii="Times New Roman" w:hAnsi="Times New Roman"/>
          <w:bCs/>
          <w:color w:val="000000" w:themeColor="text1"/>
        </w:rPr>
        <w:t xml:space="preserve"> Kenji</w:t>
      </w:r>
      <w:r w:rsidRPr="008E5AE3">
        <w:rPr>
          <w:rFonts w:ascii="Times New Roman" w:eastAsia="SimSun" w:hAnsi="Times New Roman"/>
          <w:bCs/>
          <w:color w:val="000000" w:themeColor="text1"/>
          <w:lang w:eastAsia="zh-CN"/>
        </w:rPr>
        <w:t xml:space="preserve"> </w:t>
      </w:r>
      <w:r w:rsidRPr="008E5AE3">
        <w:rPr>
          <w:rFonts w:ascii="Times New Roman" w:hAnsi="Times New Roman"/>
          <w:bCs/>
          <w:color w:val="000000" w:themeColor="text1"/>
        </w:rPr>
        <w:t>Hashimoto</w:t>
      </w:r>
      <w:bookmarkStart w:id="0" w:name="_Hlk82981082"/>
      <w:r w:rsidRPr="008E5AE3">
        <w:rPr>
          <w:rFonts w:ascii="Times New Roman" w:eastAsia="SimSun" w:hAnsi="Times New Roman"/>
          <w:bCs/>
          <w:color w:val="000000" w:themeColor="text1"/>
          <w:vertAlign w:val="superscript"/>
          <w:lang w:eastAsia="zh-CN"/>
        </w:rPr>
        <w:t>1</w:t>
      </w:r>
      <w:bookmarkEnd w:id="0"/>
    </w:p>
    <w:p w14:paraId="531BC8E5" w14:textId="77777777" w:rsidR="00F471C9" w:rsidRPr="008E5AE3" w:rsidRDefault="00F471C9" w:rsidP="00F471C9">
      <w:pPr>
        <w:pStyle w:val="a7"/>
        <w:spacing w:line="276" w:lineRule="auto"/>
        <w:rPr>
          <w:rFonts w:ascii="Times New Roman" w:hAnsi="Times New Roman"/>
          <w:bCs/>
          <w:color w:val="000000" w:themeColor="text1"/>
        </w:rPr>
      </w:pPr>
    </w:p>
    <w:p w14:paraId="6BF6E4DC" w14:textId="343CE7B9" w:rsidR="00F471C9" w:rsidRPr="008E5AE3" w:rsidRDefault="00F471C9" w:rsidP="00F471C9">
      <w:pPr>
        <w:pStyle w:val="a7"/>
        <w:spacing w:line="276" w:lineRule="auto"/>
        <w:rPr>
          <w:rFonts w:ascii="Times New Roman" w:eastAsia="SimSun" w:hAnsi="Times New Roman"/>
          <w:bCs/>
          <w:color w:val="000000" w:themeColor="text1"/>
          <w:lang w:eastAsia="zh-CN"/>
        </w:rPr>
      </w:pPr>
      <w:r w:rsidRPr="008E5AE3">
        <w:rPr>
          <w:rFonts w:ascii="Times New Roman" w:eastAsia="SimSun" w:hAnsi="Times New Roman"/>
          <w:bCs/>
          <w:color w:val="000000" w:themeColor="text1"/>
          <w:vertAlign w:val="superscript"/>
          <w:lang w:eastAsia="zh-CN"/>
        </w:rPr>
        <w:t>1</w:t>
      </w:r>
      <w:r w:rsidRPr="008E5AE3">
        <w:rPr>
          <w:rFonts w:ascii="Times New Roman" w:hAnsi="Times New Roman"/>
          <w:bCs/>
          <w:color w:val="000000" w:themeColor="text1"/>
        </w:rPr>
        <w:t xml:space="preserve">Division of Clinical Neuroscience (LM, JZ, YF, YQ, JS, XW, </w:t>
      </w:r>
      <w:r w:rsidR="00DC3952">
        <w:rPr>
          <w:rFonts w:ascii="Times New Roman" w:hAnsi="Times New Roman"/>
          <w:bCs/>
          <w:color w:val="000000" w:themeColor="text1"/>
        </w:rPr>
        <w:t xml:space="preserve">XW, </w:t>
      </w:r>
      <w:r w:rsidRPr="008E5AE3">
        <w:rPr>
          <w:rFonts w:ascii="Times New Roman" w:hAnsi="Times New Roman"/>
          <w:bCs/>
          <w:color w:val="000000" w:themeColor="text1"/>
        </w:rPr>
        <w:t>TI, KH), Chiba University Center for Forensic Mental Health, Chiba 260-8670, Japan</w:t>
      </w:r>
      <w:r w:rsidRPr="008E5AE3">
        <w:rPr>
          <w:rFonts w:ascii="Times New Roman" w:eastAsia="SimSun" w:hAnsi="Times New Roman"/>
          <w:bCs/>
          <w:color w:val="000000" w:themeColor="text1"/>
          <w:lang w:eastAsia="zh-CN"/>
        </w:rPr>
        <w:t xml:space="preserve">, </w:t>
      </w:r>
      <w:r w:rsidRPr="008E5AE3">
        <w:rPr>
          <w:rFonts w:ascii="Times New Roman" w:eastAsia="SimSun" w:hAnsi="Times New Roman"/>
          <w:bCs/>
          <w:color w:val="000000" w:themeColor="text1"/>
          <w:vertAlign w:val="superscript"/>
          <w:lang w:eastAsia="zh-CN"/>
        </w:rPr>
        <w:t>2</w:t>
      </w:r>
      <w:r w:rsidRPr="008E5AE3">
        <w:rPr>
          <w:rFonts w:ascii="Times New Roman" w:hAnsi="Times New Roman"/>
          <w:bCs/>
          <w:color w:val="000000" w:themeColor="text1"/>
        </w:rPr>
        <w:t>Department of Anesthesiology (LM, LW)</w:t>
      </w:r>
      <w:r w:rsidRPr="008E5AE3">
        <w:rPr>
          <w:rFonts w:ascii="Times New Roman" w:eastAsia="SimSun" w:hAnsi="Times New Roman"/>
          <w:bCs/>
          <w:color w:val="000000" w:themeColor="text1"/>
          <w:lang w:eastAsia="zh-CN"/>
        </w:rPr>
        <w:t xml:space="preserve">, </w:t>
      </w:r>
      <w:r w:rsidRPr="008E5AE3">
        <w:rPr>
          <w:rFonts w:ascii="Times New Roman" w:hAnsi="Times New Roman"/>
          <w:bCs/>
          <w:color w:val="000000" w:themeColor="text1"/>
        </w:rPr>
        <w:t>Renmin Hospital of Wuhan University, Wuhan 430060, Hubei Province, China</w:t>
      </w:r>
      <w:r w:rsidRPr="008E5AE3">
        <w:rPr>
          <w:rFonts w:ascii="Times New Roman" w:eastAsia="SimSun" w:hAnsi="Times New Roman"/>
          <w:bCs/>
          <w:color w:val="000000" w:themeColor="text1"/>
          <w:lang w:eastAsia="zh-CN"/>
        </w:rPr>
        <w:t>, and</w:t>
      </w:r>
      <w:r w:rsidRPr="008E5AE3">
        <w:rPr>
          <w:rFonts w:ascii="Times New Roman" w:hAnsi="Times New Roman" w:hint="eastAsia"/>
          <w:bCs/>
          <w:color w:val="000000" w:themeColor="text1"/>
        </w:rPr>
        <w:t xml:space="preserve"> </w:t>
      </w:r>
      <w:r w:rsidRPr="008E5AE3">
        <w:rPr>
          <w:rFonts w:ascii="Times New Roman" w:eastAsia="SimSun" w:hAnsi="Times New Roman"/>
          <w:bCs/>
          <w:color w:val="000000" w:themeColor="text1"/>
          <w:vertAlign w:val="superscript"/>
          <w:lang w:eastAsia="zh-CN"/>
        </w:rPr>
        <w:t>3</w:t>
      </w:r>
      <w:r w:rsidRPr="008E5AE3">
        <w:rPr>
          <w:rFonts w:ascii="Times New Roman" w:hAnsi="Times New Roman"/>
          <w:bCs/>
          <w:color w:val="000000" w:themeColor="text1"/>
        </w:rPr>
        <w:t>Section of Viral Vector Development (KK), Center for Genetic Analysis of Behavior, National Institute for Physiological Sciences, Okazaki, Aichi 444-8585, Japan.</w:t>
      </w:r>
    </w:p>
    <w:p w14:paraId="79B6CCCC" w14:textId="77777777" w:rsidR="00F471C9" w:rsidRPr="008E5AE3" w:rsidRDefault="00F471C9" w:rsidP="00F471C9">
      <w:pPr>
        <w:spacing w:line="276" w:lineRule="auto"/>
        <w:jc w:val="left"/>
        <w:rPr>
          <w:rFonts w:ascii="Times New Roman" w:hAnsi="Times New Roman"/>
          <w:color w:val="000000" w:themeColor="text1"/>
          <w:sz w:val="24"/>
          <w:vertAlign w:val="superscript"/>
        </w:rPr>
      </w:pPr>
    </w:p>
    <w:p w14:paraId="74DB9821" w14:textId="77777777" w:rsidR="00F471C9" w:rsidRPr="008E5AE3" w:rsidRDefault="00F471C9" w:rsidP="00F471C9">
      <w:pPr>
        <w:spacing w:line="276" w:lineRule="auto"/>
        <w:jc w:val="left"/>
        <w:rPr>
          <w:rFonts w:ascii="Times New Roman" w:eastAsia="SimSun" w:hAnsi="Times New Roman"/>
          <w:bCs/>
          <w:color w:val="000000" w:themeColor="text1"/>
          <w:sz w:val="24"/>
          <w:lang w:eastAsia="zh-CN"/>
        </w:rPr>
      </w:pPr>
      <w:r w:rsidRPr="008E5AE3">
        <w:rPr>
          <w:rFonts w:ascii="Times New Roman" w:eastAsia="SimSun" w:hAnsi="Times New Roman"/>
          <w:b/>
          <w:bCs/>
          <w:color w:val="000000" w:themeColor="text1"/>
          <w:sz w:val="24"/>
          <w:lang w:eastAsia="zh-CN"/>
        </w:rPr>
        <w:t>Correspondence:</w:t>
      </w:r>
      <w:r w:rsidRPr="008E5AE3">
        <w:rPr>
          <w:rFonts w:ascii="Times New Roman" w:eastAsia="SimSun" w:hAnsi="Times New Roman"/>
          <w:bCs/>
          <w:color w:val="000000" w:themeColor="text1"/>
          <w:sz w:val="24"/>
          <w:lang w:eastAsia="zh-CN"/>
        </w:rPr>
        <w:t xml:space="preserve"> </w:t>
      </w:r>
      <w:r w:rsidRPr="008E5AE3">
        <w:rPr>
          <w:rFonts w:ascii="Times New Roman" w:hAnsi="Times New Roman"/>
          <w:bCs/>
          <w:color w:val="000000" w:themeColor="text1"/>
          <w:sz w:val="24"/>
        </w:rPr>
        <w:t xml:space="preserve">Dr. Kenji Hashimoto. </w:t>
      </w:r>
      <w:r w:rsidRPr="008E5AE3">
        <w:rPr>
          <w:rFonts w:ascii="Times New Roman" w:eastAsia="SimSun" w:hAnsi="Times New Roman"/>
          <w:bCs/>
          <w:color w:val="000000" w:themeColor="text1"/>
          <w:sz w:val="24"/>
          <w:lang w:eastAsia="zh-CN"/>
        </w:rPr>
        <w:t>E</w:t>
      </w:r>
      <w:r w:rsidRPr="008E5AE3">
        <w:rPr>
          <w:rFonts w:ascii="Times New Roman" w:hAnsi="Times New Roman"/>
          <w:bCs/>
          <w:color w:val="000000" w:themeColor="text1"/>
          <w:sz w:val="24"/>
        </w:rPr>
        <w:t>-mail: hashimoto@faculty.chiba-u.jp</w:t>
      </w:r>
      <w:r w:rsidRPr="008E5AE3">
        <w:rPr>
          <w:rFonts w:ascii="Times New Roman" w:eastAsia="SimSun" w:hAnsi="Times New Roman"/>
          <w:bCs/>
          <w:color w:val="000000" w:themeColor="text1"/>
          <w:sz w:val="24"/>
          <w:lang w:eastAsia="zh-CN"/>
        </w:rPr>
        <w:t>.</w:t>
      </w:r>
    </w:p>
    <w:p w14:paraId="48A2B0E8" w14:textId="77777777" w:rsidR="00F471C9" w:rsidRPr="008E5AE3" w:rsidRDefault="00F471C9" w:rsidP="00F471C9">
      <w:pPr>
        <w:widowControl/>
        <w:spacing w:after="0" w:line="240" w:lineRule="auto"/>
        <w:jc w:val="left"/>
      </w:pPr>
      <w:r w:rsidRPr="008E5AE3">
        <w:br w:type="page"/>
      </w:r>
    </w:p>
    <w:p w14:paraId="246982E2" w14:textId="77777777" w:rsidR="00F471C9" w:rsidRPr="008E5AE3" w:rsidRDefault="00F471C9" w:rsidP="00F471C9">
      <w:pPr>
        <w:widowControl/>
        <w:spacing w:after="0" w:line="276" w:lineRule="auto"/>
        <w:jc w:val="left"/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</w:pPr>
      <w:r w:rsidRPr="008E5AE3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lastRenderedPageBreak/>
        <w:t>Methods</w:t>
      </w:r>
    </w:p>
    <w:p w14:paraId="7ECEE054" w14:textId="77777777" w:rsidR="00F471C9" w:rsidRPr="008E5AE3" w:rsidRDefault="00F471C9" w:rsidP="00F471C9">
      <w:pPr>
        <w:widowControl/>
        <w:spacing w:line="276" w:lineRule="auto"/>
        <w:jc w:val="left"/>
        <w:rPr>
          <w:rFonts w:ascii="Times New Roman" w:eastAsiaTheme="minorEastAsia" w:hAnsi="Times New Roman"/>
          <w:b/>
          <w:color w:val="000000" w:themeColor="text1"/>
          <w:sz w:val="24"/>
        </w:rPr>
      </w:pPr>
      <w:r w:rsidRPr="008E5AE3">
        <w:rPr>
          <w:rFonts w:ascii="Times New Roman" w:eastAsiaTheme="minorEastAsia" w:hAnsi="Times New Roman" w:hint="eastAsia"/>
          <w:b/>
          <w:color w:val="000000" w:themeColor="text1"/>
          <w:sz w:val="24"/>
        </w:rPr>
        <w:t>B</w:t>
      </w:r>
      <w:r w:rsidRPr="008E5AE3">
        <w:rPr>
          <w:rFonts w:ascii="Times New Roman" w:eastAsiaTheme="minorEastAsia" w:hAnsi="Times New Roman"/>
          <w:b/>
          <w:color w:val="000000" w:themeColor="text1"/>
          <w:sz w:val="24"/>
        </w:rPr>
        <w:t>ehavioral tests</w:t>
      </w:r>
    </w:p>
    <w:p w14:paraId="6180FA9D" w14:textId="155A555E" w:rsidR="00F471C9" w:rsidRPr="008E5AE3" w:rsidRDefault="00F471C9" w:rsidP="00F471C9">
      <w:pPr>
        <w:widowControl/>
        <w:spacing w:line="276" w:lineRule="auto"/>
        <w:jc w:val="left"/>
        <w:rPr>
          <w:rFonts w:ascii="Times New Roman" w:hAnsi="Times New Roman"/>
          <w:color w:val="222222"/>
          <w:sz w:val="24"/>
        </w:rPr>
      </w:pPr>
      <w:r w:rsidRPr="008E5AE3">
        <w:rPr>
          <w:rFonts w:ascii="Times New Roman" w:hAnsi="Times New Roman"/>
          <w:color w:val="222222"/>
          <w:sz w:val="24"/>
        </w:rPr>
        <w:t>Behavioral tests such as locomotion test and forced swimming test (FST) were performed</w:t>
      </w:r>
      <w:r w:rsidR="00A469D5">
        <w:rPr>
          <w:rFonts w:ascii="Times New Roman" w:hAnsi="Times New Roman"/>
          <w:color w:val="222222"/>
          <w:sz w:val="24"/>
        </w:rPr>
        <w:t xml:space="preserve"> in a blind manner</w:t>
      </w:r>
      <w:r w:rsidRPr="008E5AE3">
        <w:rPr>
          <w:rFonts w:ascii="Times New Roman" w:hAnsi="Times New Roman"/>
          <w:color w:val="222222"/>
          <w:sz w:val="24"/>
        </w:rPr>
        <w:t xml:space="preserve">. </w:t>
      </w:r>
    </w:p>
    <w:p w14:paraId="2C1B3BDE" w14:textId="71838A6C" w:rsidR="00F471C9" w:rsidRPr="008E5AE3" w:rsidRDefault="00F471C9" w:rsidP="00F471C9">
      <w:pPr>
        <w:widowControl/>
        <w:spacing w:line="276" w:lineRule="auto"/>
        <w:jc w:val="left"/>
        <w:rPr>
          <w:rFonts w:ascii="Times New Roman" w:hAnsi="Times New Roman"/>
          <w:color w:val="333333"/>
          <w:sz w:val="24"/>
        </w:rPr>
      </w:pPr>
      <w:r w:rsidRPr="008E5AE3">
        <w:rPr>
          <w:rFonts w:ascii="Times New Roman" w:hAnsi="Times New Roman"/>
          <w:color w:val="222222"/>
          <w:sz w:val="24"/>
        </w:rPr>
        <w:t xml:space="preserve">Locomotion test: </w:t>
      </w:r>
      <w:r w:rsidRPr="008E5AE3">
        <w:rPr>
          <w:rFonts w:ascii="Times New Roman" w:hAnsi="Times New Roman"/>
          <w:color w:val="333333"/>
          <w:sz w:val="24"/>
        </w:rPr>
        <w:t>Mice were placed in experimental cages (L560 × W560 × H330 mm), and locomotor activity was counted by the SCANET MV-40 (MELQUEST, Toyama, Japan). The cumulative exercise was recorded for 60 min. All cages were cleaned between testing session.</w:t>
      </w:r>
      <w:r w:rsidRPr="008E5AE3">
        <w:rPr>
          <w:rFonts w:ascii="Times New Roman" w:hAnsi="Times New Roman"/>
          <w:color w:val="222222"/>
          <w:sz w:val="24"/>
        </w:rPr>
        <w:t xml:space="preserve"> </w:t>
      </w:r>
      <w:r w:rsidRPr="008E5AE3">
        <w:rPr>
          <w:rFonts w:ascii="Times New Roman" w:hAnsi="Times New Roman" w:hint="eastAsia"/>
          <w:sz w:val="24"/>
        </w:rPr>
        <w:t xml:space="preserve"> </w:t>
      </w:r>
      <w:r w:rsidRPr="008E5AE3">
        <w:rPr>
          <w:rFonts w:ascii="Times New Roman" w:hAnsi="Times New Roman"/>
          <w:color w:val="222222"/>
          <w:sz w:val="24"/>
        </w:rPr>
        <w:t xml:space="preserve">FST: </w:t>
      </w:r>
      <w:r w:rsidRPr="008E5AE3">
        <w:rPr>
          <w:rFonts w:ascii="Times New Roman" w:hAnsi="Times New Roman"/>
          <w:color w:val="333333"/>
          <w:sz w:val="24"/>
        </w:rPr>
        <w:t>Animals were tested in an automated forced-swim apparatus using SCANET MV-40 (MELQUEST Co., Ltd., Toyama, Japan). The mice were placed individually in a cylinder (Diameter 23 cm; Height 21 cm), containing 15 cm of 23 ± 1</w:t>
      </w:r>
      <w:r w:rsidRPr="008E5AE3">
        <w:rPr>
          <w:rFonts w:ascii="Times New Roman" w:eastAsia="SimSun" w:hAnsi="Times New Roman"/>
          <w:color w:val="333333"/>
          <w:sz w:val="24"/>
          <w:lang w:eastAsia="zh-CN"/>
        </w:rPr>
        <w:t>℃</w:t>
      </w:r>
      <w:r w:rsidRPr="008E5AE3">
        <w:rPr>
          <w:rFonts w:ascii="Times New Roman" w:hAnsi="Times New Roman"/>
          <w:color w:val="333333"/>
          <w:sz w:val="24"/>
        </w:rPr>
        <w:t xml:space="preserve"> warm water. Immobility time was calculated by subtracting active time from total time, using the apparatus analysis software. Cumulative immobility time was scored for 6 min during the test. </w:t>
      </w:r>
    </w:p>
    <w:p w14:paraId="2BD47D87" w14:textId="77777777" w:rsidR="00F471C9" w:rsidRPr="008E5AE3" w:rsidRDefault="00F471C9" w:rsidP="00F471C9">
      <w:pPr>
        <w:widowControl/>
        <w:spacing w:line="276" w:lineRule="auto"/>
        <w:jc w:val="left"/>
        <w:rPr>
          <w:rFonts w:ascii="Times New Roman" w:eastAsia="SimSun" w:hAnsi="Times New Roman"/>
          <w:b/>
          <w:color w:val="000000" w:themeColor="text1"/>
          <w:sz w:val="24"/>
          <w:lang w:eastAsia="zh-CN"/>
        </w:rPr>
      </w:pPr>
      <w:r w:rsidRPr="008E5AE3">
        <w:rPr>
          <w:rFonts w:ascii="Times New Roman" w:eastAsia="SimSun" w:hAnsi="Times New Roman"/>
          <w:b/>
          <w:color w:val="000000" w:themeColor="text1"/>
          <w:sz w:val="24"/>
          <w:lang w:eastAsia="zh-CN"/>
        </w:rPr>
        <w:t>Western Blotting</w:t>
      </w:r>
    </w:p>
    <w:p w14:paraId="11E081A2" w14:textId="56442F8F" w:rsidR="00F471C9" w:rsidRPr="00DC3952" w:rsidRDefault="00F471C9" w:rsidP="00F471C9">
      <w:pPr>
        <w:widowControl/>
        <w:spacing w:line="276" w:lineRule="auto"/>
        <w:jc w:val="left"/>
        <w:rPr>
          <w:rFonts w:ascii="Times New Roman" w:hAnsi="Times New Roman"/>
          <w:color w:val="000000" w:themeColor="text1"/>
          <w:sz w:val="24"/>
        </w:rPr>
      </w:pPr>
      <w:r w:rsidRPr="00DC3952">
        <w:rPr>
          <w:rFonts w:ascii="Times New Roman" w:hAnsi="Times New Roman"/>
          <w:color w:val="000000" w:themeColor="text1"/>
          <w:sz w:val="24"/>
        </w:rPr>
        <w:t>Human postmortem parietal cortex (Brodmann area 7: BA7) from normal controls (n =15) and patients with major depressive disorder (MDD) (</w:t>
      </w:r>
      <w:r w:rsidRPr="00DC3952">
        <w:rPr>
          <w:rFonts w:ascii="Times New Roman" w:eastAsia="DengXian" w:hAnsi="Times New Roman"/>
          <w:color w:val="000000" w:themeColor="text1"/>
          <w:sz w:val="24"/>
          <w:lang w:eastAsia="zh-CN"/>
        </w:rPr>
        <w:t xml:space="preserve">n </w:t>
      </w:r>
      <w:r w:rsidRPr="00DC3952">
        <w:rPr>
          <w:rFonts w:ascii="Times New Roman" w:hAnsi="Times New Roman"/>
          <w:color w:val="000000" w:themeColor="text1"/>
          <w:sz w:val="24"/>
        </w:rPr>
        <w:t xml:space="preserve">=15) were obtained from the Stanley Foundation Brain Collection (Bethesda, MD, USA). The demographic, clinical, and storage information for cases has been previously published </w:t>
      </w:r>
      <w:r w:rsidR="00315CAB">
        <w:rPr>
          <w:rFonts w:ascii="Times New Roman" w:hAnsi="Times New Roman"/>
          <w:color w:val="000000" w:themeColor="text1"/>
          <w:sz w:val="24"/>
        </w:rPr>
        <w:t>[</w:t>
      </w:r>
      <w:hyperlink r:id="rId7" w:anchor="R17" w:history="1">
        <w:r w:rsidR="00DC3952" w:rsidRPr="00DC3952">
          <w:rPr>
            <w:rStyle w:val="a9"/>
            <w:rFonts w:ascii="Times New Roman" w:hAnsi="Times New Roman"/>
            <w:color w:val="000000" w:themeColor="text1"/>
            <w:sz w:val="24"/>
            <w:u w:val="none"/>
          </w:rPr>
          <w:t>1</w:t>
        </w:r>
      </w:hyperlink>
      <w:r w:rsidR="00315CAB">
        <w:rPr>
          <w:rFonts w:ascii="Times New Roman" w:hAnsi="Times New Roman"/>
          <w:color w:val="000000" w:themeColor="text1"/>
          <w:sz w:val="24"/>
        </w:rPr>
        <w:t>]</w:t>
      </w:r>
      <w:r w:rsidRPr="00DC3952">
        <w:rPr>
          <w:rFonts w:ascii="Times New Roman" w:hAnsi="Times New Roman"/>
          <w:color w:val="000000" w:themeColor="text1"/>
          <w:sz w:val="24"/>
        </w:rPr>
        <w:t xml:space="preserve">. Each group was matched according to several parameters, including age at death, gender, postmortem interval (PMI), brain pH, and brain weight </w:t>
      </w:r>
      <w:r w:rsidR="00315CAB">
        <w:rPr>
          <w:rFonts w:ascii="Times New Roman" w:hAnsi="Times New Roman"/>
          <w:color w:val="000000" w:themeColor="text1"/>
          <w:sz w:val="24"/>
        </w:rPr>
        <w:t>[</w:t>
      </w:r>
      <w:r w:rsidR="00DC3952" w:rsidRPr="00DC3952">
        <w:rPr>
          <w:rFonts w:ascii="Times New Roman" w:hAnsi="Times New Roman"/>
          <w:color w:val="000000" w:themeColor="text1"/>
          <w:sz w:val="24"/>
        </w:rPr>
        <w:t>2-5</w:t>
      </w:r>
      <w:r w:rsidR="00315CAB">
        <w:rPr>
          <w:rFonts w:ascii="Times New Roman" w:hAnsi="Times New Roman"/>
          <w:color w:val="000000" w:themeColor="text1"/>
          <w:sz w:val="24"/>
        </w:rPr>
        <w:t>]</w:t>
      </w:r>
      <w:r w:rsidRPr="00DC3952">
        <w:rPr>
          <w:rFonts w:ascii="Times New Roman" w:hAnsi="Times New Roman"/>
          <w:color w:val="000000" w:themeColor="text1"/>
          <w:sz w:val="24"/>
        </w:rPr>
        <w:t xml:space="preserve">. Human brain samples were stored at −80°C until biochemical analyses. </w:t>
      </w:r>
    </w:p>
    <w:p w14:paraId="6A6CE8B5" w14:textId="1F7177B4" w:rsidR="00F471C9" w:rsidRPr="008E5AE3" w:rsidRDefault="00F471C9" w:rsidP="00F7361D">
      <w:pPr>
        <w:widowControl/>
        <w:spacing w:line="276" w:lineRule="auto"/>
        <w:jc w:val="left"/>
        <w:rPr>
          <w:rFonts w:ascii="Times New Roman" w:hAnsi="Times New Roman"/>
          <w:sz w:val="24"/>
        </w:rPr>
      </w:pPr>
      <w:r w:rsidRPr="008E5AE3">
        <w:rPr>
          <w:rFonts w:ascii="Times New Roman" w:hAnsi="Times New Roman"/>
          <w:color w:val="000000" w:themeColor="text1"/>
          <w:sz w:val="24"/>
        </w:rPr>
        <w:t xml:space="preserve">      Tissue samples were homogenized in ice-cold </w:t>
      </w:r>
      <w:proofErr w:type="spellStart"/>
      <w:r w:rsidRPr="008E5AE3">
        <w:rPr>
          <w:rFonts w:ascii="Times New Roman" w:hAnsi="Times New Roman"/>
          <w:color w:val="000000" w:themeColor="text1"/>
          <w:sz w:val="24"/>
        </w:rPr>
        <w:t>Laemmli</w:t>
      </w:r>
      <w:proofErr w:type="spellEnd"/>
      <w:r w:rsidRPr="008E5AE3">
        <w:rPr>
          <w:rFonts w:ascii="Times New Roman" w:hAnsi="Times New Roman"/>
          <w:color w:val="000000" w:themeColor="text1"/>
          <w:sz w:val="24"/>
        </w:rPr>
        <w:t xml:space="preserve"> lysis buffer and then centrifuged at 3,000 g for 10 min at 4°C to get the supernatants. The protein concentrations were quantified using a bicinchoninic acid (BCA) protein assay kit (Bio-Rad, Hercules, CA). The samples were then mixed with an equal volume of loading buffer (125 mM Tris/HCl, pH 6.8, 20% glycerol, 0.1% bromophenol blue, 10% β-</w:t>
      </w:r>
      <w:proofErr w:type="spellStart"/>
      <w:r w:rsidRPr="008E5AE3">
        <w:rPr>
          <w:rFonts w:ascii="Times New Roman" w:hAnsi="Times New Roman"/>
          <w:color w:val="000000" w:themeColor="text1"/>
          <w:sz w:val="24"/>
        </w:rPr>
        <w:t>mercaptoethanol</w:t>
      </w:r>
      <w:proofErr w:type="spellEnd"/>
      <w:r w:rsidRPr="008E5AE3">
        <w:rPr>
          <w:rFonts w:ascii="Times New Roman" w:hAnsi="Times New Roman"/>
          <w:color w:val="000000" w:themeColor="text1"/>
          <w:sz w:val="24"/>
        </w:rPr>
        <w:t>, and 4% sodium dodecyl sulfate) and boiled for 10 min at 95°C. Proteins were separated using 10% sodium dodecyl sulfate–polyacrylamide gel electrophoresis (SDS-PAGE) gels (Mini-PROTEAN</w:t>
      </w:r>
      <w:r w:rsidRPr="0029648B">
        <w:rPr>
          <w:rFonts w:ascii="Times New Roman" w:hAnsi="Times New Roman"/>
          <w:color w:val="000000" w:themeColor="text1"/>
          <w:sz w:val="24"/>
          <w:vertAlign w:val="superscript"/>
        </w:rPr>
        <w:t>®</w:t>
      </w:r>
      <w:r w:rsidRPr="008E5AE3">
        <w:rPr>
          <w:rFonts w:ascii="Times New Roman" w:hAnsi="Times New Roman"/>
          <w:color w:val="000000" w:themeColor="text1"/>
          <w:sz w:val="24"/>
        </w:rPr>
        <w:t xml:space="preserve"> TGX™ Precast Gel; Bio-Rad) and then transferred onto polyvinylidene difluoride (PVDF) membranes using a Trans </w:t>
      </w:r>
      <w:r w:rsidRPr="008E5AE3">
        <w:rPr>
          <w:rFonts w:ascii="Times New Roman" w:hAnsi="Times New Roman"/>
          <w:color w:val="000000" w:themeColor="text1"/>
          <w:sz w:val="24"/>
        </w:rPr>
        <w:lastRenderedPageBreak/>
        <w:t>Blot Mini Cell (Bio-Rad). The membranes were blocked with 5% skim milk in TBS with 0.1% Tween 20 (TBST) for 1 h at room temperature and then incubated with the following primary antibodies:</w:t>
      </w:r>
      <w:r w:rsidRPr="008E5AE3">
        <w:rPr>
          <w:rFonts w:ascii="Times New Roman" w:hAnsi="Times New Roman"/>
          <w:color w:val="222222"/>
          <w:sz w:val="24"/>
          <w:shd w:val="clear" w:color="auto" w:fill="FFFFFF"/>
        </w:rPr>
        <w:t xml:space="preserve"> </w:t>
      </w:r>
      <w:r w:rsidRPr="008E5AE3">
        <w:rPr>
          <w:rFonts w:ascii="Times New Roman" w:hAnsi="Times New Roman"/>
          <w:color w:val="000000" w:themeColor="text1"/>
          <w:sz w:val="24"/>
        </w:rPr>
        <w:t>against PSD-95 (1:1000, Cat No.: 51-6900, Invitrogen, Camarillo, CA, USA), p-NFAc</w:t>
      </w:r>
      <w:r w:rsidRPr="008E5AE3">
        <w:rPr>
          <w:rFonts w:ascii="Times New Roman" w:eastAsiaTheme="minorEastAsia" w:hAnsi="Times New Roman"/>
          <w:color w:val="000000" w:themeColor="text1"/>
          <w:sz w:val="24"/>
          <w:lang w:eastAsia="zh-CN"/>
        </w:rPr>
        <w:t>4</w:t>
      </w:r>
      <w:r w:rsidRPr="008E5AE3">
        <w:rPr>
          <w:rFonts w:ascii="Times New Roman" w:hAnsi="Times New Roman"/>
          <w:color w:val="000000" w:themeColor="text1"/>
          <w:sz w:val="24"/>
        </w:rPr>
        <w:t xml:space="preserve"> (1:1000, Cat No.: SAB4503946, Sigma-Aldrich Co., Ltd., St Louis, MO, USA)</w:t>
      </w:r>
      <w:r w:rsidRPr="008E5AE3">
        <w:rPr>
          <w:rFonts w:ascii="Times New Roman" w:hAnsi="Times New Roman"/>
          <w:color w:val="000000" w:themeColor="text1"/>
          <w:kern w:val="0"/>
          <w:sz w:val="24"/>
        </w:rPr>
        <w:t xml:space="preserve">, </w:t>
      </w:r>
      <w:r w:rsidRPr="008E5AE3">
        <w:rPr>
          <w:rFonts w:ascii="Times New Roman" w:eastAsia="SimSun" w:hAnsi="Times New Roman"/>
          <w:color w:val="000000" w:themeColor="text1"/>
          <w:kern w:val="0"/>
          <w:sz w:val="24"/>
          <w:lang w:eastAsia="zh-CN"/>
        </w:rPr>
        <w:t>NFATc4</w:t>
      </w:r>
      <w:r w:rsidRPr="008E5AE3">
        <w:rPr>
          <w:rFonts w:ascii="Times New Roman" w:hAnsi="Times New Roman"/>
          <w:color w:val="000000" w:themeColor="text1"/>
          <w:kern w:val="0"/>
          <w:sz w:val="24"/>
        </w:rPr>
        <w:t xml:space="preserve"> (1:1000,</w:t>
      </w:r>
      <w:r w:rsidRPr="008E5AE3">
        <w:rPr>
          <w:rFonts w:ascii="Times New Roman" w:hAnsi="Times New Roman"/>
          <w:color w:val="000000" w:themeColor="text1"/>
          <w:sz w:val="24"/>
        </w:rPr>
        <w:t xml:space="preserve"> </w:t>
      </w:r>
      <w:r w:rsidRPr="008E5AE3">
        <w:rPr>
          <w:rFonts w:ascii="Times New Roman" w:hAnsi="Times New Roman"/>
          <w:color w:val="000000" w:themeColor="text1"/>
          <w:kern w:val="0"/>
          <w:sz w:val="24"/>
        </w:rPr>
        <w:t>Cat No.:AV32040,</w:t>
      </w:r>
      <w:r w:rsidRPr="008E5AE3">
        <w:rPr>
          <w:rFonts w:ascii="Times New Roman" w:hAnsi="Times New Roman"/>
          <w:color w:val="000000" w:themeColor="text1"/>
          <w:sz w:val="24"/>
        </w:rPr>
        <w:t xml:space="preserve"> </w:t>
      </w:r>
      <w:r w:rsidRPr="008E5AE3">
        <w:rPr>
          <w:rFonts w:ascii="Times New Roman" w:hAnsi="Times New Roman"/>
          <w:color w:val="000000" w:themeColor="text1"/>
          <w:kern w:val="0"/>
          <w:sz w:val="24"/>
        </w:rPr>
        <w:t xml:space="preserve">Sigma-Aldrich Co., Ltd., St Louis, MO, USA), β-actin (1:10,000, Sigma-Aldrich Co., Ltd., St Louis, MO, USA) overnight at 4°C. After three washes with TBST, the membranes were incubated with horseradish peroxidase (HRP)-conjugated anti-rabbit or anti-mouse antibody (1:5,000) for 1 h at room temperature. After being washed three washes with TBST, the bands were visualized using enhanced chemiluminescence (ECL) plus the Western Blot Detection system (GE Healthcare Bioscience) and captured by </w:t>
      </w:r>
      <w:proofErr w:type="spellStart"/>
      <w:r w:rsidRPr="008E5AE3">
        <w:rPr>
          <w:rFonts w:ascii="Times New Roman" w:hAnsi="Times New Roman"/>
          <w:color w:val="000000" w:themeColor="text1"/>
          <w:kern w:val="0"/>
          <w:sz w:val="24"/>
        </w:rPr>
        <w:t>ChemiDoc</w:t>
      </w:r>
      <w:proofErr w:type="spellEnd"/>
      <w:r w:rsidRPr="008E5AE3">
        <w:rPr>
          <w:rFonts w:ascii="Times New Roman" w:hAnsi="Times New Roman"/>
          <w:color w:val="000000" w:themeColor="text1"/>
          <w:kern w:val="0"/>
          <w:sz w:val="24"/>
        </w:rPr>
        <w:t>™ Touch Imaging System (170–01,401; Bio-Rad Laboratories, Hercules, CA). The images were subjected to grayscale analysis using Image Lab™ 3.0 software (Bio-Rad Laboratories).</w:t>
      </w:r>
    </w:p>
    <w:p w14:paraId="6F2861F6" w14:textId="77777777" w:rsidR="00F471C9" w:rsidRPr="008E5AE3" w:rsidRDefault="00F471C9" w:rsidP="00F471C9">
      <w:pPr>
        <w:widowControl/>
        <w:spacing w:after="0" w:line="276" w:lineRule="auto"/>
        <w:jc w:val="left"/>
        <w:rPr>
          <w:rFonts w:ascii="Times New Roman" w:eastAsia="Times New Roman" w:hAnsi="Times New Roman"/>
          <w:kern w:val="0"/>
          <w:sz w:val="24"/>
          <w:lang w:eastAsia="zh-CN"/>
        </w:rPr>
      </w:pPr>
      <w:r w:rsidRPr="008E5AE3">
        <w:rPr>
          <w:rFonts w:ascii="Times New Roman" w:hAnsi="Times New Roman"/>
          <w:b/>
          <w:color w:val="000000"/>
          <w:sz w:val="24"/>
        </w:rPr>
        <w:t>References</w:t>
      </w:r>
    </w:p>
    <w:p w14:paraId="7B42FE05" w14:textId="099DDEE0" w:rsidR="00F471C9" w:rsidRPr="008E5AE3" w:rsidRDefault="00F471C9" w:rsidP="00F471C9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</w:rPr>
      </w:pPr>
      <w:r w:rsidRPr="008E5AE3">
        <w:rPr>
          <w:rFonts w:ascii="Times New Roman" w:hAnsi="Times New Roman"/>
          <w:sz w:val="24"/>
        </w:rPr>
        <w:t xml:space="preserve">Torrey EF, Webster M, </w:t>
      </w:r>
      <w:proofErr w:type="spellStart"/>
      <w:r w:rsidRPr="008E5AE3">
        <w:rPr>
          <w:rFonts w:ascii="Times New Roman" w:hAnsi="Times New Roman"/>
          <w:sz w:val="24"/>
        </w:rPr>
        <w:t>Knable</w:t>
      </w:r>
      <w:proofErr w:type="spellEnd"/>
      <w:r w:rsidRPr="008E5AE3">
        <w:rPr>
          <w:rFonts w:ascii="Times New Roman" w:hAnsi="Times New Roman"/>
          <w:sz w:val="24"/>
        </w:rPr>
        <w:t xml:space="preserve"> M, Johnston N, </w:t>
      </w:r>
      <w:proofErr w:type="spellStart"/>
      <w:r w:rsidRPr="008E5AE3">
        <w:rPr>
          <w:rFonts w:ascii="Times New Roman" w:hAnsi="Times New Roman"/>
          <w:sz w:val="24"/>
        </w:rPr>
        <w:t>Yolken</w:t>
      </w:r>
      <w:proofErr w:type="spellEnd"/>
      <w:r w:rsidRPr="008E5AE3">
        <w:rPr>
          <w:rFonts w:ascii="Times New Roman" w:hAnsi="Times New Roman"/>
          <w:sz w:val="24"/>
        </w:rPr>
        <w:t xml:space="preserve"> RH</w:t>
      </w:r>
      <w:r w:rsidR="00315CAB">
        <w:rPr>
          <w:rFonts w:ascii="Times New Roman" w:hAnsi="Times New Roman"/>
          <w:sz w:val="24"/>
        </w:rPr>
        <w:t>.</w:t>
      </w:r>
      <w:r w:rsidRPr="008E5AE3">
        <w:rPr>
          <w:rFonts w:ascii="Times New Roman" w:hAnsi="Times New Roman"/>
          <w:sz w:val="24"/>
        </w:rPr>
        <w:t xml:space="preserve"> The </w:t>
      </w:r>
      <w:r w:rsidR="00315CAB">
        <w:rPr>
          <w:rFonts w:ascii="Times New Roman" w:hAnsi="Times New Roman"/>
          <w:sz w:val="24"/>
        </w:rPr>
        <w:t>S</w:t>
      </w:r>
      <w:r w:rsidRPr="008E5AE3">
        <w:rPr>
          <w:rFonts w:ascii="Times New Roman" w:hAnsi="Times New Roman"/>
          <w:sz w:val="24"/>
        </w:rPr>
        <w:t>tanley foundation brain collection and neuropathology consortium. </w:t>
      </w:r>
      <w:proofErr w:type="spellStart"/>
      <w:r w:rsidRPr="008E5AE3">
        <w:rPr>
          <w:rFonts w:ascii="Times New Roman" w:hAnsi="Times New Roman"/>
          <w:sz w:val="24"/>
        </w:rPr>
        <w:t>Schizophr</w:t>
      </w:r>
      <w:proofErr w:type="spellEnd"/>
      <w:r w:rsidR="00315CAB">
        <w:rPr>
          <w:rFonts w:ascii="Times New Roman" w:hAnsi="Times New Roman"/>
          <w:sz w:val="24"/>
        </w:rPr>
        <w:t>.</w:t>
      </w:r>
      <w:r w:rsidRPr="008E5AE3">
        <w:rPr>
          <w:rFonts w:ascii="Times New Roman" w:hAnsi="Times New Roman"/>
          <w:sz w:val="24"/>
        </w:rPr>
        <w:t xml:space="preserve"> Res</w:t>
      </w:r>
      <w:r w:rsidR="00315CAB">
        <w:rPr>
          <w:rFonts w:ascii="Times New Roman" w:hAnsi="Times New Roman"/>
          <w:sz w:val="24"/>
        </w:rPr>
        <w:t>.</w:t>
      </w:r>
      <w:r w:rsidRPr="008E5AE3">
        <w:rPr>
          <w:rFonts w:ascii="Times New Roman" w:hAnsi="Times New Roman"/>
          <w:sz w:val="24"/>
        </w:rPr>
        <w:t xml:space="preserve"> </w:t>
      </w:r>
      <w:r w:rsidR="00315CAB">
        <w:rPr>
          <w:rFonts w:ascii="Times New Roman" w:hAnsi="Times New Roman"/>
          <w:sz w:val="24"/>
        </w:rPr>
        <w:t>2000;</w:t>
      </w:r>
      <w:r w:rsidRPr="008E5AE3">
        <w:rPr>
          <w:rFonts w:ascii="Times New Roman" w:hAnsi="Times New Roman"/>
          <w:sz w:val="24"/>
        </w:rPr>
        <w:t>44:151–155.</w:t>
      </w:r>
    </w:p>
    <w:p w14:paraId="5417F622" w14:textId="00E794D6" w:rsidR="00F471C9" w:rsidRPr="008E5AE3" w:rsidRDefault="00F471C9" w:rsidP="00F471C9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</w:rPr>
      </w:pPr>
      <w:r w:rsidRPr="008E5AE3">
        <w:rPr>
          <w:rFonts w:ascii="Times New Roman" w:hAnsi="Times New Roman"/>
          <w:sz w:val="24"/>
        </w:rPr>
        <w:t xml:space="preserve">Hashimoto K, </w:t>
      </w:r>
      <w:proofErr w:type="spellStart"/>
      <w:r w:rsidRPr="008E5AE3">
        <w:rPr>
          <w:rFonts w:ascii="Times New Roman" w:hAnsi="Times New Roman"/>
          <w:sz w:val="24"/>
        </w:rPr>
        <w:t>Sawa</w:t>
      </w:r>
      <w:proofErr w:type="spellEnd"/>
      <w:r w:rsidRPr="008E5AE3">
        <w:rPr>
          <w:rFonts w:ascii="Times New Roman" w:hAnsi="Times New Roman"/>
          <w:sz w:val="24"/>
        </w:rPr>
        <w:t xml:space="preserve"> A, Iyo M</w:t>
      </w:r>
      <w:r w:rsidR="00315CAB">
        <w:rPr>
          <w:rFonts w:ascii="Times New Roman" w:hAnsi="Times New Roman"/>
          <w:sz w:val="24"/>
        </w:rPr>
        <w:t>.</w:t>
      </w:r>
      <w:r w:rsidRPr="008E5AE3">
        <w:rPr>
          <w:rFonts w:ascii="Times New Roman" w:hAnsi="Times New Roman"/>
          <w:sz w:val="24"/>
        </w:rPr>
        <w:t> Increased levels of glutamate in brains from patients with mood disorders. Biol</w:t>
      </w:r>
      <w:r w:rsidR="00315CAB">
        <w:rPr>
          <w:rFonts w:ascii="Times New Roman" w:hAnsi="Times New Roman"/>
          <w:sz w:val="24"/>
        </w:rPr>
        <w:t>.</w:t>
      </w:r>
      <w:r w:rsidRPr="008E5AE3">
        <w:rPr>
          <w:rFonts w:ascii="Times New Roman" w:hAnsi="Times New Roman"/>
          <w:sz w:val="24"/>
        </w:rPr>
        <w:t xml:space="preserve"> Psychiatry </w:t>
      </w:r>
      <w:r w:rsidR="00315CAB">
        <w:rPr>
          <w:rFonts w:ascii="Times New Roman" w:hAnsi="Times New Roman"/>
          <w:sz w:val="24"/>
        </w:rPr>
        <w:t>2007;</w:t>
      </w:r>
      <w:r w:rsidRPr="008E5AE3">
        <w:rPr>
          <w:rFonts w:ascii="Times New Roman" w:hAnsi="Times New Roman"/>
          <w:sz w:val="24"/>
        </w:rPr>
        <w:t>62:1310–1316.</w:t>
      </w:r>
    </w:p>
    <w:p w14:paraId="364A5AFB" w14:textId="0E53D15F" w:rsidR="00F471C9" w:rsidRPr="008E5AE3" w:rsidRDefault="00F471C9" w:rsidP="00F471C9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</w:rPr>
      </w:pPr>
      <w:r w:rsidRPr="008E5AE3">
        <w:rPr>
          <w:rFonts w:ascii="Times New Roman" w:hAnsi="Times New Roman"/>
          <w:sz w:val="24"/>
        </w:rPr>
        <w:t>Yang B, Ren Q, Zhang JC, Chen QX, Hashimoto K</w:t>
      </w:r>
      <w:r w:rsidR="00315CAB">
        <w:rPr>
          <w:rFonts w:ascii="Times New Roman" w:hAnsi="Times New Roman"/>
          <w:sz w:val="24"/>
        </w:rPr>
        <w:t>.</w:t>
      </w:r>
      <w:r w:rsidRPr="008E5AE3">
        <w:rPr>
          <w:rFonts w:ascii="Times New Roman" w:hAnsi="Times New Roman"/>
          <w:sz w:val="24"/>
        </w:rPr>
        <w:t xml:space="preserve"> Altered expression of BDNF, BDNF pro-peptide and their precursor </w:t>
      </w:r>
      <w:proofErr w:type="spellStart"/>
      <w:r w:rsidRPr="008E5AE3">
        <w:rPr>
          <w:rFonts w:ascii="Times New Roman" w:hAnsi="Times New Roman"/>
          <w:sz w:val="24"/>
        </w:rPr>
        <w:t>proBDNF</w:t>
      </w:r>
      <w:proofErr w:type="spellEnd"/>
      <w:r w:rsidRPr="008E5AE3">
        <w:rPr>
          <w:rFonts w:ascii="Times New Roman" w:hAnsi="Times New Roman"/>
          <w:sz w:val="24"/>
        </w:rPr>
        <w:t xml:space="preserve"> in brain and liver tissues from psychiatric disorders: rethinking the brain-liver axis. Transl</w:t>
      </w:r>
      <w:r w:rsidR="00315CAB">
        <w:rPr>
          <w:rFonts w:ascii="Times New Roman" w:hAnsi="Times New Roman"/>
          <w:sz w:val="24"/>
        </w:rPr>
        <w:t>.</w:t>
      </w:r>
      <w:r w:rsidRPr="008E5AE3">
        <w:rPr>
          <w:rFonts w:ascii="Times New Roman" w:hAnsi="Times New Roman"/>
          <w:sz w:val="24"/>
        </w:rPr>
        <w:t xml:space="preserve"> Psychiatry </w:t>
      </w:r>
      <w:r w:rsidR="00315CAB">
        <w:rPr>
          <w:rFonts w:ascii="Times New Roman" w:hAnsi="Times New Roman"/>
          <w:sz w:val="24"/>
        </w:rPr>
        <w:t>2017;</w:t>
      </w:r>
      <w:r w:rsidRPr="008E5AE3">
        <w:rPr>
          <w:rFonts w:ascii="Times New Roman" w:hAnsi="Times New Roman"/>
          <w:sz w:val="24"/>
        </w:rPr>
        <w:t>7:e1128.</w:t>
      </w:r>
    </w:p>
    <w:p w14:paraId="5D9126D9" w14:textId="63933510" w:rsidR="00F471C9" w:rsidRPr="008E5AE3" w:rsidRDefault="00F471C9" w:rsidP="00F471C9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</w:rPr>
      </w:pPr>
      <w:r w:rsidRPr="008E5AE3">
        <w:rPr>
          <w:rFonts w:ascii="Times New Roman" w:hAnsi="Times New Roman"/>
          <w:sz w:val="24"/>
        </w:rPr>
        <w:t xml:space="preserve">Ren Q, Ma M, </w:t>
      </w:r>
      <w:proofErr w:type="spellStart"/>
      <w:r w:rsidRPr="008E5AE3">
        <w:rPr>
          <w:rFonts w:ascii="Times New Roman" w:hAnsi="Times New Roman"/>
          <w:sz w:val="24"/>
        </w:rPr>
        <w:t>Ishima</w:t>
      </w:r>
      <w:proofErr w:type="spellEnd"/>
      <w:r w:rsidRPr="008E5AE3">
        <w:rPr>
          <w:rFonts w:ascii="Times New Roman" w:hAnsi="Times New Roman"/>
          <w:sz w:val="24"/>
        </w:rPr>
        <w:t xml:space="preserve"> T, </w:t>
      </w:r>
      <w:proofErr w:type="spellStart"/>
      <w:r w:rsidRPr="008E5AE3">
        <w:rPr>
          <w:rFonts w:ascii="Times New Roman" w:hAnsi="Times New Roman"/>
          <w:sz w:val="24"/>
        </w:rPr>
        <w:t>Morisseau</w:t>
      </w:r>
      <w:proofErr w:type="spellEnd"/>
      <w:r w:rsidRPr="008E5AE3">
        <w:rPr>
          <w:rFonts w:ascii="Times New Roman" w:hAnsi="Times New Roman"/>
          <w:sz w:val="24"/>
        </w:rPr>
        <w:t xml:space="preserve"> C, Yang J, Wagner KM, </w:t>
      </w:r>
      <w:hyperlink r:id="rId8" w:history="1">
        <w:r w:rsidRPr="00315CAB">
          <w:rPr>
            <w:rFonts w:ascii="Times New Roman" w:hAnsi="Times New Roman"/>
            <w:bCs/>
            <w:color w:val="000000"/>
            <w:sz w:val="24"/>
          </w:rPr>
          <w:t>et</w:t>
        </w:r>
      </w:hyperlink>
      <w:r w:rsidRPr="00315CAB">
        <w:rPr>
          <w:rFonts w:ascii="Times New Roman" w:hAnsi="Times New Roman"/>
          <w:bCs/>
          <w:color w:val="000000"/>
          <w:sz w:val="24"/>
        </w:rPr>
        <w:t xml:space="preserve"> al.</w:t>
      </w:r>
      <w:r w:rsidRPr="008E5AE3">
        <w:rPr>
          <w:rFonts w:ascii="Times New Roman" w:hAnsi="Times New Roman"/>
          <w:bCs/>
          <w:color w:val="000000"/>
          <w:sz w:val="24"/>
        </w:rPr>
        <w:t xml:space="preserve"> </w:t>
      </w:r>
      <w:r w:rsidRPr="008E5AE3">
        <w:rPr>
          <w:rFonts w:ascii="Times New Roman" w:hAnsi="Times New Roman"/>
          <w:sz w:val="24"/>
        </w:rPr>
        <w:t>Gene deficiency and pharmacological inhibition of soluble epoxide hydrolase confers resilience to repeated social defeat stress. Proc</w:t>
      </w:r>
      <w:r w:rsidR="00315CAB">
        <w:rPr>
          <w:rFonts w:ascii="Times New Roman" w:hAnsi="Times New Roman"/>
          <w:sz w:val="24"/>
        </w:rPr>
        <w:t>.</w:t>
      </w:r>
      <w:r w:rsidRPr="008E5AE3">
        <w:rPr>
          <w:rFonts w:ascii="Times New Roman" w:hAnsi="Times New Roman"/>
          <w:sz w:val="24"/>
        </w:rPr>
        <w:t xml:space="preserve"> Natl</w:t>
      </w:r>
      <w:r w:rsidR="00315CAB">
        <w:rPr>
          <w:rFonts w:ascii="Times New Roman" w:hAnsi="Times New Roman"/>
          <w:sz w:val="24"/>
        </w:rPr>
        <w:t>.</w:t>
      </w:r>
      <w:r w:rsidRPr="008E5AE3">
        <w:rPr>
          <w:rFonts w:ascii="Times New Roman" w:hAnsi="Times New Roman"/>
          <w:sz w:val="24"/>
        </w:rPr>
        <w:t xml:space="preserve"> Acad</w:t>
      </w:r>
      <w:r w:rsidR="00315CAB">
        <w:rPr>
          <w:rFonts w:ascii="Times New Roman" w:hAnsi="Times New Roman"/>
          <w:sz w:val="24"/>
        </w:rPr>
        <w:t>.</w:t>
      </w:r>
      <w:r w:rsidRPr="008E5AE3">
        <w:rPr>
          <w:rFonts w:ascii="Times New Roman" w:hAnsi="Times New Roman"/>
          <w:sz w:val="24"/>
        </w:rPr>
        <w:t xml:space="preserve"> Sci</w:t>
      </w:r>
      <w:r w:rsidR="00315CAB">
        <w:rPr>
          <w:rFonts w:ascii="Times New Roman" w:hAnsi="Times New Roman"/>
          <w:sz w:val="24"/>
        </w:rPr>
        <w:t>.</w:t>
      </w:r>
      <w:r w:rsidRPr="008E5AE3">
        <w:rPr>
          <w:rFonts w:ascii="Times New Roman" w:hAnsi="Times New Roman"/>
          <w:sz w:val="24"/>
        </w:rPr>
        <w:t xml:space="preserve"> USA </w:t>
      </w:r>
      <w:r w:rsidR="00315CAB">
        <w:rPr>
          <w:rFonts w:ascii="Times New Roman" w:hAnsi="Times New Roman"/>
          <w:sz w:val="24"/>
        </w:rPr>
        <w:t>2016;</w:t>
      </w:r>
      <w:r w:rsidRPr="008E5AE3">
        <w:rPr>
          <w:rFonts w:ascii="Times New Roman" w:hAnsi="Times New Roman"/>
          <w:sz w:val="24"/>
        </w:rPr>
        <w:t>113:E1944–952.</w:t>
      </w:r>
    </w:p>
    <w:p w14:paraId="248C409B" w14:textId="505EB4BD" w:rsidR="00F471C9" w:rsidRPr="008E5AE3" w:rsidRDefault="00F471C9" w:rsidP="00F471C9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</w:rPr>
      </w:pPr>
      <w:r w:rsidRPr="008E5AE3">
        <w:rPr>
          <w:rFonts w:ascii="Times New Roman" w:hAnsi="Times New Roman"/>
          <w:sz w:val="24"/>
        </w:rPr>
        <w:t xml:space="preserve">Zhang JC, Yao W, Dong C, Han M, </w:t>
      </w:r>
      <w:proofErr w:type="spellStart"/>
      <w:r w:rsidRPr="008E5AE3">
        <w:rPr>
          <w:rFonts w:ascii="Times New Roman" w:hAnsi="Times New Roman"/>
          <w:sz w:val="24"/>
        </w:rPr>
        <w:t>Shirayama</w:t>
      </w:r>
      <w:proofErr w:type="spellEnd"/>
      <w:r w:rsidRPr="008E5AE3">
        <w:rPr>
          <w:rFonts w:ascii="Times New Roman" w:hAnsi="Times New Roman"/>
          <w:sz w:val="24"/>
        </w:rPr>
        <w:t xml:space="preserve"> Y, Hashimoto K</w:t>
      </w:r>
      <w:r w:rsidR="00315CAB">
        <w:rPr>
          <w:rFonts w:ascii="Times New Roman" w:hAnsi="Times New Roman"/>
          <w:sz w:val="24"/>
        </w:rPr>
        <w:t>.</w:t>
      </w:r>
      <w:r w:rsidRPr="008E5AE3">
        <w:rPr>
          <w:rFonts w:ascii="Times New Roman" w:hAnsi="Times New Roman"/>
          <w:sz w:val="24"/>
        </w:rPr>
        <w:t> Keap1-Nrf2 signaling pathway confers resilience versus susceptibility to inescapable electric stress. Eur</w:t>
      </w:r>
      <w:r w:rsidR="00315CAB">
        <w:rPr>
          <w:rFonts w:ascii="Times New Roman" w:hAnsi="Times New Roman"/>
          <w:sz w:val="24"/>
        </w:rPr>
        <w:t>.</w:t>
      </w:r>
      <w:r w:rsidRPr="008E5AE3">
        <w:rPr>
          <w:rFonts w:ascii="Times New Roman" w:hAnsi="Times New Roman"/>
          <w:sz w:val="24"/>
        </w:rPr>
        <w:t xml:space="preserve"> Arch</w:t>
      </w:r>
      <w:r w:rsidR="00315CAB">
        <w:rPr>
          <w:rFonts w:ascii="Times New Roman" w:hAnsi="Times New Roman"/>
          <w:sz w:val="24"/>
        </w:rPr>
        <w:t>.</w:t>
      </w:r>
      <w:r w:rsidRPr="008E5AE3">
        <w:rPr>
          <w:rFonts w:ascii="Times New Roman" w:hAnsi="Times New Roman"/>
          <w:sz w:val="24"/>
        </w:rPr>
        <w:t xml:space="preserve"> </w:t>
      </w:r>
      <w:r w:rsidR="00315CAB">
        <w:rPr>
          <w:rFonts w:ascii="Times New Roman" w:hAnsi="Times New Roman"/>
          <w:sz w:val="24"/>
        </w:rPr>
        <w:t>P</w:t>
      </w:r>
      <w:r w:rsidRPr="008E5AE3">
        <w:rPr>
          <w:rFonts w:ascii="Times New Roman" w:hAnsi="Times New Roman"/>
          <w:sz w:val="24"/>
        </w:rPr>
        <w:t>sychiatry Clin</w:t>
      </w:r>
      <w:r w:rsidR="00315CAB">
        <w:rPr>
          <w:rFonts w:ascii="Times New Roman" w:hAnsi="Times New Roman"/>
          <w:sz w:val="24"/>
        </w:rPr>
        <w:t>.</w:t>
      </w:r>
      <w:r w:rsidRPr="008E5AE3">
        <w:rPr>
          <w:rFonts w:ascii="Times New Roman" w:hAnsi="Times New Roman"/>
          <w:sz w:val="24"/>
        </w:rPr>
        <w:t xml:space="preserve"> </w:t>
      </w:r>
      <w:proofErr w:type="spellStart"/>
      <w:r w:rsidRPr="008E5AE3">
        <w:rPr>
          <w:rFonts w:ascii="Times New Roman" w:hAnsi="Times New Roman"/>
          <w:sz w:val="24"/>
        </w:rPr>
        <w:t>Neurosci</w:t>
      </w:r>
      <w:proofErr w:type="spellEnd"/>
      <w:r w:rsidR="00315CAB">
        <w:rPr>
          <w:rFonts w:ascii="Times New Roman" w:hAnsi="Times New Roman"/>
          <w:sz w:val="24"/>
        </w:rPr>
        <w:t>.</w:t>
      </w:r>
      <w:r w:rsidRPr="008E5AE3">
        <w:rPr>
          <w:rFonts w:ascii="Times New Roman" w:hAnsi="Times New Roman"/>
          <w:sz w:val="24"/>
        </w:rPr>
        <w:t xml:space="preserve"> </w:t>
      </w:r>
      <w:r w:rsidR="00315CAB">
        <w:rPr>
          <w:rFonts w:ascii="Times New Roman" w:hAnsi="Times New Roman"/>
          <w:sz w:val="24"/>
        </w:rPr>
        <w:t>2018;</w:t>
      </w:r>
      <w:r w:rsidRPr="008E5AE3">
        <w:rPr>
          <w:rFonts w:ascii="Times New Roman" w:hAnsi="Times New Roman"/>
          <w:sz w:val="24"/>
        </w:rPr>
        <w:t>268:865–870.</w:t>
      </w:r>
    </w:p>
    <w:p w14:paraId="6EAD4342" w14:textId="77777777" w:rsidR="00F7361D" w:rsidRPr="008E5AE3" w:rsidRDefault="00F7361D" w:rsidP="00F7361D">
      <w:pPr>
        <w:pStyle w:val="aa"/>
        <w:spacing w:line="240" w:lineRule="auto"/>
        <w:ind w:left="360"/>
        <w:rPr>
          <w:rFonts w:ascii="Times New Roman" w:hAnsi="Times New Roman"/>
          <w:sz w:val="24"/>
        </w:rPr>
      </w:pPr>
    </w:p>
    <w:p w14:paraId="339731C2" w14:textId="5ABB0557" w:rsidR="00F471C9" w:rsidRPr="008E5AE3" w:rsidRDefault="00F471C9" w:rsidP="00F471C9">
      <w:pPr>
        <w:spacing w:line="240" w:lineRule="auto"/>
        <w:rPr>
          <w:rFonts w:ascii="Times New Roman" w:hAnsi="Times New Roman"/>
          <w:sz w:val="24"/>
        </w:rPr>
      </w:pPr>
    </w:p>
    <w:p w14:paraId="5900E595" w14:textId="1B669AB1" w:rsidR="00DF3BBF" w:rsidRPr="008E5AE3" w:rsidRDefault="00DF3BBF"/>
    <w:p w14:paraId="19EB971A" w14:textId="5E62448C" w:rsidR="008E5AE3" w:rsidRPr="008E5AE3" w:rsidRDefault="008E5AE3" w:rsidP="00DC3952">
      <w:pPr>
        <w:widowControl/>
        <w:spacing w:after="0" w:line="240" w:lineRule="auto"/>
        <w:jc w:val="left"/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</w:pPr>
      <w:r w:rsidRPr="008E5AE3">
        <w:rPr>
          <w:noProof/>
        </w:rPr>
        <w:lastRenderedPageBreak/>
        <w:drawing>
          <wp:inline distT="0" distB="0" distL="0" distR="0" wp14:anchorId="1115F620" wp14:editId="029A356B">
            <wp:extent cx="5391150" cy="442722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42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5AE3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 xml:space="preserve"> Figure </w:t>
      </w:r>
      <w:r w:rsidR="0029648B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S</w:t>
      </w:r>
      <w:r w:rsidRPr="008E5AE3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1. (</w:t>
      </w:r>
      <w:r w:rsidRPr="00DC3952">
        <w:rPr>
          <w:rFonts w:ascii="Times New Roman" w:eastAsiaTheme="minorEastAsia" w:hAnsi="Times New Roman"/>
          <w:b/>
          <w:bCs/>
          <w:i/>
          <w:iCs/>
          <w:color w:val="000000" w:themeColor="text1"/>
          <w:kern w:val="24"/>
          <w:sz w:val="24"/>
          <w:lang w:eastAsia="zh-CN"/>
        </w:rPr>
        <w:t>R</w:t>
      </w:r>
      <w:r w:rsidRPr="008E5AE3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)-ketamine metabolites had no prophylactic effects on depression-like phenotype and spleen weight after LPS injection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.</w:t>
      </w:r>
    </w:p>
    <w:p w14:paraId="5852F55F" w14:textId="2B7BDA02" w:rsidR="008E5AE3" w:rsidRPr="008E5AE3" w:rsidRDefault="008E5AE3" w:rsidP="00DC3952">
      <w:pPr>
        <w:widowControl/>
        <w:spacing w:after="0" w:line="240" w:lineRule="auto"/>
        <w:jc w:val="left"/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</w:pP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(</w:t>
      </w:r>
      <w:r w:rsidRPr="008E5AE3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A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): Treatment schedule. Adult mice were </w:t>
      </w:r>
      <w:proofErr w:type="spellStart"/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i.p.</w:t>
      </w:r>
      <w:proofErr w:type="spellEnd"/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injected with lipopolysaccharides (LPS, 1</w:t>
      </w:r>
      <w:r w:rsidR="00DC3952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.0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mg/kg) or saline (10 ml/kg). (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R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)-</w:t>
      </w:r>
      <w:proofErr w:type="spellStart"/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norketamine</w:t>
      </w:r>
      <w:proofErr w:type="spellEnd"/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(R-NKT; 10 mg/kg), (2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R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,6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R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)-</w:t>
      </w:r>
      <w:proofErr w:type="spellStart"/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hydroxynorketamine</w:t>
      </w:r>
      <w:proofErr w:type="spellEnd"/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(R-HNK; 10 mg/kg) or saline (10 ml/kg) w</w:t>
      </w:r>
      <w:r w:rsidR="00DC3952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as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</w:t>
      </w:r>
      <w:proofErr w:type="spellStart"/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i.p.</w:t>
      </w:r>
      <w:proofErr w:type="spellEnd"/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injected to mice </w:t>
      </w:r>
      <w:r w:rsidR="00DC3952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6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days before saline or LPS injection. Locomotion test and forced swimming test (FST) were performed 23 and 24 h after the injection of saline or LPS</w:t>
      </w:r>
      <w:r w:rsidR="00DC3952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, respectively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. Spleens were collected after behavioral tests. (</w:t>
      </w:r>
      <w:r w:rsidRPr="008E5AE3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B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): Body weight change (one way ANOVA: F</w:t>
      </w:r>
      <w:r w:rsidRPr="008E5AE3">
        <w:rPr>
          <w:rFonts w:ascii="Times New Roman" w:eastAsiaTheme="minorEastAsia" w:hAnsi="Times New Roman"/>
          <w:color w:val="000000" w:themeColor="text1"/>
          <w:kern w:val="24"/>
          <w:position w:val="-4"/>
          <w:sz w:val="24"/>
          <w:vertAlign w:val="subscript"/>
          <w:lang w:eastAsia="zh-CN"/>
        </w:rPr>
        <w:t>3,35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72.09,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&lt; 0.0001). (</w:t>
      </w:r>
      <w:r w:rsidRPr="008E5AE3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C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): Locomotion test (one way ANOVA: F</w:t>
      </w:r>
      <w:r w:rsidRPr="008E5AE3">
        <w:rPr>
          <w:rFonts w:ascii="Times New Roman" w:eastAsiaTheme="minorEastAsia" w:hAnsi="Times New Roman"/>
          <w:color w:val="000000" w:themeColor="text1"/>
          <w:kern w:val="24"/>
          <w:position w:val="-4"/>
          <w:sz w:val="24"/>
          <w:vertAlign w:val="subscript"/>
          <w:lang w:eastAsia="zh-CN"/>
        </w:rPr>
        <w:t>3,35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0.263,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0.852). (</w:t>
      </w:r>
      <w:r w:rsidRPr="008E5AE3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D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): FST (one way ANOVA: F</w:t>
      </w:r>
      <w:r w:rsidRPr="008E5AE3">
        <w:rPr>
          <w:rFonts w:ascii="Times New Roman" w:eastAsiaTheme="minorEastAsia" w:hAnsi="Times New Roman"/>
          <w:color w:val="000000" w:themeColor="text1"/>
          <w:kern w:val="24"/>
          <w:position w:val="-4"/>
          <w:sz w:val="24"/>
          <w:vertAlign w:val="subscript"/>
          <w:lang w:eastAsia="zh-CN"/>
        </w:rPr>
        <w:t>3,35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</w:t>
      </w:r>
      <w:bookmarkStart w:id="1" w:name="_Hlk85706841"/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=</w:t>
      </w:r>
      <w:bookmarkEnd w:id="1"/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3.338,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0.030). (</w:t>
      </w:r>
      <w:r w:rsidRPr="008E5AE3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E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): Spleen weight (one way ANOVA: F</w:t>
      </w:r>
      <w:r w:rsidRPr="008E5AE3">
        <w:rPr>
          <w:rFonts w:ascii="Times New Roman" w:eastAsiaTheme="minorEastAsia" w:hAnsi="Times New Roman"/>
          <w:color w:val="000000" w:themeColor="text1"/>
          <w:kern w:val="24"/>
          <w:position w:val="-4"/>
          <w:sz w:val="24"/>
          <w:vertAlign w:val="subscript"/>
          <w:lang w:eastAsia="zh-CN"/>
        </w:rPr>
        <w:t>3,35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9.076,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="DengXian" w:hAnsi="Times New Roman"/>
          <w:color w:val="000000" w:themeColor="text1"/>
          <w:kern w:val="24"/>
          <w:sz w:val="24"/>
          <w:lang w:eastAsia="zh-CN"/>
        </w:rPr>
        <w:t xml:space="preserve"> =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0.0001). The data represent mean ± S.E.M. (n = 8</w:t>
      </w:r>
      <w:r w:rsidRPr="008E5AE3">
        <w:rPr>
          <w:rFonts w:ascii="Times New Roman" w:eastAsia="DengXian" w:hAnsi="Times New Roman"/>
          <w:color w:val="000000" w:themeColor="text1"/>
          <w:kern w:val="24"/>
          <w:sz w:val="24"/>
          <w:lang w:eastAsia="zh-CN"/>
        </w:rPr>
        <w:t>–12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).</w:t>
      </w:r>
      <w:r w:rsidRPr="008E5AE3">
        <w:rPr>
          <w:rFonts w:ascii="Times New Roman" w:eastAsiaTheme="minorEastAsia" w:hAnsi="Times New Roman"/>
          <w:color w:val="000000" w:themeColor="text1"/>
          <w:kern w:val="24"/>
          <w:position w:val="4"/>
          <w:sz w:val="24"/>
          <w:vertAlign w:val="superscript"/>
          <w:lang w:eastAsia="zh-CN"/>
        </w:rPr>
        <w:t xml:space="preserve"> 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vertAlign w:val="superscript"/>
          <w:lang w:eastAsia="zh-CN"/>
        </w:rPr>
        <w:t>*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&lt; 0.05, </w:t>
      </w:r>
      <w:bookmarkStart w:id="2" w:name="_Hlk85707104"/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vertAlign w:val="superscript"/>
          <w:lang w:eastAsia="zh-CN"/>
        </w:rPr>
        <w:t>**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&lt; 0.0</w:t>
      </w:r>
      <w:r w:rsidRPr="008E5AE3">
        <w:rPr>
          <w:rFonts w:ascii="Times New Roman" w:eastAsia="DengXian" w:hAnsi="Times New Roman"/>
          <w:color w:val="000000" w:themeColor="text1"/>
          <w:kern w:val="24"/>
          <w:sz w:val="24"/>
          <w:lang w:eastAsia="zh-CN"/>
        </w:rPr>
        <w:t>1</w:t>
      </w:r>
      <w:r w:rsidRPr="008E5AE3">
        <w:rPr>
          <w:rFonts w:ascii="Times New Roman" w:eastAsia="DengXian" w:hAnsi="Times New Roman" w:hint="eastAsia"/>
          <w:color w:val="000000" w:themeColor="text1"/>
          <w:kern w:val="24"/>
          <w:sz w:val="24"/>
          <w:lang w:eastAsia="zh-CN"/>
        </w:rPr>
        <w:t>,</w:t>
      </w:r>
      <w:r w:rsidRPr="008E5AE3">
        <w:rPr>
          <w:rFonts w:ascii="Times New Roman" w:eastAsia="DengXian" w:hAnsi="Times New Roman"/>
          <w:color w:val="000000" w:themeColor="text1"/>
          <w:kern w:val="24"/>
          <w:sz w:val="24"/>
          <w:lang w:eastAsia="zh-CN"/>
        </w:rPr>
        <w:t xml:space="preserve"> </w:t>
      </w:r>
      <w:bookmarkEnd w:id="2"/>
      <w:r w:rsidRPr="008E5AE3">
        <w:rPr>
          <w:rFonts w:ascii="Times New Roman" w:eastAsiaTheme="minorEastAsia" w:hAnsi="Times New Roman"/>
          <w:color w:val="000000" w:themeColor="text1"/>
          <w:kern w:val="24"/>
          <w:position w:val="4"/>
          <w:sz w:val="24"/>
          <w:vertAlign w:val="superscript"/>
          <w:lang w:eastAsia="zh-CN"/>
        </w:rPr>
        <w:t>***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&lt; 0.001. N.S., not significant.</w:t>
      </w:r>
    </w:p>
    <w:p w14:paraId="019C1C73" w14:textId="77777777" w:rsidR="008E5AE3" w:rsidRPr="008E5AE3" w:rsidRDefault="008E5AE3" w:rsidP="008E5AE3">
      <w:pPr>
        <w:widowControl/>
        <w:spacing w:after="0" w:line="276" w:lineRule="auto"/>
        <w:jc w:val="left"/>
        <w:rPr>
          <w:rFonts w:ascii="Times New Roman" w:eastAsia="Times New Roman" w:hAnsi="Times New Roman"/>
          <w:kern w:val="0"/>
          <w:sz w:val="24"/>
          <w:lang w:eastAsia="zh-CN"/>
        </w:rPr>
      </w:pPr>
    </w:p>
    <w:p w14:paraId="470CAE09" w14:textId="0AD9967C" w:rsidR="008E5AE3" w:rsidRPr="008E5AE3" w:rsidRDefault="008E5AE3"/>
    <w:p w14:paraId="264977DB" w14:textId="7AEC9DAD" w:rsidR="008E5AE3" w:rsidRPr="008E5AE3" w:rsidRDefault="008E5AE3" w:rsidP="00DC3952">
      <w:pPr>
        <w:widowControl/>
        <w:spacing w:after="0" w:line="240" w:lineRule="auto"/>
        <w:jc w:val="left"/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</w:pPr>
      <w:r w:rsidRPr="008E5AE3">
        <w:rPr>
          <w:noProof/>
        </w:rPr>
        <w:lastRenderedPageBreak/>
        <w:drawing>
          <wp:inline distT="0" distB="0" distL="0" distR="0" wp14:anchorId="200A67D6" wp14:editId="22BA92A9">
            <wp:extent cx="5401945" cy="5938520"/>
            <wp:effectExtent l="0" t="0" r="825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945" cy="593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5AE3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 xml:space="preserve">Figure </w:t>
      </w:r>
      <w:r w:rsidR="0029648B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S</w:t>
      </w:r>
      <w:r w:rsidRPr="008E5AE3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2. Correlation analysis of</w:t>
      </w:r>
      <w:r w:rsidRPr="008E5AE3">
        <w:rPr>
          <w:rFonts w:ascii="Times New Roman" w:eastAsiaTheme="minorEastAsia" w:hAnsi="Times New Roman"/>
          <w:b/>
          <w:bCs/>
          <w:i/>
          <w:iCs/>
          <w:color w:val="000000" w:themeColor="text1"/>
          <w:kern w:val="24"/>
          <w:sz w:val="24"/>
          <w:lang w:eastAsia="zh-CN"/>
        </w:rPr>
        <w:t xml:space="preserve"> Nfatc4</w:t>
      </w:r>
      <w:r w:rsidRPr="008E5AE3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-related subfamily with spleen weight and plasma pro-inflammatory cytokines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.</w:t>
      </w:r>
    </w:p>
    <w:p w14:paraId="5531C4A9" w14:textId="7C0835C5" w:rsidR="008E5AE3" w:rsidRDefault="008E5AE3" w:rsidP="00DC3952">
      <w:pPr>
        <w:widowControl/>
        <w:spacing w:after="0" w:line="240" w:lineRule="auto"/>
        <w:jc w:val="left"/>
        <w:rPr>
          <w:rFonts w:ascii="Times New Roman" w:eastAsia="Times New Roman" w:hAnsi="Times New Roman"/>
          <w:kern w:val="0"/>
          <w:sz w:val="24"/>
          <w:lang w:eastAsia="zh-CN"/>
        </w:rPr>
      </w:pP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(</w:t>
      </w:r>
      <w:r w:rsidRPr="008E5AE3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A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): Spleen weight (one way ANOVA: F</w:t>
      </w:r>
      <w:r w:rsidRPr="008E5AE3">
        <w:rPr>
          <w:rFonts w:ascii="Times New Roman" w:eastAsiaTheme="minorEastAsia" w:hAnsi="Times New Roman"/>
          <w:color w:val="000000" w:themeColor="text1"/>
          <w:kern w:val="24"/>
          <w:position w:val="-4"/>
          <w:sz w:val="24"/>
          <w:vertAlign w:val="subscript"/>
          <w:lang w:eastAsia="zh-CN"/>
        </w:rPr>
        <w:t xml:space="preserve">2,28 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= 14.46,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&lt; 0.0001). (</w:t>
      </w:r>
      <w:r w:rsidR="00DC3952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B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): Plasma levels of interleukin (IL)-6 (one way ANOVA: F</w:t>
      </w:r>
      <w:r w:rsidRPr="008E5AE3">
        <w:rPr>
          <w:rFonts w:ascii="Times New Roman" w:eastAsiaTheme="minorEastAsia" w:hAnsi="Times New Roman"/>
          <w:color w:val="000000" w:themeColor="text1"/>
          <w:kern w:val="24"/>
          <w:position w:val="-4"/>
          <w:sz w:val="24"/>
          <w:vertAlign w:val="subscript"/>
          <w:lang w:eastAsia="zh-CN"/>
        </w:rPr>
        <w:t>2,28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22.63,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&lt; 0.0001). (</w:t>
      </w:r>
      <w:r w:rsidR="00DC3952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C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): Plasma levels of tumor necrosis factor (TNF)-α (one way ANOVA: F</w:t>
      </w:r>
      <w:r w:rsidRPr="008E5AE3">
        <w:rPr>
          <w:rFonts w:ascii="Times New Roman" w:eastAsiaTheme="minorEastAsia" w:hAnsi="Times New Roman"/>
          <w:color w:val="000000" w:themeColor="text1"/>
          <w:kern w:val="24"/>
          <w:position w:val="-4"/>
          <w:sz w:val="24"/>
          <w:vertAlign w:val="subscript"/>
          <w:lang w:eastAsia="zh-CN"/>
        </w:rPr>
        <w:t>2,28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43.26,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&lt; 0.0001). The data represent mean ± S.E.M. (n = 10</w:t>
      </w:r>
      <w:bookmarkStart w:id="3" w:name="_Hlk85707046"/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–</w:t>
      </w:r>
      <w:bookmarkEnd w:id="3"/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11). </w:t>
      </w:r>
      <w:bookmarkStart w:id="4" w:name="_Hlk85706913"/>
      <w:r w:rsidRPr="008E5AE3">
        <w:rPr>
          <w:rFonts w:ascii="Times New Roman" w:eastAsiaTheme="minorEastAsia" w:hAnsi="Times New Roman"/>
          <w:color w:val="000000" w:themeColor="text1"/>
          <w:kern w:val="24"/>
          <w:position w:val="4"/>
          <w:sz w:val="24"/>
          <w:vertAlign w:val="superscript"/>
          <w:lang w:eastAsia="zh-CN"/>
        </w:rPr>
        <w:t>*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&lt; 0.05, </w:t>
      </w:r>
      <w:bookmarkEnd w:id="4"/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vertAlign w:val="superscript"/>
          <w:lang w:eastAsia="zh-CN"/>
        </w:rPr>
        <w:t>**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&lt; 0.01</w:t>
      </w:r>
      <w:r w:rsidRPr="008E5AE3">
        <w:rPr>
          <w:rFonts w:ascii="Times New Roman" w:eastAsiaTheme="minorEastAsia" w:hAnsi="Times New Roman" w:hint="eastAsia"/>
          <w:color w:val="000000" w:themeColor="text1"/>
          <w:kern w:val="24"/>
          <w:sz w:val="24"/>
          <w:lang w:eastAsia="zh-CN"/>
        </w:rPr>
        <w:t>,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</w:t>
      </w:r>
      <w:r w:rsidRPr="008E5AE3">
        <w:rPr>
          <w:rFonts w:ascii="Times New Roman" w:eastAsiaTheme="minorEastAsia" w:hAnsi="Times New Roman"/>
          <w:color w:val="000000" w:themeColor="text1"/>
          <w:kern w:val="24"/>
          <w:position w:val="4"/>
          <w:sz w:val="24"/>
          <w:vertAlign w:val="superscript"/>
          <w:lang w:eastAsia="zh-CN"/>
        </w:rPr>
        <w:t>***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&lt; 0.0001. </w:t>
      </w:r>
      <w:r w:rsidR="00C92256" w:rsidRPr="00C92256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(D-</w:t>
      </w:r>
      <w:r w:rsidR="00C92256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F</w:t>
      </w:r>
      <w:r w:rsidR="00C92256" w:rsidRPr="00C92256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):</w:t>
      </w:r>
      <w:r w:rsidR="00C92256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There was a positive correlation between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Cd4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mRNA and spleen weight (</w:t>
      </w:r>
      <w:r w:rsidR="00DC3952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D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; R = 0.550,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0.001), plasma IL-6 (</w:t>
      </w:r>
      <w:r w:rsidR="00DC3952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E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; R = 0.551</w:t>
      </w:r>
      <w:bookmarkStart w:id="5" w:name="_Hlk85707234"/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</w:t>
      </w:r>
      <w:bookmarkEnd w:id="5"/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0.001), or plasma TNF-α (</w:t>
      </w:r>
      <w:r w:rsidR="00DC3952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F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; R = 0.468,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0.008). </w:t>
      </w:r>
      <w:r w:rsidR="00C92256" w:rsidRPr="00C92256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(G-I)</w:t>
      </w:r>
      <w:r w:rsidR="00C92256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: 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There were positive correlations between spleen weight and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Cd79b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mRNA (</w:t>
      </w:r>
      <w:r w:rsidR="00DC3952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G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; R = 0.604,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 xml:space="preserve"> P = 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0.00</w:t>
      </w:r>
      <w:r w:rsidR="00124A2F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0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3), plasma IL-6 (</w:t>
      </w:r>
      <w:r w:rsidRPr="008E5AE3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H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; R = 0.533,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0.002), or plasma 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lastRenderedPageBreak/>
        <w:t>TNF-α (</w:t>
      </w:r>
      <w:r w:rsidR="00DC3952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I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; R = 0.505,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0.004) was observed. </w:t>
      </w:r>
      <w:r w:rsidR="00C92256" w:rsidRPr="00C92256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(J-L)</w:t>
      </w:r>
      <w:r w:rsidR="00C92256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: There were n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o correlation</w:t>
      </w:r>
      <w:r w:rsidR="00C92256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s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between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H2-aa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mRNA and spleen weight (</w:t>
      </w:r>
      <w:r w:rsidR="00DC3952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J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; R = 0.216,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0.244), plasma IL-6 (</w:t>
      </w:r>
      <w:r w:rsidR="00BD5147" w:rsidRPr="000462BC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K</w:t>
      </w:r>
      <w:r w:rsidRPr="000462BC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;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R = 0.182,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0.328), or plasma TNF-α (</w:t>
      </w:r>
      <w:r w:rsidR="00C92256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L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; R = 0.251,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0.174).</w:t>
      </w:r>
      <w:r w:rsidR="00C92256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</w:t>
      </w:r>
      <w:r w:rsidR="00C92256" w:rsidRPr="00C92256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(M-O):</w:t>
      </w:r>
      <w:r w:rsidR="00C92256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There w</w:t>
      </w:r>
      <w:r w:rsidR="00C92256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ere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positive correlation</w:t>
      </w:r>
      <w:r w:rsidR="00C92256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>s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between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H2-ab1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mRNA and spleen weight (</w:t>
      </w:r>
      <w:r w:rsidR="00C92256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M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; R = 0.566,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0.001), plasma IL-6 (</w:t>
      </w:r>
      <w:r w:rsidR="00C92256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N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; R = 0.543,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0.002), or plasma TNF-α (</w:t>
      </w:r>
      <w:r w:rsidR="00C92256">
        <w:rPr>
          <w:rFonts w:ascii="Times New Roman" w:eastAsiaTheme="minorEastAsia" w:hAnsi="Times New Roman"/>
          <w:b/>
          <w:bCs/>
          <w:color w:val="000000" w:themeColor="text1"/>
          <w:kern w:val="24"/>
          <w:sz w:val="24"/>
          <w:lang w:eastAsia="zh-CN"/>
        </w:rPr>
        <w:t>O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; R = 0.579, </w:t>
      </w:r>
      <w:r w:rsidRPr="008E5AE3">
        <w:rPr>
          <w:rFonts w:ascii="Times New Roman" w:eastAsiaTheme="minorEastAsia" w:hAnsi="Times New Roman"/>
          <w:i/>
          <w:iCs/>
          <w:color w:val="000000" w:themeColor="text1"/>
          <w:kern w:val="24"/>
          <w:sz w:val="24"/>
          <w:lang w:eastAsia="zh-CN"/>
        </w:rPr>
        <w:t>P</w:t>
      </w:r>
      <w:r w:rsidRPr="008E5AE3">
        <w:rPr>
          <w:rFonts w:ascii="Times New Roman" w:eastAsiaTheme="minorEastAsia" w:hAnsi="Times New Roman"/>
          <w:color w:val="000000" w:themeColor="text1"/>
          <w:kern w:val="24"/>
          <w:sz w:val="24"/>
          <w:lang w:eastAsia="zh-CN"/>
        </w:rPr>
        <w:t xml:space="preserve"> = 0.001).</w:t>
      </w:r>
    </w:p>
    <w:p w14:paraId="27A0AFD3" w14:textId="5C48863C" w:rsidR="00DF3BBF" w:rsidRDefault="00DF3BBF"/>
    <w:p w14:paraId="655281E3" w14:textId="77777777" w:rsidR="00315CAB" w:rsidRDefault="00315CAB"/>
    <w:p w14:paraId="7AFB6E51" w14:textId="6DA285A5" w:rsidR="001E760C" w:rsidRDefault="00315CAB" w:rsidP="00315CAB">
      <w:pPr>
        <w:jc w:val="center"/>
      </w:pPr>
      <w:r>
        <w:rPr>
          <w:noProof/>
        </w:rPr>
        <w:drawing>
          <wp:inline distT="0" distB="0" distL="0" distR="0" wp14:anchorId="0EEDED53" wp14:editId="52A91483">
            <wp:extent cx="5039868" cy="2883408"/>
            <wp:effectExtent l="0" t="0" r="889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868" cy="2883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BA149" w14:textId="6269E87C" w:rsidR="001E760C" w:rsidRPr="001E760C" w:rsidRDefault="001E760C" w:rsidP="001E760C">
      <w:pPr>
        <w:widowControl/>
        <w:spacing w:line="276" w:lineRule="auto"/>
        <w:jc w:val="left"/>
        <w:rPr>
          <w:rFonts w:ascii="Times New Roman" w:eastAsia="SimSun" w:hAnsi="Times New Roman"/>
          <w:b/>
          <w:color w:val="000000" w:themeColor="text1"/>
          <w:sz w:val="24"/>
          <w:lang w:eastAsia="zh-CN"/>
        </w:rPr>
      </w:pPr>
      <w:r w:rsidRPr="00850A0C">
        <w:rPr>
          <w:rFonts w:ascii="Times New Roman" w:eastAsia="SimSun" w:hAnsi="Times New Roman"/>
          <w:b/>
          <w:color w:val="000000" w:themeColor="text1"/>
          <w:sz w:val="24"/>
          <w:lang w:eastAsia="zh-CN"/>
        </w:rPr>
        <w:t xml:space="preserve">Figure </w:t>
      </w:r>
      <w:r w:rsidR="0029648B">
        <w:rPr>
          <w:rFonts w:ascii="Times New Roman" w:eastAsia="SimSun" w:hAnsi="Times New Roman"/>
          <w:b/>
          <w:color w:val="000000" w:themeColor="text1"/>
          <w:sz w:val="24"/>
          <w:lang w:eastAsia="zh-CN"/>
        </w:rPr>
        <w:t>S</w:t>
      </w:r>
      <w:r>
        <w:rPr>
          <w:rFonts w:ascii="Times New Roman" w:eastAsia="SimSun" w:hAnsi="Times New Roman"/>
          <w:b/>
          <w:color w:val="000000" w:themeColor="text1"/>
          <w:sz w:val="24"/>
          <w:lang w:eastAsia="zh-CN"/>
        </w:rPr>
        <w:t>3</w:t>
      </w:r>
      <w:r w:rsidRPr="00850A0C">
        <w:rPr>
          <w:rFonts w:ascii="Times New Roman" w:eastAsia="SimSun" w:hAnsi="Times New Roman"/>
          <w:b/>
          <w:color w:val="000000" w:themeColor="text1"/>
          <w:sz w:val="24"/>
          <w:lang w:eastAsia="zh-CN"/>
        </w:rPr>
        <w:t>. Effects of TrkB antagonist ANA-12 on prophylactic protective effects of (</w:t>
      </w:r>
      <w:r w:rsidRPr="00850A0C">
        <w:rPr>
          <w:rFonts w:ascii="Times New Roman" w:eastAsia="SimSun" w:hAnsi="Times New Roman"/>
          <w:b/>
          <w:i/>
          <w:iCs/>
          <w:color w:val="000000" w:themeColor="text1"/>
          <w:sz w:val="24"/>
          <w:lang w:eastAsia="zh-CN"/>
        </w:rPr>
        <w:t>R</w:t>
      </w:r>
      <w:r w:rsidRPr="00850A0C">
        <w:rPr>
          <w:rFonts w:ascii="Times New Roman" w:eastAsia="SimSun" w:hAnsi="Times New Roman"/>
          <w:b/>
          <w:color w:val="000000" w:themeColor="text1"/>
          <w:sz w:val="24"/>
          <w:lang w:eastAsia="zh-CN"/>
        </w:rPr>
        <w:t>)-ketamine on LPS-induced depression-like phenotype</w:t>
      </w:r>
      <w:r w:rsidRPr="00850A0C">
        <w:rPr>
          <w:rFonts w:ascii="Times New Roman" w:eastAsia="SimSun" w:hAnsi="Times New Roman"/>
          <w:bCs/>
          <w:color w:val="000000" w:themeColor="text1"/>
          <w:sz w:val="24"/>
          <w:lang w:eastAsia="zh-CN"/>
        </w:rPr>
        <w:t xml:space="preserve"> (</w:t>
      </w:r>
      <w:r w:rsidRPr="00850A0C">
        <w:rPr>
          <w:rFonts w:ascii="Times New Roman" w:eastAsia="SimSun" w:hAnsi="Times New Roman"/>
          <w:b/>
          <w:color w:val="000000" w:themeColor="text1"/>
          <w:sz w:val="24"/>
          <w:lang w:eastAsia="zh-CN"/>
        </w:rPr>
        <w:t>A</w:t>
      </w:r>
      <w:r w:rsidRPr="00850A0C">
        <w:rPr>
          <w:rFonts w:ascii="Times New Roman" w:eastAsia="SimSun" w:hAnsi="Times New Roman"/>
          <w:bCs/>
          <w:color w:val="000000" w:themeColor="text1"/>
          <w:sz w:val="24"/>
          <w:lang w:eastAsia="zh-CN"/>
        </w:rPr>
        <w:t>): Treatment schedule. (</w:t>
      </w:r>
      <w:r w:rsidRPr="00850A0C">
        <w:rPr>
          <w:rFonts w:ascii="Times New Roman" w:eastAsia="SimSun" w:hAnsi="Times New Roman"/>
          <w:bCs/>
          <w:i/>
          <w:iCs/>
          <w:color w:val="000000" w:themeColor="text1"/>
          <w:sz w:val="24"/>
          <w:lang w:eastAsia="zh-CN"/>
        </w:rPr>
        <w:t>R</w:t>
      </w:r>
      <w:r w:rsidRPr="00850A0C">
        <w:rPr>
          <w:rFonts w:ascii="Times New Roman" w:eastAsia="SimSun" w:hAnsi="Times New Roman"/>
          <w:bCs/>
          <w:color w:val="000000" w:themeColor="text1"/>
          <w:sz w:val="24"/>
          <w:lang w:eastAsia="zh-CN"/>
        </w:rPr>
        <w:t xml:space="preserve">)-ketamine (10 mg/kg) or saline (10 ml/kg) was </w:t>
      </w:r>
      <w:proofErr w:type="spellStart"/>
      <w:r w:rsidRPr="00850A0C">
        <w:rPr>
          <w:rFonts w:ascii="Times New Roman" w:eastAsia="SimSun" w:hAnsi="Times New Roman"/>
          <w:bCs/>
          <w:color w:val="000000" w:themeColor="text1"/>
          <w:sz w:val="24"/>
          <w:lang w:eastAsia="zh-CN"/>
        </w:rPr>
        <w:t>i.p.</w:t>
      </w:r>
      <w:proofErr w:type="spellEnd"/>
      <w:r w:rsidRPr="00850A0C">
        <w:rPr>
          <w:rFonts w:ascii="Times New Roman" w:eastAsia="SimSun" w:hAnsi="Times New Roman"/>
          <w:bCs/>
          <w:color w:val="000000" w:themeColor="text1"/>
          <w:sz w:val="24"/>
          <w:lang w:eastAsia="zh-CN"/>
        </w:rPr>
        <w:t xml:space="preserve"> injected to mice 6 days before injection of saline (10 ml/kg) or LPS (1.0 mg/kg). Locomotion test and FST were performed 23 and 24 h after the injection of saline or LPS, respectively. ANA-12 (0</w:t>
      </w:r>
      <w:r w:rsidRPr="00850A0C">
        <w:rPr>
          <w:rFonts w:ascii="Times New Roman" w:eastAsia="SimSun" w:hAnsi="Times New Roman"/>
          <w:color w:val="000000" w:themeColor="text1"/>
          <w:sz w:val="24"/>
          <w:lang w:eastAsia="zh-CN"/>
        </w:rPr>
        <w:t xml:space="preserve">.5 mg/kg) or vehicle (17% DMSO) was </w:t>
      </w:r>
      <w:proofErr w:type="spellStart"/>
      <w:r w:rsidRPr="00850A0C">
        <w:rPr>
          <w:rFonts w:ascii="Times New Roman" w:eastAsia="SimSun" w:hAnsi="Times New Roman"/>
          <w:color w:val="000000" w:themeColor="text1"/>
          <w:sz w:val="24"/>
          <w:lang w:eastAsia="zh-CN"/>
        </w:rPr>
        <w:t>i.p.</w:t>
      </w:r>
      <w:proofErr w:type="spellEnd"/>
      <w:r w:rsidRPr="00850A0C">
        <w:rPr>
          <w:rFonts w:ascii="Times New Roman" w:eastAsia="SimSun" w:hAnsi="Times New Roman"/>
          <w:color w:val="000000" w:themeColor="text1"/>
          <w:sz w:val="24"/>
          <w:lang w:eastAsia="zh-CN"/>
        </w:rPr>
        <w:t xml:space="preserve"> injected to mice 30 minutes before </w:t>
      </w:r>
      <w:proofErr w:type="spellStart"/>
      <w:r w:rsidRPr="00850A0C">
        <w:rPr>
          <w:rFonts w:ascii="Times New Roman" w:eastAsia="SimSun" w:hAnsi="Times New Roman"/>
          <w:color w:val="000000" w:themeColor="text1"/>
          <w:sz w:val="24"/>
          <w:lang w:eastAsia="zh-CN"/>
        </w:rPr>
        <w:t>i.p.</w:t>
      </w:r>
      <w:proofErr w:type="spellEnd"/>
      <w:r w:rsidRPr="00850A0C">
        <w:rPr>
          <w:rFonts w:ascii="Times New Roman" w:eastAsia="SimSun" w:hAnsi="Times New Roman"/>
          <w:color w:val="000000" w:themeColor="text1"/>
          <w:sz w:val="24"/>
          <w:lang w:eastAsia="zh-CN"/>
        </w:rPr>
        <w:t xml:space="preserve"> administration of saline or (</w:t>
      </w:r>
      <w:r w:rsidRPr="00850A0C">
        <w:rPr>
          <w:rFonts w:ascii="Times New Roman" w:eastAsia="SimSun" w:hAnsi="Times New Roman"/>
          <w:i/>
          <w:iCs/>
          <w:color w:val="000000" w:themeColor="text1"/>
          <w:sz w:val="24"/>
          <w:lang w:eastAsia="zh-CN"/>
        </w:rPr>
        <w:t>R</w:t>
      </w:r>
      <w:r w:rsidRPr="00850A0C">
        <w:rPr>
          <w:rFonts w:ascii="Times New Roman" w:eastAsia="SimSun" w:hAnsi="Times New Roman"/>
          <w:color w:val="000000" w:themeColor="text1"/>
          <w:sz w:val="24"/>
          <w:lang w:eastAsia="zh-CN"/>
        </w:rPr>
        <w:t>)-ketamine. (</w:t>
      </w:r>
      <w:r w:rsidRPr="00850A0C">
        <w:rPr>
          <w:rFonts w:ascii="Times New Roman" w:eastAsia="SimSun" w:hAnsi="Times New Roman"/>
          <w:b/>
          <w:bCs/>
          <w:color w:val="000000" w:themeColor="text1"/>
          <w:sz w:val="24"/>
          <w:lang w:eastAsia="zh-CN"/>
        </w:rPr>
        <w:t>B</w:t>
      </w:r>
      <w:r w:rsidRPr="00850A0C">
        <w:rPr>
          <w:rFonts w:ascii="Times New Roman" w:eastAsia="SimSun" w:hAnsi="Times New Roman"/>
          <w:color w:val="000000" w:themeColor="text1"/>
          <w:sz w:val="24"/>
          <w:lang w:eastAsia="zh-CN"/>
        </w:rPr>
        <w:t>): Locomotion test (one way ANOVA: F</w:t>
      </w:r>
      <w:r w:rsidRPr="00850A0C">
        <w:rPr>
          <w:rFonts w:ascii="Times New Roman" w:eastAsia="SimSun" w:hAnsi="Times New Roman"/>
          <w:color w:val="000000" w:themeColor="text1"/>
          <w:sz w:val="24"/>
          <w:vertAlign w:val="subscript"/>
          <w:lang w:eastAsia="zh-CN"/>
        </w:rPr>
        <w:t xml:space="preserve">4,82 </w:t>
      </w:r>
      <w:r w:rsidRPr="00850A0C">
        <w:rPr>
          <w:rFonts w:ascii="Times New Roman" w:eastAsia="SimSun" w:hAnsi="Times New Roman"/>
          <w:color w:val="000000" w:themeColor="text1"/>
          <w:sz w:val="24"/>
          <w:lang w:eastAsia="zh-CN"/>
        </w:rPr>
        <w:t xml:space="preserve">=0.290, </w:t>
      </w:r>
      <w:r w:rsidRPr="00850A0C">
        <w:rPr>
          <w:rFonts w:ascii="Times New Roman" w:eastAsia="SimSun" w:hAnsi="Times New Roman"/>
          <w:i/>
          <w:iCs/>
          <w:color w:val="000000" w:themeColor="text1"/>
          <w:sz w:val="24"/>
          <w:lang w:eastAsia="zh-CN"/>
        </w:rPr>
        <w:t>P</w:t>
      </w:r>
      <w:r w:rsidRPr="00850A0C">
        <w:rPr>
          <w:rFonts w:ascii="Times New Roman" w:eastAsia="SimSun" w:hAnsi="Times New Roman"/>
          <w:color w:val="000000" w:themeColor="text1"/>
          <w:sz w:val="24"/>
          <w:lang w:eastAsia="zh-CN"/>
        </w:rPr>
        <w:t xml:space="preserve"> = 0.883). (</w:t>
      </w:r>
      <w:r w:rsidRPr="00850A0C">
        <w:rPr>
          <w:rFonts w:ascii="Times New Roman" w:eastAsia="SimSun" w:hAnsi="Times New Roman"/>
          <w:b/>
          <w:bCs/>
          <w:color w:val="000000" w:themeColor="text1"/>
          <w:sz w:val="24"/>
          <w:lang w:eastAsia="zh-CN"/>
        </w:rPr>
        <w:t>C</w:t>
      </w:r>
      <w:r w:rsidRPr="00850A0C">
        <w:rPr>
          <w:rFonts w:ascii="Times New Roman" w:eastAsia="SimSun" w:hAnsi="Times New Roman"/>
          <w:color w:val="000000" w:themeColor="text1"/>
          <w:sz w:val="24"/>
          <w:lang w:eastAsia="zh-CN"/>
        </w:rPr>
        <w:t>): FST (one way ANOVA: F</w:t>
      </w:r>
      <w:r w:rsidRPr="00850A0C">
        <w:rPr>
          <w:rFonts w:ascii="Times New Roman" w:eastAsia="SimSun" w:hAnsi="Times New Roman"/>
          <w:color w:val="000000" w:themeColor="text1"/>
          <w:sz w:val="24"/>
          <w:vertAlign w:val="subscript"/>
          <w:lang w:eastAsia="zh-CN"/>
        </w:rPr>
        <w:t xml:space="preserve">4,82 </w:t>
      </w:r>
      <w:r w:rsidRPr="00850A0C">
        <w:rPr>
          <w:rFonts w:ascii="Times New Roman" w:eastAsia="SimSun" w:hAnsi="Times New Roman"/>
          <w:color w:val="000000" w:themeColor="text1"/>
          <w:sz w:val="24"/>
          <w:lang w:eastAsia="zh-CN"/>
        </w:rPr>
        <w:t xml:space="preserve">=5.413, </w:t>
      </w:r>
      <w:r w:rsidRPr="00850A0C">
        <w:rPr>
          <w:rFonts w:ascii="Times New Roman" w:eastAsia="SimSun" w:hAnsi="Times New Roman"/>
          <w:i/>
          <w:iCs/>
          <w:color w:val="000000" w:themeColor="text1"/>
          <w:sz w:val="24"/>
          <w:lang w:eastAsia="zh-CN"/>
        </w:rPr>
        <w:t>P</w:t>
      </w:r>
      <w:r w:rsidRPr="00850A0C">
        <w:rPr>
          <w:rFonts w:ascii="Times New Roman" w:eastAsia="SimSun" w:hAnsi="Times New Roman"/>
          <w:color w:val="000000" w:themeColor="text1"/>
          <w:sz w:val="24"/>
          <w:lang w:eastAsia="zh-CN"/>
        </w:rPr>
        <w:t xml:space="preserve"> =0.001). The data represent mean ± S.E.M. (n =10-20). </w:t>
      </w:r>
      <w:r w:rsidRPr="00850A0C">
        <w:rPr>
          <w:rFonts w:ascii="Times New Roman" w:eastAsia="SimSun" w:hAnsi="Times New Roman"/>
          <w:color w:val="000000" w:themeColor="text1"/>
          <w:sz w:val="24"/>
          <w:vertAlign w:val="superscript"/>
          <w:lang w:eastAsia="zh-CN"/>
        </w:rPr>
        <w:t>*</w:t>
      </w:r>
      <w:r w:rsidRPr="00850A0C">
        <w:rPr>
          <w:rFonts w:ascii="Times New Roman" w:eastAsia="SimSun" w:hAnsi="Times New Roman"/>
          <w:i/>
          <w:iCs/>
          <w:color w:val="000000" w:themeColor="text1"/>
          <w:sz w:val="24"/>
          <w:lang w:eastAsia="zh-CN"/>
        </w:rPr>
        <w:t>P</w:t>
      </w:r>
      <w:r w:rsidRPr="00850A0C">
        <w:rPr>
          <w:rFonts w:ascii="Times New Roman" w:eastAsia="SimSun" w:hAnsi="Times New Roman"/>
          <w:color w:val="000000" w:themeColor="text1"/>
          <w:sz w:val="24"/>
          <w:lang w:eastAsia="zh-CN"/>
        </w:rPr>
        <w:t xml:space="preserve"> &lt; 0.05. N.S., not significant.</w:t>
      </w:r>
    </w:p>
    <w:p w14:paraId="00B20A52" w14:textId="77777777" w:rsidR="001E760C" w:rsidRDefault="001E760C"/>
    <w:sectPr w:rsidR="001E760C">
      <w:footerReference w:type="defaul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8C9FD" w14:textId="77777777" w:rsidR="00682CAD" w:rsidRDefault="00682CAD" w:rsidP="00F471C9">
      <w:pPr>
        <w:spacing w:after="0" w:line="240" w:lineRule="auto"/>
      </w:pPr>
      <w:r>
        <w:separator/>
      </w:r>
    </w:p>
  </w:endnote>
  <w:endnote w:type="continuationSeparator" w:id="0">
    <w:p w14:paraId="7DC1542B" w14:textId="77777777" w:rsidR="00682CAD" w:rsidRDefault="00682CAD" w:rsidP="00F47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28717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67CD0644" w14:textId="391E533C" w:rsidR="00C92256" w:rsidRPr="00C92256" w:rsidRDefault="00C92256">
        <w:pPr>
          <w:pStyle w:val="a5"/>
          <w:jc w:val="center"/>
          <w:rPr>
            <w:rFonts w:ascii="Times New Roman" w:hAnsi="Times New Roman"/>
            <w:sz w:val="24"/>
          </w:rPr>
        </w:pPr>
        <w:r w:rsidRPr="00C92256">
          <w:rPr>
            <w:rFonts w:ascii="Times New Roman" w:hAnsi="Times New Roman"/>
            <w:sz w:val="24"/>
          </w:rPr>
          <w:fldChar w:fldCharType="begin"/>
        </w:r>
        <w:r w:rsidRPr="00C92256">
          <w:rPr>
            <w:rFonts w:ascii="Times New Roman" w:hAnsi="Times New Roman"/>
            <w:sz w:val="24"/>
          </w:rPr>
          <w:instrText>PAGE   \* MERGEFORMAT</w:instrText>
        </w:r>
        <w:r w:rsidRPr="00C92256">
          <w:rPr>
            <w:rFonts w:ascii="Times New Roman" w:hAnsi="Times New Roman"/>
            <w:sz w:val="24"/>
          </w:rPr>
          <w:fldChar w:fldCharType="separate"/>
        </w:r>
        <w:r w:rsidRPr="00C92256">
          <w:rPr>
            <w:rFonts w:ascii="Times New Roman" w:hAnsi="Times New Roman"/>
            <w:sz w:val="24"/>
            <w:lang w:val="ja-JP"/>
          </w:rPr>
          <w:t>2</w:t>
        </w:r>
        <w:r w:rsidRPr="00C92256">
          <w:rPr>
            <w:rFonts w:ascii="Times New Roman" w:hAnsi="Times New Roman"/>
            <w:sz w:val="24"/>
          </w:rPr>
          <w:fldChar w:fldCharType="end"/>
        </w:r>
      </w:p>
    </w:sdtContent>
  </w:sdt>
  <w:p w14:paraId="7BAD0369" w14:textId="77777777" w:rsidR="00C92256" w:rsidRDefault="00C9225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98487" w14:textId="77777777" w:rsidR="00682CAD" w:rsidRDefault="00682CAD" w:rsidP="00F471C9">
      <w:pPr>
        <w:spacing w:after="0" w:line="240" w:lineRule="auto"/>
      </w:pPr>
      <w:r>
        <w:separator/>
      </w:r>
    </w:p>
  </w:footnote>
  <w:footnote w:type="continuationSeparator" w:id="0">
    <w:p w14:paraId="7CB1769B" w14:textId="77777777" w:rsidR="00682CAD" w:rsidRDefault="00682CAD" w:rsidP="00F471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C2D58"/>
    <w:multiLevelType w:val="hybridMultilevel"/>
    <w:tmpl w:val="A42A82DC"/>
    <w:lvl w:ilvl="0" w:tplc="457047DA">
      <w:start w:val="1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bordersDoNotSurroundHeader/>
  <w:bordersDoNotSurroundFooter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BEF"/>
    <w:rsid w:val="000255F9"/>
    <w:rsid w:val="00030B41"/>
    <w:rsid w:val="000462BC"/>
    <w:rsid w:val="00064747"/>
    <w:rsid w:val="00124A2F"/>
    <w:rsid w:val="00154B33"/>
    <w:rsid w:val="001B7025"/>
    <w:rsid w:val="001C6275"/>
    <w:rsid w:val="001E760C"/>
    <w:rsid w:val="00216529"/>
    <w:rsid w:val="0029648B"/>
    <w:rsid w:val="00315CAB"/>
    <w:rsid w:val="0033766E"/>
    <w:rsid w:val="004D1D4D"/>
    <w:rsid w:val="005C283A"/>
    <w:rsid w:val="00640B46"/>
    <w:rsid w:val="00642651"/>
    <w:rsid w:val="006560F8"/>
    <w:rsid w:val="00682CAD"/>
    <w:rsid w:val="00776A43"/>
    <w:rsid w:val="008A3D2F"/>
    <w:rsid w:val="008E577B"/>
    <w:rsid w:val="008E5AE3"/>
    <w:rsid w:val="00A469D5"/>
    <w:rsid w:val="00A53AF3"/>
    <w:rsid w:val="00A96485"/>
    <w:rsid w:val="00B75910"/>
    <w:rsid w:val="00BD5147"/>
    <w:rsid w:val="00C13315"/>
    <w:rsid w:val="00C92256"/>
    <w:rsid w:val="00CC2BEF"/>
    <w:rsid w:val="00D704D4"/>
    <w:rsid w:val="00DC3952"/>
    <w:rsid w:val="00DF3BBF"/>
    <w:rsid w:val="00EC3DF4"/>
    <w:rsid w:val="00F01BF8"/>
    <w:rsid w:val="00F471C9"/>
    <w:rsid w:val="00F7361D"/>
    <w:rsid w:val="00FF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5DC346"/>
  <w15:chartTrackingRefBased/>
  <w15:docId w15:val="{CC4A7CF7-9534-4EDB-9C9E-6D81C899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1C9"/>
    <w:pPr>
      <w:widowControl w:val="0"/>
      <w:jc w:val="both"/>
    </w:pPr>
    <w:rPr>
      <w:rFonts w:ascii="Century" w:eastAsia="ＭＳ 明朝" w:hAnsi="Century" w:cs="Times New Roman"/>
      <w:kern w:val="2"/>
      <w:sz w:val="21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71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F471C9"/>
  </w:style>
  <w:style w:type="paragraph" w:styleId="a5">
    <w:name w:val="footer"/>
    <w:basedOn w:val="a"/>
    <w:link w:val="a6"/>
    <w:uiPriority w:val="99"/>
    <w:unhideWhenUsed/>
    <w:rsid w:val="00F471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F471C9"/>
  </w:style>
  <w:style w:type="paragraph" w:styleId="a7">
    <w:name w:val="Body Text"/>
    <w:basedOn w:val="a"/>
    <w:link w:val="a8"/>
    <w:uiPriority w:val="99"/>
    <w:qFormat/>
    <w:rsid w:val="00F471C9"/>
    <w:pPr>
      <w:spacing w:line="480" w:lineRule="auto"/>
      <w:jc w:val="left"/>
    </w:pPr>
    <w:rPr>
      <w:sz w:val="24"/>
    </w:rPr>
  </w:style>
  <w:style w:type="character" w:customStyle="1" w:styleId="a8">
    <w:name w:val="本文 (文字)"/>
    <w:basedOn w:val="a0"/>
    <w:link w:val="a7"/>
    <w:uiPriority w:val="99"/>
    <w:qFormat/>
    <w:rsid w:val="00F471C9"/>
    <w:rPr>
      <w:rFonts w:ascii="Century" w:eastAsia="ＭＳ 明朝" w:hAnsi="Century" w:cs="Times New Roman"/>
      <w:kern w:val="2"/>
      <w:sz w:val="24"/>
      <w:szCs w:val="24"/>
      <w:lang w:eastAsia="ja-JP"/>
    </w:rPr>
  </w:style>
  <w:style w:type="character" w:styleId="a9">
    <w:name w:val="Hyperlink"/>
    <w:basedOn w:val="a0"/>
    <w:uiPriority w:val="99"/>
    <w:unhideWhenUsed/>
    <w:rsid w:val="00F471C9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F47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?term=Krystal%20JH%5BAuthor%5D&amp;cauthor=true&amp;cauthor_uid=1068627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mc/articles/PMC7243919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5" Type="http://schemas.openxmlformats.org/officeDocument/2006/relationships/footnotes" Target="footnotes.xm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1199</Words>
  <Characters>6837</Characters>
  <Application>Microsoft Office Word</Application>
  <DocSecurity>0</DocSecurity>
  <Lines>56</Lines>
  <Paragraphs>16</Paragraphs>
  <ScaleCrop>false</ScaleCrop>
  <Company/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 莉</dc:creator>
  <cp:keywords/>
  <dc:description/>
  <cp:lastModifiedBy>Hashimoto Kenji</cp:lastModifiedBy>
  <cp:revision>10</cp:revision>
  <cp:lastPrinted>2021-10-28T02:10:00Z</cp:lastPrinted>
  <dcterms:created xsi:type="dcterms:W3CDTF">2021-10-28T02:44:00Z</dcterms:created>
  <dcterms:modified xsi:type="dcterms:W3CDTF">2021-12-12T00:40:00Z</dcterms:modified>
</cp:coreProperties>
</file>