
<file path=[Content_Types].xml><?xml version="1.0" encoding="utf-8"?>
<Types xmlns="http://schemas.openxmlformats.org/package/2006/content-types">
  <Default Extension="png" ContentType="image/png"/>
  <Default Extension="wdp" ContentType="image/vnd.ms-photo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4"/>
        </w:rPr>
        <w:t>eTable 1. Baseline Characteristics of Patients in the True TEAS and Sham TEAS Groups in the PP Population</w:t>
      </w:r>
    </w:p>
    <w:tbl>
      <w:tblPr>
        <w:tblStyle w:val="16"/>
        <w:tblW w:w="0" w:type="auto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42"/>
        <w:gridCol w:w="2500"/>
        <w:gridCol w:w="2425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4142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2500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EAS (n=37) </w:t>
            </w:r>
          </w:p>
        </w:tc>
        <w:tc>
          <w:tcPr>
            <w:tcW w:w="2425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Sham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EAS (n=31)         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Male, No. (%)</w:t>
            </w:r>
          </w:p>
        </w:tc>
        <w:tc>
          <w:tcPr>
            <w:tcW w:w="25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 (83.8)</w:t>
            </w:r>
          </w:p>
        </w:tc>
        <w:tc>
          <w:tcPr>
            <w:tcW w:w="242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 (80.6)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2" w:type="dxa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Age, mean (SD), year</w:t>
            </w:r>
          </w:p>
        </w:tc>
        <w:tc>
          <w:tcPr>
            <w:tcW w:w="2500" w:type="dxa"/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 (1.2)</w:t>
            </w:r>
          </w:p>
        </w:tc>
        <w:tc>
          <w:tcPr>
            <w:tcW w:w="2425" w:type="dxa"/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 (1.4)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Q, mean (SD), score</w:t>
            </w:r>
          </w:p>
        </w:tc>
        <w:tc>
          <w:tcPr>
            <w:tcW w:w="25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94.0 (12.6)</w:t>
            </w:r>
          </w:p>
        </w:tc>
        <w:tc>
          <w:tcPr>
            <w:tcW w:w="242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96.4 (11.0)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2" w:type="dxa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BMI, mean (SD)</w:t>
            </w:r>
          </w:p>
        </w:tc>
        <w:tc>
          <w:tcPr>
            <w:tcW w:w="250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17.4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2.8)</w:t>
            </w:r>
          </w:p>
        </w:tc>
        <w:tc>
          <w:tcPr>
            <w:tcW w:w="242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17.2 (3.3)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Subtype, No. (%)</w:t>
            </w:r>
          </w:p>
        </w:tc>
        <w:tc>
          <w:tcPr>
            <w:tcW w:w="25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2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ADHD-I</w:t>
            </w:r>
          </w:p>
        </w:tc>
        <w:tc>
          <w:tcPr>
            <w:tcW w:w="2500" w:type="dxa"/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17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45.9)</w:t>
            </w:r>
          </w:p>
        </w:tc>
        <w:tc>
          <w:tcPr>
            <w:tcW w:w="2425" w:type="dxa"/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(48.4)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ADHD-HI</w:t>
            </w:r>
          </w:p>
        </w:tc>
        <w:tc>
          <w:tcPr>
            <w:tcW w:w="25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OLE_LINK12"/>
            <w:bookmarkStart w:id="1" w:name="OLE_LINK7"/>
            <w:r>
              <w:rPr>
                <w:rFonts w:hint="eastAsia"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0)</w:t>
            </w:r>
            <w:bookmarkEnd w:id="0"/>
            <w:bookmarkEnd w:id="1"/>
          </w:p>
        </w:tc>
        <w:tc>
          <w:tcPr>
            <w:tcW w:w="242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2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ADHD-C</w:t>
            </w:r>
          </w:p>
        </w:tc>
        <w:tc>
          <w:tcPr>
            <w:tcW w:w="250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 (54.1)</w:t>
            </w:r>
          </w:p>
        </w:tc>
        <w:tc>
          <w:tcPr>
            <w:tcW w:w="242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 (51.6)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Ethnicity, No. (%)</w:t>
            </w:r>
          </w:p>
        </w:tc>
        <w:tc>
          <w:tcPr>
            <w:tcW w:w="25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2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2" w:type="dxa"/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an</w:t>
            </w:r>
          </w:p>
        </w:tc>
        <w:tc>
          <w:tcPr>
            <w:tcW w:w="2500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37 (100)</w:t>
            </w:r>
          </w:p>
        </w:tc>
        <w:tc>
          <w:tcPr>
            <w:tcW w:w="2425" w:type="dxa"/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 (96.8)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4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thers</w:t>
            </w:r>
          </w:p>
        </w:tc>
        <w:tc>
          <w:tcPr>
            <w:tcW w:w="25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425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Abbreviations: TEAS, transcutaneous electrical acupoint stimulati</w:t>
      </w:r>
      <w:r>
        <w:rPr>
          <w:rFonts w:ascii="Times New Roman" w:hAnsi="Times New Roman" w:cs="Times New Roman"/>
          <w:sz w:val="22"/>
        </w:rPr>
        <w:t>on; PP, planned per protocol; IQ, int</w:t>
      </w:r>
      <w:r>
        <w:rPr>
          <w:rFonts w:ascii="Times New Roman" w:hAnsi="Times New Roman" w:cs="Times New Roman"/>
          <w:sz w:val="22"/>
          <w:szCs w:val="24"/>
        </w:rPr>
        <w:t>elligence quotient; BMI,</w:t>
      </w:r>
      <w:r>
        <w:rPr>
          <w:rFonts w:ascii="Arial" w:hAnsi="Arial" w:cs="Arial"/>
          <w:color w:val="333333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>body mass index</w:t>
      </w:r>
      <w:r>
        <w:rPr>
          <w:rFonts w:hint="eastAsia" w:ascii="Times New Roman" w:hAnsi="Times New Roman" w:cs="Times New Roman"/>
          <w:sz w:val="22"/>
          <w:szCs w:val="24"/>
        </w:rPr>
        <w:t>.</w:t>
      </w: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color w:val="auto"/>
          <w:sz w:val="22"/>
          <w:szCs w:val="24"/>
        </w:rPr>
      </w:pPr>
      <w:r>
        <w:rPr>
          <w:rFonts w:ascii="Times New Roman" w:hAnsi="Times New Roman" w:cs="Times New Roman"/>
          <w:b/>
          <w:bCs/>
          <w:sz w:val="22"/>
          <w:szCs w:val="24"/>
        </w:rPr>
        <w:t xml:space="preserve">eTable 2. Primary and Secondary Outcomes from PP </w:t>
      </w:r>
      <w:r>
        <w:rPr>
          <w:rFonts w:ascii="Times New Roman" w:hAnsi="Times New Roman" w:cs="Times New Roman"/>
          <w:b/>
          <w:bCs/>
          <w:color w:val="auto"/>
          <w:sz w:val="22"/>
          <w:szCs w:val="24"/>
        </w:rPr>
        <w:t>Analysis</w:t>
      </w:r>
    </w:p>
    <w:tbl>
      <w:tblPr>
        <w:tblStyle w:val="16"/>
        <w:tblW w:w="15206" w:type="dxa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3260"/>
        <w:gridCol w:w="2693"/>
        <w:gridCol w:w="1418"/>
        <w:gridCol w:w="1134"/>
        <w:gridCol w:w="1134"/>
        <w:gridCol w:w="992"/>
        <w:gridCol w:w="1314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3261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 (n=3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Sham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 (n=3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992" w:type="dxa"/>
            <w:gridSpan w:val="5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alue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5206" w:type="dxa"/>
            <w:gridSpan w:val="8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Primary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outcome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5206" w:type="dxa"/>
            <w:gridSpan w:val="8"/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CGI-I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 xml:space="preserve">  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5206" w:type="dxa"/>
            <w:gridSpan w:val="8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 at wk 4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a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3261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I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mproved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No. (%)</w:t>
            </w: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N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ot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improved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No. (%)</w:t>
            </w: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35.1)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24 (64.9)</w:t>
            </w:r>
          </w:p>
        </w:tc>
        <w:tc>
          <w:tcPr>
            <w:tcW w:w="2693" w:type="dxa"/>
          </w:tcPr>
          <w:p>
            <w:pPr>
              <w:ind w:firstLine="500" w:firstLineChars="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9.7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>
            <w:pPr>
              <w:ind w:firstLine="500" w:firstLineChars="2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28 (90.3)</w:t>
            </w:r>
          </w:p>
        </w:tc>
        <w:tc>
          <w:tcPr>
            <w:tcW w:w="5992" w:type="dxa"/>
            <w:gridSpan w:val="5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.014*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214" w:type="dxa"/>
            <w:gridSpan w:val="3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Secondary outcomes</w:t>
            </w:r>
          </w:p>
        </w:tc>
        <w:tc>
          <w:tcPr>
            <w:tcW w:w="1418" w:type="dxa"/>
            <w:vMerge w:val="restart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Sham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</w:t>
            </w:r>
          </w:p>
        </w:tc>
        <w:tc>
          <w:tcPr>
            <w:tcW w:w="2306" w:type="dxa"/>
            <w:gridSpan w:val="2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Week 4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9214" w:type="dxa"/>
            <w:gridSpan w:val="3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8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Week 4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</w:t>
            </w:r>
          </w:p>
        </w:tc>
        <w:tc>
          <w:tcPr>
            <w:tcW w:w="1314" w:type="dxa"/>
          </w:tcPr>
          <w:p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Sham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5206" w:type="dxa"/>
            <w:gridSpan w:val="8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bookmarkStart w:id="2" w:name="OLE_LINK6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CGI-S</w:t>
            </w:r>
            <w:bookmarkEnd w:id="2"/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ean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3261" w:type="dxa"/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Score at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 at wk 4</w:t>
            </w:r>
          </w:p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hange at wk 4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4.41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4.16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4.65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3.49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3.20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3.78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0.92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4.65 (4.34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4.95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3.98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4.73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0.29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0.56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 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.002*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.257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 .001*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 .001*</w:t>
            </w:r>
          </w:p>
        </w:tc>
        <w:tc>
          <w:tcPr>
            <w:tcW w:w="131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.050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5206" w:type="dxa"/>
            <w:gridSpan w:val="8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CPRS-R: S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ean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3261" w:type="dxa"/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Score at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 at wk 4</w:t>
            </w:r>
          </w:p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hange at wk 4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45.78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41.70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49.86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38.92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34.03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43.81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6.86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10.50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3.23)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47.81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44.50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51.12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41.97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36.80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47.14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5.84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9.62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 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2.06)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.693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.517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.330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 .001*</w:t>
            </w:r>
          </w:p>
        </w:tc>
        <w:tc>
          <w:tcPr>
            <w:tcW w:w="131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.003*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5206" w:type="dxa"/>
            <w:gridSpan w:val="8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CTRS-R: S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ean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3261" w:type="dxa"/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Score at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Score at wk 4</w:t>
            </w:r>
          </w:p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hange at wk 4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31.19 (26.00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36.37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29.05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23.37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34.74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2.14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6.35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2.08)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35.39 (30.16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40.61)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33.45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27.28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39.62)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1.94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6.67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2.79)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.949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.284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.262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.312</w:t>
            </w:r>
          </w:p>
        </w:tc>
        <w:tc>
          <w:tcPr>
            <w:tcW w:w="131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.401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5206" w:type="dxa"/>
            <w:gridSpan w:val="8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ACC (%)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ean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3261" w:type="dxa"/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At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 wk 4</w:t>
            </w:r>
          </w:p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hange at wk 4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84.17 (79.73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88.60)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91.44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88.80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94.08)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7.27 (3.56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10.99)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84.93 (81.60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88.25)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87.17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84.24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90.11)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2.25 (-1.81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6.30)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.067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.753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.080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 .001*</w:t>
            </w:r>
          </w:p>
        </w:tc>
        <w:tc>
          <w:tcPr>
            <w:tcW w:w="131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.264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5206" w:type="dxa"/>
            <w:gridSpan w:val="8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RT (ms)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ean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3261" w:type="dxa"/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At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 wk 4</w:t>
            </w:r>
          </w:p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hange at wk 4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305.9 (274.2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337.5)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369.9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328.1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411.6)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64.0 (11.9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 1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16.2)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315.8 (276.4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355.2)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331.1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262.8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399.3)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15.3 (-48.9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79.5)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.230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.757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.227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.021*</w:t>
            </w:r>
          </w:p>
        </w:tc>
        <w:tc>
          <w:tcPr>
            <w:tcW w:w="131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.608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15206" w:type="dxa"/>
            <w:gridSpan w:val="8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Oxy-HB CH 37 (mM mm)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ean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</w:trPr>
        <w:tc>
          <w:tcPr>
            <w:tcW w:w="3261" w:type="dxa"/>
          </w:tcPr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At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baseline</w:t>
            </w:r>
          </w:p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At wk 4</w:t>
            </w:r>
          </w:p>
          <w:p>
            <w:pPr>
              <w:ind w:firstLine="100" w:firstLineChars="50"/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hange at wk 4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326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0.021 (-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0.008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0.051)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126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0.083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0.170)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0.105 (0.068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0.142)</w:t>
            </w:r>
          </w:p>
        </w:tc>
        <w:tc>
          <w:tcPr>
            <w:tcW w:w="269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0.025 (0.005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0.044)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-0.013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0.072)</w:t>
            </w:r>
          </w:p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0.005 (-0.049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to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0.058)</w:t>
            </w:r>
          </w:p>
        </w:tc>
        <w:tc>
          <w:tcPr>
            <w:tcW w:w="1418" w:type="dxa"/>
          </w:tcPr>
          <w:p>
            <w:pPr>
              <w:ind w:firstLine="400" w:firstLineChars="2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.002*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.891</w:t>
            </w:r>
          </w:p>
        </w:tc>
        <w:tc>
          <w:tcPr>
            <w:tcW w:w="113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 .001*</w:t>
            </w:r>
          </w:p>
        </w:tc>
        <w:tc>
          <w:tcPr>
            <w:tcW w:w="99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 .001*</w:t>
            </w:r>
          </w:p>
        </w:tc>
        <w:tc>
          <w:tcPr>
            <w:tcW w:w="1314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.837</w:t>
            </w:r>
          </w:p>
        </w:tc>
      </w:tr>
    </w:tbl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  <w:bookmarkStart w:id="4" w:name="_GoBack"/>
      <w:r>
        <w:rPr>
          <w:rFonts w:ascii="Times New Roman" w:hAnsi="Times New Roman" w:cs="Times New Roman"/>
          <w:color w:val="auto"/>
          <w:sz w:val="22"/>
          <w:szCs w:val="24"/>
          <w:vertAlign w:val="superscript"/>
        </w:rPr>
        <w:t>a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4"/>
        </w:rPr>
        <w:t>Chi</w:t>
      </w:r>
      <w:r>
        <w:rPr>
          <w:rFonts w:hint="eastAsia" w:ascii="Times New Roman" w:hAnsi="Times New Roman" w:cs="Times New Roman"/>
          <w:color w:val="auto"/>
          <w:sz w:val="22"/>
          <w:szCs w:val="24"/>
        </w:rPr>
        <w:t>-</w:t>
      </w:r>
      <w:r>
        <w:rPr>
          <w:rFonts w:ascii="Times New Roman" w:hAnsi="Times New Roman" w:cs="Times New Roman"/>
          <w:color w:val="auto"/>
          <w:sz w:val="22"/>
          <w:szCs w:val="24"/>
        </w:rPr>
        <w:t>square to test the CGI-I scores at week 4.</w:t>
      </w:r>
      <w:r>
        <w:rPr>
          <w:rFonts w:ascii="Times New Roman" w:hAnsi="Times New Roman" w:cs="Times New Roman"/>
          <w:color w:val="auto"/>
          <w:sz w:val="22"/>
          <w:szCs w:val="24"/>
          <w:vertAlign w:val="superscript"/>
        </w:rPr>
        <w:t xml:space="preserve"> b-g </w:t>
      </w:r>
      <w:r>
        <w:rPr>
          <w:rFonts w:ascii="Times New Roman" w:hAnsi="Times New Roman" w:cs="Times New Roman"/>
          <w:color w:val="auto"/>
          <w:sz w:val="22"/>
          <w:szCs w:val="24"/>
        </w:rPr>
        <w:t xml:space="preserve">Indicates the difference in mean change from baseline to endpoint between the TEAS and sham TEAS groups by MMRM and the Wilcoxon rank-sum test. </w:t>
      </w:r>
      <w:bookmarkEnd w:id="4"/>
      <w:r>
        <w:rPr>
          <w:rFonts w:ascii="Times New Roman" w:hAnsi="Times New Roman" w:cs="Times New Roman"/>
          <w:sz w:val="22"/>
          <w:szCs w:val="24"/>
        </w:rPr>
        <w:t xml:space="preserve">The main effect for time was signiﬁcant for the </w:t>
      </w:r>
      <w:r>
        <w:rPr>
          <w:rFonts w:ascii="Times New Roman" w:hAnsi="Times New Roman" w:cs="Times New Roman"/>
          <w:sz w:val="22"/>
          <w:szCs w:val="24"/>
          <w:vertAlign w:val="superscript"/>
        </w:rPr>
        <w:t xml:space="preserve">b </w:t>
      </w:r>
      <w:r>
        <w:rPr>
          <w:rFonts w:ascii="Times New Roman" w:hAnsi="Times New Roman" w:cs="Times New Roman"/>
          <w:sz w:val="22"/>
          <w:szCs w:val="24"/>
        </w:rPr>
        <w:t xml:space="preserve">CGI-S score (Z = -2.955, </w:t>
      </w:r>
      <w:r>
        <w:rPr>
          <w:rFonts w:ascii="Times New Roman" w:hAnsi="Times New Roman" w:cs="Times New Roman"/>
          <w:i/>
          <w:iCs/>
          <w:sz w:val="22"/>
          <w:szCs w:val="24"/>
        </w:rPr>
        <w:t>P</w:t>
      </w:r>
      <w:r>
        <w:rPr>
          <w:rFonts w:ascii="Times New Roman" w:hAnsi="Times New Roman" w:cs="Times New Roman"/>
          <w:sz w:val="22"/>
          <w:szCs w:val="24"/>
        </w:rPr>
        <w:t xml:space="preserve"> = .003) and </w:t>
      </w:r>
      <w:r>
        <w:rPr>
          <w:rFonts w:ascii="Times New Roman" w:hAnsi="Times New Roman" w:cs="Times New Roman"/>
          <w:sz w:val="22"/>
          <w:szCs w:val="24"/>
          <w:vertAlign w:val="superscript"/>
        </w:rPr>
        <w:t xml:space="preserve">g </w:t>
      </w:r>
      <w:r>
        <w:rPr>
          <w:rFonts w:ascii="Times New Roman" w:hAnsi="Times New Roman" w:cs="Times New Roman"/>
          <w:sz w:val="22"/>
          <w:szCs w:val="24"/>
        </w:rPr>
        <w:t>Oxy-HB CH 37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(Z = -4.464, </w:t>
      </w:r>
      <w:r>
        <w:rPr>
          <w:rFonts w:ascii="Times New Roman" w:hAnsi="Times New Roman" w:cs="Times New Roman"/>
          <w:i/>
          <w:iCs/>
          <w:sz w:val="22"/>
          <w:szCs w:val="24"/>
        </w:rPr>
        <w:t>P</w:t>
      </w:r>
      <w:r>
        <w:rPr>
          <w:rFonts w:hint="eastAsia"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&lt; .001) but not for the </w:t>
      </w:r>
      <w:r>
        <w:rPr>
          <w:rFonts w:ascii="Times New Roman" w:hAnsi="Times New Roman" w:cs="Times New Roman"/>
          <w:sz w:val="22"/>
          <w:szCs w:val="24"/>
          <w:vertAlign w:val="superscript"/>
        </w:rPr>
        <w:t xml:space="preserve">c </w:t>
      </w:r>
      <w:r>
        <w:rPr>
          <w:rFonts w:ascii="Times New Roman" w:hAnsi="Times New Roman" w:cs="Times New Roman"/>
          <w:sz w:val="22"/>
          <w:szCs w:val="24"/>
        </w:rPr>
        <w:t xml:space="preserve">CPRS-R: S score (Z = -.520, </w:t>
      </w:r>
      <w:r>
        <w:rPr>
          <w:rFonts w:ascii="Times New Roman" w:hAnsi="Times New Roman" w:cs="Times New Roman"/>
          <w:i/>
          <w:iCs/>
          <w:sz w:val="22"/>
          <w:szCs w:val="24"/>
        </w:rPr>
        <w:t>P</w:t>
      </w:r>
      <w:r>
        <w:rPr>
          <w:rFonts w:ascii="Times New Roman" w:hAnsi="Times New Roman" w:cs="Times New Roman"/>
          <w:sz w:val="22"/>
          <w:szCs w:val="24"/>
        </w:rPr>
        <w:t xml:space="preserve"> = .603), </w:t>
      </w:r>
      <w:r>
        <w:rPr>
          <w:rFonts w:ascii="Times New Roman" w:hAnsi="Times New Roman" w:cs="Times New Roman"/>
          <w:sz w:val="22"/>
          <w:szCs w:val="24"/>
          <w:vertAlign w:val="superscript"/>
        </w:rPr>
        <w:t xml:space="preserve">d </w:t>
      </w:r>
      <w:r>
        <w:rPr>
          <w:rFonts w:ascii="Times New Roman" w:hAnsi="Times New Roman" w:cs="Times New Roman"/>
          <w:sz w:val="22"/>
          <w:szCs w:val="24"/>
        </w:rPr>
        <w:t xml:space="preserve">CTRS-R: S score (Z = -.313, </w:t>
      </w:r>
      <w:r>
        <w:rPr>
          <w:rFonts w:ascii="Times New Roman" w:hAnsi="Times New Roman" w:cs="Times New Roman"/>
          <w:i/>
          <w:iCs/>
          <w:sz w:val="22"/>
          <w:szCs w:val="24"/>
        </w:rPr>
        <w:t>P</w:t>
      </w:r>
      <w:r>
        <w:rPr>
          <w:rFonts w:ascii="Times New Roman" w:hAnsi="Times New Roman" w:cs="Times New Roman"/>
          <w:sz w:val="22"/>
          <w:szCs w:val="24"/>
        </w:rPr>
        <w:t xml:space="preserve"> = .754), 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2"/>
          <w:szCs w:val="24"/>
        </w:rPr>
        <w:t xml:space="preserve"> ACC (Z = -1.865, </w:t>
      </w:r>
      <w:r>
        <w:rPr>
          <w:rFonts w:ascii="Times New Roman" w:hAnsi="Times New Roman" w:cs="Times New Roman"/>
          <w:i/>
          <w:iCs/>
          <w:sz w:val="22"/>
          <w:szCs w:val="24"/>
        </w:rPr>
        <w:t>P</w:t>
      </w:r>
      <w:r>
        <w:rPr>
          <w:rFonts w:ascii="Times New Roman" w:hAnsi="Times New Roman" w:cs="Times New Roman"/>
          <w:sz w:val="22"/>
          <w:szCs w:val="24"/>
        </w:rPr>
        <w:t xml:space="preserve"> = .062) and </w:t>
      </w:r>
      <w:r>
        <w:rPr>
          <w:rFonts w:ascii="Times New Roman" w:hAnsi="Times New Roman" w:cs="Times New Roman"/>
          <w:sz w:val="22"/>
          <w:szCs w:val="24"/>
          <w:vertAlign w:val="superscript"/>
        </w:rPr>
        <w:t>f</w:t>
      </w:r>
      <w:r>
        <w:rPr>
          <w:rFonts w:ascii="Times New Roman" w:hAnsi="Times New Roman" w:cs="Times New Roman"/>
          <w:sz w:val="22"/>
          <w:szCs w:val="24"/>
        </w:rPr>
        <w:t xml:space="preserve"> RT (Z = -1.520, </w:t>
      </w:r>
      <w:r>
        <w:rPr>
          <w:rFonts w:ascii="Times New Roman" w:hAnsi="Times New Roman" w:cs="Times New Roman"/>
          <w:i/>
          <w:iCs/>
          <w:sz w:val="22"/>
          <w:szCs w:val="24"/>
        </w:rPr>
        <w:t>P</w:t>
      </w:r>
      <w:r>
        <w:rPr>
          <w:rFonts w:ascii="Times New Roman" w:hAnsi="Times New Roman" w:cs="Times New Roman"/>
          <w:sz w:val="22"/>
          <w:szCs w:val="24"/>
        </w:rPr>
        <w:t xml:space="preserve"> = .129). Abbreviation</w:t>
      </w:r>
      <w:r>
        <w:rPr>
          <w:rFonts w:ascii="Times New Roman" w:hAnsi="Times New Roman" w:cs="Times New Roman"/>
          <w:sz w:val="22"/>
        </w:rPr>
        <w:t>s: ITT, intention to treat; TEAS, transcutan</w:t>
      </w:r>
      <w:r>
        <w:rPr>
          <w:rFonts w:ascii="Times New Roman" w:hAnsi="Times New Roman" w:cs="Times New Roman"/>
          <w:sz w:val="22"/>
          <w:szCs w:val="24"/>
        </w:rPr>
        <w:t>eous electrical acupoint stimulation; CGI-I, Clinical Global Impression Scale-Improvement of Illness; CGI-S, Clinical Global Impression-Severity of Illness; CPRS-R: S, Conners’ Parent Rating Scales-Revised: Short Form; CTRS-R: S, Conners’ Teacher Rating Scales-Revised: Short Form; ACC,</w:t>
      </w:r>
      <w: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accuracy; RT, reaction time; Oxy-Hb, </w:t>
      </w:r>
      <w:r>
        <w:rPr>
          <w:rFonts w:ascii="Times New Roman" w:hAnsi="Times New Roman" w:cs="Times New Roman"/>
          <w:sz w:val="24"/>
          <w:szCs w:val="24"/>
        </w:rPr>
        <w:t>oxygenated hemoglobin</w:t>
      </w:r>
      <w:r>
        <w:rPr>
          <w:rFonts w:ascii="Times New Roman" w:hAnsi="Times New Roman" w:cs="Times New Roman"/>
          <w:sz w:val="22"/>
          <w:szCs w:val="24"/>
        </w:rPr>
        <w:t xml:space="preserve">; </w:t>
      </w:r>
      <w:r>
        <w:rPr>
          <w:rFonts w:hint="eastAsia" w:ascii="Times New Roman" w:hAnsi="Times New Roman" w:cs="Times New Roman"/>
          <w:sz w:val="22"/>
          <w:szCs w:val="24"/>
        </w:rPr>
        <w:t xml:space="preserve">SD, standard </w:t>
      </w:r>
      <w:r>
        <w:rPr>
          <w:rFonts w:ascii="Times New Roman" w:hAnsi="Times New Roman" w:cs="Times New Roman"/>
          <w:sz w:val="22"/>
          <w:szCs w:val="24"/>
        </w:rPr>
        <w:t>d</w:t>
      </w:r>
      <w:r>
        <w:rPr>
          <w:rFonts w:hint="eastAsia" w:ascii="Times New Roman" w:hAnsi="Times New Roman" w:cs="Times New Roman"/>
          <w:sz w:val="22"/>
          <w:szCs w:val="24"/>
        </w:rPr>
        <w:t>eviation.</w:t>
      </w:r>
    </w:p>
    <w:p>
      <w:pPr>
        <w:tabs>
          <w:tab w:val="left" w:pos="3718"/>
        </w:tabs>
        <w:rPr>
          <w:rFonts w:ascii="Times New Roman" w:hAnsi="Times New Roman" w:cs="Times New Roman"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color w:val="FF0000"/>
          <w:sz w:val="22"/>
          <w:szCs w:val="24"/>
        </w:rPr>
      </w:pPr>
      <w:r>
        <w:rPr>
          <w:rFonts w:hint="eastAsia" w:ascii="Times New Roman" w:hAnsi="Times New Roman" w:cs="Times New Roman"/>
          <w:b/>
          <w:bCs/>
          <w:sz w:val="22"/>
          <w:szCs w:val="24"/>
        </w:rPr>
        <w:t>e</w:t>
      </w:r>
      <w:r>
        <w:rPr>
          <w:rFonts w:ascii="Times New Roman" w:hAnsi="Times New Roman" w:cs="Times New Roman"/>
          <w:b/>
          <w:bCs/>
          <w:sz w:val="22"/>
          <w:szCs w:val="24"/>
        </w:rPr>
        <w:t xml:space="preserve">Table 3. </w:t>
      </w:r>
      <w:r>
        <w:rPr>
          <w:rFonts w:hint="eastAsia" w:ascii="Times New Roman" w:hAnsi="Times New Roman" w:cs="Times New Roman"/>
          <w:b/>
          <w:bCs/>
          <w:sz w:val="22"/>
          <w:szCs w:val="24"/>
        </w:rPr>
        <w:t xml:space="preserve">Summary of </w:t>
      </w:r>
      <w:r>
        <w:rPr>
          <w:rFonts w:ascii="Times New Roman" w:hAnsi="Times New Roman" w:cs="Times New Roman"/>
          <w:b/>
          <w:bCs/>
          <w:sz w:val="22"/>
          <w:szCs w:val="24"/>
        </w:rPr>
        <w:t>F</w:t>
      </w:r>
      <w:r>
        <w:rPr>
          <w:rFonts w:hint="eastAsia" w:ascii="Times New Roman" w:hAnsi="Times New Roman" w:cs="Times New Roman"/>
          <w:b/>
          <w:bCs/>
          <w:sz w:val="22"/>
          <w:szCs w:val="24"/>
        </w:rPr>
        <w:t xml:space="preserve">ixed </w:t>
      </w:r>
      <w:r>
        <w:rPr>
          <w:rFonts w:ascii="Times New Roman" w:hAnsi="Times New Roman" w:cs="Times New Roman"/>
          <w:b/>
          <w:bCs/>
          <w:sz w:val="22"/>
          <w:szCs w:val="24"/>
        </w:rPr>
        <w:t>E</w:t>
      </w:r>
      <w:r>
        <w:rPr>
          <w:rFonts w:hint="eastAsia" w:ascii="Times New Roman" w:hAnsi="Times New Roman" w:cs="Times New Roman"/>
          <w:b/>
          <w:bCs/>
          <w:sz w:val="22"/>
          <w:szCs w:val="24"/>
        </w:rPr>
        <w:t xml:space="preserve">ffect </w:t>
      </w:r>
      <w:r>
        <w:rPr>
          <w:rFonts w:ascii="Times New Roman" w:hAnsi="Times New Roman" w:cs="Times New Roman"/>
          <w:b/>
          <w:bCs/>
          <w:sz w:val="22"/>
          <w:szCs w:val="24"/>
        </w:rPr>
        <w:t>R</w:t>
      </w:r>
      <w:r>
        <w:rPr>
          <w:rFonts w:hint="eastAsia" w:ascii="Times New Roman" w:hAnsi="Times New Roman" w:cs="Times New Roman"/>
          <w:b/>
          <w:bCs/>
          <w:sz w:val="22"/>
          <w:szCs w:val="24"/>
        </w:rPr>
        <w:t>esults</w:t>
      </w:r>
      <w:r>
        <w:rPr>
          <w:rFonts w:ascii="Times New Roman" w:hAnsi="Times New Roman" w:cs="Times New Roman"/>
          <w:b/>
          <w:bCs/>
          <w:sz w:val="22"/>
          <w:szCs w:val="24"/>
        </w:rPr>
        <w:t xml:space="preserve"> by Mixed Models for Repeated Measurements Analysis in the ITT Analysis</w:t>
      </w:r>
    </w:p>
    <w:tbl>
      <w:tblPr>
        <w:tblStyle w:val="16"/>
        <w:tblW w:w="9506" w:type="dxa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2372"/>
        <w:gridCol w:w="2563"/>
        <w:gridCol w:w="2100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471" w:type="dxa"/>
            <w:vMerge w:val="restart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Secondary outcomes</w:t>
            </w:r>
          </w:p>
        </w:tc>
        <w:tc>
          <w:tcPr>
            <w:tcW w:w="7035" w:type="dxa"/>
            <w:gridSpan w:val="3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alue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47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Sham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</w:t>
            </w:r>
          </w:p>
        </w:tc>
        <w:tc>
          <w:tcPr>
            <w:tcW w:w="256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aseline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Week 4</w:t>
            </w:r>
          </w:p>
        </w:tc>
        <w:tc>
          <w:tcPr>
            <w:tcW w:w="21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(Group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ime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471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CGI-S</w:t>
            </w:r>
          </w:p>
        </w:tc>
        <w:tc>
          <w:tcPr>
            <w:tcW w:w="237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.001*</w:t>
            </w:r>
          </w:p>
        </w:tc>
        <w:tc>
          <w:tcPr>
            <w:tcW w:w="256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 .001*</w:t>
            </w:r>
          </w:p>
        </w:tc>
        <w:tc>
          <w:tcPr>
            <w:tcW w:w="210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.001*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4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CPRS-R: S</w:t>
            </w:r>
          </w:p>
        </w:tc>
        <w:tc>
          <w:tcPr>
            <w:tcW w:w="237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.347</w:t>
            </w:r>
          </w:p>
        </w:tc>
        <w:tc>
          <w:tcPr>
            <w:tcW w:w="256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 .001*</w:t>
            </w:r>
          </w:p>
        </w:tc>
        <w:tc>
          <w:tcPr>
            <w:tcW w:w="21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.384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471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CTRS-R: S</w:t>
            </w:r>
          </w:p>
        </w:tc>
        <w:tc>
          <w:tcPr>
            <w:tcW w:w="237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.192</w:t>
            </w:r>
          </w:p>
        </w:tc>
        <w:tc>
          <w:tcPr>
            <w:tcW w:w="256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.152</w:t>
            </w:r>
          </w:p>
        </w:tc>
        <w:tc>
          <w:tcPr>
            <w:tcW w:w="210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.956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4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ACC </w:t>
            </w:r>
          </w:p>
        </w:tc>
        <w:tc>
          <w:tcPr>
            <w:tcW w:w="237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.449</w:t>
            </w:r>
          </w:p>
        </w:tc>
        <w:tc>
          <w:tcPr>
            <w:tcW w:w="256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 .001*</w:t>
            </w:r>
          </w:p>
        </w:tc>
        <w:tc>
          <w:tcPr>
            <w:tcW w:w="21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.049*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471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RT </w:t>
            </w:r>
          </w:p>
        </w:tc>
        <w:tc>
          <w:tcPr>
            <w:tcW w:w="237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.676</w:t>
            </w:r>
          </w:p>
        </w:tc>
        <w:tc>
          <w:tcPr>
            <w:tcW w:w="256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.034*</w:t>
            </w:r>
          </w:p>
        </w:tc>
        <w:tc>
          <w:tcPr>
            <w:tcW w:w="210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.193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4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Oxy-HB CH37</w:t>
            </w:r>
          </w:p>
        </w:tc>
        <w:tc>
          <w:tcPr>
            <w:tcW w:w="237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.012*</w:t>
            </w:r>
          </w:p>
        </w:tc>
        <w:tc>
          <w:tcPr>
            <w:tcW w:w="256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 .001*</w:t>
            </w:r>
          </w:p>
        </w:tc>
        <w:tc>
          <w:tcPr>
            <w:tcW w:w="21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.001*</w:t>
            </w:r>
          </w:p>
        </w:tc>
      </w:tr>
    </w:tbl>
    <w:p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Abbreviations: TEAS, </w:t>
      </w:r>
      <w:r>
        <w:rPr>
          <w:rFonts w:hint="eastAsia" w:ascii="Times New Roman" w:hAnsi="Times New Roman" w:cs="Times New Roman"/>
          <w:sz w:val="22"/>
          <w:szCs w:val="24"/>
        </w:rPr>
        <w:t>t</w:t>
      </w:r>
      <w:r>
        <w:rPr>
          <w:rFonts w:ascii="Times New Roman" w:hAnsi="Times New Roman" w:cs="Times New Roman"/>
          <w:sz w:val="22"/>
          <w:szCs w:val="24"/>
        </w:rPr>
        <w:t>ranscutaneous electrical acupoint stimulation; CGI-S, Clinical Global Impressions Scale - Severity of Illness; CPRS-R: S, Conners’ Parent Rating Scales-Revised: Short Form; CTRS-R: S, Conners’ Teacher Rating Scales-Revised: Short Form; ACC,</w:t>
      </w:r>
      <w: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accuracy; RT, reaction time; Oxy-Hb, </w:t>
      </w:r>
      <w:r>
        <w:rPr>
          <w:rFonts w:ascii="Times New Roman" w:hAnsi="Times New Roman" w:cs="Times New Roman"/>
          <w:sz w:val="24"/>
          <w:szCs w:val="24"/>
        </w:rPr>
        <w:t>oxygenated hemoglobin</w:t>
      </w:r>
      <w:r>
        <w:rPr>
          <w:rFonts w:ascii="Times New Roman" w:hAnsi="Times New Roman" w:cs="Times New Roman"/>
          <w:sz w:val="22"/>
          <w:szCs w:val="24"/>
        </w:rPr>
        <w:t>.</w:t>
      </w:r>
    </w:p>
    <w:p>
      <w:pPr>
        <w:rPr>
          <w:rFonts w:ascii="Times New Roman" w:hAnsi="Times New Roman" w:cs="Times New Roman"/>
          <w:sz w:val="22"/>
          <w:szCs w:val="24"/>
        </w:rPr>
      </w:pPr>
    </w:p>
    <w:p>
      <w:pPr>
        <w:rPr>
          <w:rFonts w:ascii="Times New Roman" w:hAnsi="Times New Roman" w:cs="Times New Roman"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color w:val="FF0000"/>
          <w:sz w:val="22"/>
          <w:szCs w:val="24"/>
        </w:rPr>
      </w:pPr>
      <w:r>
        <w:rPr>
          <w:rFonts w:hint="eastAsia" w:ascii="Times New Roman" w:hAnsi="Times New Roman" w:cs="Times New Roman"/>
          <w:b/>
          <w:bCs/>
          <w:sz w:val="22"/>
          <w:szCs w:val="24"/>
        </w:rPr>
        <w:t>e</w:t>
      </w:r>
      <w:r>
        <w:rPr>
          <w:rFonts w:ascii="Times New Roman" w:hAnsi="Times New Roman" w:cs="Times New Roman"/>
          <w:b/>
          <w:bCs/>
          <w:sz w:val="22"/>
          <w:szCs w:val="24"/>
        </w:rPr>
        <w:t xml:space="preserve">Table 4. </w:t>
      </w:r>
      <w:r>
        <w:rPr>
          <w:rFonts w:hint="eastAsia" w:ascii="Times New Roman" w:hAnsi="Times New Roman" w:cs="Times New Roman"/>
          <w:b/>
          <w:bCs/>
          <w:sz w:val="22"/>
          <w:szCs w:val="24"/>
        </w:rPr>
        <w:t xml:space="preserve">Summary of </w:t>
      </w:r>
      <w:r>
        <w:rPr>
          <w:rFonts w:ascii="Times New Roman" w:hAnsi="Times New Roman" w:cs="Times New Roman"/>
          <w:b/>
          <w:bCs/>
          <w:sz w:val="22"/>
          <w:szCs w:val="24"/>
        </w:rPr>
        <w:t>F</w:t>
      </w:r>
      <w:r>
        <w:rPr>
          <w:rFonts w:hint="eastAsia" w:ascii="Times New Roman" w:hAnsi="Times New Roman" w:cs="Times New Roman"/>
          <w:b/>
          <w:bCs/>
          <w:sz w:val="22"/>
          <w:szCs w:val="24"/>
        </w:rPr>
        <w:t xml:space="preserve">ixed </w:t>
      </w:r>
      <w:r>
        <w:rPr>
          <w:rFonts w:ascii="Times New Roman" w:hAnsi="Times New Roman" w:cs="Times New Roman"/>
          <w:b/>
          <w:bCs/>
          <w:sz w:val="22"/>
          <w:szCs w:val="24"/>
        </w:rPr>
        <w:t>E</w:t>
      </w:r>
      <w:r>
        <w:rPr>
          <w:rFonts w:hint="eastAsia" w:ascii="Times New Roman" w:hAnsi="Times New Roman" w:cs="Times New Roman"/>
          <w:b/>
          <w:bCs/>
          <w:sz w:val="22"/>
          <w:szCs w:val="24"/>
        </w:rPr>
        <w:t xml:space="preserve">ffect </w:t>
      </w:r>
      <w:r>
        <w:rPr>
          <w:rFonts w:ascii="Times New Roman" w:hAnsi="Times New Roman" w:cs="Times New Roman"/>
          <w:b/>
          <w:bCs/>
          <w:sz w:val="22"/>
          <w:szCs w:val="24"/>
        </w:rPr>
        <w:t>R</w:t>
      </w:r>
      <w:r>
        <w:rPr>
          <w:rFonts w:hint="eastAsia" w:ascii="Times New Roman" w:hAnsi="Times New Roman" w:cs="Times New Roman"/>
          <w:b/>
          <w:bCs/>
          <w:sz w:val="22"/>
          <w:szCs w:val="24"/>
        </w:rPr>
        <w:t>esults</w:t>
      </w:r>
      <w:r>
        <w:rPr>
          <w:rFonts w:ascii="Times New Roman" w:hAnsi="Times New Roman" w:cs="Times New Roman"/>
          <w:b/>
          <w:bCs/>
          <w:sz w:val="22"/>
          <w:szCs w:val="24"/>
        </w:rPr>
        <w:t xml:space="preserve"> by Mixed Models for Repeated Measurements Analysis in the PP Analysis</w:t>
      </w:r>
    </w:p>
    <w:tbl>
      <w:tblPr>
        <w:tblStyle w:val="16"/>
        <w:tblW w:w="9506" w:type="dxa"/>
        <w:tblInd w:w="0" w:type="dxa"/>
        <w:tblBorders>
          <w:top w:val="single" w:color="7E7E7E" w:themeColor="text1" w:themeTint="80" w:sz="4" w:space="0"/>
          <w:left w:val="none" w:color="auto" w:sz="0" w:space="0"/>
          <w:bottom w:val="single" w:color="7E7E7E" w:themeColor="text1" w:themeTint="8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1"/>
        <w:gridCol w:w="2372"/>
        <w:gridCol w:w="2563"/>
        <w:gridCol w:w="2100"/>
      </w:tblGrid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471" w:type="dxa"/>
            <w:vMerge w:val="restart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Secondary outcomes</w:t>
            </w:r>
          </w:p>
        </w:tc>
        <w:tc>
          <w:tcPr>
            <w:tcW w:w="7035" w:type="dxa"/>
            <w:gridSpan w:val="3"/>
            <w:tcBorders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alue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471" w:type="dxa"/>
            <w:vMerge w:val="continue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3" w:name="OLE_LINK11"/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Sham 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EAS</w:t>
            </w:r>
            <w:bookmarkEnd w:id="3"/>
          </w:p>
        </w:tc>
        <w:tc>
          <w:tcPr>
            <w:tcW w:w="256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aseline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Week 4</w:t>
            </w:r>
          </w:p>
        </w:tc>
        <w:tc>
          <w:tcPr>
            <w:tcW w:w="21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(Group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ime</w:t>
            </w: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471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CGI-S</w:t>
            </w:r>
          </w:p>
        </w:tc>
        <w:tc>
          <w:tcPr>
            <w:tcW w:w="237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.004*</w:t>
            </w:r>
          </w:p>
        </w:tc>
        <w:tc>
          <w:tcPr>
            <w:tcW w:w="256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 .001*</w:t>
            </w:r>
          </w:p>
        </w:tc>
        <w:tc>
          <w:tcPr>
            <w:tcW w:w="210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.002*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4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CPRS-R: S</w:t>
            </w:r>
          </w:p>
        </w:tc>
        <w:tc>
          <w:tcPr>
            <w:tcW w:w="237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.373</w:t>
            </w:r>
          </w:p>
        </w:tc>
        <w:tc>
          <w:tcPr>
            <w:tcW w:w="256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&lt; .001*</w:t>
            </w:r>
          </w:p>
        </w:tc>
        <w:tc>
          <w:tcPr>
            <w:tcW w:w="21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.693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471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CTRS-R: S</w:t>
            </w:r>
          </w:p>
        </w:tc>
        <w:tc>
          <w:tcPr>
            <w:tcW w:w="237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.233</w:t>
            </w:r>
          </w:p>
        </w:tc>
        <w:tc>
          <w:tcPr>
            <w:tcW w:w="256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.195</w:t>
            </w:r>
          </w:p>
        </w:tc>
        <w:tc>
          <w:tcPr>
            <w:tcW w:w="210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.949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4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ACC </w:t>
            </w:r>
          </w:p>
        </w:tc>
        <w:tc>
          <w:tcPr>
            <w:tcW w:w="237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.385</w:t>
            </w:r>
          </w:p>
        </w:tc>
        <w:tc>
          <w:tcPr>
            <w:tcW w:w="256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.001*</w:t>
            </w:r>
          </w:p>
        </w:tc>
        <w:tc>
          <w:tcPr>
            <w:tcW w:w="21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.067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471" w:type="dxa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RT </w:t>
            </w:r>
          </w:p>
        </w:tc>
        <w:tc>
          <w:tcPr>
            <w:tcW w:w="2372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.562</w:t>
            </w:r>
          </w:p>
        </w:tc>
        <w:tc>
          <w:tcPr>
            <w:tcW w:w="2563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.053</w:t>
            </w:r>
          </w:p>
        </w:tc>
        <w:tc>
          <w:tcPr>
            <w:tcW w:w="2100" w:type="dxa"/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>.230</w:t>
            </w:r>
          </w:p>
        </w:tc>
      </w:tr>
      <w:tr>
        <w:tblPrEx>
          <w:tblBorders>
            <w:top w:val="single" w:color="7E7E7E" w:themeColor="text1" w:themeTint="80" w:sz="4" w:space="0"/>
            <w:left w:val="none" w:color="auto" w:sz="0" w:space="0"/>
            <w:bottom w:val="single" w:color="7E7E7E" w:themeColor="text1" w:themeTint="8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" w:hRule="atLeast"/>
        </w:trPr>
        <w:tc>
          <w:tcPr>
            <w:tcW w:w="2471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Oxy-HB CH37</w:t>
            </w:r>
          </w:p>
        </w:tc>
        <w:tc>
          <w:tcPr>
            <w:tcW w:w="2372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.020*</w:t>
            </w:r>
          </w:p>
        </w:tc>
        <w:tc>
          <w:tcPr>
            <w:tcW w:w="2563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</w:rPr>
              <w:t xml:space="preserve">  .001*</w:t>
            </w:r>
          </w:p>
        </w:tc>
        <w:tc>
          <w:tcPr>
            <w:tcW w:w="2100" w:type="dxa"/>
            <w:tcBorders>
              <w:top w:val="single" w:color="7E7E7E" w:themeColor="text1" w:themeTint="80" w:sz="4" w:space="0"/>
              <w:bottom w:val="single" w:color="7E7E7E" w:themeColor="text1" w:themeTint="80" w:sz="4" w:space="0"/>
              <w:insideH w:val="single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0"/>
                <w:szCs w:val="20"/>
              </w:rPr>
              <w:t>.002*</w:t>
            </w:r>
          </w:p>
        </w:tc>
      </w:tr>
    </w:tbl>
    <w:p>
      <w:pPr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Abbreviations: </w:t>
      </w:r>
      <w:r>
        <w:rPr>
          <w:rFonts w:ascii="Times New Roman" w:hAnsi="Times New Roman" w:cs="Times New Roman"/>
          <w:sz w:val="22"/>
        </w:rPr>
        <w:t xml:space="preserve">PP, planned per protocol; </w:t>
      </w:r>
      <w:r>
        <w:rPr>
          <w:rFonts w:ascii="Times New Roman" w:hAnsi="Times New Roman" w:cs="Times New Roman"/>
          <w:sz w:val="22"/>
          <w:szCs w:val="24"/>
        </w:rPr>
        <w:t xml:space="preserve">TEAS, </w:t>
      </w:r>
      <w:r>
        <w:rPr>
          <w:rFonts w:hint="eastAsia" w:ascii="Times New Roman" w:hAnsi="Times New Roman" w:cs="Times New Roman"/>
          <w:sz w:val="22"/>
          <w:szCs w:val="24"/>
        </w:rPr>
        <w:t>t</w:t>
      </w:r>
      <w:r>
        <w:rPr>
          <w:rFonts w:ascii="Times New Roman" w:hAnsi="Times New Roman" w:cs="Times New Roman"/>
          <w:sz w:val="22"/>
          <w:szCs w:val="24"/>
        </w:rPr>
        <w:t>ranscutaneous electrical acupoint stimulation; CGI-S, Clinical Global Impressions Scale - Severity of Illness; CPRS-R: S, Conners’ Parent Rating Scales-Revised: Short Form; CTRS-R: S, Conners’ Teacher Rating Scales-Revised: Short Form; ACC,</w:t>
      </w:r>
      <w:r>
        <w:t xml:space="preserve"> </w:t>
      </w:r>
      <w:r>
        <w:rPr>
          <w:rFonts w:ascii="Times New Roman" w:hAnsi="Times New Roman" w:cs="Times New Roman"/>
          <w:sz w:val="22"/>
          <w:szCs w:val="24"/>
        </w:rPr>
        <w:t xml:space="preserve">accuracy; RT, reaction time; Oxy-Hb, </w:t>
      </w:r>
      <w:r>
        <w:rPr>
          <w:rFonts w:ascii="Times New Roman" w:hAnsi="Times New Roman" w:cs="Times New Roman"/>
          <w:sz w:val="24"/>
          <w:szCs w:val="24"/>
        </w:rPr>
        <w:t>oxygenated hemoglobin</w:t>
      </w:r>
      <w:r>
        <w:rPr>
          <w:rFonts w:ascii="Times New Roman" w:hAnsi="Times New Roman" w:cs="Times New Roman"/>
          <w:sz w:val="22"/>
          <w:szCs w:val="24"/>
        </w:rPr>
        <w:t>.</w:t>
      </w: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 w:val="22"/>
          <w:szCs w:val="24"/>
        </w:rPr>
      </w:pPr>
      <w:r>
        <w:rPr>
          <w:rFonts w:hint="eastAsia" w:ascii="Times New Roman" w:hAnsi="Times New Roman" w:cs="Times New Roman"/>
          <w:b/>
          <w:bCs/>
          <w:sz w:val="22"/>
          <w:szCs w:val="24"/>
        </w:rPr>
        <w:t>e</w:t>
      </w:r>
      <w:r>
        <w:rPr>
          <w:rFonts w:ascii="Times New Roman" w:hAnsi="Times New Roman" w:cs="Times New Roman"/>
          <w:b/>
          <w:bCs/>
          <w:sz w:val="22"/>
          <w:szCs w:val="24"/>
        </w:rPr>
        <w:t>F</w:t>
      </w:r>
      <w:r>
        <w:rPr>
          <w:rFonts w:hint="eastAsia" w:ascii="Times New Roman" w:hAnsi="Times New Roman" w:cs="Times New Roman"/>
          <w:b/>
          <w:bCs/>
          <w:sz w:val="22"/>
          <w:szCs w:val="24"/>
        </w:rPr>
        <w:t>ig</w:t>
      </w:r>
      <w:r>
        <w:rPr>
          <w:rFonts w:ascii="Times New Roman" w:hAnsi="Times New Roman" w:cs="Times New Roman"/>
          <w:b/>
          <w:bCs/>
          <w:sz w:val="22"/>
          <w:szCs w:val="24"/>
        </w:rPr>
        <w:t>. 1 T</w:t>
      </w:r>
      <w:r>
        <w:rPr>
          <w:rFonts w:hint="eastAsia" w:ascii="Times New Roman" w:hAnsi="Times New Roman" w:cs="Times New Roman"/>
          <w:b/>
          <w:bCs/>
          <w:sz w:val="22"/>
          <w:szCs w:val="24"/>
        </w:rPr>
        <w:t>he</w:t>
      </w:r>
      <w:r>
        <w:rPr>
          <w:rFonts w:ascii="Times New Roman" w:hAnsi="Times New Roman" w:cs="Times New Roman"/>
          <w:b/>
          <w:bCs/>
          <w:sz w:val="22"/>
          <w:szCs w:val="24"/>
        </w:rPr>
        <w:t xml:space="preserve"> electrodes </w:t>
      </w:r>
      <w:r>
        <w:rPr>
          <w:rFonts w:hint="eastAsia" w:ascii="Times New Roman" w:hAnsi="Times New Roman" w:cs="Times New Roman"/>
          <w:b/>
          <w:bCs/>
          <w:sz w:val="22"/>
          <w:szCs w:val="24"/>
        </w:rPr>
        <w:t>used</w:t>
      </w:r>
      <w:r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2"/>
          <w:szCs w:val="24"/>
        </w:rPr>
        <w:t>in</w:t>
      </w:r>
      <w:r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  <w:r>
        <w:rPr>
          <w:rFonts w:hint="eastAsia" w:ascii="Times New Roman" w:hAnsi="Times New Roman" w:cs="Times New Roman"/>
          <w:b/>
          <w:bCs/>
          <w:sz w:val="22"/>
          <w:szCs w:val="24"/>
        </w:rPr>
        <w:t>the</w:t>
      </w:r>
      <w:r>
        <w:rPr>
          <w:rFonts w:ascii="Times New Roman" w:hAnsi="Times New Roman" w:cs="Times New Roman"/>
          <w:b/>
          <w:bCs/>
          <w:sz w:val="22"/>
          <w:szCs w:val="24"/>
        </w:rPr>
        <w:t xml:space="preserve"> present trial</w:t>
      </w: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color w:val="FF0000"/>
          <w:sz w:val="22"/>
          <w:szCs w:val="24"/>
        </w:rPr>
      </w:pPr>
      <w:r>
        <w:drawing>
          <wp:inline distT="0" distB="0" distL="0" distR="0">
            <wp:extent cx="4138295" cy="2400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234" r="-1131"/>
                    <a:stretch>
                      <a:fillRect/>
                    </a:stretch>
                  </pic:blipFill>
                  <pic:spPr>
                    <a:xfrm>
                      <a:off x="0" y="0"/>
                      <a:ext cx="4185564" cy="2427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GuardianSansGR-Regular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DF2"/>
    <w:rsid w:val="000571DE"/>
    <w:rsid w:val="000860A8"/>
    <w:rsid w:val="000C5E99"/>
    <w:rsid w:val="000E7F8E"/>
    <w:rsid w:val="000F44EE"/>
    <w:rsid w:val="00151584"/>
    <w:rsid w:val="002236D7"/>
    <w:rsid w:val="0026618F"/>
    <w:rsid w:val="002E2520"/>
    <w:rsid w:val="002F6D42"/>
    <w:rsid w:val="0030058E"/>
    <w:rsid w:val="003160BF"/>
    <w:rsid w:val="00321D3B"/>
    <w:rsid w:val="00362D0F"/>
    <w:rsid w:val="00386F43"/>
    <w:rsid w:val="003B32DC"/>
    <w:rsid w:val="003B6343"/>
    <w:rsid w:val="003B7E7C"/>
    <w:rsid w:val="003C6212"/>
    <w:rsid w:val="003E234A"/>
    <w:rsid w:val="0041300D"/>
    <w:rsid w:val="004F268C"/>
    <w:rsid w:val="00540CE3"/>
    <w:rsid w:val="005527DC"/>
    <w:rsid w:val="00590931"/>
    <w:rsid w:val="005A4C96"/>
    <w:rsid w:val="005C1085"/>
    <w:rsid w:val="00630A2C"/>
    <w:rsid w:val="0071019F"/>
    <w:rsid w:val="0075534A"/>
    <w:rsid w:val="00786244"/>
    <w:rsid w:val="007A4DF2"/>
    <w:rsid w:val="007C48EC"/>
    <w:rsid w:val="008018B6"/>
    <w:rsid w:val="008352B2"/>
    <w:rsid w:val="008A3B61"/>
    <w:rsid w:val="008D72A9"/>
    <w:rsid w:val="008E32D6"/>
    <w:rsid w:val="0090432F"/>
    <w:rsid w:val="009507A4"/>
    <w:rsid w:val="009A18D9"/>
    <w:rsid w:val="009D4DA4"/>
    <w:rsid w:val="009D57AF"/>
    <w:rsid w:val="00A24560"/>
    <w:rsid w:val="00A560A5"/>
    <w:rsid w:val="00A6662F"/>
    <w:rsid w:val="00A849E4"/>
    <w:rsid w:val="00A85F8D"/>
    <w:rsid w:val="00A936A6"/>
    <w:rsid w:val="00A941CC"/>
    <w:rsid w:val="00AB30E4"/>
    <w:rsid w:val="00B15941"/>
    <w:rsid w:val="00B314F2"/>
    <w:rsid w:val="00BA396F"/>
    <w:rsid w:val="00BE5A1D"/>
    <w:rsid w:val="00C6434A"/>
    <w:rsid w:val="00C644B3"/>
    <w:rsid w:val="00C65C80"/>
    <w:rsid w:val="00C95823"/>
    <w:rsid w:val="00CB0958"/>
    <w:rsid w:val="00CB497D"/>
    <w:rsid w:val="00CC450D"/>
    <w:rsid w:val="00D64C5B"/>
    <w:rsid w:val="00DA0314"/>
    <w:rsid w:val="00E12EEA"/>
    <w:rsid w:val="00E25406"/>
    <w:rsid w:val="00E27866"/>
    <w:rsid w:val="00E50B74"/>
    <w:rsid w:val="00E56DCC"/>
    <w:rsid w:val="00E8628B"/>
    <w:rsid w:val="00F62A4D"/>
    <w:rsid w:val="00FB2A77"/>
    <w:rsid w:val="39D16DA0"/>
    <w:rsid w:val="3AB954C0"/>
    <w:rsid w:val="432F0382"/>
    <w:rsid w:val="4EF641CB"/>
    <w:rsid w:val="5B550E4E"/>
    <w:rsid w:val="616D60F2"/>
    <w:rsid w:val="67CE15B5"/>
    <w:rsid w:val="7A43662C"/>
    <w:rsid w:val="7BEE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alloon Text"/>
    <w:basedOn w:val="1"/>
    <w:link w:val="11"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fontstyle01"/>
    <w:basedOn w:val="8"/>
    <w:qFormat/>
    <w:uiPriority w:val="0"/>
    <w:rPr>
      <w:rFonts w:hint="default" w:ascii="GuardianSansGR-Regular" w:hAnsi="GuardianSansGR-Regular"/>
      <w:color w:val="1A171C"/>
      <w:sz w:val="10"/>
      <w:szCs w:val="10"/>
    </w:rPr>
  </w:style>
  <w:style w:type="character" w:styleId="13">
    <w:name w:val="Placeholder Text"/>
    <w:basedOn w:val="8"/>
    <w:qFormat/>
    <w:uiPriority w:val="99"/>
    <w:rPr>
      <w:color w:val="808080"/>
    </w:rPr>
  </w:style>
  <w:style w:type="character" w:customStyle="1" w:styleId="14">
    <w:name w:val="font01"/>
    <w:basedOn w:val="8"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5">
    <w:name w:val="font2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table" w:customStyle="1" w:styleId="16">
    <w:name w:val="Plain Table 2"/>
    <w:basedOn w:val="6"/>
    <w:uiPriority w:val="42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microsoft.com/office/2007/relationships/hdphoto" Target="media/image2.wdp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711</Words>
  <Characters>4054</Characters>
  <Lines>33</Lines>
  <Paragraphs>9</Paragraphs>
  <TotalTime>30</TotalTime>
  <ScaleCrop>false</ScaleCrop>
  <LinksUpToDate>false</LinksUpToDate>
  <CharactersWithSpaces>4756</CharactersWithSpaces>
  <Application>WPS Office_11.1.0.11405_F1E327BC-269C-435d-A152-05C5408002CA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2020-10-23T02:54:00Z</dcterms:created>
  <dc:creator>314415298@qq.com</dc:creator>
  <cp:lastModifiedBy>ぬぷ</cp:lastModifiedBy>
  <dcterms:modified xsi:type="dcterms:W3CDTF">2022-03-17T11:24:41Z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2052-11.1.0.11405</vt:lpwstr>
  </property>
  <property fmtid="{D5CDD505-2E9C-101B-9397-08002B2CF9AE}" pid="3" name="ICV">
    <vt:lpwstr>8CD7693F5EFF4D349F30E0CA0E10012E</vt:lpwstr>
  </property>
</Properties>
</file>