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31167" w14:textId="35662F0D" w:rsidR="007845EC" w:rsidRDefault="004E1209">
      <w:pPr>
        <w:rPr>
          <w:rFonts w:ascii="Times New Roman" w:hAnsi="Times New Roman" w:cs="Times New Roman"/>
          <w:b/>
          <w:bCs/>
          <w:sz w:val="24"/>
        </w:rPr>
      </w:pPr>
      <w:r w:rsidRPr="004E1209">
        <w:rPr>
          <w:rFonts w:ascii="Times New Roman" w:hAnsi="Times New Roman" w:cs="Times New Roman"/>
          <w:b/>
          <w:bCs/>
          <w:sz w:val="24"/>
        </w:rPr>
        <w:t>supplementary figure and table legends</w:t>
      </w:r>
    </w:p>
    <w:p w14:paraId="449D4CDD" w14:textId="77777777" w:rsidR="004E1209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</w:p>
    <w:p w14:paraId="0F203B5A" w14:textId="08F89CA0" w:rsidR="004E1209" w:rsidRPr="00CC31B7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Supplemental Figure 1. Flowchart of </w:t>
      </w:r>
      <w:r>
        <w:rPr>
          <w:rFonts w:ascii="Times New Roman" w:hAnsi="Times New Roman"/>
          <w:bCs/>
          <w:color w:val="000000" w:themeColor="text1"/>
          <w:szCs w:val="21"/>
        </w:rPr>
        <w:t>s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tudy </w:t>
      </w:r>
      <w:r>
        <w:rPr>
          <w:rFonts w:ascii="Times New Roman" w:hAnsi="Times New Roman"/>
          <w:bCs/>
          <w:color w:val="000000" w:themeColor="text1"/>
          <w:szCs w:val="21"/>
        </w:rPr>
        <w:t>p</w:t>
      </w:r>
      <w:r w:rsidRPr="008A2C33">
        <w:rPr>
          <w:rFonts w:ascii="Times New Roman" w:hAnsi="Times New Roman"/>
          <w:bCs/>
          <w:color w:val="000000" w:themeColor="text1"/>
          <w:szCs w:val="21"/>
        </w:rPr>
        <w:t>articipants.</w:t>
      </w:r>
    </w:p>
    <w:p w14:paraId="6291A876" w14:textId="77777777" w:rsidR="004E1209" w:rsidRPr="008A2C33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Supplemental Figure 2. Relative </w:t>
      </w:r>
      <w:r>
        <w:rPr>
          <w:rFonts w:ascii="Times New Roman" w:hAnsi="Times New Roman"/>
          <w:bCs/>
          <w:color w:val="000000" w:themeColor="text1"/>
          <w:szCs w:val="21"/>
        </w:rPr>
        <w:t>a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bundance of </w:t>
      </w:r>
      <w:r>
        <w:rPr>
          <w:rFonts w:ascii="Times New Roman" w:hAnsi="Times New Roman"/>
          <w:bCs/>
          <w:color w:val="000000" w:themeColor="text1"/>
          <w:szCs w:val="21"/>
        </w:rPr>
        <w:t>s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ignificantly </w:t>
      </w:r>
      <w:r>
        <w:rPr>
          <w:rFonts w:ascii="Times New Roman" w:hAnsi="Times New Roman"/>
          <w:bCs/>
          <w:color w:val="000000" w:themeColor="text1"/>
          <w:szCs w:val="21"/>
        </w:rPr>
        <w:t>c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hanged </w:t>
      </w:r>
      <w:r>
        <w:rPr>
          <w:rFonts w:ascii="Times New Roman" w:hAnsi="Times New Roman"/>
          <w:bCs/>
          <w:color w:val="000000" w:themeColor="text1"/>
          <w:szCs w:val="21"/>
        </w:rPr>
        <w:t>s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pecies </w:t>
      </w:r>
      <w:r>
        <w:rPr>
          <w:rFonts w:ascii="Times New Roman" w:hAnsi="Times New Roman"/>
          <w:bCs/>
          <w:color w:val="000000" w:themeColor="text1"/>
          <w:szCs w:val="21"/>
        </w:rPr>
        <w:t>a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cross </w:t>
      </w:r>
      <w:r>
        <w:rPr>
          <w:rFonts w:ascii="Times New Roman" w:hAnsi="Times New Roman"/>
          <w:bCs/>
          <w:color w:val="000000" w:themeColor="text1"/>
          <w:szCs w:val="21"/>
        </w:rPr>
        <w:t>f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our </w:t>
      </w:r>
      <w:r>
        <w:rPr>
          <w:rFonts w:ascii="Times New Roman" w:hAnsi="Times New Roman"/>
          <w:bCs/>
          <w:color w:val="000000" w:themeColor="text1"/>
          <w:szCs w:val="21"/>
        </w:rPr>
        <w:t>t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>
        <w:rPr>
          <w:rFonts w:ascii="Times New Roman" w:hAnsi="Times New Roman"/>
          <w:bCs/>
          <w:color w:val="000000" w:themeColor="text1"/>
          <w:szCs w:val="21"/>
        </w:rPr>
        <w:t>g</w:t>
      </w:r>
      <w:r w:rsidRPr="008A2C33">
        <w:rPr>
          <w:rFonts w:ascii="Times New Roman" w:hAnsi="Times New Roman"/>
          <w:bCs/>
          <w:color w:val="000000" w:themeColor="text1"/>
          <w:szCs w:val="21"/>
        </w:rPr>
        <w:t>roups.</w:t>
      </w:r>
    </w:p>
    <w:p w14:paraId="16442C98" w14:textId="77777777" w:rsidR="004E1209" w:rsidRPr="00FF20A5" w:rsidRDefault="004E1209" w:rsidP="004E1209">
      <w:pPr>
        <w:rPr>
          <w:rFonts w:ascii="Times New Roman" w:hAnsi="Times New Roman" w:cs="Times New Roman"/>
          <w:color w:val="000000" w:themeColor="text1"/>
          <w:szCs w:val="21"/>
        </w:rPr>
      </w:pPr>
      <w:r w:rsidRPr="00FF20A5">
        <w:rPr>
          <w:rFonts w:ascii="Times New Roman" w:hAnsi="Times New Roman"/>
        </w:rPr>
        <w:t>Supplemental</w:t>
      </w:r>
      <w:r w:rsidRPr="00FF20A5">
        <w:rPr>
          <w:rFonts w:ascii="Times New Roman" w:hAnsi="Times New Roman" w:cs="Times New Roman"/>
        </w:rPr>
        <w:t xml:space="preserve"> </w:t>
      </w:r>
      <w:r w:rsidRPr="00FF20A5">
        <w:rPr>
          <w:rFonts w:ascii="Times New Roman" w:hAnsi="Times New Roman"/>
        </w:rPr>
        <w:t>Table 1</w:t>
      </w:r>
      <w:r w:rsidRPr="00FF20A5">
        <w:rPr>
          <w:rFonts w:ascii="Times New Roman" w:hAnsi="Times New Roman" w:cs="Times New Roman"/>
          <w:color w:val="000000" w:themeColor="text1"/>
        </w:rPr>
        <w:t>.</w:t>
      </w:r>
      <w:r w:rsidRPr="00FF20A5">
        <w:rPr>
          <w:rFonts w:ascii="Times New Roman" w:hAnsi="Times New Roman" w:cs="Times New Roman"/>
          <w:color w:val="FF0000"/>
        </w:rPr>
        <w:t xml:space="preserve"> </w:t>
      </w:r>
      <w:r w:rsidRPr="00FF20A5">
        <w:rPr>
          <w:rFonts w:ascii="Times New Roman" w:hAnsi="Times New Roman" w:cs="Times New Roman"/>
          <w:color w:val="000000" w:themeColor="text1"/>
        </w:rPr>
        <w:t xml:space="preserve">Adverse </w:t>
      </w:r>
      <w:r>
        <w:rPr>
          <w:rFonts w:ascii="Times New Roman" w:hAnsi="Times New Roman" w:cs="Times New Roman"/>
          <w:color w:val="000000" w:themeColor="text1"/>
        </w:rPr>
        <w:t>e</w:t>
      </w:r>
      <w:r w:rsidRPr="00FF20A5">
        <w:rPr>
          <w:rFonts w:ascii="Times New Roman" w:hAnsi="Times New Roman" w:cs="Times New Roman"/>
          <w:color w:val="000000" w:themeColor="text1"/>
        </w:rPr>
        <w:t xml:space="preserve">ffects by </w:t>
      </w:r>
      <w:r>
        <w:rPr>
          <w:rFonts w:ascii="Times New Roman" w:hAnsi="Times New Roman" w:cs="Times New Roman"/>
          <w:color w:val="000000" w:themeColor="text1"/>
        </w:rPr>
        <w:t>t</w:t>
      </w:r>
      <w:r w:rsidRPr="00FF20A5">
        <w:rPr>
          <w:rFonts w:ascii="Times New Roman" w:hAnsi="Times New Roman" w:cs="Times New Roman"/>
          <w:color w:val="000000" w:themeColor="text1"/>
        </w:rPr>
        <w:t xml:space="preserve">reatment </w:t>
      </w:r>
      <w:r>
        <w:rPr>
          <w:rFonts w:ascii="Times New Roman" w:hAnsi="Times New Roman" w:cs="Times New Roman"/>
          <w:color w:val="000000" w:themeColor="text1"/>
        </w:rPr>
        <w:t>g</w:t>
      </w:r>
      <w:r w:rsidRPr="00FF20A5">
        <w:rPr>
          <w:rFonts w:ascii="Times New Roman" w:hAnsi="Times New Roman" w:cs="Times New Roman"/>
          <w:color w:val="000000" w:themeColor="text1"/>
        </w:rPr>
        <w:t>roups.</w:t>
      </w:r>
    </w:p>
    <w:p w14:paraId="506F8143" w14:textId="77777777" w:rsidR="004E1209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Supplemental Table 2. Comparison of α-diversity in </w:t>
      </w:r>
      <w:r>
        <w:rPr>
          <w:rFonts w:ascii="Times New Roman" w:hAnsi="Times New Roman"/>
          <w:bCs/>
          <w:color w:val="000000" w:themeColor="text1"/>
          <w:szCs w:val="21"/>
        </w:rPr>
        <w:t>f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our </w:t>
      </w:r>
      <w:r>
        <w:rPr>
          <w:rFonts w:ascii="Times New Roman" w:hAnsi="Times New Roman"/>
          <w:bCs/>
          <w:color w:val="000000" w:themeColor="text1"/>
          <w:szCs w:val="21"/>
        </w:rPr>
        <w:t>t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>
        <w:rPr>
          <w:rFonts w:ascii="Times New Roman" w:hAnsi="Times New Roman"/>
          <w:bCs/>
          <w:color w:val="000000" w:themeColor="text1"/>
          <w:szCs w:val="21"/>
        </w:rPr>
        <w:t>g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roups </w:t>
      </w:r>
      <w:r>
        <w:rPr>
          <w:rFonts w:ascii="Times New Roman" w:hAnsi="Times New Roman"/>
          <w:bCs/>
          <w:color w:val="000000" w:themeColor="text1"/>
          <w:szCs w:val="21"/>
        </w:rPr>
        <w:t>b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etween </w:t>
      </w:r>
      <w:r>
        <w:rPr>
          <w:rFonts w:ascii="Times New Roman" w:hAnsi="Times New Roman"/>
          <w:bCs/>
          <w:color w:val="000000" w:themeColor="text1"/>
          <w:szCs w:val="21"/>
        </w:rPr>
        <w:t>b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aseline and </w:t>
      </w:r>
      <w:r>
        <w:rPr>
          <w:rFonts w:ascii="Times New Roman" w:hAnsi="Times New Roman"/>
          <w:bCs/>
          <w:color w:val="000000" w:themeColor="text1"/>
          <w:szCs w:val="21"/>
        </w:rPr>
        <w:t>w</w:t>
      </w:r>
      <w:r w:rsidRPr="008A2C33">
        <w:rPr>
          <w:rFonts w:ascii="Times New Roman" w:hAnsi="Times New Roman"/>
          <w:bCs/>
          <w:color w:val="000000" w:themeColor="text1"/>
          <w:szCs w:val="21"/>
        </w:rPr>
        <w:t>eek 12.</w:t>
      </w:r>
    </w:p>
    <w:p w14:paraId="60BEB7C1" w14:textId="77777777" w:rsidR="004E1209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Supplemental Table 3. Comparison of α-diversity </w:t>
      </w:r>
      <w:r>
        <w:rPr>
          <w:rFonts w:ascii="Times New Roman" w:hAnsi="Times New Roman"/>
          <w:bCs/>
          <w:color w:val="000000" w:themeColor="text1"/>
          <w:szCs w:val="21"/>
        </w:rPr>
        <w:t>a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cross </w:t>
      </w:r>
      <w:r>
        <w:rPr>
          <w:rFonts w:ascii="Times New Roman" w:hAnsi="Times New Roman"/>
          <w:bCs/>
          <w:color w:val="000000" w:themeColor="text1"/>
          <w:szCs w:val="21"/>
        </w:rPr>
        <w:t>t</w:t>
      </w:r>
      <w:r w:rsidRPr="008A2C33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>
        <w:rPr>
          <w:rFonts w:ascii="Times New Roman" w:hAnsi="Times New Roman"/>
          <w:bCs/>
          <w:color w:val="000000" w:themeColor="text1"/>
          <w:szCs w:val="21"/>
        </w:rPr>
        <w:t>g</w:t>
      </w:r>
      <w:r w:rsidRPr="008A2C33">
        <w:rPr>
          <w:rFonts w:ascii="Times New Roman" w:hAnsi="Times New Roman"/>
          <w:bCs/>
          <w:color w:val="000000" w:themeColor="text1"/>
          <w:szCs w:val="21"/>
        </w:rPr>
        <w:t>roups.</w:t>
      </w:r>
    </w:p>
    <w:p w14:paraId="0F9C5BA1" w14:textId="77777777" w:rsidR="004E1209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Supplemental Table 4. Median </w:t>
      </w:r>
      <w:r>
        <w:rPr>
          <w:rFonts w:ascii="Times New Roman" w:hAnsi="Times New Roman"/>
          <w:bCs/>
          <w:color w:val="000000" w:themeColor="text1"/>
          <w:szCs w:val="21"/>
        </w:rPr>
        <w:t>r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elative </w:t>
      </w:r>
      <w:r>
        <w:rPr>
          <w:rFonts w:ascii="Times New Roman" w:hAnsi="Times New Roman"/>
          <w:bCs/>
          <w:color w:val="000000" w:themeColor="text1"/>
          <w:szCs w:val="21"/>
        </w:rPr>
        <w:t>a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bundance of </w:t>
      </w:r>
      <w:r>
        <w:rPr>
          <w:rFonts w:ascii="Times New Roman" w:hAnsi="Times New Roman"/>
          <w:bCs/>
          <w:color w:val="000000" w:themeColor="text1"/>
          <w:szCs w:val="21"/>
        </w:rPr>
        <w:t>t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op 10 Phylum and Families in </w:t>
      </w:r>
      <w:r>
        <w:rPr>
          <w:rFonts w:ascii="Times New Roman" w:hAnsi="Times New Roman"/>
          <w:bCs/>
          <w:color w:val="000000" w:themeColor="text1"/>
          <w:szCs w:val="21"/>
        </w:rPr>
        <w:t>f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ecal </w:t>
      </w:r>
      <w:r>
        <w:rPr>
          <w:rFonts w:ascii="Times New Roman" w:hAnsi="Times New Roman"/>
          <w:bCs/>
          <w:color w:val="000000" w:themeColor="text1"/>
          <w:szCs w:val="21"/>
        </w:rPr>
        <w:t>m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icrobiota of </w:t>
      </w:r>
      <w:r>
        <w:rPr>
          <w:rFonts w:ascii="Times New Roman" w:hAnsi="Times New Roman"/>
          <w:bCs/>
          <w:color w:val="000000" w:themeColor="text1"/>
          <w:szCs w:val="21"/>
        </w:rPr>
        <w:t>p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atients in </w:t>
      </w:r>
      <w:r>
        <w:rPr>
          <w:rFonts w:ascii="Times New Roman" w:hAnsi="Times New Roman"/>
          <w:bCs/>
          <w:color w:val="000000" w:themeColor="text1"/>
          <w:szCs w:val="21"/>
        </w:rPr>
        <w:t>f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our </w:t>
      </w:r>
      <w:r>
        <w:rPr>
          <w:rFonts w:ascii="Times New Roman" w:hAnsi="Times New Roman"/>
          <w:bCs/>
          <w:color w:val="000000" w:themeColor="text1"/>
          <w:szCs w:val="21"/>
        </w:rPr>
        <w:t>t</w:t>
      </w:r>
      <w:r w:rsidRPr="00961209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>
        <w:rPr>
          <w:rFonts w:ascii="Times New Roman" w:hAnsi="Times New Roman"/>
          <w:bCs/>
          <w:color w:val="000000" w:themeColor="text1"/>
          <w:szCs w:val="21"/>
        </w:rPr>
        <w:t>g</w:t>
      </w:r>
      <w:r w:rsidRPr="00961209">
        <w:rPr>
          <w:rFonts w:ascii="Times New Roman" w:hAnsi="Times New Roman"/>
          <w:bCs/>
          <w:color w:val="000000" w:themeColor="text1"/>
          <w:szCs w:val="21"/>
        </w:rPr>
        <w:t>roups.</w:t>
      </w:r>
    </w:p>
    <w:p w14:paraId="7C73F445" w14:textId="77777777" w:rsidR="004E1209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660801">
        <w:rPr>
          <w:rFonts w:ascii="Times New Roman" w:hAnsi="Times New Roman"/>
          <w:bCs/>
          <w:color w:val="000000" w:themeColor="text1"/>
          <w:szCs w:val="21"/>
        </w:rPr>
        <w:t xml:space="preserve">Supplemental Table 5. Comparison of </w:t>
      </w:r>
      <w:r>
        <w:rPr>
          <w:rFonts w:ascii="Times New Roman" w:hAnsi="Times New Roman"/>
          <w:bCs/>
          <w:color w:val="000000" w:themeColor="text1"/>
          <w:szCs w:val="21"/>
        </w:rPr>
        <w:t>t</w:t>
      </w:r>
      <w:r w:rsidRPr="00660801">
        <w:rPr>
          <w:rFonts w:ascii="Times New Roman" w:hAnsi="Times New Roman"/>
          <w:bCs/>
          <w:color w:val="000000" w:themeColor="text1"/>
          <w:szCs w:val="21"/>
        </w:rPr>
        <w:t xml:space="preserve">op 10 Phylum and Families in </w:t>
      </w:r>
      <w:r>
        <w:rPr>
          <w:rFonts w:ascii="Times New Roman" w:hAnsi="Times New Roman"/>
          <w:bCs/>
          <w:color w:val="000000" w:themeColor="text1"/>
          <w:szCs w:val="21"/>
        </w:rPr>
        <w:t>f</w:t>
      </w:r>
      <w:r w:rsidRPr="00660801">
        <w:rPr>
          <w:rFonts w:ascii="Times New Roman" w:hAnsi="Times New Roman"/>
          <w:bCs/>
          <w:color w:val="000000" w:themeColor="text1"/>
          <w:szCs w:val="21"/>
        </w:rPr>
        <w:t xml:space="preserve">ecal </w:t>
      </w:r>
      <w:r>
        <w:rPr>
          <w:rFonts w:ascii="Times New Roman" w:hAnsi="Times New Roman"/>
          <w:bCs/>
          <w:color w:val="000000" w:themeColor="text1"/>
          <w:szCs w:val="21"/>
        </w:rPr>
        <w:t>m</w:t>
      </w:r>
      <w:r w:rsidRPr="00660801">
        <w:rPr>
          <w:rFonts w:ascii="Times New Roman" w:hAnsi="Times New Roman"/>
          <w:bCs/>
          <w:color w:val="000000" w:themeColor="text1"/>
          <w:szCs w:val="21"/>
        </w:rPr>
        <w:t xml:space="preserve">icrobiota of </w:t>
      </w:r>
      <w:r>
        <w:rPr>
          <w:rFonts w:ascii="Times New Roman" w:hAnsi="Times New Roman"/>
          <w:bCs/>
          <w:color w:val="000000" w:themeColor="text1"/>
          <w:szCs w:val="21"/>
        </w:rPr>
        <w:t>p</w:t>
      </w:r>
      <w:r w:rsidRPr="00660801">
        <w:rPr>
          <w:rFonts w:ascii="Times New Roman" w:hAnsi="Times New Roman"/>
          <w:bCs/>
          <w:color w:val="000000" w:themeColor="text1"/>
          <w:szCs w:val="21"/>
        </w:rPr>
        <w:t xml:space="preserve">atients across </w:t>
      </w:r>
      <w:r>
        <w:rPr>
          <w:rFonts w:ascii="Times New Roman" w:hAnsi="Times New Roman"/>
          <w:bCs/>
          <w:color w:val="000000" w:themeColor="text1"/>
          <w:szCs w:val="21"/>
        </w:rPr>
        <w:t>f</w:t>
      </w:r>
      <w:r w:rsidRPr="00660801">
        <w:rPr>
          <w:rFonts w:ascii="Times New Roman" w:hAnsi="Times New Roman"/>
          <w:bCs/>
          <w:color w:val="000000" w:themeColor="text1"/>
          <w:szCs w:val="21"/>
        </w:rPr>
        <w:t xml:space="preserve">our </w:t>
      </w:r>
      <w:r>
        <w:rPr>
          <w:rFonts w:ascii="Times New Roman" w:hAnsi="Times New Roman"/>
          <w:bCs/>
          <w:color w:val="000000" w:themeColor="text1"/>
          <w:szCs w:val="21"/>
        </w:rPr>
        <w:t>t</w:t>
      </w:r>
      <w:r w:rsidRPr="00660801">
        <w:rPr>
          <w:rFonts w:ascii="Times New Roman" w:hAnsi="Times New Roman"/>
          <w:bCs/>
          <w:color w:val="000000" w:themeColor="text1"/>
          <w:szCs w:val="21"/>
        </w:rPr>
        <w:t xml:space="preserve">reatment </w:t>
      </w:r>
      <w:r>
        <w:rPr>
          <w:rFonts w:ascii="Times New Roman" w:hAnsi="Times New Roman"/>
          <w:bCs/>
          <w:color w:val="000000" w:themeColor="text1"/>
          <w:szCs w:val="21"/>
        </w:rPr>
        <w:t>g</w:t>
      </w:r>
      <w:r w:rsidRPr="00660801">
        <w:rPr>
          <w:rFonts w:ascii="Times New Roman" w:hAnsi="Times New Roman"/>
          <w:bCs/>
          <w:color w:val="000000" w:themeColor="text1"/>
          <w:szCs w:val="21"/>
        </w:rPr>
        <w:t>roups.</w:t>
      </w:r>
    </w:p>
    <w:p w14:paraId="076EF188" w14:textId="77777777" w:rsidR="004E1209" w:rsidRDefault="004E1209" w:rsidP="004E1209">
      <w:pPr>
        <w:snapToGrid w:val="0"/>
        <w:spacing w:line="360" w:lineRule="auto"/>
        <w:rPr>
          <w:rFonts w:ascii="Times New Roman" w:hAnsi="Times New Roman"/>
          <w:bCs/>
          <w:color w:val="000000" w:themeColor="text1"/>
          <w:szCs w:val="21"/>
        </w:rPr>
      </w:pPr>
      <w:r w:rsidRPr="00F307DE">
        <w:rPr>
          <w:rFonts w:ascii="Times New Roman" w:hAnsi="Times New Roman"/>
          <w:bCs/>
          <w:color w:val="000000" w:themeColor="text1"/>
          <w:szCs w:val="21"/>
        </w:rPr>
        <w:t xml:space="preserve">Supplemental Table 6. Association of </w:t>
      </w:r>
      <w:r>
        <w:rPr>
          <w:rFonts w:ascii="Times New Roman" w:hAnsi="Times New Roman"/>
          <w:bCs/>
          <w:color w:val="000000" w:themeColor="text1"/>
          <w:szCs w:val="21"/>
        </w:rPr>
        <w:t>m</w:t>
      </w:r>
      <w:r w:rsidRPr="00F307DE">
        <w:rPr>
          <w:rFonts w:ascii="Times New Roman" w:hAnsi="Times New Roman"/>
          <w:bCs/>
          <w:color w:val="000000" w:themeColor="text1"/>
          <w:szCs w:val="21"/>
        </w:rPr>
        <w:t xml:space="preserve">etabolic </w:t>
      </w:r>
      <w:r>
        <w:rPr>
          <w:rFonts w:ascii="Times New Roman" w:hAnsi="Times New Roman"/>
          <w:bCs/>
          <w:color w:val="000000" w:themeColor="text1"/>
          <w:szCs w:val="21"/>
        </w:rPr>
        <w:t>i</w:t>
      </w:r>
      <w:r w:rsidRPr="00F307DE">
        <w:rPr>
          <w:rFonts w:ascii="Times New Roman" w:hAnsi="Times New Roman"/>
          <w:bCs/>
          <w:color w:val="000000" w:themeColor="text1"/>
          <w:szCs w:val="21"/>
        </w:rPr>
        <w:t xml:space="preserve">ndexes and </w:t>
      </w:r>
      <w:r>
        <w:rPr>
          <w:rFonts w:ascii="Times New Roman" w:hAnsi="Times New Roman"/>
          <w:bCs/>
          <w:color w:val="000000" w:themeColor="text1"/>
          <w:szCs w:val="21"/>
        </w:rPr>
        <w:t>k</w:t>
      </w:r>
      <w:r w:rsidRPr="00F307DE">
        <w:rPr>
          <w:rFonts w:ascii="Times New Roman" w:hAnsi="Times New Roman"/>
          <w:bCs/>
          <w:color w:val="000000" w:themeColor="text1"/>
          <w:szCs w:val="21"/>
        </w:rPr>
        <w:t xml:space="preserve">ey </w:t>
      </w:r>
      <w:r>
        <w:rPr>
          <w:rFonts w:ascii="Times New Roman" w:hAnsi="Times New Roman"/>
          <w:bCs/>
          <w:color w:val="000000" w:themeColor="text1"/>
          <w:szCs w:val="21"/>
        </w:rPr>
        <w:t>m</w:t>
      </w:r>
      <w:r w:rsidRPr="00F307DE">
        <w:rPr>
          <w:rFonts w:ascii="Times New Roman" w:hAnsi="Times New Roman"/>
          <w:bCs/>
          <w:color w:val="000000" w:themeColor="text1"/>
          <w:szCs w:val="21"/>
        </w:rPr>
        <w:t xml:space="preserve">icrobiota </w:t>
      </w:r>
      <w:r>
        <w:rPr>
          <w:rFonts w:ascii="Times New Roman" w:hAnsi="Times New Roman"/>
          <w:bCs/>
          <w:color w:val="000000" w:themeColor="text1"/>
          <w:szCs w:val="21"/>
        </w:rPr>
        <w:t>m</w:t>
      </w:r>
      <w:r w:rsidRPr="00F307DE">
        <w:rPr>
          <w:rFonts w:ascii="Times New Roman" w:hAnsi="Times New Roman"/>
          <w:bCs/>
          <w:color w:val="000000" w:themeColor="text1"/>
          <w:szCs w:val="21"/>
        </w:rPr>
        <w:t>easures</w:t>
      </w:r>
      <w:r>
        <w:rPr>
          <w:rFonts w:ascii="Times New Roman" w:hAnsi="Times New Roman"/>
          <w:bCs/>
          <w:color w:val="000000" w:themeColor="text1"/>
          <w:szCs w:val="21"/>
        </w:rPr>
        <w:t>.</w:t>
      </w:r>
    </w:p>
    <w:p w14:paraId="2C27D4EC" w14:textId="77777777" w:rsidR="004E1209" w:rsidRPr="004E1209" w:rsidRDefault="004E1209">
      <w:pPr>
        <w:rPr>
          <w:rFonts w:ascii="Times New Roman" w:hAnsi="Times New Roman" w:cs="Times New Roman"/>
          <w:b/>
          <w:bCs/>
          <w:sz w:val="24"/>
        </w:rPr>
      </w:pPr>
    </w:p>
    <w:sectPr w:rsidR="004E1209" w:rsidRPr="004E1209" w:rsidSect="0005402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09"/>
    <w:rsid w:val="0000584C"/>
    <w:rsid w:val="000067A4"/>
    <w:rsid w:val="0002765C"/>
    <w:rsid w:val="000510B9"/>
    <w:rsid w:val="00052FFD"/>
    <w:rsid w:val="00054021"/>
    <w:rsid w:val="000820ED"/>
    <w:rsid w:val="00090859"/>
    <w:rsid w:val="00092A41"/>
    <w:rsid w:val="0009554E"/>
    <w:rsid w:val="000F23F7"/>
    <w:rsid w:val="000F277D"/>
    <w:rsid w:val="000F4DC4"/>
    <w:rsid w:val="001031C8"/>
    <w:rsid w:val="00115507"/>
    <w:rsid w:val="00115D29"/>
    <w:rsid w:val="001376E1"/>
    <w:rsid w:val="00141853"/>
    <w:rsid w:val="00143D8E"/>
    <w:rsid w:val="00156F4D"/>
    <w:rsid w:val="001652D0"/>
    <w:rsid w:val="00197462"/>
    <w:rsid w:val="001A5CB0"/>
    <w:rsid w:val="001A5D81"/>
    <w:rsid w:val="001E3EC7"/>
    <w:rsid w:val="001F0586"/>
    <w:rsid w:val="001F317F"/>
    <w:rsid w:val="001F6D36"/>
    <w:rsid w:val="00203843"/>
    <w:rsid w:val="00204728"/>
    <w:rsid w:val="00204B04"/>
    <w:rsid w:val="00213DE8"/>
    <w:rsid w:val="002249B0"/>
    <w:rsid w:val="00231F47"/>
    <w:rsid w:val="00235837"/>
    <w:rsid w:val="00237F2F"/>
    <w:rsid w:val="002606C3"/>
    <w:rsid w:val="0027118E"/>
    <w:rsid w:val="00272FD5"/>
    <w:rsid w:val="00283FBC"/>
    <w:rsid w:val="002900CC"/>
    <w:rsid w:val="002A5C3F"/>
    <w:rsid w:val="002D32B3"/>
    <w:rsid w:val="002E4912"/>
    <w:rsid w:val="002F23FF"/>
    <w:rsid w:val="003052B6"/>
    <w:rsid w:val="003107A9"/>
    <w:rsid w:val="003159D6"/>
    <w:rsid w:val="00322771"/>
    <w:rsid w:val="00323D82"/>
    <w:rsid w:val="00323E89"/>
    <w:rsid w:val="003300EA"/>
    <w:rsid w:val="00360811"/>
    <w:rsid w:val="00366F4B"/>
    <w:rsid w:val="00376CF4"/>
    <w:rsid w:val="003834F0"/>
    <w:rsid w:val="00390C7D"/>
    <w:rsid w:val="003920A5"/>
    <w:rsid w:val="003B244D"/>
    <w:rsid w:val="003C0A10"/>
    <w:rsid w:val="003C432F"/>
    <w:rsid w:val="003C5CA2"/>
    <w:rsid w:val="003D0B29"/>
    <w:rsid w:val="003D0EA9"/>
    <w:rsid w:val="003D281B"/>
    <w:rsid w:val="003D7608"/>
    <w:rsid w:val="004140ED"/>
    <w:rsid w:val="004164C8"/>
    <w:rsid w:val="00416D7C"/>
    <w:rsid w:val="00423F96"/>
    <w:rsid w:val="00426555"/>
    <w:rsid w:val="00432B53"/>
    <w:rsid w:val="00437DE8"/>
    <w:rsid w:val="004452E0"/>
    <w:rsid w:val="004528EF"/>
    <w:rsid w:val="0048086F"/>
    <w:rsid w:val="00485001"/>
    <w:rsid w:val="004850DC"/>
    <w:rsid w:val="004877EF"/>
    <w:rsid w:val="00492A2A"/>
    <w:rsid w:val="00495BEF"/>
    <w:rsid w:val="00495E70"/>
    <w:rsid w:val="004A262B"/>
    <w:rsid w:val="004A7563"/>
    <w:rsid w:val="004B0E77"/>
    <w:rsid w:val="004B61DD"/>
    <w:rsid w:val="004D6480"/>
    <w:rsid w:val="004E1209"/>
    <w:rsid w:val="004E5693"/>
    <w:rsid w:val="004E5DAF"/>
    <w:rsid w:val="004F0C01"/>
    <w:rsid w:val="00500EBB"/>
    <w:rsid w:val="00512BD7"/>
    <w:rsid w:val="005144D9"/>
    <w:rsid w:val="00533BDF"/>
    <w:rsid w:val="005425D1"/>
    <w:rsid w:val="00557671"/>
    <w:rsid w:val="005744B9"/>
    <w:rsid w:val="00576204"/>
    <w:rsid w:val="0058612D"/>
    <w:rsid w:val="005A4F82"/>
    <w:rsid w:val="005A6646"/>
    <w:rsid w:val="005E4209"/>
    <w:rsid w:val="005E5E74"/>
    <w:rsid w:val="005F6A2C"/>
    <w:rsid w:val="00606BD8"/>
    <w:rsid w:val="00610004"/>
    <w:rsid w:val="00614233"/>
    <w:rsid w:val="00652079"/>
    <w:rsid w:val="00664BFE"/>
    <w:rsid w:val="006B57DF"/>
    <w:rsid w:val="006C12DA"/>
    <w:rsid w:val="006D07AA"/>
    <w:rsid w:val="006D5DBF"/>
    <w:rsid w:val="006D7238"/>
    <w:rsid w:val="006D7518"/>
    <w:rsid w:val="006E1084"/>
    <w:rsid w:val="006F6DDF"/>
    <w:rsid w:val="007106AD"/>
    <w:rsid w:val="00711285"/>
    <w:rsid w:val="0074480B"/>
    <w:rsid w:val="007805A9"/>
    <w:rsid w:val="007845EC"/>
    <w:rsid w:val="007910FE"/>
    <w:rsid w:val="007A4364"/>
    <w:rsid w:val="007C2126"/>
    <w:rsid w:val="007D7EC4"/>
    <w:rsid w:val="00804EC4"/>
    <w:rsid w:val="008073D5"/>
    <w:rsid w:val="008210EE"/>
    <w:rsid w:val="00824E46"/>
    <w:rsid w:val="00837F61"/>
    <w:rsid w:val="0085185E"/>
    <w:rsid w:val="00854CC4"/>
    <w:rsid w:val="008714DE"/>
    <w:rsid w:val="00872DC4"/>
    <w:rsid w:val="00881CE7"/>
    <w:rsid w:val="00883443"/>
    <w:rsid w:val="008A6AA7"/>
    <w:rsid w:val="008B2F57"/>
    <w:rsid w:val="008B4664"/>
    <w:rsid w:val="008B6698"/>
    <w:rsid w:val="008D3988"/>
    <w:rsid w:val="008D6B05"/>
    <w:rsid w:val="008F2378"/>
    <w:rsid w:val="008F341F"/>
    <w:rsid w:val="0090073B"/>
    <w:rsid w:val="00923722"/>
    <w:rsid w:val="009306D4"/>
    <w:rsid w:val="00982AC4"/>
    <w:rsid w:val="009931D3"/>
    <w:rsid w:val="00997744"/>
    <w:rsid w:val="009E2AA3"/>
    <w:rsid w:val="009E3CD7"/>
    <w:rsid w:val="009E6B66"/>
    <w:rsid w:val="00A05384"/>
    <w:rsid w:val="00A17639"/>
    <w:rsid w:val="00A25283"/>
    <w:rsid w:val="00A254AA"/>
    <w:rsid w:val="00A46335"/>
    <w:rsid w:val="00A5116A"/>
    <w:rsid w:val="00A80126"/>
    <w:rsid w:val="00A85966"/>
    <w:rsid w:val="00A91FCF"/>
    <w:rsid w:val="00AA0369"/>
    <w:rsid w:val="00AB2815"/>
    <w:rsid w:val="00AC3EBB"/>
    <w:rsid w:val="00AE0963"/>
    <w:rsid w:val="00AE120E"/>
    <w:rsid w:val="00B04D87"/>
    <w:rsid w:val="00B1487A"/>
    <w:rsid w:val="00B315E8"/>
    <w:rsid w:val="00B42EB6"/>
    <w:rsid w:val="00B447DF"/>
    <w:rsid w:val="00B64DBA"/>
    <w:rsid w:val="00B83A82"/>
    <w:rsid w:val="00B84602"/>
    <w:rsid w:val="00BA44F0"/>
    <w:rsid w:val="00BA490D"/>
    <w:rsid w:val="00BB0C17"/>
    <w:rsid w:val="00BB0E99"/>
    <w:rsid w:val="00BB1D9A"/>
    <w:rsid w:val="00BB7705"/>
    <w:rsid w:val="00BD0F9F"/>
    <w:rsid w:val="00BF0A1A"/>
    <w:rsid w:val="00BF13C4"/>
    <w:rsid w:val="00BF65E6"/>
    <w:rsid w:val="00C00E5E"/>
    <w:rsid w:val="00C02875"/>
    <w:rsid w:val="00C12BDB"/>
    <w:rsid w:val="00C12F1D"/>
    <w:rsid w:val="00C405EA"/>
    <w:rsid w:val="00C42BC5"/>
    <w:rsid w:val="00C44C3D"/>
    <w:rsid w:val="00C57441"/>
    <w:rsid w:val="00C7170E"/>
    <w:rsid w:val="00C73E0F"/>
    <w:rsid w:val="00CA6615"/>
    <w:rsid w:val="00CB634F"/>
    <w:rsid w:val="00CC2D3F"/>
    <w:rsid w:val="00CC440F"/>
    <w:rsid w:val="00CD6C37"/>
    <w:rsid w:val="00D025F7"/>
    <w:rsid w:val="00D0390B"/>
    <w:rsid w:val="00D174DE"/>
    <w:rsid w:val="00D22CA0"/>
    <w:rsid w:val="00D27BEE"/>
    <w:rsid w:val="00D3620A"/>
    <w:rsid w:val="00D400EE"/>
    <w:rsid w:val="00D43676"/>
    <w:rsid w:val="00D66072"/>
    <w:rsid w:val="00D83163"/>
    <w:rsid w:val="00D84100"/>
    <w:rsid w:val="00DA7D55"/>
    <w:rsid w:val="00DB352E"/>
    <w:rsid w:val="00DC2B23"/>
    <w:rsid w:val="00DC3606"/>
    <w:rsid w:val="00DC5647"/>
    <w:rsid w:val="00DE386C"/>
    <w:rsid w:val="00DE46E8"/>
    <w:rsid w:val="00DE5DEE"/>
    <w:rsid w:val="00E040AB"/>
    <w:rsid w:val="00E2197C"/>
    <w:rsid w:val="00E3331E"/>
    <w:rsid w:val="00E60D1B"/>
    <w:rsid w:val="00E76DB2"/>
    <w:rsid w:val="00E77619"/>
    <w:rsid w:val="00E807F9"/>
    <w:rsid w:val="00EB161E"/>
    <w:rsid w:val="00EC6EE3"/>
    <w:rsid w:val="00ED3192"/>
    <w:rsid w:val="00EE4576"/>
    <w:rsid w:val="00F06BF6"/>
    <w:rsid w:val="00F105D9"/>
    <w:rsid w:val="00F36463"/>
    <w:rsid w:val="00F41C9C"/>
    <w:rsid w:val="00F5321C"/>
    <w:rsid w:val="00F64AB1"/>
    <w:rsid w:val="00F80A6A"/>
    <w:rsid w:val="00FB6771"/>
    <w:rsid w:val="00FC6B09"/>
    <w:rsid w:val="00FC7B71"/>
    <w:rsid w:val="00FE3C5B"/>
    <w:rsid w:val="00FE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E18608"/>
  <w15:chartTrackingRefBased/>
  <w15:docId w15:val="{8C6190DB-B8C0-2B4F-AD7D-FE557F1E4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</dc:creator>
  <cp:keywords/>
  <dc:description/>
  <cp:lastModifiedBy>FL</cp:lastModifiedBy>
  <cp:revision>1</cp:revision>
  <dcterms:created xsi:type="dcterms:W3CDTF">2022-04-16T08:19:00Z</dcterms:created>
  <dcterms:modified xsi:type="dcterms:W3CDTF">2022-04-16T08:20:00Z</dcterms:modified>
</cp:coreProperties>
</file>