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79CE8" w14:textId="1C5DE434" w:rsidR="00487EC1" w:rsidRDefault="00487EC1" w:rsidP="00487EC1">
      <w:pPr>
        <w:spacing w:line="480" w:lineRule="auto"/>
        <w:contextualSpacing/>
        <w:jc w:val="both"/>
        <w:rPr>
          <w:rFonts w:asciiTheme="majorBidi" w:hAnsiTheme="majorBidi" w:cstheme="majorBidi"/>
          <w:bCs/>
          <w:color w:val="000000" w:themeColor="text1"/>
          <w:szCs w:val="24"/>
          <w:lang w:val="en-US"/>
        </w:rPr>
      </w:pPr>
      <w:r w:rsidRPr="00895BF8">
        <w:rPr>
          <w:rFonts w:asciiTheme="majorBidi" w:hAnsiTheme="majorBidi" w:cstheme="majorBidi"/>
          <w:b/>
          <w:color w:val="000000" w:themeColor="text1"/>
          <w:szCs w:val="24"/>
          <w:lang w:val="en-US"/>
        </w:rPr>
        <w:t>Supplementa</w:t>
      </w:r>
      <w:r>
        <w:rPr>
          <w:rFonts w:asciiTheme="majorBidi" w:hAnsiTheme="majorBidi" w:cstheme="majorBidi"/>
          <w:b/>
          <w:color w:val="000000" w:themeColor="text1"/>
          <w:szCs w:val="24"/>
          <w:lang w:val="en-US"/>
        </w:rPr>
        <w:t>l</w:t>
      </w:r>
      <w:r w:rsidRPr="00895BF8">
        <w:rPr>
          <w:rFonts w:asciiTheme="majorBidi" w:hAnsiTheme="majorBidi" w:cstheme="majorBidi"/>
          <w:b/>
          <w:color w:val="000000" w:themeColor="text1"/>
          <w:szCs w:val="24"/>
          <w:lang w:val="en-US"/>
        </w:rPr>
        <w:t xml:space="preserve"> Information</w:t>
      </w:r>
      <w:r w:rsidR="007C2ABE">
        <w:rPr>
          <w:rFonts w:asciiTheme="majorBidi" w:hAnsiTheme="majorBidi" w:cstheme="majorBidi"/>
          <w:b/>
          <w:color w:val="000000" w:themeColor="text1"/>
          <w:szCs w:val="24"/>
          <w:lang w:val="en-US"/>
        </w:rPr>
        <w:t xml:space="preserve"> </w:t>
      </w:r>
      <w:r w:rsidR="007C2ABE">
        <w:rPr>
          <w:rFonts w:asciiTheme="majorBidi" w:hAnsiTheme="majorBidi" w:cstheme="majorBidi"/>
          <w:bCs/>
          <w:color w:val="000000" w:themeColor="text1"/>
          <w:szCs w:val="24"/>
          <w:lang w:val="en-US"/>
        </w:rPr>
        <w:t>for</w:t>
      </w:r>
    </w:p>
    <w:p w14:paraId="11D02CC1" w14:textId="5A7F6E11" w:rsidR="007C2ABE" w:rsidRPr="005638F7" w:rsidRDefault="007C2ABE" w:rsidP="007C2ABE">
      <w:pPr>
        <w:spacing w:before="100" w:beforeAutospacing="1" w:after="100" w:afterAutospacing="1"/>
        <w:jc w:val="center"/>
        <w:rPr>
          <w:rFonts w:cs="Calibri"/>
          <w:szCs w:val="24"/>
          <w:lang w:val="en-GB" w:eastAsia="en-GB"/>
        </w:rPr>
      </w:pPr>
      <w:r w:rsidRPr="005638F7">
        <w:rPr>
          <w:rFonts w:ascii="Times New Roman" w:hAnsi="Times New Roman"/>
          <w:b/>
          <w:bCs/>
          <w:i/>
          <w:iCs/>
          <w:sz w:val="32"/>
          <w:szCs w:val="32"/>
          <w:lang w:val="en-US" w:eastAsia="en-GB"/>
        </w:rPr>
        <w:t xml:space="preserve">D-aspartate oxidase </w:t>
      </w:r>
      <w:r w:rsidRPr="005638F7">
        <w:rPr>
          <w:rFonts w:ascii="Times New Roman" w:hAnsi="Times New Roman"/>
          <w:b/>
          <w:bCs/>
          <w:sz w:val="32"/>
          <w:szCs w:val="32"/>
          <w:lang w:val="en-US" w:eastAsia="en-GB"/>
        </w:rPr>
        <w:t xml:space="preserve">gene duplication induces social recognition </w:t>
      </w:r>
      <w:r w:rsidR="00004767">
        <w:rPr>
          <w:rFonts w:ascii="Times New Roman" w:hAnsi="Times New Roman"/>
          <w:b/>
          <w:bCs/>
          <w:sz w:val="32"/>
          <w:szCs w:val="32"/>
          <w:lang w:val="en-US" w:eastAsia="en-GB"/>
        </w:rPr>
        <w:t xml:space="preserve">memory </w:t>
      </w:r>
      <w:r w:rsidRPr="005638F7">
        <w:rPr>
          <w:rFonts w:ascii="Times New Roman" w:hAnsi="Times New Roman"/>
          <w:b/>
          <w:bCs/>
          <w:sz w:val="32"/>
          <w:szCs w:val="32"/>
          <w:lang w:val="en-US" w:eastAsia="en-GB"/>
        </w:rPr>
        <w:t xml:space="preserve">deficit in mice and intellectual disabilities in humans </w:t>
      </w:r>
    </w:p>
    <w:p w14:paraId="7A519F55" w14:textId="77777777" w:rsidR="007C2ABE" w:rsidRPr="005638F7" w:rsidRDefault="007C2ABE" w:rsidP="007C2ABE">
      <w:pPr>
        <w:spacing w:before="100" w:beforeAutospacing="1"/>
        <w:rPr>
          <w:rFonts w:cs="Calibri"/>
          <w:szCs w:val="24"/>
          <w:lang w:val="en-GB" w:eastAsia="en-GB"/>
        </w:rPr>
      </w:pPr>
      <w:r w:rsidRPr="005638F7">
        <w:rPr>
          <w:rFonts w:ascii="Times New Roman" w:hAnsi="Times New Roman"/>
          <w:sz w:val="32"/>
          <w:szCs w:val="32"/>
          <w:lang w:val="en-US" w:eastAsia="en-GB"/>
        </w:rPr>
        <w:t> </w:t>
      </w:r>
    </w:p>
    <w:p w14:paraId="285A7B10" w14:textId="05F71373" w:rsidR="007C2ABE" w:rsidRPr="005638F7" w:rsidRDefault="007C2ABE" w:rsidP="007C2ABE">
      <w:pPr>
        <w:spacing w:before="100" w:beforeAutospacing="1" w:after="100" w:afterAutospacing="1"/>
        <w:jc w:val="both"/>
        <w:rPr>
          <w:rFonts w:cs="Calibri"/>
          <w:szCs w:val="24"/>
          <w:lang w:eastAsia="en-GB"/>
        </w:rPr>
      </w:pPr>
      <w:r w:rsidRPr="00004767">
        <w:rPr>
          <w:rFonts w:ascii="Times New Roman" w:hAnsi="Times New Roman"/>
          <w:szCs w:val="24"/>
          <w:lang w:eastAsia="en-GB"/>
        </w:rPr>
        <w:t>Barbara Lombardo</w:t>
      </w:r>
      <w:r w:rsidRPr="00004767">
        <w:rPr>
          <w:rFonts w:ascii="Times New Roman" w:hAnsi="Times New Roman"/>
          <w:szCs w:val="24"/>
          <w:vertAlign w:val="superscript"/>
          <w:lang w:eastAsia="en-GB"/>
        </w:rPr>
        <w:t>1,2,</w:t>
      </w:r>
      <w:r w:rsidRPr="00004767">
        <w:rPr>
          <w:rFonts w:ascii="Times New Roman" w:hAnsi="Times New Roman"/>
          <w:szCs w:val="24"/>
          <w:lang w:eastAsia="en-GB"/>
        </w:rPr>
        <w:t>*, Marco Pagani</w:t>
      </w:r>
      <w:r w:rsidRPr="00004767">
        <w:rPr>
          <w:rFonts w:ascii="Times New Roman" w:hAnsi="Times New Roman"/>
          <w:szCs w:val="24"/>
          <w:vertAlign w:val="superscript"/>
          <w:lang w:eastAsia="en-GB"/>
        </w:rPr>
        <w:t>3,</w:t>
      </w:r>
      <w:r w:rsidRPr="00004767">
        <w:rPr>
          <w:rFonts w:ascii="Times New Roman" w:hAnsi="Times New Roman"/>
          <w:szCs w:val="24"/>
          <w:lang w:eastAsia="en-GB"/>
        </w:rPr>
        <w:t>*, Arianna De Rosa</w:t>
      </w:r>
      <w:r w:rsidRPr="00004767">
        <w:rPr>
          <w:rFonts w:ascii="Times New Roman" w:hAnsi="Times New Roman"/>
          <w:szCs w:val="24"/>
          <w:vertAlign w:val="superscript"/>
          <w:lang w:eastAsia="en-GB"/>
        </w:rPr>
        <w:t>1,</w:t>
      </w:r>
      <w:r w:rsidRPr="00004767">
        <w:rPr>
          <w:rFonts w:ascii="Times New Roman" w:hAnsi="Times New Roman"/>
          <w:szCs w:val="24"/>
          <w:lang w:eastAsia="en-GB"/>
        </w:rPr>
        <w:t>*, Marcella Nunziato</w:t>
      </w:r>
      <w:r w:rsidRPr="00004767">
        <w:rPr>
          <w:rFonts w:ascii="Times New Roman" w:hAnsi="Times New Roman"/>
          <w:szCs w:val="24"/>
          <w:vertAlign w:val="superscript"/>
          <w:lang w:eastAsia="en-GB"/>
        </w:rPr>
        <w:t>1,2,</w:t>
      </w:r>
      <w:r w:rsidRPr="00004767">
        <w:rPr>
          <w:rFonts w:ascii="Times New Roman" w:hAnsi="Times New Roman"/>
          <w:szCs w:val="24"/>
          <w:lang w:eastAsia="en-GB"/>
        </w:rPr>
        <w:t>*, Sara Migliarini</w:t>
      </w:r>
      <w:r w:rsidRPr="00004767">
        <w:rPr>
          <w:rFonts w:ascii="Times New Roman" w:hAnsi="Times New Roman"/>
          <w:szCs w:val="24"/>
          <w:vertAlign w:val="superscript"/>
          <w:lang w:eastAsia="en-GB"/>
        </w:rPr>
        <w:t>4,</w:t>
      </w:r>
      <w:r w:rsidRPr="00004767">
        <w:rPr>
          <w:rFonts w:ascii="Times New Roman" w:hAnsi="Times New Roman"/>
          <w:szCs w:val="24"/>
          <w:lang w:eastAsia="en-GB"/>
        </w:rPr>
        <w:t>*, Martina Garofalo</w:t>
      </w:r>
      <w:r w:rsidRPr="00004767">
        <w:rPr>
          <w:rFonts w:ascii="Times New Roman" w:hAnsi="Times New Roman"/>
          <w:szCs w:val="24"/>
          <w:vertAlign w:val="superscript"/>
          <w:lang w:eastAsia="en-GB"/>
        </w:rPr>
        <w:t>1,5</w:t>
      </w:r>
      <w:r w:rsidRPr="00004767">
        <w:rPr>
          <w:rFonts w:ascii="Times New Roman" w:hAnsi="Times New Roman"/>
          <w:szCs w:val="24"/>
          <w:lang w:eastAsia="en-GB"/>
        </w:rPr>
        <w:t>, Marta Terrile</w:t>
      </w:r>
      <w:r w:rsidRPr="00004767">
        <w:rPr>
          <w:rFonts w:ascii="Times New Roman" w:hAnsi="Times New Roman"/>
          <w:szCs w:val="24"/>
          <w:vertAlign w:val="superscript"/>
          <w:lang w:eastAsia="en-GB"/>
        </w:rPr>
        <w:t>6</w:t>
      </w:r>
      <w:r w:rsidRPr="00004767">
        <w:rPr>
          <w:rFonts w:ascii="Times New Roman" w:hAnsi="Times New Roman"/>
          <w:szCs w:val="24"/>
          <w:lang w:eastAsia="en-GB"/>
        </w:rPr>
        <w:t>, Valeria D’Argenio</w:t>
      </w:r>
      <w:r w:rsidRPr="00004767">
        <w:rPr>
          <w:rFonts w:ascii="Times New Roman" w:hAnsi="Times New Roman"/>
          <w:szCs w:val="24"/>
          <w:vertAlign w:val="superscript"/>
          <w:lang w:eastAsia="en-GB"/>
        </w:rPr>
        <w:t>1,7</w:t>
      </w:r>
      <w:r w:rsidRPr="00004767">
        <w:rPr>
          <w:rFonts w:ascii="Times New Roman" w:hAnsi="Times New Roman"/>
          <w:szCs w:val="24"/>
          <w:lang w:eastAsia="en-GB"/>
        </w:rPr>
        <w:t>, Alberto Galbusera</w:t>
      </w:r>
      <w:r w:rsidRPr="00004767">
        <w:rPr>
          <w:rFonts w:ascii="Times New Roman" w:hAnsi="Times New Roman"/>
          <w:szCs w:val="24"/>
          <w:vertAlign w:val="superscript"/>
          <w:lang w:eastAsia="en-GB"/>
        </w:rPr>
        <w:t>3</w:t>
      </w:r>
      <w:r w:rsidRPr="00004767">
        <w:rPr>
          <w:rFonts w:ascii="Times New Roman" w:hAnsi="Times New Roman"/>
          <w:szCs w:val="24"/>
          <w:lang w:eastAsia="en-GB"/>
        </w:rPr>
        <w:t>, Tommaso Nuzzo</w:t>
      </w:r>
      <w:r w:rsidRPr="00004767">
        <w:rPr>
          <w:rFonts w:ascii="Times New Roman" w:hAnsi="Times New Roman"/>
          <w:szCs w:val="24"/>
          <w:vertAlign w:val="superscript"/>
          <w:lang w:eastAsia="en-GB"/>
        </w:rPr>
        <w:t>1,5</w:t>
      </w:r>
      <w:r w:rsidRPr="00004767">
        <w:rPr>
          <w:rFonts w:ascii="Times New Roman" w:hAnsi="Times New Roman"/>
          <w:szCs w:val="24"/>
          <w:lang w:eastAsia="en-GB"/>
        </w:rPr>
        <w:t>, Annaluisa Ranieri</w:t>
      </w:r>
      <w:r w:rsidRPr="00004767">
        <w:rPr>
          <w:rFonts w:ascii="Times New Roman" w:hAnsi="Times New Roman"/>
          <w:szCs w:val="24"/>
          <w:vertAlign w:val="superscript"/>
          <w:lang w:eastAsia="en-GB"/>
        </w:rPr>
        <w:t>1,2</w:t>
      </w:r>
      <w:r w:rsidRPr="00004767">
        <w:rPr>
          <w:rFonts w:ascii="Times New Roman" w:hAnsi="Times New Roman"/>
          <w:szCs w:val="24"/>
          <w:lang w:eastAsia="en-GB"/>
        </w:rPr>
        <w:t>, Andrea Vitale</w:t>
      </w:r>
      <w:r w:rsidRPr="00004767">
        <w:rPr>
          <w:rFonts w:ascii="Times New Roman" w:hAnsi="Times New Roman"/>
          <w:szCs w:val="24"/>
          <w:vertAlign w:val="superscript"/>
          <w:lang w:eastAsia="en-GB"/>
        </w:rPr>
        <w:t>1,2</w:t>
      </w:r>
      <w:r w:rsidRPr="00004767">
        <w:rPr>
          <w:rFonts w:ascii="Times New Roman" w:hAnsi="Times New Roman"/>
          <w:szCs w:val="24"/>
          <w:lang w:eastAsia="en-GB"/>
        </w:rPr>
        <w:t>, Eleonora Leggiero</w:t>
      </w:r>
      <w:r w:rsidRPr="00004767">
        <w:rPr>
          <w:rFonts w:ascii="Times New Roman" w:hAnsi="Times New Roman"/>
          <w:szCs w:val="24"/>
          <w:vertAlign w:val="superscript"/>
          <w:lang w:eastAsia="en-GB"/>
        </w:rPr>
        <w:t>1</w:t>
      </w:r>
      <w:r w:rsidRPr="00004767">
        <w:rPr>
          <w:rFonts w:ascii="Times New Roman" w:hAnsi="Times New Roman"/>
          <w:szCs w:val="24"/>
          <w:lang w:eastAsia="en-GB"/>
        </w:rPr>
        <w:t>, Anna Di Maio</w:t>
      </w:r>
      <w:r w:rsidRPr="00004767">
        <w:rPr>
          <w:rFonts w:ascii="Times New Roman" w:hAnsi="Times New Roman"/>
          <w:szCs w:val="24"/>
          <w:vertAlign w:val="superscript"/>
          <w:lang w:eastAsia="en-GB"/>
        </w:rPr>
        <w:t>1</w:t>
      </w:r>
      <w:r w:rsidRPr="00004767">
        <w:rPr>
          <w:rFonts w:ascii="Times New Roman" w:hAnsi="Times New Roman"/>
          <w:szCs w:val="24"/>
          <w:lang w:eastAsia="en-GB"/>
        </w:rPr>
        <w:t xml:space="preserve">, </w:t>
      </w:r>
      <w:r w:rsidR="006E6931" w:rsidRPr="00004767">
        <w:rPr>
          <w:rFonts w:ascii="Times New Roman" w:hAnsi="Times New Roman"/>
          <w:szCs w:val="24"/>
          <w:lang w:eastAsia="en-GB"/>
        </w:rPr>
        <w:t>Noemi Barsotti</w:t>
      </w:r>
      <w:r w:rsidR="006E6931" w:rsidRPr="00004767">
        <w:rPr>
          <w:rFonts w:ascii="Times New Roman" w:hAnsi="Times New Roman"/>
          <w:szCs w:val="24"/>
          <w:vertAlign w:val="superscript"/>
          <w:lang w:eastAsia="en-GB"/>
        </w:rPr>
        <w:t>4</w:t>
      </w:r>
      <w:r w:rsidR="006E6931" w:rsidRPr="00004767">
        <w:rPr>
          <w:rFonts w:ascii="Times New Roman" w:hAnsi="Times New Roman"/>
          <w:szCs w:val="24"/>
          <w:lang w:eastAsia="en-GB"/>
        </w:rPr>
        <w:t xml:space="preserve">, </w:t>
      </w:r>
      <w:r w:rsidRPr="00004767">
        <w:rPr>
          <w:rFonts w:ascii="Times New Roman" w:hAnsi="Times New Roman"/>
          <w:szCs w:val="24"/>
          <w:lang w:eastAsia="en-GB"/>
        </w:rPr>
        <w:t>Ugo Borello</w:t>
      </w:r>
      <w:r w:rsidRPr="00004767">
        <w:rPr>
          <w:rFonts w:ascii="Times New Roman" w:hAnsi="Times New Roman"/>
          <w:szCs w:val="24"/>
          <w:vertAlign w:val="superscript"/>
          <w:lang w:eastAsia="en-GB"/>
        </w:rPr>
        <w:t>4</w:t>
      </w:r>
      <w:r w:rsidRPr="00004767">
        <w:rPr>
          <w:rFonts w:ascii="Times New Roman" w:hAnsi="Times New Roman"/>
          <w:szCs w:val="24"/>
          <w:lang w:eastAsia="en-GB"/>
        </w:rPr>
        <w:t>, Francesco Napolitano</w:t>
      </w:r>
      <w:r w:rsidRPr="00004767">
        <w:rPr>
          <w:rFonts w:ascii="Times New Roman" w:hAnsi="Times New Roman"/>
          <w:szCs w:val="24"/>
          <w:vertAlign w:val="superscript"/>
          <w:lang w:eastAsia="en-GB"/>
        </w:rPr>
        <w:t>1,8</w:t>
      </w:r>
      <w:r w:rsidRPr="00004767">
        <w:rPr>
          <w:rFonts w:ascii="Times New Roman" w:hAnsi="Times New Roman"/>
          <w:szCs w:val="24"/>
          <w:lang w:eastAsia="en-GB"/>
        </w:rPr>
        <w:t>, Alessandra Mandarino</w:t>
      </w:r>
      <w:r w:rsidRPr="00004767">
        <w:rPr>
          <w:rFonts w:ascii="Times New Roman" w:hAnsi="Times New Roman"/>
          <w:szCs w:val="24"/>
          <w:vertAlign w:val="superscript"/>
          <w:lang w:eastAsia="en-GB"/>
        </w:rPr>
        <w:t>9</w:t>
      </w:r>
      <w:r w:rsidRPr="00004767">
        <w:rPr>
          <w:rFonts w:ascii="Times New Roman" w:hAnsi="Times New Roman"/>
          <w:szCs w:val="24"/>
          <w:lang w:eastAsia="en-GB"/>
        </w:rPr>
        <w:t xml:space="preserve">, </w:t>
      </w:r>
      <w:r w:rsidR="006E6931" w:rsidRPr="00004767">
        <w:rPr>
          <w:rFonts w:ascii="Times New Roman" w:hAnsi="Times New Roman"/>
          <w:szCs w:val="24"/>
          <w:lang w:eastAsia="en-GB"/>
        </w:rPr>
        <w:t>Marco Carotenuto</w:t>
      </w:r>
      <w:r w:rsidR="006E6931" w:rsidRPr="00004767">
        <w:rPr>
          <w:rFonts w:ascii="Times New Roman" w:hAnsi="Times New Roman"/>
          <w:szCs w:val="24"/>
          <w:vertAlign w:val="superscript"/>
          <w:lang w:eastAsia="en-GB"/>
        </w:rPr>
        <w:t>9</w:t>
      </w:r>
      <w:r w:rsidR="006E6931" w:rsidRPr="00004767">
        <w:rPr>
          <w:rFonts w:ascii="Times New Roman" w:hAnsi="Times New Roman"/>
          <w:szCs w:val="24"/>
          <w:lang w:eastAsia="en-GB"/>
        </w:rPr>
        <w:t xml:space="preserve">, </w:t>
      </w:r>
      <w:r w:rsidRPr="00004767">
        <w:rPr>
          <w:rFonts w:ascii="Times New Roman" w:hAnsi="Times New Roman"/>
          <w:szCs w:val="24"/>
          <w:lang w:eastAsia="en-GB"/>
        </w:rPr>
        <w:t>Uriel Heresco-Levy</w:t>
      </w:r>
      <w:r w:rsidRPr="00004767">
        <w:rPr>
          <w:rFonts w:ascii="Times New Roman" w:hAnsi="Times New Roman"/>
          <w:szCs w:val="24"/>
          <w:vertAlign w:val="superscript"/>
          <w:lang w:eastAsia="en-GB"/>
        </w:rPr>
        <w:t>10,11</w:t>
      </w:r>
      <w:r w:rsidRPr="00004767">
        <w:rPr>
          <w:rFonts w:ascii="Times New Roman" w:hAnsi="Times New Roman"/>
          <w:szCs w:val="24"/>
          <w:lang w:eastAsia="en-GB"/>
        </w:rPr>
        <w:t>, Massimo Pasqualetti</w:t>
      </w:r>
      <w:r w:rsidRPr="00004767">
        <w:rPr>
          <w:rFonts w:ascii="Times New Roman" w:hAnsi="Times New Roman"/>
          <w:szCs w:val="24"/>
          <w:vertAlign w:val="superscript"/>
          <w:lang w:eastAsia="en-GB"/>
        </w:rPr>
        <w:t>4</w:t>
      </w:r>
      <w:r w:rsidRPr="00004767">
        <w:rPr>
          <w:rFonts w:ascii="Times New Roman" w:hAnsi="Times New Roman"/>
          <w:szCs w:val="24"/>
          <w:lang w:eastAsia="en-GB"/>
        </w:rPr>
        <w:t>, Paolo Malatesta</w:t>
      </w:r>
      <w:r w:rsidRPr="00004767">
        <w:rPr>
          <w:rFonts w:ascii="Times New Roman" w:hAnsi="Times New Roman"/>
          <w:szCs w:val="24"/>
          <w:vertAlign w:val="superscript"/>
          <w:lang w:eastAsia="en-GB"/>
        </w:rPr>
        <w:t>12,13</w:t>
      </w:r>
      <w:r w:rsidRPr="00004767">
        <w:rPr>
          <w:rFonts w:ascii="Times New Roman" w:hAnsi="Times New Roman"/>
          <w:szCs w:val="24"/>
          <w:lang w:eastAsia="en-GB"/>
        </w:rPr>
        <w:t>, Alessandro Gozzi</w:t>
      </w:r>
      <w:r w:rsidRPr="00004767">
        <w:rPr>
          <w:rFonts w:ascii="Times New Roman" w:hAnsi="Times New Roman"/>
          <w:szCs w:val="24"/>
          <w:vertAlign w:val="superscript"/>
          <w:lang w:eastAsia="en-GB"/>
        </w:rPr>
        <w:t>3</w:t>
      </w:r>
      <w:r w:rsidRPr="00004767">
        <w:rPr>
          <w:rFonts w:ascii="Times New Roman" w:hAnsi="Times New Roman"/>
          <w:szCs w:val="24"/>
          <w:lang w:eastAsia="en-GB"/>
        </w:rPr>
        <w:t>, Francesco Errico</w:t>
      </w:r>
      <w:r w:rsidRPr="00004767">
        <w:rPr>
          <w:rFonts w:ascii="Times New Roman" w:hAnsi="Times New Roman"/>
          <w:szCs w:val="24"/>
          <w:vertAlign w:val="superscript"/>
          <w:lang w:eastAsia="en-GB"/>
        </w:rPr>
        <w:t>1,14</w:t>
      </w:r>
      <w:r w:rsidRPr="00004767">
        <w:rPr>
          <w:rFonts w:ascii="Times New Roman" w:hAnsi="Times New Roman"/>
          <w:szCs w:val="24"/>
          <w:lang w:eastAsia="en-GB"/>
        </w:rPr>
        <w:t>, Francesco Salvatore</w:t>
      </w:r>
      <w:r w:rsidRPr="00004767">
        <w:rPr>
          <w:rFonts w:ascii="Times New Roman" w:hAnsi="Times New Roman"/>
          <w:szCs w:val="24"/>
          <w:vertAlign w:val="superscript"/>
          <w:lang w:eastAsia="en-GB"/>
        </w:rPr>
        <w:t>1,15,@</w:t>
      </w:r>
      <w:r w:rsidRPr="00004767">
        <w:rPr>
          <w:rFonts w:ascii="Times New Roman" w:hAnsi="Times New Roman"/>
          <w:szCs w:val="24"/>
          <w:lang w:eastAsia="en-GB"/>
        </w:rPr>
        <w:t>, Lucio Pastore</w:t>
      </w:r>
      <w:r w:rsidRPr="00004767">
        <w:rPr>
          <w:rFonts w:ascii="Times New Roman" w:hAnsi="Times New Roman"/>
          <w:szCs w:val="24"/>
          <w:vertAlign w:val="superscript"/>
          <w:lang w:eastAsia="en-GB"/>
        </w:rPr>
        <w:t>1,2, @</w:t>
      </w:r>
      <w:r w:rsidRPr="00004767">
        <w:rPr>
          <w:rFonts w:ascii="Times New Roman" w:hAnsi="Times New Roman"/>
          <w:szCs w:val="24"/>
          <w:lang w:eastAsia="en-GB"/>
        </w:rPr>
        <w:t>, Alessandro Usiello</w:t>
      </w:r>
      <w:r w:rsidRPr="00004767">
        <w:rPr>
          <w:rFonts w:ascii="Times New Roman" w:hAnsi="Times New Roman"/>
          <w:szCs w:val="24"/>
          <w:vertAlign w:val="superscript"/>
          <w:lang w:eastAsia="en-GB"/>
        </w:rPr>
        <w:t>1,5,@</w:t>
      </w:r>
    </w:p>
    <w:p w14:paraId="1D1EBCC4" w14:textId="77777777" w:rsidR="00004767" w:rsidRPr="005638F7" w:rsidRDefault="00004767" w:rsidP="007C2ABE">
      <w:pPr>
        <w:spacing w:before="100" w:beforeAutospacing="1" w:after="100" w:afterAutospacing="1"/>
        <w:jc w:val="both"/>
        <w:rPr>
          <w:rFonts w:cs="Calibri"/>
          <w:szCs w:val="24"/>
          <w:lang w:eastAsia="en-GB"/>
        </w:rPr>
      </w:pPr>
    </w:p>
    <w:p w14:paraId="4B12DC4B" w14:textId="77777777" w:rsidR="00F34132" w:rsidRDefault="00F34132" w:rsidP="00F34132">
      <w:pPr>
        <w:jc w:val="both"/>
        <w:rPr>
          <w:rFonts w:ascii="Times New Roman" w:hAnsi="Times New Roman"/>
          <w:szCs w:val="24"/>
          <w:lang w:eastAsia="en-GB"/>
        </w:rPr>
      </w:pPr>
      <w:r w:rsidRPr="005638F7">
        <w:rPr>
          <w:rFonts w:ascii="Times New Roman" w:hAnsi="Times New Roman"/>
          <w:szCs w:val="24"/>
          <w:vertAlign w:val="superscript"/>
          <w:lang w:eastAsia="en-GB"/>
        </w:rPr>
        <w:t>1</w:t>
      </w:r>
      <w:r w:rsidRPr="005638F7">
        <w:rPr>
          <w:rFonts w:ascii="Times New Roman" w:hAnsi="Times New Roman"/>
          <w:szCs w:val="24"/>
          <w:lang w:eastAsia="en-GB"/>
        </w:rPr>
        <w:t xml:space="preserve">CEINGE Biotecnologie Avanzate, 80145, Naples, Italy; </w:t>
      </w:r>
      <w:r w:rsidRPr="005638F7">
        <w:rPr>
          <w:rFonts w:ascii="Times New Roman" w:hAnsi="Times New Roman"/>
          <w:szCs w:val="24"/>
          <w:vertAlign w:val="superscript"/>
          <w:lang w:eastAsia="en-GB"/>
        </w:rPr>
        <w:t>2</w:t>
      </w:r>
      <w:r w:rsidRPr="005638F7">
        <w:rPr>
          <w:rFonts w:ascii="Times New Roman" w:hAnsi="Times New Roman"/>
          <w:szCs w:val="24"/>
          <w:lang w:eastAsia="en-GB"/>
        </w:rPr>
        <w:t xml:space="preserve">Dipartimento di Medicina Molecolare e Biotecnologie Mediche, Università di Napoli Federico II, </w:t>
      </w:r>
      <w:r w:rsidRPr="005638F7">
        <w:rPr>
          <w:rFonts w:ascii="Times New Roman" w:eastAsia="Times New Roman" w:hAnsi="Times New Roman"/>
          <w:color w:val="2A2A25"/>
          <w:szCs w:val="28"/>
          <w:shd w:val="clear" w:color="auto" w:fill="FFFFFF"/>
          <w:lang w:eastAsia="en-GB"/>
        </w:rPr>
        <w:t>80131,</w:t>
      </w:r>
      <w:r w:rsidRPr="005638F7">
        <w:rPr>
          <w:rFonts w:ascii="Times New Roman" w:hAnsi="Times New Roman"/>
          <w:szCs w:val="24"/>
          <w:lang w:eastAsia="en-GB"/>
        </w:rPr>
        <w:t xml:space="preserve"> Naples, Italy; </w:t>
      </w:r>
      <w:r w:rsidRPr="005638F7">
        <w:rPr>
          <w:rFonts w:ascii="Times New Roman" w:hAnsi="Times New Roman"/>
          <w:szCs w:val="24"/>
          <w:vertAlign w:val="superscript"/>
          <w:lang w:eastAsia="en-GB"/>
        </w:rPr>
        <w:t>3</w:t>
      </w:r>
      <w:r w:rsidRPr="005638F7">
        <w:rPr>
          <w:rFonts w:ascii="Times New Roman" w:hAnsi="Times New Roman"/>
          <w:szCs w:val="24"/>
          <w:lang w:eastAsia="en-GB"/>
        </w:rPr>
        <w:t xml:space="preserve">Functional Neuroimaging Laboratory, Center for Neuroscience and Cognitive Systems, Istituto Italiano di Tecnologia, 38068, Rovereto, Italy; </w:t>
      </w:r>
      <w:r w:rsidRPr="005638F7">
        <w:rPr>
          <w:rFonts w:ascii="Times New Roman" w:hAnsi="Times New Roman"/>
          <w:szCs w:val="24"/>
          <w:vertAlign w:val="superscript"/>
          <w:lang w:eastAsia="en-GB"/>
        </w:rPr>
        <w:t>4</w:t>
      </w:r>
      <w:r w:rsidRPr="005638F7">
        <w:rPr>
          <w:rFonts w:ascii="Times New Roman" w:hAnsi="Times New Roman"/>
          <w:szCs w:val="24"/>
          <w:lang w:eastAsia="en-GB"/>
        </w:rPr>
        <w:t xml:space="preserve">Unità di Biologia Cellulare e dello Sviluppo, Dipartimento di Biologia, Università di Pisa, 56126, Pisa, Italy; </w:t>
      </w:r>
      <w:r w:rsidRPr="005638F7">
        <w:rPr>
          <w:rFonts w:ascii="Times New Roman" w:hAnsi="Times New Roman"/>
          <w:szCs w:val="24"/>
          <w:vertAlign w:val="superscript"/>
          <w:lang w:eastAsia="en-GB"/>
        </w:rPr>
        <w:t>5</w:t>
      </w:r>
      <w:r w:rsidRPr="005638F7">
        <w:rPr>
          <w:rFonts w:ascii="Times New Roman" w:hAnsi="Times New Roman"/>
          <w:szCs w:val="24"/>
          <w:lang w:eastAsia="en-GB"/>
        </w:rPr>
        <w:t>Dipartimento di Scienze e Tecnologie Ambientali Biologiche e Farmaceutiche, Università degli Studi della Campania "Luigi Vanvitelli”, Caserta, Italy;</w:t>
      </w:r>
    </w:p>
    <w:p w14:paraId="2D99FBD2" w14:textId="5C59FB88" w:rsidR="00F34132" w:rsidRPr="005638F7" w:rsidRDefault="00F34132" w:rsidP="00F34132">
      <w:pPr>
        <w:jc w:val="both"/>
        <w:rPr>
          <w:rFonts w:cs="Calibri"/>
          <w:szCs w:val="24"/>
          <w:lang w:eastAsia="en-GB"/>
        </w:rPr>
      </w:pPr>
      <w:r w:rsidRPr="005638F7">
        <w:rPr>
          <w:rFonts w:ascii="Times New Roman" w:hAnsi="Times New Roman"/>
          <w:szCs w:val="24"/>
          <w:vertAlign w:val="superscript"/>
          <w:lang w:eastAsia="en-GB"/>
        </w:rPr>
        <w:t>6</w:t>
      </w:r>
      <w:r w:rsidRPr="005638F7">
        <w:rPr>
          <w:rFonts w:ascii="Times New Roman" w:hAnsi="Times New Roman"/>
          <w:szCs w:val="24"/>
          <w:lang w:eastAsia="en-GB"/>
        </w:rPr>
        <w:t>Dipartimento di Oncologia, Biologia e Genetica, Università di Genova, 16132, Genoa, Italy; present address: Novartis Ireland ltd, D04A9N6, Dublin 4, Ireland;</w:t>
      </w:r>
      <w:r w:rsidRPr="005638F7">
        <w:rPr>
          <w:rFonts w:ascii="Times New Roman" w:hAnsi="Times New Roman"/>
          <w:szCs w:val="24"/>
          <w:vertAlign w:val="superscript"/>
          <w:lang w:eastAsia="en-GB"/>
        </w:rPr>
        <w:t xml:space="preserve"> 7</w:t>
      </w:r>
      <w:r w:rsidRPr="005638F7">
        <w:rPr>
          <w:rFonts w:ascii="Times New Roman" w:hAnsi="Times New Roman"/>
          <w:szCs w:val="24"/>
          <w:lang w:eastAsia="en-GB"/>
        </w:rPr>
        <w:t>Dipartimento di Promozione delle Scienze Umane e della Qualità della Vita, Università San Raffaele, 00166, Rome, Italy;</w:t>
      </w:r>
      <w:r w:rsidRPr="005638F7">
        <w:rPr>
          <w:rFonts w:ascii="Times New Roman" w:hAnsi="Times New Roman"/>
          <w:szCs w:val="24"/>
          <w:vertAlign w:val="superscript"/>
          <w:lang w:eastAsia="en-GB"/>
        </w:rPr>
        <w:t xml:space="preserve">  </w:t>
      </w:r>
      <w:r w:rsidRPr="00C62F91">
        <w:rPr>
          <w:rFonts w:ascii="Times New Roman" w:hAnsi="Times New Roman"/>
          <w:szCs w:val="24"/>
          <w:vertAlign w:val="superscript"/>
          <w:lang w:eastAsia="en-GB"/>
        </w:rPr>
        <w:t>8</w:t>
      </w:r>
      <w:r w:rsidRPr="00C62F91">
        <w:rPr>
          <w:rFonts w:ascii="Times New Roman" w:hAnsi="Times New Roman"/>
          <w:szCs w:val="24"/>
          <w:lang w:eastAsia="en-GB"/>
        </w:rPr>
        <w:t xml:space="preserve">Department of Veterinary Medicine and Animal Productions, University of Naples Federico II, 80137, Naples, Italy; </w:t>
      </w:r>
      <w:r w:rsidR="00D61B11" w:rsidRPr="00A00319">
        <w:rPr>
          <w:rFonts w:ascii="Times New Roman" w:hAnsi="Times New Roman"/>
          <w:szCs w:val="24"/>
          <w:vertAlign w:val="superscript"/>
          <w:lang w:eastAsia="en-GB"/>
        </w:rPr>
        <w:t>9</w:t>
      </w:r>
      <w:r w:rsidR="00D61B11" w:rsidRPr="00100684">
        <w:rPr>
          <w:rFonts w:ascii="Times New Roman" w:hAnsi="Times New Roman"/>
          <w:szCs w:val="24"/>
          <w:lang w:eastAsia="en-GB"/>
        </w:rPr>
        <w:t>Clinic of Child and Adolescent Neuropsychiatry, Department of Mental Health, Physical and Preventive Medicine</w:t>
      </w:r>
      <w:r w:rsidRPr="005638F7">
        <w:rPr>
          <w:rFonts w:ascii="Times New Roman" w:hAnsi="Times New Roman"/>
          <w:szCs w:val="24"/>
          <w:lang w:eastAsia="en-GB"/>
        </w:rPr>
        <w:t>, Universit</w:t>
      </w:r>
      <w:r w:rsidR="00D61B11">
        <w:rPr>
          <w:rFonts w:ascii="Times New Roman" w:hAnsi="Times New Roman"/>
          <w:szCs w:val="24"/>
          <w:lang w:eastAsia="en-GB"/>
        </w:rPr>
        <w:t>y</w:t>
      </w:r>
      <w:r w:rsidRPr="005638F7">
        <w:rPr>
          <w:rFonts w:ascii="Times New Roman" w:hAnsi="Times New Roman"/>
          <w:szCs w:val="24"/>
          <w:lang w:eastAsia="en-GB"/>
        </w:rPr>
        <w:t xml:space="preserve"> </w:t>
      </w:r>
      <w:r w:rsidR="00D61B11">
        <w:rPr>
          <w:rFonts w:ascii="Times New Roman" w:hAnsi="Times New Roman"/>
          <w:szCs w:val="24"/>
          <w:lang w:eastAsia="en-GB"/>
        </w:rPr>
        <w:t>of</w:t>
      </w:r>
      <w:r w:rsidRPr="005638F7">
        <w:rPr>
          <w:rFonts w:ascii="Times New Roman" w:hAnsi="Times New Roman"/>
          <w:szCs w:val="24"/>
          <w:lang w:eastAsia="en-GB"/>
        </w:rPr>
        <w:t xml:space="preserve"> Campania "Luigi Vanvitelli”, 801</w:t>
      </w:r>
      <w:r w:rsidR="00D61B11">
        <w:rPr>
          <w:rFonts w:ascii="Times New Roman" w:hAnsi="Times New Roman"/>
          <w:szCs w:val="24"/>
          <w:lang w:eastAsia="en-GB"/>
        </w:rPr>
        <w:t>00</w:t>
      </w:r>
      <w:r w:rsidRPr="005638F7">
        <w:rPr>
          <w:rFonts w:ascii="Times New Roman" w:hAnsi="Times New Roman"/>
          <w:szCs w:val="24"/>
          <w:lang w:eastAsia="en-GB"/>
        </w:rPr>
        <w:t xml:space="preserve">, Naples, Italy; </w:t>
      </w:r>
      <w:r w:rsidRPr="00C62F91">
        <w:rPr>
          <w:rFonts w:ascii="Times New Roman" w:hAnsi="Times New Roman"/>
          <w:szCs w:val="24"/>
          <w:vertAlign w:val="superscript"/>
          <w:lang w:eastAsia="en-GB"/>
        </w:rPr>
        <w:t>10</w:t>
      </w:r>
      <w:r w:rsidRPr="00C62F91">
        <w:rPr>
          <w:rFonts w:ascii="Times New Roman" w:hAnsi="Times New Roman"/>
          <w:szCs w:val="24"/>
          <w:lang w:eastAsia="en-GB"/>
        </w:rPr>
        <w:t xml:space="preserve">Research and Psychiatry Departments, Ezrath Nashim-Herzog Memorial Hospital, 9190501, Jerusalem, Israel; </w:t>
      </w:r>
      <w:r w:rsidRPr="00C62F91">
        <w:rPr>
          <w:rFonts w:ascii="Times New Roman" w:hAnsi="Times New Roman"/>
          <w:szCs w:val="24"/>
          <w:vertAlign w:val="superscript"/>
          <w:lang w:eastAsia="en-GB"/>
        </w:rPr>
        <w:t>11</w:t>
      </w:r>
      <w:r w:rsidRPr="00C62F91">
        <w:rPr>
          <w:rFonts w:ascii="Times New Roman" w:hAnsi="Times New Roman"/>
          <w:szCs w:val="24"/>
          <w:lang w:eastAsia="en-GB"/>
        </w:rPr>
        <w:t xml:space="preserve">Hadassah Medical School, Hebrew University, 9190501, Jerusalem, Israel; </w:t>
      </w:r>
      <w:r w:rsidRPr="005638F7">
        <w:rPr>
          <w:rFonts w:ascii="Times New Roman" w:hAnsi="Times New Roman"/>
          <w:szCs w:val="24"/>
          <w:vertAlign w:val="superscript"/>
          <w:lang w:eastAsia="en-GB"/>
        </w:rPr>
        <w:t>12</w:t>
      </w:r>
      <w:r w:rsidRPr="005638F7">
        <w:rPr>
          <w:rFonts w:ascii="Times New Roman" w:hAnsi="Times New Roman"/>
          <w:szCs w:val="24"/>
          <w:lang w:eastAsia="en-GB"/>
        </w:rPr>
        <w:t xml:space="preserve">Dipartimento di Medicina Sperimentale, Università di Genova, 16132, Genoa, Italy; </w:t>
      </w:r>
      <w:r w:rsidRPr="005638F7">
        <w:rPr>
          <w:rFonts w:ascii="Times New Roman" w:hAnsi="Times New Roman"/>
          <w:szCs w:val="24"/>
          <w:vertAlign w:val="superscript"/>
          <w:lang w:eastAsia="en-GB"/>
        </w:rPr>
        <w:t>13</w:t>
      </w:r>
      <w:r w:rsidRPr="005638F7">
        <w:rPr>
          <w:rFonts w:ascii="Times New Roman" w:hAnsi="Times New Roman"/>
          <w:szCs w:val="24"/>
          <w:lang w:eastAsia="en-GB"/>
        </w:rPr>
        <w:t xml:space="preserve">Ospedale Policlinico San Martino IRCCS, </w:t>
      </w:r>
      <w:r w:rsidRPr="005638F7">
        <w:rPr>
          <w:rFonts w:ascii="Times New Roman" w:eastAsia="Times New Roman" w:hAnsi="Times New Roman"/>
          <w:szCs w:val="24"/>
          <w:lang w:eastAsia="en-GB"/>
        </w:rPr>
        <w:t xml:space="preserve">16132, </w:t>
      </w:r>
      <w:r w:rsidRPr="005638F7">
        <w:rPr>
          <w:rFonts w:ascii="Times New Roman" w:hAnsi="Times New Roman"/>
          <w:szCs w:val="24"/>
          <w:lang w:eastAsia="en-GB"/>
        </w:rPr>
        <w:t xml:space="preserve">Genoa, Italy; </w:t>
      </w:r>
      <w:r w:rsidRPr="00C62F91">
        <w:rPr>
          <w:rFonts w:ascii="Times New Roman" w:hAnsi="Times New Roman"/>
          <w:szCs w:val="24"/>
          <w:vertAlign w:val="superscript"/>
          <w:lang w:eastAsia="en-GB"/>
        </w:rPr>
        <w:t>14</w:t>
      </w:r>
      <w:r w:rsidRPr="00C62F91">
        <w:rPr>
          <w:rFonts w:ascii="Times New Roman" w:hAnsi="Times New Roman"/>
          <w:szCs w:val="24"/>
          <w:lang w:eastAsia="en-GB"/>
        </w:rPr>
        <w:t>Department of Agricultural Sciences, University of Naples Federico II, 80055, Portici, Italy;</w:t>
      </w:r>
      <w:r w:rsidRPr="00C62F91">
        <w:rPr>
          <w:rFonts w:ascii="Times New Roman" w:hAnsi="Times New Roman"/>
          <w:szCs w:val="24"/>
          <w:vertAlign w:val="superscript"/>
          <w:lang w:eastAsia="en-GB"/>
        </w:rPr>
        <w:t xml:space="preserve"> </w:t>
      </w:r>
      <w:r w:rsidRPr="005638F7">
        <w:rPr>
          <w:rFonts w:ascii="Times New Roman" w:hAnsi="Times New Roman"/>
          <w:szCs w:val="24"/>
          <w:vertAlign w:val="superscript"/>
          <w:lang w:eastAsia="en-GB"/>
        </w:rPr>
        <w:t>15</w:t>
      </w:r>
      <w:r w:rsidRPr="005638F7">
        <w:rPr>
          <w:rFonts w:ascii="Times New Roman" w:hAnsi="Times New Roman"/>
          <w:szCs w:val="24"/>
          <w:lang w:eastAsia="en-GB"/>
        </w:rPr>
        <w:t>Centro Interuniversitario per Malattie Multigeniche e Multifattoriali e loro modelli animali (Federico II, 80131, Naples; Tor Vergata, Rome and “G. D’Annunzio”, Chieti-Pescara).</w:t>
      </w:r>
    </w:p>
    <w:p w14:paraId="182EFFE9" w14:textId="73B55205" w:rsidR="007C2ABE" w:rsidRDefault="007C2ABE" w:rsidP="007C2ABE">
      <w:pPr>
        <w:spacing w:before="100" w:beforeAutospacing="1" w:after="100" w:afterAutospacing="1"/>
        <w:jc w:val="both"/>
        <w:rPr>
          <w:rFonts w:ascii="Times New Roman" w:hAnsi="Times New Roman"/>
          <w:szCs w:val="24"/>
          <w:lang w:eastAsia="en-GB"/>
        </w:rPr>
      </w:pPr>
      <w:r w:rsidRPr="005638F7">
        <w:rPr>
          <w:rFonts w:ascii="Times New Roman" w:hAnsi="Times New Roman"/>
          <w:szCs w:val="24"/>
          <w:lang w:eastAsia="en-GB"/>
        </w:rPr>
        <w:t> </w:t>
      </w:r>
    </w:p>
    <w:p w14:paraId="0E1879EA" w14:textId="77777777" w:rsidR="00F34132" w:rsidRPr="005638F7" w:rsidRDefault="00F34132" w:rsidP="007C2ABE">
      <w:pPr>
        <w:spacing w:before="100" w:beforeAutospacing="1" w:after="100" w:afterAutospacing="1"/>
        <w:jc w:val="both"/>
        <w:rPr>
          <w:rFonts w:cs="Calibri"/>
          <w:szCs w:val="24"/>
          <w:lang w:eastAsia="en-GB"/>
        </w:rPr>
      </w:pPr>
    </w:p>
    <w:p w14:paraId="5E1C5C18" w14:textId="77777777" w:rsidR="007C2ABE" w:rsidRPr="005638F7" w:rsidRDefault="007C2ABE" w:rsidP="007C2ABE">
      <w:pPr>
        <w:spacing w:before="100" w:beforeAutospacing="1" w:after="100" w:afterAutospacing="1"/>
        <w:jc w:val="both"/>
        <w:rPr>
          <w:rFonts w:cs="Calibri"/>
          <w:szCs w:val="24"/>
          <w:lang w:val="en-GB" w:eastAsia="en-GB"/>
        </w:rPr>
      </w:pPr>
      <w:r w:rsidRPr="005638F7">
        <w:rPr>
          <w:rFonts w:ascii="Times New Roman" w:hAnsi="Times New Roman"/>
          <w:szCs w:val="24"/>
          <w:lang w:val="en-US" w:eastAsia="en-GB"/>
        </w:rPr>
        <w:t>* These authors contributed equally to this work.</w:t>
      </w:r>
    </w:p>
    <w:p w14:paraId="0105E561" w14:textId="77777777" w:rsidR="007C2ABE" w:rsidRPr="005638F7" w:rsidRDefault="007C2ABE" w:rsidP="007C2ABE">
      <w:pPr>
        <w:spacing w:before="100" w:beforeAutospacing="1" w:after="100" w:afterAutospacing="1"/>
        <w:jc w:val="both"/>
        <w:rPr>
          <w:rFonts w:cs="Calibri"/>
          <w:szCs w:val="24"/>
          <w:lang w:val="en-GB" w:eastAsia="en-GB"/>
        </w:rPr>
      </w:pPr>
      <w:r w:rsidRPr="005638F7">
        <w:rPr>
          <w:rFonts w:ascii="Times New Roman" w:hAnsi="Times New Roman"/>
          <w:szCs w:val="24"/>
          <w:lang w:val="en-US" w:eastAsia="en-GB"/>
        </w:rPr>
        <w:t> </w:t>
      </w:r>
    </w:p>
    <w:p w14:paraId="59086E04" w14:textId="3D8BC67C" w:rsidR="007C2ABE" w:rsidRDefault="007C2ABE" w:rsidP="007C2ABE">
      <w:pPr>
        <w:spacing w:line="480" w:lineRule="auto"/>
        <w:contextualSpacing/>
        <w:jc w:val="both"/>
        <w:rPr>
          <w:rFonts w:ascii="Times New Roman" w:hAnsi="Times New Roman"/>
          <w:szCs w:val="24"/>
          <w:lang w:val="en-US" w:eastAsia="en-GB"/>
        </w:rPr>
      </w:pPr>
      <w:r w:rsidRPr="005638F7">
        <w:rPr>
          <w:rFonts w:ascii="Times New Roman" w:hAnsi="Times New Roman"/>
          <w:szCs w:val="24"/>
          <w:vertAlign w:val="superscript"/>
          <w:lang w:val="en-US" w:eastAsia="en-GB"/>
        </w:rPr>
        <w:t>@</w:t>
      </w:r>
      <w:r w:rsidRPr="005638F7">
        <w:rPr>
          <w:rFonts w:ascii="Times New Roman" w:hAnsi="Times New Roman"/>
          <w:szCs w:val="24"/>
          <w:lang w:val="en-US" w:eastAsia="en-GB"/>
        </w:rPr>
        <w:t xml:space="preserve"> Corresponding authors</w:t>
      </w:r>
    </w:p>
    <w:p w14:paraId="364A6B46" w14:textId="6002294E" w:rsidR="00F34132" w:rsidRDefault="00F34132" w:rsidP="007C2ABE">
      <w:pPr>
        <w:spacing w:line="480" w:lineRule="auto"/>
        <w:contextualSpacing/>
        <w:jc w:val="both"/>
        <w:rPr>
          <w:rFonts w:ascii="Times New Roman" w:hAnsi="Times New Roman"/>
          <w:szCs w:val="24"/>
          <w:lang w:val="en-US" w:eastAsia="en-GB"/>
        </w:rPr>
      </w:pPr>
    </w:p>
    <w:p w14:paraId="4DF77D1C" w14:textId="5A0DA811" w:rsidR="00F34132" w:rsidRDefault="00F34132" w:rsidP="007C2ABE">
      <w:pPr>
        <w:spacing w:line="480" w:lineRule="auto"/>
        <w:contextualSpacing/>
        <w:jc w:val="both"/>
        <w:rPr>
          <w:rFonts w:ascii="Times New Roman" w:hAnsi="Times New Roman"/>
          <w:szCs w:val="24"/>
          <w:lang w:val="en-US" w:eastAsia="en-GB"/>
        </w:rPr>
      </w:pPr>
    </w:p>
    <w:p w14:paraId="58F58A43" w14:textId="77777777" w:rsidR="00F34132" w:rsidRPr="007C2ABE" w:rsidRDefault="00F34132" w:rsidP="007C2ABE">
      <w:pPr>
        <w:spacing w:line="480" w:lineRule="auto"/>
        <w:contextualSpacing/>
        <w:jc w:val="both"/>
        <w:rPr>
          <w:rFonts w:asciiTheme="majorBidi" w:hAnsiTheme="majorBidi" w:cstheme="majorBidi"/>
          <w:bCs/>
          <w:szCs w:val="24"/>
          <w:lang w:val="en-US"/>
        </w:rPr>
      </w:pPr>
    </w:p>
    <w:p w14:paraId="643B45C6" w14:textId="1822349B" w:rsidR="00487EC1" w:rsidRDefault="00487EC1" w:rsidP="00487EC1">
      <w:pPr>
        <w:widowControl w:val="0"/>
        <w:autoSpaceDE w:val="0"/>
        <w:adjustRightInd w:val="0"/>
        <w:spacing w:line="360" w:lineRule="auto"/>
        <w:rPr>
          <w:rFonts w:asciiTheme="majorBidi" w:hAnsiTheme="majorBidi" w:cstheme="majorBidi"/>
          <w:b/>
          <w:szCs w:val="24"/>
          <w:lang w:val="en-US"/>
        </w:rPr>
      </w:pPr>
      <w:r w:rsidRPr="00C61A95">
        <w:rPr>
          <w:rFonts w:asciiTheme="majorBidi" w:hAnsiTheme="majorBidi" w:cstheme="majorBidi"/>
          <w:b/>
          <w:szCs w:val="24"/>
          <w:lang w:val="en-US"/>
        </w:rPr>
        <w:t xml:space="preserve">Supplementary Figures </w:t>
      </w:r>
    </w:p>
    <w:p w14:paraId="7348D6DC" w14:textId="19F93F1B" w:rsidR="00C821FA" w:rsidRDefault="00C821FA" w:rsidP="00487EC1">
      <w:pPr>
        <w:widowControl w:val="0"/>
        <w:autoSpaceDE w:val="0"/>
        <w:adjustRightInd w:val="0"/>
        <w:spacing w:line="360" w:lineRule="auto"/>
        <w:rPr>
          <w:rFonts w:asciiTheme="majorBidi" w:hAnsiTheme="majorBidi" w:cstheme="majorBidi"/>
          <w:b/>
          <w:szCs w:val="24"/>
          <w:lang w:val="en-US"/>
        </w:rPr>
      </w:pPr>
    </w:p>
    <w:p w14:paraId="09F6C042" w14:textId="3743F6E6" w:rsidR="003570E8" w:rsidRDefault="00741641" w:rsidP="00487EC1">
      <w:pPr>
        <w:widowControl w:val="0"/>
        <w:autoSpaceDE w:val="0"/>
        <w:adjustRightInd w:val="0"/>
        <w:spacing w:line="360" w:lineRule="auto"/>
        <w:rPr>
          <w:rFonts w:asciiTheme="majorBidi" w:hAnsiTheme="majorBidi" w:cstheme="majorBidi"/>
          <w:b/>
          <w:szCs w:val="24"/>
          <w:lang w:val="en-US"/>
        </w:rPr>
      </w:pPr>
      <w:r>
        <w:rPr>
          <w:rFonts w:asciiTheme="majorBidi" w:hAnsiTheme="majorBidi" w:cstheme="majorBidi"/>
          <w:b/>
          <w:noProof/>
          <w:szCs w:val="24"/>
          <w:lang w:val="en-US"/>
        </w:rPr>
        <w:drawing>
          <wp:inline distT="0" distB="0" distL="0" distR="0" wp14:anchorId="4563B05E" wp14:editId="53DA7D61">
            <wp:extent cx="6364494" cy="1557429"/>
            <wp:effectExtent l="0" t="0" r="0" b="508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93581" cy="1564547"/>
                    </a:xfrm>
                    <a:prstGeom prst="rect">
                      <a:avLst/>
                    </a:prstGeom>
                  </pic:spPr>
                </pic:pic>
              </a:graphicData>
            </a:graphic>
          </wp:inline>
        </w:drawing>
      </w:r>
    </w:p>
    <w:p w14:paraId="20A29544" w14:textId="77777777" w:rsidR="003570E8" w:rsidRDefault="003570E8" w:rsidP="00487EC1">
      <w:pPr>
        <w:widowControl w:val="0"/>
        <w:autoSpaceDE w:val="0"/>
        <w:adjustRightInd w:val="0"/>
        <w:spacing w:line="360" w:lineRule="auto"/>
        <w:rPr>
          <w:rFonts w:asciiTheme="majorBidi" w:hAnsiTheme="majorBidi" w:cstheme="majorBidi"/>
          <w:b/>
          <w:szCs w:val="24"/>
          <w:lang w:val="en-US"/>
        </w:rPr>
      </w:pPr>
    </w:p>
    <w:p w14:paraId="04BFF92A" w14:textId="234558B8" w:rsidR="003570E8" w:rsidRDefault="003570E8" w:rsidP="003570E8">
      <w:pPr>
        <w:jc w:val="both"/>
        <w:rPr>
          <w:rFonts w:asciiTheme="majorBidi" w:hAnsiTheme="majorBidi" w:cstheme="majorBidi"/>
          <w:iCs/>
          <w:lang w:val="en-US" w:bidi="en-US"/>
        </w:rPr>
      </w:pPr>
      <w:r w:rsidRPr="003570E8">
        <w:rPr>
          <w:rFonts w:asciiTheme="majorBidi" w:hAnsiTheme="majorBidi" w:cstheme="majorBidi"/>
          <w:b/>
          <w:lang w:val="en-US"/>
        </w:rPr>
        <w:t>Supplementary Figure 1</w:t>
      </w:r>
      <w:r w:rsidRPr="003570E8">
        <w:rPr>
          <w:rFonts w:asciiTheme="majorBidi" w:hAnsiTheme="majorBidi" w:cstheme="majorBidi"/>
          <w:lang w:val="en-US"/>
        </w:rPr>
        <w:t xml:space="preserve">. </w:t>
      </w:r>
      <w:r w:rsidRPr="003570E8">
        <w:rPr>
          <w:rFonts w:asciiTheme="majorBidi" w:hAnsiTheme="majorBidi" w:cstheme="majorBidi"/>
          <w:i/>
          <w:iCs/>
          <w:lang w:val="en-US"/>
        </w:rPr>
        <w:t xml:space="preserve">Determination of D-aspartate and L-aspartate content in blood serum of juvenile </w:t>
      </w:r>
      <w:r w:rsidRPr="003570E8">
        <w:rPr>
          <w:rFonts w:asciiTheme="majorBidi" w:hAnsiTheme="majorBidi" w:cstheme="majorBidi"/>
          <w:i/>
          <w:iCs/>
          <w:lang w:val="en-US" w:bidi="en-US"/>
        </w:rPr>
        <w:t>R26</w:t>
      </w:r>
      <w:r w:rsidRPr="003570E8">
        <w:rPr>
          <w:rFonts w:asciiTheme="majorBidi" w:hAnsiTheme="majorBidi" w:cstheme="majorBidi"/>
          <w:i/>
          <w:iCs/>
          <w:vertAlign w:val="superscript"/>
          <w:lang w:val="en-US" w:bidi="en-US"/>
        </w:rPr>
        <w:t>Ddo/+</w:t>
      </w:r>
      <w:r w:rsidRPr="003570E8">
        <w:rPr>
          <w:rFonts w:asciiTheme="majorBidi" w:hAnsiTheme="majorBidi" w:cstheme="majorBidi"/>
          <w:i/>
          <w:iCs/>
          <w:lang w:val="en-US" w:bidi="en-US"/>
        </w:rPr>
        <w:t xml:space="preserve"> </w:t>
      </w:r>
      <w:r w:rsidRPr="003570E8">
        <w:rPr>
          <w:rFonts w:asciiTheme="majorBidi" w:hAnsiTheme="majorBidi" w:cstheme="majorBidi"/>
          <w:i/>
          <w:iCs/>
          <w:lang w:val="en-US"/>
        </w:rPr>
        <w:t xml:space="preserve">and </w:t>
      </w:r>
      <w:r w:rsidRPr="003570E8">
        <w:rPr>
          <w:rFonts w:asciiTheme="majorBidi" w:hAnsiTheme="majorBidi" w:cstheme="majorBidi"/>
          <w:i/>
          <w:iCs/>
          <w:lang w:val="en-US" w:bidi="en-US"/>
        </w:rPr>
        <w:t>R26</w:t>
      </w:r>
      <w:r w:rsidRPr="003570E8">
        <w:rPr>
          <w:rFonts w:asciiTheme="majorBidi" w:hAnsiTheme="majorBidi" w:cstheme="majorBidi"/>
          <w:i/>
          <w:iCs/>
          <w:vertAlign w:val="superscript"/>
          <w:lang w:val="en-US" w:bidi="en-US"/>
        </w:rPr>
        <w:t>+/+</w:t>
      </w:r>
      <w:r w:rsidRPr="003570E8">
        <w:rPr>
          <w:rFonts w:asciiTheme="majorBidi" w:hAnsiTheme="majorBidi" w:cstheme="majorBidi"/>
          <w:i/>
          <w:iCs/>
          <w:lang w:val="en-US" w:bidi="en-US"/>
        </w:rPr>
        <w:t xml:space="preserve"> </w:t>
      </w:r>
      <w:r w:rsidRPr="003570E8">
        <w:rPr>
          <w:rFonts w:asciiTheme="majorBidi" w:hAnsiTheme="majorBidi" w:cstheme="majorBidi"/>
          <w:i/>
          <w:iCs/>
          <w:lang w:val="en-US"/>
        </w:rPr>
        <w:t>mice.</w:t>
      </w:r>
      <w:r w:rsidRPr="003570E8">
        <w:rPr>
          <w:rFonts w:asciiTheme="majorBidi" w:hAnsiTheme="majorBidi" w:cstheme="majorBidi"/>
          <w:lang w:val="en-US"/>
        </w:rPr>
        <w:t xml:space="preserve"> (</w:t>
      </w:r>
      <w:r w:rsidRPr="003570E8">
        <w:rPr>
          <w:rFonts w:asciiTheme="majorBidi" w:hAnsiTheme="majorBidi" w:cstheme="majorBidi"/>
          <w:b/>
          <w:bCs/>
          <w:lang w:val="en-US"/>
        </w:rPr>
        <w:t>a</w:t>
      </w:r>
      <w:r w:rsidRPr="003570E8">
        <w:rPr>
          <w:rFonts w:asciiTheme="majorBidi" w:hAnsiTheme="majorBidi" w:cstheme="majorBidi"/>
          <w:lang w:val="en-US"/>
        </w:rPr>
        <w:t xml:space="preserve">) Overlaid HPLC chromatograms illustrating the specificity of D-aspartate peaks obtained from representative blood serum samples. The identity of the peak corresponding to D-aspartate was verified by treating serum sample with human D-aspartate oxidase (hDDO) (red line). </w:t>
      </w:r>
      <w:r w:rsidRPr="003570E8">
        <w:rPr>
          <w:rFonts w:asciiTheme="majorBidi" w:hAnsiTheme="majorBidi" w:cstheme="majorBidi"/>
          <w:b/>
          <w:bCs/>
          <w:lang w:val="en-US"/>
        </w:rPr>
        <w:t>(b-d)</w:t>
      </w:r>
      <w:r w:rsidRPr="003570E8">
        <w:rPr>
          <w:rFonts w:asciiTheme="majorBidi" w:hAnsiTheme="majorBidi" w:cstheme="majorBidi"/>
          <w:lang w:val="en-US"/>
        </w:rPr>
        <w:t xml:space="preserve"> Amount of </w:t>
      </w:r>
      <w:r w:rsidRPr="003570E8">
        <w:rPr>
          <w:rFonts w:asciiTheme="majorBidi" w:hAnsiTheme="majorBidi" w:cstheme="majorBidi"/>
          <w:b/>
          <w:bCs/>
          <w:lang w:val="en-US"/>
        </w:rPr>
        <w:t>(b)</w:t>
      </w:r>
      <w:r w:rsidRPr="003570E8">
        <w:rPr>
          <w:rFonts w:asciiTheme="majorBidi" w:hAnsiTheme="majorBidi" w:cstheme="majorBidi"/>
          <w:lang w:val="en-US"/>
        </w:rPr>
        <w:t xml:space="preserve"> D-aspartate, </w:t>
      </w:r>
      <w:r w:rsidRPr="003570E8">
        <w:rPr>
          <w:rFonts w:asciiTheme="majorBidi" w:hAnsiTheme="majorBidi" w:cstheme="majorBidi"/>
          <w:b/>
          <w:bCs/>
          <w:lang w:val="en-US"/>
        </w:rPr>
        <w:t>(c)</w:t>
      </w:r>
      <w:r w:rsidRPr="003570E8">
        <w:rPr>
          <w:rFonts w:asciiTheme="majorBidi" w:hAnsiTheme="majorBidi" w:cstheme="majorBidi"/>
          <w:lang w:val="en-US"/>
        </w:rPr>
        <w:t xml:space="preserve"> L-aspartate and </w:t>
      </w:r>
      <w:r w:rsidRPr="003570E8">
        <w:rPr>
          <w:rFonts w:asciiTheme="majorBidi" w:hAnsiTheme="majorBidi" w:cstheme="majorBidi"/>
          <w:b/>
          <w:bCs/>
          <w:lang w:val="en-US"/>
        </w:rPr>
        <w:t>(d)</w:t>
      </w:r>
      <w:r w:rsidRPr="003570E8">
        <w:rPr>
          <w:rFonts w:asciiTheme="majorBidi" w:hAnsiTheme="majorBidi" w:cstheme="majorBidi"/>
          <w:lang w:val="en-US"/>
        </w:rPr>
        <w:t xml:space="preserve"> D-aspartate/total aspartate (D+L) ratio in the serum of </w:t>
      </w:r>
      <w:r w:rsidRPr="003570E8">
        <w:rPr>
          <w:rFonts w:asciiTheme="majorBidi" w:hAnsiTheme="majorBidi" w:cstheme="majorBidi"/>
          <w:i/>
          <w:iCs/>
          <w:lang w:val="en-US" w:bidi="en-US"/>
        </w:rPr>
        <w:t>R26</w:t>
      </w:r>
      <w:r w:rsidRPr="003570E8">
        <w:rPr>
          <w:rFonts w:asciiTheme="majorBidi" w:hAnsiTheme="majorBidi" w:cstheme="majorBidi"/>
          <w:i/>
          <w:iCs/>
          <w:vertAlign w:val="superscript"/>
          <w:lang w:val="en-US" w:bidi="en-US"/>
        </w:rPr>
        <w:t xml:space="preserve">Ddo/+ </w:t>
      </w:r>
      <w:r w:rsidRPr="003570E8">
        <w:rPr>
          <w:rFonts w:asciiTheme="majorBidi" w:hAnsiTheme="majorBidi" w:cstheme="majorBidi"/>
          <w:lang w:val="en-US" w:bidi="en-US"/>
        </w:rPr>
        <w:t>mice</w:t>
      </w:r>
      <w:r w:rsidRPr="003570E8">
        <w:rPr>
          <w:rFonts w:asciiTheme="majorBidi" w:hAnsiTheme="majorBidi" w:cstheme="majorBidi"/>
          <w:lang w:val="en-US"/>
        </w:rPr>
        <w:t xml:space="preserve">, compared to </w:t>
      </w:r>
      <w:r w:rsidRPr="003570E8">
        <w:rPr>
          <w:rFonts w:asciiTheme="majorBidi" w:hAnsiTheme="majorBidi" w:cstheme="majorBidi"/>
          <w:i/>
          <w:iCs/>
          <w:lang w:val="en-US" w:bidi="en-US"/>
        </w:rPr>
        <w:t>R26</w:t>
      </w:r>
      <w:r w:rsidRPr="003570E8">
        <w:rPr>
          <w:rFonts w:asciiTheme="majorBidi" w:hAnsiTheme="majorBidi" w:cstheme="majorBidi"/>
          <w:i/>
          <w:iCs/>
          <w:vertAlign w:val="superscript"/>
          <w:lang w:val="en-US" w:bidi="en-US"/>
        </w:rPr>
        <w:t>+/+</w:t>
      </w:r>
      <w:r w:rsidRPr="003570E8">
        <w:rPr>
          <w:rFonts w:asciiTheme="majorBidi" w:hAnsiTheme="majorBidi" w:cstheme="majorBidi"/>
          <w:i/>
          <w:iCs/>
          <w:lang w:val="en-US" w:bidi="en-US"/>
        </w:rPr>
        <w:t xml:space="preserve"> </w:t>
      </w:r>
      <w:r w:rsidRPr="003570E8">
        <w:rPr>
          <w:rFonts w:asciiTheme="majorBidi" w:hAnsiTheme="majorBidi" w:cstheme="majorBidi"/>
          <w:i/>
          <w:iCs/>
          <w:lang w:val="en-US"/>
        </w:rPr>
        <w:t xml:space="preserve">mice </w:t>
      </w:r>
      <w:r w:rsidRPr="003570E8">
        <w:rPr>
          <w:rFonts w:asciiTheme="majorBidi" w:hAnsiTheme="majorBidi" w:cstheme="majorBidi"/>
          <w:lang w:val="en-US"/>
        </w:rPr>
        <w:t xml:space="preserve">(n=5/genotype). Data are expressed as mean </w:t>
      </w:r>
      <w:r w:rsidRPr="003570E8">
        <w:rPr>
          <w:rFonts w:asciiTheme="majorBidi" w:hAnsiTheme="majorBidi" w:cstheme="majorBidi"/>
          <w:lang w:val="en-US"/>
        </w:rPr>
        <w:sym w:font="Symbol" w:char="F0B1"/>
      </w:r>
      <w:r w:rsidRPr="003570E8">
        <w:rPr>
          <w:rFonts w:asciiTheme="majorBidi" w:hAnsiTheme="majorBidi" w:cstheme="majorBidi"/>
          <w:lang w:val="en-US"/>
        </w:rPr>
        <w:t xml:space="preserve"> </w:t>
      </w:r>
      <w:proofErr w:type="gramStart"/>
      <w:r w:rsidRPr="003570E8">
        <w:rPr>
          <w:rFonts w:asciiTheme="majorBidi" w:hAnsiTheme="majorBidi" w:cstheme="majorBidi"/>
          <w:lang w:val="en-US"/>
        </w:rPr>
        <w:t>S.E.M..</w:t>
      </w:r>
      <w:proofErr w:type="gramEnd"/>
      <w:r w:rsidRPr="003570E8">
        <w:rPr>
          <w:rFonts w:asciiTheme="majorBidi" w:hAnsiTheme="majorBidi" w:cstheme="majorBidi"/>
          <w:iCs/>
          <w:lang w:val="en-US" w:bidi="en-US"/>
        </w:rPr>
        <w:t xml:space="preserve"> *</w:t>
      </w:r>
      <w:r w:rsidRPr="003570E8">
        <w:rPr>
          <w:rFonts w:asciiTheme="majorBidi" w:hAnsiTheme="majorBidi" w:cstheme="majorBidi"/>
          <w:i/>
          <w:lang w:val="en-US" w:bidi="en-US"/>
        </w:rPr>
        <w:t>p</w:t>
      </w:r>
      <w:r w:rsidRPr="003570E8">
        <w:rPr>
          <w:rFonts w:asciiTheme="majorBidi" w:hAnsiTheme="majorBidi" w:cstheme="majorBidi"/>
          <w:iCs/>
          <w:lang w:val="en-US" w:bidi="en-US"/>
        </w:rPr>
        <w:t xml:space="preserve"> &lt; 0.05; ***</w:t>
      </w:r>
      <w:r w:rsidRPr="003570E8">
        <w:rPr>
          <w:rFonts w:asciiTheme="majorBidi" w:hAnsiTheme="majorBidi" w:cstheme="majorBidi"/>
          <w:i/>
          <w:lang w:val="en-US" w:bidi="en-US"/>
        </w:rPr>
        <w:t>p</w:t>
      </w:r>
      <w:r w:rsidRPr="003570E8">
        <w:rPr>
          <w:rFonts w:asciiTheme="majorBidi" w:hAnsiTheme="majorBidi" w:cstheme="majorBidi"/>
          <w:iCs/>
          <w:lang w:val="en-US" w:bidi="en-US"/>
        </w:rPr>
        <w:t xml:space="preserve"> &lt; 0.0001, compared with </w:t>
      </w:r>
      <w:r w:rsidRPr="003570E8">
        <w:rPr>
          <w:rFonts w:asciiTheme="majorBidi" w:hAnsiTheme="majorBidi" w:cstheme="majorBidi"/>
          <w:i/>
          <w:iCs/>
          <w:lang w:val="en-US" w:bidi="en-US"/>
        </w:rPr>
        <w:t>R26</w:t>
      </w:r>
      <w:r w:rsidRPr="003570E8">
        <w:rPr>
          <w:rFonts w:asciiTheme="majorBidi" w:hAnsiTheme="majorBidi" w:cstheme="majorBidi"/>
          <w:i/>
          <w:iCs/>
          <w:vertAlign w:val="superscript"/>
          <w:lang w:val="en-US" w:bidi="en-US"/>
        </w:rPr>
        <w:t>+/+</w:t>
      </w:r>
      <w:r w:rsidRPr="003570E8">
        <w:rPr>
          <w:rFonts w:asciiTheme="majorBidi" w:hAnsiTheme="majorBidi" w:cstheme="majorBidi"/>
          <w:i/>
          <w:iCs/>
          <w:lang w:val="en-US" w:bidi="en-US"/>
        </w:rPr>
        <w:t xml:space="preserve"> </w:t>
      </w:r>
      <w:r w:rsidRPr="003570E8">
        <w:rPr>
          <w:rFonts w:asciiTheme="majorBidi" w:hAnsiTheme="majorBidi" w:cstheme="majorBidi"/>
          <w:lang w:val="en-US" w:bidi="en-US"/>
        </w:rPr>
        <w:t>mice</w:t>
      </w:r>
      <w:r w:rsidRPr="003570E8">
        <w:rPr>
          <w:rFonts w:asciiTheme="majorBidi" w:hAnsiTheme="majorBidi" w:cstheme="majorBidi"/>
          <w:iCs/>
          <w:lang w:val="en-US" w:bidi="en-US"/>
        </w:rPr>
        <w:t xml:space="preserve"> (unpaired two-tailed Student’s </w:t>
      </w:r>
      <w:r w:rsidRPr="003570E8">
        <w:rPr>
          <w:rFonts w:asciiTheme="majorBidi" w:hAnsiTheme="majorBidi" w:cstheme="majorBidi"/>
          <w:i/>
          <w:iCs/>
          <w:lang w:val="en-US" w:bidi="en-US"/>
        </w:rPr>
        <w:t>t</w:t>
      </w:r>
      <w:r w:rsidRPr="003570E8">
        <w:rPr>
          <w:rFonts w:asciiTheme="majorBidi" w:hAnsiTheme="majorBidi" w:cstheme="majorBidi"/>
          <w:iCs/>
          <w:lang w:val="en-US" w:bidi="en-US"/>
        </w:rPr>
        <w:t xml:space="preserve"> test). </w:t>
      </w:r>
    </w:p>
    <w:p w14:paraId="36696283" w14:textId="77777777" w:rsidR="003570E8" w:rsidRPr="003570E8" w:rsidRDefault="003570E8" w:rsidP="003570E8">
      <w:pPr>
        <w:jc w:val="both"/>
        <w:rPr>
          <w:rFonts w:asciiTheme="majorBidi" w:hAnsiTheme="majorBidi" w:cstheme="majorBidi"/>
          <w:iCs/>
          <w:lang w:val="en-US" w:bidi="en-US"/>
        </w:rPr>
      </w:pPr>
    </w:p>
    <w:p w14:paraId="29133915" w14:textId="333096A0" w:rsidR="003570E8" w:rsidRDefault="003570E8">
      <w:pPr>
        <w:spacing w:after="160" w:line="259" w:lineRule="auto"/>
        <w:rPr>
          <w:rFonts w:asciiTheme="majorBidi" w:hAnsiTheme="majorBidi" w:cstheme="majorBidi"/>
          <w:b/>
          <w:szCs w:val="24"/>
          <w:lang w:val="en-US"/>
        </w:rPr>
      </w:pPr>
      <w:r>
        <w:rPr>
          <w:rFonts w:asciiTheme="majorBidi" w:hAnsiTheme="majorBidi" w:cstheme="majorBidi"/>
          <w:b/>
          <w:szCs w:val="24"/>
          <w:lang w:val="en-US"/>
        </w:rPr>
        <w:br w:type="page"/>
      </w:r>
    </w:p>
    <w:p w14:paraId="6A0F3CC2" w14:textId="4355244E" w:rsidR="00C821FA" w:rsidRDefault="003570E8" w:rsidP="00F11CF6">
      <w:pPr>
        <w:widowControl w:val="0"/>
        <w:autoSpaceDE w:val="0"/>
        <w:adjustRightInd w:val="0"/>
        <w:spacing w:line="360" w:lineRule="auto"/>
        <w:jc w:val="center"/>
        <w:rPr>
          <w:rFonts w:asciiTheme="majorBidi" w:hAnsiTheme="majorBidi" w:cstheme="majorBidi"/>
          <w:b/>
          <w:szCs w:val="24"/>
          <w:lang w:val="en-US"/>
        </w:rPr>
      </w:pPr>
      <w:r>
        <w:rPr>
          <w:rFonts w:asciiTheme="majorBidi" w:hAnsiTheme="majorBidi" w:cstheme="majorBidi"/>
          <w:b/>
          <w:noProof/>
          <w:szCs w:val="24"/>
          <w:lang w:val="en-US"/>
        </w:rPr>
        <w:lastRenderedPageBreak/>
        <w:drawing>
          <wp:inline distT="0" distB="0" distL="0" distR="0" wp14:anchorId="345E9170" wp14:editId="3BB6F80B">
            <wp:extent cx="4565422" cy="7036122"/>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80533" cy="7059411"/>
                    </a:xfrm>
                    <a:prstGeom prst="rect">
                      <a:avLst/>
                    </a:prstGeom>
                  </pic:spPr>
                </pic:pic>
              </a:graphicData>
            </a:graphic>
          </wp:inline>
        </w:drawing>
      </w:r>
    </w:p>
    <w:p w14:paraId="3431C0D3" w14:textId="77777777" w:rsidR="003570E8" w:rsidRPr="00F11CF6" w:rsidRDefault="003570E8" w:rsidP="003570E8">
      <w:pPr>
        <w:jc w:val="both"/>
        <w:rPr>
          <w:rFonts w:asciiTheme="majorBidi" w:hAnsiTheme="majorBidi" w:cstheme="majorBidi"/>
          <w:iCs/>
          <w:lang w:val="en-US" w:bidi="en-US"/>
        </w:rPr>
      </w:pPr>
      <w:r w:rsidRPr="00F11CF6">
        <w:rPr>
          <w:rFonts w:asciiTheme="majorBidi" w:hAnsiTheme="majorBidi" w:cstheme="majorBidi"/>
          <w:b/>
          <w:lang w:val="en-US"/>
        </w:rPr>
        <w:t>Supplementary Figure 2</w:t>
      </w:r>
      <w:r w:rsidRPr="00F11CF6">
        <w:rPr>
          <w:rFonts w:asciiTheme="majorBidi" w:hAnsiTheme="majorBidi" w:cstheme="majorBidi"/>
          <w:lang w:val="en-US"/>
        </w:rPr>
        <w:t xml:space="preserve">. </w:t>
      </w:r>
      <w:r w:rsidRPr="00F11CF6">
        <w:rPr>
          <w:rFonts w:asciiTheme="majorBidi" w:hAnsiTheme="majorBidi" w:cstheme="majorBidi"/>
          <w:i/>
          <w:iCs/>
          <w:lang w:val="en-US"/>
        </w:rPr>
        <w:t xml:space="preserve">Determination of D-aspartate metabolism in the intestine of juvenile </w:t>
      </w:r>
      <w:r w:rsidRPr="00F11CF6">
        <w:rPr>
          <w:rFonts w:asciiTheme="majorBidi" w:hAnsiTheme="majorBidi" w:cstheme="majorBidi"/>
          <w:i/>
          <w:iCs/>
          <w:lang w:val="en-US" w:bidi="en-US"/>
        </w:rPr>
        <w:t>R26</w:t>
      </w:r>
      <w:r w:rsidRPr="00F11CF6">
        <w:rPr>
          <w:rFonts w:asciiTheme="majorBidi" w:hAnsiTheme="majorBidi" w:cstheme="majorBidi"/>
          <w:i/>
          <w:iCs/>
          <w:vertAlign w:val="superscript"/>
          <w:lang w:val="en-US" w:bidi="en-US"/>
        </w:rPr>
        <w:t>Ddo/+</w:t>
      </w:r>
      <w:r w:rsidRPr="00F11CF6">
        <w:rPr>
          <w:rFonts w:asciiTheme="majorBidi" w:hAnsiTheme="majorBidi" w:cstheme="majorBidi"/>
          <w:i/>
          <w:iCs/>
          <w:lang w:val="en-US" w:bidi="en-US"/>
        </w:rPr>
        <w:t xml:space="preserve"> </w:t>
      </w:r>
      <w:r w:rsidRPr="00F11CF6">
        <w:rPr>
          <w:rFonts w:asciiTheme="majorBidi" w:hAnsiTheme="majorBidi" w:cstheme="majorBidi"/>
          <w:i/>
          <w:iCs/>
          <w:lang w:val="en-US"/>
        </w:rPr>
        <w:t xml:space="preserve">and </w:t>
      </w:r>
      <w:r w:rsidRPr="00F11CF6">
        <w:rPr>
          <w:rFonts w:asciiTheme="majorBidi" w:hAnsiTheme="majorBidi" w:cstheme="majorBidi"/>
          <w:i/>
          <w:iCs/>
          <w:lang w:val="en-US" w:bidi="en-US"/>
        </w:rPr>
        <w:t>R26</w:t>
      </w:r>
      <w:r w:rsidRPr="00F11CF6">
        <w:rPr>
          <w:rFonts w:asciiTheme="majorBidi" w:hAnsiTheme="majorBidi" w:cstheme="majorBidi"/>
          <w:i/>
          <w:iCs/>
          <w:vertAlign w:val="superscript"/>
          <w:lang w:val="en-US" w:bidi="en-US"/>
        </w:rPr>
        <w:t>+/+</w:t>
      </w:r>
      <w:r w:rsidRPr="00F11CF6">
        <w:rPr>
          <w:rFonts w:asciiTheme="majorBidi" w:hAnsiTheme="majorBidi" w:cstheme="majorBidi"/>
          <w:i/>
          <w:iCs/>
          <w:lang w:val="en-US" w:bidi="en-US"/>
        </w:rPr>
        <w:t xml:space="preserve"> </w:t>
      </w:r>
      <w:r w:rsidRPr="00F11CF6">
        <w:rPr>
          <w:rFonts w:asciiTheme="majorBidi" w:hAnsiTheme="majorBidi" w:cstheme="majorBidi"/>
          <w:i/>
          <w:iCs/>
          <w:lang w:val="en-US"/>
        </w:rPr>
        <w:t>mice.</w:t>
      </w:r>
      <w:r w:rsidRPr="00F11CF6">
        <w:rPr>
          <w:rFonts w:asciiTheme="majorBidi" w:hAnsiTheme="majorBidi" w:cstheme="majorBidi"/>
          <w:lang w:val="en-US"/>
        </w:rPr>
        <w:t xml:space="preserve"> (</w:t>
      </w:r>
      <w:r w:rsidRPr="00F11CF6">
        <w:rPr>
          <w:rFonts w:asciiTheme="majorBidi" w:hAnsiTheme="majorBidi" w:cstheme="majorBidi"/>
          <w:b/>
          <w:bCs/>
          <w:lang w:val="en-US"/>
        </w:rPr>
        <w:t>a-d</w:t>
      </w:r>
      <w:r w:rsidRPr="00F11CF6">
        <w:rPr>
          <w:rFonts w:asciiTheme="majorBidi" w:hAnsiTheme="majorBidi" w:cstheme="majorBidi"/>
          <w:lang w:val="en-US"/>
        </w:rPr>
        <w:t xml:space="preserve">) Representative images of ileum coronal sections showing </w:t>
      </w:r>
      <w:r w:rsidRPr="00F11CF6">
        <w:rPr>
          <w:rFonts w:asciiTheme="majorBidi" w:hAnsiTheme="majorBidi" w:cstheme="majorBidi"/>
          <w:i/>
          <w:iCs/>
          <w:lang w:val="en-US"/>
        </w:rPr>
        <w:t>Ddo</w:t>
      </w:r>
      <w:r w:rsidRPr="00F11CF6">
        <w:rPr>
          <w:rFonts w:asciiTheme="majorBidi" w:hAnsiTheme="majorBidi" w:cstheme="majorBidi"/>
          <w:lang w:val="en-US"/>
        </w:rPr>
        <w:t xml:space="preserve"> expression in </w:t>
      </w:r>
      <w:r w:rsidRPr="00F11CF6">
        <w:rPr>
          <w:rFonts w:asciiTheme="majorBidi" w:hAnsiTheme="majorBidi" w:cstheme="majorBidi"/>
          <w:b/>
          <w:bCs/>
          <w:lang w:val="en-US"/>
        </w:rPr>
        <w:t>(</w:t>
      </w:r>
      <w:proofErr w:type="gramStart"/>
      <w:r w:rsidRPr="00F11CF6">
        <w:rPr>
          <w:rFonts w:asciiTheme="majorBidi" w:hAnsiTheme="majorBidi" w:cstheme="majorBidi"/>
          <w:b/>
          <w:bCs/>
          <w:lang w:val="en-US"/>
        </w:rPr>
        <w:t>a,c</w:t>
      </w:r>
      <w:proofErr w:type="gramEnd"/>
      <w:r w:rsidRPr="00F11CF6">
        <w:rPr>
          <w:rFonts w:asciiTheme="majorBidi" w:hAnsiTheme="majorBidi" w:cstheme="majorBidi"/>
          <w:b/>
          <w:bCs/>
          <w:lang w:val="en-US"/>
        </w:rPr>
        <w:t>)</w:t>
      </w:r>
      <w:r w:rsidRPr="00F11CF6">
        <w:rPr>
          <w:rFonts w:asciiTheme="majorBidi" w:hAnsiTheme="majorBidi" w:cstheme="majorBidi"/>
          <w:lang w:val="en-US"/>
        </w:rPr>
        <w:t xml:space="preserve"> </w:t>
      </w:r>
      <w:r w:rsidRPr="00F11CF6">
        <w:rPr>
          <w:rFonts w:asciiTheme="majorBidi" w:hAnsiTheme="majorBidi" w:cstheme="majorBidi"/>
          <w:i/>
          <w:iCs/>
          <w:lang w:val="en-US" w:bidi="en-US"/>
        </w:rPr>
        <w:t>R26</w:t>
      </w:r>
      <w:r w:rsidRPr="00F11CF6">
        <w:rPr>
          <w:rFonts w:asciiTheme="majorBidi" w:hAnsiTheme="majorBidi" w:cstheme="majorBidi"/>
          <w:i/>
          <w:iCs/>
          <w:vertAlign w:val="superscript"/>
          <w:lang w:val="en-US" w:bidi="en-US"/>
        </w:rPr>
        <w:t>+/+</w:t>
      </w:r>
      <w:r w:rsidRPr="00F11CF6">
        <w:rPr>
          <w:rFonts w:asciiTheme="majorBidi" w:hAnsiTheme="majorBidi" w:cstheme="majorBidi"/>
          <w:i/>
          <w:iCs/>
          <w:lang w:val="en-US" w:bidi="en-US"/>
        </w:rPr>
        <w:t xml:space="preserve"> </w:t>
      </w:r>
      <w:r w:rsidRPr="00F11CF6">
        <w:rPr>
          <w:rFonts w:asciiTheme="majorBidi" w:hAnsiTheme="majorBidi" w:cstheme="majorBidi"/>
          <w:lang w:val="en-US"/>
        </w:rPr>
        <w:t xml:space="preserve">and </w:t>
      </w:r>
      <w:r w:rsidRPr="00F11CF6">
        <w:rPr>
          <w:rFonts w:asciiTheme="majorBidi" w:hAnsiTheme="majorBidi" w:cstheme="majorBidi"/>
          <w:b/>
          <w:bCs/>
          <w:lang w:val="en-US"/>
        </w:rPr>
        <w:t>(b,d)</w:t>
      </w:r>
      <w:r w:rsidRPr="00F11CF6">
        <w:rPr>
          <w:rFonts w:asciiTheme="majorBidi" w:hAnsiTheme="majorBidi" w:cstheme="majorBidi"/>
          <w:lang w:val="en-US"/>
        </w:rPr>
        <w:t xml:space="preserve"> </w:t>
      </w:r>
      <w:r w:rsidRPr="00F11CF6">
        <w:rPr>
          <w:rFonts w:asciiTheme="majorBidi" w:hAnsiTheme="majorBidi" w:cstheme="majorBidi"/>
          <w:i/>
          <w:iCs/>
          <w:lang w:val="en-US" w:bidi="en-US"/>
        </w:rPr>
        <w:t>R26</w:t>
      </w:r>
      <w:r w:rsidRPr="00F11CF6">
        <w:rPr>
          <w:rFonts w:asciiTheme="majorBidi" w:hAnsiTheme="majorBidi" w:cstheme="majorBidi"/>
          <w:i/>
          <w:iCs/>
          <w:vertAlign w:val="superscript"/>
          <w:lang w:val="en-US" w:bidi="en-US"/>
        </w:rPr>
        <w:t xml:space="preserve">Ddo/+ </w:t>
      </w:r>
      <w:r w:rsidRPr="00F11CF6">
        <w:rPr>
          <w:rFonts w:asciiTheme="majorBidi" w:hAnsiTheme="majorBidi" w:cstheme="majorBidi"/>
          <w:lang w:val="en-US"/>
        </w:rPr>
        <w:t xml:space="preserve">juvenile mice. Boxed regions in </w:t>
      </w:r>
      <w:r w:rsidRPr="00F11CF6">
        <w:rPr>
          <w:rFonts w:asciiTheme="majorBidi" w:hAnsiTheme="majorBidi" w:cstheme="majorBidi"/>
          <w:b/>
          <w:bCs/>
          <w:lang w:val="en-US"/>
        </w:rPr>
        <w:t>(a)</w:t>
      </w:r>
      <w:r w:rsidRPr="00F11CF6">
        <w:rPr>
          <w:rFonts w:asciiTheme="majorBidi" w:hAnsiTheme="majorBidi" w:cstheme="majorBidi"/>
          <w:lang w:val="en-US"/>
        </w:rPr>
        <w:t xml:space="preserve"> and </w:t>
      </w:r>
      <w:r w:rsidRPr="00F11CF6">
        <w:rPr>
          <w:rFonts w:asciiTheme="majorBidi" w:hAnsiTheme="majorBidi" w:cstheme="majorBidi"/>
          <w:b/>
          <w:bCs/>
          <w:lang w:val="en-US"/>
        </w:rPr>
        <w:t>(b)</w:t>
      </w:r>
      <w:r w:rsidRPr="00F11CF6">
        <w:rPr>
          <w:rFonts w:asciiTheme="majorBidi" w:hAnsiTheme="majorBidi" w:cstheme="majorBidi"/>
          <w:lang w:val="en-US"/>
        </w:rPr>
        <w:t xml:space="preserve"> are shown at higher magnification in </w:t>
      </w:r>
      <w:r w:rsidRPr="00F11CF6">
        <w:rPr>
          <w:rFonts w:asciiTheme="majorBidi" w:hAnsiTheme="majorBidi" w:cstheme="majorBidi"/>
          <w:b/>
          <w:bCs/>
          <w:lang w:val="en-US"/>
        </w:rPr>
        <w:t>(c)</w:t>
      </w:r>
      <w:r w:rsidRPr="00F11CF6">
        <w:rPr>
          <w:rFonts w:asciiTheme="majorBidi" w:hAnsiTheme="majorBidi" w:cstheme="majorBidi"/>
          <w:lang w:val="en-US"/>
        </w:rPr>
        <w:t xml:space="preserve"> and </w:t>
      </w:r>
      <w:r w:rsidRPr="00F11CF6">
        <w:rPr>
          <w:rFonts w:asciiTheme="majorBidi" w:hAnsiTheme="majorBidi" w:cstheme="majorBidi"/>
          <w:b/>
          <w:bCs/>
          <w:lang w:val="en-US"/>
        </w:rPr>
        <w:t>(d)</w:t>
      </w:r>
      <w:r w:rsidRPr="00F11CF6">
        <w:rPr>
          <w:rFonts w:asciiTheme="majorBidi" w:hAnsiTheme="majorBidi" w:cstheme="majorBidi"/>
          <w:lang w:val="en-US"/>
        </w:rPr>
        <w:t xml:space="preserve">, respectively. </w:t>
      </w:r>
      <w:r w:rsidRPr="00F11CF6">
        <w:rPr>
          <w:rFonts w:asciiTheme="majorBidi" w:hAnsiTheme="majorBidi" w:cstheme="majorBidi"/>
          <w:b/>
          <w:bCs/>
          <w:lang w:val="en-US"/>
        </w:rPr>
        <w:t>(</w:t>
      </w:r>
      <w:proofErr w:type="gramStart"/>
      <w:r w:rsidRPr="00F11CF6">
        <w:rPr>
          <w:rFonts w:asciiTheme="majorBidi" w:hAnsiTheme="majorBidi" w:cstheme="majorBidi"/>
          <w:b/>
          <w:bCs/>
          <w:lang w:val="en-US"/>
        </w:rPr>
        <w:t>a,b</w:t>
      </w:r>
      <w:proofErr w:type="gramEnd"/>
      <w:r w:rsidRPr="00F11CF6">
        <w:rPr>
          <w:rFonts w:asciiTheme="majorBidi" w:hAnsiTheme="majorBidi" w:cstheme="majorBidi"/>
          <w:b/>
          <w:bCs/>
          <w:lang w:val="en-US"/>
        </w:rPr>
        <w:t>)</w:t>
      </w:r>
      <w:r w:rsidRPr="00F11CF6">
        <w:rPr>
          <w:rFonts w:asciiTheme="majorBidi" w:hAnsiTheme="majorBidi" w:cstheme="majorBidi"/>
          <w:lang w:val="en-US"/>
        </w:rPr>
        <w:t xml:space="preserve"> Scale bar 400 mm, </w:t>
      </w:r>
      <w:r w:rsidRPr="00F11CF6">
        <w:rPr>
          <w:rFonts w:asciiTheme="majorBidi" w:hAnsiTheme="majorBidi" w:cstheme="majorBidi"/>
          <w:b/>
          <w:bCs/>
          <w:lang w:val="en-US"/>
        </w:rPr>
        <w:t>(c,d)</w:t>
      </w:r>
      <w:r w:rsidRPr="00F11CF6">
        <w:rPr>
          <w:rFonts w:asciiTheme="majorBidi" w:hAnsiTheme="majorBidi" w:cstheme="majorBidi"/>
          <w:lang w:val="en-US"/>
        </w:rPr>
        <w:t xml:space="preserve"> 150 mm. </w:t>
      </w:r>
      <w:r w:rsidRPr="00F11CF6">
        <w:rPr>
          <w:rFonts w:asciiTheme="majorBidi" w:hAnsiTheme="majorBidi" w:cstheme="majorBidi"/>
          <w:b/>
          <w:bCs/>
          <w:lang w:val="en-US"/>
        </w:rPr>
        <w:t xml:space="preserve">(e-g) </w:t>
      </w:r>
      <w:r w:rsidRPr="00F11CF6">
        <w:rPr>
          <w:rFonts w:asciiTheme="majorBidi" w:hAnsiTheme="majorBidi" w:cstheme="majorBidi"/>
          <w:lang w:val="en-US"/>
        </w:rPr>
        <w:t xml:space="preserve">mRNA expression levels of </w:t>
      </w:r>
      <w:r w:rsidRPr="00F11CF6">
        <w:rPr>
          <w:rFonts w:asciiTheme="majorBidi" w:hAnsiTheme="majorBidi" w:cstheme="majorBidi"/>
          <w:b/>
          <w:bCs/>
          <w:lang w:val="en-US"/>
        </w:rPr>
        <w:t>(e)</w:t>
      </w:r>
      <w:r w:rsidRPr="00F11CF6">
        <w:rPr>
          <w:rFonts w:asciiTheme="majorBidi" w:hAnsiTheme="majorBidi" w:cstheme="majorBidi"/>
          <w:lang w:val="en-US"/>
        </w:rPr>
        <w:t> </w:t>
      </w:r>
      <w:r w:rsidRPr="00F11CF6">
        <w:rPr>
          <w:rFonts w:asciiTheme="majorBidi" w:hAnsiTheme="majorBidi" w:cstheme="majorBidi"/>
          <w:i/>
          <w:iCs/>
          <w:lang w:val="en-US"/>
        </w:rPr>
        <w:t>Ddo</w:t>
      </w:r>
      <w:r w:rsidRPr="00F11CF6">
        <w:rPr>
          <w:rFonts w:asciiTheme="majorBidi" w:hAnsiTheme="majorBidi" w:cstheme="majorBidi"/>
          <w:lang w:val="en-US"/>
        </w:rPr>
        <w:t xml:space="preserve">, </w:t>
      </w:r>
      <w:r w:rsidRPr="00F11CF6">
        <w:rPr>
          <w:rFonts w:asciiTheme="majorBidi" w:hAnsiTheme="majorBidi" w:cstheme="majorBidi"/>
          <w:b/>
          <w:bCs/>
          <w:lang w:val="en-US"/>
        </w:rPr>
        <w:t>(f)</w:t>
      </w:r>
      <w:r w:rsidRPr="00F11CF6">
        <w:rPr>
          <w:rFonts w:asciiTheme="majorBidi" w:hAnsiTheme="majorBidi" w:cstheme="majorBidi"/>
          <w:lang w:val="en-US"/>
        </w:rPr>
        <w:t> </w:t>
      </w:r>
      <w:r w:rsidRPr="00F11CF6">
        <w:rPr>
          <w:rFonts w:asciiTheme="majorBidi" w:hAnsiTheme="majorBidi" w:cstheme="majorBidi"/>
          <w:i/>
          <w:iCs/>
          <w:lang w:val="en-US"/>
        </w:rPr>
        <w:t>Daao</w:t>
      </w:r>
      <w:r w:rsidRPr="00F11CF6">
        <w:rPr>
          <w:rFonts w:asciiTheme="majorBidi" w:hAnsiTheme="majorBidi" w:cstheme="majorBidi"/>
          <w:lang w:val="en-US"/>
        </w:rPr>
        <w:t xml:space="preserve">, and </w:t>
      </w:r>
      <w:r w:rsidRPr="00F11CF6">
        <w:rPr>
          <w:rFonts w:asciiTheme="majorBidi" w:hAnsiTheme="majorBidi" w:cstheme="majorBidi"/>
          <w:b/>
          <w:bCs/>
          <w:lang w:val="en-US"/>
        </w:rPr>
        <w:t>(g)</w:t>
      </w:r>
      <w:r w:rsidRPr="00F11CF6">
        <w:rPr>
          <w:rFonts w:asciiTheme="majorBidi" w:hAnsiTheme="majorBidi" w:cstheme="majorBidi"/>
          <w:lang w:val="en-US"/>
        </w:rPr>
        <w:t> </w:t>
      </w:r>
      <w:r w:rsidRPr="00F11CF6">
        <w:rPr>
          <w:rFonts w:asciiTheme="majorBidi" w:hAnsiTheme="majorBidi" w:cstheme="majorBidi"/>
          <w:i/>
          <w:iCs/>
          <w:lang w:val="en-US"/>
        </w:rPr>
        <w:t>Sr</w:t>
      </w:r>
      <w:r w:rsidRPr="00F11CF6">
        <w:rPr>
          <w:rFonts w:asciiTheme="majorBidi" w:hAnsiTheme="majorBidi" w:cstheme="majorBidi"/>
          <w:lang w:val="en-US"/>
        </w:rPr>
        <w:t xml:space="preserve"> genes in the intestine of </w:t>
      </w:r>
      <w:r w:rsidRPr="00F11CF6">
        <w:rPr>
          <w:rFonts w:asciiTheme="majorBidi" w:hAnsiTheme="majorBidi" w:cstheme="majorBidi"/>
          <w:i/>
          <w:iCs/>
          <w:lang w:val="en-US" w:bidi="en-US"/>
        </w:rPr>
        <w:t>R26</w:t>
      </w:r>
      <w:r w:rsidRPr="00F11CF6">
        <w:rPr>
          <w:rFonts w:asciiTheme="majorBidi" w:hAnsiTheme="majorBidi" w:cstheme="majorBidi"/>
          <w:i/>
          <w:iCs/>
          <w:vertAlign w:val="superscript"/>
          <w:lang w:val="en-US" w:bidi="en-US"/>
        </w:rPr>
        <w:t xml:space="preserve">Ddo/+ </w:t>
      </w:r>
      <w:r w:rsidRPr="00F11CF6">
        <w:rPr>
          <w:rFonts w:asciiTheme="majorBidi" w:hAnsiTheme="majorBidi" w:cstheme="majorBidi"/>
          <w:lang w:val="en-US" w:bidi="en-US"/>
        </w:rPr>
        <w:t>and</w:t>
      </w:r>
      <w:r w:rsidRPr="00F11CF6">
        <w:rPr>
          <w:rFonts w:asciiTheme="majorBidi" w:hAnsiTheme="majorBidi" w:cstheme="majorBidi"/>
          <w:i/>
          <w:iCs/>
          <w:lang w:val="en-US" w:bidi="en-US"/>
        </w:rPr>
        <w:t xml:space="preserve"> R26</w:t>
      </w:r>
      <w:r w:rsidRPr="00F11CF6">
        <w:rPr>
          <w:rFonts w:asciiTheme="majorBidi" w:hAnsiTheme="majorBidi" w:cstheme="majorBidi"/>
          <w:i/>
          <w:iCs/>
          <w:vertAlign w:val="superscript"/>
          <w:lang w:val="en-US" w:bidi="en-US"/>
        </w:rPr>
        <w:t>+/+</w:t>
      </w:r>
      <w:r w:rsidRPr="00F11CF6">
        <w:rPr>
          <w:rFonts w:asciiTheme="majorBidi" w:hAnsiTheme="majorBidi" w:cstheme="majorBidi"/>
          <w:i/>
          <w:iCs/>
          <w:lang w:val="en-US" w:bidi="en-US"/>
        </w:rPr>
        <w:t xml:space="preserve"> </w:t>
      </w:r>
      <w:r w:rsidRPr="00F11CF6">
        <w:rPr>
          <w:rFonts w:asciiTheme="majorBidi" w:hAnsiTheme="majorBidi" w:cstheme="majorBidi"/>
          <w:lang w:val="en-US" w:bidi="en-US"/>
        </w:rPr>
        <w:t>juvenile</w:t>
      </w:r>
      <w:r w:rsidRPr="00F11CF6">
        <w:rPr>
          <w:rFonts w:asciiTheme="majorBidi" w:hAnsiTheme="majorBidi" w:cstheme="majorBidi"/>
          <w:lang w:val="en-US"/>
        </w:rPr>
        <w:t xml:space="preserve"> mice (n=5/genotype). </w:t>
      </w:r>
      <w:r w:rsidRPr="00F11CF6">
        <w:rPr>
          <w:rFonts w:asciiTheme="majorBidi" w:hAnsiTheme="majorBidi" w:cstheme="majorBidi"/>
          <w:b/>
          <w:bCs/>
          <w:lang w:val="en-US"/>
        </w:rPr>
        <w:t>(h-q)</w:t>
      </w:r>
      <w:r w:rsidRPr="00F11CF6">
        <w:rPr>
          <w:rFonts w:asciiTheme="majorBidi" w:hAnsiTheme="majorBidi" w:cstheme="majorBidi"/>
          <w:lang w:val="en-US"/>
        </w:rPr>
        <w:t xml:space="preserve"> Detection of </w:t>
      </w:r>
      <w:r w:rsidRPr="00F11CF6">
        <w:rPr>
          <w:rFonts w:asciiTheme="majorBidi" w:hAnsiTheme="majorBidi" w:cstheme="majorBidi"/>
          <w:b/>
          <w:bCs/>
          <w:lang w:val="en-US"/>
        </w:rPr>
        <w:t>(h)</w:t>
      </w:r>
      <w:r w:rsidRPr="00F11CF6">
        <w:rPr>
          <w:rFonts w:asciiTheme="majorBidi" w:hAnsiTheme="majorBidi" w:cstheme="majorBidi"/>
          <w:lang w:val="en-US"/>
        </w:rPr>
        <w:t xml:space="preserve"> D-aspartate, </w:t>
      </w:r>
      <w:r w:rsidRPr="00F11CF6">
        <w:rPr>
          <w:rFonts w:asciiTheme="majorBidi" w:hAnsiTheme="majorBidi" w:cstheme="majorBidi"/>
          <w:b/>
          <w:bCs/>
          <w:lang w:val="en-US"/>
        </w:rPr>
        <w:t>(i)</w:t>
      </w:r>
      <w:r w:rsidRPr="00F11CF6">
        <w:rPr>
          <w:rFonts w:asciiTheme="majorBidi" w:hAnsiTheme="majorBidi" w:cstheme="majorBidi"/>
          <w:lang w:val="en-US"/>
        </w:rPr>
        <w:t xml:space="preserve"> L-aspartate, </w:t>
      </w:r>
      <w:r w:rsidRPr="00F11CF6">
        <w:rPr>
          <w:rFonts w:asciiTheme="majorBidi" w:hAnsiTheme="majorBidi" w:cstheme="majorBidi"/>
          <w:b/>
          <w:bCs/>
          <w:lang w:val="en-US"/>
        </w:rPr>
        <w:t>(j)</w:t>
      </w:r>
      <w:r w:rsidRPr="00F11CF6">
        <w:rPr>
          <w:rFonts w:asciiTheme="majorBidi" w:hAnsiTheme="majorBidi" w:cstheme="majorBidi"/>
          <w:lang w:val="en-US"/>
        </w:rPr>
        <w:t xml:space="preserve"> D-aspartate/total aspartate (D+L) ratio, </w:t>
      </w:r>
      <w:r w:rsidRPr="00F11CF6">
        <w:rPr>
          <w:rFonts w:asciiTheme="majorBidi" w:hAnsiTheme="majorBidi" w:cstheme="majorBidi"/>
          <w:b/>
          <w:bCs/>
          <w:lang w:val="en-US"/>
        </w:rPr>
        <w:t>(k)</w:t>
      </w:r>
      <w:r w:rsidRPr="00F11CF6">
        <w:rPr>
          <w:rFonts w:asciiTheme="majorBidi" w:hAnsiTheme="majorBidi" w:cstheme="majorBidi"/>
          <w:lang w:val="en-US"/>
        </w:rPr>
        <w:t xml:space="preserve"> D-serine, </w:t>
      </w:r>
      <w:r w:rsidRPr="00F11CF6">
        <w:rPr>
          <w:rFonts w:asciiTheme="majorBidi" w:hAnsiTheme="majorBidi" w:cstheme="majorBidi"/>
          <w:b/>
          <w:bCs/>
          <w:lang w:val="en-US"/>
        </w:rPr>
        <w:t>(l)</w:t>
      </w:r>
      <w:r w:rsidRPr="00F11CF6">
        <w:rPr>
          <w:rFonts w:asciiTheme="majorBidi" w:hAnsiTheme="majorBidi" w:cstheme="majorBidi"/>
          <w:lang w:val="en-US"/>
        </w:rPr>
        <w:t xml:space="preserve"> L-serine, </w:t>
      </w:r>
      <w:r w:rsidRPr="00F11CF6">
        <w:rPr>
          <w:rFonts w:asciiTheme="majorBidi" w:hAnsiTheme="majorBidi" w:cstheme="majorBidi"/>
          <w:b/>
          <w:bCs/>
          <w:lang w:val="en-US"/>
        </w:rPr>
        <w:t>(m)</w:t>
      </w:r>
      <w:r w:rsidRPr="00F11CF6">
        <w:rPr>
          <w:rFonts w:asciiTheme="majorBidi" w:hAnsiTheme="majorBidi" w:cstheme="majorBidi"/>
          <w:lang w:val="en-US"/>
        </w:rPr>
        <w:t xml:space="preserve"> D-serine/total serine (D+L) ratio, </w:t>
      </w:r>
      <w:r w:rsidRPr="00F11CF6">
        <w:rPr>
          <w:rFonts w:asciiTheme="majorBidi" w:hAnsiTheme="majorBidi" w:cstheme="majorBidi"/>
          <w:b/>
          <w:bCs/>
          <w:lang w:val="en-US"/>
        </w:rPr>
        <w:t>(n)</w:t>
      </w:r>
      <w:r w:rsidRPr="00F11CF6">
        <w:rPr>
          <w:rFonts w:asciiTheme="majorBidi" w:hAnsiTheme="majorBidi" w:cstheme="majorBidi"/>
          <w:lang w:val="en-US"/>
        </w:rPr>
        <w:t xml:space="preserve"> L-glutamate, </w:t>
      </w:r>
      <w:r w:rsidRPr="00F11CF6">
        <w:rPr>
          <w:rFonts w:asciiTheme="majorBidi" w:hAnsiTheme="majorBidi" w:cstheme="majorBidi"/>
          <w:b/>
          <w:bCs/>
          <w:lang w:val="en-US"/>
        </w:rPr>
        <w:t>(o)</w:t>
      </w:r>
      <w:r w:rsidRPr="00F11CF6">
        <w:rPr>
          <w:rFonts w:asciiTheme="majorBidi" w:hAnsiTheme="majorBidi" w:cstheme="majorBidi"/>
          <w:lang w:val="en-US"/>
        </w:rPr>
        <w:t xml:space="preserve"> L-glutamine, </w:t>
      </w:r>
      <w:r w:rsidRPr="00F11CF6">
        <w:rPr>
          <w:rFonts w:asciiTheme="majorBidi" w:hAnsiTheme="majorBidi" w:cstheme="majorBidi"/>
          <w:b/>
          <w:bCs/>
          <w:lang w:val="en-US"/>
        </w:rPr>
        <w:t>(p)</w:t>
      </w:r>
      <w:r w:rsidRPr="00F11CF6">
        <w:rPr>
          <w:rFonts w:asciiTheme="majorBidi" w:hAnsiTheme="majorBidi" w:cstheme="majorBidi"/>
          <w:lang w:val="en-US"/>
        </w:rPr>
        <w:t xml:space="preserve"> L-asparagine and </w:t>
      </w:r>
      <w:r w:rsidRPr="00F11CF6">
        <w:rPr>
          <w:rFonts w:asciiTheme="majorBidi" w:hAnsiTheme="majorBidi" w:cstheme="majorBidi"/>
          <w:b/>
          <w:bCs/>
          <w:lang w:val="en-US"/>
        </w:rPr>
        <w:t>(q)</w:t>
      </w:r>
      <w:r w:rsidRPr="00F11CF6">
        <w:rPr>
          <w:rFonts w:asciiTheme="majorBidi" w:hAnsiTheme="majorBidi" w:cstheme="majorBidi"/>
          <w:lang w:val="en-US"/>
        </w:rPr>
        <w:t xml:space="preserve"> glycine in the intestine of </w:t>
      </w:r>
      <w:r w:rsidRPr="00F11CF6">
        <w:rPr>
          <w:rFonts w:asciiTheme="majorBidi" w:hAnsiTheme="majorBidi" w:cstheme="majorBidi"/>
          <w:i/>
          <w:iCs/>
          <w:lang w:val="en-US" w:bidi="en-US"/>
        </w:rPr>
        <w:t>R26</w:t>
      </w:r>
      <w:r w:rsidRPr="00F11CF6">
        <w:rPr>
          <w:rFonts w:asciiTheme="majorBidi" w:hAnsiTheme="majorBidi" w:cstheme="majorBidi"/>
          <w:i/>
          <w:iCs/>
          <w:vertAlign w:val="superscript"/>
          <w:lang w:val="en-US" w:bidi="en-US"/>
        </w:rPr>
        <w:t xml:space="preserve">Ddo/+ </w:t>
      </w:r>
      <w:r w:rsidRPr="00F11CF6">
        <w:rPr>
          <w:rFonts w:asciiTheme="majorBidi" w:hAnsiTheme="majorBidi" w:cstheme="majorBidi"/>
          <w:lang w:val="en-US" w:bidi="en-US"/>
        </w:rPr>
        <w:t>mice</w:t>
      </w:r>
      <w:r w:rsidRPr="00F11CF6">
        <w:rPr>
          <w:rFonts w:asciiTheme="majorBidi" w:hAnsiTheme="majorBidi" w:cstheme="majorBidi"/>
          <w:lang w:val="en-US"/>
        </w:rPr>
        <w:t xml:space="preserve">, compared to </w:t>
      </w:r>
      <w:r w:rsidRPr="00F11CF6">
        <w:rPr>
          <w:rFonts w:asciiTheme="majorBidi" w:hAnsiTheme="majorBidi" w:cstheme="majorBidi"/>
          <w:i/>
          <w:iCs/>
          <w:lang w:val="en-US" w:bidi="en-US"/>
        </w:rPr>
        <w:t>R26</w:t>
      </w:r>
      <w:r w:rsidRPr="00F11CF6">
        <w:rPr>
          <w:rFonts w:asciiTheme="majorBidi" w:hAnsiTheme="majorBidi" w:cstheme="majorBidi"/>
          <w:i/>
          <w:iCs/>
          <w:vertAlign w:val="superscript"/>
          <w:lang w:val="en-US" w:bidi="en-US"/>
        </w:rPr>
        <w:t>+/+</w:t>
      </w:r>
      <w:r w:rsidRPr="00F11CF6">
        <w:rPr>
          <w:rFonts w:asciiTheme="majorBidi" w:hAnsiTheme="majorBidi" w:cstheme="majorBidi"/>
          <w:i/>
          <w:iCs/>
          <w:lang w:val="en-US" w:bidi="en-US"/>
        </w:rPr>
        <w:t xml:space="preserve"> </w:t>
      </w:r>
      <w:r w:rsidRPr="00F11CF6">
        <w:rPr>
          <w:rFonts w:asciiTheme="majorBidi" w:hAnsiTheme="majorBidi" w:cstheme="majorBidi"/>
          <w:i/>
          <w:iCs/>
          <w:lang w:val="en-US"/>
        </w:rPr>
        <w:t xml:space="preserve">mice </w:t>
      </w:r>
      <w:r w:rsidRPr="00F11CF6">
        <w:rPr>
          <w:rFonts w:asciiTheme="majorBidi" w:hAnsiTheme="majorBidi" w:cstheme="majorBidi"/>
          <w:lang w:val="en-US"/>
        </w:rPr>
        <w:t xml:space="preserve">(n=5/genotype). Data are expressed as mean </w:t>
      </w:r>
      <w:r w:rsidRPr="00F11CF6">
        <w:rPr>
          <w:rFonts w:asciiTheme="majorBidi" w:hAnsiTheme="majorBidi" w:cstheme="majorBidi"/>
          <w:lang w:val="en-US"/>
        </w:rPr>
        <w:sym w:font="Symbol" w:char="F0B1"/>
      </w:r>
      <w:r w:rsidRPr="00F11CF6">
        <w:rPr>
          <w:rFonts w:asciiTheme="majorBidi" w:hAnsiTheme="majorBidi" w:cstheme="majorBidi"/>
          <w:lang w:val="en-US"/>
        </w:rPr>
        <w:t xml:space="preserve"> </w:t>
      </w:r>
      <w:proofErr w:type="gramStart"/>
      <w:r w:rsidRPr="00F11CF6">
        <w:rPr>
          <w:rFonts w:asciiTheme="majorBidi" w:hAnsiTheme="majorBidi" w:cstheme="majorBidi"/>
          <w:lang w:val="en-US"/>
        </w:rPr>
        <w:t>S.E.M..</w:t>
      </w:r>
      <w:proofErr w:type="gramEnd"/>
      <w:r w:rsidRPr="00F11CF6">
        <w:rPr>
          <w:rFonts w:asciiTheme="majorBidi" w:hAnsiTheme="majorBidi" w:cstheme="majorBidi"/>
          <w:iCs/>
          <w:lang w:val="en-US" w:bidi="en-US"/>
        </w:rPr>
        <w:t xml:space="preserve"> </w:t>
      </w:r>
      <w:r w:rsidRPr="00F11CF6">
        <w:rPr>
          <w:rFonts w:asciiTheme="majorBidi" w:hAnsiTheme="majorBidi" w:cstheme="majorBidi"/>
          <w:lang w:val="en-US"/>
        </w:rPr>
        <w:t xml:space="preserve"> </w:t>
      </w:r>
      <w:r w:rsidRPr="00F11CF6">
        <w:rPr>
          <w:rFonts w:asciiTheme="majorBidi" w:hAnsiTheme="majorBidi" w:cstheme="majorBidi"/>
          <w:iCs/>
          <w:lang w:val="en-US" w:bidi="en-US"/>
        </w:rPr>
        <w:t>**</w:t>
      </w:r>
      <w:r w:rsidRPr="00F11CF6">
        <w:rPr>
          <w:rFonts w:asciiTheme="majorBidi" w:hAnsiTheme="majorBidi" w:cstheme="majorBidi"/>
          <w:i/>
          <w:lang w:val="en-US" w:bidi="en-US"/>
        </w:rPr>
        <w:t>p</w:t>
      </w:r>
      <w:r w:rsidRPr="00F11CF6">
        <w:rPr>
          <w:rFonts w:asciiTheme="majorBidi" w:hAnsiTheme="majorBidi" w:cstheme="majorBidi"/>
          <w:iCs/>
          <w:lang w:val="en-US" w:bidi="en-US"/>
        </w:rPr>
        <w:t xml:space="preserve"> &lt; 0.01, compared with </w:t>
      </w:r>
      <w:r w:rsidRPr="00F11CF6">
        <w:rPr>
          <w:rFonts w:asciiTheme="majorBidi" w:hAnsiTheme="majorBidi" w:cstheme="majorBidi"/>
          <w:i/>
          <w:iCs/>
          <w:lang w:val="en-US" w:bidi="en-US"/>
        </w:rPr>
        <w:t>R26</w:t>
      </w:r>
      <w:r w:rsidRPr="00F11CF6">
        <w:rPr>
          <w:rFonts w:asciiTheme="majorBidi" w:hAnsiTheme="majorBidi" w:cstheme="majorBidi"/>
          <w:i/>
          <w:iCs/>
          <w:vertAlign w:val="superscript"/>
          <w:lang w:val="en-US" w:bidi="en-US"/>
        </w:rPr>
        <w:t>+/+</w:t>
      </w:r>
      <w:r w:rsidRPr="00F11CF6">
        <w:rPr>
          <w:rFonts w:asciiTheme="majorBidi" w:hAnsiTheme="majorBidi" w:cstheme="majorBidi"/>
          <w:i/>
          <w:iCs/>
          <w:lang w:val="en-US" w:bidi="en-US"/>
        </w:rPr>
        <w:t xml:space="preserve"> </w:t>
      </w:r>
      <w:r w:rsidRPr="00F11CF6">
        <w:rPr>
          <w:rFonts w:asciiTheme="majorBidi" w:hAnsiTheme="majorBidi" w:cstheme="majorBidi"/>
          <w:lang w:val="en-US" w:bidi="en-US"/>
        </w:rPr>
        <w:t>mice</w:t>
      </w:r>
      <w:r w:rsidRPr="00F11CF6">
        <w:rPr>
          <w:rFonts w:asciiTheme="majorBidi" w:hAnsiTheme="majorBidi" w:cstheme="majorBidi"/>
          <w:iCs/>
          <w:lang w:val="en-US" w:bidi="en-US"/>
        </w:rPr>
        <w:t xml:space="preserve"> (unpaired two-tailed Student’s </w:t>
      </w:r>
      <w:r w:rsidRPr="00F11CF6">
        <w:rPr>
          <w:rFonts w:asciiTheme="majorBidi" w:hAnsiTheme="majorBidi" w:cstheme="majorBidi"/>
          <w:i/>
          <w:iCs/>
          <w:lang w:val="en-US" w:bidi="en-US"/>
        </w:rPr>
        <w:t>t</w:t>
      </w:r>
      <w:r w:rsidRPr="00F11CF6">
        <w:rPr>
          <w:rFonts w:asciiTheme="majorBidi" w:hAnsiTheme="majorBidi" w:cstheme="majorBidi"/>
          <w:iCs/>
          <w:lang w:val="en-US" w:bidi="en-US"/>
        </w:rPr>
        <w:t xml:space="preserve"> test). </w:t>
      </w:r>
    </w:p>
    <w:p w14:paraId="50F0A06F" w14:textId="1CD0DCB2" w:rsidR="00487EC1" w:rsidRDefault="00487EC1" w:rsidP="00F11CF6">
      <w:pPr>
        <w:spacing w:after="160" w:line="259" w:lineRule="auto"/>
        <w:rPr>
          <w:rFonts w:asciiTheme="majorBidi" w:hAnsiTheme="majorBidi" w:cstheme="majorBidi"/>
          <w:b/>
          <w:szCs w:val="24"/>
          <w:lang w:val="en-US"/>
        </w:rPr>
      </w:pPr>
    </w:p>
    <w:p w14:paraId="3A47A48E" w14:textId="77777777" w:rsidR="00487EC1" w:rsidRDefault="00487EC1" w:rsidP="00487EC1">
      <w:pPr>
        <w:widowControl w:val="0"/>
        <w:autoSpaceDE w:val="0"/>
        <w:adjustRightInd w:val="0"/>
        <w:spacing w:line="360" w:lineRule="auto"/>
        <w:jc w:val="center"/>
        <w:rPr>
          <w:rFonts w:asciiTheme="majorBidi" w:hAnsiTheme="majorBidi" w:cstheme="majorBidi"/>
          <w:b/>
          <w:szCs w:val="24"/>
          <w:lang w:val="en-US"/>
        </w:rPr>
      </w:pPr>
    </w:p>
    <w:p w14:paraId="6980BA71" w14:textId="77777777" w:rsidR="00487EC1" w:rsidRPr="00D46033" w:rsidRDefault="00487EC1" w:rsidP="00487EC1">
      <w:pPr>
        <w:widowControl w:val="0"/>
        <w:autoSpaceDE w:val="0"/>
        <w:adjustRightInd w:val="0"/>
        <w:spacing w:line="360" w:lineRule="auto"/>
        <w:jc w:val="center"/>
        <w:rPr>
          <w:rFonts w:asciiTheme="majorBidi" w:hAnsiTheme="majorBidi" w:cstheme="majorBidi"/>
          <w:szCs w:val="24"/>
          <w:lang w:val="en-US"/>
        </w:rPr>
      </w:pPr>
      <w:r w:rsidRPr="00D46033">
        <w:rPr>
          <w:rFonts w:asciiTheme="majorBidi" w:hAnsiTheme="majorBidi" w:cstheme="majorBidi"/>
          <w:noProof/>
          <w:szCs w:val="24"/>
          <w:lang w:eastAsia="it-IT"/>
        </w:rPr>
        <w:drawing>
          <wp:inline distT="0" distB="0" distL="0" distR="0" wp14:anchorId="21067026" wp14:editId="0F092146">
            <wp:extent cx="5173345" cy="3344545"/>
            <wp:effectExtent l="0" t="0" r="8255" b="8255"/>
            <wp:docPr id="24" name="Picture 24" descr="C:\Users\Francesco Salvatore\AppData\Local\Microsoft\Windows\INetCache\Content.Word\Figure 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rancesco Salvatore\AppData\Local\Microsoft\Windows\INetCache\Content.Word\Figure S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73345" cy="3344545"/>
                    </a:xfrm>
                    <a:prstGeom prst="rect">
                      <a:avLst/>
                    </a:prstGeom>
                    <a:noFill/>
                    <a:ln>
                      <a:noFill/>
                    </a:ln>
                  </pic:spPr>
                </pic:pic>
              </a:graphicData>
            </a:graphic>
          </wp:inline>
        </w:drawing>
      </w:r>
    </w:p>
    <w:p w14:paraId="4810BD03" w14:textId="77777777" w:rsidR="00F11CF6" w:rsidRDefault="00F11CF6" w:rsidP="00487EC1">
      <w:pPr>
        <w:widowControl w:val="0"/>
        <w:autoSpaceDE w:val="0"/>
        <w:adjustRightInd w:val="0"/>
        <w:spacing w:line="360" w:lineRule="auto"/>
        <w:jc w:val="both"/>
        <w:rPr>
          <w:rFonts w:asciiTheme="majorBidi" w:hAnsiTheme="majorBidi" w:cstheme="majorBidi"/>
          <w:b/>
          <w:szCs w:val="24"/>
          <w:lang w:val="en-US"/>
        </w:rPr>
      </w:pPr>
    </w:p>
    <w:p w14:paraId="0A7D7F9C" w14:textId="4803C11D" w:rsidR="00487EC1" w:rsidRDefault="00487EC1" w:rsidP="00B06219">
      <w:pPr>
        <w:widowControl w:val="0"/>
        <w:autoSpaceDE w:val="0"/>
        <w:adjustRightInd w:val="0"/>
        <w:jc w:val="both"/>
        <w:rPr>
          <w:rFonts w:asciiTheme="majorBidi" w:hAnsiTheme="majorBidi" w:cstheme="majorBidi"/>
          <w:iCs/>
          <w:szCs w:val="24"/>
          <w:lang w:val="en-US"/>
        </w:rPr>
      </w:pPr>
      <w:r w:rsidRPr="00D46033">
        <w:rPr>
          <w:rFonts w:asciiTheme="majorBidi" w:hAnsiTheme="majorBidi" w:cstheme="majorBidi"/>
          <w:b/>
          <w:szCs w:val="24"/>
          <w:lang w:val="en-US"/>
        </w:rPr>
        <w:t xml:space="preserve">Supplementary Figure </w:t>
      </w:r>
      <w:r w:rsidR="00C821FA">
        <w:rPr>
          <w:rFonts w:asciiTheme="majorBidi" w:hAnsiTheme="majorBidi" w:cstheme="majorBidi"/>
          <w:b/>
          <w:szCs w:val="24"/>
          <w:lang w:val="en-US"/>
        </w:rPr>
        <w:t>3</w:t>
      </w:r>
      <w:r>
        <w:rPr>
          <w:rFonts w:asciiTheme="majorBidi" w:hAnsiTheme="majorBidi" w:cstheme="majorBidi"/>
          <w:b/>
          <w:szCs w:val="24"/>
          <w:lang w:val="en-US"/>
        </w:rPr>
        <w:t>.</w:t>
      </w:r>
      <w:r w:rsidRPr="00D46033">
        <w:rPr>
          <w:rFonts w:asciiTheme="majorBidi" w:hAnsiTheme="majorBidi" w:cstheme="majorBidi"/>
          <w:b/>
          <w:szCs w:val="24"/>
          <w:lang w:val="en-US"/>
        </w:rPr>
        <w:t xml:space="preserve"> </w:t>
      </w:r>
      <w:r w:rsidRPr="00D46033">
        <w:rPr>
          <w:rFonts w:asciiTheme="majorBidi" w:hAnsiTheme="majorBidi" w:cstheme="majorBidi"/>
          <w:iCs/>
          <w:szCs w:val="24"/>
          <w:lang w:val="en-US"/>
        </w:rPr>
        <w:t xml:space="preserve">The duplication observed in the patient on chromosome 6 at q21 region includes the entire </w:t>
      </w:r>
      <w:r w:rsidRPr="00D46033">
        <w:rPr>
          <w:rFonts w:asciiTheme="majorBidi" w:hAnsiTheme="majorBidi" w:cstheme="majorBidi"/>
          <w:i/>
          <w:szCs w:val="24"/>
          <w:lang w:val="en-US"/>
        </w:rPr>
        <w:t>DDO</w:t>
      </w:r>
      <w:r w:rsidRPr="00D46033">
        <w:rPr>
          <w:rFonts w:asciiTheme="majorBidi" w:hAnsiTheme="majorBidi" w:cstheme="majorBidi"/>
          <w:iCs/>
          <w:szCs w:val="24"/>
          <w:lang w:val="en-US"/>
        </w:rPr>
        <w:t xml:space="preserve"> gene (RefSeq # NC_000006) and part of the methyltransferase like 4 (</w:t>
      </w:r>
      <w:r w:rsidRPr="00D46033">
        <w:rPr>
          <w:rFonts w:asciiTheme="majorBidi" w:hAnsiTheme="majorBidi" w:cstheme="majorBidi"/>
          <w:i/>
          <w:szCs w:val="24"/>
          <w:lang w:val="en-US"/>
        </w:rPr>
        <w:t>METTL24</w:t>
      </w:r>
      <w:r w:rsidRPr="00D46033">
        <w:rPr>
          <w:rFonts w:asciiTheme="majorBidi" w:hAnsiTheme="majorBidi" w:cstheme="majorBidi"/>
          <w:iCs/>
          <w:szCs w:val="24"/>
          <w:lang w:val="en-US"/>
        </w:rPr>
        <w:t>) gene at the 5’ end of the duplicated DNA segment, and Solute Carrier Family 22 Member 16 (</w:t>
      </w:r>
      <w:r w:rsidRPr="00D46033">
        <w:rPr>
          <w:rFonts w:asciiTheme="majorBidi" w:hAnsiTheme="majorBidi" w:cstheme="majorBidi"/>
          <w:i/>
          <w:szCs w:val="24"/>
          <w:lang w:val="en-US"/>
        </w:rPr>
        <w:t>SLC22A16</w:t>
      </w:r>
      <w:r w:rsidRPr="00D46033">
        <w:rPr>
          <w:rFonts w:asciiTheme="majorBidi" w:hAnsiTheme="majorBidi" w:cstheme="majorBidi"/>
          <w:iCs/>
          <w:szCs w:val="24"/>
          <w:lang w:val="en-US"/>
        </w:rPr>
        <w:t>) gene at the 3’ end of the same duplication.</w:t>
      </w:r>
    </w:p>
    <w:p w14:paraId="0B952F22" w14:textId="59348FCF" w:rsidR="00487EC1" w:rsidRDefault="00487EC1" w:rsidP="00487EC1">
      <w:pPr>
        <w:widowControl w:val="0"/>
        <w:autoSpaceDE w:val="0"/>
        <w:adjustRightInd w:val="0"/>
        <w:spacing w:line="360" w:lineRule="auto"/>
        <w:jc w:val="both"/>
        <w:rPr>
          <w:rFonts w:asciiTheme="majorBidi" w:hAnsiTheme="majorBidi" w:cstheme="majorBidi"/>
          <w:iCs/>
          <w:szCs w:val="24"/>
          <w:lang w:val="en-US"/>
        </w:rPr>
      </w:pPr>
    </w:p>
    <w:p w14:paraId="507DEF8F" w14:textId="77777777" w:rsidR="00B06219" w:rsidRDefault="00B06219" w:rsidP="00487EC1">
      <w:pPr>
        <w:widowControl w:val="0"/>
        <w:autoSpaceDE w:val="0"/>
        <w:adjustRightInd w:val="0"/>
        <w:spacing w:line="360" w:lineRule="auto"/>
        <w:jc w:val="both"/>
        <w:rPr>
          <w:rFonts w:asciiTheme="majorBidi" w:hAnsiTheme="majorBidi" w:cstheme="majorBidi"/>
          <w:iCs/>
          <w:szCs w:val="24"/>
          <w:lang w:val="en-US"/>
        </w:rPr>
      </w:pPr>
    </w:p>
    <w:p w14:paraId="753DEC50" w14:textId="77777777" w:rsidR="00487EC1" w:rsidRDefault="00487EC1" w:rsidP="00487EC1">
      <w:pPr>
        <w:widowControl w:val="0"/>
        <w:autoSpaceDE w:val="0"/>
        <w:adjustRightInd w:val="0"/>
        <w:spacing w:line="360" w:lineRule="auto"/>
        <w:jc w:val="both"/>
        <w:rPr>
          <w:rFonts w:asciiTheme="majorBidi" w:hAnsiTheme="majorBidi" w:cstheme="majorBidi"/>
          <w:iCs/>
          <w:szCs w:val="24"/>
          <w:lang w:val="en-US"/>
        </w:rPr>
      </w:pPr>
    </w:p>
    <w:p w14:paraId="639FA568" w14:textId="77777777" w:rsidR="00487EC1" w:rsidRPr="00D46033" w:rsidRDefault="00487EC1" w:rsidP="00487EC1">
      <w:pPr>
        <w:widowControl w:val="0"/>
        <w:autoSpaceDE w:val="0"/>
        <w:adjustRightInd w:val="0"/>
        <w:spacing w:line="360" w:lineRule="auto"/>
        <w:jc w:val="both"/>
        <w:rPr>
          <w:rFonts w:asciiTheme="majorBidi" w:hAnsiTheme="majorBidi" w:cstheme="majorBidi"/>
          <w:szCs w:val="24"/>
          <w:lang w:val="en-US"/>
        </w:rPr>
      </w:pPr>
      <w:r w:rsidRPr="00D46033">
        <w:rPr>
          <w:rFonts w:asciiTheme="majorBidi" w:hAnsiTheme="majorBidi" w:cstheme="majorBidi"/>
          <w:noProof/>
          <w:szCs w:val="24"/>
          <w:lang w:eastAsia="it-IT"/>
        </w:rPr>
        <w:lastRenderedPageBreak/>
        <w:drawing>
          <wp:inline distT="0" distB="0" distL="0" distR="0" wp14:anchorId="6C4E2822" wp14:editId="0D6698EA">
            <wp:extent cx="6120130" cy="3436282"/>
            <wp:effectExtent l="0" t="0" r="13970" b="12065"/>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C84D1A6" w14:textId="77777777" w:rsidR="00B06219" w:rsidRDefault="00B06219" w:rsidP="00B06219">
      <w:pPr>
        <w:widowControl w:val="0"/>
        <w:autoSpaceDE w:val="0"/>
        <w:adjustRightInd w:val="0"/>
        <w:jc w:val="both"/>
        <w:rPr>
          <w:rFonts w:asciiTheme="majorBidi" w:hAnsiTheme="majorBidi" w:cstheme="majorBidi"/>
          <w:b/>
          <w:bCs/>
          <w:szCs w:val="24"/>
          <w:lang w:val="en-US"/>
        </w:rPr>
      </w:pPr>
    </w:p>
    <w:p w14:paraId="7E9979CB" w14:textId="76FB3499" w:rsidR="00487EC1" w:rsidRDefault="00487EC1" w:rsidP="00B06219">
      <w:pPr>
        <w:widowControl w:val="0"/>
        <w:autoSpaceDE w:val="0"/>
        <w:adjustRightInd w:val="0"/>
        <w:jc w:val="both"/>
        <w:rPr>
          <w:rFonts w:asciiTheme="majorBidi" w:hAnsiTheme="majorBidi" w:cstheme="majorBidi"/>
          <w:bCs/>
          <w:szCs w:val="24"/>
          <w:lang w:val="en-US"/>
        </w:rPr>
      </w:pPr>
      <w:r w:rsidRPr="00D46033">
        <w:rPr>
          <w:rFonts w:asciiTheme="majorBidi" w:hAnsiTheme="majorBidi" w:cstheme="majorBidi"/>
          <w:b/>
          <w:bCs/>
          <w:szCs w:val="24"/>
          <w:lang w:val="en-US"/>
        </w:rPr>
        <w:t xml:space="preserve">Supplementary Figure </w:t>
      </w:r>
      <w:r w:rsidR="00C821FA">
        <w:rPr>
          <w:rFonts w:asciiTheme="majorBidi" w:hAnsiTheme="majorBidi" w:cstheme="majorBidi"/>
          <w:b/>
          <w:bCs/>
          <w:szCs w:val="24"/>
          <w:lang w:val="en-US"/>
        </w:rPr>
        <w:t>4</w:t>
      </w:r>
      <w:r>
        <w:rPr>
          <w:rFonts w:asciiTheme="majorBidi" w:hAnsiTheme="majorBidi" w:cstheme="majorBidi"/>
          <w:b/>
          <w:bCs/>
          <w:szCs w:val="24"/>
          <w:lang w:val="en-US"/>
        </w:rPr>
        <w:t>.</w:t>
      </w:r>
      <w:r w:rsidRPr="00D46033">
        <w:rPr>
          <w:rFonts w:asciiTheme="majorBidi" w:hAnsiTheme="majorBidi" w:cstheme="majorBidi"/>
          <w:b/>
          <w:bCs/>
          <w:szCs w:val="24"/>
          <w:lang w:val="en-US"/>
        </w:rPr>
        <w:t xml:space="preserve"> Variants' distribution in exome sequencing. </w:t>
      </w:r>
      <w:r w:rsidRPr="00D46033">
        <w:rPr>
          <w:rFonts w:asciiTheme="majorBidi" w:hAnsiTheme="majorBidi" w:cstheme="majorBidi"/>
          <w:bCs/>
          <w:szCs w:val="24"/>
          <w:lang w:val="en-US"/>
        </w:rPr>
        <w:t>The figure shows the quantity of variants found in the 5 different regions. About 27,000 variants were found in exon regions, about 33,300 in introns, about 5,500 in UTRs and about 3,000 in downstream and upstream regions. Finally,12,000 variants were found in the intergenic regions.</w:t>
      </w:r>
    </w:p>
    <w:p w14:paraId="60E259FA" w14:textId="77777777" w:rsidR="00487EC1" w:rsidRDefault="00487EC1" w:rsidP="00487EC1">
      <w:pPr>
        <w:widowControl w:val="0"/>
        <w:autoSpaceDE w:val="0"/>
        <w:adjustRightInd w:val="0"/>
        <w:spacing w:line="360" w:lineRule="auto"/>
        <w:rPr>
          <w:rFonts w:asciiTheme="majorBidi" w:hAnsiTheme="majorBidi" w:cstheme="majorBidi"/>
          <w:bCs/>
          <w:szCs w:val="24"/>
          <w:lang w:val="en-US"/>
        </w:rPr>
      </w:pPr>
    </w:p>
    <w:p w14:paraId="66A2C820" w14:textId="77777777" w:rsidR="00487EC1" w:rsidRDefault="00487EC1" w:rsidP="00487EC1">
      <w:pPr>
        <w:widowControl w:val="0"/>
        <w:autoSpaceDE w:val="0"/>
        <w:adjustRightInd w:val="0"/>
        <w:spacing w:line="360" w:lineRule="auto"/>
        <w:rPr>
          <w:rFonts w:asciiTheme="majorBidi" w:hAnsiTheme="majorBidi" w:cstheme="majorBidi"/>
          <w:bCs/>
          <w:szCs w:val="24"/>
          <w:lang w:val="en-US"/>
        </w:rPr>
      </w:pPr>
    </w:p>
    <w:p w14:paraId="0DE45A94" w14:textId="77777777" w:rsidR="00487EC1" w:rsidRDefault="00487EC1" w:rsidP="00487EC1">
      <w:pPr>
        <w:autoSpaceDE w:val="0"/>
        <w:spacing w:line="480" w:lineRule="auto"/>
        <w:jc w:val="both"/>
        <w:rPr>
          <w:rFonts w:asciiTheme="majorBidi" w:hAnsiTheme="majorBidi" w:cstheme="majorBidi"/>
          <w:b/>
          <w:szCs w:val="24"/>
          <w:lang w:val="en-US"/>
        </w:rPr>
      </w:pPr>
    </w:p>
    <w:p w14:paraId="0C73A946" w14:textId="77777777" w:rsidR="00487EC1" w:rsidRDefault="00487EC1" w:rsidP="00487EC1">
      <w:pPr>
        <w:autoSpaceDE w:val="0"/>
        <w:spacing w:line="480" w:lineRule="auto"/>
        <w:jc w:val="both"/>
        <w:rPr>
          <w:rFonts w:asciiTheme="majorBidi" w:hAnsiTheme="majorBidi" w:cstheme="majorBidi"/>
          <w:b/>
          <w:szCs w:val="24"/>
          <w:lang w:val="en-US"/>
        </w:rPr>
      </w:pPr>
    </w:p>
    <w:p w14:paraId="4C319D2C" w14:textId="77777777" w:rsidR="00487EC1" w:rsidRDefault="00487EC1" w:rsidP="00487EC1">
      <w:pPr>
        <w:autoSpaceDE w:val="0"/>
        <w:spacing w:line="480" w:lineRule="auto"/>
        <w:jc w:val="both"/>
        <w:rPr>
          <w:rFonts w:asciiTheme="majorBidi" w:hAnsiTheme="majorBidi" w:cstheme="majorBidi"/>
          <w:b/>
          <w:szCs w:val="24"/>
          <w:lang w:val="en-US"/>
        </w:rPr>
      </w:pPr>
    </w:p>
    <w:p w14:paraId="26678A69" w14:textId="77777777" w:rsidR="00487EC1" w:rsidRDefault="00487EC1" w:rsidP="00487EC1">
      <w:pPr>
        <w:autoSpaceDE w:val="0"/>
        <w:spacing w:line="480" w:lineRule="auto"/>
        <w:jc w:val="both"/>
        <w:rPr>
          <w:rFonts w:asciiTheme="majorBidi" w:hAnsiTheme="majorBidi" w:cstheme="majorBidi"/>
          <w:b/>
          <w:szCs w:val="24"/>
          <w:lang w:val="en-US"/>
        </w:rPr>
      </w:pPr>
    </w:p>
    <w:p w14:paraId="6D35A76C" w14:textId="77777777" w:rsidR="00487EC1" w:rsidRDefault="00487EC1" w:rsidP="00487EC1">
      <w:pPr>
        <w:autoSpaceDE w:val="0"/>
        <w:spacing w:line="480" w:lineRule="auto"/>
        <w:jc w:val="both"/>
        <w:rPr>
          <w:rFonts w:asciiTheme="majorBidi" w:hAnsiTheme="majorBidi" w:cstheme="majorBidi"/>
          <w:b/>
          <w:szCs w:val="24"/>
          <w:lang w:val="en-US"/>
        </w:rPr>
      </w:pPr>
    </w:p>
    <w:p w14:paraId="3E64CCCD" w14:textId="77777777" w:rsidR="00487EC1" w:rsidRDefault="00487EC1" w:rsidP="00487EC1">
      <w:pPr>
        <w:autoSpaceDE w:val="0"/>
        <w:spacing w:line="480" w:lineRule="auto"/>
        <w:jc w:val="both"/>
        <w:rPr>
          <w:rFonts w:asciiTheme="majorBidi" w:hAnsiTheme="majorBidi" w:cstheme="majorBidi"/>
          <w:b/>
          <w:szCs w:val="24"/>
          <w:lang w:val="en-US"/>
        </w:rPr>
      </w:pPr>
    </w:p>
    <w:p w14:paraId="3C11A3F9" w14:textId="77777777" w:rsidR="00487EC1" w:rsidRDefault="00487EC1" w:rsidP="00487EC1">
      <w:pPr>
        <w:autoSpaceDE w:val="0"/>
        <w:spacing w:line="480" w:lineRule="auto"/>
        <w:jc w:val="both"/>
        <w:rPr>
          <w:rFonts w:asciiTheme="majorBidi" w:hAnsiTheme="majorBidi" w:cstheme="majorBidi"/>
          <w:b/>
          <w:szCs w:val="24"/>
          <w:lang w:val="en-US"/>
        </w:rPr>
      </w:pPr>
    </w:p>
    <w:p w14:paraId="0BCC5696" w14:textId="77777777" w:rsidR="00487EC1" w:rsidRDefault="00487EC1" w:rsidP="00487EC1">
      <w:pPr>
        <w:autoSpaceDE w:val="0"/>
        <w:spacing w:line="480" w:lineRule="auto"/>
        <w:jc w:val="both"/>
        <w:rPr>
          <w:rFonts w:asciiTheme="majorBidi" w:hAnsiTheme="majorBidi" w:cstheme="majorBidi"/>
          <w:b/>
          <w:szCs w:val="24"/>
          <w:lang w:val="en-US"/>
        </w:rPr>
      </w:pPr>
    </w:p>
    <w:p w14:paraId="392264C7" w14:textId="77777777" w:rsidR="00487EC1" w:rsidRDefault="00487EC1" w:rsidP="00487EC1">
      <w:pPr>
        <w:autoSpaceDE w:val="0"/>
        <w:spacing w:line="480" w:lineRule="auto"/>
        <w:jc w:val="both"/>
        <w:rPr>
          <w:rFonts w:asciiTheme="majorBidi" w:hAnsiTheme="majorBidi" w:cstheme="majorBidi"/>
          <w:b/>
          <w:szCs w:val="24"/>
          <w:lang w:val="en-US"/>
        </w:rPr>
      </w:pPr>
    </w:p>
    <w:p w14:paraId="7780E72E" w14:textId="77777777" w:rsidR="00487EC1" w:rsidRPr="00D46033" w:rsidRDefault="00487EC1" w:rsidP="00487EC1">
      <w:pPr>
        <w:autoSpaceDE w:val="0"/>
        <w:spacing w:line="480" w:lineRule="auto"/>
        <w:jc w:val="both"/>
        <w:rPr>
          <w:rFonts w:asciiTheme="majorBidi" w:hAnsiTheme="majorBidi" w:cstheme="majorBidi"/>
          <w:b/>
          <w:szCs w:val="24"/>
          <w:lang w:val="en-US"/>
        </w:rPr>
      </w:pPr>
    </w:p>
    <w:p w14:paraId="2731B517" w14:textId="77777777" w:rsidR="00487EC1" w:rsidRPr="00D46033" w:rsidRDefault="00487EC1" w:rsidP="00487EC1">
      <w:pPr>
        <w:spacing w:line="360" w:lineRule="auto"/>
        <w:jc w:val="both"/>
        <w:rPr>
          <w:rFonts w:asciiTheme="majorBidi" w:hAnsiTheme="majorBidi" w:cstheme="majorBidi"/>
          <w:b/>
          <w:szCs w:val="24"/>
          <w:lang w:val="en-US"/>
        </w:rPr>
        <w:sectPr w:rsidR="00487EC1" w:rsidRPr="00D46033" w:rsidSect="008668CE">
          <w:footerReference w:type="default" r:id="rId10"/>
          <w:pgSz w:w="11906" w:h="16838"/>
          <w:pgMar w:top="1417" w:right="1134" w:bottom="1134" w:left="1134" w:header="720" w:footer="720" w:gutter="0"/>
          <w:cols w:space="720"/>
        </w:sectPr>
      </w:pPr>
    </w:p>
    <w:p w14:paraId="38FD040E" w14:textId="77777777" w:rsidR="00487EC1" w:rsidRDefault="00487EC1" w:rsidP="00487EC1">
      <w:pPr>
        <w:autoSpaceDE w:val="0"/>
        <w:spacing w:line="480" w:lineRule="auto"/>
        <w:jc w:val="both"/>
        <w:rPr>
          <w:rFonts w:asciiTheme="majorBidi" w:hAnsiTheme="majorBidi" w:cstheme="majorBidi"/>
          <w:b/>
          <w:szCs w:val="24"/>
          <w:lang w:val="en-US"/>
        </w:rPr>
      </w:pPr>
      <w:r>
        <w:rPr>
          <w:rFonts w:asciiTheme="majorBidi" w:hAnsiTheme="majorBidi" w:cstheme="majorBidi"/>
          <w:b/>
          <w:szCs w:val="24"/>
          <w:lang w:val="en-US"/>
        </w:rPr>
        <w:lastRenderedPageBreak/>
        <w:t>Supplementary Tables</w:t>
      </w:r>
    </w:p>
    <w:p w14:paraId="5D91589D" w14:textId="77777777" w:rsidR="00487EC1" w:rsidRDefault="00487EC1" w:rsidP="00487EC1">
      <w:pPr>
        <w:rPr>
          <w:rFonts w:asciiTheme="majorBidi" w:hAnsiTheme="majorBidi" w:cstheme="majorBidi"/>
          <w:b/>
          <w:szCs w:val="24"/>
          <w:lang w:val="en-US"/>
        </w:rPr>
      </w:pPr>
    </w:p>
    <w:p w14:paraId="2C015C79" w14:textId="77777777" w:rsidR="00487EC1" w:rsidRPr="00D46033" w:rsidRDefault="00487EC1" w:rsidP="00487EC1">
      <w:pPr>
        <w:rPr>
          <w:rFonts w:asciiTheme="majorBidi" w:hAnsiTheme="majorBidi" w:cstheme="majorBidi"/>
          <w:szCs w:val="24"/>
          <w:lang w:val="en-US"/>
        </w:rPr>
      </w:pPr>
      <w:r w:rsidRPr="00D46033">
        <w:rPr>
          <w:rFonts w:asciiTheme="majorBidi" w:hAnsiTheme="majorBidi" w:cstheme="majorBidi"/>
          <w:b/>
          <w:szCs w:val="24"/>
          <w:lang w:val="en-US"/>
        </w:rPr>
        <w:t xml:space="preserve">Supplementary Table </w:t>
      </w:r>
      <w:r>
        <w:rPr>
          <w:rFonts w:asciiTheme="majorBidi" w:hAnsiTheme="majorBidi" w:cstheme="majorBidi"/>
          <w:b/>
          <w:szCs w:val="24"/>
          <w:lang w:val="en-US"/>
        </w:rPr>
        <w:t>1</w:t>
      </w:r>
      <w:r w:rsidRPr="00D46033">
        <w:rPr>
          <w:rFonts w:asciiTheme="majorBidi" w:hAnsiTheme="majorBidi" w:cstheme="majorBidi"/>
          <w:szCs w:val="24"/>
          <w:lang w:val="en-US"/>
        </w:rPr>
        <w:t>: Exome Sequencing Raw Data.</w:t>
      </w:r>
    </w:p>
    <w:p w14:paraId="4B4554D7" w14:textId="77777777" w:rsidR="00487EC1" w:rsidRPr="00D46033" w:rsidRDefault="00487EC1" w:rsidP="00487EC1">
      <w:pPr>
        <w:rPr>
          <w:rFonts w:asciiTheme="majorBidi" w:hAnsiTheme="majorBidi" w:cstheme="majorBidi"/>
          <w:szCs w:val="24"/>
          <w:lang w:val="en-US"/>
        </w:rPr>
      </w:pPr>
    </w:p>
    <w:tbl>
      <w:tblPr>
        <w:tblW w:w="13022" w:type="dxa"/>
        <w:tblCellMar>
          <w:left w:w="70" w:type="dxa"/>
          <w:right w:w="70" w:type="dxa"/>
        </w:tblCellMar>
        <w:tblLook w:val="04A0" w:firstRow="1" w:lastRow="0" w:firstColumn="1" w:lastColumn="0" w:noHBand="0" w:noVBand="1"/>
      </w:tblPr>
      <w:tblGrid>
        <w:gridCol w:w="1034"/>
        <w:gridCol w:w="1220"/>
        <w:gridCol w:w="2159"/>
        <w:gridCol w:w="1552"/>
        <w:gridCol w:w="2189"/>
        <w:gridCol w:w="1941"/>
        <w:gridCol w:w="2097"/>
        <w:gridCol w:w="1118"/>
      </w:tblGrid>
      <w:tr w:rsidR="00487EC1" w:rsidRPr="00D46033" w14:paraId="727A5F35" w14:textId="77777777" w:rsidTr="00524AA1">
        <w:trPr>
          <w:trHeight w:val="812"/>
        </w:trPr>
        <w:tc>
          <w:tcPr>
            <w:tcW w:w="921" w:type="dxa"/>
            <w:tcBorders>
              <w:top w:val="single" w:sz="4" w:space="0" w:color="auto"/>
              <w:left w:val="nil"/>
              <w:bottom w:val="single" w:sz="4" w:space="0" w:color="auto"/>
              <w:right w:val="nil"/>
            </w:tcBorders>
            <w:shd w:val="clear" w:color="000000" w:fill="auto"/>
            <w:noWrap/>
            <w:vAlign w:val="center"/>
            <w:hideMark/>
          </w:tcPr>
          <w:p w14:paraId="3DD48F80" w14:textId="77777777" w:rsidR="00487EC1" w:rsidRPr="00830F34" w:rsidRDefault="00487EC1" w:rsidP="00524AA1">
            <w:pPr>
              <w:jc w:val="center"/>
              <w:rPr>
                <w:rFonts w:asciiTheme="majorBidi" w:eastAsia="Times New Roman" w:hAnsiTheme="majorBidi" w:cstheme="majorBidi"/>
                <w:b/>
                <w:bCs/>
                <w:color w:val="000000"/>
                <w:szCs w:val="24"/>
                <w:lang w:val="en-US" w:eastAsia="it-IT"/>
              </w:rPr>
            </w:pPr>
            <w:r w:rsidRPr="00830F34">
              <w:rPr>
                <w:rFonts w:asciiTheme="majorBidi" w:eastAsia="Times New Roman" w:hAnsiTheme="majorBidi" w:cstheme="majorBidi"/>
                <w:b/>
                <w:bCs/>
                <w:color w:val="000000"/>
                <w:szCs w:val="24"/>
                <w:lang w:val="en-US" w:eastAsia="it-IT"/>
              </w:rPr>
              <w:t>Patients ID</w:t>
            </w:r>
          </w:p>
        </w:tc>
        <w:tc>
          <w:tcPr>
            <w:tcW w:w="1045" w:type="dxa"/>
            <w:tcBorders>
              <w:top w:val="single" w:sz="4" w:space="0" w:color="auto"/>
              <w:left w:val="nil"/>
              <w:bottom w:val="single" w:sz="4" w:space="0" w:color="auto"/>
              <w:right w:val="nil"/>
            </w:tcBorders>
            <w:shd w:val="clear" w:color="000000" w:fill="auto"/>
            <w:vAlign w:val="center"/>
            <w:hideMark/>
          </w:tcPr>
          <w:p w14:paraId="1E9201B6" w14:textId="77777777" w:rsidR="00487EC1" w:rsidRPr="00830F34" w:rsidRDefault="00487EC1" w:rsidP="00524AA1">
            <w:pPr>
              <w:jc w:val="center"/>
              <w:rPr>
                <w:rFonts w:asciiTheme="majorBidi" w:eastAsia="Times New Roman" w:hAnsiTheme="majorBidi" w:cstheme="majorBidi"/>
                <w:b/>
                <w:bCs/>
                <w:color w:val="000000"/>
                <w:szCs w:val="24"/>
                <w:lang w:val="en-US" w:eastAsia="it-IT"/>
              </w:rPr>
            </w:pPr>
            <w:r w:rsidRPr="00830F34">
              <w:rPr>
                <w:rFonts w:asciiTheme="majorBidi" w:eastAsia="Times New Roman" w:hAnsiTheme="majorBidi" w:cstheme="majorBidi"/>
                <w:b/>
                <w:bCs/>
                <w:color w:val="000000"/>
                <w:szCs w:val="24"/>
                <w:lang w:val="en-US" w:eastAsia="it-IT"/>
              </w:rPr>
              <w:t>Number of reads</w:t>
            </w:r>
          </w:p>
        </w:tc>
        <w:tc>
          <w:tcPr>
            <w:tcW w:w="2159" w:type="dxa"/>
            <w:tcBorders>
              <w:top w:val="single" w:sz="4" w:space="0" w:color="auto"/>
              <w:left w:val="nil"/>
              <w:bottom w:val="single" w:sz="4" w:space="0" w:color="auto"/>
              <w:right w:val="nil"/>
            </w:tcBorders>
            <w:shd w:val="clear" w:color="000000" w:fill="auto"/>
            <w:vAlign w:val="center"/>
            <w:hideMark/>
          </w:tcPr>
          <w:p w14:paraId="62585F48" w14:textId="77777777" w:rsidR="00487EC1" w:rsidRPr="00830F34" w:rsidRDefault="00487EC1" w:rsidP="00524AA1">
            <w:pPr>
              <w:jc w:val="center"/>
              <w:rPr>
                <w:rFonts w:asciiTheme="majorBidi" w:eastAsia="Times New Roman" w:hAnsiTheme="majorBidi" w:cstheme="majorBidi"/>
                <w:b/>
                <w:bCs/>
                <w:color w:val="000000"/>
                <w:szCs w:val="24"/>
                <w:lang w:val="en-US" w:eastAsia="it-IT"/>
              </w:rPr>
            </w:pPr>
            <w:r w:rsidRPr="00830F34">
              <w:rPr>
                <w:rFonts w:asciiTheme="majorBidi" w:eastAsia="Times New Roman" w:hAnsiTheme="majorBidi" w:cstheme="majorBidi"/>
                <w:b/>
                <w:bCs/>
                <w:color w:val="000000"/>
                <w:szCs w:val="24"/>
                <w:lang w:val="en-US" w:eastAsia="it-IT"/>
              </w:rPr>
              <w:t>Number of reads in bam file passing mapping quality filters</w:t>
            </w:r>
          </w:p>
        </w:tc>
        <w:tc>
          <w:tcPr>
            <w:tcW w:w="1552" w:type="dxa"/>
            <w:tcBorders>
              <w:top w:val="single" w:sz="4" w:space="0" w:color="auto"/>
              <w:left w:val="nil"/>
              <w:bottom w:val="single" w:sz="4" w:space="0" w:color="auto"/>
              <w:right w:val="nil"/>
            </w:tcBorders>
            <w:shd w:val="clear" w:color="000000" w:fill="auto"/>
            <w:vAlign w:val="center"/>
            <w:hideMark/>
          </w:tcPr>
          <w:p w14:paraId="734C47E3" w14:textId="77777777" w:rsidR="00487EC1" w:rsidRPr="00830F34" w:rsidRDefault="00487EC1" w:rsidP="00524AA1">
            <w:pPr>
              <w:jc w:val="center"/>
              <w:rPr>
                <w:rFonts w:asciiTheme="majorBidi" w:eastAsia="Times New Roman" w:hAnsiTheme="majorBidi" w:cstheme="majorBidi"/>
                <w:b/>
                <w:bCs/>
                <w:color w:val="000000"/>
                <w:szCs w:val="24"/>
                <w:lang w:val="en-US" w:eastAsia="it-IT"/>
              </w:rPr>
            </w:pPr>
            <w:r w:rsidRPr="00830F34">
              <w:rPr>
                <w:rFonts w:asciiTheme="majorBidi" w:eastAsia="Times New Roman" w:hAnsiTheme="majorBidi" w:cstheme="majorBidi"/>
                <w:b/>
                <w:bCs/>
                <w:color w:val="000000"/>
                <w:szCs w:val="24"/>
                <w:lang w:val="en-US" w:eastAsia="it-IT"/>
              </w:rPr>
              <w:t>Good Quality reads (%)</w:t>
            </w:r>
          </w:p>
        </w:tc>
        <w:tc>
          <w:tcPr>
            <w:tcW w:w="2189" w:type="dxa"/>
            <w:tcBorders>
              <w:top w:val="single" w:sz="4" w:space="0" w:color="auto"/>
              <w:left w:val="nil"/>
              <w:bottom w:val="single" w:sz="4" w:space="0" w:color="auto"/>
              <w:right w:val="nil"/>
            </w:tcBorders>
            <w:shd w:val="clear" w:color="000000" w:fill="auto"/>
            <w:vAlign w:val="center"/>
            <w:hideMark/>
          </w:tcPr>
          <w:p w14:paraId="506EBD89" w14:textId="77777777" w:rsidR="00487EC1" w:rsidRPr="00830F34" w:rsidRDefault="00487EC1" w:rsidP="00524AA1">
            <w:pPr>
              <w:jc w:val="center"/>
              <w:rPr>
                <w:rFonts w:asciiTheme="majorBidi" w:eastAsia="Times New Roman" w:hAnsiTheme="majorBidi" w:cstheme="majorBidi"/>
                <w:b/>
                <w:bCs/>
                <w:color w:val="000000"/>
                <w:szCs w:val="24"/>
                <w:lang w:val="en-US" w:eastAsia="it-IT"/>
              </w:rPr>
            </w:pPr>
            <w:r w:rsidRPr="00830F34">
              <w:rPr>
                <w:rFonts w:asciiTheme="majorBidi" w:eastAsia="Times New Roman" w:hAnsiTheme="majorBidi" w:cstheme="majorBidi"/>
                <w:b/>
                <w:bCs/>
                <w:color w:val="000000"/>
                <w:szCs w:val="24"/>
                <w:lang w:val="en-US" w:eastAsia="it-IT"/>
              </w:rPr>
              <w:t>Sequenceable regions with zero coverage (%)</w:t>
            </w:r>
          </w:p>
        </w:tc>
        <w:tc>
          <w:tcPr>
            <w:tcW w:w="1941" w:type="dxa"/>
            <w:tcBorders>
              <w:top w:val="single" w:sz="4" w:space="0" w:color="auto"/>
              <w:left w:val="nil"/>
              <w:bottom w:val="single" w:sz="4" w:space="0" w:color="auto"/>
              <w:right w:val="nil"/>
            </w:tcBorders>
            <w:shd w:val="clear" w:color="000000" w:fill="auto"/>
            <w:vAlign w:val="center"/>
            <w:hideMark/>
          </w:tcPr>
          <w:p w14:paraId="436A042A" w14:textId="77777777" w:rsidR="00487EC1" w:rsidRPr="00830F34" w:rsidRDefault="00487EC1" w:rsidP="00524AA1">
            <w:pPr>
              <w:jc w:val="center"/>
              <w:rPr>
                <w:rFonts w:asciiTheme="majorBidi" w:eastAsia="Times New Roman" w:hAnsiTheme="majorBidi" w:cstheme="majorBidi"/>
                <w:b/>
                <w:bCs/>
                <w:color w:val="000000"/>
                <w:szCs w:val="24"/>
                <w:lang w:val="en-US" w:eastAsia="it-IT"/>
              </w:rPr>
            </w:pPr>
            <w:r w:rsidRPr="00830F34">
              <w:rPr>
                <w:rFonts w:asciiTheme="majorBidi" w:eastAsia="Times New Roman" w:hAnsiTheme="majorBidi" w:cstheme="majorBidi"/>
                <w:b/>
                <w:bCs/>
                <w:color w:val="000000"/>
                <w:szCs w:val="24"/>
                <w:lang w:val="en-US" w:eastAsia="it-IT"/>
              </w:rPr>
              <w:t>Average read depth in analyzable target regions</w:t>
            </w:r>
          </w:p>
        </w:tc>
        <w:tc>
          <w:tcPr>
            <w:tcW w:w="2097" w:type="dxa"/>
            <w:tcBorders>
              <w:top w:val="single" w:sz="4" w:space="0" w:color="auto"/>
              <w:left w:val="nil"/>
              <w:bottom w:val="single" w:sz="4" w:space="0" w:color="auto"/>
              <w:right w:val="nil"/>
            </w:tcBorders>
            <w:shd w:val="clear" w:color="000000" w:fill="auto"/>
            <w:vAlign w:val="center"/>
            <w:hideMark/>
          </w:tcPr>
          <w:p w14:paraId="552E9F77" w14:textId="77777777" w:rsidR="00487EC1" w:rsidRPr="00830F34" w:rsidRDefault="00487EC1" w:rsidP="00524AA1">
            <w:pPr>
              <w:jc w:val="center"/>
              <w:rPr>
                <w:rFonts w:asciiTheme="majorBidi" w:eastAsia="Times New Roman" w:hAnsiTheme="majorBidi" w:cstheme="majorBidi"/>
                <w:b/>
                <w:bCs/>
                <w:color w:val="000000"/>
                <w:szCs w:val="24"/>
                <w:lang w:val="en-US" w:eastAsia="it-IT"/>
              </w:rPr>
            </w:pPr>
            <w:r w:rsidRPr="00830F34">
              <w:rPr>
                <w:rFonts w:asciiTheme="majorBidi" w:eastAsia="Times New Roman" w:hAnsiTheme="majorBidi" w:cstheme="majorBidi"/>
                <w:b/>
                <w:bCs/>
                <w:color w:val="000000"/>
                <w:szCs w:val="24"/>
                <w:lang w:val="en-US" w:eastAsia="it-IT"/>
              </w:rPr>
              <w:t>Analyzable target bases with at least 20 reads (%)</w:t>
            </w:r>
          </w:p>
        </w:tc>
        <w:tc>
          <w:tcPr>
            <w:tcW w:w="1118" w:type="dxa"/>
            <w:tcBorders>
              <w:top w:val="single" w:sz="4" w:space="0" w:color="auto"/>
              <w:left w:val="nil"/>
              <w:bottom w:val="single" w:sz="4" w:space="0" w:color="auto"/>
              <w:right w:val="nil"/>
            </w:tcBorders>
            <w:shd w:val="clear" w:color="000000" w:fill="auto"/>
            <w:vAlign w:val="center"/>
            <w:hideMark/>
          </w:tcPr>
          <w:p w14:paraId="78A87AC2" w14:textId="77777777" w:rsidR="00487EC1" w:rsidRPr="00830F34" w:rsidRDefault="00487EC1" w:rsidP="00524AA1">
            <w:pPr>
              <w:jc w:val="center"/>
              <w:rPr>
                <w:rFonts w:asciiTheme="majorBidi" w:eastAsia="Times New Roman" w:hAnsiTheme="majorBidi" w:cstheme="majorBidi"/>
                <w:b/>
                <w:bCs/>
                <w:color w:val="000000"/>
                <w:szCs w:val="24"/>
                <w:lang w:val="en-US" w:eastAsia="it-IT"/>
              </w:rPr>
            </w:pPr>
            <w:r w:rsidRPr="00830F34">
              <w:rPr>
                <w:rFonts w:asciiTheme="majorBidi" w:eastAsia="Times New Roman" w:hAnsiTheme="majorBidi" w:cstheme="majorBidi"/>
                <w:b/>
                <w:bCs/>
                <w:color w:val="000000"/>
                <w:szCs w:val="24"/>
                <w:lang w:val="en-US" w:eastAsia="it-IT"/>
              </w:rPr>
              <w:t>Number of variants</w:t>
            </w:r>
          </w:p>
        </w:tc>
      </w:tr>
      <w:tr w:rsidR="00487EC1" w:rsidRPr="00D46033" w14:paraId="15BEF774" w14:textId="77777777" w:rsidTr="00524AA1">
        <w:trPr>
          <w:trHeight w:val="250"/>
        </w:trPr>
        <w:tc>
          <w:tcPr>
            <w:tcW w:w="921" w:type="dxa"/>
            <w:tcBorders>
              <w:top w:val="nil"/>
              <w:left w:val="nil"/>
              <w:bottom w:val="nil"/>
              <w:right w:val="nil"/>
            </w:tcBorders>
            <w:shd w:val="clear" w:color="auto" w:fill="auto"/>
            <w:noWrap/>
            <w:vAlign w:val="center"/>
            <w:hideMark/>
          </w:tcPr>
          <w:p w14:paraId="5BA36279" w14:textId="77777777" w:rsidR="00487EC1" w:rsidRPr="00830F34" w:rsidRDefault="00487EC1" w:rsidP="00524AA1">
            <w:pPr>
              <w:spacing w:line="360" w:lineRule="auto"/>
              <w:rPr>
                <w:rFonts w:asciiTheme="majorBidi" w:eastAsia="Times New Roman" w:hAnsiTheme="majorBidi" w:cstheme="majorBidi"/>
                <w:b/>
                <w:color w:val="000000"/>
                <w:szCs w:val="24"/>
                <w:lang w:val="en-US" w:eastAsia="it-IT"/>
              </w:rPr>
            </w:pPr>
            <w:r w:rsidRPr="00830F34">
              <w:rPr>
                <w:rFonts w:asciiTheme="majorBidi" w:eastAsia="Times New Roman" w:hAnsiTheme="majorBidi" w:cstheme="majorBidi"/>
                <w:b/>
                <w:color w:val="000000"/>
                <w:szCs w:val="24"/>
                <w:lang w:val="en-US" w:eastAsia="it-IT"/>
              </w:rPr>
              <w:t>Proband</w:t>
            </w:r>
          </w:p>
        </w:tc>
        <w:tc>
          <w:tcPr>
            <w:tcW w:w="1045" w:type="dxa"/>
            <w:tcBorders>
              <w:top w:val="nil"/>
              <w:left w:val="nil"/>
              <w:bottom w:val="nil"/>
              <w:right w:val="nil"/>
            </w:tcBorders>
            <w:shd w:val="clear" w:color="auto" w:fill="auto"/>
            <w:noWrap/>
            <w:vAlign w:val="center"/>
            <w:hideMark/>
          </w:tcPr>
          <w:p w14:paraId="26059D4A"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65,478,691</w:t>
            </w:r>
          </w:p>
        </w:tc>
        <w:tc>
          <w:tcPr>
            <w:tcW w:w="2159" w:type="dxa"/>
            <w:tcBorders>
              <w:top w:val="nil"/>
              <w:left w:val="nil"/>
              <w:bottom w:val="nil"/>
              <w:right w:val="nil"/>
            </w:tcBorders>
            <w:shd w:val="clear" w:color="auto" w:fill="auto"/>
            <w:noWrap/>
            <w:vAlign w:val="center"/>
            <w:hideMark/>
          </w:tcPr>
          <w:p w14:paraId="406FF7D9"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63,122,009</w:t>
            </w:r>
          </w:p>
        </w:tc>
        <w:tc>
          <w:tcPr>
            <w:tcW w:w="1552" w:type="dxa"/>
            <w:tcBorders>
              <w:top w:val="nil"/>
              <w:left w:val="nil"/>
              <w:bottom w:val="nil"/>
              <w:right w:val="nil"/>
            </w:tcBorders>
            <w:shd w:val="clear" w:color="auto" w:fill="auto"/>
            <w:noWrap/>
            <w:vAlign w:val="center"/>
            <w:hideMark/>
          </w:tcPr>
          <w:p w14:paraId="2284231D"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96.40%</w:t>
            </w:r>
          </w:p>
        </w:tc>
        <w:tc>
          <w:tcPr>
            <w:tcW w:w="2189" w:type="dxa"/>
            <w:tcBorders>
              <w:top w:val="nil"/>
              <w:left w:val="nil"/>
              <w:bottom w:val="nil"/>
              <w:right w:val="nil"/>
            </w:tcBorders>
            <w:shd w:val="clear" w:color="auto" w:fill="auto"/>
            <w:noWrap/>
            <w:vAlign w:val="center"/>
            <w:hideMark/>
          </w:tcPr>
          <w:p w14:paraId="4243DCDD"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2.67%</w:t>
            </w:r>
          </w:p>
        </w:tc>
        <w:tc>
          <w:tcPr>
            <w:tcW w:w="1941" w:type="dxa"/>
            <w:tcBorders>
              <w:top w:val="nil"/>
              <w:left w:val="nil"/>
              <w:bottom w:val="nil"/>
              <w:right w:val="nil"/>
            </w:tcBorders>
            <w:shd w:val="clear" w:color="auto" w:fill="auto"/>
            <w:noWrap/>
            <w:vAlign w:val="center"/>
            <w:hideMark/>
          </w:tcPr>
          <w:p w14:paraId="407CCF25"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89</w:t>
            </w:r>
          </w:p>
        </w:tc>
        <w:tc>
          <w:tcPr>
            <w:tcW w:w="2097" w:type="dxa"/>
            <w:tcBorders>
              <w:top w:val="nil"/>
              <w:left w:val="nil"/>
              <w:bottom w:val="nil"/>
              <w:right w:val="nil"/>
            </w:tcBorders>
            <w:shd w:val="clear" w:color="auto" w:fill="auto"/>
            <w:noWrap/>
            <w:vAlign w:val="center"/>
            <w:hideMark/>
          </w:tcPr>
          <w:p w14:paraId="0F239583"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92.57%</w:t>
            </w:r>
          </w:p>
        </w:tc>
        <w:tc>
          <w:tcPr>
            <w:tcW w:w="1118" w:type="dxa"/>
            <w:tcBorders>
              <w:top w:val="nil"/>
              <w:left w:val="nil"/>
              <w:bottom w:val="nil"/>
              <w:right w:val="nil"/>
            </w:tcBorders>
            <w:shd w:val="clear" w:color="auto" w:fill="auto"/>
            <w:noWrap/>
            <w:vAlign w:val="center"/>
            <w:hideMark/>
          </w:tcPr>
          <w:p w14:paraId="632B789C"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73,734</w:t>
            </w:r>
          </w:p>
        </w:tc>
      </w:tr>
      <w:tr w:rsidR="00487EC1" w:rsidRPr="00D46033" w14:paraId="4072AD05" w14:textId="77777777" w:rsidTr="00524AA1">
        <w:trPr>
          <w:trHeight w:val="250"/>
        </w:trPr>
        <w:tc>
          <w:tcPr>
            <w:tcW w:w="921" w:type="dxa"/>
            <w:tcBorders>
              <w:top w:val="nil"/>
              <w:left w:val="nil"/>
              <w:bottom w:val="nil"/>
              <w:right w:val="nil"/>
            </w:tcBorders>
            <w:shd w:val="clear" w:color="auto" w:fill="auto"/>
            <w:noWrap/>
            <w:vAlign w:val="center"/>
            <w:hideMark/>
          </w:tcPr>
          <w:p w14:paraId="5A27DD81" w14:textId="77777777" w:rsidR="00487EC1" w:rsidRPr="00830F34" w:rsidRDefault="00487EC1" w:rsidP="00524AA1">
            <w:pPr>
              <w:spacing w:line="360" w:lineRule="auto"/>
              <w:rPr>
                <w:rFonts w:asciiTheme="majorBidi" w:eastAsia="Times New Roman" w:hAnsiTheme="majorBidi" w:cstheme="majorBidi"/>
                <w:b/>
                <w:color w:val="000000"/>
                <w:szCs w:val="24"/>
                <w:lang w:val="en-US" w:eastAsia="it-IT"/>
              </w:rPr>
            </w:pPr>
            <w:r w:rsidRPr="00830F34">
              <w:rPr>
                <w:rFonts w:asciiTheme="majorBidi" w:eastAsia="Times New Roman" w:hAnsiTheme="majorBidi" w:cstheme="majorBidi"/>
                <w:b/>
                <w:color w:val="000000"/>
                <w:szCs w:val="24"/>
                <w:lang w:val="en-US" w:eastAsia="it-IT"/>
              </w:rPr>
              <w:t>Mother</w:t>
            </w:r>
          </w:p>
        </w:tc>
        <w:tc>
          <w:tcPr>
            <w:tcW w:w="1045" w:type="dxa"/>
            <w:tcBorders>
              <w:top w:val="nil"/>
              <w:left w:val="nil"/>
              <w:bottom w:val="nil"/>
              <w:right w:val="nil"/>
            </w:tcBorders>
            <w:shd w:val="clear" w:color="auto" w:fill="auto"/>
            <w:noWrap/>
            <w:vAlign w:val="center"/>
            <w:hideMark/>
          </w:tcPr>
          <w:p w14:paraId="466978D3"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63,741,159</w:t>
            </w:r>
          </w:p>
        </w:tc>
        <w:tc>
          <w:tcPr>
            <w:tcW w:w="2159" w:type="dxa"/>
            <w:tcBorders>
              <w:top w:val="nil"/>
              <w:left w:val="nil"/>
              <w:bottom w:val="nil"/>
              <w:right w:val="nil"/>
            </w:tcBorders>
            <w:shd w:val="clear" w:color="auto" w:fill="auto"/>
            <w:noWrap/>
            <w:vAlign w:val="center"/>
            <w:hideMark/>
          </w:tcPr>
          <w:p w14:paraId="574D241F"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61,377,827</w:t>
            </w:r>
          </w:p>
        </w:tc>
        <w:tc>
          <w:tcPr>
            <w:tcW w:w="1552" w:type="dxa"/>
            <w:tcBorders>
              <w:top w:val="nil"/>
              <w:left w:val="nil"/>
              <w:bottom w:val="nil"/>
              <w:right w:val="nil"/>
            </w:tcBorders>
            <w:shd w:val="clear" w:color="auto" w:fill="auto"/>
            <w:noWrap/>
            <w:vAlign w:val="center"/>
            <w:hideMark/>
          </w:tcPr>
          <w:p w14:paraId="456FA190"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96.30%</w:t>
            </w:r>
          </w:p>
        </w:tc>
        <w:tc>
          <w:tcPr>
            <w:tcW w:w="2189" w:type="dxa"/>
            <w:tcBorders>
              <w:top w:val="nil"/>
              <w:left w:val="nil"/>
              <w:bottom w:val="nil"/>
              <w:right w:val="nil"/>
            </w:tcBorders>
            <w:shd w:val="clear" w:color="auto" w:fill="auto"/>
            <w:noWrap/>
            <w:vAlign w:val="center"/>
            <w:hideMark/>
          </w:tcPr>
          <w:p w14:paraId="6695E528"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2.61%</w:t>
            </w:r>
          </w:p>
        </w:tc>
        <w:tc>
          <w:tcPr>
            <w:tcW w:w="1941" w:type="dxa"/>
            <w:tcBorders>
              <w:top w:val="nil"/>
              <w:left w:val="nil"/>
              <w:bottom w:val="nil"/>
              <w:right w:val="nil"/>
            </w:tcBorders>
            <w:shd w:val="clear" w:color="auto" w:fill="auto"/>
            <w:noWrap/>
            <w:vAlign w:val="center"/>
            <w:hideMark/>
          </w:tcPr>
          <w:p w14:paraId="1F851330"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86</w:t>
            </w:r>
          </w:p>
        </w:tc>
        <w:tc>
          <w:tcPr>
            <w:tcW w:w="2097" w:type="dxa"/>
            <w:tcBorders>
              <w:top w:val="nil"/>
              <w:left w:val="nil"/>
              <w:bottom w:val="nil"/>
              <w:right w:val="nil"/>
            </w:tcBorders>
            <w:shd w:val="clear" w:color="auto" w:fill="auto"/>
            <w:noWrap/>
            <w:vAlign w:val="center"/>
            <w:hideMark/>
          </w:tcPr>
          <w:p w14:paraId="4F3DE23E"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92.75%</w:t>
            </w:r>
          </w:p>
        </w:tc>
        <w:tc>
          <w:tcPr>
            <w:tcW w:w="1118" w:type="dxa"/>
            <w:tcBorders>
              <w:top w:val="nil"/>
              <w:left w:val="nil"/>
              <w:bottom w:val="nil"/>
              <w:right w:val="nil"/>
            </w:tcBorders>
            <w:shd w:val="clear" w:color="auto" w:fill="auto"/>
            <w:noWrap/>
            <w:vAlign w:val="center"/>
            <w:hideMark/>
          </w:tcPr>
          <w:p w14:paraId="141D3B25"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76,916</w:t>
            </w:r>
          </w:p>
        </w:tc>
      </w:tr>
      <w:tr w:rsidR="00487EC1" w:rsidRPr="00D46033" w14:paraId="4B6C32B7" w14:textId="77777777" w:rsidTr="00524AA1">
        <w:trPr>
          <w:trHeight w:val="250"/>
        </w:trPr>
        <w:tc>
          <w:tcPr>
            <w:tcW w:w="921" w:type="dxa"/>
            <w:tcBorders>
              <w:top w:val="nil"/>
              <w:left w:val="nil"/>
              <w:bottom w:val="single" w:sz="4" w:space="0" w:color="auto"/>
              <w:right w:val="nil"/>
            </w:tcBorders>
            <w:shd w:val="clear" w:color="auto" w:fill="auto"/>
            <w:noWrap/>
            <w:vAlign w:val="center"/>
            <w:hideMark/>
          </w:tcPr>
          <w:p w14:paraId="0A646399" w14:textId="77777777" w:rsidR="00487EC1" w:rsidRPr="00830F34" w:rsidRDefault="00487EC1" w:rsidP="00524AA1">
            <w:pPr>
              <w:spacing w:line="360" w:lineRule="auto"/>
              <w:rPr>
                <w:rFonts w:asciiTheme="majorBidi" w:eastAsia="Times New Roman" w:hAnsiTheme="majorBidi" w:cstheme="majorBidi"/>
                <w:b/>
                <w:color w:val="000000"/>
                <w:szCs w:val="24"/>
                <w:lang w:val="en-US" w:eastAsia="it-IT"/>
              </w:rPr>
            </w:pPr>
            <w:r w:rsidRPr="00830F34">
              <w:rPr>
                <w:rFonts w:asciiTheme="majorBidi" w:eastAsia="Times New Roman" w:hAnsiTheme="majorBidi" w:cstheme="majorBidi"/>
                <w:b/>
                <w:color w:val="000000"/>
                <w:szCs w:val="24"/>
                <w:lang w:val="en-US" w:eastAsia="it-IT"/>
              </w:rPr>
              <w:t>Father</w:t>
            </w:r>
          </w:p>
        </w:tc>
        <w:tc>
          <w:tcPr>
            <w:tcW w:w="1045" w:type="dxa"/>
            <w:tcBorders>
              <w:top w:val="nil"/>
              <w:left w:val="nil"/>
              <w:bottom w:val="single" w:sz="4" w:space="0" w:color="auto"/>
              <w:right w:val="nil"/>
            </w:tcBorders>
            <w:shd w:val="clear" w:color="auto" w:fill="auto"/>
            <w:noWrap/>
            <w:vAlign w:val="center"/>
            <w:hideMark/>
          </w:tcPr>
          <w:p w14:paraId="484DA2B3"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65,507,614</w:t>
            </w:r>
          </w:p>
        </w:tc>
        <w:tc>
          <w:tcPr>
            <w:tcW w:w="2159" w:type="dxa"/>
            <w:tcBorders>
              <w:top w:val="nil"/>
              <w:left w:val="nil"/>
              <w:bottom w:val="single" w:sz="4" w:space="0" w:color="auto"/>
              <w:right w:val="nil"/>
            </w:tcBorders>
            <w:shd w:val="clear" w:color="auto" w:fill="auto"/>
            <w:noWrap/>
            <w:vAlign w:val="center"/>
            <w:hideMark/>
          </w:tcPr>
          <w:p w14:paraId="656776C1"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63,094,702</w:t>
            </w:r>
          </w:p>
        </w:tc>
        <w:tc>
          <w:tcPr>
            <w:tcW w:w="1552" w:type="dxa"/>
            <w:tcBorders>
              <w:top w:val="nil"/>
              <w:left w:val="nil"/>
              <w:bottom w:val="single" w:sz="4" w:space="0" w:color="auto"/>
              <w:right w:val="nil"/>
            </w:tcBorders>
            <w:shd w:val="clear" w:color="auto" w:fill="auto"/>
            <w:noWrap/>
            <w:vAlign w:val="center"/>
            <w:hideMark/>
          </w:tcPr>
          <w:p w14:paraId="4D43C020"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96.30%</w:t>
            </w:r>
          </w:p>
        </w:tc>
        <w:tc>
          <w:tcPr>
            <w:tcW w:w="2189" w:type="dxa"/>
            <w:tcBorders>
              <w:top w:val="nil"/>
              <w:left w:val="nil"/>
              <w:bottom w:val="single" w:sz="4" w:space="0" w:color="auto"/>
              <w:right w:val="nil"/>
            </w:tcBorders>
            <w:shd w:val="clear" w:color="auto" w:fill="auto"/>
            <w:noWrap/>
            <w:vAlign w:val="center"/>
            <w:hideMark/>
          </w:tcPr>
          <w:p w14:paraId="3B2E68B0"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2.53%</w:t>
            </w:r>
          </w:p>
        </w:tc>
        <w:tc>
          <w:tcPr>
            <w:tcW w:w="1941" w:type="dxa"/>
            <w:tcBorders>
              <w:top w:val="nil"/>
              <w:left w:val="nil"/>
              <w:bottom w:val="single" w:sz="4" w:space="0" w:color="auto"/>
              <w:right w:val="nil"/>
            </w:tcBorders>
            <w:shd w:val="clear" w:color="auto" w:fill="auto"/>
            <w:noWrap/>
            <w:vAlign w:val="center"/>
            <w:hideMark/>
          </w:tcPr>
          <w:p w14:paraId="7E72F256"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90</w:t>
            </w:r>
          </w:p>
        </w:tc>
        <w:tc>
          <w:tcPr>
            <w:tcW w:w="2097" w:type="dxa"/>
            <w:tcBorders>
              <w:top w:val="nil"/>
              <w:left w:val="nil"/>
              <w:bottom w:val="single" w:sz="4" w:space="0" w:color="auto"/>
              <w:right w:val="nil"/>
            </w:tcBorders>
            <w:shd w:val="clear" w:color="auto" w:fill="auto"/>
            <w:noWrap/>
            <w:vAlign w:val="center"/>
            <w:hideMark/>
          </w:tcPr>
          <w:p w14:paraId="1AC7DB9C"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92.60%</w:t>
            </w:r>
          </w:p>
        </w:tc>
        <w:tc>
          <w:tcPr>
            <w:tcW w:w="1118" w:type="dxa"/>
            <w:tcBorders>
              <w:top w:val="nil"/>
              <w:left w:val="nil"/>
              <w:bottom w:val="single" w:sz="4" w:space="0" w:color="auto"/>
              <w:right w:val="nil"/>
            </w:tcBorders>
            <w:shd w:val="clear" w:color="auto" w:fill="auto"/>
            <w:noWrap/>
            <w:vAlign w:val="center"/>
            <w:hideMark/>
          </w:tcPr>
          <w:p w14:paraId="0040A7A6" w14:textId="77777777" w:rsidR="00487EC1" w:rsidRPr="00830F34" w:rsidRDefault="00487EC1" w:rsidP="00524AA1">
            <w:pPr>
              <w:spacing w:line="360" w:lineRule="auto"/>
              <w:jc w:val="center"/>
              <w:rPr>
                <w:rFonts w:asciiTheme="majorBidi" w:eastAsia="Times New Roman" w:hAnsiTheme="majorBidi" w:cstheme="majorBidi"/>
                <w:color w:val="000000"/>
                <w:szCs w:val="24"/>
                <w:lang w:val="en-US" w:eastAsia="it-IT"/>
              </w:rPr>
            </w:pPr>
            <w:r w:rsidRPr="00830F34">
              <w:rPr>
                <w:rFonts w:asciiTheme="majorBidi" w:eastAsia="Times New Roman" w:hAnsiTheme="majorBidi" w:cstheme="majorBidi"/>
                <w:color w:val="000000"/>
                <w:szCs w:val="24"/>
                <w:lang w:val="en-US" w:eastAsia="it-IT"/>
              </w:rPr>
              <w:t>67,675</w:t>
            </w:r>
          </w:p>
        </w:tc>
      </w:tr>
    </w:tbl>
    <w:p w14:paraId="10E28527" w14:textId="77777777" w:rsidR="00487EC1" w:rsidRDefault="00487EC1" w:rsidP="00487EC1">
      <w:pPr>
        <w:jc w:val="both"/>
        <w:rPr>
          <w:rFonts w:asciiTheme="majorBidi" w:hAnsiTheme="majorBidi" w:cstheme="majorBidi"/>
          <w:szCs w:val="24"/>
          <w:lang w:val="en-US"/>
        </w:rPr>
      </w:pPr>
    </w:p>
    <w:p w14:paraId="5D1AF5E5" w14:textId="77777777" w:rsidR="00487EC1" w:rsidRDefault="00487EC1" w:rsidP="00487EC1">
      <w:pPr>
        <w:rPr>
          <w:rFonts w:asciiTheme="majorBidi" w:hAnsiTheme="majorBidi" w:cstheme="majorBidi"/>
          <w:szCs w:val="24"/>
          <w:lang w:val="en-US"/>
        </w:rPr>
      </w:pPr>
      <w:r>
        <w:rPr>
          <w:rFonts w:asciiTheme="majorBidi" w:hAnsiTheme="majorBidi" w:cstheme="majorBidi"/>
          <w:szCs w:val="24"/>
          <w:lang w:val="en-US"/>
        </w:rPr>
        <w:br w:type="page"/>
      </w:r>
    </w:p>
    <w:p w14:paraId="6E582C07" w14:textId="77777777" w:rsidR="00487EC1" w:rsidRDefault="00487EC1" w:rsidP="00487EC1">
      <w:pPr>
        <w:jc w:val="both"/>
        <w:rPr>
          <w:rFonts w:asciiTheme="majorBidi" w:hAnsiTheme="majorBidi" w:cstheme="majorBidi"/>
          <w:szCs w:val="24"/>
          <w:lang w:val="en-US"/>
        </w:rPr>
        <w:sectPr w:rsidR="00487EC1" w:rsidSect="00DF6516">
          <w:footerReference w:type="default" r:id="rId11"/>
          <w:pgSz w:w="16838" w:h="11906" w:orient="landscape"/>
          <w:pgMar w:top="1134" w:right="1134" w:bottom="1134" w:left="1417" w:header="720" w:footer="720" w:gutter="0"/>
          <w:cols w:space="720"/>
          <w:docGrid w:linePitch="299"/>
        </w:sectPr>
      </w:pPr>
    </w:p>
    <w:p w14:paraId="479E0094" w14:textId="77777777" w:rsidR="00487EC1" w:rsidRPr="00D46033" w:rsidRDefault="00487EC1" w:rsidP="00487EC1">
      <w:pPr>
        <w:autoSpaceDE w:val="0"/>
        <w:spacing w:line="480" w:lineRule="auto"/>
        <w:jc w:val="both"/>
        <w:rPr>
          <w:rFonts w:asciiTheme="majorBidi" w:hAnsiTheme="majorBidi" w:cstheme="majorBidi"/>
          <w:b/>
          <w:szCs w:val="24"/>
          <w:lang w:val="en-US" w:eastAsia="it-IT"/>
        </w:rPr>
      </w:pPr>
      <w:r w:rsidRPr="00D46033">
        <w:rPr>
          <w:rFonts w:asciiTheme="majorBidi" w:hAnsiTheme="majorBidi" w:cstheme="majorBidi"/>
          <w:b/>
          <w:szCs w:val="24"/>
          <w:lang w:val="en-US"/>
        </w:rPr>
        <w:lastRenderedPageBreak/>
        <w:t xml:space="preserve">Supplementary Table </w:t>
      </w:r>
      <w:r>
        <w:rPr>
          <w:rFonts w:asciiTheme="majorBidi" w:hAnsiTheme="majorBidi" w:cstheme="majorBidi"/>
          <w:b/>
          <w:szCs w:val="24"/>
          <w:lang w:val="en-US"/>
        </w:rPr>
        <w:t>2</w:t>
      </w:r>
      <w:r w:rsidRPr="00D46033">
        <w:rPr>
          <w:rFonts w:asciiTheme="majorBidi" w:hAnsiTheme="majorBidi" w:cstheme="majorBidi"/>
          <w:b/>
          <w:szCs w:val="24"/>
          <w:lang w:val="en-US"/>
        </w:rPr>
        <w:t>.</w:t>
      </w:r>
      <w:r w:rsidRPr="00D46033">
        <w:rPr>
          <w:rFonts w:asciiTheme="majorBidi" w:hAnsiTheme="majorBidi" w:cstheme="majorBidi"/>
          <w:b/>
          <w:szCs w:val="24"/>
          <w:lang w:val="en-US" w:eastAsia="it-IT"/>
        </w:rPr>
        <w:t xml:space="preserve"> </w:t>
      </w:r>
      <w:r w:rsidRPr="00D46033">
        <w:rPr>
          <w:rFonts w:asciiTheme="majorBidi" w:hAnsiTheme="majorBidi" w:cstheme="majorBidi"/>
          <w:szCs w:val="24"/>
          <w:lang w:val="en-US" w:eastAsia="it-IT"/>
        </w:rPr>
        <w:t>Quantitative PCR primers used in this study.</w:t>
      </w:r>
    </w:p>
    <w:tbl>
      <w:tblPr>
        <w:tblW w:w="9177" w:type="dxa"/>
        <w:tblInd w:w="70" w:type="dxa"/>
        <w:tblCellMar>
          <w:left w:w="70" w:type="dxa"/>
          <w:right w:w="70" w:type="dxa"/>
        </w:tblCellMar>
        <w:tblLook w:val="04A0" w:firstRow="1" w:lastRow="0" w:firstColumn="1" w:lastColumn="0" w:noHBand="0" w:noVBand="1"/>
      </w:tblPr>
      <w:tblGrid>
        <w:gridCol w:w="1985"/>
        <w:gridCol w:w="4675"/>
        <w:gridCol w:w="1046"/>
        <w:gridCol w:w="1471"/>
      </w:tblGrid>
      <w:tr w:rsidR="00487EC1" w:rsidRPr="00D46033" w14:paraId="639F83C3" w14:textId="77777777" w:rsidTr="00524AA1">
        <w:trPr>
          <w:trHeight w:val="532"/>
        </w:trPr>
        <w:tc>
          <w:tcPr>
            <w:tcW w:w="1985" w:type="dxa"/>
            <w:tcBorders>
              <w:top w:val="single" w:sz="4" w:space="0" w:color="auto"/>
              <w:left w:val="nil"/>
              <w:bottom w:val="single" w:sz="4" w:space="0" w:color="auto"/>
              <w:right w:val="nil"/>
            </w:tcBorders>
            <w:shd w:val="clear" w:color="auto" w:fill="auto"/>
            <w:noWrap/>
            <w:vAlign w:val="center"/>
            <w:hideMark/>
          </w:tcPr>
          <w:p w14:paraId="1389074F" w14:textId="77777777" w:rsidR="00487EC1" w:rsidRPr="00D46033" w:rsidRDefault="00487EC1" w:rsidP="00524AA1">
            <w:pPr>
              <w:jc w:val="center"/>
              <w:rPr>
                <w:rFonts w:asciiTheme="majorBidi" w:eastAsia="Times New Roman" w:hAnsiTheme="majorBidi" w:cstheme="majorBidi"/>
                <w:b/>
                <w:bCs/>
                <w:color w:val="000000"/>
                <w:szCs w:val="24"/>
                <w:lang w:eastAsia="it-IT"/>
              </w:rPr>
            </w:pPr>
            <w:r w:rsidRPr="00D46033">
              <w:rPr>
                <w:rFonts w:asciiTheme="majorBidi" w:eastAsia="Times New Roman" w:hAnsiTheme="majorBidi" w:cstheme="majorBidi"/>
                <w:b/>
                <w:bCs/>
                <w:color w:val="000000"/>
                <w:szCs w:val="24"/>
                <w:lang w:val="en-US" w:eastAsia="it-IT"/>
              </w:rPr>
              <w:t>Primer*</w:t>
            </w:r>
          </w:p>
        </w:tc>
        <w:tc>
          <w:tcPr>
            <w:tcW w:w="4675" w:type="dxa"/>
            <w:tcBorders>
              <w:top w:val="single" w:sz="4" w:space="0" w:color="auto"/>
              <w:left w:val="nil"/>
              <w:bottom w:val="single" w:sz="4" w:space="0" w:color="auto"/>
              <w:right w:val="nil"/>
            </w:tcBorders>
            <w:shd w:val="clear" w:color="auto" w:fill="auto"/>
            <w:noWrap/>
            <w:vAlign w:val="center"/>
            <w:hideMark/>
          </w:tcPr>
          <w:p w14:paraId="0AEA1780" w14:textId="77777777" w:rsidR="00487EC1" w:rsidRPr="00D46033" w:rsidRDefault="00487EC1" w:rsidP="00524AA1">
            <w:pPr>
              <w:jc w:val="center"/>
              <w:rPr>
                <w:rFonts w:asciiTheme="majorBidi" w:eastAsia="Times New Roman" w:hAnsiTheme="majorBidi" w:cstheme="majorBidi"/>
                <w:b/>
                <w:bCs/>
                <w:color w:val="000000"/>
                <w:szCs w:val="24"/>
                <w:lang w:eastAsia="it-IT"/>
              </w:rPr>
            </w:pPr>
            <w:r w:rsidRPr="00D46033">
              <w:rPr>
                <w:rFonts w:asciiTheme="majorBidi" w:eastAsia="Times New Roman" w:hAnsiTheme="majorBidi" w:cstheme="majorBidi"/>
                <w:b/>
                <w:bCs/>
                <w:color w:val="000000"/>
                <w:szCs w:val="24"/>
                <w:lang w:eastAsia="it-IT"/>
              </w:rPr>
              <w:t>Sequence (5’-3’)</w:t>
            </w:r>
          </w:p>
        </w:tc>
        <w:tc>
          <w:tcPr>
            <w:tcW w:w="1046" w:type="dxa"/>
            <w:tcBorders>
              <w:top w:val="single" w:sz="4" w:space="0" w:color="auto"/>
              <w:left w:val="nil"/>
              <w:bottom w:val="single" w:sz="4" w:space="0" w:color="auto"/>
              <w:right w:val="nil"/>
            </w:tcBorders>
            <w:shd w:val="clear" w:color="auto" w:fill="auto"/>
            <w:noWrap/>
            <w:vAlign w:val="center"/>
            <w:hideMark/>
          </w:tcPr>
          <w:p w14:paraId="51944D02" w14:textId="77777777" w:rsidR="00487EC1" w:rsidRPr="00D46033" w:rsidRDefault="00487EC1" w:rsidP="00524AA1">
            <w:pPr>
              <w:jc w:val="center"/>
              <w:rPr>
                <w:rFonts w:asciiTheme="majorBidi" w:eastAsia="Times New Roman" w:hAnsiTheme="majorBidi" w:cstheme="majorBidi"/>
                <w:b/>
                <w:bCs/>
                <w:color w:val="000000"/>
                <w:szCs w:val="24"/>
                <w:lang w:eastAsia="it-IT"/>
              </w:rPr>
            </w:pPr>
            <w:r w:rsidRPr="00D46033">
              <w:rPr>
                <w:rFonts w:asciiTheme="majorBidi" w:eastAsia="Times New Roman" w:hAnsiTheme="majorBidi" w:cstheme="majorBidi"/>
                <w:b/>
                <w:bCs/>
                <w:color w:val="000000"/>
                <w:szCs w:val="24"/>
                <w:lang w:eastAsia="it-IT"/>
              </w:rPr>
              <w:t>Gene</w:t>
            </w:r>
          </w:p>
        </w:tc>
        <w:tc>
          <w:tcPr>
            <w:tcW w:w="1471" w:type="dxa"/>
            <w:tcBorders>
              <w:top w:val="single" w:sz="4" w:space="0" w:color="auto"/>
              <w:left w:val="nil"/>
              <w:bottom w:val="single" w:sz="4" w:space="0" w:color="auto"/>
              <w:right w:val="nil"/>
            </w:tcBorders>
            <w:shd w:val="clear" w:color="auto" w:fill="auto"/>
            <w:vAlign w:val="center"/>
            <w:hideMark/>
          </w:tcPr>
          <w:p w14:paraId="415B38D1" w14:textId="77777777" w:rsidR="00487EC1" w:rsidRPr="00D46033" w:rsidRDefault="00487EC1" w:rsidP="00524AA1">
            <w:pPr>
              <w:jc w:val="center"/>
              <w:rPr>
                <w:rFonts w:asciiTheme="majorBidi" w:eastAsia="Times New Roman" w:hAnsiTheme="majorBidi" w:cstheme="majorBidi"/>
                <w:b/>
                <w:bCs/>
                <w:color w:val="000000"/>
                <w:szCs w:val="24"/>
                <w:lang w:eastAsia="it-IT"/>
              </w:rPr>
            </w:pPr>
            <w:r w:rsidRPr="00D46033">
              <w:rPr>
                <w:rFonts w:asciiTheme="majorBidi" w:eastAsia="Times New Roman" w:hAnsiTheme="majorBidi" w:cstheme="majorBidi"/>
                <w:b/>
                <w:bCs/>
                <w:color w:val="000000"/>
                <w:szCs w:val="24"/>
                <w:lang w:eastAsia="it-IT"/>
              </w:rPr>
              <w:t>Product size (bp)</w:t>
            </w:r>
          </w:p>
        </w:tc>
      </w:tr>
      <w:tr w:rsidR="00487EC1" w:rsidRPr="00D46033" w14:paraId="7E4E2B37" w14:textId="77777777" w:rsidTr="00524AA1">
        <w:trPr>
          <w:trHeight w:val="266"/>
        </w:trPr>
        <w:tc>
          <w:tcPr>
            <w:tcW w:w="1985" w:type="dxa"/>
            <w:tcBorders>
              <w:top w:val="nil"/>
              <w:left w:val="nil"/>
              <w:bottom w:val="nil"/>
              <w:right w:val="nil"/>
            </w:tcBorders>
            <w:shd w:val="clear" w:color="auto" w:fill="auto"/>
            <w:noWrap/>
            <w:vAlign w:val="center"/>
            <w:hideMark/>
          </w:tcPr>
          <w:p w14:paraId="798EC7DF" w14:textId="77777777" w:rsidR="00487EC1" w:rsidRPr="00D46033" w:rsidRDefault="00487EC1" w:rsidP="00524AA1">
            <w:pPr>
              <w:rPr>
                <w:rFonts w:asciiTheme="majorBidi" w:eastAsia="Times New Roman" w:hAnsiTheme="majorBidi" w:cstheme="majorBidi"/>
                <w:b/>
                <w:color w:val="000000"/>
                <w:szCs w:val="24"/>
                <w:lang w:eastAsia="it-IT"/>
              </w:rPr>
            </w:pPr>
            <w:r w:rsidRPr="00D46033">
              <w:rPr>
                <w:rFonts w:asciiTheme="majorBidi" w:eastAsia="Times New Roman" w:hAnsiTheme="majorBidi" w:cstheme="majorBidi"/>
                <w:b/>
                <w:color w:val="000000"/>
                <w:szCs w:val="24"/>
                <w:lang w:val="en-US" w:eastAsia="it-IT"/>
              </w:rPr>
              <w:t>intron 4-5-F</w:t>
            </w:r>
          </w:p>
        </w:tc>
        <w:tc>
          <w:tcPr>
            <w:tcW w:w="4675" w:type="dxa"/>
            <w:tcBorders>
              <w:top w:val="nil"/>
              <w:left w:val="nil"/>
              <w:bottom w:val="nil"/>
              <w:right w:val="nil"/>
            </w:tcBorders>
            <w:shd w:val="clear" w:color="auto" w:fill="auto"/>
            <w:noWrap/>
            <w:vAlign w:val="center"/>
            <w:hideMark/>
          </w:tcPr>
          <w:p w14:paraId="7596B5C3" w14:textId="77777777" w:rsidR="00487EC1" w:rsidRPr="00D46033" w:rsidRDefault="00487EC1" w:rsidP="00524AA1">
            <w:pPr>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GACAACATTCAGGAAACTGGGTG</w:t>
            </w:r>
          </w:p>
        </w:tc>
        <w:tc>
          <w:tcPr>
            <w:tcW w:w="1046" w:type="dxa"/>
            <w:vMerge w:val="restart"/>
            <w:tcBorders>
              <w:top w:val="nil"/>
              <w:left w:val="nil"/>
              <w:bottom w:val="nil"/>
              <w:right w:val="nil"/>
            </w:tcBorders>
            <w:shd w:val="clear" w:color="auto" w:fill="auto"/>
            <w:noWrap/>
            <w:vAlign w:val="center"/>
            <w:hideMark/>
          </w:tcPr>
          <w:p w14:paraId="31C7EE81" w14:textId="77777777" w:rsidR="00487EC1" w:rsidRPr="00D46033" w:rsidRDefault="00487EC1" w:rsidP="00524AA1">
            <w:pPr>
              <w:jc w:val="center"/>
              <w:rPr>
                <w:rFonts w:asciiTheme="majorBidi" w:eastAsia="Times New Roman" w:hAnsiTheme="majorBidi" w:cstheme="majorBidi"/>
                <w:i/>
                <w:iCs/>
                <w:color w:val="000000"/>
                <w:szCs w:val="24"/>
                <w:lang w:eastAsia="it-IT"/>
              </w:rPr>
            </w:pPr>
            <w:r w:rsidRPr="00D46033">
              <w:rPr>
                <w:rFonts w:asciiTheme="majorBidi" w:eastAsia="Times New Roman" w:hAnsiTheme="majorBidi" w:cstheme="majorBidi"/>
                <w:i/>
                <w:iCs/>
                <w:color w:val="000000"/>
                <w:szCs w:val="24"/>
                <w:lang w:eastAsia="it-IT"/>
              </w:rPr>
              <w:t>DDO</w:t>
            </w:r>
          </w:p>
        </w:tc>
        <w:tc>
          <w:tcPr>
            <w:tcW w:w="1471" w:type="dxa"/>
            <w:vMerge w:val="restart"/>
            <w:tcBorders>
              <w:top w:val="nil"/>
              <w:left w:val="nil"/>
              <w:bottom w:val="nil"/>
              <w:right w:val="nil"/>
            </w:tcBorders>
            <w:shd w:val="clear" w:color="auto" w:fill="auto"/>
            <w:noWrap/>
            <w:vAlign w:val="center"/>
            <w:hideMark/>
          </w:tcPr>
          <w:p w14:paraId="5E159DA8" w14:textId="77777777" w:rsidR="00487EC1" w:rsidRPr="00D46033" w:rsidRDefault="00487EC1" w:rsidP="00524AA1">
            <w:pPr>
              <w:jc w:val="center"/>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81</w:t>
            </w:r>
          </w:p>
        </w:tc>
      </w:tr>
      <w:tr w:rsidR="00487EC1" w:rsidRPr="00D46033" w14:paraId="44F41F82" w14:textId="77777777" w:rsidTr="00524AA1">
        <w:trPr>
          <w:trHeight w:val="266"/>
        </w:trPr>
        <w:tc>
          <w:tcPr>
            <w:tcW w:w="1985" w:type="dxa"/>
            <w:tcBorders>
              <w:top w:val="nil"/>
              <w:left w:val="nil"/>
              <w:bottom w:val="nil"/>
              <w:right w:val="nil"/>
            </w:tcBorders>
            <w:shd w:val="clear" w:color="auto" w:fill="auto"/>
            <w:noWrap/>
            <w:vAlign w:val="center"/>
            <w:hideMark/>
          </w:tcPr>
          <w:p w14:paraId="17DCE07B" w14:textId="77777777" w:rsidR="00487EC1" w:rsidRPr="00D46033" w:rsidRDefault="00487EC1" w:rsidP="00524AA1">
            <w:pPr>
              <w:rPr>
                <w:rFonts w:asciiTheme="majorBidi" w:eastAsia="Times New Roman" w:hAnsiTheme="majorBidi" w:cstheme="majorBidi"/>
                <w:b/>
                <w:color w:val="000000"/>
                <w:szCs w:val="24"/>
                <w:lang w:eastAsia="it-IT"/>
              </w:rPr>
            </w:pPr>
            <w:r w:rsidRPr="00D46033">
              <w:rPr>
                <w:rFonts w:asciiTheme="majorBidi" w:eastAsia="Times New Roman" w:hAnsiTheme="majorBidi" w:cstheme="majorBidi"/>
                <w:b/>
                <w:color w:val="000000"/>
                <w:szCs w:val="24"/>
                <w:lang w:val="en-US" w:eastAsia="it-IT"/>
              </w:rPr>
              <w:t>intron 4-5-R</w:t>
            </w:r>
          </w:p>
        </w:tc>
        <w:tc>
          <w:tcPr>
            <w:tcW w:w="4675" w:type="dxa"/>
            <w:tcBorders>
              <w:top w:val="nil"/>
              <w:left w:val="nil"/>
              <w:bottom w:val="nil"/>
              <w:right w:val="nil"/>
            </w:tcBorders>
            <w:shd w:val="clear" w:color="auto" w:fill="auto"/>
            <w:noWrap/>
            <w:vAlign w:val="center"/>
            <w:hideMark/>
          </w:tcPr>
          <w:p w14:paraId="0F9CA022" w14:textId="77777777" w:rsidR="00487EC1" w:rsidRPr="00D46033" w:rsidRDefault="00487EC1" w:rsidP="00524AA1">
            <w:pPr>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TGGCCTCTTGGAAAGAGATCAA</w:t>
            </w:r>
          </w:p>
        </w:tc>
        <w:tc>
          <w:tcPr>
            <w:tcW w:w="1046" w:type="dxa"/>
            <w:vMerge/>
            <w:tcBorders>
              <w:top w:val="nil"/>
              <w:left w:val="nil"/>
              <w:bottom w:val="nil"/>
              <w:right w:val="nil"/>
            </w:tcBorders>
            <w:vAlign w:val="center"/>
            <w:hideMark/>
          </w:tcPr>
          <w:p w14:paraId="06B7FCD7" w14:textId="77777777" w:rsidR="00487EC1" w:rsidRPr="00D46033" w:rsidRDefault="00487EC1" w:rsidP="00524AA1">
            <w:pPr>
              <w:rPr>
                <w:rFonts w:asciiTheme="majorBidi" w:eastAsia="Times New Roman" w:hAnsiTheme="majorBidi" w:cstheme="majorBidi"/>
                <w:i/>
                <w:iCs/>
                <w:color w:val="000000"/>
                <w:szCs w:val="24"/>
                <w:lang w:eastAsia="it-IT"/>
              </w:rPr>
            </w:pPr>
          </w:p>
        </w:tc>
        <w:tc>
          <w:tcPr>
            <w:tcW w:w="1471" w:type="dxa"/>
            <w:vMerge/>
            <w:tcBorders>
              <w:top w:val="nil"/>
              <w:left w:val="nil"/>
              <w:bottom w:val="nil"/>
              <w:right w:val="nil"/>
            </w:tcBorders>
            <w:vAlign w:val="center"/>
            <w:hideMark/>
          </w:tcPr>
          <w:p w14:paraId="5B6B7854" w14:textId="77777777" w:rsidR="00487EC1" w:rsidRPr="00D46033" w:rsidRDefault="00487EC1" w:rsidP="00524AA1">
            <w:pPr>
              <w:rPr>
                <w:rFonts w:asciiTheme="majorBidi" w:eastAsia="Times New Roman" w:hAnsiTheme="majorBidi" w:cstheme="majorBidi"/>
                <w:color w:val="000000"/>
                <w:szCs w:val="24"/>
                <w:lang w:eastAsia="it-IT"/>
              </w:rPr>
            </w:pPr>
          </w:p>
        </w:tc>
      </w:tr>
      <w:tr w:rsidR="00487EC1" w:rsidRPr="00D46033" w14:paraId="15B34758" w14:textId="77777777" w:rsidTr="00524AA1">
        <w:trPr>
          <w:trHeight w:val="266"/>
        </w:trPr>
        <w:tc>
          <w:tcPr>
            <w:tcW w:w="1985" w:type="dxa"/>
            <w:tcBorders>
              <w:top w:val="nil"/>
              <w:left w:val="nil"/>
              <w:bottom w:val="nil"/>
              <w:right w:val="nil"/>
            </w:tcBorders>
            <w:shd w:val="clear" w:color="auto" w:fill="auto"/>
            <w:noWrap/>
            <w:vAlign w:val="center"/>
            <w:hideMark/>
          </w:tcPr>
          <w:p w14:paraId="646994C4" w14:textId="77777777" w:rsidR="00487EC1" w:rsidRPr="00D46033" w:rsidRDefault="00487EC1" w:rsidP="00524AA1">
            <w:pPr>
              <w:rPr>
                <w:rFonts w:asciiTheme="majorBidi" w:eastAsia="Times New Roman" w:hAnsiTheme="majorBidi" w:cstheme="majorBidi"/>
                <w:b/>
                <w:color w:val="000000"/>
                <w:szCs w:val="24"/>
                <w:lang w:eastAsia="it-IT"/>
              </w:rPr>
            </w:pPr>
          </w:p>
        </w:tc>
        <w:tc>
          <w:tcPr>
            <w:tcW w:w="4675" w:type="dxa"/>
            <w:tcBorders>
              <w:top w:val="nil"/>
              <w:left w:val="nil"/>
              <w:bottom w:val="nil"/>
              <w:right w:val="nil"/>
            </w:tcBorders>
            <w:shd w:val="clear" w:color="auto" w:fill="auto"/>
            <w:noWrap/>
            <w:vAlign w:val="center"/>
            <w:hideMark/>
          </w:tcPr>
          <w:p w14:paraId="417D1B8A" w14:textId="77777777" w:rsidR="00487EC1" w:rsidRPr="00D46033" w:rsidRDefault="00487EC1" w:rsidP="00524AA1">
            <w:pPr>
              <w:rPr>
                <w:rFonts w:asciiTheme="majorBidi" w:eastAsia="Times New Roman" w:hAnsiTheme="majorBidi" w:cstheme="majorBidi"/>
                <w:color w:val="000000"/>
                <w:szCs w:val="24"/>
                <w:lang w:eastAsia="it-IT"/>
              </w:rPr>
            </w:pPr>
          </w:p>
        </w:tc>
        <w:tc>
          <w:tcPr>
            <w:tcW w:w="1046" w:type="dxa"/>
            <w:tcBorders>
              <w:top w:val="nil"/>
              <w:left w:val="nil"/>
              <w:bottom w:val="nil"/>
              <w:right w:val="nil"/>
            </w:tcBorders>
            <w:shd w:val="clear" w:color="auto" w:fill="auto"/>
            <w:noWrap/>
            <w:vAlign w:val="center"/>
            <w:hideMark/>
          </w:tcPr>
          <w:p w14:paraId="77964C07" w14:textId="77777777" w:rsidR="00487EC1" w:rsidRPr="00D46033" w:rsidRDefault="00487EC1" w:rsidP="00524AA1">
            <w:pPr>
              <w:jc w:val="center"/>
              <w:rPr>
                <w:rFonts w:asciiTheme="majorBidi" w:eastAsia="Times New Roman" w:hAnsiTheme="majorBidi" w:cstheme="majorBidi"/>
                <w:color w:val="000000"/>
                <w:szCs w:val="24"/>
                <w:lang w:eastAsia="it-IT"/>
              </w:rPr>
            </w:pPr>
          </w:p>
        </w:tc>
        <w:tc>
          <w:tcPr>
            <w:tcW w:w="1471" w:type="dxa"/>
            <w:tcBorders>
              <w:top w:val="nil"/>
              <w:left w:val="nil"/>
              <w:bottom w:val="nil"/>
              <w:right w:val="nil"/>
            </w:tcBorders>
            <w:shd w:val="clear" w:color="auto" w:fill="auto"/>
            <w:noWrap/>
            <w:vAlign w:val="center"/>
            <w:hideMark/>
          </w:tcPr>
          <w:p w14:paraId="5BEFB302" w14:textId="77777777" w:rsidR="00487EC1" w:rsidRPr="00D46033" w:rsidRDefault="00487EC1" w:rsidP="00524AA1">
            <w:pPr>
              <w:jc w:val="center"/>
              <w:rPr>
                <w:rFonts w:asciiTheme="majorBidi" w:eastAsia="Times New Roman" w:hAnsiTheme="majorBidi" w:cstheme="majorBidi"/>
                <w:color w:val="000000"/>
                <w:szCs w:val="24"/>
                <w:lang w:eastAsia="it-IT"/>
              </w:rPr>
            </w:pPr>
          </w:p>
        </w:tc>
      </w:tr>
      <w:tr w:rsidR="00487EC1" w:rsidRPr="00D46033" w14:paraId="1CAB8810" w14:textId="77777777" w:rsidTr="00524AA1">
        <w:trPr>
          <w:trHeight w:val="266"/>
        </w:trPr>
        <w:tc>
          <w:tcPr>
            <w:tcW w:w="1985" w:type="dxa"/>
            <w:tcBorders>
              <w:top w:val="nil"/>
              <w:left w:val="nil"/>
              <w:bottom w:val="nil"/>
              <w:right w:val="nil"/>
            </w:tcBorders>
            <w:shd w:val="clear" w:color="auto" w:fill="auto"/>
            <w:noWrap/>
            <w:vAlign w:val="bottom"/>
            <w:hideMark/>
          </w:tcPr>
          <w:p w14:paraId="19C4B8DD" w14:textId="77777777" w:rsidR="00487EC1" w:rsidRPr="00D46033" w:rsidRDefault="00487EC1" w:rsidP="00524AA1">
            <w:pPr>
              <w:rPr>
                <w:rFonts w:asciiTheme="majorBidi" w:eastAsia="Times New Roman" w:hAnsiTheme="majorBidi" w:cstheme="majorBidi"/>
                <w:b/>
                <w:color w:val="000000"/>
                <w:szCs w:val="24"/>
                <w:lang w:eastAsia="it-IT"/>
              </w:rPr>
            </w:pPr>
            <w:r w:rsidRPr="00D46033">
              <w:rPr>
                <w:rFonts w:asciiTheme="majorBidi" w:eastAsia="Times New Roman" w:hAnsiTheme="majorBidi" w:cstheme="majorBidi"/>
                <w:b/>
                <w:color w:val="000000"/>
                <w:szCs w:val="24"/>
                <w:lang w:val="en-US" w:eastAsia="it-IT"/>
              </w:rPr>
              <w:t>znf80-F</w:t>
            </w:r>
          </w:p>
        </w:tc>
        <w:tc>
          <w:tcPr>
            <w:tcW w:w="4675" w:type="dxa"/>
            <w:tcBorders>
              <w:top w:val="nil"/>
              <w:left w:val="nil"/>
              <w:bottom w:val="nil"/>
              <w:right w:val="nil"/>
            </w:tcBorders>
            <w:shd w:val="clear" w:color="auto" w:fill="auto"/>
            <w:noWrap/>
            <w:vAlign w:val="center"/>
            <w:hideMark/>
          </w:tcPr>
          <w:p w14:paraId="2AF4AB1C" w14:textId="77777777" w:rsidR="00487EC1" w:rsidRPr="00D46033" w:rsidRDefault="00487EC1" w:rsidP="00524AA1">
            <w:pPr>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CTGTGACCTGCAGCTCATCCT</w:t>
            </w:r>
          </w:p>
        </w:tc>
        <w:tc>
          <w:tcPr>
            <w:tcW w:w="1046" w:type="dxa"/>
            <w:vMerge w:val="restart"/>
            <w:tcBorders>
              <w:top w:val="nil"/>
              <w:left w:val="nil"/>
              <w:bottom w:val="single" w:sz="4" w:space="0" w:color="000000"/>
              <w:right w:val="nil"/>
            </w:tcBorders>
            <w:shd w:val="clear" w:color="auto" w:fill="auto"/>
            <w:noWrap/>
            <w:vAlign w:val="center"/>
            <w:hideMark/>
          </w:tcPr>
          <w:p w14:paraId="07552D30" w14:textId="77777777" w:rsidR="00487EC1" w:rsidRPr="00D46033" w:rsidRDefault="00487EC1" w:rsidP="00524AA1">
            <w:pPr>
              <w:jc w:val="center"/>
              <w:rPr>
                <w:rFonts w:asciiTheme="majorBidi" w:eastAsia="Times New Roman" w:hAnsiTheme="majorBidi" w:cstheme="majorBidi"/>
                <w:i/>
                <w:iCs/>
                <w:color w:val="000000"/>
                <w:szCs w:val="24"/>
                <w:lang w:eastAsia="it-IT"/>
              </w:rPr>
            </w:pPr>
            <w:r w:rsidRPr="00D46033">
              <w:rPr>
                <w:rFonts w:asciiTheme="majorBidi" w:eastAsia="Times New Roman" w:hAnsiTheme="majorBidi" w:cstheme="majorBidi"/>
                <w:i/>
                <w:iCs/>
                <w:color w:val="000000"/>
                <w:szCs w:val="24"/>
                <w:lang w:eastAsia="it-IT"/>
              </w:rPr>
              <w:t>ZNF80</w:t>
            </w:r>
          </w:p>
        </w:tc>
        <w:tc>
          <w:tcPr>
            <w:tcW w:w="1471" w:type="dxa"/>
            <w:vMerge w:val="restart"/>
            <w:tcBorders>
              <w:top w:val="nil"/>
              <w:left w:val="nil"/>
              <w:bottom w:val="single" w:sz="4" w:space="0" w:color="000000"/>
              <w:right w:val="nil"/>
            </w:tcBorders>
            <w:shd w:val="clear" w:color="auto" w:fill="auto"/>
            <w:noWrap/>
            <w:vAlign w:val="center"/>
            <w:hideMark/>
          </w:tcPr>
          <w:p w14:paraId="69B34002" w14:textId="77777777" w:rsidR="00487EC1" w:rsidRPr="00D46033" w:rsidRDefault="00487EC1" w:rsidP="00524AA1">
            <w:pPr>
              <w:jc w:val="center"/>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120</w:t>
            </w:r>
          </w:p>
        </w:tc>
      </w:tr>
      <w:tr w:rsidR="00487EC1" w:rsidRPr="00D46033" w14:paraId="3979386C" w14:textId="77777777" w:rsidTr="00524AA1">
        <w:trPr>
          <w:trHeight w:val="266"/>
        </w:trPr>
        <w:tc>
          <w:tcPr>
            <w:tcW w:w="1985" w:type="dxa"/>
            <w:tcBorders>
              <w:top w:val="nil"/>
              <w:left w:val="nil"/>
              <w:bottom w:val="single" w:sz="4" w:space="0" w:color="auto"/>
              <w:right w:val="nil"/>
            </w:tcBorders>
            <w:shd w:val="clear" w:color="auto" w:fill="auto"/>
            <w:noWrap/>
            <w:vAlign w:val="bottom"/>
            <w:hideMark/>
          </w:tcPr>
          <w:p w14:paraId="7B8F8089" w14:textId="77777777" w:rsidR="00487EC1" w:rsidRPr="00D46033" w:rsidRDefault="00487EC1" w:rsidP="00524AA1">
            <w:pPr>
              <w:rPr>
                <w:rFonts w:asciiTheme="majorBidi" w:eastAsia="Times New Roman" w:hAnsiTheme="majorBidi" w:cstheme="majorBidi"/>
                <w:b/>
                <w:color w:val="000000"/>
                <w:szCs w:val="24"/>
                <w:lang w:eastAsia="it-IT"/>
              </w:rPr>
            </w:pPr>
            <w:r w:rsidRPr="00D46033">
              <w:rPr>
                <w:rFonts w:asciiTheme="majorBidi" w:eastAsia="Times New Roman" w:hAnsiTheme="majorBidi" w:cstheme="majorBidi"/>
                <w:b/>
                <w:color w:val="000000"/>
                <w:szCs w:val="24"/>
                <w:lang w:val="en-US" w:eastAsia="it-IT"/>
              </w:rPr>
              <w:t>znf80-R</w:t>
            </w:r>
          </w:p>
        </w:tc>
        <w:tc>
          <w:tcPr>
            <w:tcW w:w="4675" w:type="dxa"/>
            <w:tcBorders>
              <w:top w:val="nil"/>
              <w:left w:val="nil"/>
              <w:bottom w:val="single" w:sz="4" w:space="0" w:color="auto"/>
              <w:right w:val="nil"/>
            </w:tcBorders>
            <w:shd w:val="clear" w:color="auto" w:fill="auto"/>
            <w:noWrap/>
            <w:vAlign w:val="center"/>
            <w:hideMark/>
          </w:tcPr>
          <w:p w14:paraId="4B4306D9" w14:textId="77777777" w:rsidR="00487EC1" w:rsidRPr="00D46033" w:rsidRDefault="00487EC1" w:rsidP="00524AA1">
            <w:pPr>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TAAGTTCTCTGACGTTGACTGATGTG</w:t>
            </w:r>
          </w:p>
        </w:tc>
        <w:tc>
          <w:tcPr>
            <w:tcW w:w="1046" w:type="dxa"/>
            <w:vMerge/>
            <w:tcBorders>
              <w:top w:val="nil"/>
              <w:left w:val="nil"/>
              <w:bottom w:val="single" w:sz="4" w:space="0" w:color="000000"/>
              <w:right w:val="nil"/>
            </w:tcBorders>
            <w:vAlign w:val="center"/>
            <w:hideMark/>
          </w:tcPr>
          <w:p w14:paraId="656A8F11" w14:textId="77777777" w:rsidR="00487EC1" w:rsidRPr="00D46033" w:rsidRDefault="00487EC1" w:rsidP="00524AA1">
            <w:pPr>
              <w:rPr>
                <w:rFonts w:asciiTheme="majorBidi" w:eastAsia="Times New Roman" w:hAnsiTheme="majorBidi" w:cstheme="majorBidi"/>
                <w:i/>
                <w:iCs/>
                <w:color w:val="000000"/>
                <w:szCs w:val="24"/>
                <w:lang w:eastAsia="it-IT"/>
              </w:rPr>
            </w:pPr>
          </w:p>
        </w:tc>
        <w:tc>
          <w:tcPr>
            <w:tcW w:w="1471" w:type="dxa"/>
            <w:vMerge/>
            <w:tcBorders>
              <w:top w:val="nil"/>
              <w:left w:val="nil"/>
              <w:bottom w:val="single" w:sz="4" w:space="0" w:color="000000"/>
              <w:right w:val="nil"/>
            </w:tcBorders>
            <w:vAlign w:val="center"/>
            <w:hideMark/>
          </w:tcPr>
          <w:p w14:paraId="43FF7005" w14:textId="77777777" w:rsidR="00487EC1" w:rsidRPr="00D46033" w:rsidRDefault="00487EC1" w:rsidP="00524AA1">
            <w:pPr>
              <w:rPr>
                <w:rFonts w:asciiTheme="majorBidi" w:eastAsia="Times New Roman" w:hAnsiTheme="majorBidi" w:cstheme="majorBidi"/>
                <w:color w:val="000000"/>
                <w:szCs w:val="24"/>
                <w:lang w:eastAsia="it-IT"/>
              </w:rPr>
            </w:pPr>
          </w:p>
        </w:tc>
      </w:tr>
    </w:tbl>
    <w:p w14:paraId="7A766172" w14:textId="77777777" w:rsidR="00487EC1" w:rsidRPr="00D46033" w:rsidRDefault="00487EC1" w:rsidP="00487EC1">
      <w:pPr>
        <w:rPr>
          <w:rFonts w:asciiTheme="majorBidi" w:eastAsia="Times New Roman" w:hAnsiTheme="majorBidi" w:cstheme="majorBidi"/>
          <w:color w:val="000000"/>
          <w:szCs w:val="24"/>
          <w:lang w:val="en-US" w:eastAsia="it-IT"/>
        </w:rPr>
      </w:pPr>
      <w:r w:rsidRPr="00D46033">
        <w:rPr>
          <w:rFonts w:asciiTheme="majorBidi" w:eastAsia="Times New Roman" w:hAnsiTheme="majorBidi" w:cstheme="majorBidi"/>
          <w:color w:val="000000"/>
          <w:szCs w:val="24"/>
          <w:lang w:val="en-US" w:eastAsia="it-IT"/>
        </w:rPr>
        <w:t>F, forward; R, reverse.</w:t>
      </w:r>
    </w:p>
    <w:p w14:paraId="2A8546EE" w14:textId="77777777" w:rsidR="00487EC1" w:rsidRDefault="00487EC1" w:rsidP="00487EC1">
      <w:pPr>
        <w:spacing w:line="360" w:lineRule="auto"/>
        <w:jc w:val="both"/>
        <w:rPr>
          <w:rFonts w:asciiTheme="majorBidi" w:hAnsiTheme="majorBidi" w:cstheme="majorBidi"/>
          <w:b/>
          <w:szCs w:val="24"/>
          <w:lang w:val="en-US"/>
        </w:rPr>
      </w:pPr>
    </w:p>
    <w:p w14:paraId="55FEDD52" w14:textId="77777777" w:rsidR="00487EC1" w:rsidRDefault="00487EC1" w:rsidP="00487EC1">
      <w:pPr>
        <w:spacing w:line="360" w:lineRule="auto"/>
        <w:jc w:val="both"/>
        <w:rPr>
          <w:rFonts w:asciiTheme="majorBidi" w:hAnsiTheme="majorBidi" w:cstheme="majorBidi"/>
          <w:b/>
          <w:szCs w:val="24"/>
          <w:lang w:val="en-US"/>
        </w:rPr>
      </w:pPr>
    </w:p>
    <w:p w14:paraId="2D7D69DB" w14:textId="77777777" w:rsidR="00487EC1" w:rsidRDefault="00487EC1" w:rsidP="00487EC1">
      <w:pPr>
        <w:spacing w:line="360" w:lineRule="auto"/>
        <w:jc w:val="both"/>
        <w:rPr>
          <w:rFonts w:asciiTheme="majorBidi" w:hAnsiTheme="majorBidi" w:cstheme="majorBidi"/>
          <w:b/>
          <w:szCs w:val="24"/>
          <w:lang w:val="en-US"/>
        </w:rPr>
      </w:pPr>
    </w:p>
    <w:p w14:paraId="3F52D2F2" w14:textId="77777777" w:rsidR="00487EC1" w:rsidRPr="00D46033" w:rsidRDefault="00487EC1" w:rsidP="00487EC1">
      <w:pPr>
        <w:spacing w:line="360" w:lineRule="auto"/>
        <w:jc w:val="both"/>
        <w:rPr>
          <w:rFonts w:asciiTheme="majorBidi" w:hAnsiTheme="majorBidi" w:cstheme="majorBidi"/>
          <w:b/>
          <w:szCs w:val="24"/>
          <w:lang w:val="en-US"/>
        </w:rPr>
      </w:pPr>
    </w:p>
    <w:p w14:paraId="67736654" w14:textId="77777777" w:rsidR="00487EC1" w:rsidRPr="00D46033" w:rsidRDefault="00487EC1" w:rsidP="00487EC1">
      <w:pPr>
        <w:spacing w:line="360" w:lineRule="auto"/>
        <w:jc w:val="both"/>
        <w:rPr>
          <w:rFonts w:asciiTheme="majorBidi" w:hAnsiTheme="majorBidi" w:cstheme="majorBidi"/>
          <w:szCs w:val="24"/>
          <w:lang w:val="en-US"/>
        </w:rPr>
      </w:pPr>
      <w:r w:rsidRPr="00D46033">
        <w:rPr>
          <w:rFonts w:asciiTheme="majorBidi" w:hAnsiTheme="majorBidi" w:cstheme="majorBidi"/>
          <w:b/>
          <w:szCs w:val="24"/>
          <w:lang w:val="en-US"/>
        </w:rPr>
        <w:t xml:space="preserve">Supplementary Table </w:t>
      </w:r>
      <w:r>
        <w:rPr>
          <w:rFonts w:asciiTheme="majorBidi" w:hAnsiTheme="majorBidi" w:cstheme="majorBidi"/>
          <w:b/>
          <w:szCs w:val="24"/>
          <w:lang w:val="en-US"/>
        </w:rPr>
        <w:t>3</w:t>
      </w:r>
      <w:r w:rsidRPr="00D46033">
        <w:rPr>
          <w:rFonts w:asciiTheme="majorBidi" w:hAnsiTheme="majorBidi" w:cstheme="majorBidi"/>
          <w:b/>
          <w:szCs w:val="24"/>
          <w:lang w:val="en-US"/>
        </w:rPr>
        <w:t xml:space="preserve">. </w:t>
      </w:r>
      <w:r w:rsidRPr="00D46033">
        <w:rPr>
          <w:rFonts w:asciiTheme="majorBidi" w:hAnsiTheme="majorBidi" w:cstheme="majorBidi"/>
          <w:szCs w:val="24"/>
          <w:lang w:val="en-US"/>
        </w:rPr>
        <w:t xml:space="preserve">List of the primer pairs used for </w:t>
      </w:r>
      <w:r w:rsidRPr="00D46033">
        <w:rPr>
          <w:rFonts w:asciiTheme="majorBidi" w:hAnsiTheme="majorBidi" w:cstheme="majorBidi"/>
          <w:i/>
          <w:szCs w:val="24"/>
          <w:lang w:val="en-US"/>
        </w:rPr>
        <w:t>DDO</w:t>
      </w:r>
      <w:r w:rsidRPr="00D46033">
        <w:rPr>
          <w:rFonts w:asciiTheme="majorBidi" w:hAnsiTheme="majorBidi" w:cstheme="majorBidi"/>
          <w:szCs w:val="24"/>
          <w:lang w:val="en-US"/>
        </w:rPr>
        <w:t xml:space="preserve"> sequence analysis (in-home designed).</w:t>
      </w:r>
    </w:p>
    <w:tbl>
      <w:tblPr>
        <w:tblW w:w="9721" w:type="dxa"/>
        <w:tblInd w:w="57" w:type="dxa"/>
        <w:tblLayout w:type="fixed"/>
        <w:tblCellMar>
          <w:left w:w="70" w:type="dxa"/>
          <w:right w:w="70" w:type="dxa"/>
        </w:tblCellMar>
        <w:tblLook w:val="04A0" w:firstRow="1" w:lastRow="0" w:firstColumn="1" w:lastColumn="0" w:noHBand="0" w:noVBand="1"/>
      </w:tblPr>
      <w:tblGrid>
        <w:gridCol w:w="247"/>
        <w:gridCol w:w="900"/>
        <w:gridCol w:w="3125"/>
        <w:gridCol w:w="774"/>
        <w:gridCol w:w="2759"/>
        <w:gridCol w:w="271"/>
        <w:gridCol w:w="1379"/>
        <w:gridCol w:w="266"/>
      </w:tblGrid>
      <w:tr w:rsidR="00487EC1" w:rsidRPr="00D46033" w14:paraId="1B1FB73C" w14:textId="77777777" w:rsidTr="00080793">
        <w:trPr>
          <w:gridAfter w:val="1"/>
          <w:wAfter w:w="266" w:type="dxa"/>
          <w:trHeight w:val="465"/>
        </w:trPr>
        <w:tc>
          <w:tcPr>
            <w:tcW w:w="247" w:type="dxa"/>
            <w:tcBorders>
              <w:top w:val="single" w:sz="4" w:space="0" w:color="auto"/>
              <w:left w:val="nil"/>
              <w:bottom w:val="single" w:sz="4" w:space="0" w:color="auto"/>
              <w:right w:val="nil"/>
            </w:tcBorders>
            <w:shd w:val="clear" w:color="auto" w:fill="auto"/>
            <w:vAlign w:val="center"/>
            <w:hideMark/>
          </w:tcPr>
          <w:p w14:paraId="51298B3E" w14:textId="77777777" w:rsidR="00487EC1" w:rsidRPr="00D46033" w:rsidRDefault="00487EC1" w:rsidP="00524AA1">
            <w:pPr>
              <w:jc w:val="center"/>
              <w:rPr>
                <w:rFonts w:asciiTheme="majorBidi" w:eastAsia="Times New Roman" w:hAnsiTheme="majorBidi" w:cstheme="majorBidi"/>
                <w:b/>
                <w:bCs/>
                <w:color w:val="000000"/>
                <w:szCs w:val="24"/>
                <w:lang w:eastAsia="it-IT"/>
              </w:rPr>
            </w:pPr>
            <w:r w:rsidRPr="00D46033">
              <w:rPr>
                <w:rFonts w:asciiTheme="majorBidi" w:eastAsia="Times New Roman" w:hAnsiTheme="majorBidi" w:cstheme="majorBidi"/>
                <w:b/>
                <w:bCs/>
                <w:color w:val="000000"/>
                <w:szCs w:val="24"/>
                <w:lang w:eastAsia="it-IT"/>
              </w:rPr>
              <w:t>#</w:t>
            </w:r>
          </w:p>
        </w:tc>
        <w:tc>
          <w:tcPr>
            <w:tcW w:w="900" w:type="dxa"/>
            <w:tcBorders>
              <w:top w:val="single" w:sz="4" w:space="0" w:color="auto"/>
              <w:left w:val="nil"/>
              <w:bottom w:val="single" w:sz="4" w:space="0" w:color="auto"/>
              <w:right w:val="nil"/>
            </w:tcBorders>
            <w:shd w:val="clear" w:color="auto" w:fill="auto"/>
            <w:vAlign w:val="center"/>
            <w:hideMark/>
          </w:tcPr>
          <w:p w14:paraId="41CFA47D" w14:textId="77777777" w:rsidR="00487EC1" w:rsidRPr="00D46033" w:rsidRDefault="00487EC1" w:rsidP="00524AA1">
            <w:pPr>
              <w:jc w:val="center"/>
              <w:rPr>
                <w:rFonts w:asciiTheme="majorBidi" w:eastAsia="Times New Roman" w:hAnsiTheme="majorBidi" w:cstheme="majorBidi"/>
                <w:b/>
                <w:bCs/>
                <w:color w:val="000000"/>
                <w:szCs w:val="24"/>
                <w:lang w:eastAsia="it-IT"/>
              </w:rPr>
            </w:pPr>
            <w:r w:rsidRPr="00D46033">
              <w:rPr>
                <w:rFonts w:asciiTheme="majorBidi" w:eastAsia="Times New Roman" w:hAnsiTheme="majorBidi" w:cstheme="majorBidi"/>
                <w:b/>
                <w:bCs/>
                <w:color w:val="000000"/>
                <w:szCs w:val="24"/>
                <w:lang w:eastAsia="it-IT"/>
              </w:rPr>
              <w:t>Exon</w:t>
            </w:r>
          </w:p>
        </w:tc>
        <w:tc>
          <w:tcPr>
            <w:tcW w:w="3899" w:type="dxa"/>
            <w:gridSpan w:val="2"/>
            <w:tcBorders>
              <w:top w:val="single" w:sz="4" w:space="0" w:color="auto"/>
              <w:left w:val="nil"/>
              <w:bottom w:val="single" w:sz="4" w:space="0" w:color="auto"/>
              <w:right w:val="nil"/>
            </w:tcBorders>
            <w:shd w:val="clear" w:color="auto" w:fill="auto"/>
            <w:vAlign w:val="center"/>
            <w:hideMark/>
          </w:tcPr>
          <w:p w14:paraId="55E61684" w14:textId="77777777" w:rsidR="00487EC1" w:rsidRPr="00D46033" w:rsidRDefault="00487EC1" w:rsidP="00524AA1">
            <w:pPr>
              <w:jc w:val="center"/>
              <w:rPr>
                <w:rFonts w:asciiTheme="majorBidi" w:eastAsia="Times New Roman" w:hAnsiTheme="majorBidi" w:cstheme="majorBidi"/>
                <w:b/>
                <w:bCs/>
                <w:color w:val="000000"/>
                <w:szCs w:val="24"/>
                <w:lang w:eastAsia="it-IT"/>
              </w:rPr>
            </w:pPr>
            <w:r w:rsidRPr="00D46033">
              <w:rPr>
                <w:rFonts w:asciiTheme="majorBidi" w:eastAsia="Times New Roman" w:hAnsiTheme="majorBidi" w:cstheme="majorBidi"/>
                <w:b/>
                <w:bCs/>
                <w:color w:val="000000"/>
                <w:szCs w:val="24"/>
                <w:lang w:eastAsia="it-IT"/>
              </w:rPr>
              <w:t>F (5’-3’)</w:t>
            </w:r>
          </w:p>
        </w:tc>
        <w:tc>
          <w:tcPr>
            <w:tcW w:w="2759" w:type="dxa"/>
            <w:tcBorders>
              <w:top w:val="single" w:sz="4" w:space="0" w:color="auto"/>
              <w:left w:val="nil"/>
              <w:bottom w:val="single" w:sz="4" w:space="0" w:color="auto"/>
              <w:right w:val="nil"/>
            </w:tcBorders>
            <w:shd w:val="clear" w:color="auto" w:fill="auto"/>
            <w:vAlign w:val="center"/>
            <w:hideMark/>
          </w:tcPr>
          <w:p w14:paraId="76FAAE40" w14:textId="77777777" w:rsidR="00487EC1" w:rsidRPr="00D46033" w:rsidRDefault="00487EC1" w:rsidP="00524AA1">
            <w:pPr>
              <w:jc w:val="center"/>
              <w:rPr>
                <w:rFonts w:asciiTheme="majorBidi" w:eastAsia="Times New Roman" w:hAnsiTheme="majorBidi" w:cstheme="majorBidi"/>
                <w:b/>
                <w:bCs/>
                <w:color w:val="000000"/>
                <w:szCs w:val="24"/>
                <w:lang w:eastAsia="it-IT"/>
              </w:rPr>
            </w:pPr>
            <w:r w:rsidRPr="00D46033">
              <w:rPr>
                <w:rFonts w:asciiTheme="majorBidi" w:eastAsia="Times New Roman" w:hAnsiTheme="majorBidi" w:cstheme="majorBidi"/>
                <w:b/>
                <w:bCs/>
                <w:color w:val="000000"/>
                <w:szCs w:val="24"/>
                <w:lang w:eastAsia="it-IT"/>
              </w:rPr>
              <w:t>R (5’-3’)</w:t>
            </w:r>
          </w:p>
        </w:tc>
        <w:tc>
          <w:tcPr>
            <w:tcW w:w="1650" w:type="dxa"/>
            <w:gridSpan w:val="2"/>
            <w:tcBorders>
              <w:top w:val="single" w:sz="4" w:space="0" w:color="auto"/>
              <w:left w:val="nil"/>
              <w:bottom w:val="single" w:sz="4" w:space="0" w:color="auto"/>
              <w:right w:val="nil"/>
            </w:tcBorders>
            <w:shd w:val="clear" w:color="auto" w:fill="auto"/>
            <w:noWrap/>
            <w:vAlign w:val="center"/>
            <w:hideMark/>
          </w:tcPr>
          <w:p w14:paraId="09FBC776" w14:textId="77777777" w:rsidR="00487EC1" w:rsidRPr="00D46033" w:rsidRDefault="00487EC1" w:rsidP="00524AA1">
            <w:pPr>
              <w:jc w:val="center"/>
              <w:rPr>
                <w:rFonts w:asciiTheme="majorBidi" w:eastAsia="Times New Roman" w:hAnsiTheme="majorBidi" w:cstheme="majorBidi"/>
                <w:b/>
                <w:bCs/>
                <w:color w:val="000000"/>
                <w:szCs w:val="24"/>
                <w:lang w:eastAsia="it-IT"/>
              </w:rPr>
            </w:pPr>
            <w:r w:rsidRPr="00D46033">
              <w:rPr>
                <w:rFonts w:asciiTheme="majorBidi" w:eastAsia="Times New Roman" w:hAnsiTheme="majorBidi" w:cstheme="majorBidi"/>
                <w:b/>
                <w:bCs/>
                <w:color w:val="000000"/>
                <w:szCs w:val="24"/>
                <w:lang w:eastAsia="it-IT"/>
              </w:rPr>
              <w:t>Product size (bp)</w:t>
            </w:r>
          </w:p>
        </w:tc>
      </w:tr>
      <w:tr w:rsidR="00487EC1" w:rsidRPr="00D46033" w14:paraId="342D8A3B" w14:textId="77777777" w:rsidTr="00080793">
        <w:trPr>
          <w:gridAfter w:val="1"/>
          <w:wAfter w:w="266" w:type="dxa"/>
          <w:trHeight w:val="300"/>
        </w:trPr>
        <w:tc>
          <w:tcPr>
            <w:tcW w:w="247" w:type="dxa"/>
            <w:tcBorders>
              <w:top w:val="nil"/>
              <w:left w:val="nil"/>
              <w:bottom w:val="nil"/>
              <w:right w:val="nil"/>
            </w:tcBorders>
            <w:shd w:val="clear" w:color="auto" w:fill="auto"/>
            <w:vAlign w:val="center"/>
            <w:hideMark/>
          </w:tcPr>
          <w:p w14:paraId="2AC54992"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1</w:t>
            </w:r>
          </w:p>
        </w:tc>
        <w:tc>
          <w:tcPr>
            <w:tcW w:w="900" w:type="dxa"/>
            <w:tcBorders>
              <w:top w:val="nil"/>
              <w:left w:val="nil"/>
              <w:bottom w:val="nil"/>
              <w:right w:val="nil"/>
            </w:tcBorders>
            <w:shd w:val="clear" w:color="auto" w:fill="auto"/>
            <w:vAlign w:val="center"/>
            <w:hideMark/>
          </w:tcPr>
          <w:p w14:paraId="6DA43888"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EX_1</w:t>
            </w:r>
          </w:p>
        </w:tc>
        <w:tc>
          <w:tcPr>
            <w:tcW w:w="3899" w:type="dxa"/>
            <w:gridSpan w:val="2"/>
            <w:tcBorders>
              <w:top w:val="nil"/>
              <w:left w:val="nil"/>
              <w:bottom w:val="nil"/>
              <w:right w:val="nil"/>
            </w:tcBorders>
            <w:shd w:val="clear" w:color="auto" w:fill="auto"/>
            <w:vAlign w:val="center"/>
            <w:hideMark/>
          </w:tcPr>
          <w:p w14:paraId="5019B915"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TGTGGGCAGCCAAACGAG</w:t>
            </w:r>
          </w:p>
        </w:tc>
        <w:tc>
          <w:tcPr>
            <w:tcW w:w="2759" w:type="dxa"/>
            <w:tcBorders>
              <w:top w:val="nil"/>
              <w:left w:val="nil"/>
              <w:bottom w:val="nil"/>
              <w:right w:val="nil"/>
            </w:tcBorders>
            <w:shd w:val="clear" w:color="auto" w:fill="auto"/>
            <w:vAlign w:val="center"/>
            <w:hideMark/>
          </w:tcPr>
          <w:p w14:paraId="05DE4841"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CAGCAACTCTCTCAAAACAGCT</w:t>
            </w:r>
          </w:p>
        </w:tc>
        <w:tc>
          <w:tcPr>
            <w:tcW w:w="1650" w:type="dxa"/>
            <w:gridSpan w:val="2"/>
            <w:tcBorders>
              <w:top w:val="nil"/>
              <w:left w:val="nil"/>
              <w:bottom w:val="nil"/>
              <w:right w:val="nil"/>
            </w:tcBorders>
            <w:shd w:val="clear" w:color="auto" w:fill="auto"/>
            <w:noWrap/>
            <w:vAlign w:val="center"/>
            <w:hideMark/>
          </w:tcPr>
          <w:p w14:paraId="3B868F20" w14:textId="77777777" w:rsidR="00487EC1" w:rsidRPr="00D46033" w:rsidRDefault="00487EC1" w:rsidP="00524AA1">
            <w:pPr>
              <w:jc w:val="center"/>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598</w:t>
            </w:r>
          </w:p>
        </w:tc>
      </w:tr>
      <w:tr w:rsidR="00487EC1" w:rsidRPr="00D46033" w14:paraId="0093FE86" w14:textId="77777777" w:rsidTr="00080793">
        <w:trPr>
          <w:gridAfter w:val="1"/>
          <w:wAfter w:w="266" w:type="dxa"/>
          <w:trHeight w:val="300"/>
        </w:trPr>
        <w:tc>
          <w:tcPr>
            <w:tcW w:w="247" w:type="dxa"/>
            <w:tcBorders>
              <w:top w:val="nil"/>
              <w:left w:val="nil"/>
              <w:bottom w:val="nil"/>
              <w:right w:val="nil"/>
            </w:tcBorders>
            <w:shd w:val="clear" w:color="auto" w:fill="auto"/>
            <w:vAlign w:val="center"/>
            <w:hideMark/>
          </w:tcPr>
          <w:p w14:paraId="521CB779"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2</w:t>
            </w:r>
          </w:p>
        </w:tc>
        <w:tc>
          <w:tcPr>
            <w:tcW w:w="900" w:type="dxa"/>
            <w:tcBorders>
              <w:top w:val="nil"/>
              <w:left w:val="nil"/>
              <w:bottom w:val="nil"/>
              <w:right w:val="nil"/>
            </w:tcBorders>
            <w:shd w:val="clear" w:color="auto" w:fill="auto"/>
            <w:vAlign w:val="center"/>
            <w:hideMark/>
          </w:tcPr>
          <w:p w14:paraId="32B78615"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EX_2</w:t>
            </w:r>
          </w:p>
        </w:tc>
        <w:tc>
          <w:tcPr>
            <w:tcW w:w="3899" w:type="dxa"/>
            <w:gridSpan w:val="2"/>
            <w:tcBorders>
              <w:top w:val="nil"/>
              <w:left w:val="nil"/>
              <w:bottom w:val="nil"/>
              <w:right w:val="nil"/>
            </w:tcBorders>
            <w:shd w:val="clear" w:color="auto" w:fill="auto"/>
            <w:vAlign w:val="center"/>
            <w:hideMark/>
          </w:tcPr>
          <w:p w14:paraId="459FA766"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GCCCATGGAGATCTTGTTGC</w:t>
            </w:r>
          </w:p>
        </w:tc>
        <w:tc>
          <w:tcPr>
            <w:tcW w:w="2759" w:type="dxa"/>
            <w:tcBorders>
              <w:top w:val="nil"/>
              <w:left w:val="nil"/>
              <w:bottom w:val="nil"/>
              <w:right w:val="nil"/>
            </w:tcBorders>
            <w:shd w:val="clear" w:color="auto" w:fill="auto"/>
            <w:vAlign w:val="center"/>
            <w:hideMark/>
          </w:tcPr>
          <w:p w14:paraId="18E5D0BE"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AGCCAGCTGTCTTTTGTCAA</w:t>
            </w:r>
          </w:p>
        </w:tc>
        <w:tc>
          <w:tcPr>
            <w:tcW w:w="1650" w:type="dxa"/>
            <w:gridSpan w:val="2"/>
            <w:tcBorders>
              <w:top w:val="nil"/>
              <w:left w:val="nil"/>
              <w:bottom w:val="nil"/>
              <w:right w:val="nil"/>
            </w:tcBorders>
            <w:shd w:val="clear" w:color="auto" w:fill="auto"/>
            <w:noWrap/>
            <w:vAlign w:val="center"/>
            <w:hideMark/>
          </w:tcPr>
          <w:p w14:paraId="4385D6F3" w14:textId="77777777" w:rsidR="00487EC1" w:rsidRPr="00D46033" w:rsidRDefault="00487EC1" w:rsidP="00524AA1">
            <w:pPr>
              <w:jc w:val="center"/>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470</w:t>
            </w:r>
          </w:p>
        </w:tc>
      </w:tr>
      <w:tr w:rsidR="00487EC1" w:rsidRPr="00D46033" w14:paraId="624D9BC7" w14:textId="77777777" w:rsidTr="00080793">
        <w:trPr>
          <w:gridAfter w:val="1"/>
          <w:wAfter w:w="266" w:type="dxa"/>
          <w:trHeight w:val="300"/>
        </w:trPr>
        <w:tc>
          <w:tcPr>
            <w:tcW w:w="247" w:type="dxa"/>
            <w:tcBorders>
              <w:top w:val="nil"/>
              <w:left w:val="nil"/>
              <w:bottom w:val="nil"/>
              <w:right w:val="nil"/>
            </w:tcBorders>
            <w:shd w:val="clear" w:color="auto" w:fill="auto"/>
            <w:vAlign w:val="center"/>
            <w:hideMark/>
          </w:tcPr>
          <w:p w14:paraId="489810C7"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3</w:t>
            </w:r>
          </w:p>
        </w:tc>
        <w:tc>
          <w:tcPr>
            <w:tcW w:w="900" w:type="dxa"/>
            <w:tcBorders>
              <w:top w:val="nil"/>
              <w:left w:val="nil"/>
              <w:bottom w:val="nil"/>
              <w:right w:val="nil"/>
            </w:tcBorders>
            <w:shd w:val="clear" w:color="auto" w:fill="auto"/>
            <w:vAlign w:val="center"/>
            <w:hideMark/>
          </w:tcPr>
          <w:p w14:paraId="0CC881AE"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EX_3</w:t>
            </w:r>
          </w:p>
        </w:tc>
        <w:tc>
          <w:tcPr>
            <w:tcW w:w="3899" w:type="dxa"/>
            <w:gridSpan w:val="2"/>
            <w:tcBorders>
              <w:top w:val="nil"/>
              <w:left w:val="nil"/>
              <w:bottom w:val="nil"/>
              <w:right w:val="nil"/>
            </w:tcBorders>
            <w:shd w:val="clear" w:color="auto" w:fill="auto"/>
            <w:vAlign w:val="center"/>
            <w:hideMark/>
          </w:tcPr>
          <w:p w14:paraId="0323B7EC"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AGATCCTCTGCCACAATGTG</w:t>
            </w:r>
          </w:p>
        </w:tc>
        <w:tc>
          <w:tcPr>
            <w:tcW w:w="2759" w:type="dxa"/>
            <w:tcBorders>
              <w:top w:val="nil"/>
              <w:left w:val="nil"/>
              <w:bottom w:val="nil"/>
              <w:right w:val="nil"/>
            </w:tcBorders>
            <w:shd w:val="clear" w:color="auto" w:fill="auto"/>
            <w:vAlign w:val="center"/>
            <w:hideMark/>
          </w:tcPr>
          <w:p w14:paraId="0C5385B2"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CACTGCATGGTCTCTGAGGA</w:t>
            </w:r>
          </w:p>
        </w:tc>
        <w:tc>
          <w:tcPr>
            <w:tcW w:w="1650" w:type="dxa"/>
            <w:gridSpan w:val="2"/>
            <w:tcBorders>
              <w:top w:val="nil"/>
              <w:left w:val="nil"/>
              <w:bottom w:val="nil"/>
              <w:right w:val="nil"/>
            </w:tcBorders>
            <w:shd w:val="clear" w:color="auto" w:fill="auto"/>
            <w:noWrap/>
            <w:vAlign w:val="center"/>
            <w:hideMark/>
          </w:tcPr>
          <w:p w14:paraId="7B3CB08A" w14:textId="77777777" w:rsidR="00487EC1" w:rsidRPr="00D46033" w:rsidRDefault="00487EC1" w:rsidP="00524AA1">
            <w:pPr>
              <w:jc w:val="center"/>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542</w:t>
            </w:r>
          </w:p>
        </w:tc>
      </w:tr>
      <w:tr w:rsidR="00487EC1" w:rsidRPr="00D46033" w14:paraId="34207507" w14:textId="77777777" w:rsidTr="00080793">
        <w:trPr>
          <w:gridAfter w:val="1"/>
          <w:wAfter w:w="266" w:type="dxa"/>
          <w:trHeight w:val="300"/>
        </w:trPr>
        <w:tc>
          <w:tcPr>
            <w:tcW w:w="247" w:type="dxa"/>
            <w:tcBorders>
              <w:top w:val="nil"/>
              <w:left w:val="nil"/>
              <w:bottom w:val="nil"/>
              <w:right w:val="nil"/>
            </w:tcBorders>
            <w:shd w:val="clear" w:color="auto" w:fill="auto"/>
            <w:vAlign w:val="center"/>
            <w:hideMark/>
          </w:tcPr>
          <w:p w14:paraId="565E0360"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4</w:t>
            </w:r>
          </w:p>
        </w:tc>
        <w:tc>
          <w:tcPr>
            <w:tcW w:w="900" w:type="dxa"/>
            <w:tcBorders>
              <w:top w:val="nil"/>
              <w:left w:val="nil"/>
              <w:bottom w:val="nil"/>
              <w:right w:val="nil"/>
            </w:tcBorders>
            <w:shd w:val="clear" w:color="auto" w:fill="auto"/>
            <w:vAlign w:val="center"/>
            <w:hideMark/>
          </w:tcPr>
          <w:p w14:paraId="6FB44ACC"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EX_4</w:t>
            </w:r>
          </w:p>
        </w:tc>
        <w:tc>
          <w:tcPr>
            <w:tcW w:w="3899" w:type="dxa"/>
            <w:gridSpan w:val="2"/>
            <w:tcBorders>
              <w:top w:val="nil"/>
              <w:left w:val="nil"/>
              <w:bottom w:val="nil"/>
              <w:right w:val="nil"/>
            </w:tcBorders>
            <w:shd w:val="clear" w:color="auto" w:fill="auto"/>
            <w:vAlign w:val="center"/>
            <w:hideMark/>
          </w:tcPr>
          <w:p w14:paraId="72A6548A"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CAGAAGTTGAGGCTGCAGTG</w:t>
            </w:r>
          </w:p>
        </w:tc>
        <w:tc>
          <w:tcPr>
            <w:tcW w:w="2759" w:type="dxa"/>
            <w:tcBorders>
              <w:top w:val="nil"/>
              <w:left w:val="nil"/>
              <w:bottom w:val="nil"/>
              <w:right w:val="nil"/>
            </w:tcBorders>
            <w:shd w:val="clear" w:color="auto" w:fill="auto"/>
            <w:vAlign w:val="center"/>
            <w:hideMark/>
          </w:tcPr>
          <w:p w14:paraId="720629A4"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GCCCTAGCCATTTGTGAGTG</w:t>
            </w:r>
          </w:p>
        </w:tc>
        <w:tc>
          <w:tcPr>
            <w:tcW w:w="1650" w:type="dxa"/>
            <w:gridSpan w:val="2"/>
            <w:tcBorders>
              <w:top w:val="nil"/>
              <w:left w:val="nil"/>
              <w:bottom w:val="nil"/>
              <w:right w:val="nil"/>
            </w:tcBorders>
            <w:shd w:val="clear" w:color="auto" w:fill="auto"/>
            <w:noWrap/>
            <w:vAlign w:val="center"/>
            <w:hideMark/>
          </w:tcPr>
          <w:p w14:paraId="71786DFD" w14:textId="77777777" w:rsidR="00487EC1" w:rsidRPr="00D46033" w:rsidRDefault="00487EC1" w:rsidP="00524AA1">
            <w:pPr>
              <w:jc w:val="center"/>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499</w:t>
            </w:r>
          </w:p>
        </w:tc>
      </w:tr>
      <w:tr w:rsidR="00487EC1" w:rsidRPr="00D46033" w14:paraId="4CC18BF2" w14:textId="77777777" w:rsidTr="00080793">
        <w:trPr>
          <w:gridAfter w:val="1"/>
          <w:wAfter w:w="266" w:type="dxa"/>
          <w:trHeight w:val="300"/>
        </w:trPr>
        <w:tc>
          <w:tcPr>
            <w:tcW w:w="247" w:type="dxa"/>
            <w:tcBorders>
              <w:top w:val="nil"/>
              <w:left w:val="nil"/>
              <w:bottom w:val="nil"/>
              <w:right w:val="nil"/>
            </w:tcBorders>
            <w:shd w:val="clear" w:color="auto" w:fill="auto"/>
            <w:vAlign w:val="center"/>
            <w:hideMark/>
          </w:tcPr>
          <w:p w14:paraId="5C365998"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5</w:t>
            </w:r>
          </w:p>
        </w:tc>
        <w:tc>
          <w:tcPr>
            <w:tcW w:w="900" w:type="dxa"/>
            <w:tcBorders>
              <w:top w:val="nil"/>
              <w:left w:val="nil"/>
              <w:bottom w:val="nil"/>
              <w:right w:val="nil"/>
            </w:tcBorders>
            <w:shd w:val="clear" w:color="auto" w:fill="auto"/>
            <w:vAlign w:val="center"/>
            <w:hideMark/>
          </w:tcPr>
          <w:p w14:paraId="2C180412"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EX_5A</w:t>
            </w:r>
          </w:p>
        </w:tc>
        <w:tc>
          <w:tcPr>
            <w:tcW w:w="3899" w:type="dxa"/>
            <w:gridSpan w:val="2"/>
            <w:tcBorders>
              <w:top w:val="nil"/>
              <w:left w:val="nil"/>
              <w:bottom w:val="nil"/>
              <w:right w:val="nil"/>
            </w:tcBorders>
            <w:shd w:val="clear" w:color="auto" w:fill="auto"/>
            <w:vAlign w:val="center"/>
            <w:hideMark/>
          </w:tcPr>
          <w:p w14:paraId="3060F6F0"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CCCCAGTTCCTAGGATGTGA</w:t>
            </w:r>
          </w:p>
        </w:tc>
        <w:tc>
          <w:tcPr>
            <w:tcW w:w="2759" w:type="dxa"/>
            <w:tcBorders>
              <w:top w:val="nil"/>
              <w:left w:val="nil"/>
              <w:bottom w:val="nil"/>
              <w:right w:val="nil"/>
            </w:tcBorders>
            <w:shd w:val="clear" w:color="auto" w:fill="auto"/>
            <w:vAlign w:val="center"/>
            <w:hideMark/>
          </w:tcPr>
          <w:p w14:paraId="12EE2B35"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GCTATTTTCTGCATCCGGGG</w:t>
            </w:r>
          </w:p>
        </w:tc>
        <w:tc>
          <w:tcPr>
            <w:tcW w:w="1650" w:type="dxa"/>
            <w:gridSpan w:val="2"/>
            <w:tcBorders>
              <w:top w:val="nil"/>
              <w:left w:val="nil"/>
              <w:bottom w:val="nil"/>
              <w:right w:val="nil"/>
            </w:tcBorders>
            <w:shd w:val="clear" w:color="auto" w:fill="auto"/>
            <w:noWrap/>
            <w:vAlign w:val="center"/>
            <w:hideMark/>
          </w:tcPr>
          <w:p w14:paraId="55FC57CF" w14:textId="77777777" w:rsidR="00487EC1" w:rsidRPr="00D46033" w:rsidRDefault="00487EC1" w:rsidP="00524AA1">
            <w:pPr>
              <w:jc w:val="center"/>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481</w:t>
            </w:r>
          </w:p>
        </w:tc>
      </w:tr>
      <w:tr w:rsidR="00487EC1" w:rsidRPr="00D46033" w14:paraId="25717824" w14:textId="77777777" w:rsidTr="00080793">
        <w:trPr>
          <w:gridAfter w:val="1"/>
          <w:wAfter w:w="266" w:type="dxa"/>
          <w:trHeight w:val="300"/>
        </w:trPr>
        <w:tc>
          <w:tcPr>
            <w:tcW w:w="247" w:type="dxa"/>
            <w:tcBorders>
              <w:top w:val="nil"/>
              <w:left w:val="nil"/>
              <w:bottom w:val="single" w:sz="4" w:space="0" w:color="auto"/>
              <w:right w:val="nil"/>
            </w:tcBorders>
            <w:shd w:val="clear" w:color="auto" w:fill="auto"/>
            <w:vAlign w:val="center"/>
            <w:hideMark/>
          </w:tcPr>
          <w:p w14:paraId="3822A466"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6</w:t>
            </w:r>
          </w:p>
        </w:tc>
        <w:tc>
          <w:tcPr>
            <w:tcW w:w="900" w:type="dxa"/>
            <w:tcBorders>
              <w:top w:val="nil"/>
              <w:left w:val="nil"/>
              <w:bottom w:val="single" w:sz="4" w:space="0" w:color="auto"/>
              <w:right w:val="nil"/>
            </w:tcBorders>
            <w:shd w:val="clear" w:color="auto" w:fill="auto"/>
            <w:vAlign w:val="center"/>
            <w:hideMark/>
          </w:tcPr>
          <w:p w14:paraId="24099C99"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EX_5B</w:t>
            </w:r>
          </w:p>
        </w:tc>
        <w:tc>
          <w:tcPr>
            <w:tcW w:w="3899" w:type="dxa"/>
            <w:gridSpan w:val="2"/>
            <w:tcBorders>
              <w:top w:val="nil"/>
              <w:left w:val="nil"/>
              <w:bottom w:val="single" w:sz="4" w:space="0" w:color="auto"/>
              <w:right w:val="nil"/>
            </w:tcBorders>
            <w:shd w:val="clear" w:color="auto" w:fill="auto"/>
            <w:vAlign w:val="center"/>
            <w:hideMark/>
          </w:tcPr>
          <w:p w14:paraId="1FC94E42"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GGAGACTCAAAGATTTTCCCTGT</w:t>
            </w:r>
          </w:p>
        </w:tc>
        <w:tc>
          <w:tcPr>
            <w:tcW w:w="2759" w:type="dxa"/>
            <w:tcBorders>
              <w:top w:val="nil"/>
              <w:left w:val="nil"/>
              <w:bottom w:val="single" w:sz="4" w:space="0" w:color="auto"/>
              <w:right w:val="nil"/>
            </w:tcBorders>
            <w:shd w:val="clear" w:color="auto" w:fill="auto"/>
            <w:vAlign w:val="center"/>
            <w:hideMark/>
          </w:tcPr>
          <w:p w14:paraId="08CC080E" w14:textId="77777777" w:rsidR="00487EC1" w:rsidRPr="00D46033" w:rsidRDefault="00487EC1" w:rsidP="00524AA1">
            <w:pPr>
              <w:jc w:val="both"/>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CCGTGCTCAGCTTACATGTT</w:t>
            </w:r>
          </w:p>
        </w:tc>
        <w:tc>
          <w:tcPr>
            <w:tcW w:w="1650" w:type="dxa"/>
            <w:gridSpan w:val="2"/>
            <w:tcBorders>
              <w:top w:val="nil"/>
              <w:left w:val="nil"/>
              <w:bottom w:val="single" w:sz="4" w:space="0" w:color="auto"/>
              <w:right w:val="nil"/>
            </w:tcBorders>
            <w:shd w:val="clear" w:color="auto" w:fill="auto"/>
            <w:noWrap/>
            <w:vAlign w:val="center"/>
            <w:hideMark/>
          </w:tcPr>
          <w:p w14:paraId="165DBEE8" w14:textId="77777777" w:rsidR="00487EC1" w:rsidRPr="00D46033" w:rsidRDefault="00487EC1" w:rsidP="00524AA1">
            <w:pPr>
              <w:jc w:val="center"/>
              <w:rPr>
                <w:rFonts w:asciiTheme="majorBidi" w:eastAsia="Times New Roman" w:hAnsiTheme="majorBidi" w:cstheme="majorBidi"/>
                <w:color w:val="000000"/>
                <w:szCs w:val="24"/>
                <w:lang w:eastAsia="it-IT"/>
              </w:rPr>
            </w:pPr>
            <w:r w:rsidRPr="00D46033">
              <w:rPr>
                <w:rFonts w:asciiTheme="majorBidi" w:eastAsia="Times New Roman" w:hAnsiTheme="majorBidi" w:cstheme="majorBidi"/>
                <w:color w:val="000000"/>
                <w:szCs w:val="24"/>
                <w:lang w:eastAsia="it-IT"/>
              </w:rPr>
              <w:t>600</w:t>
            </w:r>
          </w:p>
        </w:tc>
      </w:tr>
      <w:tr w:rsidR="00487EC1" w:rsidRPr="00335C7A" w14:paraId="68CBBB9B" w14:textId="77777777" w:rsidTr="00524AA1">
        <w:trPr>
          <w:trHeight w:val="300"/>
        </w:trPr>
        <w:tc>
          <w:tcPr>
            <w:tcW w:w="4272" w:type="dxa"/>
            <w:gridSpan w:val="3"/>
            <w:tcBorders>
              <w:top w:val="nil"/>
              <w:left w:val="nil"/>
              <w:bottom w:val="nil"/>
              <w:right w:val="nil"/>
            </w:tcBorders>
            <w:shd w:val="clear" w:color="auto" w:fill="auto"/>
            <w:vAlign w:val="center"/>
            <w:hideMark/>
          </w:tcPr>
          <w:p w14:paraId="0D1AB6DA" w14:textId="77777777" w:rsidR="00487EC1" w:rsidRPr="00D46033" w:rsidRDefault="00487EC1" w:rsidP="00524AA1">
            <w:pPr>
              <w:rPr>
                <w:rFonts w:asciiTheme="majorBidi" w:eastAsia="Times New Roman" w:hAnsiTheme="majorBidi" w:cstheme="majorBidi"/>
                <w:color w:val="000000"/>
                <w:szCs w:val="24"/>
                <w:lang w:val="en-US" w:eastAsia="it-IT"/>
              </w:rPr>
            </w:pPr>
            <w:r w:rsidRPr="00D46033">
              <w:rPr>
                <w:rFonts w:asciiTheme="majorBidi" w:eastAsia="Times New Roman" w:hAnsiTheme="majorBidi" w:cstheme="majorBidi"/>
                <w:color w:val="000000"/>
                <w:szCs w:val="24"/>
                <w:lang w:val="en-US" w:eastAsia="it-IT"/>
              </w:rPr>
              <w:t>#, number; F, forward; R, reverse.</w:t>
            </w:r>
          </w:p>
          <w:p w14:paraId="54E57E65" w14:textId="77777777" w:rsidR="00487EC1" w:rsidRPr="00D46033" w:rsidRDefault="00487EC1" w:rsidP="00524AA1">
            <w:pPr>
              <w:rPr>
                <w:rFonts w:asciiTheme="majorBidi" w:eastAsia="Times New Roman" w:hAnsiTheme="majorBidi" w:cstheme="majorBidi"/>
                <w:color w:val="000000"/>
                <w:szCs w:val="24"/>
                <w:lang w:val="en-US" w:eastAsia="it-IT"/>
              </w:rPr>
            </w:pPr>
          </w:p>
          <w:p w14:paraId="032EC130" w14:textId="77777777" w:rsidR="00487EC1" w:rsidRPr="00D46033" w:rsidRDefault="00487EC1" w:rsidP="00524AA1">
            <w:pPr>
              <w:rPr>
                <w:rFonts w:asciiTheme="majorBidi" w:eastAsia="Times New Roman" w:hAnsiTheme="majorBidi" w:cstheme="majorBidi"/>
                <w:color w:val="000000"/>
                <w:szCs w:val="24"/>
                <w:lang w:val="en-US" w:eastAsia="it-IT"/>
              </w:rPr>
            </w:pPr>
          </w:p>
        </w:tc>
        <w:tc>
          <w:tcPr>
            <w:tcW w:w="3804" w:type="dxa"/>
            <w:gridSpan w:val="3"/>
            <w:tcBorders>
              <w:top w:val="nil"/>
              <w:left w:val="nil"/>
              <w:bottom w:val="nil"/>
              <w:right w:val="nil"/>
            </w:tcBorders>
            <w:shd w:val="clear" w:color="auto" w:fill="auto"/>
            <w:vAlign w:val="center"/>
            <w:hideMark/>
          </w:tcPr>
          <w:p w14:paraId="33B5EF68" w14:textId="77777777" w:rsidR="00487EC1" w:rsidRPr="00D46033" w:rsidRDefault="00487EC1" w:rsidP="00524AA1">
            <w:pPr>
              <w:jc w:val="both"/>
              <w:rPr>
                <w:rFonts w:asciiTheme="majorBidi" w:eastAsia="Times New Roman" w:hAnsiTheme="majorBidi" w:cstheme="majorBidi"/>
                <w:color w:val="000000"/>
                <w:szCs w:val="24"/>
                <w:lang w:val="en-US" w:eastAsia="it-IT"/>
              </w:rPr>
            </w:pPr>
          </w:p>
        </w:tc>
        <w:tc>
          <w:tcPr>
            <w:tcW w:w="1645" w:type="dxa"/>
            <w:gridSpan w:val="2"/>
            <w:tcBorders>
              <w:top w:val="nil"/>
              <w:left w:val="nil"/>
              <w:bottom w:val="nil"/>
              <w:right w:val="nil"/>
            </w:tcBorders>
            <w:shd w:val="clear" w:color="auto" w:fill="auto"/>
            <w:noWrap/>
            <w:vAlign w:val="center"/>
            <w:hideMark/>
          </w:tcPr>
          <w:p w14:paraId="65AE3FA0" w14:textId="77777777" w:rsidR="00487EC1" w:rsidRPr="00D46033" w:rsidRDefault="00487EC1" w:rsidP="00524AA1">
            <w:pPr>
              <w:rPr>
                <w:rFonts w:asciiTheme="majorBidi" w:eastAsia="Times New Roman" w:hAnsiTheme="majorBidi" w:cstheme="majorBidi"/>
                <w:color w:val="000000"/>
                <w:szCs w:val="24"/>
                <w:lang w:val="en-US" w:eastAsia="it-IT"/>
              </w:rPr>
            </w:pPr>
          </w:p>
        </w:tc>
      </w:tr>
    </w:tbl>
    <w:p w14:paraId="6AE92B62" w14:textId="77777777" w:rsidR="00487EC1" w:rsidRPr="00D46033" w:rsidRDefault="00487EC1" w:rsidP="00487EC1">
      <w:pPr>
        <w:widowControl w:val="0"/>
        <w:autoSpaceDE w:val="0"/>
        <w:adjustRightInd w:val="0"/>
        <w:spacing w:line="360" w:lineRule="auto"/>
        <w:rPr>
          <w:rFonts w:asciiTheme="majorBidi" w:hAnsiTheme="majorBidi" w:cstheme="majorBidi"/>
          <w:szCs w:val="24"/>
          <w:lang w:val="en-US"/>
        </w:rPr>
      </w:pPr>
    </w:p>
    <w:p w14:paraId="0E323508" w14:textId="77777777" w:rsidR="00487EC1" w:rsidRPr="00D46033" w:rsidRDefault="00487EC1" w:rsidP="00487EC1">
      <w:pPr>
        <w:rPr>
          <w:rFonts w:asciiTheme="majorBidi" w:hAnsiTheme="majorBidi" w:cstheme="majorBidi"/>
          <w:szCs w:val="24"/>
          <w:lang w:val="en-US"/>
        </w:rPr>
      </w:pPr>
    </w:p>
    <w:p w14:paraId="37293312" w14:textId="77777777" w:rsidR="00487EC1" w:rsidRPr="00D46033" w:rsidRDefault="00487EC1" w:rsidP="00487EC1">
      <w:pPr>
        <w:spacing w:line="360" w:lineRule="auto"/>
        <w:jc w:val="both"/>
        <w:rPr>
          <w:rFonts w:asciiTheme="majorBidi" w:hAnsiTheme="majorBidi" w:cstheme="majorBidi"/>
          <w:bCs/>
          <w:szCs w:val="24"/>
          <w:lang w:val="en-US"/>
        </w:rPr>
      </w:pPr>
    </w:p>
    <w:p w14:paraId="42991819" w14:textId="77777777" w:rsidR="00487EC1" w:rsidRPr="00D46033" w:rsidRDefault="00487EC1" w:rsidP="00487EC1">
      <w:pPr>
        <w:jc w:val="both"/>
        <w:rPr>
          <w:rFonts w:asciiTheme="majorBidi" w:hAnsiTheme="majorBidi" w:cstheme="majorBidi"/>
          <w:szCs w:val="24"/>
          <w:lang w:val="en-US"/>
        </w:rPr>
      </w:pPr>
    </w:p>
    <w:p w14:paraId="063E59C4" w14:textId="77777777" w:rsidR="00487EC1" w:rsidRPr="00CE0537" w:rsidRDefault="00487EC1" w:rsidP="00487EC1">
      <w:pPr>
        <w:suppressAutoHyphens/>
        <w:autoSpaceDN w:val="0"/>
        <w:spacing w:after="200"/>
        <w:jc w:val="both"/>
        <w:textAlignment w:val="baseline"/>
        <w:rPr>
          <w:rFonts w:ascii="Times New Roman" w:hAnsi="Times New Roman"/>
          <w:szCs w:val="24"/>
          <w:lang w:val="en-US"/>
        </w:rPr>
      </w:pPr>
    </w:p>
    <w:p w14:paraId="093211DD" w14:textId="1C37CA6D" w:rsidR="004A20EB" w:rsidRDefault="004A20EB">
      <w:pPr>
        <w:rPr>
          <w:lang w:val="en-US"/>
        </w:rPr>
      </w:pPr>
    </w:p>
    <w:p w14:paraId="235D82C1" w14:textId="556DE0B5" w:rsidR="00CD6241" w:rsidRDefault="00CD6241">
      <w:pPr>
        <w:rPr>
          <w:lang w:val="en-US"/>
        </w:rPr>
      </w:pPr>
    </w:p>
    <w:p w14:paraId="73525B3D" w14:textId="39832B0C" w:rsidR="00CD6241" w:rsidRDefault="00CD6241">
      <w:pPr>
        <w:rPr>
          <w:lang w:val="en-US"/>
        </w:rPr>
      </w:pPr>
    </w:p>
    <w:p w14:paraId="781736CF" w14:textId="2D9EA008" w:rsidR="00CD6241" w:rsidRDefault="00CD6241">
      <w:pPr>
        <w:rPr>
          <w:lang w:val="en-US"/>
        </w:rPr>
      </w:pPr>
    </w:p>
    <w:p w14:paraId="0A60000C" w14:textId="1FEE89A7" w:rsidR="00CD6241" w:rsidRDefault="00CD6241">
      <w:pPr>
        <w:rPr>
          <w:lang w:val="en-US"/>
        </w:rPr>
      </w:pPr>
    </w:p>
    <w:p w14:paraId="1D23957A" w14:textId="792A1992" w:rsidR="00CD6241" w:rsidRDefault="00CD6241">
      <w:pPr>
        <w:rPr>
          <w:lang w:val="en-US"/>
        </w:rPr>
      </w:pPr>
    </w:p>
    <w:p w14:paraId="5F23F557" w14:textId="0187FBD4" w:rsidR="00CD6241" w:rsidRDefault="00CD6241">
      <w:pPr>
        <w:rPr>
          <w:lang w:val="en-US"/>
        </w:rPr>
      </w:pPr>
    </w:p>
    <w:p w14:paraId="6E0E2244" w14:textId="0CB3B768" w:rsidR="00CD6241" w:rsidRPr="00B31556" w:rsidRDefault="00CD6241" w:rsidP="00CD6241">
      <w:pPr>
        <w:spacing w:line="480" w:lineRule="auto"/>
        <w:rPr>
          <w:rFonts w:asciiTheme="majorBidi" w:hAnsiTheme="majorBidi" w:cstheme="majorBidi"/>
          <w:color w:val="000000" w:themeColor="text1"/>
          <w:szCs w:val="24"/>
          <w:lang w:val="en-US"/>
        </w:rPr>
      </w:pPr>
      <w:r>
        <w:rPr>
          <w:rFonts w:asciiTheme="majorBidi" w:hAnsiTheme="majorBidi" w:cstheme="majorBidi"/>
          <w:b/>
          <w:bCs/>
          <w:color w:val="000000" w:themeColor="text1"/>
          <w:szCs w:val="24"/>
          <w:lang w:val="en-US"/>
        </w:rPr>
        <w:lastRenderedPageBreak/>
        <w:t xml:space="preserve">Supplementary </w:t>
      </w:r>
      <w:r w:rsidRPr="00B31556">
        <w:rPr>
          <w:rFonts w:asciiTheme="majorBidi" w:hAnsiTheme="majorBidi" w:cstheme="majorBidi"/>
          <w:b/>
          <w:bCs/>
          <w:color w:val="000000" w:themeColor="text1"/>
          <w:szCs w:val="24"/>
          <w:lang w:val="en-US"/>
        </w:rPr>
        <w:t>Methods</w:t>
      </w:r>
    </w:p>
    <w:p w14:paraId="5D5992DD" w14:textId="77777777" w:rsidR="0028135E" w:rsidRDefault="0028135E" w:rsidP="00CD6241">
      <w:pPr>
        <w:spacing w:line="480" w:lineRule="auto"/>
        <w:jc w:val="both"/>
        <w:rPr>
          <w:rFonts w:asciiTheme="majorBidi" w:hAnsiTheme="majorBidi" w:cstheme="majorBidi"/>
          <w:b/>
          <w:bCs/>
          <w:color w:val="000000" w:themeColor="text1"/>
          <w:szCs w:val="24"/>
          <w:lang w:val="en-US"/>
        </w:rPr>
      </w:pPr>
    </w:p>
    <w:p w14:paraId="2B1B807C" w14:textId="72F28808" w:rsidR="00CD6241" w:rsidRPr="00DA3849" w:rsidRDefault="00CD6241" w:rsidP="00CD6241">
      <w:pPr>
        <w:spacing w:line="480" w:lineRule="auto"/>
        <w:jc w:val="both"/>
        <w:rPr>
          <w:rFonts w:asciiTheme="majorBidi" w:hAnsiTheme="majorBidi" w:cstheme="majorBidi"/>
          <w:b/>
          <w:bCs/>
          <w:color w:val="000000" w:themeColor="text1"/>
          <w:szCs w:val="24"/>
          <w:lang w:val="en-US"/>
        </w:rPr>
      </w:pPr>
      <w:r w:rsidRPr="00DA3849">
        <w:rPr>
          <w:rFonts w:asciiTheme="majorBidi" w:hAnsiTheme="majorBidi" w:cstheme="majorBidi"/>
          <w:b/>
          <w:bCs/>
          <w:color w:val="000000" w:themeColor="text1"/>
          <w:szCs w:val="24"/>
          <w:lang w:val="en-US"/>
        </w:rPr>
        <w:t>In situ hybridization</w:t>
      </w:r>
    </w:p>
    <w:p w14:paraId="591CE080" w14:textId="2CE414AA" w:rsidR="00CD6241" w:rsidRDefault="00CD6241" w:rsidP="00CD6241">
      <w:pPr>
        <w:spacing w:line="480" w:lineRule="auto"/>
        <w:jc w:val="both"/>
        <w:rPr>
          <w:rFonts w:ascii="Times New Roman" w:hAnsi="Times New Roman"/>
          <w:szCs w:val="24"/>
          <w:lang w:val="en-US"/>
        </w:rPr>
      </w:pPr>
      <w:r w:rsidRPr="009F3D53">
        <w:rPr>
          <w:rFonts w:asciiTheme="majorBidi" w:hAnsiTheme="majorBidi" w:cstheme="majorBidi"/>
          <w:i/>
          <w:color w:val="000000" w:themeColor="text1"/>
          <w:szCs w:val="24"/>
          <w:lang w:val="en-US"/>
        </w:rPr>
        <w:t>In situ</w:t>
      </w:r>
      <w:r w:rsidRPr="009F3D53">
        <w:rPr>
          <w:rFonts w:asciiTheme="majorBidi" w:hAnsiTheme="majorBidi" w:cstheme="majorBidi"/>
          <w:color w:val="000000" w:themeColor="text1"/>
          <w:szCs w:val="24"/>
          <w:lang w:val="en-US"/>
        </w:rPr>
        <w:t xml:space="preserve"> RNA hybridization</w:t>
      </w:r>
      <w:r w:rsidR="00A2710C" w:rsidRPr="009F3D53">
        <w:rPr>
          <w:rFonts w:asciiTheme="majorBidi" w:hAnsiTheme="majorBidi" w:cstheme="majorBidi"/>
          <w:color w:val="000000" w:themeColor="text1"/>
          <w:szCs w:val="24"/>
          <w:lang w:val="en-US"/>
        </w:rPr>
        <w:t>s</w:t>
      </w:r>
      <w:r w:rsidRPr="009F3D53">
        <w:rPr>
          <w:rFonts w:asciiTheme="majorBidi" w:hAnsiTheme="majorBidi" w:cstheme="majorBidi"/>
          <w:color w:val="000000" w:themeColor="text1"/>
          <w:szCs w:val="24"/>
          <w:lang w:val="en-US"/>
        </w:rPr>
        <w:t xml:space="preserve"> from brain </w:t>
      </w:r>
      <w:r w:rsidR="00A2710C" w:rsidRPr="009F3D53">
        <w:rPr>
          <w:rFonts w:asciiTheme="majorBidi" w:hAnsiTheme="majorBidi" w:cstheme="majorBidi"/>
          <w:color w:val="000000" w:themeColor="text1"/>
          <w:szCs w:val="24"/>
          <w:lang w:val="en-US"/>
        </w:rPr>
        <w:t xml:space="preserve">and intestine </w:t>
      </w:r>
      <w:r w:rsidRPr="009F3D53">
        <w:rPr>
          <w:rFonts w:asciiTheme="majorBidi" w:hAnsiTheme="majorBidi" w:cstheme="majorBidi"/>
          <w:color w:val="000000" w:themeColor="text1"/>
          <w:szCs w:val="24"/>
          <w:lang w:val="en-US"/>
        </w:rPr>
        <w:t>tissues obtained</w:t>
      </w:r>
      <w:r w:rsidR="00A2710C" w:rsidRPr="009F3D53">
        <w:rPr>
          <w:rFonts w:asciiTheme="majorBidi" w:hAnsiTheme="majorBidi" w:cstheme="majorBidi"/>
          <w:color w:val="000000" w:themeColor="text1"/>
          <w:szCs w:val="24"/>
          <w:lang w:val="en-US"/>
        </w:rPr>
        <w:t>, respectively,</w:t>
      </w:r>
      <w:r w:rsidRPr="009F3D53">
        <w:rPr>
          <w:rFonts w:asciiTheme="majorBidi" w:hAnsiTheme="majorBidi" w:cstheme="majorBidi"/>
          <w:color w:val="000000" w:themeColor="text1"/>
          <w:szCs w:val="24"/>
          <w:lang w:val="en-US"/>
        </w:rPr>
        <w:t xml:space="preserve"> from post-natal day 0 (P0)</w:t>
      </w:r>
      <w:r w:rsidR="00A2710C" w:rsidRPr="009F3D53">
        <w:rPr>
          <w:rFonts w:asciiTheme="majorBidi" w:hAnsiTheme="majorBidi" w:cstheme="majorBidi"/>
          <w:color w:val="000000" w:themeColor="text1"/>
          <w:szCs w:val="24"/>
          <w:lang w:val="en-US"/>
        </w:rPr>
        <w:t xml:space="preserve"> and juvenile </w:t>
      </w:r>
      <w:r w:rsidRPr="009F3D53">
        <w:rPr>
          <w:rFonts w:asciiTheme="majorBidi" w:hAnsiTheme="majorBidi" w:cstheme="majorBidi"/>
          <w:i/>
          <w:iCs/>
          <w:color w:val="000000" w:themeColor="text1"/>
          <w:szCs w:val="24"/>
          <w:lang w:val="en-US"/>
        </w:rPr>
        <w:t>Rosa26</w:t>
      </w:r>
      <w:r w:rsidRPr="009F3D53">
        <w:rPr>
          <w:rFonts w:asciiTheme="majorBidi" w:hAnsiTheme="majorBidi" w:cstheme="majorBidi"/>
          <w:i/>
          <w:iCs/>
          <w:color w:val="000000" w:themeColor="text1"/>
          <w:szCs w:val="24"/>
          <w:vertAlign w:val="superscript"/>
          <w:lang w:val="en-US"/>
        </w:rPr>
        <w:t>+/+</w:t>
      </w:r>
      <w:r w:rsidRPr="009F3D53">
        <w:rPr>
          <w:rFonts w:asciiTheme="majorBidi" w:hAnsiTheme="majorBidi" w:cstheme="majorBidi"/>
          <w:color w:val="000000" w:themeColor="text1"/>
          <w:szCs w:val="24"/>
          <w:lang w:val="en-US"/>
        </w:rPr>
        <w:t xml:space="preserve"> and </w:t>
      </w:r>
      <w:r w:rsidRPr="009F3D53">
        <w:rPr>
          <w:rFonts w:asciiTheme="majorBidi" w:hAnsiTheme="majorBidi" w:cstheme="majorBidi"/>
          <w:i/>
          <w:iCs/>
          <w:color w:val="000000" w:themeColor="text1"/>
          <w:szCs w:val="24"/>
          <w:lang w:val="en-US"/>
        </w:rPr>
        <w:t>Rosa26</w:t>
      </w:r>
      <w:r w:rsidRPr="009F3D53">
        <w:rPr>
          <w:rFonts w:asciiTheme="majorBidi" w:hAnsiTheme="majorBidi" w:cstheme="majorBidi"/>
          <w:i/>
          <w:iCs/>
          <w:color w:val="000000" w:themeColor="text1"/>
          <w:szCs w:val="24"/>
          <w:vertAlign w:val="superscript"/>
          <w:lang w:val="en-US"/>
        </w:rPr>
        <w:t>Ddo/+</w:t>
      </w:r>
      <w:r w:rsidRPr="009F3D53">
        <w:rPr>
          <w:rFonts w:asciiTheme="majorBidi" w:hAnsiTheme="majorBidi" w:cstheme="majorBidi"/>
          <w:iCs/>
          <w:color w:val="000000" w:themeColor="text1"/>
          <w:szCs w:val="24"/>
          <w:lang w:val="en-US"/>
        </w:rPr>
        <w:t xml:space="preserve"> </w:t>
      </w:r>
      <w:r w:rsidR="00AA21F2" w:rsidRPr="008B3AD3">
        <w:rPr>
          <w:rFonts w:asciiTheme="majorBidi" w:hAnsiTheme="majorBidi" w:cstheme="majorBidi"/>
          <w:color w:val="000000" w:themeColor="text1"/>
          <w:szCs w:val="24"/>
          <w:lang w:val="en-US"/>
        </w:rPr>
        <w:t>(</w:t>
      </w:r>
      <w:r w:rsidR="00AA21F2" w:rsidRPr="009F3D53">
        <w:rPr>
          <w:rFonts w:asciiTheme="majorBidi" w:hAnsiTheme="majorBidi" w:cstheme="majorBidi"/>
          <w:i/>
          <w:iCs/>
          <w:color w:val="000000" w:themeColor="text1"/>
          <w:lang w:val="en-US"/>
        </w:rPr>
        <w:t>R26</w:t>
      </w:r>
      <w:r w:rsidR="00AA21F2" w:rsidRPr="009F3D53">
        <w:rPr>
          <w:rFonts w:asciiTheme="majorBidi" w:hAnsiTheme="majorBidi" w:cstheme="majorBidi"/>
          <w:i/>
          <w:iCs/>
          <w:color w:val="000000" w:themeColor="text1"/>
          <w:vertAlign w:val="superscript"/>
          <w:lang w:val="en-US"/>
        </w:rPr>
        <w:t xml:space="preserve">+/+ </w:t>
      </w:r>
      <w:r w:rsidR="00AA21F2" w:rsidRPr="009F3D53">
        <w:rPr>
          <w:rFonts w:asciiTheme="majorBidi" w:hAnsiTheme="majorBidi" w:cstheme="majorBidi"/>
          <w:color w:val="000000" w:themeColor="text1"/>
          <w:lang w:val="en-US"/>
        </w:rPr>
        <w:t>and</w:t>
      </w:r>
      <w:r w:rsidR="00AA21F2" w:rsidRPr="009F3D53">
        <w:rPr>
          <w:rFonts w:asciiTheme="majorBidi" w:hAnsiTheme="majorBidi" w:cstheme="majorBidi"/>
          <w:i/>
          <w:iCs/>
          <w:color w:val="000000" w:themeColor="text1"/>
          <w:lang w:val="en-US"/>
        </w:rPr>
        <w:t xml:space="preserve"> R26</w:t>
      </w:r>
      <w:r w:rsidR="00AA21F2" w:rsidRPr="009F3D53">
        <w:rPr>
          <w:rFonts w:asciiTheme="majorBidi" w:hAnsiTheme="majorBidi" w:cstheme="majorBidi"/>
          <w:i/>
          <w:iCs/>
          <w:color w:val="000000" w:themeColor="text1"/>
          <w:vertAlign w:val="superscript"/>
          <w:lang w:val="en-US"/>
        </w:rPr>
        <w:t>Ddo/+</w:t>
      </w:r>
      <w:r w:rsidR="00AA21F2" w:rsidRPr="009F3D53">
        <w:rPr>
          <w:rFonts w:asciiTheme="majorBidi" w:hAnsiTheme="majorBidi" w:cstheme="majorBidi"/>
          <w:i/>
          <w:iCs/>
          <w:color w:val="000000" w:themeColor="text1"/>
          <w:lang w:val="en-US"/>
        </w:rPr>
        <w:t>,</w:t>
      </w:r>
      <w:r w:rsidR="00AA21F2" w:rsidRPr="009F3D53">
        <w:rPr>
          <w:rFonts w:asciiTheme="majorBidi" w:hAnsiTheme="majorBidi" w:cstheme="majorBidi"/>
          <w:i/>
          <w:iCs/>
          <w:color w:val="000000" w:themeColor="text1"/>
          <w:vertAlign w:val="superscript"/>
          <w:lang w:val="en-US"/>
        </w:rPr>
        <w:t xml:space="preserve"> </w:t>
      </w:r>
      <w:r w:rsidR="00AA21F2" w:rsidRPr="009F3D53">
        <w:rPr>
          <w:rFonts w:asciiTheme="majorBidi" w:hAnsiTheme="majorBidi" w:cstheme="majorBidi"/>
          <w:color w:val="000000" w:themeColor="text1"/>
          <w:lang w:val="en-US"/>
        </w:rPr>
        <w:t>respectively</w:t>
      </w:r>
      <w:r w:rsidR="00AA21F2" w:rsidRPr="009F3D53">
        <w:rPr>
          <w:rFonts w:asciiTheme="majorBidi" w:hAnsiTheme="majorBidi" w:cstheme="majorBidi"/>
          <w:b/>
          <w:bCs/>
          <w:color w:val="000000" w:themeColor="text1"/>
          <w:lang w:val="en-US"/>
        </w:rPr>
        <w:t xml:space="preserve">) </w:t>
      </w:r>
      <w:r w:rsidR="00A2710C" w:rsidRPr="009F3D53">
        <w:rPr>
          <w:rFonts w:asciiTheme="majorBidi" w:hAnsiTheme="majorBidi" w:cstheme="majorBidi"/>
          <w:iCs/>
          <w:color w:val="000000" w:themeColor="text1"/>
          <w:szCs w:val="24"/>
          <w:lang w:val="en-US"/>
        </w:rPr>
        <w:t>mice</w:t>
      </w:r>
      <w:r w:rsidR="00A2710C" w:rsidRPr="009F3D53">
        <w:rPr>
          <w:rFonts w:asciiTheme="majorBidi" w:hAnsiTheme="majorBidi" w:cstheme="majorBidi"/>
          <w:color w:val="000000" w:themeColor="text1"/>
          <w:szCs w:val="24"/>
          <w:lang w:val="en-US"/>
        </w:rPr>
        <w:t xml:space="preserve"> </w:t>
      </w:r>
      <w:r w:rsidRPr="009F3D53">
        <w:rPr>
          <w:rFonts w:asciiTheme="majorBidi" w:hAnsiTheme="majorBidi" w:cstheme="majorBidi"/>
          <w:color w:val="000000" w:themeColor="text1"/>
          <w:szCs w:val="24"/>
          <w:lang w:val="en-US"/>
        </w:rPr>
        <w:t>w</w:t>
      </w:r>
      <w:r w:rsidR="00A2710C" w:rsidRPr="009F3D53">
        <w:rPr>
          <w:rFonts w:asciiTheme="majorBidi" w:hAnsiTheme="majorBidi" w:cstheme="majorBidi"/>
          <w:color w:val="000000" w:themeColor="text1"/>
          <w:szCs w:val="24"/>
          <w:lang w:val="en-US"/>
        </w:rPr>
        <w:t>ere</w:t>
      </w:r>
      <w:r w:rsidRPr="009F3D53">
        <w:rPr>
          <w:rFonts w:asciiTheme="majorBidi" w:hAnsiTheme="majorBidi" w:cstheme="majorBidi"/>
          <w:color w:val="000000" w:themeColor="text1"/>
          <w:szCs w:val="24"/>
          <w:lang w:val="en-US"/>
        </w:rPr>
        <w:t xml:space="preserve"> performed </w:t>
      </w:r>
      <w:r w:rsidRPr="009F3D53">
        <w:rPr>
          <w:rFonts w:asciiTheme="majorBidi" w:hAnsiTheme="majorBidi" w:cstheme="majorBidi"/>
          <w:iCs/>
          <w:color w:val="000000" w:themeColor="text1"/>
          <w:szCs w:val="24"/>
          <w:lang w:val="en-US"/>
        </w:rPr>
        <w:t xml:space="preserve">as previously described </w:t>
      </w:r>
      <w:r w:rsidRPr="009F3D53">
        <w:rPr>
          <w:rFonts w:asciiTheme="majorBidi" w:hAnsiTheme="majorBidi" w:cstheme="majorBidi"/>
          <w:iCs/>
          <w:color w:val="000000" w:themeColor="text1"/>
          <w:szCs w:val="24"/>
          <w:lang w:val="en-US"/>
        </w:rPr>
        <w:fldChar w:fldCharType="begin">
          <w:fldData xml:space="preserve">PEVuZE5vdGU+PENpdGU+PEF1dGhvcj5QZWxvc2k8L0F1dGhvcj48WWVhcj4yMDE0PC9ZZWFyPjxS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==
</w:fldData>
        </w:fldChar>
      </w:r>
      <w:r w:rsidR="003B6F7A">
        <w:rPr>
          <w:rFonts w:asciiTheme="majorBidi" w:hAnsiTheme="majorBidi" w:cstheme="majorBidi"/>
          <w:iCs/>
          <w:color w:val="000000" w:themeColor="text1"/>
          <w:szCs w:val="24"/>
          <w:lang w:val="en-US"/>
        </w:rPr>
        <w:instrText xml:space="preserve"> ADDIN EN.CITE </w:instrText>
      </w:r>
      <w:r w:rsidR="003B6F7A">
        <w:rPr>
          <w:rFonts w:asciiTheme="majorBidi" w:hAnsiTheme="majorBidi" w:cstheme="majorBidi"/>
          <w:iCs/>
          <w:color w:val="000000" w:themeColor="text1"/>
          <w:szCs w:val="24"/>
          <w:lang w:val="en-US"/>
        </w:rPr>
        <w:fldChar w:fldCharType="begin">
          <w:fldData xml:space="preserve">PEVuZE5vdGU+PENpdGU+PEF1dGhvcj5QZWxvc2k8L0F1dGhvcj48WWVhcj4yMDE0PC9ZZWFyPjxS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==
</w:fldData>
        </w:fldChar>
      </w:r>
      <w:r w:rsidR="003B6F7A">
        <w:rPr>
          <w:rFonts w:asciiTheme="majorBidi" w:hAnsiTheme="majorBidi" w:cstheme="majorBidi"/>
          <w:iCs/>
          <w:color w:val="000000" w:themeColor="text1"/>
          <w:szCs w:val="24"/>
          <w:lang w:val="en-US"/>
        </w:rPr>
        <w:instrText xml:space="preserve"> ADDIN EN.CITE.DATA </w:instrText>
      </w:r>
      <w:r w:rsidR="003B6F7A">
        <w:rPr>
          <w:rFonts w:asciiTheme="majorBidi" w:hAnsiTheme="majorBidi" w:cstheme="majorBidi"/>
          <w:iCs/>
          <w:color w:val="000000" w:themeColor="text1"/>
          <w:szCs w:val="24"/>
          <w:lang w:val="en-US"/>
        </w:rPr>
      </w:r>
      <w:r w:rsidR="003B6F7A">
        <w:rPr>
          <w:rFonts w:asciiTheme="majorBidi" w:hAnsiTheme="majorBidi" w:cstheme="majorBidi"/>
          <w:iCs/>
          <w:color w:val="000000" w:themeColor="text1"/>
          <w:szCs w:val="24"/>
          <w:lang w:val="en-US"/>
        </w:rPr>
        <w:fldChar w:fldCharType="end"/>
      </w:r>
      <w:r w:rsidRPr="009F3D53">
        <w:rPr>
          <w:rFonts w:asciiTheme="majorBidi" w:hAnsiTheme="majorBidi" w:cstheme="majorBidi"/>
          <w:iCs/>
          <w:color w:val="000000" w:themeColor="text1"/>
          <w:szCs w:val="24"/>
          <w:lang w:val="en-US"/>
        </w:rPr>
      </w:r>
      <w:r w:rsidRPr="009F3D53">
        <w:rPr>
          <w:rFonts w:asciiTheme="majorBidi" w:hAnsiTheme="majorBidi" w:cstheme="majorBidi"/>
          <w:iCs/>
          <w:color w:val="000000" w:themeColor="text1"/>
          <w:szCs w:val="24"/>
          <w:lang w:val="en-US"/>
        </w:rPr>
        <w:fldChar w:fldCharType="separate"/>
      </w:r>
      <w:r w:rsidR="00080793" w:rsidRPr="009F3D53">
        <w:rPr>
          <w:rFonts w:asciiTheme="majorBidi" w:hAnsiTheme="majorBidi" w:cstheme="majorBidi"/>
          <w:iCs/>
          <w:noProof/>
          <w:color w:val="000000" w:themeColor="text1"/>
          <w:szCs w:val="24"/>
          <w:vertAlign w:val="superscript"/>
          <w:lang w:val="en-US"/>
        </w:rPr>
        <w:t>1</w:t>
      </w:r>
      <w:r w:rsidRPr="009F3D53">
        <w:rPr>
          <w:rFonts w:asciiTheme="majorBidi" w:hAnsiTheme="majorBidi" w:cstheme="majorBidi"/>
          <w:iCs/>
          <w:color w:val="000000" w:themeColor="text1"/>
          <w:szCs w:val="24"/>
          <w:lang w:val="en-US"/>
        </w:rPr>
        <w:fldChar w:fldCharType="end"/>
      </w:r>
      <w:r w:rsidRPr="009F3D53">
        <w:rPr>
          <w:rFonts w:asciiTheme="majorBidi" w:hAnsiTheme="majorBidi" w:cstheme="majorBidi"/>
          <w:color w:val="000000" w:themeColor="text1"/>
          <w:szCs w:val="24"/>
          <w:lang w:val="en-US"/>
        </w:rPr>
        <w:t>.</w:t>
      </w:r>
      <w:r w:rsidRPr="009F3D53">
        <w:rPr>
          <w:rFonts w:ascii="Times New Roman" w:hAnsi="Times New Roman"/>
          <w:szCs w:val="24"/>
          <w:lang w:val="en-US"/>
        </w:rPr>
        <w:t xml:space="preserve"> Fresh brain tissue obtained from post-natal day 0 (P0) wild-type and </w:t>
      </w:r>
      <w:r w:rsidRPr="009F3D53">
        <w:rPr>
          <w:rFonts w:ascii="Times New Roman" w:hAnsi="Times New Roman"/>
          <w:i/>
          <w:iCs/>
          <w:szCs w:val="24"/>
          <w:lang w:val="en-US"/>
        </w:rPr>
        <w:t>R26</w:t>
      </w:r>
      <w:r w:rsidRPr="009F3D53">
        <w:rPr>
          <w:rFonts w:ascii="Times New Roman" w:hAnsi="Times New Roman"/>
          <w:i/>
          <w:iCs/>
          <w:szCs w:val="24"/>
          <w:vertAlign w:val="superscript"/>
          <w:lang w:val="en-US"/>
        </w:rPr>
        <w:t>Ddo/+</w:t>
      </w:r>
      <w:r w:rsidRPr="009F3D53">
        <w:rPr>
          <w:rFonts w:ascii="Times New Roman" w:hAnsi="Times New Roman"/>
          <w:iCs/>
          <w:szCs w:val="24"/>
          <w:lang w:val="en-US"/>
        </w:rPr>
        <w:t xml:space="preserve"> pups</w:t>
      </w:r>
      <w:r w:rsidRPr="009F3D53">
        <w:rPr>
          <w:rFonts w:ascii="Times New Roman" w:hAnsi="Times New Roman"/>
          <w:szCs w:val="24"/>
          <w:lang w:val="en-US"/>
        </w:rPr>
        <w:t xml:space="preserve"> was embedded in Tissue Tek (Sakura), frozen at -80 °C and 14 </w:t>
      </w:r>
      <w:r w:rsidRPr="009F3D53">
        <w:rPr>
          <w:rFonts w:ascii="Times New Roman" w:hAnsi="Times New Roman"/>
          <w:szCs w:val="24"/>
          <w:lang w:val="en-US"/>
        </w:rPr>
        <w:sym w:font="Symbol" w:char="F06D"/>
      </w:r>
      <w:r w:rsidRPr="009F3D53">
        <w:rPr>
          <w:rFonts w:ascii="Times New Roman" w:hAnsi="Times New Roman"/>
          <w:szCs w:val="24"/>
          <w:lang w:val="en-US"/>
        </w:rPr>
        <w:t>m cryostat sections</w:t>
      </w:r>
      <w:r w:rsidRPr="00E13C6C">
        <w:rPr>
          <w:rFonts w:ascii="Times New Roman" w:hAnsi="Times New Roman"/>
          <w:szCs w:val="24"/>
          <w:lang w:val="en-US"/>
        </w:rPr>
        <w:t xml:space="preserve"> were cut in the sagittal plane. The 1.9 kb antisense cRNA probe against </w:t>
      </w:r>
      <w:r w:rsidRPr="00E13C6C">
        <w:rPr>
          <w:rFonts w:ascii="Times New Roman" w:hAnsi="Times New Roman"/>
          <w:i/>
          <w:szCs w:val="24"/>
          <w:lang w:val="en-US"/>
        </w:rPr>
        <w:t>Ddo</w:t>
      </w:r>
      <w:r w:rsidRPr="00E13C6C">
        <w:rPr>
          <w:rFonts w:ascii="Times New Roman" w:hAnsi="Times New Roman"/>
          <w:szCs w:val="24"/>
          <w:lang w:val="en-US"/>
        </w:rPr>
        <w:t xml:space="preserve"> was used </w:t>
      </w:r>
      <w:r>
        <w:rPr>
          <w:rFonts w:ascii="Times New Roman" w:hAnsi="Times New Roman"/>
          <w:szCs w:val="24"/>
          <w:lang w:val="en-US"/>
        </w:rPr>
        <w:fldChar w:fldCharType="begin">
          <w:fldData xml:space="preserve">PEVuZE5vdGU+PENpdGU+PEF1dGhvcj5QdW56bzwvQXV0aG9yPjxZZWFyPjIwMTY8L1llYXI+PFJl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=
</w:fldData>
        </w:fldChar>
      </w:r>
      <w:r w:rsidR="003B6F7A">
        <w:rPr>
          <w:rFonts w:ascii="Times New Roman" w:hAnsi="Times New Roman"/>
          <w:szCs w:val="24"/>
          <w:lang w:val="en-US"/>
        </w:rPr>
        <w:instrText xml:space="preserve"> ADDIN EN.CITE </w:instrText>
      </w:r>
      <w:r w:rsidR="003B6F7A">
        <w:rPr>
          <w:rFonts w:ascii="Times New Roman" w:hAnsi="Times New Roman"/>
          <w:szCs w:val="24"/>
          <w:lang w:val="en-US"/>
        </w:rPr>
        <w:fldChar w:fldCharType="begin">
          <w:fldData xml:space="preserve">PEVuZE5vdGU+PENpdGU+PEF1dGhvcj5QdW56bzwvQXV0aG9yPjxZZWFyPjIwMTY8L1llYXI+PFJl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=
</w:fldData>
        </w:fldChar>
      </w:r>
      <w:r w:rsidR="003B6F7A">
        <w:rPr>
          <w:rFonts w:ascii="Times New Roman" w:hAnsi="Times New Roman"/>
          <w:szCs w:val="24"/>
          <w:lang w:val="en-US"/>
        </w:rPr>
        <w:instrText xml:space="preserve"> ADDIN EN.CITE.DATA </w:instrText>
      </w:r>
      <w:r w:rsidR="003B6F7A">
        <w:rPr>
          <w:rFonts w:ascii="Times New Roman" w:hAnsi="Times New Roman"/>
          <w:szCs w:val="24"/>
          <w:lang w:val="en-US"/>
        </w:rPr>
      </w:r>
      <w:r w:rsidR="003B6F7A">
        <w:rPr>
          <w:rFonts w:ascii="Times New Roman" w:hAnsi="Times New Roman"/>
          <w:szCs w:val="24"/>
          <w:lang w:val="en-US"/>
        </w:rPr>
        <w:fldChar w:fldCharType="end"/>
      </w:r>
      <w:r>
        <w:rPr>
          <w:rFonts w:ascii="Times New Roman" w:hAnsi="Times New Roman"/>
          <w:szCs w:val="24"/>
          <w:lang w:val="en-US"/>
        </w:rPr>
      </w:r>
      <w:r>
        <w:rPr>
          <w:rFonts w:ascii="Times New Roman" w:hAnsi="Times New Roman"/>
          <w:szCs w:val="24"/>
          <w:lang w:val="en-US"/>
        </w:rPr>
        <w:fldChar w:fldCharType="separate"/>
      </w:r>
      <w:r w:rsidR="00080793" w:rsidRPr="00080793">
        <w:rPr>
          <w:rFonts w:ascii="Times New Roman" w:hAnsi="Times New Roman"/>
          <w:noProof/>
          <w:szCs w:val="24"/>
          <w:vertAlign w:val="superscript"/>
          <w:lang w:val="en-US"/>
        </w:rPr>
        <w:t>2</w:t>
      </w:r>
      <w:r>
        <w:rPr>
          <w:rFonts w:ascii="Times New Roman" w:hAnsi="Times New Roman"/>
          <w:szCs w:val="24"/>
          <w:lang w:val="en-US"/>
        </w:rPr>
        <w:fldChar w:fldCharType="end"/>
      </w:r>
      <w:r w:rsidRPr="00E13C6C">
        <w:rPr>
          <w:rFonts w:ascii="Times New Roman" w:hAnsi="Times New Roman"/>
          <w:szCs w:val="24"/>
          <w:lang w:val="en-US"/>
        </w:rPr>
        <w:t>. Images were taken with a MacroFluo microscope (Leica) equipped with DS-SMc digital camera (Nikon).</w:t>
      </w:r>
    </w:p>
    <w:p w14:paraId="555EE343" w14:textId="344174A8" w:rsidR="00FA3DC6" w:rsidRDefault="00FA3DC6" w:rsidP="00CD6241">
      <w:pPr>
        <w:spacing w:line="480" w:lineRule="auto"/>
        <w:jc w:val="both"/>
        <w:rPr>
          <w:rFonts w:ascii="Times New Roman" w:hAnsi="Times New Roman"/>
          <w:szCs w:val="24"/>
          <w:lang w:val="en-US"/>
        </w:rPr>
      </w:pPr>
    </w:p>
    <w:p w14:paraId="4922E5D0" w14:textId="620783C1" w:rsidR="00FA3DC6" w:rsidRPr="009F3D53" w:rsidRDefault="00FA3DC6" w:rsidP="0044323F">
      <w:pPr>
        <w:spacing w:line="480" w:lineRule="auto"/>
        <w:jc w:val="both"/>
        <w:rPr>
          <w:rFonts w:asciiTheme="majorBidi" w:hAnsiTheme="majorBidi" w:cstheme="majorBidi"/>
          <w:b/>
          <w:color w:val="000000" w:themeColor="text1"/>
          <w:szCs w:val="24"/>
          <w:lang w:val="en-US"/>
        </w:rPr>
      </w:pPr>
      <w:r w:rsidRPr="00FA3DC6">
        <w:rPr>
          <w:rFonts w:asciiTheme="majorBidi" w:hAnsiTheme="majorBidi" w:cstheme="majorBidi"/>
          <w:b/>
          <w:color w:val="000000" w:themeColor="text1"/>
          <w:szCs w:val="24"/>
          <w:lang w:val="en-US"/>
        </w:rPr>
        <w:t xml:space="preserve">Mouse tissue </w:t>
      </w:r>
      <w:r w:rsidRPr="009F3D53">
        <w:rPr>
          <w:rFonts w:asciiTheme="majorBidi" w:hAnsiTheme="majorBidi" w:cstheme="majorBidi"/>
          <w:b/>
          <w:color w:val="000000" w:themeColor="text1"/>
          <w:szCs w:val="24"/>
          <w:lang w:val="en-US"/>
        </w:rPr>
        <w:t>collection and serum extraction</w:t>
      </w:r>
    </w:p>
    <w:p w14:paraId="5AD73B92" w14:textId="7A2BDEDE" w:rsidR="00FA3DC6" w:rsidRPr="00A00319" w:rsidRDefault="00FA3DC6" w:rsidP="00B06219">
      <w:pPr>
        <w:spacing w:line="480" w:lineRule="auto"/>
        <w:jc w:val="both"/>
        <w:rPr>
          <w:rFonts w:asciiTheme="majorBidi" w:hAnsiTheme="majorBidi" w:cstheme="majorBidi"/>
          <w:bCs/>
          <w:color w:val="000000" w:themeColor="text1"/>
          <w:szCs w:val="24"/>
          <w:lang w:val="en-US"/>
        </w:rPr>
      </w:pPr>
      <w:r w:rsidRPr="009F3D53">
        <w:rPr>
          <w:rFonts w:asciiTheme="majorBidi" w:hAnsiTheme="majorBidi" w:cstheme="majorBidi"/>
          <w:bCs/>
          <w:color w:val="000000" w:themeColor="text1"/>
          <w:szCs w:val="24"/>
          <w:lang w:val="en-US"/>
        </w:rPr>
        <w:t xml:space="preserve">Intestines and serum were collected from </w:t>
      </w:r>
      <w:r w:rsidRPr="009F3D53">
        <w:rPr>
          <w:rFonts w:asciiTheme="majorBidi" w:hAnsiTheme="majorBidi" w:cstheme="majorBidi"/>
          <w:bCs/>
          <w:i/>
          <w:iCs/>
          <w:color w:val="000000" w:themeColor="text1"/>
          <w:szCs w:val="24"/>
          <w:lang w:val="en-US"/>
        </w:rPr>
        <w:t>R26</w:t>
      </w:r>
      <w:r w:rsidRPr="009F3D53">
        <w:rPr>
          <w:rFonts w:asciiTheme="majorBidi" w:hAnsiTheme="majorBidi" w:cstheme="majorBidi"/>
          <w:bCs/>
          <w:color w:val="000000" w:themeColor="text1"/>
          <w:szCs w:val="24"/>
          <w:vertAlign w:val="superscript"/>
          <w:lang w:val="en-US"/>
        </w:rPr>
        <w:t>+/+</w:t>
      </w:r>
      <w:r w:rsidRPr="009F3D53">
        <w:rPr>
          <w:rFonts w:asciiTheme="majorBidi" w:hAnsiTheme="majorBidi" w:cstheme="majorBidi"/>
          <w:bCs/>
          <w:color w:val="000000" w:themeColor="text1"/>
          <w:szCs w:val="24"/>
          <w:lang w:val="en-US"/>
        </w:rPr>
        <w:t xml:space="preserve"> and </w:t>
      </w:r>
      <w:r w:rsidRPr="009F3D53">
        <w:rPr>
          <w:rFonts w:asciiTheme="majorBidi" w:hAnsiTheme="majorBidi" w:cstheme="majorBidi"/>
          <w:bCs/>
          <w:i/>
          <w:iCs/>
          <w:color w:val="000000" w:themeColor="text1"/>
          <w:szCs w:val="24"/>
          <w:lang w:val="en-US"/>
        </w:rPr>
        <w:t>R26</w:t>
      </w:r>
      <w:r w:rsidRPr="009F3D53">
        <w:rPr>
          <w:rFonts w:asciiTheme="majorBidi" w:hAnsiTheme="majorBidi" w:cstheme="majorBidi"/>
          <w:bCs/>
          <w:color w:val="000000" w:themeColor="text1"/>
          <w:szCs w:val="24"/>
          <w:vertAlign w:val="superscript"/>
          <w:lang w:val="en-US"/>
        </w:rPr>
        <w:t>+/</w:t>
      </w:r>
      <w:r w:rsidRPr="009F3D53">
        <w:rPr>
          <w:rFonts w:asciiTheme="majorBidi" w:hAnsiTheme="majorBidi" w:cstheme="majorBidi"/>
          <w:bCs/>
          <w:i/>
          <w:iCs/>
          <w:color w:val="000000" w:themeColor="text1"/>
          <w:szCs w:val="24"/>
          <w:vertAlign w:val="superscript"/>
          <w:lang w:val="en-US"/>
        </w:rPr>
        <w:t>Ddo</w:t>
      </w:r>
      <w:r w:rsidRPr="009F3D53">
        <w:rPr>
          <w:rFonts w:asciiTheme="majorBidi" w:hAnsiTheme="majorBidi" w:cstheme="majorBidi"/>
          <w:bCs/>
          <w:color w:val="000000" w:themeColor="text1"/>
          <w:szCs w:val="24"/>
          <w:lang w:val="en-US"/>
        </w:rPr>
        <w:t xml:space="preserve"> mice</w:t>
      </w:r>
      <w:r w:rsidR="009440A0" w:rsidRPr="009F3D53">
        <w:rPr>
          <w:rFonts w:asciiTheme="majorBidi" w:hAnsiTheme="majorBidi" w:cstheme="majorBidi"/>
          <w:bCs/>
          <w:color w:val="000000" w:themeColor="text1"/>
          <w:szCs w:val="24"/>
          <w:lang w:val="en-US"/>
        </w:rPr>
        <w:t xml:space="preserve"> </w:t>
      </w:r>
      <w:r w:rsidR="009440A0" w:rsidRPr="009F3D53">
        <w:rPr>
          <w:rFonts w:ascii="Times New Roman" w:hAnsi="Times New Roman"/>
          <w:szCs w:val="24"/>
          <w:lang w:val="en-US"/>
        </w:rPr>
        <w:t>(n=5/genotype)</w:t>
      </w:r>
      <w:r w:rsidR="009440A0" w:rsidRPr="009F3D53">
        <w:rPr>
          <w:rFonts w:asciiTheme="majorBidi" w:hAnsiTheme="majorBidi" w:cstheme="majorBidi"/>
          <w:bCs/>
          <w:color w:val="000000" w:themeColor="text1"/>
          <w:szCs w:val="24"/>
          <w:lang w:val="en-US"/>
        </w:rPr>
        <w:t xml:space="preserve"> </w:t>
      </w:r>
      <w:r w:rsidRPr="009F3D53">
        <w:rPr>
          <w:rFonts w:asciiTheme="majorBidi" w:hAnsiTheme="majorBidi" w:cstheme="majorBidi"/>
          <w:bCs/>
          <w:color w:val="000000" w:themeColor="text1"/>
          <w:szCs w:val="24"/>
          <w:lang w:val="en-US"/>
        </w:rPr>
        <w:t>at juvenile stage. Serum samples were obtained through retro-orbital blood sampling before euthanizing the animals.</w:t>
      </w:r>
      <w:r w:rsidRPr="00FA3DC6">
        <w:rPr>
          <w:rFonts w:asciiTheme="majorBidi" w:hAnsiTheme="majorBidi" w:cstheme="majorBidi"/>
          <w:bCs/>
          <w:color w:val="000000" w:themeColor="text1"/>
          <w:szCs w:val="24"/>
          <w:lang w:val="en-US"/>
        </w:rPr>
        <w:t xml:space="preserve"> </w:t>
      </w:r>
      <w:r w:rsidR="00910968" w:rsidRPr="00FA3DC6">
        <w:rPr>
          <w:rFonts w:asciiTheme="majorBidi" w:hAnsiTheme="majorBidi" w:cstheme="majorBidi"/>
          <w:bCs/>
          <w:color w:val="000000" w:themeColor="text1"/>
          <w:szCs w:val="24"/>
          <w:lang w:val="en-US"/>
        </w:rPr>
        <w:t xml:space="preserve">After retro-orbital sampling, blood was collected in microtubes and left for 1 h at room temperature and then centrifuged (1500 rpm, 10 min 4 °C) for serum separation. </w:t>
      </w:r>
      <w:r w:rsidR="00910968">
        <w:rPr>
          <w:rFonts w:asciiTheme="majorBidi" w:hAnsiTheme="majorBidi" w:cstheme="majorBidi"/>
          <w:bCs/>
          <w:color w:val="000000" w:themeColor="text1"/>
          <w:szCs w:val="24"/>
          <w:lang w:val="en-US"/>
        </w:rPr>
        <w:t>For intestine withdrawal, a</w:t>
      </w:r>
      <w:r w:rsidRPr="00FA3DC6">
        <w:rPr>
          <w:rFonts w:asciiTheme="majorBidi" w:hAnsiTheme="majorBidi" w:cstheme="majorBidi"/>
          <w:bCs/>
          <w:color w:val="000000" w:themeColor="text1"/>
          <w:szCs w:val="24"/>
          <w:lang w:val="en-US"/>
        </w:rPr>
        <w:t>nimals were killed</w:t>
      </w:r>
      <w:r w:rsidR="00B06219">
        <w:rPr>
          <w:rFonts w:asciiTheme="majorBidi" w:hAnsiTheme="majorBidi" w:cstheme="majorBidi"/>
          <w:bCs/>
          <w:color w:val="000000" w:themeColor="text1"/>
          <w:szCs w:val="24"/>
          <w:lang w:val="en-US"/>
        </w:rPr>
        <w:t>,</w:t>
      </w:r>
      <w:r w:rsidRPr="00FA3DC6">
        <w:rPr>
          <w:rFonts w:asciiTheme="majorBidi" w:hAnsiTheme="majorBidi" w:cstheme="majorBidi"/>
          <w:bCs/>
          <w:color w:val="000000" w:themeColor="text1"/>
          <w:szCs w:val="24"/>
          <w:lang w:val="en-US"/>
        </w:rPr>
        <w:t xml:space="preserve"> the intestines were dissected out on an ice-cold surface</w:t>
      </w:r>
      <w:r w:rsidR="00B06219">
        <w:rPr>
          <w:rFonts w:asciiTheme="majorBidi" w:hAnsiTheme="majorBidi" w:cstheme="majorBidi"/>
          <w:bCs/>
          <w:color w:val="000000" w:themeColor="text1"/>
          <w:szCs w:val="24"/>
          <w:lang w:val="en-US"/>
        </w:rPr>
        <w:t xml:space="preserve"> and l</w:t>
      </w:r>
      <w:r w:rsidR="00B06219" w:rsidRPr="00B06219">
        <w:rPr>
          <w:rFonts w:asciiTheme="majorBidi" w:hAnsiTheme="majorBidi" w:cstheme="majorBidi"/>
          <w:bCs/>
          <w:color w:val="000000" w:themeColor="text1"/>
          <w:szCs w:val="24"/>
          <w:lang w:val="en-US"/>
        </w:rPr>
        <w:t>uminal content washed out with ice-cold PBS</w:t>
      </w:r>
      <w:r w:rsidRPr="00FA3DC6">
        <w:rPr>
          <w:rFonts w:asciiTheme="majorBidi" w:hAnsiTheme="majorBidi" w:cstheme="majorBidi"/>
          <w:bCs/>
          <w:color w:val="000000" w:themeColor="text1"/>
          <w:szCs w:val="24"/>
          <w:lang w:val="en-US"/>
        </w:rPr>
        <w:t xml:space="preserve">. </w:t>
      </w:r>
      <w:r w:rsidR="00910968">
        <w:rPr>
          <w:rFonts w:asciiTheme="majorBidi" w:hAnsiTheme="majorBidi" w:cstheme="majorBidi"/>
          <w:bCs/>
          <w:color w:val="000000" w:themeColor="text1"/>
          <w:szCs w:val="24"/>
          <w:lang w:val="en-US"/>
        </w:rPr>
        <w:t>T</w:t>
      </w:r>
      <w:r w:rsidRPr="00FA3DC6">
        <w:rPr>
          <w:rFonts w:asciiTheme="majorBidi" w:hAnsiTheme="majorBidi" w:cstheme="majorBidi"/>
          <w:bCs/>
          <w:color w:val="000000" w:themeColor="text1"/>
          <w:szCs w:val="24"/>
          <w:lang w:val="en-US"/>
        </w:rPr>
        <w:t xml:space="preserve">issue samples were pulverized in liquid nitrogen and stored at − 80 °C for subsequent processing. All surgical procedures were performed under anesthesia. </w:t>
      </w:r>
    </w:p>
    <w:p w14:paraId="4E251969" w14:textId="7F699735" w:rsidR="00FA3DC6" w:rsidRDefault="00FA3DC6" w:rsidP="00CD6241">
      <w:pPr>
        <w:spacing w:line="480" w:lineRule="auto"/>
        <w:jc w:val="both"/>
        <w:rPr>
          <w:rFonts w:ascii="Times New Roman" w:hAnsi="Times New Roman"/>
          <w:szCs w:val="24"/>
          <w:lang w:val="en-US"/>
        </w:rPr>
      </w:pPr>
    </w:p>
    <w:p w14:paraId="144621E7" w14:textId="65999514" w:rsidR="0044323F" w:rsidRPr="0028135E" w:rsidRDefault="004D1362" w:rsidP="00CD6241">
      <w:pPr>
        <w:spacing w:line="480" w:lineRule="auto"/>
        <w:jc w:val="both"/>
        <w:rPr>
          <w:rFonts w:ascii="Times New Roman" w:hAnsi="Times New Roman"/>
          <w:b/>
          <w:bCs/>
          <w:szCs w:val="24"/>
          <w:lang w:val="en-US"/>
        </w:rPr>
      </w:pPr>
      <w:r>
        <w:rPr>
          <w:rFonts w:ascii="Times New Roman" w:hAnsi="Times New Roman"/>
          <w:b/>
          <w:bCs/>
          <w:szCs w:val="24"/>
          <w:lang w:val="en-US"/>
        </w:rPr>
        <w:t xml:space="preserve">Quantitative </w:t>
      </w:r>
      <w:r w:rsidR="0044323F" w:rsidRPr="0028135E">
        <w:rPr>
          <w:rFonts w:ascii="Times New Roman" w:hAnsi="Times New Roman"/>
          <w:b/>
          <w:bCs/>
          <w:szCs w:val="24"/>
          <w:lang w:val="en-US"/>
        </w:rPr>
        <w:t xml:space="preserve">Real </w:t>
      </w:r>
      <w:r>
        <w:rPr>
          <w:rFonts w:ascii="Times New Roman" w:hAnsi="Times New Roman"/>
          <w:b/>
          <w:bCs/>
          <w:szCs w:val="24"/>
          <w:lang w:val="en-US"/>
        </w:rPr>
        <w:t>T</w:t>
      </w:r>
      <w:r w:rsidR="0044323F" w:rsidRPr="0028135E">
        <w:rPr>
          <w:rFonts w:ascii="Times New Roman" w:hAnsi="Times New Roman"/>
          <w:b/>
          <w:bCs/>
          <w:szCs w:val="24"/>
          <w:lang w:val="en-US"/>
        </w:rPr>
        <w:t>ime (</w:t>
      </w:r>
      <w:r>
        <w:rPr>
          <w:rFonts w:ascii="Times New Roman" w:hAnsi="Times New Roman"/>
          <w:b/>
          <w:bCs/>
          <w:szCs w:val="24"/>
          <w:lang w:val="en-US"/>
        </w:rPr>
        <w:t>q</w:t>
      </w:r>
      <w:r w:rsidR="0044323F" w:rsidRPr="0028135E">
        <w:rPr>
          <w:rFonts w:ascii="Times New Roman" w:hAnsi="Times New Roman"/>
          <w:b/>
          <w:bCs/>
          <w:szCs w:val="24"/>
          <w:lang w:val="en-US"/>
        </w:rPr>
        <w:t>RT)-PCR</w:t>
      </w:r>
    </w:p>
    <w:p w14:paraId="5C95D1DC" w14:textId="38947CF7" w:rsidR="00BB0F66" w:rsidRPr="009F3D53" w:rsidRDefault="0044323F" w:rsidP="00BB0F66">
      <w:pPr>
        <w:spacing w:line="480" w:lineRule="auto"/>
        <w:jc w:val="both"/>
        <w:rPr>
          <w:rFonts w:ascii="Times New Roman" w:hAnsi="Times New Roman"/>
          <w:szCs w:val="24"/>
          <w:lang w:val="en-US"/>
        </w:rPr>
      </w:pPr>
      <w:r w:rsidRPr="009F3D53">
        <w:rPr>
          <w:rFonts w:asciiTheme="majorBidi" w:hAnsiTheme="majorBidi" w:cstheme="majorBidi"/>
          <w:color w:val="000000" w:themeColor="text1"/>
          <w:szCs w:val="24"/>
          <w:lang w:val="en-US"/>
        </w:rPr>
        <w:t xml:space="preserve">RT-PCR analysis of </w:t>
      </w:r>
      <w:r w:rsidRPr="009F3D53">
        <w:rPr>
          <w:rFonts w:asciiTheme="majorBidi" w:hAnsiTheme="majorBidi" w:cstheme="majorBidi"/>
          <w:i/>
          <w:iCs/>
          <w:color w:val="000000" w:themeColor="text1"/>
          <w:szCs w:val="24"/>
          <w:lang w:val="en-US"/>
        </w:rPr>
        <w:t>Ddo</w:t>
      </w:r>
      <w:r w:rsidRPr="009F3D53">
        <w:rPr>
          <w:rFonts w:asciiTheme="majorBidi" w:hAnsiTheme="majorBidi" w:cstheme="majorBidi"/>
          <w:color w:val="000000" w:themeColor="text1"/>
          <w:szCs w:val="24"/>
          <w:lang w:val="en-US"/>
        </w:rPr>
        <w:t xml:space="preserve">, </w:t>
      </w:r>
      <w:r w:rsidRPr="009F3D53">
        <w:rPr>
          <w:rFonts w:asciiTheme="majorBidi" w:hAnsiTheme="majorBidi" w:cstheme="majorBidi"/>
          <w:i/>
          <w:iCs/>
          <w:color w:val="000000" w:themeColor="text1"/>
          <w:szCs w:val="24"/>
          <w:lang w:val="en-US"/>
        </w:rPr>
        <w:t>Daao</w:t>
      </w:r>
      <w:r w:rsidRPr="009F3D53">
        <w:rPr>
          <w:rFonts w:asciiTheme="majorBidi" w:hAnsiTheme="majorBidi" w:cstheme="majorBidi"/>
          <w:color w:val="000000" w:themeColor="text1"/>
          <w:szCs w:val="24"/>
          <w:lang w:val="en-US"/>
        </w:rPr>
        <w:t xml:space="preserve">, </w:t>
      </w:r>
      <w:r w:rsidRPr="009F3D53">
        <w:rPr>
          <w:rFonts w:asciiTheme="majorBidi" w:hAnsiTheme="majorBidi" w:cstheme="majorBidi"/>
          <w:i/>
          <w:iCs/>
          <w:color w:val="000000" w:themeColor="text1"/>
          <w:szCs w:val="24"/>
          <w:lang w:val="en-US"/>
        </w:rPr>
        <w:t>Sr</w:t>
      </w:r>
      <w:r w:rsidRPr="009F3D53">
        <w:rPr>
          <w:rFonts w:asciiTheme="majorBidi" w:hAnsiTheme="majorBidi" w:cstheme="majorBidi"/>
          <w:color w:val="000000" w:themeColor="text1"/>
          <w:szCs w:val="24"/>
          <w:lang w:val="en-US"/>
        </w:rPr>
        <w:t xml:space="preserve"> genes was performed in the intestines of juvenile </w:t>
      </w:r>
      <w:r w:rsidRPr="009F3D53">
        <w:rPr>
          <w:rFonts w:asciiTheme="majorBidi" w:hAnsiTheme="majorBidi" w:cstheme="majorBidi"/>
          <w:i/>
          <w:iCs/>
          <w:color w:val="000000" w:themeColor="text1"/>
          <w:szCs w:val="24"/>
          <w:lang w:val="en-US"/>
        </w:rPr>
        <w:t>R26</w:t>
      </w:r>
      <w:r w:rsidRPr="009F3D53">
        <w:rPr>
          <w:rFonts w:asciiTheme="majorBidi" w:hAnsiTheme="majorBidi" w:cstheme="majorBidi"/>
          <w:i/>
          <w:iCs/>
          <w:color w:val="000000" w:themeColor="text1"/>
          <w:szCs w:val="24"/>
          <w:vertAlign w:val="superscript"/>
          <w:lang w:val="en-US"/>
        </w:rPr>
        <w:t>+/+</w:t>
      </w:r>
      <w:r w:rsidRPr="009F3D53">
        <w:rPr>
          <w:rFonts w:asciiTheme="majorBidi" w:hAnsiTheme="majorBidi" w:cstheme="majorBidi"/>
          <w:iCs/>
          <w:color w:val="000000" w:themeColor="text1"/>
          <w:szCs w:val="24"/>
          <w:lang w:val="en-US"/>
        </w:rPr>
        <w:t xml:space="preserve"> </w:t>
      </w:r>
      <w:r w:rsidRPr="009F3D53">
        <w:rPr>
          <w:rFonts w:asciiTheme="majorBidi" w:hAnsiTheme="majorBidi" w:cstheme="majorBidi"/>
          <w:color w:val="000000" w:themeColor="text1"/>
          <w:szCs w:val="24"/>
          <w:lang w:val="en-US"/>
        </w:rPr>
        <w:t xml:space="preserve">and </w:t>
      </w:r>
      <w:r w:rsidRPr="009F3D53">
        <w:rPr>
          <w:rFonts w:asciiTheme="majorBidi" w:hAnsiTheme="majorBidi" w:cstheme="majorBidi"/>
          <w:i/>
          <w:iCs/>
          <w:color w:val="000000" w:themeColor="text1"/>
          <w:szCs w:val="24"/>
          <w:lang w:val="en-US"/>
        </w:rPr>
        <w:t>R26</w:t>
      </w:r>
      <w:r w:rsidRPr="009F3D53">
        <w:rPr>
          <w:rFonts w:asciiTheme="majorBidi" w:hAnsiTheme="majorBidi" w:cstheme="majorBidi"/>
          <w:i/>
          <w:iCs/>
          <w:color w:val="000000" w:themeColor="text1"/>
          <w:szCs w:val="24"/>
          <w:vertAlign w:val="superscript"/>
          <w:lang w:val="en-US"/>
        </w:rPr>
        <w:t>Ddo/+</w:t>
      </w:r>
      <w:r w:rsidRPr="009F3D53">
        <w:rPr>
          <w:rFonts w:asciiTheme="majorBidi" w:hAnsiTheme="majorBidi" w:cstheme="majorBidi"/>
          <w:iCs/>
          <w:color w:val="000000" w:themeColor="text1"/>
          <w:szCs w:val="24"/>
          <w:lang w:val="en-US"/>
        </w:rPr>
        <w:t xml:space="preserve"> </w:t>
      </w:r>
      <w:r w:rsidRPr="009F3D53">
        <w:rPr>
          <w:rFonts w:asciiTheme="majorBidi" w:hAnsiTheme="majorBidi" w:cstheme="majorBidi"/>
          <w:color w:val="000000" w:themeColor="text1"/>
          <w:szCs w:val="24"/>
          <w:lang w:val="en-US"/>
        </w:rPr>
        <w:t>mice</w:t>
      </w:r>
      <w:r w:rsidR="009440A0" w:rsidRPr="009F3D53">
        <w:rPr>
          <w:rFonts w:asciiTheme="majorBidi" w:hAnsiTheme="majorBidi" w:cstheme="majorBidi"/>
          <w:color w:val="000000" w:themeColor="text1"/>
          <w:szCs w:val="24"/>
          <w:lang w:val="en-US"/>
        </w:rPr>
        <w:t xml:space="preserve"> </w:t>
      </w:r>
      <w:r w:rsidR="009440A0" w:rsidRPr="009F3D53">
        <w:rPr>
          <w:rFonts w:ascii="Times New Roman" w:hAnsi="Times New Roman"/>
          <w:szCs w:val="24"/>
          <w:lang w:val="en-US"/>
        </w:rPr>
        <w:t>(n=5/genotype)</w:t>
      </w:r>
      <w:r w:rsidRPr="009F3D53">
        <w:rPr>
          <w:rFonts w:asciiTheme="majorBidi" w:hAnsiTheme="majorBidi" w:cstheme="majorBidi"/>
          <w:color w:val="000000" w:themeColor="text1"/>
          <w:szCs w:val="24"/>
          <w:lang w:val="en-US"/>
        </w:rPr>
        <w:t xml:space="preserve">, as previously described </w:t>
      </w:r>
      <w:r w:rsidR="00B52AA7" w:rsidRPr="009F3D53">
        <w:rPr>
          <w:rFonts w:asciiTheme="majorBidi" w:hAnsiTheme="majorBidi" w:cstheme="majorBidi"/>
          <w:color w:val="000000" w:themeColor="text1"/>
          <w:szCs w:val="24"/>
          <w:lang w:val="en-US"/>
        </w:rPr>
        <w:fldChar w:fldCharType="begin">
          <w:fldData xml:space="preserve">PEVuZE5vdGU+PENpdGU+PEF1dGhvcj5EZSBSb3NhPC9BdXRob3I+PFllYXI+MjAyMDwvWWVhcj48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=
</w:fldData>
        </w:fldChar>
      </w:r>
      <w:r w:rsidR="003B6F7A">
        <w:rPr>
          <w:rFonts w:asciiTheme="majorBidi" w:hAnsiTheme="majorBidi" w:cstheme="majorBidi"/>
          <w:color w:val="000000" w:themeColor="text1"/>
          <w:szCs w:val="24"/>
          <w:lang w:val="en-US"/>
        </w:rPr>
        <w:instrText xml:space="preserve"> ADDIN EN.CITE </w:instrText>
      </w:r>
      <w:r w:rsidR="003B6F7A">
        <w:rPr>
          <w:rFonts w:asciiTheme="majorBidi" w:hAnsiTheme="majorBidi" w:cstheme="majorBidi"/>
          <w:color w:val="000000" w:themeColor="text1"/>
          <w:szCs w:val="24"/>
          <w:lang w:val="en-US"/>
        </w:rPr>
        <w:fldChar w:fldCharType="begin">
          <w:fldData xml:space="preserve">PEVuZE5vdGU+PENpdGU+PEF1dGhvcj5EZSBSb3NhPC9BdXRob3I+PFllYXI+MjAyMDwvWWVhcj48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=
</w:fldData>
        </w:fldChar>
      </w:r>
      <w:r w:rsidR="003B6F7A">
        <w:rPr>
          <w:rFonts w:asciiTheme="majorBidi" w:hAnsiTheme="majorBidi" w:cstheme="majorBidi"/>
          <w:color w:val="000000" w:themeColor="text1"/>
          <w:szCs w:val="24"/>
          <w:lang w:val="en-US"/>
        </w:rPr>
        <w:instrText xml:space="preserve"> ADDIN EN.CITE.DATA </w:instrText>
      </w:r>
      <w:r w:rsidR="003B6F7A">
        <w:rPr>
          <w:rFonts w:asciiTheme="majorBidi" w:hAnsiTheme="majorBidi" w:cstheme="majorBidi"/>
          <w:color w:val="000000" w:themeColor="text1"/>
          <w:szCs w:val="24"/>
          <w:lang w:val="en-US"/>
        </w:rPr>
      </w:r>
      <w:r w:rsidR="003B6F7A">
        <w:rPr>
          <w:rFonts w:asciiTheme="majorBidi" w:hAnsiTheme="majorBidi" w:cstheme="majorBidi"/>
          <w:color w:val="000000" w:themeColor="text1"/>
          <w:szCs w:val="24"/>
          <w:lang w:val="en-US"/>
        </w:rPr>
        <w:fldChar w:fldCharType="end"/>
      </w:r>
      <w:r w:rsidR="00B52AA7" w:rsidRPr="009F3D53">
        <w:rPr>
          <w:rFonts w:asciiTheme="majorBidi" w:hAnsiTheme="majorBidi" w:cstheme="majorBidi"/>
          <w:color w:val="000000" w:themeColor="text1"/>
          <w:szCs w:val="24"/>
          <w:lang w:val="en-US"/>
        </w:rPr>
      </w:r>
      <w:r w:rsidR="00B52AA7" w:rsidRPr="009F3D53">
        <w:rPr>
          <w:rFonts w:asciiTheme="majorBidi" w:hAnsiTheme="majorBidi" w:cstheme="majorBidi"/>
          <w:color w:val="000000" w:themeColor="text1"/>
          <w:szCs w:val="24"/>
          <w:lang w:val="en-US"/>
        </w:rPr>
        <w:fldChar w:fldCharType="separate"/>
      </w:r>
      <w:r w:rsidR="00B52AA7" w:rsidRPr="009F3D53">
        <w:rPr>
          <w:rFonts w:asciiTheme="majorBidi" w:hAnsiTheme="majorBidi" w:cstheme="majorBidi"/>
          <w:noProof/>
          <w:color w:val="000000" w:themeColor="text1"/>
          <w:szCs w:val="24"/>
          <w:vertAlign w:val="superscript"/>
          <w:lang w:val="en-US"/>
        </w:rPr>
        <w:t>3</w:t>
      </w:r>
      <w:r w:rsidR="00B52AA7" w:rsidRPr="009F3D53">
        <w:rPr>
          <w:rFonts w:asciiTheme="majorBidi" w:hAnsiTheme="majorBidi" w:cstheme="majorBidi"/>
          <w:color w:val="000000" w:themeColor="text1"/>
          <w:szCs w:val="24"/>
          <w:lang w:val="en-US"/>
        </w:rPr>
        <w:fldChar w:fldCharType="end"/>
      </w:r>
      <w:r w:rsidR="00B52AA7" w:rsidRPr="009F3D53">
        <w:rPr>
          <w:rFonts w:asciiTheme="majorBidi" w:hAnsiTheme="majorBidi" w:cstheme="majorBidi"/>
          <w:color w:val="000000" w:themeColor="text1"/>
          <w:szCs w:val="24"/>
          <w:lang w:val="en-US"/>
        </w:rPr>
        <w:t>.</w:t>
      </w:r>
      <w:r w:rsidR="00BB0F66" w:rsidRPr="009F3D53">
        <w:rPr>
          <w:rFonts w:asciiTheme="majorBidi" w:hAnsiTheme="majorBidi" w:cstheme="majorBidi"/>
          <w:color w:val="000000" w:themeColor="text1"/>
          <w:szCs w:val="24"/>
          <w:lang w:val="en-US"/>
        </w:rPr>
        <w:t xml:space="preserve"> </w:t>
      </w:r>
      <w:r w:rsidR="00BB0F66" w:rsidRPr="009F3D53">
        <w:rPr>
          <w:rFonts w:ascii="Times New Roman" w:hAnsi="Times New Roman"/>
          <w:szCs w:val="24"/>
          <w:lang w:val="en-US"/>
        </w:rPr>
        <w:t>Experiment was repeated and replicated three times.</w:t>
      </w:r>
    </w:p>
    <w:p w14:paraId="5051DF6B" w14:textId="457F2A90" w:rsidR="0044323F" w:rsidRPr="009F3D53" w:rsidRDefault="0044323F" w:rsidP="00CD6241">
      <w:pPr>
        <w:spacing w:line="480" w:lineRule="auto"/>
        <w:jc w:val="both"/>
        <w:rPr>
          <w:rFonts w:ascii="Times New Roman" w:hAnsi="Times New Roman"/>
          <w:szCs w:val="24"/>
          <w:lang w:val="en-US"/>
        </w:rPr>
      </w:pPr>
    </w:p>
    <w:p w14:paraId="73EEBF8D" w14:textId="77777777" w:rsidR="0028135E" w:rsidRPr="009F3D53" w:rsidRDefault="0028135E" w:rsidP="0028135E">
      <w:pPr>
        <w:spacing w:line="480" w:lineRule="auto"/>
        <w:jc w:val="both"/>
        <w:rPr>
          <w:rFonts w:asciiTheme="majorBidi" w:hAnsiTheme="majorBidi" w:cstheme="majorBidi"/>
          <w:b/>
          <w:bCs/>
          <w:color w:val="000000" w:themeColor="text1"/>
          <w:szCs w:val="24"/>
          <w:lang w:val="en-US"/>
        </w:rPr>
      </w:pPr>
      <w:r w:rsidRPr="009F3D53">
        <w:rPr>
          <w:rFonts w:asciiTheme="majorBidi" w:hAnsiTheme="majorBidi" w:cstheme="majorBidi"/>
          <w:b/>
          <w:bCs/>
          <w:color w:val="000000" w:themeColor="text1"/>
          <w:szCs w:val="24"/>
          <w:lang w:val="en-US"/>
        </w:rPr>
        <w:t>HPLC analyses</w:t>
      </w:r>
    </w:p>
    <w:p w14:paraId="293766FB" w14:textId="2E39E0EA" w:rsidR="0028135E" w:rsidRPr="009F3D53" w:rsidRDefault="0028135E" w:rsidP="0028135E">
      <w:pPr>
        <w:spacing w:line="480" w:lineRule="auto"/>
        <w:jc w:val="both"/>
        <w:rPr>
          <w:rFonts w:ascii="Times New Roman" w:hAnsi="Times New Roman"/>
          <w:szCs w:val="24"/>
          <w:lang w:val="en-US"/>
        </w:rPr>
      </w:pPr>
      <w:r w:rsidRPr="009F3D53">
        <w:rPr>
          <w:rFonts w:ascii="Times New Roman" w:hAnsi="Times New Roman"/>
          <w:lang w:val="en-US"/>
        </w:rPr>
        <w:lastRenderedPageBreak/>
        <w:t xml:space="preserve">Mouse intestine pulverized samples </w:t>
      </w:r>
      <w:r w:rsidR="009655E3" w:rsidRPr="009F3D53">
        <w:rPr>
          <w:rFonts w:ascii="Times New Roman" w:hAnsi="Times New Roman"/>
          <w:szCs w:val="24"/>
          <w:lang w:val="en-US"/>
        </w:rPr>
        <w:t>(n=5/genotype)</w:t>
      </w:r>
      <w:r w:rsidR="009655E3" w:rsidRPr="009F3D53">
        <w:rPr>
          <w:rFonts w:asciiTheme="majorBidi" w:hAnsiTheme="majorBidi" w:cstheme="majorBidi"/>
          <w:color w:val="000000" w:themeColor="text1"/>
          <w:szCs w:val="24"/>
          <w:lang w:val="en-US"/>
        </w:rPr>
        <w:t xml:space="preserve"> </w:t>
      </w:r>
      <w:r w:rsidRPr="009F3D53">
        <w:rPr>
          <w:rFonts w:ascii="Times New Roman" w:hAnsi="Times New Roman"/>
          <w:lang w:val="en-US"/>
        </w:rPr>
        <w:t>were homogenized in 1:20 (w/v) 0.2 M TCA, sonicated (3 cycles, 10 s each) and centrifuged at 13,000xg for 20 min. All the precipitated protein pellets from intestine samples were stored at -80 °C for protein quantification.</w:t>
      </w:r>
      <w:r w:rsidRPr="009F3D53">
        <w:rPr>
          <w:rFonts w:asciiTheme="majorBidi" w:hAnsiTheme="majorBidi" w:cstheme="majorBidi"/>
          <w:color w:val="000000" w:themeColor="text1"/>
          <w:szCs w:val="24"/>
          <w:lang w:val="en-US"/>
        </w:rPr>
        <w:t xml:space="preserve"> </w:t>
      </w:r>
      <w:r w:rsidRPr="009F3D53">
        <w:rPr>
          <w:rFonts w:asciiTheme="majorBidi" w:hAnsiTheme="majorBidi" w:cstheme="majorBidi"/>
          <w:szCs w:val="24"/>
          <w:lang w:val="en-US"/>
        </w:rPr>
        <w:t>Human and mouse serum samples were mixed in a 1:10 dilution with HPLC-grade methanol (900 µl) and centrifuged at 13,000 x g for 10 min. Supernatants were dried, suspended in 0.2 M TCA and then neutralized with 0.2 M NaOH. Samples were then subjected to pre-column derivatization with o-phthaldialdehyde /N-acetyl-L-cysteine in 50% methanol. Diastereoisomer derivatives were resolved on a ZORBAX Eclipse Plus C8 5-</w:t>
      </w:r>
      <w:r w:rsidRPr="009F3D53">
        <w:rPr>
          <w:rFonts w:asciiTheme="majorBidi" w:hAnsiTheme="majorBidi" w:cstheme="majorBidi"/>
          <w:szCs w:val="24"/>
        </w:rPr>
        <w:t>μ</w:t>
      </w:r>
      <w:r w:rsidRPr="009F3D53">
        <w:rPr>
          <w:rFonts w:asciiTheme="majorBidi" w:hAnsiTheme="majorBidi" w:cstheme="majorBidi"/>
          <w:szCs w:val="24"/>
          <w:lang w:val="en-US"/>
        </w:rPr>
        <w:t xml:space="preserve">m reversed-phase column (Agilent, 4.6x250 mm) in isocratic conditions (0.1 M sodium acetate buffer, pH 6.2, 1% tetrahydrofuran, 1 ml/min flow rate). A washing step in 0.1 M sodium acetate buffer, 3% tetrahydrofuran and 47% acetonitrile, was performed after every single run. Identification and quantification of amino acids were based, respectively, on retention time and peak areas, compared with those associated with external standards. The identity of the D-Asp peak was further evaluated by selective degradation catalyzed by a recombinant human DDO (hDDO) </w:t>
      </w:r>
      <w:r w:rsidRPr="009F3D53">
        <w:rPr>
          <w:rFonts w:asciiTheme="majorBidi" w:hAnsiTheme="majorBidi" w:cstheme="majorBidi"/>
          <w:szCs w:val="24"/>
          <w:lang w:val="en-US"/>
        </w:rPr>
        <w:fldChar w:fldCharType="begin">
          <w:fldData xml:space="preserve">PEVuZE5vdGU+PENpdGU+PEF1dGhvcj5LYXRhbmU8L0F1dGhvcj48WWVhcj4yMDE3PC9ZZWFyPjxS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</w:fldData>
        </w:fldChar>
      </w:r>
      <w:r w:rsidR="003B6F7A">
        <w:rPr>
          <w:rFonts w:asciiTheme="majorBidi" w:hAnsiTheme="majorBidi" w:cstheme="majorBidi"/>
          <w:szCs w:val="24"/>
          <w:lang w:val="en-US"/>
        </w:rPr>
        <w:instrText xml:space="preserve"> ADDIN EN.CITE </w:instrText>
      </w:r>
      <w:r w:rsidR="003B6F7A">
        <w:rPr>
          <w:rFonts w:asciiTheme="majorBidi" w:hAnsiTheme="majorBidi" w:cstheme="majorBidi"/>
          <w:szCs w:val="24"/>
          <w:lang w:val="en-US"/>
        </w:rPr>
        <w:fldChar w:fldCharType="begin">
          <w:fldData xml:space="preserve">PEVuZE5vdGU+PENpdGU+PEF1dGhvcj5LYXRhbmU8L0F1dGhvcj48WWVhcj4yMDE3PC9ZZWFyPjxS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</w:fldData>
        </w:fldChar>
      </w:r>
      <w:r w:rsidR="003B6F7A">
        <w:rPr>
          <w:rFonts w:asciiTheme="majorBidi" w:hAnsiTheme="majorBidi" w:cstheme="majorBidi"/>
          <w:szCs w:val="24"/>
          <w:lang w:val="en-US"/>
        </w:rPr>
        <w:instrText xml:space="preserve"> ADDIN EN.CITE.DATA </w:instrText>
      </w:r>
      <w:r w:rsidR="003B6F7A">
        <w:rPr>
          <w:rFonts w:asciiTheme="majorBidi" w:hAnsiTheme="majorBidi" w:cstheme="majorBidi"/>
          <w:szCs w:val="24"/>
          <w:lang w:val="en-US"/>
        </w:rPr>
      </w:r>
      <w:r w:rsidR="003B6F7A">
        <w:rPr>
          <w:rFonts w:asciiTheme="majorBidi" w:hAnsiTheme="majorBidi" w:cstheme="majorBidi"/>
          <w:szCs w:val="24"/>
          <w:lang w:val="en-US"/>
        </w:rPr>
        <w:fldChar w:fldCharType="end"/>
      </w:r>
      <w:r w:rsidRPr="009F3D53">
        <w:rPr>
          <w:rFonts w:asciiTheme="majorBidi" w:hAnsiTheme="majorBidi" w:cstheme="majorBidi"/>
          <w:szCs w:val="24"/>
          <w:lang w:val="en-US"/>
        </w:rPr>
      </w:r>
      <w:r w:rsidRPr="009F3D53">
        <w:rPr>
          <w:rFonts w:asciiTheme="majorBidi" w:hAnsiTheme="majorBidi" w:cstheme="majorBidi"/>
          <w:szCs w:val="24"/>
          <w:lang w:val="en-US"/>
        </w:rPr>
        <w:fldChar w:fldCharType="separate"/>
      </w:r>
      <w:r w:rsidRPr="009F3D53">
        <w:rPr>
          <w:rFonts w:asciiTheme="majorBidi" w:hAnsiTheme="majorBidi" w:cstheme="majorBidi"/>
          <w:noProof/>
          <w:szCs w:val="24"/>
          <w:vertAlign w:val="superscript"/>
          <w:lang w:val="en-US"/>
        </w:rPr>
        <w:t>4,5</w:t>
      </w:r>
      <w:r w:rsidRPr="009F3D53">
        <w:rPr>
          <w:rFonts w:asciiTheme="majorBidi" w:hAnsiTheme="majorBidi" w:cstheme="majorBidi"/>
          <w:szCs w:val="24"/>
          <w:lang w:val="en-US"/>
        </w:rPr>
        <w:fldChar w:fldCharType="end"/>
      </w:r>
      <w:r w:rsidRPr="009F3D53">
        <w:rPr>
          <w:rFonts w:asciiTheme="majorBidi" w:hAnsiTheme="majorBidi" w:cstheme="majorBidi"/>
          <w:szCs w:val="24"/>
          <w:lang w:val="en-US"/>
        </w:rPr>
        <w:t xml:space="preserve">. hDDO enzyme (12.5 </w:t>
      </w:r>
      <w:r w:rsidRPr="009F3D53">
        <w:rPr>
          <w:rFonts w:asciiTheme="majorBidi" w:hAnsiTheme="majorBidi" w:cstheme="majorBidi"/>
          <w:szCs w:val="24"/>
        </w:rPr>
        <w:t>μ</w:t>
      </w:r>
      <w:r w:rsidRPr="009F3D53">
        <w:rPr>
          <w:rFonts w:asciiTheme="majorBidi" w:hAnsiTheme="majorBidi" w:cstheme="majorBidi"/>
          <w:szCs w:val="24"/>
          <w:lang w:val="en-US"/>
        </w:rPr>
        <w:t xml:space="preserve">g) was added to the samples, incubated at 30 °C for 3 h, and subsequently derivatized. </w:t>
      </w:r>
      <w:r w:rsidRPr="009F3D53">
        <w:rPr>
          <w:rFonts w:ascii="Times New Roman" w:hAnsi="Times New Roman"/>
          <w:lang w:val="en-US"/>
        </w:rPr>
        <w:t xml:space="preserve">Total protein content of intestine homogenates was determined by Bradford assay method, after re-solubilization of the TCA precipitated protein pellets. The detected amino acids levels in intestine homogenates were normalized by the total protein content and expressed as nmol/mg protein; amino acids </w:t>
      </w:r>
      <w:r w:rsidRPr="009F3D53">
        <w:rPr>
          <w:rFonts w:asciiTheme="majorBidi" w:hAnsiTheme="majorBidi" w:cstheme="majorBidi"/>
          <w:szCs w:val="24"/>
          <w:lang w:val="en-US"/>
        </w:rPr>
        <w:t xml:space="preserve">concentration </w:t>
      </w:r>
      <w:r w:rsidRPr="009F3D53">
        <w:rPr>
          <w:rFonts w:ascii="Times New Roman" w:hAnsi="Times New Roman"/>
          <w:lang w:val="en-US"/>
        </w:rPr>
        <w:t xml:space="preserve">in the serum </w:t>
      </w:r>
      <w:r w:rsidRPr="009F3D53">
        <w:rPr>
          <w:rFonts w:asciiTheme="majorBidi" w:hAnsiTheme="majorBidi" w:cstheme="majorBidi"/>
          <w:szCs w:val="24"/>
          <w:lang w:val="en-US"/>
        </w:rPr>
        <w:t>were expressed as µM. Amino acids ratios (D-Asp/total Asp and D-serine/total serine) were expressed as percentage (%).</w:t>
      </w:r>
      <w:r w:rsidR="00BB0F66" w:rsidRPr="009F3D53">
        <w:rPr>
          <w:rFonts w:asciiTheme="majorBidi" w:hAnsiTheme="majorBidi" w:cstheme="majorBidi"/>
          <w:szCs w:val="24"/>
          <w:lang w:val="en-US"/>
        </w:rPr>
        <w:t xml:space="preserve"> </w:t>
      </w:r>
      <w:r w:rsidR="00BB0F66" w:rsidRPr="009F3D53">
        <w:rPr>
          <w:rFonts w:ascii="Times New Roman" w:hAnsi="Times New Roman"/>
          <w:szCs w:val="24"/>
          <w:lang w:val="en-US"/>
        </w:rPr>
        <w:t>Experiment was repeated and replicated three times.</w:t>
      </w:r>
    </w:p>
    <w:p w14:paraId="43DD64F8" w14:textId="77777777" w:rsidR="00CD6241" w:rsidRPr="00B31556" w:rsidRDefault="00CD6241" w:rsidP="00CD6241">
      <w:pPr>
        <w:tabs>
          <w:tab w:val="left" w:pos="2552"/>
        </w:tabs>
        <w:spacing w:line="480" w:lineRule="auto"/>
        <w:jc w:val="both"/>
        <w:rPr>
          <w:rFonts w:asciiTheme="majorBidi" w:hAnsiTheme="majorBidi" w:cstheme="majorBidi"/>
          <w:color w:val="000000" w:themeColor="text1"/>
          <w:szCs w:val="24"/>
          <w:lang w:val="en-US"/>
        </w:rPr>
      </w:pPr>
    </w:p>
    <w:p w14:paraId="1F774919" w14:textId="77777777" w:rsidR="00CD6241" w:rsidRPr="00DA3849" w:rsidRDefault="00CD6241" w:rsidP="00CD6241">
      <w:pPr>
        <w:tabs>
          <w:tab w:val="left" w:pos="2552"/>
        </w:tabs>
        <w:spacing w:line="480" w:lineRule="auto"/>
        <w:jc w:val="both"/>
        <w:rPr>
          <w:rFonts w:asciiTheme="majorBidi" w:hAnsiTheme="majorBidi" w:cstheme="majorBidi"/>
          <w:b/>
          <w:bCs/>
          <w:color w:val="000000" w:themeColor="text1"/>
          <w:szCs w:val="24"/>
          <w:lang w:val="en-US" w:eastAsia="ko-KR" w:bidi="en-US"/>
        </w:rPr>
      </w:pPr>
      <w:r w:rsidRPr="00DA3849">
        <w:rPr>
          <w:rFonts w:asciiTheme="majorBidi" w:hAnsiTheme="majorBidi" w:cstheme="majorBidi"/>
          <w:b/>
          <w:bCs/>
          <w:color w:val="000000" w:themeColor="text1"/>
          <w:szCs w:val="24"/>
          <w:lang w:val="en-US" w:eastAsia="ko-KR" w:bidi="en-US"/>
        </w:rPr>
        <w:t>Structural magnetic resonance imaging (MRI)</w:t>
      </w:r>
    </w:p>
    <w:p w14:paraId="3E3C171A" w14:textId="165B675C" w:rsidR="00CD6241" w:rsidRPr="0095444F" w:rsidRDefault="00CD6241" w:rsidP="00CD6241">
      <w:pPr>
        <w:tabs>
          <w:tab w:val="left" w:pos="2552"/>
        </w:tabs>
        <w:spacing w:line="480" w:lineRule="auto"/>
        <w:jc w:val="both"/>
        <w:rPr>
          <w:rFonts w:asciiTheme="majorBidi" w:hAnsiTheme="majorBidi" w:cstheme="majorBidi"/>
          <w:color w:val="000000" w:themeColor="text1"/>
          <w:szCs w:val="24"/>
          <w:lang w:val="en-US"/>
        </w:rPr>
      </w:pPr>
      <w:r>
        <w:rPr>
          <w:rFonts w:ascii="Times New Roman" w:hAnsi="Times New Roman"/>
          <w:szCs w:val="24"/>
          <w:lang w:val="en-GB" w:eastAsia="ko-KR"/>
        </w:rPr>
        <w:t xml:space="preserve">High-resolution morpho-anatomical </w:t>
      </w:r>
      <w:r w:rsidRPr="00AD57CD">
        <w:rPr>
          <w:rFonts w:ascii="Times New Roman" w:hAnsi="Times New Roman"/>
          <w:szCs w:val="24"/>
          <w:lang w:val="en-GB" w:eastAsia="ko-KR"/>
        </w:rPr>
        <w:t xml:space="preserve">images were acquired </w:t>
      </w:r>
      <w:r w:rsidRPr="00AD57CD">
        <w:rPr>
          <w:rFonts w:ascii="Times New Roman" w:hAnsi="Times New Roman"/>
          <w:i/>
          <w:szCs w:val="24"/>
          <w:lang w:val="en-GB" w:eastAsia="ko-KR"/>
        </w:rPr>
        <w:t>ex vivo</w:t>
      </w:r>
      <w:r w:rsidRPr="00AD57CD">
        <w:rPr>
          <w:rFonts w:ascii="Times New Roman" w:hAnsi="Times New Roman"/>
          <w:szCs w:val="24"/>
          <w:lang w:val="en-GB" w:eastAsia="ko-KR"/>
        </w:rPr>
        <w:t xml:space="preserve"> in PFA-fixed specimens, a procedure used to obtain high-resolution images with negligible confounding contributions from physiological or motion artefacts </w:t>
      </w:r>
      <w:r w:rsidRPr="00AD57CD">
        <w:rPr>
          <w:rFonts w:ascii="Times New Roman" w:hAnsi="Times New Roman"/>
          <w:szCs w:val="24"/>
          <w:lang w:val="en-GB" w:eastAsia="ko-KR"/>
        </w:rPr>
        <w:fldChar w:fldCharType="begin">
          <w:fldData xml:space="preserve">PEVuZE5vdGU+PENpdGU+PEF1dGhvcj5QYWdhbmk8L0F1dGhvcj48WWVhcj4yMDE2PC9ZZWFyPjxS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</w:fldData>
        </w:fldChar>
      </w:r>
      <w:r w:rsidR="003B6F7A">
        <w:rPr>
          <w:rFonts w:ascii="Times New Roman" w:hAnsi="Times New Roman"/>
          <w:szCs w:val="24"/>
          <w:lang w:val="en-GB" w:eastAsia="ko-KR"/>
        </w:rPr>
        <w:instrText xml:space="preserve"> ADDIN EN.CITE </w:instrText>
      </w:r>
      <w:r w:rsidR="003B6F7A">
        <w:rPr>
          <w:rFonts w:ascii="Times New Roman" w:hAnsi="Times New Roman"/>
          <w:szCs w:val="24"/>
          <w:lang w:val="en-GB" w:eastAsia="ko-KR"/>
        </w:rPr>
        <w:fldChar w:fldCharType="begin">
          <w:fldData xml:space="preserve">PEVuZE5vdGU+PENpdGU+PEF1dGhvcj5QYWdhbmk8L0F1dGhvcj48WWVhcj4yMDE2PC9ZZWFyPjxS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</w:fldData>
        </w:fldChar>
      </w:r>
      <w:r w:rsidR="003B6F7A">
        <w:rPr>
          <w:rFonts w:ascii="Times New Roman" w:hAnsi="Times New Roman"/>
          <w:szCs w:val="24"/>
          <w:lang w:val="en-GB" w:eastAsia="ko-KR"/>
        </w:rPr>
        <w:instrText xml:space="preserve"> ADDIN EN.CITE.DATA </w:instrText>
      </w:r>
      <w:r w:rsidR="003B6F7A">
        <w:rPr>
          <w:rFonts w:ascii="Times New Roman" w:hAnsi="Times New Roman"/>
          <w:szCs w:val="24"/>
          <w:lang w:val="en-GB" w:eastAsia="ko-KR"/>
        </w:rPr>
      </w:r>
      <w:r w:rsidR="003B6F7A">
        <w:rPr>
          <w:rFonts w:ascii="Times New Roman" w:hAnsi="Times New Roman"/>
          <w:szCs w:val="24"/>
          <w:lang w:val="en-GB" w:eastAsia="ko-KR"/>
        </w:rPr>
        <w:fldChar w:fldCharType="end"/>
      </w:r>
      <w:r w:rsidRPr="00AD57CD">
        <w:rPr>
          <w:rFonts w:ascii="Times New Roman" w:hAnsi="Times New Roman"/>
          <w:szCs w:val="24"/>
          <w:lang w:val="en-GB" w:eastAsia="ko-KR"/>
        </w:rPr>
      </w:r>
      <w:r w:rsidRPr="00AD57CD">
        <w:rPr>
          <w:rFonts w:ascii="Times New Roman" w:hAnsi="Times New Roman"/>
          <w:szCs w:val="24"/>
          <w:lang w:val="en-GB" w:eastAsia="ko-KR"/>
        </w:rPr>
        <w:fldChar w:fldCharType="separate"/>
      </w:r>
      <w:r w:rsidR="0028135E" w:rsidRPr="0028135E">
        <w:rPr>
          <w:rFonts w:ascii="Times New Roman" w:hAnsi="Times New Roman"/>
          <w:noProof/>
          <w:szCs w:val="24"/>
          <w:vertAlign w:val="superscript"/>
          <w:lang w:val="en-GB" w:eastAsia="ko-KR"/>
        </w:rPr>
        <w:t>6</w:t>
      </w:r>
      <w:r w:rsidRPr="00AD57CD">
        <w:rPr>
          <w:rFonts w:ascii="Times New Roman" w:hAnsi="Times New Roman"/>
          <w:szCs w:val="24"/>
          <w:lang w:val="en-GB" w:eastAsia="ko-KR"/>
        </w:rPr>
        <w:fldChar w:fldCharType="end"/>
      </w:r>
      <w:r w:rsidRPr="00AD57CD">
        <w:rPr>
          <w:rFonts w:ascii="Times New Roman" w:hAnsi="Times New Roman"/>
          <w:szCs w:val="24"/>
          <w:lang w:val="en-GB"/>
        </w:rPr>
        <w:t xml:space="preserve">. Brains were imaged inside intact skulls to avoid post-extraction deformations. </w:t>
      </w:r>
      <w:r w:rsidRPr="00AD57CD">
        <w:rPr>
          <w:rFonts w:ascii="Times New Roman" w:hAnsi="Times New Roman"/>
          <w:i/>
          <w:iCs/>
          <w:szCs w:val="24"/>
          <w:lang w:val="en-US"/>
        </w:rPr>
        <w:t>R26</w:t>
      </w:r>
      <w:r w:rsidRPr="00AD57CD">
        <w:rPr>
          <w:rFonts w:ascii="Times New Roman" w:hAnsi="Times New Roman"/>
          <w:i/>
          <w:iCs/>
          <w:szCs w:val="24"/>
          <w:vertAlign w:val="superscript"/>
          <w:lang w:val="en-US"/>
        </w:rPr>
        <w:t>+/+</w:t>
      </w:r>
      <w:r w:rsidRPr="00AD57CD">
        <w:rPr>
          <w:rFonts w:ascii="Times New Roman" w:hAnsi="Times New Roman"/>
          <w:szCs w:val="24"/>
          <w:lang w:val="en-US"/>
        </w:rPr>
        <w:t xml:space="preserve"> and </w:t>
      </w:r>
      <w:r w:rsidRPr="00AD57CD">
        <w:rPr>
          <w:rFonts w:ascii="Times New Roman" w:hAnsi="Times New Roman"/>
          <w:i/>
          <w:iCs/>
          <w:szCs w:val="24"/>
          <w:lang w:val="en-US"/>
        </w:rPr>
        <w:t>R26</w:t>
      </w:r>
      <w:r w:rsidRPr="00AD57CD">
        <w:rPr>
          <w:rFonts w:ascii="Times New Roman" w:hAnsi="Times New Roman"/>
          <w:i/>
          <w:iCs/>
          <w:szCs w:val="24"/>
          <w:vertAlign w:val="superscript"/>
          <w:lang w:val="en-US"/>
        </w:rPr>
        <w:t>Ddo/</w:t>
      </w:r>
      <w:r>
        <w:rPr>
          <w:rFonts w:ascii="Times New Roman" w:hAnsi="Times New Roman"/>
          <w:i/>
          <w:iCs/>
          <w:szCs w:val="24"/>
          <w:vertAlign w:val="superscript"/>
          <w:lang w:val="en-US"/>
        </w:rPr>
        <w:t>+</w:t>
      </w:r>
      <w:r w:rsidRPr="00AD57CD">
        <w:rPr>
          <w:rFonts w:ascii="Times New Roman" w:hAnsi="Times New Roman"/>
          <w:szCs w:val="24"/>
          <w:lang w:val="en-GB"/>
        </w:rPr>
        <w:t xml:space="preserve"> mice were deeply anesthetized with intraperitoneal thiopental </w:t>
      </w:r>
      <w:r w:rsidRPr="00AD57CD">
        <w:rPr>
          <w:rFonts w:ascii="Times New Roman" w:hAnsi="Times New Roman"/>
          <w:szCs w:val="24"/>
          <w:lang w:val="en-GB"/>
        </w:rPr>
        <w:lastRenderedPageBreak/>
        <w:t xml:space="preserve">sodium injection, and their brains were perfused in situ via cardiac perfusion </w:t>
      </w:r>
      <w:r w:rsidRPr="00AD57CD">
        <w:rPr>
          <w:rFonts w:ascii="Times New Roman" w:hAnsi="Times New Roman"/>
          <w:szCs w:val="24"/>
          <w:lang w:val="en-GB"/>
        </w:rPr>
        <w:fldChar w:fldCharType="begin"/>
      </w:r>
      <w:r w:rsidR="003B6F7A">
        <w:rPr>
          <w:rFonts w:ascii="Times New Roman" w:hAnsi="Times New Roman"/>
          <w:szCs w:val="24"/>
          <w:lang w:val="en-GB"/>
        </w:rPr>
        <w:instrText xml:space="preserve"> ADDIN EN.CITE &lt;EndNote&gt;&lt;Cite&gt;&lt;Author&gt;Dodero&lt;/Author&gt;&lt;Year&gt;2013&lt;/Year&gt;&lt;RecNum&gt;339&lt;/RecNum&gt;&lt;DisplayText&gt;&lt;style face="superscript"&gt;7&lt;/style&gt;&lt;/DisplayText&gt;&lt;record&gt;&lt;rec-number&gt;339&lt;/rec-number&gt;&lt;foreign-keys&gt;&lt;key app="EN" db-id="f020x5s9u9ds2qed9vmptvr3xwsedz9fz9w0" timestamp="1601894124"&gt;339&lt;/key&gt;&lt;/foreign-keys&gt;&lt;ref-type name="Journal Article"&gt;17&lt;/ref-type&gt;&lt;contributors&gt;&lt;authors&gt;&lt;author&gt;Dodero, Luca&lt;/author&gt;&lt;author&gt;Damiano, Mario&lt;/author&gt;&lt;author&gt;Galbusera, Alberto&lt;/author&gt;&lt;author&gt;Bifone, Angelo&lt;/author&gt;&lt;author&gt;Tsaftsaris, Sotirios A.&lt;/author&gt;&lt;author&gt;Scattoni, Maria Luisa&lt;/author&gt;&lt;author&gt;Gozzi, Alessandro&lt;/author&gt;&lt;/authors&gt;&lt;/contributors&gt;&lt;titles&gt;&lt;title&gt;Neuroimaging evidence of major morpho-anatomical and functional abnormalities in the BTBR T+TF/J mouse model of autism&lt;/title&gt;&lt;secondary-title&gt;PloS one&lt;/secondary-title&gt;&lt;alt-title&gt;PLoS One&lt;/alt-title&gt;&lt;/titles&gt;&lt;periodical&gt;&lt;full-title&gt;PLoS One&lt;/full-title&gt;&lt;/periodical&gt;&lt;alt-periodical&gt;&lt;full-title&gt;PLoS One&lt;/full-title&gt;&lt;/alt-periodical&gt;&lt;pages&gt;e76655-e76655&lt;/pages&gt;&lt;volume&gt;8&lt;/volume&gt;&lt;number&gt;10&lt;/number&gt;&lt;keywords&gt;&lt;keyword&gt;Animals&lt;/keyword&gt;&lt;keyword&gt;Anisotropy&lt;/keyword&gt;&lt;keyword&gt;Autistic Disorder/*pathology/*physiopathology&lt;/keyword&gt;&lt;keyword&gt;Blood Gas Analysis&lt;/keyword&gt;&lt;keyword&gt;Brain/*pathology/*physiopathology&lt;/keyword&gt;&lt;keyword&gt;Disease Models, Animal&lt;/keyword&gt;&lt;keyword&gt;Magnetic Resonance Imaging&lt;/keyword&gt;&lt;keyword&gt;Male&lt;/keyword&gt;&lt;keyword&gt;Mice&lt;/keyword&gt;&lt;keyword&gt;Mice, Inbred Strains&lt;/keyword&gt;&lt;keyword&gt;Neuroimaging/*methods&lt;/keyword&gt;&lt;/keywords&gt;&lt;dates&gt;&lt;year&gt;2013&lt;/year&gt;&lt;/dates&gt;&lt;publisher&gt;Public Library of Science&lt;/publisher&gt;&lt;isbn&gt;1932-6203&lt;/isbn&gt;&lt;accession-num&gt;24146902&lt;/accession-num&gt;&lt;urls&gt;&lt;related-urls&gt;&lt;url&gt;https://pubmed.ncbi.nlm.nih.gov/24146902&lt;/url&gt;&lt;url&gt;https://www.ncbi.nlm.nih.gov/pmc/articles/PMC3797833/&lt;/url&gt;&lt;/related-urls&gt;&lt;/urls&gt;&lt;electronic-resource-num&gt;10.1371/journal.pone.0076655&lt;/electronic-resource-num&gt;&lt;remote-database-name&gt;PubMed&lt;/remote-database-name&gt;&lt;language&gt;eng&lt;/language&gt;&lt;/record&gt;&lt;/Cite&gt;&lt;/EndNote&gt;</w:instrText>
      </w:r>
      <w:r w:rsidRPr="00AD57CD">
        <w:rPr>
          <w:rFonts w:ascii="Times New Roman" w:hAnsi="Times New Roman"/>
          <w:szCs w:val="24"/>
          <w:lang w:val="en-GB"/>
        </w:rPr>
        <w:fldChar w:fldCharType="separate"/>
      </w:r>
      <w:r w:rsidR="0028135E" w:rsidRPr="0028135E">
        <w:rPr>
          <w:rFonts w:ascii="Times New Roman" w:hAnsi="Times New Roman"/>
          <w:noProof/>
          <w:szCs w:val="24"/>
          <w:vertAlign w:val="superscript"/>
          <w:lang w:val="en-GB"/>
        </w:rPr>
        <w:t>7</w:t>
      </w:r>
      <w:r w:rsidRPr="00AD57CD">
        <w:rPr>
          <w:rFonts w:ascii="Times New Roman" w:hAnsi="Times New Roman"/>
          <w:szCs w:val="24"/>
          <w:lang w:val="en-GB"/>
        </w:rPr>
        <w:fldChar w:fldCharType="end"/>
      </w:r>
      <w:r w:rsidRPr="00AD57CD">
        <w:rPr>
          <w:rFonts w:ascii="Times New Roman" w:hAnsi="Times New Roman"/>
          <w:szCs w:val="24"/>
          <w:lang w:val="en-GB"/>
        </w:rPr>
        <w:t xml:space="preserve">. The perfusion was performed with PBS followed by 4% PFA (100 ml, Sigma-Aldrich). Both perfusion solutions were added with a gadolinium chelate (ProHance, Bracco, Italy) at a concentration of 10 and 5 mM, respectively, to shorten longitudinal relaxation times. Prior to imaging, samples were blotted and then immersed in plastic tubes filled with a proton-free susceptibility-matching fluid (Fomblin Y, Merck, Germany). High-resolution morpho-anatomical T2-weighted MR imaging of mouse brains was performed using a 72 mm birdcage transmit coil, a custom-built saddle shaped solenoid coil for signal reception. For each session, high-resolution morpho-anatomical images were acquired with the following imaging parameters: FLASH 3D sequence with TR = 18 ms, TE = 10 ms, flip angle = 25, matrix size of 260 x 180 x 180, FOV of 1.82 x 1.26 x 1.26 cm, and voxel size of 70 </w:t>
      </w:r>
      <w:r w:rsidRPr="007E28AD">
        <w:rPr>
          <w:rFonts w:ascii="Times New Roman" w:hAnsi="Times New Roman"/>
          <w:szCs w:val="24"/>
          <w:lang w:val="en-GB"/>
        </w:rPr>
        <w:t>µ</w:t>
      </w:r>
      <w:r w:rsidRPr="00AD57CD">
        <w:rPr>
          <w:rFonts w:ascii="Times New Roman" w:hAnsi="Times New Roman"/>
          <w:szCs w:val="24"/>
          <w:lang w:val="en-GB"/>
        </w:rPr>
        <w:t>m (isotropic).</w:t>
      </w:r>
    </w:p>
    <w:p w14:paraId="224F242D" w14:textId="7F0AE16C" w:rsidR="00CD6241" w:rsidRPr="00DC5E8F" w:rsidRDefault="00CD6241" w:rsidP="00CD6241">
      <w:pPr>
        <w:spacing w:line="480" w:lineRule="auto"/>
        <w:ind w:firstLine="708"/>
        <w:jc w:val="both"/>
        <w:rPr>
          <w:rFonts w:ascii="Times New Roman" w:hAnsi="Times New Roman"/>
          <w:color w:val="70AD47" w:themeColor="accent6"/>
          <w:szCs w:val="24"/>
          <w:lang w:val="en-GB"/>
        </w:rPr>
      </w:pPr>
      <w:r w:rsidRPr="00AD57CD">
        <w:rPr>
          <w:rFonts w:ascii="Times New Roman" w:hAnsi="Times New Roman"/>
          <w:szCs w:val="24"/>
          <w:lang w:val="en-GB"/>
        </w:rPr>
        <w:t>Inter-group morpho-anatomical differences in local GM volumes were mapped using registration-based Voxel Based Morphometry (VBM)</w:t>
      </w:r>
      <w:r>
        <w:rPr>
          <w:rFonts w:ascii="Times New Roman" w:hAnsi="Times New Roman"/>
          <w:szCs w:val="24"/>
          <w:lang w:val="en-GB"/>
        </w:rPr>
        <w:t xml:space="preserve"> </w:t>
      </w:r>
      <w:r w:rsidRPr="00B31556">
        <w:rPr>
          <w:rFonts w:asciiTheme="majorBidi" w:hAnsiTheme="majorBidi" w:cstheme="majorBidi"/>
          <w:color w:val="000000" w:themeColor="text1"/>
          <w:szCs w:val="24"/>
          <w:lang w:val="en-US"/>
        </w:rPr>
        <w:fldChar w:fldCharType="begin">
          <w:fldData xml:space="preserve">PEVuZE5vdGU+PENpdGU+PEF1dGhvcj5QYWdhbmk8L0F1dGhvcj48WWVhcj4yMDE2PC9ZZWFyPjxS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</w:fldData>
        </w:fldChar>
      </w:r>
      <w:r w:rsidR="003B6F7A">
        <w:rPr>
          <w:rFonts w:asciiTheme="majorBidi" w:hAnsiTheme="majorBidi" w:cstheme="majorBidi"/>
          <w:color w:val="000000" w:themeColor="text1"/>
          <w:szCs w:val="24"/>
          <w:lang w:val="en-US"/>
        </w:rPr>
        <w:instrText xml:space="preserve"> ADDIN EN.CITE </w:instrText>
      </w:r>
      <w:r w:rsidR="003B6F7A">
        <w:rPr>
          <w:rFonts w:asciiTheme="majorBidi" w:hAnsiTheme="majorBidi" w:cstheme="majorBidi"/>
          <w:color w:val="000000" w:themeColor="text1"/>
          <w:szCs w:val="24"/>
          <w:lang w:val="en-US"/>
        </w:rPr>
        <w:fldChar w:fldCharType="begin">
          <w:fldData xml:space="preserve">PEVuZE5vdGU+PENpdGU+PEF1dGhvcj5QYWdhbmk8L0F1dGhvcj48WWVhcj4yMDE2PC9ZZWFyPjxS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</w:fldData>
        </w:fldChar>
      </w:r>
      <w:r w:rsidR="003B6F7A">
        <w:rPr>
          <w:rFonts w:asciiTheme="majorBidi" w:hAnsiTheme="majorBidi" w:cstheme="majorBidi"/>
          <w:color w:val="000000" w:themeColor="text1"/>
          <w:szCs w:val="24"/>
          <w:lang w:val="en-US"/>
        </w:rPr>
        <w:instrText xml:space="preserve"> ADDIN EN.CITE.DATA </w:instrText>
      </w:r>
      <w:r w:rsidR="003B6F7A">
        <w:rPr>
          <w:rFonts w:asciiTheme="majorBidi" w:hAnsiTheme="majorBidi" w:cstheme="majorBidi"/>
          <w:color w:val="000000" w:themeColor="text1"/>
          <w:szCs w:val="24"/>
          <w:lang w:val="en-US"/>
        </w:rPr>
      </w:r>
      <w:r w:rsidR="003B6F7A">
        <w:rPr>
          <w:rFonts w:asciiTheme="majorBidi" w:hAnsiTheme="majorBidi" w:cstheme="majorBidi"/>
          <w:color w:val="000000" w:themeColor="text1"/>
          <w:szCs w:val="24"/>
          <w:lang w:val="en-US"/>
        </w:rPr>
        <w:fldChar w:fldCharType="end"/>
      </w:r>
      <w:r w:rsidRPr="00B31556">
        <w:rPr>
          <w:rFonts w:asciiTheme="majorBidi" w:hAnsiTheme="majorBidi" w:cstheme="majorBidi"/>
          <w:color w:val="000000" w:themeColor="text1"/>
          <w:szCs w:val="24"/>
          <w:lang w:val="en-US"/>
        </w:rPr>
      </w:r>
      <w:r w:rsidRPr="00B31556">
        <w:rPr>
          <w:rFonts w:asciiTheme="majorBidi" w:hAnsiTheme="majorBidi" w:cstheme="majorBidi"/>
          <w:color w:val="000000" w:themeColor="text1"/>
          <w:szCs w:val="24"/>
          <w:lang w:val="en-US"/>
        </w:rPr>
        <w:fldChar w:fldCharType="separate"/>
      </w:r>
      <w:r w:rsidR="0028135E" w:rsidRPr="0028135E">
        <w:rPr>
          <w:rFonts w:asciiTheme="majorBidi" w:hAnsiTheme="majorBidi" w:cstheme="majorBidi"/>
          <w:noProof/>
          <w:color w:val="000000" w:themeColor="text1"/>
          <w:szCs w:val="24"/>
          <w:vertAlign w:val="superscript"/>
          <w:lang w:val="en-US"/>
        </w:rPr>
        <w:t>6,8-10</w:t>
      </w:r>
      <w:r w:rsidRPr="00B31556">
        <w:rPr>
          <w:rFonts w:asciiTheme="majorBidi" w:hAnsiTheme="majorBidi" w:cstheme="majorBidi"/>
          <w:color w:val="000000" w:themeColor="text1"/>
          <w:szCs w:val="24"/>
          <w:lang w:val="en-US"/>
        </w:rPr>
        <w:fldChar w:fldCharType="end"/>
      </w:r>
      <w:r w:rsidRPr="00AD57CD">
        <w:rPr>
          <w:rFonts w:ascii="Times New Roman" w:hAnsi="Times New Roman"/>
          <w:szCs w:val="24"/>
          <w:lang w:val="en-GB"/>
        </w:rPr>
        <w:t xml:space="preserve">. </w:t>
      </w:r>
      <w:r>
        <w:rPr>
          <w:rFonts w:ascii="Times New Roman" w:hAnsi="Times New Roman"/>
          <w:szCs w:val="24"/>
          <w:lang w:val="en-GB"/>
        </w:rPr>
        <w:t>H</w:t>
      </w:r>
      <w:r w:rsidRPr="00AD57CD">
        <w:rPr>
          <w:rFonts w:ascii="Times New Roman" w:hAnsi="Times New Roman"/>
          <w:szCs w:val="24"/>
          <w:lang w:val="en-GB"/>
        </w:rPr>
        <w:t xml:space="preserve">igh-resolution </w:t>
      </w:r>
      <w:r>
        <w:rPr>
          <w:rFonts w:ascii="Times New Roman" w:hAnsi="Times New Roman"/>
          <w:szCs w:val="24"/>
          <w:lang w:val="en-GB"/>
        </w:rPr>
        <w:t>morpho-anatomical</w:t>
      </w:r>
      <w:r w:rsidRPr="00AD57CD">
        <w:rPr>
          <w:rFonts w:ascii="Times New Roman" w:hAnsi="Times New Roman"/>
          <w:szCs w:val="24"/>
          <w:lang w:val="en-GB"/>
        </w:rPr>
        <w:t xml:space="preserve"> images were corrected for intensity non-uniformity, skull stripped, and spatially normalized to a study-based template using affine and diffeomorphic registrations. Registered images were segmented to calculate tissue probability maps. The separation of the different tissues </w:t>
      </w:r>
      <w:r>
        <w:rPr>
          <w:rFonts w:ascii="Times New Roman" w:hAnsi="Times New Roman"/>
          <w:szCs w:val="24"/>
          <w:lang w:val="en-GB"/>
        </w:rPr>
        <w:t>wa</w:t>
      </w:r>
      <w:r w:rsidRPr="00AD57CD">
        <w:rPr>
          <w:rFonts w:ascii="Times New Roman" w:hAnsi="Times New Roman"/>
          <w:szCs w:val="24"/>
          <w:lang w:val="en-GB"/>
        </w:rPr>
        <w:t xml:space="preserve">s improved by initializing the process with the probability maps of the study-based template previously segmented. The Jacobian determinants of the deformation field were extracted and applied to modulate the GM probability maps calculated during the segmentation. This procedure allowed the analysis of GM probability maps in terms of local volumetric variation instead of tissue density. Brains were also normalized by the total intracranial volume to further eliminate overall brain volume variations and smoothed using a Gaussian kernel with a </w:t>
      </w:r>
      <w:r w:rsidRPr="007A3C96">
        <w:rPr>
          <w:rFonts w:ascii="Times New Roman" w:hAnsi="Times New Roman"/>
          <w:szCs w:val="24"/>
          <w:lang w:val="en-GB"/>
        </w:rPr>
        <w:t xml:space="preserve">σ </w:t>
      </w:r>
      <w:r w:rsidRPr="00AD57CD">
        <w:rPr>
          <w:rFonts w:ascii="Times New Roman" w:hAnsi="Times New Roman"/>
          <w:szCs w:val="24"/>
          <w:lang w:val="en-GB"/>
        </w:rPr>
        <w:t xml:space="preserve">of 3 voxel width. </w:t>
      </w:r>
    </w:p>
    <w:p w14:paraId="512BA31F" w14:textId="77777777" w:rsidR="00CD6241" w:rsidRPr="00DF6E45" w:rsidRDefault="00CD6241" w:rsidP="00CD6241">
      <w:pPr>
        <w:spacing w:line="480" w:lineRule="auto"/>
        <w:jc w:val="both"/>
        <w:rPr>
          <w:rFonts w:asciiTheme="majorBidi" w:hAnsiTheme="majorBidi" w:cstheme="majorBidi"/>
          <w:color w:val="000000" w:themeColor="text1"/>
          <w:szCs w:val="24"/>
          <w:lang w:val="en-GB"/>
        </w:rPr>
      </w:pPr>
    </w:p>
    <w:p w14:paraId="121DAEC3" w14:textId="77777777" w:rsidR="00CD6241" w:rsidRPr="00DA3849" w:rsidRDefault="00CD6241" w:rsidP="00CD6241">
      <w:pPr>
        <w:spacing w:line="480" w:lineRule="auto"/>
        <w:jc w:val="both"/>
        <w:rPr>
          <w:rFonts w:asciiTheme="majorBidi" w:hAnsiTheme="majorBidi" w:cstheme="majorBidi"/>
          <w:b/>
          <w:bCs/>
          <w:color w:val="000000" w:themeColor="text1"/>
          <w:szCs w:val="24"/>
          <w:lang w:val="en-US"/>
        </w:rPr>
      </w:pPr>
      <w:r w:rsidRPr="00DA3849">
        <w:rPr>
          <w:rFonts w:asciiTheme="majorBidi" w:hAnsiTheme="majorBidi" w:cstheme="majorBidi"/>
          <w:b/>
          <w:bCs/>
          <w:color w:val="000000" w:themeColor="text1"/>
          <w:szCs w:val="24"/>
          <w:lang w:val="en-US"/>
        </w:rPr>
        <w:t xml:space="preserve">BrdU incorporation and immunohistochemical analysis </w:t>
      </w:r>
    </w:p>
    <w:p w14:paraId="17C621CB" w14:textId="4F92D952" w:rsidR="00CD6241" w:rsidRPr="009F3D53" w:rsidRDefault="00CD6241" w:rsidP="00CD6241">
      <w:pPr>
        <w:spacing w:line="480" w:lineRule="auto"/>
        <w:jc w:val="both"/>
        <w:rPr>
          <w:rFonts w:ascii="Times New Roman" w:hAnsi="Times New Roman"/>
          <w:szCs w:val="24"/>
          <w:lang w:val="en-US"/>
        </w:rPr>
      </w:pPr>
      <w:r>
        <w:rPr>
          <w:rFonts w:ascii="Times New Roman" w:hAnsi="Times New Roman"/>
          <w:szCs w:val="24"/>
          <w:lang w:val="en-US"/>
        </w:rPr>
        <w:t>B</w:t>
      </w:r>
      <w:r w:rsidRPr="00AB23CB">
        <w:rPr>
          <w:rFonts w:ascii="Times New Roman" w:hAnsi="Times New Roman"/>
          <w:szCs w:val="24"/>
          <w:lang w:val="en-US"/>
        </w:rPr>
        <w:t>rains were dissected out, fixed overnight in 4% paraformaldehyde at 4°C and cryoprotected in 30% sucrose. Brain tissue was frozen and 30 μm cryo-sections were cut on the coronal plane.</w:t>
      </w:r>
      <w:r>
        <w:rPr>
          <w:rFonts w:ascii="Times New Roman" w:hAnsi="Times New Roman"/>
          <w:szCs w:val="24"/>
          <w:lang w:val="en-US"/>
        </w:rPr>
        <w:t xml:space="preserve"> </w:t>
      </w:r>
      <w:r w:rsidRPr="00AB23CB">
        <w:rPr>
          <w:rFonts w:ascii="Times New Roman" w:hAnsi="Times New Roman"/>
          <w:szCs w:val="24"/>
          <w:lang w:val="en-US"/>
        </w:rPr>
        <w:t>For BrdU immunostaining</w:t>
      </w:r>
      <w:r>
        <w:rPr>
          <w:rFonts w:ascii="Times New Roman" w:hAnsi="Times New Roman"/>
          <w:szCs w:val="24"/>
          <w:lang w:val="en-US"/>
        </w:rPr>
        <w:t>,</w:t>
      </w:r>
      <w:r w:rsidRPr="00AB23CB">
        <w:rPr>
          <w:rFonts w:ascii="Times New Roman" w:hAnsi="Times New Roman"/>
          <w:szCs w:val="24"/>
          <w:lang w:val="en-US"/>
        </w:rPr>
        <w:t xml:space="preserve"> sections were washed in PBS, incubated in 2 N HCl for 30 min at 37°C and then </w:t>
      </w:r>
      <w:r w:rsidRPr="00AB23CB">
        <w:rPr>
          <w:rFonts w:ascii="Times New Roman" w:hAnsi="Times New Roman"/>
          <w:szCs w:val="24"/>
          <w:lang w:val="en-US"/>
        </w:rPr>
        <w:lastRenderedPageBreak/>
        <w:t xml:space="preserve">neutralized with 0.1 M tetrasodium borate </w:t>
      </w:r>
      <w:r w:rsidRPr="009F3D53">
        <w:rPr>
          <w:rFonts w:ascii="Times New Roman" w:hAnsi="Times New Roman"/>
          <w:szCs w:val="24"/>
          <w:lang w:val="en-US"/>
        </w:rPr>
        <w:t xml:space="preserve">buffer pH 8.5 for 10 min at room temperature. Sections were incubated overnight in mouse anti-BrdU antibody (1:400, </w:t>
      </w:r>
      <w:r w:rsidR="00FF5B40" w:rsidRPr="009F3D53">
        <w:rPr>
          <w:rFonts w:ascii="Times New Roman" w:hAnsi="Times New Roman"/>
          <w:szCs w:val="24"/>
          <w:lang w:val="en-US"/>
        </w:rPr>
        <w:t xml:space="preserve">BD </w:t>
      </w:r>
      <w:r w:rsidRPr="009F3D53">
        <w:rPr>
          <w:rFonts w:ascii="Times New Roman" w:hAnsi="Times New Roman"/>
          <w:szCs w:val="24"/>
          <w:lang w:val="en-US"/>
        </w:rPr>
        <w:t>Bioscience</w:t>
      </w:r>
      <w:r w:rsidR="00FF5B40" w:rsidRPr="009F3D53">
        <w:rPr>
          <w:rFonts w:ascii="Times New Roman" w:hAnsi="Times New Roman"/>
          <w:szCs w:val="24"/>
          <w:lang w:val="en-US"/>
        </w:rPr>
        <w:t>, cat. 555627</w:t>
      </w:r>
      <w:r w:rsidRPr="009F3D53">
        <w:rPr>
          <w:rFonts w:ascii="Times New Roman" w:hAnsi="Times New Roman"/>
          <w:szCs w:val="24"/>
          <w:lang w:val="en-US"/>
        </w:rPr>
        <w:t>)</w:t>
      </w:r>
      <w:r w:rsidR="00FF5B40" w:rsidRPr="009F3D53">
        <w:rPr>
          <w:rFonts w:ascii="Times New Roman" w:hAnsi="Times New Roman"/>
          <w:szCs w:val="24"/>
          <w:lang w:val="en-US"/>
        </w:rPr>
        <w:t xml:space="preserve"> </w:t>
      </w:r>
      <w:r w:rsidRPr="009F3D53">
        <w:rPr>
          <w:rFonts w:ascii="Times New Roman" w:hAnsi="Times New Roman"/>
          <w:szCs w:val="24"/>
          <w:lang w:val="en-US"/>
        </w:rPr>
        <w:t>in PBS with 0.3% Triton X-100 and 10% goat serum at 4°C. The next day sections were washed in PBS and incubated with goat anti mouse Alexa Fluor 594-secondary</w:t>
      </w:r>
      <w:r w:rsidR="00FF5B40" w:rsidRPr="009F3D53">
        <w:rPr>
          <w:rFonts w:ascii="Times New Roman" w:hAnsi="Times New Roman"/>
          <w:szCs w:val="24"/>
          <w:lang w:val="en-US"/>
        </w:rPr>
        <w:t xml:space="preserve"> </w:t>
      </w:r>
      <w:r w:rsidR="00AB6AFC" w:rsidRPr="009F3D53">
        <w:rPr>
          <w:rFonts w:ascii="Times New Roman" w:hAnsi="Times New Roman"/>
          <w:szCs w:val="24"/>
          <w:lang w:val="en-US"/>
        </w:rPr>
        <w:t>antibody (Invitrogen Antibodies</w:t>
      </w:r>
      <w:r w:rsidR="003F6317" w:rsidRPr="009F3D53">
        <w:rPr>
          <w:rFonts w:ascii="Times New Roman" w:hAnsi="Times New Roman"/>
          <w:szCs w:val="24"/>
          <w:lang w:val="en-US"/>
        </w:rPr>
        <w:t>, cat.</w:t>
      </w:r>
      <w:r w:rsidR="00AB6AFC" w:rsidRPr="009F3D53">
        <w:rPr>
          <w:rFonts w:ascii="Times New Roman" w:hAnsi="Times New Roman"/>
          <w:szCs w:val="24"/>
          <w:lang w:val="en-US"/>
        </w:rPr>
        <w:t xml:space="preserve"> </w:t>
      </w:r>
      <w:r w:rsidR="00FF5B40" w:rsidRPr="009F3D53">
        <w:rPr>
          <w:rFonts w:ascii="Times New Roman" w:hAnsi="Times New Roman"/>
          <w:szCs w:val="24"/>
          <w:lang w:val="en-US"/>
        </w:rPr>
        <w:t>R-6393</w:t>
      </w:r>
      <w:r w:rsidR="00AB6AFC" w:rsidRPr="009F3D53">
        <w:rPr>
          <w:rFonts w:ascii="Times New Roman" w:hAnsi="Times New Roman"/>
          <w:szCs w:val="24"/>
          <w:lang w:val="en-US"/>
        </w:rPr>
        <w:t>)</w:t>
      </w:r>
      <w:r w:rsidRPr="009F3D53">
        <w:rPr>
          <w:rFonts w:ascii="Times New Roman" w:hAnsi="Times New Roman"/>
          <w:szCs w:val="24"/>
          <w:lang w:val="en-US"/>
        </w:rPr>
        <w:t xml:space="preserve"> at 4°C overnight. Next day, sections have been washed with PBS and counter stained with DAPI.</w:t>
      </w:r>
    </w:p>
    <w:p w14:paraId="270B3001" w14:textId="77777777" w:rsidR="00CD6241" w:rsidRPr="00DC5E8F" w:rsidRDefault="00CD6241" w:rsidP="009F3D53">
      <w:pPr>
        <w:spacing w:line="480" w:lineRule="auto"/>
        <w:jc w:val="both"/>
        <w:rPr>
          <w:rFonts w:ascii="Times New Roman" w:hAnsi="Times New Roman"/>
          <w:color w:val="70AD47" w:themeColor="accent6"/>
          <w:szCs w:val="24"/>
          <w:lang w:val="en-US"/>
        </w:rPr>
      </w:pPr>
      <w:r w:rsidRPr="009F3D53">
        <w:rPr>
          <w:rFonts w:ascii="Times New Roman" w:hAnsi="Times New Roman"/>
          <w:szCs w:val="24"/>
          <w:lang w:val="en-US"/>
        </w:rPr>
        <w:t>Quantification analyses were performed in blind and sample identity was not revealed until</w:t>
      </w:r>
      <w:r w:rsidRPr="00AB23CB">
        <w:rPr>
          <w:rFonts w:ascii="Times New Roman" w:hAnsi="Times New Roman"/>
          <w:szCs w:val="24"/>
          <w:lang w:val="en-US"/>
        </w:rPr>
        <w:t xml:space="preserve"> correlations were completed. </w:t>
      </w:r>
      <w:r>
        <w:rPr>
          <w:rFonts w:ascii="Times New Roman" w:hAnsi="Times New Roman"/>
          <w:szCs w:val="24"/>
          <w:lang w:val="en-US"/>
        </w:rPr>
        <w:t>Analysis was performed throughout the rostro-caudal extension of dorsal pallium, and</w:t>
      </w:r>
      <w:r w:rsidRPr="00AB23CB">
        <w:rPr>
          <w:rFonts w:ascii="Times New Roman" w:hAnsi="Times New Roman"/>
          <w:szCs w:val="24"/>
          <w:lang w:val="en-US"/>
        </w:rPr>
        <w:t xml:space="preserve"> </w:t>
      </w:r>
      <w:r>
        <w:rPr>
          <w:rFonts w:ascii="Times New Roman" w:hAnsi="Times New Roman"/>
          <w:szCs w:val="24"/>
          <w:lang w:val="en-US"/>
        </w:rPr>
        <w:t>f</w:t>
      </w:r>
      <w:r w:rsidRPr="00AB23CB">
        <w:rPr>
          <w:rFonts w:ascii="Times New Roman" w:hAnsi="Times New Roman"/>
          <w:szCs w:val="24"/>
          <w:lang w:val="en-US"/>
        </w:rPr>
        <w:t xml:space="preserve">or each brain </w:t>
      </w:r>
      <w:bookmarkStart w:id="0" w:name="_Hlk105773022"/>
      <w:r w:rsidRPr="00AB23CB">
        <w:rPr>
          <w:rFonts w:ascii="Times New Roman" w:hAnsi="Times New Roman"/>
          <w:szCs w:val="24"/>
          <w:lang w:val="en-US"/>
        </w:rPr>
        <w:t xml:space="preserve">(n = </w:t>
      </w:r>
      <w:r>
        <w:rPr>
          <w:rFonts w:ascii="Times New Roman" w:hAnsi="Times New Roman"/>
          <w:szCs w:val="24"/>
          <w:lang w:val="en-US"/>
        </w:rPr>
        <w:t>4</w:t>
      </w:r>
      <w:r w:rsidRPr="00AB23CB">
        <w:rPr>
          <w:rFonts w:ascii="Times New Roman" w:hAnsi="Times New Roman"/>
          <w:szCs w:val="24"/>
          <w:lang w:val="en-US"/>
        </w:rPr>
        <w:t xml:space="preserve"> </w:t>
      </w:r>
      <w:r w:rsidRPr="00B31556">
        <w:rPr>
          <w:rFonts w:asciiTheme="majorBidi" w:hAnsiTheme="majorBidi" w:cstheme="majorBidi"/>
          <w:i/>
          <w:iCs/>
          <w:color w:val="000000" w:themeColor="text1"/>
          <w:szCs w:val="24"/>
          <w:lang w:val="en-US"/>
        </w:rPr>
        <w:t>Rosa26</w:t>
      </w:r>
      <w:r w:rsidRPr="00B31556">
        <w:rPr>
          <w:rFonts w:asciiTheme="majorBidi" w:hAnsiTheme="majorBidi" w:cstheme="majorBidi"/>
          <w:i/>
          <w:iCs/>
          <w:color w:val="000000" w:themeColor="text1"/>
          <w:szCs w:val="24"/>
          <w:vertAlign w:val="superscript"/>
          <w:lang w:val="en-US"/>
        </w:rPr>
        <w:t>+/+</w:t>
      </w:r>
      <w:r>
        <w:rPr>
          <w:rFonts w:asciiTheme="majorBidi" w:hAnsiTheme="majorBidi" w:cstheme="majorBidi"/>
          <w:iCs/>
          <w:color w:val="000000" w:themeColor="text1"/>
          <w:szCs w:val="24"/>
          <w:lang w:val="en-US"/>
        </w:rPr>
        <w:t xml:space="preserve"> and</w:t>
      </w:r>
      <w:r>
        <w:rPr>
          <w:rFonts w:asciiTheme="majorBidi" w:hAnsiTheme="majorBidi" w:cstheme="majorBidi"/>
          <w:color w:val="000000" w:themeColor="text1"/>
          <w:szCs w:val="24"/>
          <w:lang w:val="en-US"/>
        </w:rPr>
        <w:t xml:space="preserve"> n=5 </w:t>
      </w:r>
      <w:r w:rsidRPr="00B31556">
        <w:rPr>
          <w:rFonts w:asciiTheme="majorBidi" w:hAnsiTheme="majorBidi" w:cstheme="majorBidi"/>
          <w:i/>
          <w:iCs/>
          <w:color w:val="000000" w:themeColor="text1"/>
          <w:szCs w:val="24"/>
          <w:lang w:val="en-US"/>
        </w:rPr>
        <w:t>Rosa26</w:t>
      </w:r>
      <w:r w:rsidRPr="00B31556">
        <w:rPr>
          <w:rFonts w:asciiTheme="majorBidi" w:hAnsiTheme="majorBidi" w:cstheme="majorBidi"/>
          <w:i/>
          <w:iCs/>
          <w:color w:val="000000" w:themeColor="text1"/>
          <w:szCs w:val="24"/>
          <w:vertAlign w:val="superscript"/>
          <w:lang w:val="en-US"/>
        </w:rPr>
        <w:t>Ddo/+</w:t>
      </w:r>
      <w:r w:rsidRPr="00B31556">
        <w:rPr>
          <w:rFonts w:asciiTheme="majorBidi" w:hAnsiTheme="majorBidi" w:cstheme="majorBidi"/>
          <w:iCs/>
          <w:color w:val="000000" w:themeColor="text1"/>
          <w:szCs w:val="24"/>
          <w:lang w:val="en-US"/>
        </w:rPr>
        <w:t xml:space="preserve"> </w:t>
      </w:r>
      <w:r>
        <w:rPr>
          <w:rFonts w:asciiTheme="majorBidi" w:hAnsiTheme="majorBidi" w:cstheme="majorBidi"/>
          <w:color w:val="000000" w:themeColor="text1"/>
          <w:szCs w:val="24"/>
          <w:lang w:val="en-US"/>
        </w:rPr>
        <w:t>pups</w:t>
      </w:r>
      <w:r w:rsidRPr="00AB23CB">
        <w:rPr>
          <w:rFonts w:ascii="Times New Roman" w:hAnsi="Times New Roman"/>
          <w:szCs w:val="24"/>
          <w:lang w:val="en-US"/>
        </w:rPr>
        <w:t>)</w:t>
      </w:r>
      <w:bookmarkEnd w:id="0"/>
      <w:r w:rsidRPr="00AB23CB">
        <w:rPr>
          <w:rFonts w:ascii="Times New Roman" w:hAnsi="Times New Roman"/>
          <w:szCs w:val="24"/>
          <w:lang w:val="en-US"/>
        </w:rPr>
        <w:t>, 5</w:t>
      </w:r>
      <w:r>
        <w:rPr>
          <w:rFonts w:ascii="Times New Roman" w:hAnsi="Times New Roman"/>
          <w:szCs w:val="24"/>
          <w:lang w:val="en-US"/>
        </w:rPr>
        <w:t>-8</w:t>
      </w:r>
      <w:r w:rsidRPr="00AB23CB">
        <w:rPr>
          <w:rFonts w:ascii="Times New Roman" w:hAnsi="Times New Roman"/>
          <w:szCs w:val="24"/>
          <w:lang w:val="en-US"/>
        </w:rPr>
        <w:t xml:space="preserve"> adjacent sections were acquired </w:t>
      </w:r>
      <w:r w:rsidRPr="006270EF">
        <w:rPr>
          <w:rFonts w:ascii="Times New Roman" w:hAnsi="Times New Roman"/>
          <w:szCs w:val="24"/>
          <w:lang w:val="en-US"/>
        </w:rPr>
        <w:t>on a Nikon</w:t>
      </w:r>
      <w:r>
        <w:rPr>
          <w:rFonts w:ascii="Times New Roman" w:hAnsi="Times New Roman"/>
          <w:szCs w:val="24"/>
          <w:lang w:val="en-US"/>
        </w:rPr>
        <w:t xml:space="preserve"> </w:t>
      </w:r>
      <w:r w:rsidRPr="006270EF">
        <w:rPr>
          <w:rFonts w:ascii="Times New Roman" w:hAnsi="Times New Roman"/>
          <w:szCs w:val="24"/>
          <w:lang w:val="en-US"/>
        </w:rPr>
        <w:t xml:space="preserve">A1 confocal system, using a </w:t>
      </w:r>
      <w:r>
        <w:rPr>
          <w:rFonts w:ascii="Times New Roman" w:hAnsi="Times New Roman"/>
          <w:szCs w:val="24"/>
          <w:lang w:val="en-US"/>
        </w:rPr>
        <w:t>2</w:t>
      </w:r>
      <w:r w:rsidRPr="006270EF">
        <w:rPr>
          <w:rFonts w:ascii="Times New Roman" w:hAnsi="Times New Roman"/>
          <w:szCs w:val="24"/>
          <w:lang w:val="en-US"/>
        </w:rPr>
        <w:t>0</w:t>
      </w:r>
      <w:r>
        <w:rPr>
          <w:rFonts w:ascii="Times New Roman" w:hAnsi="Times New Roman"/>
          <w:szCs w:val="24"/>
          <w:lang w:val="en-US"/>
        </w:rPr>
        <w:t>X</w:t>
      </w:r>
      <w:r w:rsidRPr="006270EF">
        <w:rPr>
          <w:rFonts w:ascii="Times New Roman" w:hAnsi="Times New Roman"/>
          <w:szCs w:val="24"/>
          <w:lang w:val="en-US"/>
        </w:rPr>
        <w:t xml:space="preserve"> plan-apochromat objective.</w:t>
      </w:r>
      <w:r>
        <w:rPr>
          <w:rFonts w:ascii="Times New Roman" w:hAnsi="Times New Roman"/>
          <w:szCs w:val="24"/>
          <w:lang w:val="en-US"/>
        </w:rPr>
        <w:t xml:space="preserve"> </w:t>
      </w:r>
      <w:r w:rsidRPr="006270EF">
        <w:rPr>
          <w:rFonts w:ascii="Times New Roman" w:hAnsi="Times New Roman"/>
          <w:szCs w:val="24"/>
          <w:lang w:val="en-US"/>
        </w:rPr>
        <w:t xml:space="preserve">Z series of </w:t>
      </w:r>
      <w:r>
        <w:rPr>
          <w:rFonts w:ascii="Times New Roman" w:hAnsi="Times New Roman"/>
          <w:szCs w:val="24"/>
          <w:lang w:val="en-US"/>
        </w:rPr>
        <w:t>21</w:t>
      </w:r>
      <w:r w:rsidRPr="006270EF">
        <w:rPr>
          <w:rFonts w:ascii="Times New Roman" w:hAnsi="Times New Roman"/>
          <w:szCs w:val="24"/>
          <w:lang w:val="en-US"/>
        </w:rPr>
        <w:t xml:space="preserve"> stacks were acquired at 1024</w:t>
      </w:r>
      <w:r>
        <w:rPr>
          <w:rFonts w:ascii="Times New Roman" w:hAnsi="Times New Roman"/>
          <w:szCs w:val="24"/>
          <w:lang w:val="en-US"/>
        </w:rPr>
        <w:t>X</w:t>
      </w:r>
      <w:r w:rsidRPr="006270EF">
        <w:rPr>
          <w:rFonts w:ascii="Times New Roman" w:hAnsi="Times New Roman"/>
          <w:szCs w:val="24"/>
          <w:lang w:val="en-US"/>
        </w:rPr>
        <w:t>1024 pixel resolution</w:t>
      </w:r>
      <w:r>
        <w:rPr>
          <w:rFonts w:ascii="Times New Roman" w:hAnsi="Times New Roman"/>
          <w:szCs w:val="24"/>
          <w:lang w:val="en-US"/>
        </w:rPr>
        <w:t xml:space="preserve"> </w:t>
      </w:r>
      <w:r w:rsidRPr="006270EF">
        <w:rPr>
          <w:rFonts w:ascii="Times New Roman" w:hAnsi="Times New Roman"/>
          <w:szCs w:val="24"/>
          <w:lang w:val="en-US"/>
        </w:rPr>
        <w:t>(pixel size: 0.</w:t>
      </w:r>
      <w:r>
        <w:rPr>
          <w:rFonts w:ascii="Times New Roman" w:hAnsi="Times New Roman"/>
          <w:szCs w:val="24"/>
          <w:lang w:val="en-US"/>
        </w:rPr>
        <w:t>62</w:t>
      </w:r>
      <w:r w:rsidRPr="006270EF">
        <w:rPr>
          <w:rFonts w:ascii="Times New Roman" w:hAnsi="Times New Roman"/>
          <w:szCs w:val="24"/>
          <w:lang w:val="en-US"/>
        </w:rPr>
        <w:t xml:space="preserve"> </w:t>
      </w:r>
      <w:r w:rsidRPr="00AB23CB">
        <w:rPr>
          <w:rFonts w:ascii="Times New Roman" w:hAnsi="Times New Roman"/>
          <w:szCs w:val="24"/>
          <w:lang w:val="en-US"/>
        </w:rPr>
        <w:t>μm</w:t>
      </w:r>
      <w:r w:rsidRPr="006270EF">
        <w:rPr>
          <w:rFonts w:ascii="Times New Roman" w:hAnsi="Times New Roman"/>
          <w:szCs w:val="24"/>
          <w:lang w:val="en-US"/>
        </w:rPr>
        <w:t>), with a z-step of 0.</w:t>
      </w:r>
      <w:r>
        <w:rPr>
          <w:rFonts w:ascii="Times New Roman" w:hAnsi="Times New Roman"/>
          <w:szCs w:val="24"/>
          <w:lang w:val="en-US"/>
        </w:rPr>
        <w:t>5</w:t>
      </w:r>
      <w:r w:rsidRPr="006270EF">
        <w:rPr>
          <w:rFonts w:ascii="Times New Roman" w:hAnsi="Times New Roman"/>
          <w:szCs w:val="24"/>
          <w:lang w:val="en-US"/>
        </w:rPr>
        <w:t xml:space="preserve"> </w:t>
      </w:r>
      <w:r w:rsidRPr="006D7411">
        <w:rPr>
          <w:rFonts w:ascii="Symbol" w:hAnsi="Symbol"/>
          <w:szCs w:val="24"/>
          <w:lang w:val="en-US"/>
        </w:rPr>
        <w:t></w:t>
      </w:r>
      <w:r w:rsidRPr="006270EF">
        <w:rPr>
          <w:rFonts w:ascii="Times New Roman" w:hAnsi="Times New Roman"/>
          <w:szCs w:val="24"/>
          <w:lang w:val="en-US"/>
        </w:rPr>
        <w:t>m</w:t>
      </w:r>
      <w:r w:rsidRPr="00AB23CB">
        <w:rPr>
          <w:rFonts w:ascii="Times New Roman" w:hAnsi="Times New Roman"/>
          <w:szCs w:val="24"/>
          <w:lang w:val="en-US"/>
        </w:rPr>
        <w:t xml:space="preserve">. </w:t>
      </w:r>
      <w:r>
        <w:rPr>
          <w:rFonts w:ascii="Times New Roman" w:hAnsi="Times New Roman"/>
          <w:szCs w:val="24"/>
          <w:lang w:val="en-US"/>
        </w:rPr>
        <w:t xml:space="preserve">Double positive cells for BrdU and DAPI were counted in dorsal pallium and cell density was obtained </w:t>
      </w:r>
      <w:r w:rsidRPr="00906596">
        <w:rPr>
          <w:rFonts w:ascii="Times New Roman" w:hAnsi="Times New Roman"/>
          <w:szCs w:val="24"/>
          <w:lang w:val="en-US"/>
        </w:rPr>
        <w:t xml:space="preserve">within region of interest that correspond to the </w:t>
      </w:r>
      <w:r w:rsidRPr="00AB23CB">
        <w:rPr>
          <w:rFonts w:ascii="Times New Roman" w:hAnsi="Times New Roman"/>
          <w:szCs w:val="24"/>
          <w:lang w:val="en-US"/>
        </w:rPr>
        <w:t xml:space="preserve">dorso-ventral extension </w:t>
      </w:r>
      <w:r>
        <w:rPr>
          <w:rFonts w:ascii="Times New Roman" w:hAnsi="Times New Roman"/>
          <w:szCs w:val="24"/>
          <w:lang w:val="en-US"/>
        </w:rPr>
        <w:t xml:space="preserve">of </w:t>
      </w:r>
      <w:r w:rsidRPr="00AB23CB">
        <w:rPr>
          <w:rFonts w:ascii="Times New Roman" w:hAnsi="Times New Roman"/>
          <w:szCs w:val="24"/>
          <w:lang w:val="en-US"/>
        </w:rPr>
        <w:t>dorsal pallium</w:t>
      </w:r>
      <w:r>
        <w:rPr>
          <w:rFonts w:ascii="Times New Roman" w:hAnsi="Times New Roman"/>
          <w:szCs w:val="24"/>
          <w:lang w:val="en-US"/>
        </w:rPr>
        <w:t xml:space="preserve"> cortical plate, that was </w:t>
      </w:r>
      <w:r w:rsidRPr="00906596">
        <w:rPr>
          <w:rFonts w:ascii="Times New Roman" w:hAnsi="Times New Roman"/>
          <w:szCs w:val="24"/>
          <w:lang w:val="en-US"/>
        </w:rPr>
        <w:t>defined by</w:t>
      </w:r>
      <w:r>
        <w:rPr>
          <w:rFonts w:ascii="Times New Roman" w:hAnsi="Times New Roman"/>
          <w:szCs w:val="24"/>
          <w:lang w:val="en-US"/>
        </w:rPr>
        <w:t xml:space="preserve"> </w:t>
      </w:r>
      <w:r w:rsidRPr="00906596">
        <w:rPr>
          <w:rFonts w:ascii="Times New Roman" w:hAnsi="Times New Roman"/>
          <w:szCs w:val="24"/>
          <w:lang w:val="en-US"/>
        </w:rPr>
        <w:t>DAPI staining.</w:t>
      </w:r>
      <w:r w:rsidRPr="00AB23CB">
        <w:rPr>
          <w:rFonts w:ascii="Times New Roman" w:hAnsi="Times New Roman"/>
          <w:szCs w:val="24"/>
          <w:lang w:val="en-US"/>
        </w:rPr>
        <w:t xml:space="preserve"> Results were expressed as </w:t>
      </w:r>
      <w:r>
        <w:rPr>
          <w:rFonts w:ascii="Times New Roman" w:hAnsi="Times New Roman"/>
          <w:szCs w:val="24"/>
          <w:lang w:val="en-US"/>
        </w:rPr>
        <w:t xml:space="preserve">relative </w:t>
      </w:r>
      <w:r w:rsidRPr="00AB23CB">
        <w:rPr>
          <w:rFonts w:ascii="Times New Roman" w:hAnsi="Times New Roman"/>
          <w:szCs w:val="24"/>
          <w:lang w:val="en-US"/>
        </w:rPr>
        <w:t xml:space="preserve">percentage ± SEM of BrdU+ cells in </w:t>
      </w:r>
      <w:r w:rsidRPr="00AB23CB">
        <w:rPr>
          <w:rFonts w:ascii="Times New Roman" w:hAnsi="Times New Roman"/>
          <w:i/>
          <w:iCs/>
          <w:szCs w:val="24"/>
          <w:lang w:val="en-US"/>
        </w:rPr>
        <w:t>Rosa26</w:t>
      </w:r>
      <w:r w:rsidRPr="00AB23CB">
        <w:rPr>
          <w:rFonts w:ascii="Times New Roman" w:hAnsi="Times New Roman"/>
          <w:i/>
          <w:iCs/>
          <w:szCs w:val="24"/>
          <w:vertAlign w:val="superscript"/>
          <w:lang w:val="en-US"/>
        </w:rPr>
        <w:t>Ddo/+</w:t>
      </w:r>
      <w:r w:rsidRPr="00AB23CB">
        <w:rPr>
          <w:rFonts w:ascii="Times New Roman" w:hAnsi="Times New Roman"/>
          <w:iCs/>
          <w:szCs w:val="24"/>
          <w:lang w:val="en-US"/>
        </w:rPr>
        <w:t xml:space="preserve"> pups </w:t>
      </w:r>
      <w:r w:rsidRPr="00AB23CB">
        <w:rPr>
          <w:rFonts w:ascii="Times New Roman" w:hAnsi="Times New Roman"/>
          <w:szCs w:val="24"/>
          <w:lang w:val="en-US"/>
        </w:rPr>
        <w:t>as compared to controls.</w:t>
      </w:r>
    </w:p>
    <w:p w14:paraId="733D663C" w14:textId="77777777" w:rsidR="00CD6241" w:rsidRPr="00B31556" w:rsidRDefault="00CD6241" w:rsidP="00CD6241">
      <w:pPr>
        <w:spacing w:line="480" w:lineRule="auto"/>
        <w:jc w:val="both"/>
        <w:rPr>
          <w:rFonts w:asciiTheme="majorBidi" w:hAnsiTheme="majorBidi" w:cstheme="majorBidi"/>
          <w:b/>
          <w:color w:val="000000" w:themeColor="text1"/>
          <w:szCs w:val="24"/>
          <w:lang w:val="en-US"/>
        </w:rPr>
      </w:pPr>
    </w:p>
    <w:p w14:paraId="1587FDC4" w14:textId="77777777" w:rsidR="00CD6241" w:rsidRPr="00DA3849" w:rsidRDefault="00CD6241" w:rsidP="00CD6241">
      <w:pPr>
        <w:spacing w:line="480" w:lineRule="auto"/>
        <w:jc w:val="both"/>
        <w:rPr>
          <w:rFonts w:asciiTheme="majorBidi" w:hAnsiTheme="majorBidi" w:cstheme="majorBidi"/>
          <w:b/>
          <w:color w:val="000000" w:themeColor="text1"/>
          <w:szCs w:val="24"/>
          <w:lang w:val="en-US"/>
        </w:rPr>
      </w:pPr>
      <w:r w:rsidRPr="00DA3849">
        <w:rPr>
          <w:rFonts w:asciiTheme="majorBidi" w:hAnsiTheme="majorBidi" w:cstheme="majorBidi"/>
          <w:b/>
          <w:color w:val="000000" w:themeColor="text1"/>
          <w:szCs w:val="24"/>
          <w:lang w:val="en-US"/>
        </w:rPr>
        <w:t>Primary neuronal cultures and retroviral transduction procedures</w:t>
      </w:r>
    </w:p>
    <w:p w14:paraId="1D1F0652" w14:textId="5CACD32D" w:rsidR="00CD6241" w:rsidRPr="00127B09" w:rsidRDefault="00CD6241" w:rsidP="00CD6241">
      <w:pPr>
        <w:spacing w:line="480" w:lineRule="auto"/>
        <w:jc w:val="both"/>
        <w:rPr>
          <w:rFonts w:ascii="Times New Roman" w:hAnsi="Times New Roman"/>
          <w:szCs w:val="24"/>
          <w:lang w:val="en-US"/>
        </w:rPr>
      </w:pPr>
      <w:bookmarkStart w:id="1" w:name="_Hlk106013028"/>
      <w:r>
        <w:rPr>
          <w:rFonts w:asciiTheme="majorBidi" w:hAnsiTheme="majorBidi" w:cstheme="majorBidi"/>
          <w:color w:val="000000" w:themeColor="text1"/>
          <w:szCs w:val="24"/>
          <w:lang w:val="en-US"/>
        </w:rPr>
        <w:t xml:space="preserve">Cells </w:t>
      </w:r>
      <w:r w:rsidRPr="00127B09">
        <w:rPr>
          <w:rFonts w:ascii="Times New Roman" w:hAnsi="Times New Roman"/>
          <w:szCs w:val="24"/>
          <w:lang w:val="en-US"/>
        </w:rPr>
        <w:t>were plated at a density of 2.5x10</w:t>
      </w:r>
      <w:r w:rsidRPr="00127B09">
        <w:rPr>
          <w:rFonts w:ascii="Times New Roman" w:hAnsi="Times New Roman"/>
          <w:szCs w:val="24"/>
          <w:vertAlign w:val="superscript"/>
          <w:lang w:val="en-US"/>
        </w:rPr>
        <w:t>5</w:t>
      </w:r>
      <w:r w:rsidRPr="00127B09">
        <w:rPr>
          <w:rFonts w:ascii="Times New Roman" w:hAnsi="Times New Roman"/>
          <w:szCs w:val="24"/>
          <w:lang w:val="en-US"/>
        </w:rPr>
        <w:t xml:space="preserve"> cells/cm</w:t>
      </w:r>
      <w:r w:rsidRPr="00127B09">
        <w:rPr>
          <w:rFonts w:ascii="Times New Roman" w:hAnsi="Times New Roman"/>
          <w:szCs w:val="24"/>
          <w:vertAlign w:val="superscript"/>
          <w:lang w:val="en-US"/>
        </w:rPr>
        <w:t>2</w:t>
      </w:r>
      <w:r w:rsidRPr="00127B09">
        <w:rPr>
          <w:rFonts w:ascii="Times New Roman" w:hAnsi="Times New Roman"/>
          <w:szCs w:val="24"/>
          <w:lang w:val="en-US"/>
        </w:rPr>
        <w:t xml:space="preserve"> onto poly-D-Lysine coated coverslips</w:t>
      </w:r>
      <w:r>
        <w:rPr>
          <w:rFonts w:ascii="Times New Roman" w:hAnsi="Times New Roman"/>
          <w:szCs w:val="24"/>
          <w:lang w:val="en-US"/>
        </w:rPr>
        <w:t xml:space="preserve"> and </w:t>
      </w:r>
      <w:r w:rsidRPr="00127B09">
        <w:rPr>
          <w:rFonts w:ascii="Times New Roman" w:hAnsi="Times New Roman"/>
          <w:szCs w:val="24"/>
          <w:lang w:val="en-US"/>
        </w:rPr>
        <w:t xml:space="preserve">transduced by either </w:t>
      </w:r>
      <w:r w:rsidRPr="00127B09">
        <w:rPr>
          <w:rFonts w:ascii="Times New Roman" w:hAnsi="Times New Roman"/>
          <w:i/>
          <w:iCs/>
          <w:szCs w:val="24"/>
          <w:lang w:val="en-US"/>
        </w:rPr>
        <w:t>Ddo-EGFP</w:t>
      </w:r>
      <w:r w:rsidRPr="00127B09">
        <w:rPr>
          <w:rFonts w:ascii="Times New Roman" w:hAnsi="Times New Roman"/>
          <w:szCs w:val="24"/>
          <w:lang w:val="en-US"/>
        </w:rPr>
        <w:t xml:space="preserve"> or </w:t>
      </w:r>
      <w:r w:rsidRPr="00127B09">
        <w:rPr>
          <w:rFonts w:ascii="Times New Roman" w:hAnsi="Times New Roman"/>
          <w:i/>
          <w:iCs/>
          <w:szCs w:val="24"/>
          <w:lang w:val="en-US"/>
        </w:rPr>
        <w:t>EGFP</w:t>
      </w:r>
      <w:r w:rsidRPr="00127B09">
        <w:rPr>
          <w:rFonts w:ascii="Times New Roman" w:hAnsi="Times New Roman"/>
          <w:szCs w:val="24"/>
          <w:lang w:val="en-US"/>
        </w:rPr>
        <w:t xml:space="preserve"> control retroviral vectors immediately after plating and then grown for 7 days in SATO medium. </w:t>
      </w:r>
      <w:bookmarkEnd w:id="1"/>
      <w:r w:rsidRPr="00127B09">
        <w:rPr>
          <w:rFonts w:ascii="Times New Roman" w:hAnsi="Times New Roman"/>
          <w:szCs w:val="24"/>
          <w:lang w:val="en-US"/>
        </w:rPr>
        <w:t>Cultures were then fixed with 4% PFA in PBS for 15 min for further processing.</w:t>
      </w:r>
    </w:p>
    <w:p w14:paraId="4A424185" w14:textId="354577D1" w:rsidR="00CD6241" w:rsidRPr="00127B09" w:rsidRDefault="00CD6241" w:rsidP="00CD6241">
      <w:pPr>
        <w:spacing w:line="480" w:lineRule="auto"/>
        <w:ind w:firstLine="708"/>
        <w:jc w:val="both"/>
        <w:rPr>
          <w:rFonts w:ascii="Times New Roman" w:hAnsi="Times New Roman"/>
          <w:b/>
          <w:szCs w:val="24"/>
          <w:lang w:val="en-US"/>
        </w:rPr>
      </w:pPr>
      <w:r w:rsidRPr="00127B09">
        <w:rPr>
          <w:rFonts w:ascii="Times New Roman" w:hAnsi="Times New Roman"/>
          <w:szCs w:val="24"/>
          <w:lang w:val="en-US"/>
        </w:rPr>
        <w:t xml:space="preserve">The cDNA of </w:t>
      </w:r>
      <w:r w:rsidRPr="00127B09">
        <w:rPr>
          <w:rFonts w:ascii="Times New Roman" w:hAnsi="Times New Roman"/>
          <w:i/>
          <w:iCs/>
          <w:szCs w:val="24"/>
          <w:lang w:val="en-US"/>
        </w:rPr>
        <w:t>Ddo</w:t>
      </w:r>
      <w:r w:rsidRPr="00127B09">
        <w:rPr>
          <w:rFonts w:ascii="Times New Roman" w:hAnsi="Times New Roman"/>
          <w:szCs w:val="24"/>
          <w:lang w:val="en-US"/>
        </w:rPr>
        <w:t xml:space="preserve"> </w:t>
      </w:r>
      <w:r w:rsidRPr="00127B09">
        <w:rPr>
          <w:rFonts w:ascii="Times New Roman" w:hAnsi="Times New Roman"/>
          <w:szCs w:val="24"/>
          <w:lang w:val="en-US"/>
        </w:rPr>
        <w:fldChar w:fldCharType="begin"/>
      </w:r>
      <w:r w:rsidR="003B6F7A">
        <w:rPr>
          <w:rFonts w:ascii="Times New Roman" w:hAnsi="Times New Roman"/>
          <w:szCs w:val="24"/>
          <w:lang w:val="en-US"/>
        </w:rPr>
        <w:instrText xml:space="preserve"> ADDIN EN.CITE &lt;EndNote&gt;&lt;Cite&gt;&lt;Author&gt;Errico&lt;/Author&gt;&lt;Year&gt;2006&lt;/Year&gt;&lt;RecNum&gt;28&lt;/RecNum&gt;&lt;DisplayText&gt;&lt;style face="superscript"&gt;11&lt;/style&gt;&lt;/DisplayText&gt;&lt;record&gt;&lt;rec-number&gt;28&lt;/rec-number&gt;&lt;foreign-keys&gt;&lt;key app="EN" db-id="f020x5s9u9ds2qed9vmptvr3xwsedz9fz9w0" timestamp="0"&gt;28&lt;/key&gt;&lt;/foreign-keys&gt;&lt;ref-type name="Journal Article"&gt;17&lt;/ref-type&gt;&lt;contributors&gt;&lt;authors&gt;&lt;author&gt;Errico, F.&lt;/author&gt;&lt;author&gt;Pirro, M. T.&lt;/author&gt;&lt;author&gt;Affuso, A.&lt;/author&gt;&lt;author&gt;Spinelli, P.&lt;/author&gt;&lt;author&gt;De Felice, M.&lt;/author&gt;&lt;author&gt;D&amp;apos;Aniello, A.&lt;/author&gt;&lt;author&gt;Di Lauro, R.&lt;/author&gt;&lt;/authors&gt;&lt;/contributors&gt;&lt;auth-address&gt;Stazione Zoologica Anton Dohrn, Villa Comunale, 80121 Naples, Italy.&lt;/auth-address&gt;&lt;titles&gt;&lt;title&gt;A physiological mechanism to regulate D-aspartic acid and NMDA levels in mammals revealed by D-aspartate oxidase deficient mice&lt;/title&gt;&lt;secondary-title&gt;Gene&lt;/secondary-title&gt;&lt;alt-title&gt;Gene&lt;/alt-title&gt;&lt;/titles&gt;&lt;periodical&gt;&lt;full-title&gt;Gene&lt;/full-title&gt;&lt;/periodical&gt;&lt;alt-periodical&gt;&lt;full-title&gt;Gene&lt;/full-title&gt;&lt;/alt-periodical&gt;&lt;pages&gt;50-7&lt;/pages&gt;&lt;volume&gt;374&lt;/volume&gt;&lt;keywords&gt;&lt;keyword&gt;Animals&lt;/keyword&gt;&lt;keyword&gt;D-Aspartate Oxidase/*deficiency/genetics&lt;/keyword&gt;&lt;keyword&gt;D-Aspartic Acid/metabolism/pharmacology/*physiology&lt;/keyword&gt;&lt;keyword&gt;DNA, Complementary&lt;/keyword&gt;&lt;keyword&gt;Gene Expression Profiling&lt;/keyword&gt;&lt;keyword&gt;*Gene Expression Regulation, Enzymologic&lt;/keyword&gt;&lt;keyword&gt;Gene Library&lt;/keyword&gt;&lt;keyword&gt;Gene Targeting&lt;/keyword&gt;&lt;keyword&gt;Homozygote&lt;/keyword&gt;&lt;keyword&gt;Mice&lt;/keyword&gt;&lt;keyword&gt;Mice, Inbred C57BL&lt;/keyword&gt;&lt;keyword&gt;Mice, Knockout&lt;/keyword&gt;&lt;keyword&gt;N-Methylaspartate/metabolism/pharmacology/*physiology&lt;/keyword&gt;&lt;keyword&gt;Tissue Distribution&lt;/keyword&gt;&lt;/keywords&gt;&lt;dates&gt;&lt;year&gt;2006&lt;/year&gt;&lt;pub-dates&gt;&lt;date&gt;Jun 7&lt;/date&gt;&lt;/pub-dates&gt;&lt;/dates&gt;&lt;isbn&gt;0378-1119 (Print)&lt;/isbn&gt;&lt;accession-num&gt;16516413&lt;/accession-num&gt;&lt;urls&gt;&lt;related-urls&gt;&lt;url&gt;http://www.ncbi.nlm.nih.gov/entrez/query.fcgi?cmd=Retrieve&amp;amp;db=PubMed&amp;amp;dopt=Citation&amp;amp;list_uids=16516413 &lt;/url&gt;&lt;/related-urls&gt;&lt;/urls&gt;&lt;language&gt;eng&lt;/language&gt;&lt;/record&gt;&lt;/Cite&gt;&lt;/EndNote&gt;</w:instrText>
      </w:r>
      <w:r w:rsidRPr="00127B09">
        <w:rPr>
          <w:rFonts w:ascii="Times New Roman" w:hAnsi="Times New Roman"/>
          <w:szCs w:val="24"/>
          <w:lang w:val="en-US"/>
        </w:rPr>
        <w:fldChar w:fldCharType="separate"/>
      </w:r>
      <w:r w:rsidR="0028135E" w:rsidRPr="0028135E">
        <w:rPr>
          <w:rFonts w:ascii="Times New Roman" w:hAnsi="Times New Roman"/>
          <w:noProof/>
          <w:szCs w:val="24"/>
          <w:vertAlign w:val="superscript"/>
          <w:lang w:val="en-US"/>
        </w:rPr>
        <w:t>11</w:t>
      </w:r>
      <w:r w:rsidRPr="00127B09">
        <w:rPr>
          <w:rFonts w:ascii="Times New Roman" w:hAnsi="Times New Roman"/>
          <w:szCs w:val="24"/>
          <w:lang w:val="en-US"/>
        </w:rPr>
        <w:fldChar w:fldCharType="end"/>
      </w:r>
      <w:r w:rsidRPr="00127B09">
        <w:rPr>
          <w:rFonts w:ascii="Times New Roman" w:hAnsi="Times New Roman"/>
          <w:szCs w:val="24"/>
          <w:lang w:val="en-US"/>
        </w:rPr>
        <w:t xml:space="preserve"> was inserted into the SalI restriction site of the pCEG retroviral vector, kindly provided by Gordon Fishell (The Skirball Institute of Biomolecular Medicine, New York, USA), containing an internal ribosome entry sequence (IRES) followed by the EGFP coding sequence. Control experiments were performed using either pCEG alone. Primary cultures were infected using a low-titre viral supernatant to obtain a maximum of 30 individual clones per well and </w:t>
      </w:r>
      <w:r w:rsidRPr="00127B09">
        <w:rPr>
          <w:rFonts w:ascii="Times New Roman" w:hAnsi="Times New Roman"/>
          <w:szCs w:val="24"/>
          <w:lang w:val="en-US"/>
        </w:rPr>
        <w:lastRenderedPageBreak/>
        <w:t xml:space="preserve">allow </w:t>
      </w:r>
      <w:r w:rsidRPr="009F3D53">
        <w:rPr>
          <w:rFonts w:ascii="Times New Roman" w:hAnsi="Times New Roman"/>
          <w:szCs w:val="24"/>
          <w:lang w:val="en-US"/>
        </w:rPr>
        <w:t xml:space="preserve">for a subsequent clonal analysis. Immunocytochemical stainings were performed using the rabbit polyclonal antiserum against GFP (1:500 dilution, </w:t>
      </w:r>
      <w:r w:rsidR="003F6317" w:rsidRPr="009F3D53">
        <w:rPr>
          <w:rFonts w:ascii="Times New Roman" w:hAnsi="Times New Roman"/>
          <w:szCs w:val="24"/>
          <w:lang w:val="en-US"/>
        </w:rPr>
        <w:t>Invitrogen, cat. A-6455</w:t>
      </w:r>
      <w:r w:rsidRPr="009F3D53">
        <w:rPr>
          <w:rFonts w:ascii="Times New Roman" w:hAnsi="Times New Roman"/>
          <w:szCs w:val="24"/>
          <w:lang w:val="en-US"/>
        </w:rPr>
        <w:t>) subsequently revealed with FITC- conjugated anti-rabbit antibodies (1:50 dilution, I</w:t>
      </w:r>
      <w:r w:rsidR="0015652C" w:rsidRPr="009F3D53">
        <w:rPr>
          <w:rFonts w:ascii="Times New Roman" w:hAnsi="Times New Roman"/>
          <w:szCs w:val="24"/>
          <w:lang w:val="en-US"/>
        </w:rPr>
        <w:t>nvitrogen, cat. O-11038)</w:t>
      </w:r>
      <w:r w:rsidRPr="009F3D53">
        <w:rPr>
          <w:rFonts w:ascii="Times New Roman" w:hAnsi="Times New Roman"/>
          <w:szCs w:val="24"/>
          <w:lang w:val="en-US"/>
        </w:rPr>
        <w:t>.</w:t>
      </w:r>
    </w:p>
    <w:p w14:paraId="6AD85AF7" w14:textId="77777777" w:rsidR="00CD6241" w:rsidRPr="00DC5E8F" w:rsidRDefault="00CD6241" w:rsidP="00CD6241">
      <w:pPr>
        <w:spacing w:line="480" w:lineRule="auto"/>
        <w:ind w:firstLine="708"/>
        <w:jc w:val="both"/>
        <w:rPr>
          <w:rFonts w:asciiTheme="majorBidi" w:hAnsiTheme="majorBidi" w:cstheme="majorBidi"/>
          <w:color w:val="70AD47" w:themeColor="accent6"/>
          <w:szCs w:val="24"/>
          <w:lang w:val="en-US"/>
        </w:rPr>
      </w:pPr>
      <w:r w:rsidRPr="00127B09">
        <w:rPr>
          <w:rFonts w:ascii="Times New Roman" w:hAnsi="Times New Roman"/>
          <w:szCs w:val="24"/>
          <w:lang w:val="en-US"/>
        </w:rPr>
        <w:t>For clonal analyses, mean and standard errors were calculated from the values obtained for the cell population contained in each coverslip. In non-clonal experiments, at least 100 cells per coverslip were analyzed and the mean and standard errors were calculated from different coverslips. “nExp” was adopted to denote the total number of independent experiments.</w:t>
      </w:r>
    </w:p>
    <w:p w14:paraId="092692CC" w14:textId="77777777" w:rsidR="00CD6241" w:rsidRDefault="00CD6241" w:rsidP="00CD6241">
      <w:pPr>
        <w:spacing w:line="480" w:lineRule="auto"/>
        <w:ind w:firstLine="708"/>
        <w:jc w:val="both"/>
        <w:rPr>
          <w:rFonts w:asciiTheme="majorBidi" w:hAnsiTheme="majorBidi" w:cstheme="majorBidi"/>
          <w:color w:val="000000" w:themeColor="text1"/>
          <w:szCs w:val="24"/>
          <w:lang w:val="en-US"/>
        </w:rPr>
      </w:pPr>
    </w:p>
    <w:p w14:paraId="27DA404D" w14:textId="0FA23D0A" w:rsidR="00CD6241" w:rsidRPr="00926BE1" w:rsidRDefault="00CD6241" w:rsidP="00CD6241">
      <w:pPr>
        <w:spacing w:line="480" w:lineRule="auto"/>
        <w:jc w:val="both"/>
        <w:rPr>
          <w:rFonts w:ascii="Times New Roman" w:hAnsi="Times New Roman"/>
          <w:b/>
          <w:bCs/>
          <w:color w:val="000000" w:themeColor="text1"/>
          <w:szCs w:val="24"/>
          <w:lang w:val="en-US"/>
        </w:rPr>
      </w:pPr>
      <w:r w:rsidRPr="00926BE1">
        <w:rPr>
          <w:rFonts w:ascii="Times New Roman" w:hAnsi="Times New Roman"/>
          <w:b/>
          <w:bCs/>
          <w:color w:val="000000" w:themeColor="text1"/>
          <w:szCs w:val="24"/>
          <w:lang w:val="en-US"/>
        </w:rPr>
        <w:t xml:space="preserve">Mouse behavior </w:t>
      </w:r>
    </w:p>
    <w:p w14:paraId="7AE1998B" w14:textId="5E0C56CA" w:rsidR="00CD6241" w:rsidRPr="00EB200C" w:rsidRDefault="00CD6241" w:rsidP="00CD6241">
      <w:pPr>
        <w:spacing w:line="480" w:lineRule="auto"/>
        <w:jc w:val="both"/>
        <w:rPr>
          <w:rFonts w:ascii="Times New Roman" w:hAnsi="Times New Roman"/>
          <w:color w:val="000000" w:themeColor="text1"/>
          <w:szCs w:val="24"/>
          <w:lang w:val="en-US"/>
        </w:rPr>
      </w:pPr>
      <w:r w:rsidRPr="00EB200C">
        <w:rPr>
          <w:rFonts w:ascii="Times New Roman" w:hAnsi="Times New Roman"/>
          <w:i/>
          <w:iCs/>
          <w:color w:val="000000" w:themeColor="text1"/>
          <w:szCs w:val="24"/>
          <w:lang w:val="en-US"/>
        </w:rPr>
        <w:t>Grooming and rearing</w:t>
      </w:r>
      <w:r w:rsidRPr="00EB200C">
        <w:rPr>
          <w:rFonts w:ascii="Times New Roman" w:hAnsi="Times New Roman"/>
          <w:color w:val="000000" w:themeColor="text1"/>
          <w:szCs w:val="24"/>
          <w:lang w:val="en-US"/>
        </w:rPr>
        <w:t>: Grooming and rearing behaviors were coded from 19:00–21:00 h (2 h beginning at the initiation of the dark cycle) using customized freeware software (ODlog). The total amount of time (expressed in s) was determined. Grooming included all sequences of face-wiping, scratching/rubbing of head and ears, and full-body grooming. The observer was blinded to genotype during the videotapes scoring.</w:t>
      </w:r>
    </w:p>
    <w:p w14:paraId="2B70103E" w14:textId="6CAAEEDA" w:rsidR="00CD6241" w:rsidRPr="00EB200C" w:rsidRDefault="00CD6241" w:rsidP="00CD6241">
      <w:pPr>
        <w:spacing w:line="480" w:lineRule="auto"/>
        <w:jc w:val="both"/>
        <w:rPr>
          <w:rFonts w:ascii="Times New Roman" w:hAnsi="Times New Roman"/>
          <w:color w:val="000000" w:themeColor="text1"/>
          <w:szCs w:val="24"/>
          <w:lang w:val="en-US"/>
        </w:rPr>
      </w:pPr>
      <w:r w:rsidRPr="00EB200C">
        <w:rPr>
          <w:rFonts w:ascii="Times New Roman" w:hAnsi="Times New Roman"/>
          <w:i/>
          <w:iCs/>
          <w:color w:val="000000" w:themeColor="text1"/>
          <w:szCs w:val="24"/>
          <w:lang w:val="en-US"/>
        </w:rPr>
        <w:t>Novelty-induced exploration</w:t>
      </w:r>
      <w:r w:rsidRPr="00EB200C">
        <w:rPr>
          <w:rFonts w:ascii="Times New Roman" w:hAnsi="Times New Roman"/>
          <w:color w:val="000000" w:themeColor="text1"/>
          <w:szCs w:val="24"/>
          <w:lang w:val="en-US"/>
        </w:rPr>
        <w:t xml:space="preserve">: The horizontal motor activity (expressed in cm) was evaluated through a computerized video tracking system (Videotrack, Viewpoint S.A. Champagne au Mont d’Or, France) with time as repeated measure (10-min intervals over a 60-min test session). </w:t>
      </w:r>
    </w:p>
    <w:p w14:paraId="7FA6E3D8" w14:textId="4D890D19" w:rsidR="00CD6241" w:rsidRPr="00EB200C" w:rsidRDefault="00CD6241" w:rsidP="00CD6241">
      <w:pPr>
        <w:spacing w:line="480" w:lineRule="auto"/>
        <w:jc w:val="both"/>
        <w:rPr>
          <w:rFonts w:ascii="Times New Roman" w:hAnsi="Times New Roman"/>
          <w:color w:val="000000" w:themeColor="text1"/>
          <w:szCs w:val="24"/>
          <w:lang w:val="en-US"/>
        </w:rPr>
      </w:pPr>
      <w:r w:rsidRPr="00EB200C">
        <w:rPr>
          <w:rFonts w:ascii="Times New Roman" w:hAnsi="Times New Roman"/>
          <w:i/>
          <w:iCs/>
          <w:color w:val="000000" w:themeColor="text1"/>
          <w:szCs w:val="24"/>
          <w:lang w:val="en-US"/>
        </w:rPr>
        <w:t>Accelerating rotarod test</w:t>
      </w:r>
      <w:r w:rsidRPr="00EB200C">
        <w:rPr>
          <w:rFonts w:ascii="Times New Roman" w:hAnsi="Times New Roman"/>
          <w:color w:val="000000" w:themeColor="text1"/>
          <w:szCs w:val="24"/>
          <w:lang w:val="en-US"/>
        </w:rPr>
        <w:t xml:space="preserve">: </w:t>
      </w:r>
      <w:r w:rsidR="009448C7">
        <w:rPr>
          <w:rFonts w:ascii="Times New Roman" w:hAnsi="Times New Roman"/>
          <w:color w:val="000000" w:themeColor="text1"/>
          <w:szCs w:val="24"/>
          <w:lang w:val="en-US"/>
        </w:rPr>
        <w:t>M</w:t>
      </w:r>
      <w:r w:rsidRPr="00EB200C">
        <w:rPr>
          <w:rFonts w:ascii="Times New Roman" w:hAnsi="Times New Roman"/>
          <w:color w:val="000000" w:themeColor="text1"/>
          <w:szCs w:val="24"/>
          <w:lang w:val="en-US"/>
        </w:rPr>
        <w:t>ice were placed on a rotating drum (3 cm of diameter), and the time that each mouse was able to achieve walking on the top of the rod was measured. Fall latency was recorded automatically when the mouse contacted the plate at the base of the rod, which stopped the session trial. The speed of the rotarod accelerated from 4 to 40 RPM over a 5-min period. Mice were given four consecutive trials over a 3-day lasting test. A minimum of 30 min intertrial rest interval was used to avoid fatigue and exhaustion. Fall latency was analyzed using days as repeated measure.</w:t>
      </w:r>
    </w:p>
    <w:p w14:paraId="0AC9FC38" w14:textId="3FED55F6" w:rsidR="0028135E" w:rsidRPr="00926BE1" w:rsidRDefault="00CD6241" w:rsidP="00CD6241">
      <w:pPr>
        <w:spacing w:line="480" w:lineRule="auto"/>
        <w:jc w:val="both"/>
        <w:rPr>
          <w:rFonts w:ascii="Times New Roman" w:hAnsi="Times New Roman"/>
          <w:color w:val="000000" w:themeColor="text1"/>
          <w:szCs w:val="24"/>
          <w:lang w:val="en-US"/>
        </w:rPr>
      </w:pPr>
      <w:r w:rsidRPr="00926BE1">
        <w:rPr>
          <w:rFonts w:ascii="Times New Roman" w:hAnsi="Times New Roman"/>
          <w:i/>
          <w:iCs/>
          <w:color w:val="000000" w:themeColor="text1"/>
          <w:szCs w:val="24"/>
          <w:lang w:val="en-US"/>
        </w:rPr>
        <w:t>Open field test</w:t>
      </w:r>
      <w:r w:rsidRPr="00926BE1">
        <w:rPr>
          <w:rFonts w:ascii="Times New Roman" w:hAnsi="Times New Roman"/>
          <w:color w:val="000000" w:themeColor="text1"/>
          <w:szCs w:val="24"/>
          <w:lang w:val="en-US"/>
        </w:rPr>
        <w:t xml:space="preserve">: </w:t>
      </w:r>
      <w:r w:rsidR="009448C7">
        <w:rPr>
          <w:rFonts w:ascii="Times New Roman" w:hAnsi="Times New Roman"/>
          <w:color w:val="000000" w:themeColor="text1"/>
          <w:szCs w:val="24"/>
          <w:lang w:val="en-US"/>
        </w:rPr>
        <w:t>M</w:t>
      </w:r>
      <w:r w:rsidRPr="00926BE1">
        <w:rPr>
          <w:rFonts w:ascii="Times New Roman" w:hAnsi="Times New Roman"/>
          <w:color w:val="000000" w:themeColor="text1"/>
          <w:szCs w:val="24"/>
          <w:lang w:val="en-US"/>
        </w:rPr>
        <w:t xml:space="preserve">ice were individually placed into the center of a clear Plexiglas (40×40×30 cm), open-field arena (approximately 600 lx lighting), and allowed to explore for 30 min through a computerized video tracking system (Videotrack, Viewpoint S.A. Champagne au Mont d’Or, France). </w:t>
      </w:r>
      <w:r w:rsidRPr="00926BE1">
        <w:rPr>
          <w:rFonts w:ascii="Times New Roman" w:hAnsi="Times New Roman"/>
          <w:color w:val="000000" w:themeColor="text1"/>
          <w:szCs w:val="24"/>
          <w:lang w:val="en-US"/>
        </w:rPr>
        <w:lastRenderedPageBreak/>
        <w:t xml:space="preserve">The area adjacent to the wall and the central area of the arena were deﬁned for analysis. The percentage of time spent in the central area was determined with time as repeated measure. </w:t>
      </w:r>
    </w:p>
    <w:p w14:paraId="099F79E3" w14:textId="3D7AE361" w:rsidR="009448C7" w:rsidRDefault="009448C7" w:rsidP="0028135E">
      <w:pPr>
        <w:spacing w:line="480" w:lineRule="auto"/>
        <w:jc w:val="both"/>
        <w:rPr>
          <w:rFonts w:ascii="Times New Roman" w:hAnsi="Times New Roman"/>
          <w:szCs w:val="24"/>
          <w:lang w:val="en-US"/>
        </w:rPr>
      </w:pPr>
      <w:r w:rsidRPr="00F56EF8">
        <w:rPr>
          <w:rFonts w:ascii="Times New Roman" w:hAnsi="Times New Roman"/>
          <w:i/>
          <w:iCs/>
          <w:szCs w:val="24"/>
          <w:lang w:val="en-US"/>
        </w:rPr>
        <w:t xml:space="preserve">Elevated </w:t>
      </w:r>
      <w:r>
        <w:rPr>
          <w:rFonts w:ascii="Times New Roman" w:hAnsi="Times New Roman"/>
          <w:i/>
          <w:iCs/>
          <w:szCs w:val="24"/>
          <w:lang w:val="en-US"/>
        </w:rPr>
        <w:t>p</w:t>
      </w:r>
      <w:r w:rsidRPr="00F56EF8">
        <w:rPr>
          <w:rFonts w:ascii="Times New Roman" w:hAnsi="Times New Roman"/>
          <w:i/>
          <w:iCs/>
          <w:szCs w:val="24"/>
          <w:lang w:val="en-US"/>
        </w:rPr>
        <w:t>lus-</w:t>
      </w:r>
      <w:r>
        <w:rPr>
          <w:rFonts w:ascii="Times New Roman" w:hAnsi="Times New Roman"/>
          <w:i/>
          <w:iCs/>
          <w:szCs w:val="24"/>
          <w:lang w:val="en-US"/>
        </w:rPr>
        <w:t>m</w:t>
      </w:r>
      <w:r w:rsidRPr="00F56EF8">
        <w:rPr>
          <w:rFonts w:ascii="Times New Roman" w:hAnsi="Times New Roman"/>
          <w:i/>
          <w:iCs/>
          <w:szCs w:val="24"/>
          <w:lang w:val="en-US"/>
        </w:rPr>
        <w:t>aze test</w:t>
      </w:r>
      <w:r>
        <w:rPr>
          <w:rFonts w:ascii="Times New Roman" w:hAnsi="Times New Roman"/>
          <w:szCs w:val="24"/>
          <w:lang w:val="en-US"/>
        </w:rPr>
        <w:t xml:space="preserve">: </w:t>
      </w:r>
      <w:r w:rsidRPr="00F56EF8">
        <w:rPr>
          <w:rFonts w:ascii="Times New Roman" w:hAnsi="Times New Roman"/>
          <w:szCs w:val="24"/>
          <w:lang w:val="en-US"/>
        </w:rPr>
        <w:t xml:space="preserve">The experimental apparatus is 55 cm lifted from the floor and consists of two open arms and two closed arms situated opposite each other and separated by a 6 cm squared center platform. </w:t>
      </w:r>
      <w:r>
        <w:rPr>
          <w:rFonts w:ascii="Times New Roman" w:hAnsi="Times New Roman"/>
          <w:szCs w:val="24"/>
          <w:lang w:val="en-US"/>
        </w:rPr>
        <w:t>Mice</w:t>
      </w:r>
      <w:r w:rsidRPr="00F56EF8">
        <w:rPr>
          <w:rFonts w:ascii="Times New Roman" w:hAnsi="Times New Roman"/>
          <w:szCs w:val="24"/>
          <w:lang w:val="en-US"/>
        </w:rPr>
        <w:t xml:space="preserve"> w</w:t>
      </w:r>
      <w:r>
        <w:rPr>
          <w:rFonts w:ascii="Times New Roman" w:hAnsi="Times New Roman"/>
          <w:szCs w:val="24"/>
          <w:lang w:val="en-US"/>
        </w:rPr>
        <w:t>ere individually</w:t>
      </w:r>
      <w:r w:rsidRPr="00F56EF8">
        <w:rPr>
          <w:rFonts w:ascii="Times New Roman" w:hAnsi="Times New Roman"/>
          <w:szCs w:val="24"/>
          <w:lang w:val="en-US"/>
        </w:rPr>
        <w:t xml:space="preserve"> placed in the center square and allowed to move freely for 5 min. Test sessions were videotaped and the time spent in each arm was recorded by an experimenter blinded to the genotype. All four paws had to cross the entry of the open, closed arm or the center, to be considered an entry.</w:t>
      </w:r>
    </w:p>
    <w:p w14:paraId="1051DDD9" w14:textId="5A84C322" w:rsidR="00CD6241" w:rsidRPr="00EB200C" w:rsidRDefault="00CD6241" w:rsidP="00CD6241">
      <w:pPr>
        <w:spacing w:line="480" w:lineRule="auto"/>
        <w:jc w:val="both"/>
        <w:rPr>
          <w:rFonts w:ascii="Times New Roman" w:hAnsi="Times New Roman"/>
          <w:color w:val="000000" w:themeColor="text1"/>
          <w:szCs w:val="24"/>
          <w:lang w:val="en-US"/>
        </w:rPr>
      </w:pPr>
      <w:r w:rsidRPr="00EB200C">
        <w:rPr>
          <w:rFonts w:ascii="Times New Roman" w:hAnsi="Times New Roman"/>
          <w:i/>
          <w:iCs/>
          <w:color w:val="000000" w:themeColor="text1"/>
          <w:szCs w:val="24"/>
          <w:lang w:val="en-US"/>
        </w:rPr>
        <w:t>Marble burying test</w:t>
      </w:r>
      <w:r w:rsidRPr="00EB200C">
        <w:rPr>
          <w:rFonts w:ascii="Times New Roman" w:hAnsi="Times New Roman"/>
          <w:color w:val="000000" w:themeColor="text1"/>
          <w:szCs w:val="24"/>
          <w:lang w:val="en-US"/>
        </w:rPr>
        <w:t>: The cage contained 20 glass toy marbles (15 mm diameter, assorted colors), placed in five rows of four marbles, on top of the unscented bedding that was 3 cm deep. After test completion, the number of marbles that were buried (more than 50% surface area covered by the bedding) by each mouse was counted by an observer blinded to the genotype. Number of buried marbles was analyzed.</w:t>
      </w:r>
    </w:p>
    <w:p w14:paraId="53D28A8B" w14:textId="773C0ABD" w:rsidR="00CD6241" w:rsidRPr="00EB200C" w:rsidRDefault="00CD6241" w:rsidP="00CD6241">
      <w:pPr>
        <w:spacing w:line="480" w:lineRule="auto"/>
        <w:jc w:val="both"/>
        <w:rPr>
          <w:rFonts w:ascii="Times New Roman" w:hAnsi="Times New Roman"/>
          <w:color w:val="000000" w:themeColor="text1"/>
          <w:szCs w:val="24"/>
          <w:lang w:val="en-US"/>
        </w:rPr>
      </w:pPr>
      <w:r w:rsidRPr="00EB200C">
        <w:rPr>
          <w:rFonts w:ascii="Times New Roman" w:hAnsi="Times New Roman"/>
          <w:i/>
          <w:iCs/>
          <w:color w:val="000000" w:themeColor="text1"/>
          <w:szCs w:val="24"/>
          <w:lang w:val="en-US"/>
        </w:rPr>
        <w:t>Prepulse inhibition of the acoustic startle response</w:t>
      </w:r>
      <w:r w:rsidRPr="00EB200C">
        <w:rPr>
          <w:rFonts w:ascii="Times New Roman" w:hAnsi="Times New Roman"/>
          <w:color w:val="000000" w:themeColor="text1"/>
          <w:szCs w:val="24"/>
          <w:lang w:val="en-US"/>
        </w:rPr>
        <w:t xml:space="preserve">: </w:t>
      </w:r>
      <w:r w:rsidR="00945956">
        <w:rPr>
          <w:rFonts w:ascii="Times New Roman" w:hAnsi="Times New Roman"/>
          <w:color w:val="000000" w:themeColor="text1"/>
          <w:szCs w:val="24"/>
          <w:lang w:val="en-US"/>
        </w:rPr>
        <w:t>M</w:t>
      </w:r>
      <w:r w:rsidRPr="00EB200C">
        <w:rPr>
          <w:rFonts w:ascii="Times New Roman" w:hAnsi="Times New Roman"/>
          <w:color w:val="000000" w:themeColor="text1"/>
          <w:szCs w:val="24"/>
          <w:lang w:val="en-US"/>
        </w:rPr>
        <w:t>ice were gently handled 5 min per day for a week before the experiment. A test session began by placing a mouse in the Plexiglas cylinder where it was left undisturbed for 5 min at the background noise level (65 dB). A test session consisted of 7 trial types. One trial type was a 40-ms, 120-dB sound burst used as the startle stimulus. There were six different acoustic prepulse plus acoustic startle stimulus trials. The prepulse sound was presented 100 ms before the startle stimulus. The 20 ms prepulse sounds were 70, 74, 78, 82, 86 or 90 dB. Finally, there were trials where no stimulus was presented in order to measure baseline movements in the cylinder. Six blocks of the eight trial types were presented in a pseudorandom order such that each trial type was presented once within a block of eight trials. The average inter-trial interval was 15 s (ranged from 10 to 20 s). The startle response was recorded for 65 ms (measuring the response every 1 ms) starting with the onset of the startle stimulus. The background noise level in each chamber was 65 dB. PPI was calculated as percentage (%) and used as a dependent variable with prepulse sound levels as repeated measure.</w:t>
      </w:r>
    </w:p>
    <w:p w14:paraId="2DFDF209" w14:textId="045EEF6E" w:rsidR="00CD6241" w:rsidRPr="00EB200C" w:rsidRDefault="00CD6241" w:rsidP="00CD6241">
      <w:pPr>
        <w:spacing w:line="480" w:lineRule="auto"/>
        <w:jc w:val="both"/>
        <w:rPr>
          <w:rFonts w:ascii="Times New Roman" w:hAnsi="Times New Roman"/>
          <w:color w:val="000000" w:themeColor="text1"/>
          <w:szCs w:val="24"/>
          <w:lang w:val="en-US"/>
        </w:rPr>
      </w:pPr>
      <w:r w:rsidRPr="00EB200C">
        <w:rPr>
          <w:rFonts w:ascii="Times New Roman" w:hAnsi="Times New Roman"/>
          <w:i/>
          <w:iCs/>
          <w:color w:val="000000" w:themeColor="text1"/>
          <w:szCs w:val="24"/>
          <w:lang w:val="en-US"/>
        </w:rPr>
        <w:lastRenderedPageBreak/>
        <w:t>Social interaction</w:t>
      </w:r>
      <w:r w:rsidRPr="00EB200C">
        <w:rPr>
          <w:rFonts w:ascii="Times New Roman" w:hAnsi="Times New Roman"/>
          <w:color w:val="000000" w:themeColor="text1"/>
          <w:szCs w:val="24"/>
          <w:lang w:val="en-US"/>
        </w:rPr>
        <w:t>: Two genetically identical mice of the same gender that had been housed separately were placed together in a cage. Before starting the behavioral tests, each mouse was kept in isolation for 10 days. The cage with bedding material was wrapped with black paper and illuminated weakly from above. All mice were allowed to habituate to a similar cage prior to the test. Mice were placed in opposite corners of the cage, and allowed to move freely for 10 min. The duration of the following types of behavior were analyzed from the video images: sniffing (sniffing several body parts of the other mouse, excluding the anogenital region); genital grooming (sniffing the anogenital region of the other mouse); following (following behind the other mouse while touching the nose to the other’s body); aggressive behavior (biting, lunging, wrestling, and offensive lateral attack). The duration of each behavior (expressed in s) was analyzed by a trained observer blind to the genotype using customized freeware software (ODlog).</w:t>
      </w:r>
    </w:p>
    <w:p w14:paraId="2CD93AE3" w14:textId="643F8391" w:rsidR="00CD6241" w:rsidRPr="00EB200C" w:rsidRDefault="00CD6241" w:rsidP="00CD6241">
      <w:pPr>
        <w:spacing w:line="480" w:lineRule="auto"/>
        <w:jc w:val="both"/>
        <w:rPr>
          <w:rFonts w:ascii="Times New Roman" w:hAnsi="Times New Roman"/>
          <w:color w:val="000000" w:themeColor="text1"/>
          <w:szCs w:val="24"/>
          <w:lang w:val="en-US"/>
        </w:rPr>
      </w:pPr>
      <w:r w:rsidRPr="00EB200C">
        <w:rPr>
          <w:rFonts w:ascii="Times New Roman" w:hAnsi="Times New Roman"/>
          <w:i/>
          <w:iCs/>
          <w:color w:val="000000" w:themeColor="text1"/>
          <w:szCs w:val="24"/>
          <w:lang w:val="en-US"/>
        </w:rPr>
        <w:t>Three-chamber sociability and social novelty test</w:t>
      </w:r>
      <w:r w:rsidRPr="00EB200C">
        <w:rPr>
          <w:rFonts w:ascii="Times New Roman" w:hAnsi="Times New Roman"/>
          <w:color w:val="000000" w:themeColor="text1"/>
          <w:szCs w:val="24"/>
          <w:lang w:val="en-US"/>
        </w:rPr>
        <w:t>: The social test apparatus consisted of a transparent acrylic box with removable floor and partitions dividing the box into three chambers. The middle chamber (20 cm × 17.5 cm) was half the width of chamber 1 and chamber 2 (20 cm × 35 cm) with 5 cm openings between each chamber which could be closed or open with a lever operated door. Target mice (stranger 1 and stranger 2) and test animal were habituated to being placed inside wire cages for 3 days (10 min/day) before beginning of testing. The empty wire cages used to contain the stranger mice were cylindrical, 11 cm in height, a bottom diameter of 10.5 cm with the bars spaced 1 cm apart. An inverted transparent cup was placed on the top of the cage to prevent the test mice from climbing on the top of the wire cage. The test was divided in four phases, as follows.</w:t>
      </w:r>
      <w:r w:rsidRPr="00EB200C">
        <w:rPr>
          <w:rFonts w:ascii="Times New Roman" w:hAnsi="Times New Roman"/>
          <w:i/>
          <w:iCs/>
          <w:color w:val="000000" w:themeColor="text1"/>
          <w:szCs w:val="24"/>
          <w:lang w:val="en-US"/>
        </w:rPr>
        <w:t xml:space="preserve"> </w:t>
      </w:r>
      <w:r w:rsidRPr="00EB200C">
        <w:rPr>
          <w:rFonts w:ascii="Times New Roman" w:hAnsi="Times New Roman"/>
          <w:color w:val="000000" w:themeColor="text1"/>
          <w:szCs w:val="24"/>
          <w:lang w:val="en-US"/>
        </w:rPr>
        <w:t>1) Habituation of the test mice to the center chamber:</w:t>
      </w:r>
      <w:r w:rsidRPr="00EB200C">
        <w:rPr>
          <w:rFonts w:ascii="Times New Roman" w:hAnsi="Times New Roman"/>
          <w:i/>
          <w:iCs/>
          <w:color w:val="000000" w:themeColor="text1"/>
          <w:szCs w:val="24"/>
          <w:lang w:val="en-US"/>
        </w:rPr>
        <w:t xml:space="preserve"> </w:t>
      </w:r>
      <w:r w:rsidRPr="00EB200C">
        <w:rPr>
          <w:rFonts w:ascii="Times New Roman" w:hAnsi="Times New Roman"/>
          <w:color w:val="000000" w:themeColor="text1"/>
          <w:szCs w:val="24"/>
          <w:lang w:val="en-US"/>
        </w:rPr>
        <w:t>the test animal was introduced to the middle chamber and left to habituate for 10 min. 2) Habituation of the mice to all three chambers:</w:t>
      </w:r>
      <w:r w:rsidRPr="00EB200C">
        <w:rPr>
          <w:rFonts w:ascii="Times New Roman" w:hAnsi="Times New Roman"/>
          <w:i/>
          <w:iCs/>
          <w:color w:val="000000" w:themeColor="text1"/>
          <w:szCs w:val="24"/>
          <w:lang w:val="en-US"/>
        </w:rPr>
        <w:t xml:space="preserve"> </w:t>
      </w:r>
      <w:r w:rsidRPr="00EB200C">
        <w:rPr>
          <w:rFonts w:ascii="Times New Roman" w:hAnsi="Times New Roman"/>
          <w:color w:val="000000" w:themeColor="text1"/>
          <w:szCs w:val="24"/>
          <w:lang w:val="en-US"/>
        </w:rPr>
        <w:t xml:space="preserve">the dividers were then raised, and the test animal was allowed to freely explore all three chambers over a 10 min session (pre-test). 3) Test for sociability: following the pre-test, a novel mouse (stranger 1) was introduced into a wire cage in one of the side-chambers and an empty wire cage was placed on the other side-chamber. The test animal was left to explore all three chambers for 10 min (test) to better </w:t>
      </w:r>
      <w:r w:rsidRPr="00EB200C">
        <w:rPr>
          <w:rFonts w:ascii="Times New Roman" w:hAnsi="Times New Roman"/>
          <w:color w:val="000000" w:themeColor="text1"/>
          <w:szCs w:val="24"/>
          <w:lang w:val="en-US"/>
        </w:rPr>
        <w:lastRenderedPageBreak/>
        <w:t>acquire the identification cues from novel mouse. Time that test animal spent sniffing the novel mouse and the novel object was used as a specific measure of social investigation. 4) Test preference for social novelty:</w:t>
      </w:r>
      <w:r w:rsidRPr="00EB200C">
        <w:rPr>
          <w:rFonts w:ascii="Times New Roman" w:hAnsi="Times New Roman"/>
          <w:i/>
          <w:iCs/>
          <w:color w:val="000000" w:themeColor="text1"/>
          <w:szCs w:val="24"/>
          <w:lang w:val="en-US"/>
        </w:rPr>
        <w:t xml:space="preserve"> </w:t>
      </w:r>
      <w:r w:rsidRPr="00EB200C">
        <w:rPr>
          <w:rFonts w:ascii="Times New Roman" w:hAnsi="Times New Roman"/>
          <w:color w:val="000000" w:themeColor="text1"/>
          <w:szCs w:val="24"/>
          <w:lang w:val="en-US"/>
        </w:rPr>
        <w:t>a new unfamiliar mouse (stranger 2) was inserted in the wire cage previously empty and the test animal was left again to explore for a 10 min session. Preference for social novelty was defined as the time spent sniffing the unfamiliar mouse (stranger 2) compared to the familiar one (stranger 1). Time that test animal spent sniffing the object or strangers (expressed in s) was analyzed by an observer blind to the genotype using customized freeware software (ODlog).</w:t>
      </w:r>
    </w:p>
    <w:p w14:paraId="24B4D2C9" w14:textId="77777777" w:rsidR="00CD6241" w:rsidRPr="001F10BB" w:rsidRDefault="00CD6241" w:rsidP="00CD6241">
      <w:pPr>
        <w:spacing w:line="480" w:lineRule="auto"/>
        <w:jc w:val="both"/>
        <w:rPr>
          <w:rFonts w:asciiTheme="majorBidi" w:hAnsiTheme="majorBidi" w:cstheme="majorBidi"/>
          <w:color w:val="000000" w:themeColor="text1"/>
          <w:szCs w:val="24"/>
          <w:lang w:val="en-US"/>
        </w:rPr>
      </w:pPr>
    </w:p>
    <w:p w14:paraId="48073BF7" w14:textId="77777777" w:rsidR="00CD6241" w:rsidRPr="00DA3849" w:rsidRDefault="00CD6241" w:rsidP="00CD6241">
      <w:pPr>
        <w:pStyle w:val="Titolo2"/>
        <w:jc w:val="both"/>
        <w:rPr>
          <w:rFonts w:asciiTheme="majorBidi" w:hAnsiTheme="majorBidi" w:cstheme="majorBidi"/>
          <w:b/>
          <w:bCs/>
          <w:color w:val="000000" w:themeColor="text1"/>
          <w:u w:val="none"/>
        </w:rPr>
      </w:pPr>
      <w:r w:rsidRPr="00DA3849">
        <w:rPr>
          <w:rFonts w:asciiTheme="majorBidi" w:hAnsiTheme="majorBidi" w:cstheme="majorBidi"/>
          <w:b/>
          <w:bCs/>
          <w:color w:val="000000" w:themeColor="text1"/>
          <w:u w:val="none"/>
        </w:rPr>
        <w:t>Array CGH on humans</w:t>
      </w:r>
    </w:p>
    <w:p w14:paraId="58944F7E" w14:textId="31B16256" w:rsidR="00CD6241" w:rsidRPr="00384F11" w:rsidRDefault="00CD6241" w:rsidP="00CD6241">
      <w:pPr>
        <w:spacing w:line="480" w:lineRule="auto"/>
        <w:jc w:val="both"/>
        <w:rPr>
          <w:rFonts w:ascii="Times New Roman" w:hAnsi="Times New Roman"/>
          <w:szCs w:val="24"/>
          <w:lang w:val="en-US"/>
        </w:rPr>
      </w:pPr>
      <w:r w:rsidRPr="000C7ED2">
        <w:rPr>
          <w:rFonts w:ascii="Times New Roman" w:hAnsi="Times New Roman"/>
          <w:szCs w:val="24"/>
          <w:lang w:val="en-US"/>
        </w:rPr>
        <w:t>DNA digestion, labeling and hybridization were performed according to the manufacturer’s protocols.</w:t>
      </w:r>
      <w:r>
        <w:rPr>
          <w:rFonts w:ascii="Times New Roman" w:hAnsi="Times New Roman"/>
          <w:szCs w:val="24"/>
          <w:lang w:val="en-US"/>
        </w:rPr>
        <w:t xml:space="preserve"> </w:t>
      </w:r>
      <w:r w:rsidRPr="000C7ED2">
        <w:rPr>
          <w:rFonts w:ascii="Times New Roman" w:hAnsi="Times New Roman"/>
          <w:szCs w:val="24"/>
          <w:lang w:val="en-US"/>
        </w:rPr>
        <w:t>DNA specimens were analyzed with the Human Genome CGH Microarray kit 4X180K (Agilent Technologies, Santa Clara, CA), with an average probe spacing of 13 Kb and an average alteration resolution of 25 Kb. Microarrays were analyzed on an Agilent G2600D scanner and image files were quantified using Feature Extraction software (V11.5.1.1, Agilent); data were visualized and analyzed with the Genomic Work Bench Standard Edition (V7.0.4.0, Agilent).</w:t>
      </w:r>
      <w:r>
        <w:rPr>
          <w:rFonts w:ascii="Times New Roman" w:hAnsi="Times New Roman"/>
          <w:szCs w:val="24"/>
          <w:lang w:val="en-US"/>
        </w:rPr>
        <w:t xml:space="preserve"> </w:t>
      </w:r>
    </w:p>
    <w:p w14:paraId="4CBA69AB" w14:textId="77777777" w:rsidR="00CD6241" w:rsidRPr="00DA3849" w:rsidRDefault="00CD6241" w:rsidP="00CD6241">
      <w:pPr>
        <w:spacing w:line="480" w:lineRule="auto"/>
        <w:jc w:val="both"/>
        <w:rPr>
          <w:rFonts w:asciiTheme="majorBidi" w:hAnsiTheme="majorBidi" w:cstheme="majorBidi"/>
          <w:b/>
          <w:bCs/>
          <w:color w:val="000000" w:themeColor="text1"/>
          <w:szCs w:val="24"/>
          <w:lang w:val="en-US"/>
        </w:rPr>
      </w:pPr>
    </w:p>
    <w:p w14:paraId="2674973F" w14:textId="72986D57" w:rsidR="00CD6241" w:rsidRPr="00DA3849" w:rsidRDefault="00CD6241" w:rsidP="00CD6241">
      <w:pPr>
        <w:spacing w:line="480" w:lineRule="auto"/>
        <w:jc w:val="both"/>
        <w:rPr>
          <w:rFonts w:asciiTheme="majorBidi" w:hAnsiTheme="majorBidi" w:cstheme="majorBidi"/>
          <w:b/>
          <w:bCs/>
          <w:color w:val="000000" w:themeColor="text1"/>
          <w:szCs w:val="24"/>
          <w:lang w:val="en-US"/>
        </w:rPr>
      </w:pPr>
      <w:r w:rsidRPr="00DA3849">
        <w:rPr>
          <w:rFonts w:asciiTheme="majorBidi" w:hAnsiTheme="majorBidi" w:cstheme="majorBidi"/>
          <w:b/>
          <w:bCs/>
          <w:color w:val="000000" w:themeColor="text1"/>
          <w:szCs w:val="24"/>
          <w:lang w:val="en-US"/>
        </w:rPr>
        <w:t>RT-PCR analysis</w:t>
      </w:r>
      <w:r w:rsidR="006615C3">
        <w:rPr>
          <w:rFonts w:asciiTheme="majorBidi" w:hAnsiTheme="majorBidi" w:cstheme="majorBidi"/>
          <w:b/>
          <w:bCs/>
          <w:color w:val="000000" w:themeColor="text1"/>
          <w:szCs w:val="24"/>
          <w:lang w:val="en-US"/>
        </w:rPr>
        <w:t xml:space="preserve"> </w:t>
      </w:r>
    </w:p>
    <w:p w14:paraId="61DB025C" w14:textId="26ABE7D2" w:rsidR="00CD6241" w:rsidRPr="00674D80" w:rsidRDefault="00CD6241" w:rsidP="00CD6241">
      <w:pPr>
        <w:spacing w:line="480" w:lineRule="auto"/>
        <w:jc w:val="both"/>
        <w:rPr>
          <w:rFonts w:asciiTheme="majorBidi" w:hAnsiTheme="majorBidi" w:cstheme="majorBidi"/>
          <w:bCs/>
          <w:color w:val="000000" w:themeColor="text1"/>
          <w:szCs w:val="24"/>
          <w:lang w:val="en-US"/>
        </w:rPr>
      </w:pPr>
      <w:r w:rsidRPr="0028135E">
        <w:rPr>
          <w:rFonts w:ascii="Times New Roman" w:hAnsi="Times New Roman"/>
          <w:szCs w:val="24"/>
          <w:lang w:val="en-US"/>
        </w:rPr>
        <w:t xml:space="preserve">Primer pair specific for </w:t>
      </w:r>
      <w:r w:rsidRPr="0028135E">
        <w:rPr>
          <w:rFonts w:ascii="Times New Roman" w:hAnsi="Times New Roman"/>
          <w:i/>
          <w:iCs/>
          <w:szCs w:val="24"/>
          <w:lang w:val="en-US"/>
        </w:rPr>
        <w:t>DDO</w:t>
      </w:r>
      <w:r w:rsidRPr="0028135E">
        <w:rPr>
          <w:rFonts w:ascii="Times New Roman" w:hAnsi="Times New Roman"/>
          <w:szCs w:val="24"/>
          <w:lang w:val="en-US"/>
        </w:rPr>
        <w:t xml:space="preserve"> was</w:t>
      </w:r>
      <w:r w:rsidRPr="00E85145">
        <w:rPr>
          <w:rFonts w:ascii="Times New Roman" w:hAnsi="Times New Roman"/>
          <w:szCs w:val="24"/>
          <w:lang w:val="en-US"/>
        </w:rPr>
        <w:t xml:space="preserve"> designed using Primer Express 2.0 software (Applied Biosystems, Carlsbad, CA) with 20–80% GC content and 62-63°C melting temperature; an amplification the </w:t>
      </w:r>
      <w:r w:rsidRPr="00E85145">
        <w:rPr>
          <w:rFonts w:ascii="Times New Roman" w:hAnsi="Times New Roman"/>
          <w:i/>
          <w:iCs/>
          <w:szCs w:val="24"/>
          <w:lang w:val="en-US"/>
        </w:rPr>
        <w:t>ZNF80</w:t>
      </w:r>
      <w:r w:rsidRPr="00E85145">
        <w:rPr>
          <w:rFonts w:ascii="Times New Roman" w:hAnsi="Times New Roman"/>
          <w:szCs w:val="24"/>
          <w:lang w:val="en-US"/>
        </w:rPr>
        <w:t xml:space="preserve"> gene were used to </w:t>
      </w:r>
      <w:r w:rsidRPr="00436E7B">
        <w:rPr>
          <w:rFonts w:ascii="Times New Roman" w:hAnsi="Times New Roman"/>
          <w:color w:val="000000" w:themeColor="text1"/>
          <w:szCs w:val="24"/>
          <w:lang w:val="en-US"/>
        </w:rPr>
        <w:t xml:space="preserve">normalize </w:t>
      </w:r>
      <w:r w:rsidRPr="005E48E9">
        <w:rPr>
          <w:rFonts w:ascii="Times New Roman" w:hAnsi="Times New Roman"/>
          <w:color w:val="000000" w:themeColor="text1"/>
          <w:szCs w:val="24"/>
          <w:lang w:val="en-US"/>
        </w:rPr>
        <w:t xml:space="preserve">data (Suppl. </w:t>
      </w:r>
      <w:r w:rsidRPr="005E48E9">
        <w:rPr>
          <w:rFonts w:ascii="Times New Roman" w:hAnsi="Times New Roman"/>
          <w:iCs/>
          <w:color w:val="000000" w:themeColor="text1"/>
          <w:szCs w:val="24"/>
          <w:lang w:val="en-US"/>
        </w:rPr>
        <w:t>Table 2)</w:t>
      </w:r>
      <w:r w:rsidRPr="005E48E9">
        <w:rPr>
          <w:rFonts w:ascii="Times New Roman" w:hAnsi="Times New Roman"/>
          <w:color w:val="000000" w:themeColor="text1"/>
          <w:szCs w:val="24"/>
          <w:lang w:val="en-US"/>
        </w:rPr>
        <w:t xml:space="preserve">. Primer </w:t>
      </w:r>
      <w:r w:rsidRPr="00436E7B">
        <w:rPr>
          <w:rFonts w:ascii="Times New Roman" w:hAnsi="Times New Roman"/>
          <w:color w:val="000000" w:themeColor="text1"/>
          <w:szCs w:val="24"/>
          <w:lang w:val="en-US"/>
        </w:rPr>
        <w:t xml:space="preserve">specificity was tested using NCBI’s BLAST software </w:t>
      </w:r>
      <w:r w:rsidRPr="00436E7B">
        <w:rPr>
          <w:rFonts w:ascii="Times New Roman" w:hAnsi="Times New Roman"/>
          <w:color w:val="000000" w:themeColor="text1"/>
          <w:szCs w:val="24"/>
          <w:lang w:val="en-US"/>
        </w:rPr>
        <w:fldChar w:fldCharType="begin"/>
      </w:r>
      <w:r w:rsidR="003B6F7A">
        <w:rPr>
          <w:rFonts w:ascii="Times New Roman" w:hAnsi="Times New Roman"/>
          <w:color w:val="000000" w:themeColor="text1"/>
          <w:szCs w:val="24"/>
          <w:lang w:val="en-US"/>
        </w:rPr>
        <w:instrText xml:space="preserve"> ADDIN EN.CITE &lt;EndNote&gt;&lt;Cite&gt;&lt;Author&gt;Querques&lt;/Author&gt;&lt;Year&gt;2015&lt;/Year&gt;&lt;RecNum&gt;333&lt;/RecNum&gt;&lt;DisplayText&gt;&lt;style face="superscript"&gt;12&lt;/style&gt;&lt;/DisplayText&gt;&lt;record&gt;&lt;rec-number&gt;333&lt;/rec-number&gt;&lt;foreign-keys&gt;&lt;key app="EN" db-id="f020x5s9u9ds2qed9vmptvr3xwsedz9fz9w0" timestamp="1601894123"&gt;333&lt;/key&gt;&lt;/foreign-keys&gt;&lt;ref-type name="Journal Article"&gt;17&lt;/ref-type&gt;&lt;contributors&gt;&lt;authors&gt;&lt;author&gt;Querques, Francesca&lt;/author&gt;&lt;author&gt;Cantilena, Bruno&lt;/author&gt;&lt;author&gt;Cozzolino, Carmine&lt;/author&gt;&lt;author&gt;Esposito, Maria Teresa&lt;/author&gt;&lt;author&gt;Passaro, Fabiana&lt;/author&gt;&lt;author&gt;Parisi, Silvia&lt;/author&gt;&lt;author&gt;Lombardo, Barbara&lt;/author&gt;&lt;author&gt;Russo, Tommaso&lt;/author&gt;&lt;author&gt;Pastore, Lucio&lt;/author&gt;&lt;/authors&gt;&lt;/contributors&gt;&lt;titles&gt;&lt;title&gt;Angiotensin receptor I stimulates osteoprogenitor proliferation through TGFβ-mediated signaling&lt;/title&gt;&lt;secondary-title&gt;Journal of Cellular Physiology&lt;/secondary-title&gt;&lt;/titles&gt;&lt;periodical&gt;&lt;full-title&gt;Journal of Cellular Physiology&lt;/full-title&gt;&lt;/periodical&gt;&lt;pages&gt;1466-1474&lt;/pages&gt;&lt;volume&gt;230&lt;/volume&gt;&lt;number&gt;7&lt;/number&gt;&lt;dates&gt;&lt;year&gt;2015&lt;/year&gt;&lt;pub-dates&gt;&lt;date&gt;2015/03/27&lt;/date&gt;&lt;/pub-dates&gt;&lt;/dates&gt;&lt;publisher&gt;Wiley&lt;/publisher&gt;&lt;isbn&gt;0021-9541&lt;/isbn&gt;&lt;urls&gt;&lt;related-urls&gt;&lt;url&gt;http://dx.doi.org/10.1002/jcp.24887&lt;/url&gt;&lt;/related-urls&gt;&lt;/urls&gt;&lt;electronic-resource-num&gt;10.1002/jcp.24887&lt;/electronic-resource-num&gt;&lt;/record&gt;&lt;/Cite&gt;&lt;/EndNote&gt;</w:instrText>
      </w:r>
      <w:r w:rsidRPr="00436E7B">
        <w:rPr>
          <w:rFonts w:ascii="Times New Roman" w:hAnsi="Times New Roman"/>
          <w:color w:val="000000" w:themeColor="text1"/>
          <w:szCs w:val="24"/>
          <w:lang w:val="en-US"/>
        </w:rPr>
        <w:fldChar w:fldCharType="separate"/>
      </w:r>
      <w:r w:rsidR="0028135E" w:rsidRPr="0028135E">
        <w:rPr>
          <w:rFonts w:ascii="Times New Roman" w:hAnsi="Times New Roman"/>
          <w:noProof/>
          <w:color w:val="000000" w:themeColor="text1"/>
          <w:szCs w:val="24"/>
          <w:vertAlign w:val="superscript"/>
          <w:lang w:val="en-US"/>
        </w:rPr>
        <w:t>12</w:t>
      </w:r>
      <w:r w:rsidRPr="00436E7B">
        <w:rPr>
          <w:rFonts w:ascii="Times New Roman" w:hAnsi="Times New Roman"/>
          <w:color w:val="000000" w:themeColor="text1"/>
          <w:szCs w:val="24"/>
          <w:lang w:val="en-US"/>
        </w:rPr>
        <w:fldChar w:fldCharType="end"/>
      </w:r>
      <w:r w:rsidRPr="00436E7B">
        <w:rPr>
          <w:rFonts w:ascii="Times New Roman" w:hAnsi="Times New Roman"/>
          <w:color w:val="000000" w:themeColor="text1"/>
          <w:szCs w:val="24"/>
          <w:lang w:val="en-US"/>
        </w:rPr>
        <w:t xml:space="preserve">. </w:t>
      </w:r>
      <w:r w:rsidRPr="00E85145">
        <w:rPr>
          <w:rFonts w:ascii="Times New Roman" w:hAnsi="Times New Roman"/>
          <w:szCs w:val="24"/>
          <w:lang w:val="en-US"/>
        </w:rPr>
        <w:t xml:space="preserve">The SYBR Green I based RT-PCR assay was performed on a 7900 Fast Real Time PCR apparatus (Applied Biosystems) using the Power SYBR Green PCR Master Mix (Applied Biosystems). The assay was carried out in a 10 µl in duplicates in 96-well optical reaction plates (Applied Biosystems). </w:t>
      </w:r>
    </w:p>
    <w:p w14:paraId="29F65F49" w14:textId="77777777" w:rsidR="00CD6241" w:rsidRPr="00B31556" w:rsidRDefault="00CD6241" w:rsidP="00CD6241">
      <w:pPr>
        <w:spacing w:line="480" w:lineRule="auto"/>
        <w:jc w:val="both"/>
        <w:rPr>
          <w:rFonts w:asciiTheme="majorBidi" w:hAnsiTheme="majorBidi" w:cstheme="majorBidi"/>
          <w:color w:val="000000" w:themeColor="text1"/>
          <w:szCs w:val="24"/>
          <w:lang w:val="en-US"/>
        </w:rPr>
      </w:pPr>
    </w:p>
    <w:p w14:paraId="6BB24184" w14:textId="77777777" w:rsidR="00CD6241" w:rsidRPr="00DA3849" w:rsidRDefault="00CD6241" w:rsidP="00CD6241">
      <w:pPr>
        <w:spacing w:line="480" w:lineRule="auto"/>
        <w:jc w:val="both"/>
        <w:rPr>
          <w:rFonts w:ascii="Times New Roman" w:hAnsi="Times New Roman"/>
          <w:b/>
          <w:bCs/>
          <w:strike/>
          <w:color w:val="000000" w:themeColor="text1"/>
          <w:szCs w:val="24"/>
          <w:lang w:val="en-US"/>
        </w:rPr>
      </w:pPr>
      <w:r w:rsidRPr="00DA3849">
        <w:rPr>
          <w:rFonts w:ascii="Times New Roman" w:hAnsi="Times New Roman"/>
          <w:b/>
          <w:bCs/>
          <w:i/>
          <w:iCs/>
          <w:color w:val="000000" w:themeColor="text1"/>
          <w:szCs w:val="24"/>
          <w:lang w:val="en-US"/>
        </w:rPr>
        <w:t xml:space="preserve">DDO </w:t>
      </w:r>
      <w:r w:rsidRPr="00DA3849">
        <w:rPr>
          <w:rFonts w:ascii="Times New Roman" w:hAnsi="Times New Roman"/>
          <w:b/>
          <w:bCs/>
          <w:color w:val="000000" w:themeColor="text1"/>
          <w:szCs w:val="24"/>
          <w:lang w:val="en-US"/>
        </w:rPr>
        <w:t>sequencing analyses in the human trio</w:t>
      </w:r>
    </w:p>
    <w:p w14:paraId="30886887" w14:textId="4D6A666C" w:rsidR="00CD6241" w:rsidRPr="00D642BA" w:rsidRDefault="00CD6241" w:rsidP="00CD6241">
      <w:pPr>
        <w:spacing w:line="480" w:lineRule="auto"/>
        <w:jc w:val="both"/>
        <w:rPr>
          <w:rFonts w:ascii="Times New Roman" w:hAnsi="Times New Roman"/>
          <w:color w:val="000000" w:themeColor="text1"/>
          <w:szCs w:val="24"/>
          <w:lang w:val="en-US"/>
        </w:rPr>
      </w:pPr>
      <w:r w:rsidRPr="00501FB1">
        <w:rPr>
          <w:rFonts w:ascii="Times New Roman" w:hAnsi="Times New Roman"/>
          <w:color w:val="000000" w:themeColor="text1"/>
          <w:szCs w:val="24"/>
          <w:lang w:val="en-US"/>
        </w:rPr>
        <w:lastRenderedPageBreak/>
        <w:t xml:space="preserve">Six </w:t>
      </w:r>
      <w:r w:rsidRPr="00A732F0">
        <w:rPr>
          <w:rFonts w:ascii="Times New Roman" w:hAnsi="Times New Roman"/>
          <w:szCs w:val="24"/>
          <w:lang w:val="en-US"/>
        </w:rPr>
        <w:t xml:space="preserve">primer pairs have been designed to amplify all the </w:t>
      </w:r>
      <w:r w:rsidRPr="00A732F0">
        <w:rPr>
          <w:rFonts w:ascii="Times New Roman" w:hAnsi="Times New Roman"/>
          <w:i/>
          <w:szCs w:val="24"/>
          <w:lang w:val="en-US"/>
        </w:rPr>
        <w:t xml:space="preserve">DDO </w:t>
      </w:r>
      <w:r w:rsidRPr="00A732F0">
        <w:rPr>
          <w:rFonts w:ascii="Times New Roman" w:hAnsi="Times New Roman"/>
          <w:szCs w:val="24"/>
          <w:lang w:val="en-US"/>
        </w:rPr>
        <w:t xml:space="preserve">(Transcript ID ENST00000368924.8; RefSeq NM_003649.3) coding regions, their intronic boundaries and the </w:t>
      </w:r>
      <w:r w:rsidRPr="00436E7B">
        <w:rPr>
          <w:rFonts w:ascii="Times New Roman" w:hAnsi="Times New Roman"/>
          <w:color w:val="000000" w:themeColor="text1"/>
          <w:szCs w:val="24"/>
          <w:lang w:val="en-US"/>
        </w:rPr>
        <w:t xml:space="preserve">regulatory </w:t>
      </w:r>
      <w:r w:rsidRPr="005E48E9">
        <w:rPr>
          <w:rFonts w:ascii="Times New Roman" w:hAnsi="Times New Roman"/>
          <w:color w:val="000000" w:themeColor="text1"/>
          <w:szCs w:val="24"/>
          <w:lang w:val="en-US"/>
        </w:rPr>
        <w:t xml:space="preserve">regions </w:t>
      </w:r>
      <w:r w:rsidRPr="005E48E9">
        <w:rPr>
          <w:rFonts w:ascii="Times New Roman" w:hAnsi="Times New Roman"/>
          <w:bCs/>
          <w:color w:val="000000" w:themeColor="text1"/>
          <w:szCs w:val="24"/>
          <w:lang w:val="en-US"/>
        </w:rPr>
        <w:t>(Suppl. Table 3)</w:t>
      </w:r>
      <w:r w:rsidRPr="005E48E9">
        <w:rPr>
          <w:rFonts w:ascii="Times New Roman" w:hAnsi="Times New Roman"/>
          <w:color w:val="000000" w:themeColor="text1"/>
          <w:szCs w:val="24"/>
          <w:lang w:val="en-US"/>
        </w:rPr>
        <w:t xml:space="preserve">. Each </w:t>
      </w:r>
      <w:r w:rsidRPr="00A732F0">
        <w:rPr>
          <w:rFonts w:ascii="Times New Roman" w:hAnsi="Times New Roman"/>
          <w:szCs w:val="24"/>
          <w:lang w:val="en-US"/>
        </w:rPr>
        <w:t xml:space="preserve">amplicon was individually amplified, verified for quality on 2% agarose gel, and purified before sequencing reactions. Direct sequencing was performed with the ABI 3100 capillary sequencer (Applied Biosystems Inc., Foster City, CA, USA), and sequence data analysis was carried out using the SeqMan software (DNASTAR, Inc., Madison, Wisconsin, USA). Next, DNA variants were categorized according to Ensembl (https://www.ensembl.org/index.html), ClinVar (https://www.ncbi.nlm.nih.gov/clinvar/) and dbSNP (https://www.ncbi.nlm.nih.gov/SNP/) databases and the possible impact of specific variations at protein level was predicted using VarSome (https://varsome.com) tool. In addition, sequence variants identified in the analyzed trio were compared to an “in house” database of </w:t>
      </w:r>
      <w:r w:rsidRPr="00A732F0">
        <w:rPr>
          <w:rFonts w:ascii="Times New Roman" w:hAnsi="Times New Roman"/>
          <w:i/>
          <w:szCs w:val="24"/>
          <w:lang w:val="en-US"/>
        </w:rPr>
        <w:t>DDO</w:t>
      </w:r>
      <w:r w:rsidRPr="00A732F0">
        <w:rPr>
          <w:rFonts w:ascii="Times New Roman" w:hAnsi="Times New Roman"/>
          <w:szCs w:val="24"/>
          <w:lang w:val="en-US"/>
        </w:rPr>
        <w:t xml:space="preserve"> single nucleotide polymorphisms (SNPs) previously identified in both </w:t>
      </w:r>
      <w:r>
        <w:rPr>
          <w:rFonts w:ascii="Times New Roman" w:hAnsi="Times New Roman"/>
          <w:szCs w:val="24"/>
          <w:lang w:val="en-US"/>
        </w:rPr>
        <w:t>schizophrenia</w:t>
      </w:r>
      <w:r w:rsidRPr="00A732F0">
        <w:rPr>
          <w:rFonts w:ascii="Times New Roman" w:hAnsi="Times New Roman"/>
          <w:szCs w:val="24"/>
          <w:lang w:val="en-US"/>
        </w:rPr>
        <w:t xml:space="preserve"> patients and </w:t>
      </w:r>
      <w:r w:rsidRPr="00535A86">
        <w:rPr>
          <w:rFonts w:ascii="Times New Roman" w:hAnsi="Times New Roman"/>
          <w:szCs w:val="24"/>
          <w:lang w:val="en-US"/>
        </w:rPr>
        <w:t>controls</w:t>
      </w:r>
      <w:r w:rsidRPr="00A732F0">
        <w:rPr>
          <w:rFonts w:ascii="Times New Roman" w:hAnsi="Times New Roman"/>
          <w:szCs w:val="24"/>
          <w:lang w:val="en-US"/>
        </w:rPr>
        <w:t>.</w:t>
      </w:r>
    </w:p>
    <w:p w14:paraId="7C1EDB61" w14:textId="77777777" w:rsidR="00CD6241" w:rsidRDefault="00CD6241" w:rsidP="00CD6241">
      <w:pPr>
        <w:spacing w:line="480" w:lineRule="auto"/>
        <w:jc w:val="both"/>
        <w:rPr>
          <w:rFonts w:ascii="Times New Roman" w:hAnsi="Times New Roman"/>
          <w:color w:val="000000" w:themeColor="text1"/>
          <w:szCs w:val="24"/>
          <w:lang w:val="en-US"/>
        </w:rPr>
      </w:pPr>
    </w:p>
    <w:p w14:paraId="46D31E5C" w14:textId="77777777" w:rsidR="00CD6241" w:rsidRPr="00DA3849" w:rsidRDefault="00CD6241" w:rsidP="00CD6241">
      <w:pPr>
        <w:spacing w:line="480" w:lineRule="auto"/>
        <w:jc w:val="both"/>
        <w:rPr>
          <w:rFonts w:ascii="Times New Roman" w:hAnsi="Times New Roman"/>
          <w:b/>
          <w:bCs/>
          <w:szCs w:val="24"/>
          <w:lang w:val="en-US"/>
        </w:rPr>
      </w:pPr>
      <w:r w:rsidRPr="00DA3849">
        <w:rPr>
          <w:rFonts w:ascii="Times New Roman" w:hAnsi="Times New Roman"/>
          <w:b/>
          <w:bCs/>
          <w:szCs w:val="24"/>
          <w:lang w:val="en-US"/>
        </w:rPr>
        <w:t>Exome Sequencing analysis</w:t>
      </w:r>
    </w:p>
    <w:p w14:paraId="2C408EA8" w14:textId="05E81C2C" w:rsidR="00CD6241" w:rsidRPr="00A732F0" w:rsidRDefault="00CD6241" w:rsidP="00CD6241">
      <w:pPr>
        <w:spacing w:line="480" w:lineRule="auto"/>
        <w:jc w:val="both"/>
        <w:rPr>
          <w:rFonts w:ascii="Times New Roman" w:hAnsi="Times New Roman"/>
          <w:szCs w:val="24"/>
          <w:lang w:val="en-US"/>
        </w:rPr>
      </w:pPr>
      <w:r>
        <w:rPr>
          <w:rFonts w:ascii="Times New Roman" w:hAnsi="Times New Roman"/>
          <w:szCs w:val="24"/>
          <w:lang w:val="en-US"/>
        </w:rPr>
        <w:t>Fifty</w:t>
      </w:r>
      <w:r w:rsidRPr="00A732F0">
        <w:rPr>
          <w:rFonts w:ascii="Times New Roman" w:hAnsi="Times New Roman"/>
          <w:szCs w:val="24"/>
          <w:lang w:val="en-US"/>
        </w:rPr>
        <w:t xml:space="preserve"> ng of total gDNA for each sample were enzymatically fragmented and adaptors were added to the ends of the obtained fragments. These pre-captured libraries were amplified following the manufacturer’s instructions (SureSelect Clinical Research Exome V2, Agilent Technologies, Santa Clara, CA). Subsequently, the amplified libraries were hybridized with target-specific probes to capture the genomic regions of interest. Finally, index tags were added by PCR amplification, and quality and quantity of the indexed libraries were assessed using the TapeStation 2200 (Agilent Technologies, Santa Clara, CA). The 3 enriched and indexed libraries were pooled in equimolar amounts and the final pool was sequenced on the NextSeq500 using a Mid Output PE2x150 bp kit (llumina Inc., San Diego, CA, USA).</w:t>
      </w:r>
    </w:p>
    <w:p w14:paraId="43AD97B3" w14:textId="77777777" w:rsidR="00CD6241" w:rsidRDefault="00CD6241" w:rsidP="00CD6241">
      <w:pPr>
        <w:spacing w:line="480" w:lineRule="auto"/>
        <w:ind w:firstLine="567"/>
        <w:jc w:val="both"/>
        <w:rPr>
          <w:rFonts w:ascii="Times New Roman" w:hAnsi="Times New Roman"/>
          <w:szCs w:val="24"/>
          <w:lang w:val="en-US"/>
        </w:rPr>
      </w:pPr>
      <w:r w:rsidRPr="00A732F0">
        <w:rPr>
          <w:rFonts w:ascii="Times New Roman" w:hAnsi="Times New Roman"/>
          <w:szCs w:val="24"/>
          <w:lang w:val="en-US"/>
        </w:rPr>
        <w:t xml:space="preserve">The sequencing platform generates raw data in fastq files format. Fastq files are univocally assigned to each patient thanks to the index sequence and can be exported to be analyzed by specific bioinformatic software. Data analysis was performed using Agilent's Alissa Portal v5.1.3, a </w:t>
      </w:r>
      <w:r w:rsidRPr="00A732F0">
        <w:rPr>
          <w:rFonts w:ascii="Times New Roman" w:hAnsi="Times New Roman"/>
          <w:szCs w:val="24"/>
          <w:lang w:val="en-US"/>
        </w:rPr>
        <w:lastRenderedPageBreak/>
        <w:t>bioinformatic tool that incorporates both a tool for sequencing reads alignment and variants calling, and a tool for clinical interpretation of the big data produced. An adapted pipeline was set up according to the manufacturer's instructions (Agilent Technologies, Santa Clara, CA). All pathogenic and likely pathogenic variants were validated by Sanger sequencing. Specific primers were designed using Primer3 free tool version 4.1.0 (http://primer3.ut.ee/) and verified using NIH Primer-BLAST (</w:t>
      </w:r>
      <w:hyperlink r:id="rId12" w:history="1">
        <w:r w:rsidRPr="00A732F0">
          <w:rPr>
            <w:rFonts w:ascii="Times New Roman" w:hAnsi="Times New Roman"/>
            <w:color w:val="0563C1"/>
            <w:szCs w:val="24"/>
            <w:u w:val="single"/>
            <w:lang w:val="en-US"/>
          </w:rPr>
          <w:t>https://www.ncbi.nlm.nih.gov/tools/primer-blast/</w:t>
        </w:r>
      </w:hyperlink>
      <w:r w:rsidRPr="00A732F0">
        <w:rPr>
          <w:rFonts w:ascii="Times New Roman" w:hAnsi="Times New Roman"/>
          <w:szCs w:val="24"/>
          <w:lang w:val="en-US"/>
        </w:rPr>
        <w:t>).</w:t>
      </w:r>
    </w:p>
    <w:p w14:paraId="75A1919B" w14:textId="77777777" w:rsidR="00CD6241" w:rsidRDefault="00CD6241" w:rsidP="0028135E">
      <w:pPr>
        <w:spacing w:line="480" w:lineRule="auto"/>
        <w:jc w:val="both"/>
        <w:rPr>
          <w:rFonts w:ascii="Times New Roman" w:hAnsi="Times New Roman"/>
          <w:szCs w:val="24"/>
          <w:lang w:val="en-US"/>
        </w:rPr>
      </w:pPr>
    </w:p>
    <w:p w14:paraId="7873051A" w14:textId="77777777" w:rsidR="00080793" w:rsidRDefault="00080793" w:rsidP="00CD6241">
      <w:pPr>
        <w:spacing w:line="480" w:lineRule="auto"/>
        <w:jc w:val="both"/>
        <w:rPr>
          <w:rFonts w:asciiTheme="majorBidi" w:hAnsiTheme="majorBidi" w:cstheme="majorBidi"/>
          <w:iCs/>
          <w:szCs w:val="24"/>
          <w:lang w:val="en-US" w:bidi="en-US"/>
        </w:rPr>
      </w:pPr>
    </w:p>
    <w:p w14:paraId="2BBF5F30" w14:textId="23ECB0CB" w:rsidR="00080793" w:rsidRPr="00080793" w:rsidRDefault="00080793" w:rsidP="00CD6241">
      <w:pPr>
        <w:spacing w:line="480" w:lineRule="auto"/>
        <w:jc w:val="both"/>
        <w:rPr>
          <w:rFonts w:asciiTheme="majorBidi" w:hAnsiTheme="majorBidi" w:cstheme="majorBidi"/>
          <w:b/>
          <w:bCs/>
          <w:iCs/>
          <w:szCs w:val="24"/>
          <w:lang w:val="en-US" w:bidi="en-US"/>
        </w:rPr>
      </w:pPr>
      <w:r w:rsidRPr="00080793">
        <w:rPr>
          <w:rFonts w:asciiTheme="majorBidi" w:hAnsiTheme="majorBidi" w:cstheme="majorBidi"/>
          <w:b/>
          <w:bCs/>
          <w:iCs/>
          <w:szCs w:val="24"/>
          <w:lang w:val="en-US" w:bidi="en-US"/>
        </w:rPr>
        <w:t>References</w:t>
      </w:r>
    </w:p>
    <w:p w14:paraId="63F5D467" w14:textId="77777777" w:rsidR="0075067E" w:rsidRPr="0075067E" w:rsidRDefault="00080793" w:rsidP="0075067E">
      <w:pPr>
        <w:pStyle w:val="EndNoteBibliography"/>
        <w:ind w:left="720" w:hanging="720"/>
        <w:rPr>
          <w:noProof/>
        </w:rPr>
      </w:pPr>
      <w:r>
        <w:rPr>
          <w:rFonts w:asciiTheme="majorBidi" w:hAnsiTheme="majorBidi" w:cstheme="majorBidi"/>
          <w:iCs/>
          <w:szCs w:val="24"/>
          <w:lang w:bidi="en-US"/>
        </w:rPr>
        <w:fldChar w:fldCharType="begin"/>
      </w:r>
      <w:r>
        <w:rPr>
          <w:rFonts w:asciiTheme="majorBidi" w:hAnsiTheme="majorBidi" w:cstheme="majorBidi"/>
          <w:iCs/>
          <w:szCs w:val="24"/>
          <w:lang w:bidi="en-US"/>
        </w:rPr>
        <w:instrText xml:space="preserve"> ADDIN EN.REFLIST </w:instrText>
      </w:r>
      <w:r>
        <w:rPr>
          <w:rFonts w:asciiTheme="majorBidi" w:hAnsiTheme="majorBidi" w:cstheme="majorBidi"/>
          <w:iCs/>
          <w:szCs w:val="24"/>
          <w:lang w:bidi="en-US"/>
        </w:rPr>
        <w:fldChar w:fldCharType="separate"/>
      </w:r>
      <w:r w:rsidR="0075067E" w:rsidRPr="0075067E">
        <w:rPr>
          <w:noProof/>
        </w:rPr>
        <w:t>1</w:t>
      </w:r>
      <w:r w:rsidR="0075067E" w:rsidRPr="0075067E">
        <w:rPr>
          <w:noProof/>
        </w:rPr>
        <w:tab/>
        <w:t>Pelosi, B., Migliarini, S., Pacini, G., Pratelli, M. &amp; Pasqualetti, M. Generation of Pet1210-Cre transgenic mouse line reveals non-serotonergic expression domains of Pet1 both in CNS and periphery. PLoS One, 2014, 9, e104318.</w:t>
      </w:r>
    </w:p>
    <w:p w14:paraId="38667FF3" w14:textId="77777777" w:rsidR="0075067E" w:rsidRPr="0075067E" w:rsidRDefault="0075067E" w:rsidP="0075067E">
      <w:pPr>
        <w:pStyle w:val="EndNoteBibliography"/>
        <w:ind w:left="720" w:hanging="720"/>
        <w:rPr>
          <w:noProof/>
        </w:rPr>
      </w:pPr>
      <w:r w:rsidRPr="0075067E">
        <w:rPr>
          <w:noProof/>
        </w:rPr>
        <w:t>2</w:t>
      </w:r>
      <w:r w:rsidRPr="0075067E">
        <w:rPr>
          <w:noProof/>
        </w:rPr>
        <w:tab/>
        <w:t>Punzo, D., Errico, F., Cristino, L., Sacchi, S., Keller, S., Belardo, C.</w:t>
      </w:r>
      <w:r w:rsidRPr="0075067E">
        <w:rPr>
          <w:i/>
          <w:noProof/>
        </w:rPr>
        <w:t xml:space="preserve"> et al.</w:t>
      </w:r>
      <w:r w:rsidRPr="0075067E">
        <w:rPr>
          <w:noProof/>
        </w:rPr>
        <w:t xml:space="preserve"> Age-Related Changes in D-Aspartate Oxidase Promoter Methylation Control Extracellular D-Aspartate Levels and Prevent Precocious Cell Death during Brain Aging. J Neurosci, 2016, 36, 3064-3078.</w:t>
      </w:r>
    </w:p>
    <w:p w14:paraId="3FA849EF" w14:textId="77777777" w:rsidR="0075067E" w:rsidRPr="0075067E" w:rsidRDefault="0075067E" w:rsidP="0075067E">
      <w:pPr>
        <w:pStyle w:val="EndNoteBibliography"/>
        <w:ind w:left="720" w:hanging="720"/>
        <w:rPr>
          <w:noProof/>
        </w:rPr>
      </w:pPr>
      <w:r w:rsidRPr="0075067E">
        <w:rPr>
          <w:noProof/>
        </w:rPr>
        <w:t>3</w:t>
      </w:r>
      <w:r w:rsidRPr="0075067E">
        <w:rPr>
          <w:noProof/>
        </w:rPr>
        <w:tab/>
        <w:t>De Rosa, A., Mastrostefano, F., Di Maio, A., Nuzzo, T., Saitoh, Y., Katane, M.</w:t>
      </w:r>
      <w:r w:rsidRPr="0075067E">
        <w:rPr>
          <w:i/>
          <w:noProof/>
        </w:rPr>
        <w:t xml:space="preserve"> et al.</w:t>
      </w:r>
      <w:r w:rsidRPr="0075067E">
        <w:rPr>
          <w:noProof/>
        </w:rPr>
        <w:t xml:space="preserve"> Prenatal expression of D-aspartate oxidase causes early cerebral D-aspartate depletion and influences brain morphology and cognitive functions at adulthood. Amino Acids, 2020, 52, 597-617.</w:t>
      </w:r>
    </w:p>
    <w:p w14:paraId="21E73ECC" w14:textId="77777777" w:rsidR="0075067E" w:rsidRPr="0075067E" w:rsidRDefault="0075067E" w:rsidP="0075067E">
      <w:pPr>
        <w:pStyle w:val="EndNoteBibliography"/>
        <w:ind w:left="720" w:hanging="720"/>
        <w:rPr>
          <w:noProof/>
        </w:rPr>
      </w:pPr>
      <w:r w:rsidRPr="0075067E">
        <w:rPr>
          <w:noProof/>
        </w:rPr>
        <w:t>4</w:t>
      </w:r>
      <w:r w:rsidRPr="0075067E">
        <w:rPr>
          <w:noProof/>
        </w:rPr>
        <w:tab/>
        <w:t>Katane, M., Kanazawa, R., Kobayashi, R., Oishi, M., Nakayama, K., Saitoh, Y.</w:t>
      </w:r>
      <w:r w:rsidRPr="0075067E">
        <w:rPr>
          <w:i/>
          <w:noProof/>
        </w:rPr>
        <w:t xml:space="preserve"> et al.</w:t>
      </w:r>
      <w:r w:rsidRPr="0075067E">
        <w:rPr>
          <w:noProof/>
        </w:rPr>
        <w:t xml:space="preserve"> Structure-function relationships in human d-aspartate oxidase: characterisation of variants corresponding to known single nucleotide polymorphisms. Biochim Biophys Acta Proteins Proteom, 2017, 1865, 1129-1140.</w:t>
      </w:r>
    </w:p>
    <w:p w14:paraId="7B230FCC" w14:textId="77777777" w:rsidR="0075067E" w:rsidRPr="0075067E" w:rsidRDefault="0075067E" w:rsidP="0075067E">
      <w:pPr>
        <w:pStyle w:val="EndNoteBibliography"/>
        <w:ind w:left="720" w:hanging="720"/>
        <w:rPr>
          <w:noProof/>
        </w:rPr>
      </w:pPr>
      <w:r w:rsidRPr="0075067E">
        <w:rPr>
          <w:noProof/>
        </w:rPr>
        <w:t>5</w:t>
      </w:r>
      <w:r w:rsidRPr="0075067E">
        <w:rPr>
          <w:noProof/>
        </w:rPr>
        <w:tab/>
        <w:t>Katane, M., Kuwabara, H., Nakayama, K., Saitoh, Y., Miyamoto, T., Sekine, M.</w:t>
      </w:r>
      <w:r w:rsidRPr="0075067E">
        <w:rPr>
          <w:i/>
          <w:noProof/>
        </w:rPr>
        <w:t xml:space="preserve"> et al.</w:t>
      </w:r>
      <w:r w:rsidRPr="0075067E">
        <w:rPr>
          <w:noProof/>
        </w:rPr>
        <w:t xml:space="preserve"> Rat d-aspartate oxidase is more similar to the human enzyme than the mouse enzyme. Biochim Biophys Acta Proteins Proteom, 2018, 1866, 806-812.</w:t>
      </w:r>
    </w:p>
    <w:p w14:paraId="4DEE68A0" w14:textId="77777777" w:rsidR="0075067E" w:rsidRPr="0075067E" w:rsidRDefault="0075067E" w:rsidP="0075067E">
      <w:pPr>
        <w:pStyle w:val="EndNoteBibliography"/>
        <w:ind w:left="720" w:hanging="720"/>
        <w:rPr>
          <w:noProof/>
        </w:rPr>
      </w:pPr>
      <w:r w:rsidRPr="0075067E">
        <w:rPr>
          <w:noProof/>
        </w:rPr>
        <w:t>6</w:t>
      </w:r>
      <w:r w:rsidRPr="0075067E">
        <w:rPr>
          <w:noProof/>
        </w:rPr>
        <w:tab/>
        <w:t>Pagani, M., Damiano, M., Galbusera, A., Tsaftaris, S. A. &amp; Gozzi, A. Semi-automated registration-based anatomical labelling, voxel based morphometry and cortical thickness mapping of the mouse brain. J Neurosci Methods, 2016, 267, 62-73.</w:t>
      </w:r>
    </w:p>
    <w:p w14:paraId="54CAB2D9" w14:textId="77777777" w:rsidR="0075067E" w:rsidRPr="0075067E" w:rsidRDefault="0075067E" w:rsidP="0075067E">
      <w:pPr>
        <w:pStyle w:val="EndNoteBibliography"/>
        <w:ind w:left="720" w:hanging="720"/>
        <w:rPr>
          <w:noProof/>
        </w:rPr>
      </w:pPr>
      <w:r w:rsidRPr="0075067E">
        <w:rPr>
          <w:noProof/>
        </w:rPr>
        <w:lastRenderedPageBreak/>
        <w:t>7</w:t>
      </w:r>
      <w:r w:rsidRPr="0075067E">
        <w:rPr>
          <w:noProof/>
        </w:rPr>
        <w:tab/>
        <w:t>Dodero, L., Damiano, M., Galbusera, A., Bifone, A., Tsaftsaris, S. A., Scattoni, M. L.</w:t>
      </w:r>
      <w:r w:rsidRPr="0075067E">
        <w:rPr>
          <w:i/>
          <w:noProof/>
        </w:rPr>
        <w:t xml:space="preserve"> et al.</w:t>
      </w:r>
      <w:r w:rsidRPr="0075067E">
        <w:rPr>
          <w:noProof/>
        </w:rPr>
        <w:t xml:space="preserve"> Neuroimaging evidence of major morpho-anatomical and functional abnormalities in the BTBR T+TF/J mouse model of autism. PloS one, 2013, 8, e76655-e76655.</w:t>
      </w:r>
    </w:p>
    <w:p w14:paraId="3F4A8775" w14:textId="77777777" w:rsidR="0075067E" w:rsidRPr="0075067E" w:rsidRDefault="0075067E" w:rsidP="0075067E">
      <w:pPr>
        <w:pStyle w:val="EndNoteBibliography"/>
        <w:ind w:left="720" w:hanging="720"/>
        <w:rPr>
          <w:noProof/>
        </w:rPr>
      </w:pPr>
      <w:r w:rsidRPr="0075067E">
        <w:rPr>
          <w:noProof/>
        </w:rPr>
        <w:t>8</w:t>
      </w:r>
      <w:r w:rsidRPr="0075067E">
        <w:rPr>
          <w:noProof/>
        </w:rPr>
        <w:tab/>
        <w:t>Pagani, M., Bifone, A. &amp; Gozzi, A. Structural covariance networks in the mouse brain. Neuroimage, 2016, 129, 55-63.</w:t>
      </w:r>
    </w:p>
    <w:p w14:paraId="139BB07E" w14:textId="77777777" w:rsidR="0075067E" w:rsidRPr="0075067E" w:rsidRDefault="0075067E" w:rsidP="0075067E">
      <w:pPr>
        <w:pStyle w:val="EndNoteBibliography"/>
        <w:ind w:left="720" w:hanging="720"/>
        <w:rPr>
          <w:noProof/>
        </w:rPr>
      </w:pPr>
      <w:r w:rsidRPr="0075067E">
        <w:rPr>
          <w:noProof/>
        </w:rPr>
        <w:t>9</w:t>
      </w:r>
      <w:r w:rsidRPr="0075067E">
        <w:rPr>
          <w:noProof/>
        </w:rPr>
        <w:tab/>
        <w:t>Pagani, M., Bertero, A., Liska, A., Galbusera, A., Sabbioni, M., Barsotti, N.</w:t>
      </w:r>
      <w:r w:rsidRPr="0075067E">
        <w:rPr>
          <w:i/>
          <w:noProof/>
        </w:rPr>
        <w:t xml:space="preserve"> et al.</w:t>
      </w:r>
      <w:r w:rsidRPr="0075067E">
        <w:rPr>
          <w:noProof/>
        </w:rPr>
        <w:t xml:space="preserve"> Deletion of Autism Risk Gene Shank3 Disrupts Prefrontal Connectivity. J Neurosci, 2019, 39, 5299-5310.</w:t>
      </w:r>
    </w:p>
    <w:p w14:paraId="7BA23EBB" w14:textId="77777777" w:rsidR="0075067E" w:rsidRPr="0075067E" w:rsidRDefault="0075067E" w:rsidP="0075067E">
      <w:pPr>
        <w:pStyle w:val="EndNoteBibliography"/>
        <w:ind w:left="720" w:hanging="720"/>
        <w:rPr>
          <w:noProof/>
        </w:rPr>
      </w:pPr>
      <w:r w:rsidRPr="0075067E">
        <w:rPr>
          <w:noProof/>
        </w:rPr>
        <w:t>10</w:t>
      </w:r>
      <w:r w:rsidRPr="0075067E">
        <w:rPr>
          <w:noProof/>
        </w:rPr>
        <w:tab/>
        <w:t>Pucilowska, J., Vithayathil, J., Pagani, M., Kelly, C., Karlo, J. C., Robol, C.</w:t>
      </w:r>
      <w:r w:rsidRPr="0075067E">
        <w:rPr>
          <w:i/>
          <w:noProof/>
        </w:rPr>
        <w:t xml:space="preserve"> et al.</w:t>
      </w:r>
      <w:r w:rsidRPr="0075067E">
        <w:rPr>
          <w:noProof/>
        </w:rPr>
        <w:t xml:space="preserve"> Pharmacological Inhibition of ERK Signaling Rescues Pathophysiology and Behavioral Phenotype Associated with 16p11.2 Chromosomal Deletion in Mice. J Neurosci, 2018, 38, 6640-6652.</w:t>
      </w:r>
    </w:p>
    <w:p w14:paraId="7A4D4B39" w14:textId="77777777" w:rsidR="0075067E" w:rsidRPr="0075067E" w:rsidRDefault="0075067E" w:rsidP="0075067E">
      <w:pPr>
        <w:pStyle w:val="EndNoteBibliography"/>
        <w:ind w:left="720" w:hanging="720"/>
        <w:rPr>
          <w:noProof/>
        </w:rPr>
      </w:pPr>
      <w:r w:rsidRPr="0075067E">
        <w:rPr>
          <w:noProof/>
        </w:rPr>
        <w:t>11</w:t>
      </w:r>
      <w:r w:rsidRPr="0075067E">
        <w:rPr>
          <w:noProof/>
        </w:rPr>
        <w:tab/>
        <w:t>Errico, F., Pirro, M. T., Affuso, A., Spinelli, P., De Felice, M., D'Aniello, A.</w:t>
      </w:r>
      <w:r w:rsidRPr="0075067E">
        <w:rPr>
          <w:i/>
          <w:noProof/>
        </w:rPr>
        <w:t xml:space="preserve"> et al.</w:t>
      </w:r>
      <w:r w:rsidRPr="0075067E">
        <w:rPr>
          <w:noProof/>
        </w:rPr>
        <w:t xml:space="preserve"> A physiological mechanism to regulate D-aspartic acid and NMDA levels in mammals revealed by D-aspartate oxidase deficient mice. Gene, 2006, 374, 50-57.</w:t>
      </w:r>
    </w:p>
    <w:p w14:paraId="537E1CA6" w14:textId="77777777" w:rsidR="0075067E" w:rsidRPr="0075067E" w:rsidRDefault="0075067E" w:rsidP="0075067E">
      <w:pPr>
        <w:pStyle w:val="EndNoteBibliography"/>
        <w:ind w:left="720" w:hanging="720"/>
        <w:rPr>
          <w:noProof/>
        </w:rPr>
      </w:pPr>
      <w:r w:rsidRPr="0075067E">
        <w:rPr>
          <w:noProof/>
        </w:rPr>
        <w:t>12</w:t>
      </w:r>
      <w:r w:rsidRPr="0075067E">
        <w:rPr>
          <w:noProof/>
        </w:rPr>
        <w:tab/>
        <w:t>Querques, F., Cantilena, B., Cozzolino, C., Esposito, M. T., Passaro, F., Parisi, S.</w:t>
      </w:r>
      <w:r w:rsidRPr="0075067E">
        <w:rPr>
          <w:i/>
          <w:noProof/>
        </w:rPr>
        <w:t xml:space="preserve"> et al.</w:t>
      </w:r>
      <w:r w:rsidRPr="0075067E">
        <w:rPr>
          <w:noProof/>
        </w:rPr>
        <w:t xml:space="preserve"> Angiotensin receptor I stimulates osteoprogenitor proliferation through TGFβ-mediated signaling. Journal of Cellular Physiology, 2015, 230, 1466-1474.</w:t>
      </w:r>
    </w:p>
    <w:p w14:paraId="65350D4B" w14:textId="28F1193A" w:rsidR="00CD6241" w:rsidRPr="00187A46" w:rsidRDefault="00080793" w:rsidP="0028135E">
      <w:pPr>
        <w:spacing w:line="480" w:lineRule="auto"/>
        <w:jc w:val="both"/>
        <w:rPr>
          <w:rFonts w:asciiTheme="majorBidi" w:hAnsiTheme="majorBidi" w:cstheme="majorBidi"/>
          <w:iCs/>
          <w:szCs w:val="24"/>
          <w:lang w:val="en-US" w:bidi="en-US"/>
        </w:rPr>
      </w:pPr>
      <w:r>
        <w:rPr>
          <w:rFonts w:asciiTheme="majorBidi" w:hAnsiTheme="majorBidi" w:cstheme="majorBidi"/>
          <w:iCs/>
          <w:szCs w:val="24"/>
          <w:lang w:val="en-US" w:bidi="en-US"/>
        </w:rPr>
        <w:fldChar w:fldCharType="end"/>
      </w:r>
    </w:p>
    <w:sectPr w:rsidR="00CD6241" w:rsidRPr="00187A46" w:rsidSect="004A7475">
      <w:pgSz w:w="11906" w:h="16838"/>
      <w:pgMar w:top="1417"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A49AF" w14:textId="77777777" w:rsidR="00796101" w:rsidRDefault="00796101">
      <w:r>
        <w:separator/>
      </w:r>
    </w:p>
  </w:endnote>
  <w:endnote w:type="continuationSeparator" w:id="0">
    <w:p w14:paraId="6786CF27" w14:textId="77777777" w:rsidR="00796101" w:rsidRDefault="00796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321688"/>
      <w:docPartObj>
        <w:docPartGallery w:val="Page Numbers (Bottom of Page)"/>
        <w:docPartUnique/>
      </w:docPartObj>
    </w:sdtPr>
    <w:sdtContent>
      <w:p w14:paraId="34050686" w14:textId="77777777" w:rsidR="00CE0537" w:rsidRDefault="00487EC1">
        <w:pPr>
          <w:pStyle w:val="Pidipagina"/>
          <w:jc w:val="right"/>
        </w:pPr>
        <w:r>
          <w:fldChar w:fldCharType="begin"/>
        </w:r>
        <w:r>
          <w:instrText xml:space="preserve"> PAGE   \* MERGEFORMAT </w:instrText>
        </w:r>
        <w:r>
          <w:fldChar w:fldCharType="separate"/>
        </w:r>
        <w:r>
          <w:rPr>
            <w:noProof/>
          </w:rPr>
          <w:t>5</w:t>
        </w:r>
        <w:r>
          <w:rPr>
            <w:noProof/>
          </w:rPr>
          <w:fldChar w:fldCharType="end"/>
        </w:r>
      </w:p>
    </w:sdtContent>
  </w:sdt>
  <w:p w14:paraId="3FD82164" w14:textId="77777777" w:rsidR="00CE0537" w:rsidRDefault="0000000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0511320"/>
      <w:docPartObj>
        <w:docPartGallery w:val="Page Numbers (Bottom of Page)"/>
        <w:docPartUnique/>
      </w:docPartObj>
    </w:sdtPr>
    <w:sdtContent>
      <w:p w14:paraId="63AD0531" w14:textId="77777777" w:rsidR="00CE0537" w:rsidRDefault="00487EC1">
        <w:pPr>
          <w:pStyle w:val="Pidipagina"/>
          <w:jc w:val="right"/>
        </w:pPr>
        <w:r>
          <w:fldChar w:fldCharType="begin"/>
        </w:r>
        <w:r>
          <w:instrText xml:space="preserve"> PAGE   \* MERGEFORMAT </w:instrText>
        </w:r>
        <w:r>
          <w:fldChar w:fldCharType="separate"/>
        </w:r>
        <w:r>
          <w:rPr>
            <w:noProof/>
          </w:rPr>
          <w:t>7</w:t>
        </w:r>
        <w:r>
          <w:rPr>
            <w:noProof/>
          </w:rPr>
          <w:fldChar w:fldCharType="end"/>
        </w:r>
      </w:p>
    </w:sdtContent>
  </w:sdt>
  <w:p w14:paraId="7FAD0F60" w14:textId="77777777" w:rsidR="00CE0537" w:rsidRDefault="000000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6B20B" w14:textId="77777777" w:rsidR="00796101" w:rsidRDefault="00796101">
      <w:r>
        <w:separator/>
      </w:r>
    </w:p>
  </w:footnote>
  <w:footnote w:type="continuationSeparator" w:id="0">
    <w:p w14:paraId="705611DE" w14:textId="77777777" w:rsidR="00796101" w:rsidRDefault="00796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Copy Trasl Psyc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f020x5s9u9ds2qed9vmptvr3xwsedz9fz9w0&quot;&gt;ALL Refs TN Copy&lt;record-ids&gt;&lt;item&gt;28&lt;/item&gt;&lt;item&gt;323&lt;/item&gt;&lt;item&gt;325&lt;/item&gt;&lt;item&gt;333&lt;/item&gt;&lt;item&gt;336&lt;/item&gt;&lt;item&gt;337&lt;/item&gt;&lt;item&gt;338&lt;/item&gt;&lt;item&gt;339&lt;/item&gt;&lt;item&gt;340&lt;/item&gt;&lt;item&gt;341&lt;/item&gt;&lt;item&gt;557&lt;/item&gt;&lt;item&gt;568&lt;/item&gt;&lt;/record-ids&gt;&lt;/item&gt;&lt;/Libraries&gt;"/>
  </w:docVars>
  <w:rsids>
    <w:rsidRoot w:val="00487EC1"/>
    <w:rsid w:val="00004767"/>
    <w:rsid w:val="000137A2"/>
    <w:rsid w:val="00014A72"/>
    <w:rsid w:val="00033C29"/>
    <w:rsid w:val="0005687A"/>
    <w:rsid w:val="00066FBE"/>
    <w:rsid w:val="00080793"/>
    <w:rsid w:val="000B0911"/>
    <w:rsid w:val="000D2583"/>
    <w:rsid w:val="000E093F"/>
    <w:rsid w:val="00112985"/>
    <w:rsid w:val="0015652C"/>
    <w:rsid w:val="00193EFA"/>
    <w:rsid w:val="001A526A"/>
    <w:rsid w:val="00261D2E"/>
    <w:rsid w:val="0028135E"/>
    <w:rsid w:val="002A4BB1"/>
    <w:rsid w:val="00335C7A"/>
    <w:rsid w:val="003570E8"/>
    <w:rsid w:val="003B6F7A"/>
    <w:rsid w:val="003F6317"/>
    <w:rsid w:val="0044323F"/>
    <w:rsid w:val="00471A4E"/>
    <w:rsid w:val="0048329E"/>
    <w:rsid w:val="00487C0F"/>
    <w:rsid w:val="00487EC1"/>
    <w:rsid w:val="00495DD6"/>
    <w:rsid w:val="004A20EB"/>
    <w:rsid w:val="004D1362"/>
    <w:rsid w:val="004F2427"/>
    <w:rsid w:val="00590648"/>
    <w:rsid w:val="005E4B0D"/>
    <w:rsid w:val="006615C3"/>
    <w:rsid w:val="006A765B"/>
    <w:rsid w:val="006D2467"/>
    <w:rsid w:val="006E6931"/>
    <w:rsid w:val="00741641"/>
    <w:rsid w:val="0075067E"/>
    <w:rsid w:val="00796101"/>
    <w:rsid w:val="007C2ABE"/>
    <w:rsid w:val="008006DF"/>
    <w:rsid w:val="00801A6B"/>
    <w:rsid w:val="008271D0"/>
    <w:rsid w:val="008333C9"/>
    <w:rsid w:val="00882EC1"/>
    <w:rsid w:val="0090451D"/>
    <w:rsid w:val="00910968"/>
    <w:rsid w:val="00926BE1"/>
    <w:rsid w:val="009440A0"/>
    <w:rsid w:val="009448C7"/>
    <w:rsid w:val="00945956"/>
    <w:rsid w:val="009655E3"/>
    <w:rsid w:val="009C304F"/>
    <w:rsid w:val="009D2454"/>
    <w:rsid w:val="009F3D53"/>
    <w:rsid w:val="00A2380A"/>
    <w:rsid w:val="00A2710C"/>
    <w:rsid w:val="00A40459"/>
    <w:rsid w:val="00A420DE"/>
    <w:rsid w:val="00A66A8C"/>
    <w:rsid w:val="00AA21F2"/>
    <w:rsid w:val="00AB6AFC"/>
    <w:rsid w:val="00B06219"/>
    <w:rsid w:val="00B25E25"/>
    <w:rsid w:val="00B52AA7"/>
    <w:rsid w:val="00BB0F66"/>
    <w:rsid w:val="00C4438A"/>
    <w:rsid w:val="00C80DE5"/>
    <w:rsid w:val="00C821FA"/>
    <w:rsid w:val="00CB5A24"/>
    <w:rsid w:val="00CC5F1A"/>
    <w:rsid w:val="00CD6241"/>
    <w:rsid w:val="00CE1A40"/>
    <w:rsid w:val="00D244A6"/>
    <w:rsid w:val="00D341B2"/>
    <w:rsid w:val="00D429C4"/>
    <w:rsid w:val="00D61B11"/>
    <w:rsid w:val="00D62B9C"/>
    <w:rsid w:val="00E3304B"/>
    <w:rsid w:val="00E345BE"/>
    <w:rsid w:val="00E43614"/>
    <w:rsid w:val="00E92062"/>
    <w:rsid w:val="00EA3113"/>
    <w:rsid w:val="00EB200C"/>
    <w:rsid w:val="00EC3B53"/>
    <w:rsid w:val="00EE54B9"/>
    <w:rsid w:val="00F11CF6"/>
    <w:rsid w:val="00F34132"/>
    <w:rsid w:val="00F62203"/>
    <w:rsid w:val="00FA3DC6"/>
    <w:rsid w:val="00FB503E"/>
    <w:rsid w:val="00FC647A"/>
    <w:rsid w:val="00FF5B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AF970"/>
  <w15:chartTrackingRefBased/>
  <w15:docId w15:val="{E0BD76DA-B46B-44B2-8E68-0E892531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7EC1"/>
    <w:pPr>
      <w:spacing w:after="0" w:line="240" w:lineRule="auto"/>
    </w:pPr>
    <w:rPr>
      <w:rFonts w:ascii="Calibri" w:eastAsia="Calibri" w:hAnsi="Calibri" w:cs="Times New Roman"/>
      <w:sz w:val="24"/>
      <w:lang w:val="it-IT"/>
    </w:rPr>
  </w:style>
  <w:style w:type="paragraph" w:styleId="Titolo1">
    <w:name w:val="heading 1"/>
    <w:basedOn w:val="Normale"/>
    <w:next w:val="Normale"/>
    <w:link w:val="Titolo1Carattere"/>
    <w:uiPriority w:val="9"/>
    <w:qFormat/>
    <w:rsid w:val="00FF5B4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CD6241"/>
    <w:pPr>
      <w:kinsoku w:val="0"/>
      <w:overflowPunct w:val="0"/>
      <w:autoSpaceDE w:val="0"/>
      <w:autoSpaceDN w:val="0"/>
      <w:adjustRightInd w:val="0"/>
      <w:snapToGrid w:val="0"/>
      <w:spacing w:line="480" w:lineRule="auto"/>
      <w:outlineLvl w:val="1"/>
    </w:pPr>
    <w:rPr>
      <w:rFonts w:eastAsia="Times New Roman" w:cs="Calibri"/>
      <w:noProof/>
      <w:snapToGrid w:val="0"/>
      <w:szCs w:val="24"/>
      <w:u w:val="single"/>
      <w:lang w:val="en-US" w:eastAsia="de-DE" w:bidi="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DPI13authornames">
    <w:name w:val="MDPI_1.3_authornames"/>
    <w:basedOn w:val="Normale"/>
    <w:next w:val="MDPI14history"/>
    <w:qFormat/>
    <w:rsid w:val="00487EC1"/>
    <w:pPr>
      <w:adjustRightInd w:val="0"/>
      <w:snapToGrid w:val="0"/>
      <w:spacing w:after="120" w:line="260" w:lineRule="atLeast"/>
    </w:pPr>
    <w:rPr>
      <w:rFonts w:ascii="Palatino Linotype" w:eastAsia="Times New Roman" w:hAnsi="Palatino Linotype"/>
      <w:b/>
      <w:color w:val="000000"/>
      <w:sz w:val="20"/>
      <w:lang w:val="en-US" w:eastAsia="de-DE" w:bidi="en-US"/>
    </w:rPr>
  </w:style>
  <w:style w:type="paragraph" w:customStyle="1" w:styleId="MDPI14history">
    <w:name w:val="MDPI_1.4_history"/>
    <w:basedOn w:val="Normale"/>
    <w:next w:val="Normale"/>
    <w:qFormat/>
    <w:rsid w:val="00487EC1"/>
    <w:pPr>
      <w:adjustRightInd w:val="0"/>
      <w:snapToGrid w:val="0"/>
      <w:spacing w:before="120" w:line="200" w:lineRule="atLeast"/>
      <w:ind w:left="113"/>
    </w:pPr>
    <w:rPr>
      <w:rFonts w:ascii="Palatino Linotype" w:eastAsia="Times New Roman" w:hAnsi="Palatino Linotype"/>
      <w:color w:val="000000"/>
      <w:sz w:val="18"/>
      <w:szCs w:val="20"/>
      <w:lang w:val="en-US" w:eastAsia="de-DE" w:bidi="en-US"/>
    </w:rPr>
  </w:style>
  <w:style w:type="paragraph" w:styleId="Pidipagina">
    <w:name w:val="footer"/>
    <w:basedOn w:val="Normale"/>
    <w:link w:val="PidipaginaCarattere"/>
    <w:uiPriority w:val="99"/>
    <w:unhideWhenUsed/>
    <w:rsid w:val="00487EC1"/>
    <w:pPr>
      <w:tabs>
        <w:tab w:val="center" w:pos="4513"/>
        <w:tab w:val="right" w:pos="9026"/>
      </w:tabs>
    </w:pPr>
  </w:style>
  <w:style w:type="character" w:customStyle="1" w:styleId="PidipaginaCarattere">
    <w:name w:val="Piè di pagina Carattere"/>
    <w:basedOn w:val="Carpredefinitoparagrafo"/>
    <w:link w:val="Pidipagina"/>
    <w:uiPriority w:val="99"/>
    <w:rsid w:val="00487EC1"/>
    <w:rPr>
      <w:rFonts w:ascii="Calibri" w:eastAsia="Calibri" w:hAnsi="Calibri" w:cs="Times New Roman"/>
      <w:sz w:val="24"/>
      <w:lang w:val="it-IT"/>
    </w:rPr>
  </w:style>
  <w:style w:type="character" w:customStyle="1" w:styleId="Titolo2Carattere">
    <w:name w:val="Titolo 2 Carattere"/>
    <w:basedOn w:val="Carpredefinitoparagrafo"/>
    <w:link w:val="Titolo2"/>
    <w:uiPriority w:val="9"/>
    <w:rsid w:val="00CD6241"/>
    <w:rPr>
      <w:rFonts w:ascii="Calibri" w:eastAsia="Times New Roman" w:hAnsi="Calibri" w:cs="Calibri"/>
      <w:noProof/>
      <w:snapToGrid w:val="0"/>
      <w:sz w:val="24"/>
      <w:szCs w:val="24"/>
      <w:u w:val="single"/>
      <w:lang w:val="en-US" w:eastAsia="de-DE" w:bidi="en-US"/>
    </w:rPr>
  </w:style>
  <w:style w:type="paragraph" w:styleId="Revisione">
    <w:name w:val="Revision"/>
    <w:hidden/>
    <w:uiPriority w:val="99"/>
    <w:semiHidden/>
    <w:rsid w:val="00FA3DC6"/>
    <w:pPr>
      <w:spacing w:after="0" w:line="240" w:lineRule="auto"/>
    </w:pPr>
    <w:rPr>
      <w:rFonts w:ascii="Calibri" w:eastAsia="Calibri" w:hAnsi="Calibri" w:cs="Times New Roman"/>
      <w:sz w:val="24"/>
      <w:lang w:val="it-IT"/>
    </w:rPr>
  </w:style>
  <w:style w:type="paragraph" w:customStyle="1" w:styleId="EndNoteBibliographyTitle">
    <w:name w:val="EndNote Bibliography Title"/>
    <w:basedOn w:val="Normale"/>
    <w:link w:val="EndNoteBibliographyTitleCarattere"/>
    <w:rsid w:val="00080793"/>
    <w:pPr>
      <w:jc w:val="center"/>
    </w:pPr>
    <w:rPr>
      <w:rFonts w:ascii="Times New Roman" w:hAnsi="Times New Roman"/>
      <w:lang w:val="en-US"/>
    </w:rPr>
  </w:style>
  <w:style w:type="character" w:customStyle="1" w:styleId="EndNoteBibliographyTitleCarattere">
    <w:name w:val="EndNote Bibliography Title Carattere"/>
    <w:basedOn w:val="Carpredefinitoparagrafo"/>
    <w:link w:val="EndNoteBibliographyTitle"/>
    <w:rsid w:val="00080793"/>
    <w:rPr>
      <w:rFonts w:ascii="Times New Roman" w:eastAsia="Calibri" w:hAnsi="Times New Roman" w:cs="Times New Roman"/>
      <w:sz w:val="24"/>
      <w:lang w:val="en-US"/>
    </w:rPr>
  </w:style>
  <w:style w:type="paragraph" w:customStyle="1" w:styleId="EndNoteBibliography">
    <w:name w:val="EndNote Bibliography"/>
    <w:basedOn w:val="Normale"/>
    <w:link w:val="EndNoteBibliographyCarattere"/>
    <w:rsid w:val="00080793"/>
    <w:pPr>
      <w:spacing w:line="360" w:lineRule="auto"/>
      <w:jc w:val="both"/>
    </w:pPr>
    <w:rPr>
      <w:rFonts w:ascii="Times New Roman" w:hAnsi="Times New Roman"/>
      <w:lang w:val="en-US"/>
    </w:rPr>
  </w:style>
  <w:style w:type="character" w:customStyle="1" w:styleId="EndNoteBibliographyCarattere">
    <w:name w:val="EndNote Bibliography Carattere"/>
    <w:basedOn w:val="Carpredefinitoparagrafo"/>
    <w:link w:val="EndNoteBibliography"/>
    <w:rsid w:val="00080793"/>
    <w:rPr>
      <w:rFonts w:ascii="Times New Roman" w:eastAsia="Calibri" w:hAnsi="Times New Roman" w:cs="Times New Roman"/>
      <w:sz w:val="24"/>
      <w:lang w:val="en-US"/>
    </w:rPr>
  </w:style>
  <w:style w:type="character" w:customStyle="1" w:styleId="Titolo1Carattere">
    <w:name w:val="Titolo 1 Carattere"/>
    <w:basedOn w:val="Carpredefinitoparagrafo"/>
    <w:link w:val="Titolo1"/>
    <w:uiPriority w:val="9"/>
    <w:rsid w:val="00FF5B40"/>
    <w:rPr>
      <w:rFonts w:asciiTheme="majorHAnsi" w:eastAsiaTheme="majorEastAsia" w:hAnsiTheme="majorHAnsi" w:cstheme="majorBidi"/>
      <w:color w:val="2F5496"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21669">
      <w:bodyDiv w:val="1"/>
      <w:marLeft w:val="0"/>
      <w:marRight w:val="0"/>
      <w:marTop w:val="0"/>
      <w:marBottom w:val="0"/>
      <w:divBdr>
        <w:top w:val="none" w:sz="0" w:space="0" w:color="auto"/>
        <w:left w:val="none" w:sz="0" w:space="0" w:color="auto"/>
        <w:bottom w:val="none" w:sz="0" w:space="0" w:color="auto"/>
        <w:right w:val="none" w:sz="0" w:space="0" w:color="auto"/>
      </w:divBdr>
    </w:div>
    <w:div w:id="1133251379">
      <w:bodyDiv w:val="1"/>
      <w:marLeft w:val="0"/>
      <w:marRight w:val="0"/>
      <w:marTop w:val="0"/>
      <w:marBottom w:val="0"/>
      <w:divBdr>
        <w:top w:val="none" w:sz="0" w:space="0" w:color="auto"/>
        <w:left w:val="none" w:sz="0" w:space="0" w:color="auto"/>
        <w:bottom w:val="none" w:sz="0" w:space="0" w:color="auto"/>
        <w:right w:val="none" w:sz="0" w:space="0" w:color="auto"/>
      </w:divBdr>
    </w:div>
    <w:div w:id="135754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hyperlink" Target="https://www.ncbi.nlm.nih.gov/tools/primer-blas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Francesco%20Salvatore\AppData\Local\Temp\Dati%20Grezzi%20EXOM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plotArea>
      <c:layout/>
      <c:barChart>
        <c:barDir val="col"/>
        <c:grouping val="clustered"/>
        <c:varyColors val="0"/>
        <c:ser>
          <c:idx val="0"/>
          <c:order val="0"/>
          <c:invertIfNegative val="0"/>
          <c:cat>
            <c:strRef>
              <c:f>'[Dati Grezzi EXOME.xlsx]RawData '!$A$17:$A$21</c:f>
              <c:strCache>
                <c:ptCount val="5"/>
                <c:pt idx="0">
                  <c:v>Exons</c:v>
                </c:pt>
                <c:pt idx="1">
                  <c:v>UTRs</c:v>
                </c:pt>
                <c:pt idx="2">
                  <c:v>Introns</c:v>
                </c:pt>
                <c:pt idx="3">
                  <c:v>Upstream and Downstream of the gene</c:v>
                </c:pt>
                <c:pt idx="4">
                  <c:v>Intergenic</c:v>
                </c:pt>
              </c:strCache>
            </c:strRef>
          </c:cat>
          <c:val>
            <c:numRef>
              <c:f>'[Dati Grezzi EXOME.xlsx]RawData '!$B$17:$B$21</c:f>
              <c:numCache>
                <c:formatCode>General</c:formatCode>
                <c:ptCount val="5"/>
              </c:numCache>
            </c:numRef>
          </c:val>
          <c:extLst>
            <c:ext xmlns:c16="http://schemas.microsoft.com/office/drawing/2014/chart" uri="{C3380CC4-5D6E-409C-BE32-E72D297353CC}">
              <c16:uniqueId val="{00000000-6B5F-4F36-A71E-55C852F0A51F}"/>
            </c:ext>
          </c:extLst>
        </c:ser>
        <c:ser>
          <c:idx val="1"/>
          <c:order val="1"/>
          <c:invertIfNegative val="0"/>
          <c:cat>
            <c:strRef>
              <c:f>'[Dati Grezzi EXOME.xlsx]RawData '!$A$17:$A$21</c:f>
              <c:strCache>
                <c:ptCount val="5"/>
                <c:pt idx="0">
                  <c:v>Exons</c:v>
                </c:pt>
                <c:pt idx="1">
                  <c:v>UTRs</c:v>
                </c:pt>
                <c:pt idx="2">
                  <c:v>Introns</c:v>
                </c:pt>
                <c:pt idx="3">
                  <c:v>Upstream and Downstream of the gene</c:v>
                </c:pt>
                <c:pt idx="4">
                  <c:v>Intergenic</c:v>
                </c:pt>
              </c:strCache>
            </c:strRef>
          </c:cat>
          <c:val>
            <c:numRef>
              <c:f>'[Dati Grezzi EXOME.xlsx]RawData '!$C$17:$C$21</c:f>
              <c:numCache>
                <c:formatCode>General</c:formatCode>
                <c:ptCount val="5"/>
                <c:pt idx="0">
                  <c:v>27</c:v>
                </c:pt>
                <c:pt idx="1">
                  <c:v>5.4729999999999999</c:v>
                </c:pt>
                <c:pt idx="2">
                  <c:v>33.290999999999997</c:v>
                </c:pt>
                <c:pt idx="3">
                  <c:v>2.988</c:v>
                </c:pt>
                <c:pt idx="4">
                  <c:v>11.935</c:v>
                </c:pt>
              </c:numCache>
            </c:numRef>
          </c:val>
          <c:extLst>
            <c:ext xmlns:c16="http://schemas.microsoft.com/office/drawing/2014/chart" uri="{C3380CC4-5D6E-409C-BE32-E72D297353CC}">
              <c16:uniqueId val="{00000001-6B5F-4F36-A71E-55C852F0A51F}"/>
            </c:ext>
          </c:extLst>
        </c:ser>
        <c:dLbls>
          <c:showLegendKey val="0"/>
          <c:showVal val="0"/>
          <c:showCatName val="0"/>
          <c:showSerName val="0"/>
          <c:showPercent val="0"/>
          <c:showBubbleSize val="0"/>
        </c:dLbls>
        <c:gapWidth val="0"/>
        <c:axId val="157939200"/>
        <c:axId val="176538176"/>
      </c:barChart>
      <c:catAx>
        <c:axId val="157939200"/>
        <c:scaling>
          <c:orientation val="minMax"/>
        </c:scaling>
        <c:delete val="0"/>
        <c:axPos val="b"/>
        <c:title>
          <c:tx>
            <c:rich>
              <a:bodyPr/>
              <a:lstStyle/>
              <a:p>
                <a:pPr>
                  <a:defRPr/>
                </a:pPr>
                <a:r>
                  <a:rPr lang="it-IT"/>
                  <a:t>Variants' Distribution in various DNA regions</a:t>
                </a:r>
              </a:p>
            </c:rich>
          </c:tx>
          <c:layout>
            <c:manualLayout>
              <c:xMode val="edge"/>
              <c:yMode val="edge"/>
              <c:x val="0.29128654212335714"/>
              <c:y val="0.92765218707299379"/>
            </c:manualLayout>
          </c:layout>
          <c:overlay val="0"/>
        </c:title>
        <c:numFmt formatCode="General" sourceLinked="0"/>
        <c:majorTickMark val="none"/>
        <c:minorTickMark val="none"/>
        <c:tickLblPos val="nextTo"/>
        <c:crossAx val="176538176"/>
        <c:crosses val="autoZero"/>
        <c:auto val="1"/>
        <c:lblAlgn val="ctr"/>
        <c:lblOffset val="100"/>
        <c:noMultiLvlLbl val="0"/>
      </c:catAx>
      <c:valAx>
        <c:axId val="176538176"/>
        <c:scaling>
          <c:orientation val="minMax"/>
        </c:scaling>
        <c:delete val="0"/>
        <c:axPos val="l"/>
        <c:title>
          <c:tx>
            <c:rich>
              <a:bodyPr/>
              <a:lstStyle/>
              <a:p>
                <a:pPr>
                  <a:defRPr/>
                </a:pPr>
                <a:r>
                  <a:rPr lang="it-IT"/>
                  <a:t>N° of variants found in the</a:t>
                </a:r>
                <a:r>
                  <a:rPr lang="it-IT" baseline="0"/>
                  <a:t> total Exome analysis</a:t>
                </a:r>
                <a:endParaRPr lang="it-IT"/>
              </a:p>
            </c:rich>
          </c:tx>
          <c:layout>
            <c:manualLayout>
              <c:xMode val="edge"/>
              <c:yMode val="edge"/>
              <c:x val="4.6289565238865375E-3"/>
              <c:y val="2.5301914880303606E-2"/>
            </c:manualLayout>
          </c:layout>
          <c:overlay val="0"/>
        </c:title>
        <c:numFmt formatCode="General" sourceLinked="1"/>
        <c:majorTickMark val="out"/>
        <c:minorTickMark val="none"/>
        <c:tickLblPos val="nextTo"/>
        <c:crossAx val="157939200"/>
        <c:crosses val="autoZero"/>
        <c:crossBetween val="between"/>
      </c:valAx>
    </c:plotArea>
    <c:plotVisOnly val="1"/>
    <c:dispBlanksAs val="gap"/>
    <c:showDLblsOverMax val="0"/>
  </c:chart>
  <c:txPr>
    <a:bodyPr/>
    <a:lstStyle/>
    <a:p>
      <a:pPr>
        <a:defRPr b="1">
          <a:latin typeface="Times New Roman" pitchFamily="18" charset="0"/>
          <a:cs typeface="Times New Roman" pitchFamily="18" charset="0"/>
        </a:defRPr>
      </a:pPr>
      <a:endParaRPr lang="it-IT"/>
    </a:p>
  </c:txPr>
  <c:externalData r:id="rId1">
    <c:autoUpdate val="0"/>
  </c:externalData>
</c:chartSpac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5231</Words>
  <Characters>29822</Characters>
  <Application>Microsoft Office Word</Application>
  <DocSecurity>0</DocSecurity>
  <Lines>248</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 Nuzzo</dc:creator>
  <cp:keywords/>
  <dc:description/>
  <cp:lastModifiedBy>Francesco Errico</cp:lastModifiedBy>
  <cp:revision>2</cp:revision>
  <dcterms:created xsi:type="dcterms:W3CDTF">2022-07-20T10:32:00Z</dcterms:created>
  <dcterms:modified xsi:type="dcterms:W3CDTF">2022-07-20T10:32:00Z</dcterms:modified>
</cp:coreProperties>
</file>