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CF21A" w14:textId="2A3A2A00" w:rsidR="00051900" w:rsidRDefault="00420942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Supplementary </w:t>
      </w:r>
      <w:r w:rsidR="005931CF" w:rsidRPr="005931CF">
        <w:rPr>
          <w:rFonts w:ascii="Times New Roman" w:hAnsi="Times New Roman" w:cs="Times New Roman"/>
          <w:sz w:val="22"/>
          <w:szCs w:val="24"/>
        </w:rPr>
        <w:t xml:space="preserve">Table </w:t>
      </w:r>
      <w:r w:rsidR="00E17725">
        <w:rPr>
          <w:rFonts w:ascii="Times New Roman" w:hAnsi="Times New Roman" w:cs="Times New Roman"/>
          <w:sz w:val="22"/>
          <w:szCs w:val="24"/>
        </w:rPr>
        <w:t>2</w:t>
      </w:r>
      <w:r w:rsidR="005931CF" w:rsidRPr="005931CF">
        <w:rPr>
          <w:rFonts w:ascii="Times New Roman" w:hAnsi="Times New Roman" w:cs="Times New Roman"/>
          <w:sz w:val="22"/>
          <w:szCs w:val="24"/>
        </w:rPr>
        <w:t xml:space="preserve">. </w:t>
      </w:r>
      <w:r w:rsidR="002A0E02">
        <w:rPr>
          <w:rFonts w:ascii="Times New Roman" w:hAnsi="Times New Roman" w:cs="Times New Roman"/>
          <w:sz w:val="22"/>
          <w:szCs w:val="24"/>
        </w:rPr>
        <w:t>A</w:t>
      </w:r>
      <w:r w:rsidR="005931CF" w:rsidRPr="005931CF">
        <w:rPr>
          <w:rFonts w:ascii="Times New Roman" w:hAnsi="Times New Roman" w:cs="Times New Roman"/>
          <w:sz w:val="22"/>
          <w:szCs w:val="24"/>
        </w:rPr>
        <w:t xml:space="preserve"> total of </w:t>
      </w:r>
      <w:r w:rsidR="00051900">
        <w:rPr>
          <w:rFonts w:ascii="Times New Roman" w:hAnsi="Times New Roman" w:cs="Times New Roman"/>
          <w:sz w:val="22"/>
          <w:szCs w:val="24"/>
        </w:rPr>
        <w:t>17</w:t>
      </w:r>
      <w:r w:rsidR="005931CF" w:rsidRPr="005931CF">
        <w:rPr>
          <w:rFonts w:ascii="Times New Roman" w:hAnsi="Times New Roman" w:cs="Times New Roman"/>
          <w:sz w:val="22"/>
          <w:szCs w:val="24"/>
        </w:rPr>
        <w:t xml:space="preserve"> genes </w:t>
      </w:r>
      <w:r w:rsidR="002A0E02" w:rsidRPr="005931CF">
        <w:rPr>
          <w:rFonts w:ascii="Times New Roman" w:hAnsi="Times New Roman" w:cs="Times New Roman"/>
          <w:sz w:val="22"/>
          <w:szCs w:val="24"/>
        </w:rPr>
        <w:t xml:space="preserve">with </w:t>
      </w:r>
      <w:r w:rsidR="002A0E02">
        <w:rPr>
          <w:rFonts w:ascii="Times New Roman" w:hAnsi="Times New Roman" w:cs="Times New Roman"/>
          <w:sz w:val="22"/>
          <w:szCs w:val="24"/>
        </w:rPr>
        <w:t>a false discovery</w:t>
      </w:r>
      <w:r w:rsidR="002A0E02" w:rsidRPr="005931CF">
        <w:rPr>
          <w:rFonts w:ascii="Times New Roman" w:hAnsi="Times New Roman" w:cs="Times New Roman"/>
          <w:sz w:val="22"/>
          <w:szCs w:val="24"/>
        </w:rPr>
        <w:t xml:space="preserve"> </w:t>
      </w:r>
      <w:r w:rsidR="002A0E02">
        <w:rPr>
          <w:rFonts w:ascii="Times New Roman" w:hAnsi="Times New Roman" w:cs="Times New Roman"/>
          <w:sz w:val="22"/>
          <w:szCs w:val="24"/>
        </w:rPr>
        <w:t>rate</w:t>
      </w:r>
      <w:r w:rsidR="002A0E02" w:rsidRPr="005931CF">
        <w:rPr>
          <w:rFonts w:ascii="Times New Roman" w:hAnsi="Times New Roman" w:cs="Times New Roman"/>
          <w:sz w:val="22"/>
          <w:szCs w:val="24"/>
        </w:rPr>
        <w:t xml:space="preserve"> less than 0.3</w:t>
      </w:r>
      <w:r w:rsidR="002A0E02">
        <w:rPr>
          <w:rFonts w:ascii="Times New Roman" w:hAnsi="Times New Roman" w:cs="Times New Roman"/>
          <w:sz w:val="22"/>
          <w:szCs w:val="24"/>
        </w:rPr>
        <w:t xml:space="preserve">0 were extracted from the </w:t>
      </w:r>
      <w:r w:rsidR="002A0E02" w:rsidRPr="005931CF">
        <w:rPr>
          <w:rFonts w:ascii="Times New Roman" w:hAnsi="Times New Roman" w:cs="Times New Roman"/>
          <w:sz w:val="22"/>
          <w:szCs w:val="24"/>
        </w:rPr>
        <w:t>RNA</w:t>
      </w:r>
      <w:r w:rsidR="002A0E02">
        <w:rPr>
          <w:rFonts w:ascii="Times New Roman" w:hAnsi="Times New Roman" w:cs="Times New Roman"/>
          <w:sz w:val="22"/>
          <w:szCs w:val="24"/>
        </w:rPr>
        <w:t xml:space="preserve"> </w:t>
      </w:r>
      <w:r w:rsidR="002A0E02" w:rsidRPr="005931CF">
        <w:rPr>
          <w:rFonts w:ascii="Times New Roman" w:hAnsi="Times New Roman" w:cs="Times New Roman"/>
          <w:sz w:val="22"/>
          <w:szCs w:val="24"/>
        </w:rPr>
        <w:t xml:space="preserve">sequencing </w:t>
      </w:r>
      <w:r w:rsidR="002A0E02">
        <w:rPr>
          <w:rFonts w:ascii="Times New Roman" w:hAnsi="Times New Roman" w:cs="Times New Roman"/>
          <w:sz w:val="22"/>
          <w:szCs w:val="24"/>
        </w:rPr>
        <w:t xml:space="preserve">results of </w:t>
      </w:r>
      <w:r w:rsidR="005931CF" w:rsidRPr="005931CF">
        <w:rPr>
          <w:rFonts w:ascii="Times New Roman" w:hAnsi="Times New Roman" w:cs="Times New Roman"/>
          <w:i/>
          <w:iCs/>
          <w:sz w:val="22"/>
          <w:szCs w:val="24"/>
        </w:rPr>
        <w:t>Il18</w:t>
      </w:r>
      <w:r w:rsidR="002A0E02">
        <w:rPr>
          <w:rFonts w:ascii="Times New Roman" w:hAnsi="Times New Roman" w:cs="Times New Roman"/>
          <w:i/>
          <w:iCs/>
          <w:sz w:val="22"/>
          <w:szCs w:val="24"/>
        </w:rPr>
        <w:t>-</w:t>
      </w:r>
      <w:r w:rsidR="002A0E02">
        <w:rPr>
          <w:rFonts w:ascii="Times New Roman" w:hAnsi="Times New Roman" w:cs="Times New Roman"/>
          <w:sz w:val="22"/>
          <w:szCs w:val="24"/>
        </w:rPr>
        <w:t>deficient mice</w:t>
      </w:r>
      <w:r w:rsidR="005931CF" w:rsidRPr="005931CF">
        <w:rPr>
          <w:rFonts w:ascii="Times New Roman" w:hAnsi="Times New Roman" w:cs="Times New Roman"/>
          <w:sz w:val="22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182"/>
        <w:gridCol w:w="1716"/>
      </w:tblGrid>
      <w:tr w:rsidR="00420942" w:rsidRPr="00420942" w14:paraId="58BD077E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458BC686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Gene symbol</w:t>
            </w:r>
          </w:p>
        </w:tc>
        <w:tc>
          <w:tcPr>
            <w:tcW w:w="6182" w:type="dxa"/>
            <w:noWrap/>
            <w:hideMark/>
          </w:tcPr>
          <w:p w14:paraId="1E4BE969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Entrez Gene Name</w:t>
            </w:r>
          </w:p>
        </w:tc>
        <w:tc>
          <w:tcPr>
            <w:tcW w:w="1716" w:type="dxa"/>
            <w:noWrap/>
            <w:hideMark/>
          </w:tcPr>
          <w:p w14:paraId="614615BE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GenBank ID</w:t>
            </w:r>
          </w:p>
        </w:tc>
      </w:tr>
      <w:tr w:rsidR="00420942" w:rsidRPr="00420942" w14:paraId="0371BBCE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66D55512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Adprhl1</w:t>
            </w:r>
          </w:p>
        </w:tc>
        <w:tc>
          <w:tcPr>
            <w:tcW w:w="6182" w:type="dxa"/>
            <w:noWrap/>
            <w:hideMark/>
          </w:tcPr>
          <w:p w14:paraId="212D8DC0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ADP-</w:t>
            </w:r>
            <w:proofErr w:type="spellStart"/>
            <w:r w:rsidRPr="00420942">
              <w:rPr>
                <w:rFonts w:hint="eastAsia"/>
              </w:rPr>
              <w:t>ribosylhydrolase</w:t>
            </w:r>
            <w:proofErr w:type="spellEnd"/>
            <w:r w:rsidRPr="00420942">
              <w:rPr>
                <w:rFonts w:hint="eastAsia"/>
              </w:rPr>
              <w:t xml:space="preserve"> like 1</w:t>
            </w:r>
          </w:p>
        </w:tc>
        <w:tc>
          <w:tcPr>
            <w:tcW w:w="1716" w:type="dxa"/>
            <w:noWrap/>
            <w:hideMark/>
          </w:tcPr>
          <w:p w14:paraId="6BA3BC0A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NM_172750</w:t>
            </w:r>
          </w:p>
        </w:tc>
      </w:tr>
      <w:tr w:rsidR="00420942" w:rsidRPr="00420942" w14:paraId="27D719A6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3D3E7E2A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Ccdc153</w:t>
            </w:r>
          </w:p>
        </w:tc>
        <w:tc>
          <w:tcPr>
            <w:tcW w:w="6182" w:type="dxa"/>
            <w:noWrap/>
            <w:hideMark/>
          </w:tcPr>
          <w:p w14:paraId="217AF12B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coiled-coil domain containing 153</w:t>
            </w:r>
          </w:p>
        </w:tc>
        <w:tc>
          <w:tcPr>
            <w:tcW w:w="1716" w:type="dxa"/>
            <w:noWrap/>
            <w:hideMark/>
          </w:tcPr>
          <w:p w14:paraId="0482C548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NM_001081369</w:t>
            </w:r>
          </w:p>
        </w:tc>
      </w:tr>
      <w:tr w:rsidR="00420942" w:rsidRPr="00420942" w14:paraId="51663133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01FFBB84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proofErr w:type="spellStart"/>
            <w:r w:rsidRPr="00420942">
              <w:rPr>
                <w:rFonts w:hint="eastAsia"/>
                <w:i/>
                <w:iCs/>
              </w:rPr>
              <w:t>Cryab</w:t>
            </w:r>
            <w:proofErr w:type="spellEnd"/>
          </w:p>
        </w:tc>
        <w:tc>
          <w:tcPr>
            <w:tcW w:w="6182" w:type="dxa"/>
            <w:noWrap/>
            <w:hideMark/>
          </w:tcPr>
          <w:p w14:paraId="4AC971FF" w14:textId="177CFE8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crystallin, alpha B</w:t>
            </w:r>
          </w:p>
        </w:tc>
        <w:tc>
          <w:tcPr>
            <w:tcW w:w="1716" w:type="dxa"/>
            <w:noWrap/>
            <w:hideMark/>
          </w:tcPr>
          <w:p w14:paraId="2D272293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NM_009964</w:t>
            </w:r>
          </w:p>
        </w:tc>
      </w:tr>
      <w:tr w:rsidR="00420942" w:rsidRPr="00420942" w14:paraId="152FE2DF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587A5C86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C030014I23Rik</w:t>
            </w:r>
          </w:p>
        </w:tc>
        <w:tc>
          <w:tcPr>
            <w:tcW w:w="6182" w:type="dxa"/>
            <w:noWrap/>
            <w:hideMark/>
          </w:tcPr>
          <w:p w14:paraId="693C6934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RIKEN cDNA C030014I23 gene</w:t>
            </w:r>
          </w:p>
        </w:tc>
        <w:tc>
          <w:tcPr>
            <w:tcW w:w="1716" w:type="dxa"/>
            <w:noWrap/>
            <w:hideMark/>
          </w:tcPr>
          <w:p w14:paraId="4D9CD8A4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  <w:tr w:rsidR="00420942" w:rsidRPr="00420942" w14:paraId="3B400DA8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691F4FF0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Gabrr1</w:t>
            </w:r>
          </w:p>
        </w:tc>
        <w:tc>
          <w:tcPr>
            <w:tcW w:w="6182" w:type="dxa"/>
            <w:noWrap/>
            <w:hideMark/>
          </w:tcPr>
          <w:p w14:paraId="714A9C9A" w14:textId="313D50EB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gamma-aminobutyric acid (GABA) C receptor, subunit rho 1</w:t>
            </w:r>
          </w:p>
        </w:tc>
        <w:tc>
          <w:tcPr>
            <w:tcW w:w="1716" w:type="dxa"/>
            <w:noWrap/>
            <w:hideMark/>
          </w:tcPr>
          <w:p w14:paraId="5666A7CB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NM_008075</w:t>
            </w:r>
          </w:p>
        </w:tc>
      </w:tr>
      <w:tr w:rsidR="00420942" w:rsidRPr="00420942" w14:paraId="32DA7E55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2358C9FD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Gm26520</w:t>
            </w:r>
          </w:p>
        </w:tc>
        <w:tc>
          <w:tcPr>
            <w:tcW w:w="6182" w:type="dxa"/>
            <w:noWrap/>
            <w:hideMark/>
          </w:tcPr>
          <w:p w14:paraId="2049AE3A" w14:textId="185612FA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predicted gene, 26520</w:t>
            </w:r>
          </w:p>
        </w:tc>
        <w:tc>
          <w:tcPr>
            <w:tcW w:w="1716" w:type="dxa"/>
            <w:noWrap/>
            <w:hideMark/>
          </w:tcPr>
          <w:p w14:paraId="45ADAD34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  <w:tr w:rsidR="00420942" w:rsidRPr="00420942" w14:paraId="5F320365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032D3F93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Gm9008</w:t>
            </w:r>
          </w:p>
        </w:tc>
        <w:tc>
          <w:tcPr>
            <w:tcW w:w="6182" w:type="dxa"/>
            <w:noWrap/>
            <w:hideMark/>
          </w:tcPr>
          <w:p w14:paraId="79ECA2D2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predicted pseudogene 9008</w:t>
            </w:r>
          </w:p>
        </w:tc>
        <w:tc>
          <w:tcPr>
            <w:tcW w:w="1716" w:type="dxa"/>
            <w:noWrap/>
            <w:hideMark/>
          </w:tcPr>
          <w:p w14:paraId="062F49E1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  <w:tr w:rsidR="00420942" w:rsidRPr="00420942" w14:paraId="5AF6EB10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1CB91E8C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Hsf5</w:t>
            </w:r>
          </w:p>
        </w:tc>
        <w:tc>
          <w:tcPr>
            <w:tcW w:w="6182" w:type="dxa"/>
            <w:noWrap/>
            <w:hideMark/>
          </w:tcPr>
          <w:p w14:paraId="04D5A712" w14:textId="3922BEDD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heat shock transcription factor family member 5</w:t>
            </w:r>
          </w:p>
        </w:tc>
        <w:tc>
          <w:tcPr>
            <w:tcW w:w="1716" w:type="dxa"/>
            <w:noWrap/>
            <w:hideMark/>
          </w:tcPr>
          <w:p w14:paraId="13771896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NM_001045527</w:t>
            </w:r>
          </w:p>
        </w:tc>
      </w:tr>
      <w:tr w:rsidR="00420942" w:rsidRPr="00420942" w14:paraId="78260B41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4DA4A3F9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Il18</w:t>
            </w:r>
          </w:p>
        </w:tc>
        <w:tc>
          <w:tcPr>
            <w:tcW w:w="6182" w:type="dxa"/>
            <w:noWrap/>
            <w:hideMark/>
          </w:tcPr>
          <w:p w14:paraId="40335528" w14:textId="0500E70D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interleukin 18</w:t>
            </w:r>
          </w:p>
        </w:tc>
        <w:tc>
          <w:tcPr>
            <w:tcW w:w="1716" w:type="dxa"/>
            <w:noWrap/>
            <w:hideMark/>
          </w:tcPr>
          <w:p w14:paraId="0C56C73C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NM_008360</w:t>
            </w:r>
          </w:p>
        </w:tc>
      </w:tr>
      <w:tr w:rsidR="00420942" w:rsidRPr="00420942" w14:paraId="45CC8394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668AC13C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proofErr w:type="spellStart"/>
            <w:r w:rsidRPr="00420942">
              <w:rPr>
                <w:rFonts w:hint="eastAsia"/>
                <w:i/>
                <w:iCs/>
              </w:rPr>
              <w:t>Layn</w:t>
            </w:r>
            <w:proofErr w:type="spellEnd"/>
          </w:p>
        </w:tc>
        <w:tc>
          <w:tcPr>
            <w:tcW w:w="6182" w:type="dxa"/>
            <w:noWrap/>
            <w:hideMark/>
          </w:tcPr>
          <w:p w14:paraId="7424081D" w14:textId="0EAC8B22" w:rsidR="00420942" w:rsidRPr="00420942" w:rsidRDefault="00420942" w:rsidP="00420942">
            <w:pPr>
              <w:jc w:val="center"/>
            </w:pPr>
            <w:proofErr w:type="spellStart"/>
            <w:r w:rsidRPr="00420942">
              <w:rPr>
                <w:rFonts w:hint="eastAsia"/>
              </w:rPr>
              <w:t>layilin</w:t>
            </w:r>
            <w:proofErr w:type="spellEnd"/>
          </w:p>
        </w:tc>
        <w:tc>
          <w:tcPr>
            <w:tcW w:w="1716" w:type="dxa"/>
            <w:noWrap/>
            <w:hideMark/>
          </w:tcPr>
          <w:p w14:paraId="25584144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NM_001033534</w:t>
            </w:r>
          </w:p>
        </w:tc>
      </w:tr>
      <w:tr w:rsidR="00420942" w:rsidRPr="00420942" w14:paraId="451E330F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51E08F3E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proofErr w:type="spellStart"/>
            <w:r w:rsidRPr="00420942">
              <w:rPr>
                <w:rFonts w:hint="eastAsia"/>
                <w:i/>
                <w:iCs/>
              </w:rPr>
              <w:t>Nnmt</w:t>
            </w:r>
            <w:proofErr w:type="spellEnd"/>
          </w:p>
        </w:tc>
        <w:tc>
          <w:tcPr>
            <w:tcW w:w="6182" w:type="dxa"/>
            <w:noWrap/>
            <w:hideMark/>
          </w:tcPr>
          <w:p w14:paraId="2EE42C7E" w14:textId="0C624DAE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nicotinamide N-methyltransferase</w:t>
            </w:r>
          </w:p>
        </w:tc>
        <w:tc>
          <w:tcPr>
            <w:tcW w:w="1716" w:type="dxa"/>
            <w:noWrap/>
            <w:hideMark/>
          </w:tcPr>
          <w:p w14:paraId="028BB7FE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NM_010924</w:t>
            </w:r>
          </w:p>
        </w:tc>
      </w:tr>
      <w:tr w:rsidR="00420942" w:rsidRPr="00420942" w14:paraId="25B28852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3299B19A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Piwil2</w:t>
            </w:r>
          </w:p>
        </w:tc>
        <w:tc>
          <w:tcPr>
            <w:tcW w:w="6182" w:type="dxa"/>
            <w:noWrap/>
            <w:hideMark/>
          </w:tcPr>
          <w:p w14:paraId="4D3F21AF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piwi-like RNA-mediated gene silencing 2</w:t>
            </w:r>
          </w:p>
        </w:tc>
        <w:tc>
          <w:tcPr>
            <w:tcW w:w="1716" w:type="dxa"/>
            <w:noWrap/>
            <w:hideMark/>
          </w:tcPr>
          <w:p w14:paraId="09FC0E05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NM_021308</w:t>
            </w:r>
          </w:p>
        </w:tc>
      </w:tr>
      <w:tr w:rsidR="00420942" w:rsidRPr="00420942" w14:paraId="3D08A222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4D247599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Rps19-ps2</w:t>
            </w:r>
          </w:p>
        </w:tc>
        <w:tc>
          <w:tcPr>
            <w:tcW w:w="6182" w:type="dxa"/>
            <w:noWrap/>
            <w:hideMark/>
          </w:tcPr>
          <w:p w14:paraId="0AC0572F" w14:textId="324AB3C6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ribosomal protein S19, pseudogene 2</w:t>
            </w:r>
          </w:p>
        </w:tc>
        <w:tc>
          <w:tcPr>
            <w:tcW w:w="1716" w:type="dxa"/>
            <w:noWrap/>
            <w:hideMark/>
          </w:tcPr>
          <w:p w14:paraId="0FDD6F6F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  <w:tr w:rsidR="00420942" w:rsidRPr="00420942" w14:paraId="5A85B938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0F40BDA8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Rslcan18</w:t>
            </w:r>
          </w:p>
        </w:tc>
        <w:tc>
          <w:tcPr>
            <w:tcW w:w="6182" w:type="dxa"/>
            <w:noWrap/>
            <w:hideMark/>
          </w:tcPr>
          <w:p w14:paraId="41B89E90" w14:textId="76DF892B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regulator of sex-limitation candidate 18</w:t>
            </w:r>
          </w:p>
        </w:tc>
        <w:tc>
          <w:tcPr>
            <w:tcW w:w="1716" w:type="dxa"/>
            <w:noWrap/>
            <w:hideMark/>
          </w:tcPr>
          <w:p w14:paraId="62A7CD8E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NM_001256052</w:t>
            </w:r>
          </w:p>
        </w:tc>
      </w:tr>
      <w:tr w:rsidR="00420942" w:rsidRPr="00420942" w14:paraId="28E3016C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571F841E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2900052N01Rik</w:t>
            </w:r>
          </w:p>
        </w:tc>
        <w:tc>
          <w:tcPr>
            <w:tcW w:w="6182" w:type="dxa"/>
            <w:noWrap/>
            <w:hideMark/>
          </w:tcPr>
          <w:p w14:paraId="6F1C4684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RIKEN cDNA 2900052N01 gene</w:t>
            </w:r>
          </w:p>
        </w:tc>
        <w:tc>
          <w:tcPr>
            <w:tcW w:w="1716" w:type="dxa"/>
            <w:noWrap/>
            <w:hideMark/>
          </w:tcPr>
          <w:p w14:paraId="2ACA2B11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  <w:tr w:rsidR="00420942" w:rsidRPr="00420942" w14:paraId="1D07A141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27BA4256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4933409K07Rik</w:t>
            </w:r>
          </w:p>
        </w:tc>
        <w:tc>
          <w:tcPr>
            <w:tcW w:w="6182" w:type="dxa"/>
            <w:noWrap/>
            <w:hideMark/>
          </w:tcPr>
          <w:p w14:paraId="2F8F9644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RIKEN cDNA 4933409K07 gene</w:t>
            </w:r>
          </w:p>
        </w:tc>
        <w:tc>
          <w:tcPr>
            <w:tcW w:w="1716" w:type="dxa"/>
            <w:noWrap/>
            <w:hideMark/>
          </w:tcPr>
          <w:p w14:paraId="32846AF2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  <w:tr w:rsidR="00420942" w:rsidRPr="00420942" w14:paraId="5A0535A5" w14:textId="77777777" w:rsidTr="00420942">
        <w:trPr>
          <w:trHeight w:val="360"/>
        </w:trPr>
        <w:tc>
          <w:tcPr>
            <w:tcW w:w="1838" w:type="dxa"/>
            <w:noWrap/>
            <w:hideMark/>
          </w:tcPr>
          <w:p w14:paraId="48C1FE33" w14:textId="77777777" w:rsidR="00420942" w:rsidRPr="00420942" w:rsidRDefault="00420942" w:rsidP="00420942">
            <w:pPr>
              <w:jc w:val="center"/>
              <w:rPr>
                <w:i/>
                <w:iCs/>
              </w:rPr>
            </w:pPr>
            <w:r w:rsidRPr="00420942">
              <w:rPr>
                <w:rFonts w:hint="eastAsia"/>
                <w:i/>
                <w:iCs/>
              </w:rPr>
              <w:t>5033406O09Rik</w:t>
            </w:r>
          </w:p>
        </w:tc>
        <w:tc>
          <w:tcPr>
            <w:tcW w:w="6182" w:type="dxa"/>
            <w:noWrap/>
            <w:hideMark/>
          </w:tcPr>
          <w:p w14:paraId="5541BE39" w14:textId="789E3971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RIKEN cDNA 5033406O09 gene</w:t>
            </w:r>
          </w:p>
        </w:tc>
        <w:tc>
          <w:tcPr>
            <w:tcW w:w="1716" w:type="dxa"/>
            <w:noWrap/>
            <w:hideMark/>
          </w:tcPr>
          <w:p w14:paraId="562B666D" w14:textId="77777777" w:rsidR="00420942" w:rsidRPr="00420942" w:rsidRDefault="00420942" w:rsidP="00420942">
            <w:pPr>
              <w:jc w:val="center"/>
            </w:pPr>
            <w:r w:rsidRPr="00420942">
              <w:rPr>
                <w:rFonts w:hint="eastAsia"/>
              </w:rPr>
              <w:t>none</w:t>
            </w:r>
          </w:p>
        </w:tc>
      </w:tr>
    </w:tbl>
    <w:p w14:paraId="2BFC1E9D" w14:textId="73D2C934" w:rsidR="005931CF" w:rsidRDefault="005931CF"/>
    <w:p w14:paraId="787DD02A" w14:textId="77777777" w:rsidR="00420942" w:rsidRDefault="00420942"/>
    <w:sectPr w:rsidR="00420942" w:rsidSect="005931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0DF9" w14:textId="77777777" w:rsidR="0014412F" w:rsidRDefault="0014412F" w:rsidP="00E17725">
      <w:r>
        <w:separator/>
      </w:r>
    </w:p>
  </w:endnote>
  <w:endnote w:type="continuationSeparator" w:id="0">
    <w:p w14:paraId="69C847A4" w14:textId="77777777" w:rsidR="0014412F" w:rsidRDefault="0014412F" w:rsidP="00E1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2FBF2" w14:textId="77777777" w:rsidR="0014412F" w:rsidRDefault="0014412F" w:rsidP="00E17725">
      <w:r>
        <w:separator/>
      </w:r>
    </w:p>
  </w:footnote>
  <w:footnote w:type="continuationSeparator" w:id="0">
    <w:p w14:paraId="0574146A" w14:textId="77777777" w:rsidR="0014412F" w:rsidRDefault="0014412F" w:rsidP="00E17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CF"/>
    <w:rsid w:val="00051900"/>
    <w:rsid w:val="0014412F"/>
    <w:rsid w:val="00242207"/>
    <w:rsid w:val="002A0E02"/>
    <w:rsid w:val="00420942"/>
    <w:rsid w:val="00510AD0"/>
    <w:rsid w:val="005931CF"/>
    <w:rsid w:val="00701549"/>
    <w:rsid w:val="009C2A3C"/>
    <w:rsid w:val="00B23575"/>
    <w:rsid w:val="00D72A86"/>
    <w:rsid w:val="00E01E27"/>
    <w:rsid w:val="00E17725"/>
    <w:rsid w:val="00E4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2AC19"/>
  <w15:chartTrackingRefBased/>
  <w15:docId w15:val="{95B559E6-C79C-4AB9-ABFD-30F93E39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3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77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7725"/>
  </w:style>
  <w:style w:type="paragraph" w:styleId="a6">
    <w:name w:val="footer"/>
    <w:basedOn w:val="a"/>
    <w:link w:val="a7"/>
    <w:uiPriority w:val="99"/>
    <w:unhideWhenUsed/>
    <w:rsid w:val="00E177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7725"/>
  </w:style>
  <w:style w:type="paragraph" w:styleId="a8">
    <w:name w:val="Revision"/>
    <w:hidden/>
    <w:uiPriority w:val="99"/>
    <w:semiHidden/>
    <w:rsid w:val="002A0E02"/>
  </w:style>
  <w:style w:type="character" w:styleId="a9">
    <w:name w:val="annotation reference"/>
    <w:basedOn w:val="a0"/>
    <w:uiPriority w:val="99"/>
    <w:semiHidden/>
    <w:unhideWhenUsed/>
    <w:rsid w:val="009C2A3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9C2A3C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rsid w:val="009C2A3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C2A3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C2A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5" ma:contentTypeDescription="Create a new document." ma:contentTypeScope="" ma:versionID="27b70b7d379b7d2bf5181e6ec30efaae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81e77bac0c22e49f90422e75eabcf476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023AE7-153D-4688-A5D2-CBA7A2AF4FE3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2.xml><?xml version="1.0" encoding="utf-8"?>
<ds:datastoreItem xmlns:ds="http://schemas.openxmlformats.org/officeDocument/2006/customXml" ds:itemID="{8B5BCA3A-7DC4-4306-A549-7978AA119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AC30F-5CC7-4D64-8FF0-58B62B6D5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 Nate</dc:creator>
  <cp:keywords/>
  <dc:description/>
  <cp:lastModifiedBy>River Nate</cp:lastModifiedBy>
  <cp:revision>3</cp:revision>
  <dcterms:created xsi:type="dcterms:W3CDTF">2022-07-04T19:27:00Z</dcterms:created>
  <dcterms:modified xsi:type="dcterms:W3CDTF">2022-07-05T03:52:00Z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