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6C2B7" w14:textId="646709A3" w:rsidR="003F25CC" w:rsidRPr="00B333C0" w:rsidRDefault="5B55BA53" w:rsidP="7E3DFD74">
      <w:pPr>
        <w:jc w:val="center"/>
        <w:rPr>
          <w:rFonts w:eastAsia="Times New Roman"/>
          <w:b/>
          <w:bCs/>
        </w:rPr>
      </w:pPr>
      <w:r w:rsidRPr="5B55BA53">
        <w:rPr>
          <w:rFonts w:eastAsia="Times New Roman"/>
          <w:b/>
          <w:bCs/>
        </w:rPr>
        <w:t>SUPPLEMENTARY MATERIALS ONLINE CONTENT</w:t>
      </w:r>
    </w:p>
    <w:p w14:paraId="0D48D168" w14:textId="77777777" w:rsidR="003F25CC" w:rsidRPr="00B333C0" w:rsidRDefault="003F25CC" w:rsidP="7E3DFD74">
      <w:pPr>
        <w:jc w:val="both"/>
        <w:rPr>
          <w:rFonts w:eastAsia="Times New Roman"/>
        </w:rPr>
      </w:pPr>
    </w:p>
    <w:p w14:paraId="519C6369" w14:textId="5D454D76" w:rsidR="0059289F" w:rsidRDefault="0059289F" w:rsidP="01639B8B">
      <w:pPr>
        <w:rPr>
          <w:rFonts w:eastAsia="Times New Roman"/>
        </w:rPr>
      </w:pPr>
    </w:p>
    <w:p w14:paraId="226B303D" w14:textId="77777777" w:rsidR="002172AA" w:rsidRDefault="6101BE1E" w:rsidP="002172AA">
      <w:pPr>
        <w:rPr>
          <w:rFonts w:eastAsia="Times New Roman"/>
        </w:rPr>
      </w:pPr>
      <w:r w:rsidRPr="6101BE1E">
        <w:rPr>
          <w:rFonts w:eastAsia="Times New Roman"/>
          <w:b/>
          <w:bCs/>
        </w:rPr>
        <w:t>METHODS</w:t>
      </w:r>
    </w:p>
    <w:p w14:paraId="29911EA3" w14:textId="77777777" w:rsidR="002172AA" w:rsidRDefault="002172AA" w:rsidP="002172AA">
      <w:pPr>
        <w:rPr>
          <w:rFonts w:eastAsia="Times New Roman"/>
        </w:rPr>
      </w:pPr>
    </w:p>
    <w:p w14:paraId="74EBDE62" w14:textId="262C3B6D" w:rsidR="002172AA" w:rsidRPr="002172AA" w:rsidRDefault="002172AA" w:rsidP="002172AA">
      <w:pPr>
        <w:rPr>
          <w:rFonts w:eastAsia="Times New Roman"/>
        </w:rPr>
      </w:pPr>
      <w:r>
        <w:rPr>
          <w:rFonts w:eastAsia="Times New Roman"/>
          <w:b/>
          <w:bCs/>
          <w:color w:val="000000" w:themeColor="text1"/>
        </w:rPr>
        <w:t>Genetics</w:t>
      </w:r>
      <w:r w:rsidRPr="7E3DFD74">
        <w:rPr>
          <w:rFonts w:eastAsia="Times New Roman"/>
          <w:b/>
          <w:bCs/>
          <w:color w:val="000000" w:themeColor="text1"/>
        </w:rPr>
        <w:t xml:space="preserve"> data</w:t>
      </w:r>
    </w:p>
    <w:p w14:paraId="68112601" w14:textId="77777777" w:rsidR="002172AA" w:rsidRDefault="002172AA" w:rsidP="7E3DFD74">
      <w:pPr>
        <w:rPr>
          <w:rFonts w:eastAsia="Times New Roman"/>
          <w:b/>
          <w:bCs/>
        </w:rPr>
      </w:pPr>
    </w:p>
    <w:p w14:paraId="112CEA90" w14:textId="036B29BD" w:rsidR="006F3BB1" w:rsidRPr="006F3BB1" w:rsidRDefault="01639B8B" w:rsidP="01639B8B">
      <w:pPr>
        <w:rPr>
          <w:rFonts w:eastAsia="Times New Roman"/>
        </w:rPr>
      </w:pPr>
      <w:r w:rsidRPr="01639B8B">
        <w:rPr>
          <w:rFonts w:eastAsia="Times New Roman"/>
        </w:rPr>
        <w:t xml:space="preserve">CNV Technology </w:t>
      </w:r>
    </w:p>
    <w:p w14:paraId="4766A873" w14:textId="7FB3BE1D" w:rsidR="1152AF7B" w:rsidRDefault="1152AF7B" w:rsidP="1152AF7B">
      <w:pPr>
        <w:rPr>
          <w:rFonts w:eastAsia="Times New Roman"/>
        </w:rPr>
      </w:pPr>
    </w:p>
    <w:p w14:paraId="3A502C36" w14:textId="4808C9BD" w:rsidR="00AD7D2F" w:rsidRPr="00AD7D2F" w:rsidRDefault="1152AF7B" w:rsidP="1152AF7B">
      <w:pPr>
        <w:pStyle w:val="ListParagraph"/>
        <w:numPr>
          <w:ilvl w:val="0"/>
          <w:numId w:val="1"/>
        </w:numPr>
        <w:spacing w:after="160" w:line="259" w:lineRule="auto"/>
        <w:rPr>
          <w:rFonts w:asciiTheme="minorHAnsi" w:eastAsiaTheme="minorEastAsia" w:hAnsiTheme="minorHAnsi" w:cstheme="minorBidi"/>
        </w:rPr>
      </w:pPr>
      <w:r w:rsidRPr="1152AF7B">
        <w:rPr>
          <w:rFonts w:eastAsia="Times New Roman"/>
        </w:rPr>
        <w:t xml:space="preserve">SSC: </w:t>
      </w:r>
      <w:r w:rsidRPr="1152AF7B">
        <w:rPr>
          <w:rFonts w:eastAsia="Times New Roman"/>
          <w:i/>
          <w:iCs/>
        </w:rPr>
        <w:t>Microarray (</w:t>
      </w:r>
      <w:r w:rsidRPr="1152AF7B">
        <w:rPr>
          <w:rFonts w:eastAsia="Times New Roman"/>
        </w:rPr>
        <w:t>1Mv1, 1Mv3, and Omni 2.5)</w:t>
      </w:r>
    </w:p>
    <w:p w14:paraId="55D24CF2" w14:textId="36F18301" w:rsidR="00AD7D2F" w:rsidRPr="00AD7D2F" w:rsidRDefault="1152AF7B" w:rsidP="1152AF7B">
      <w:pPr>
        <w:pStyle w:val="ListParagraph"/>
        <w:numPr>
          <w:ilvl w:val="0"/>
          <w:numId w:val="1"/>
        </w:numPr>
        <w:spacing w:after="160" w:line="259" w:lineRule="auto"/>
      </w:pPr>
      <w:r w:rsidRPr="1152AF7B">
        <w:rPr>
          <w:rFonts w:eastAsia="Times New Roman"/>
        </w:rPr>
        <w:t xml:space="preserve">MSSNG: </w:t>
      </w:r>
      <w:r w:rsidRPr="1152AF7B">
        <w:rPr>
          <w:rFonts w:eastAsia="Times New Roman"/>
          <w:i/>
          <w:iCs/>
        </w:rPr>
        <w:t>Whole Genome Sequencing (</w:t>
      </w:r>
      <w:r w:rsidRPr="1152AF7B">
        <w:rPr>
          <w:rFonts w:eastAsia="Times New Roman"/>
        </w:rPr>
        <w:t>HiSeq, HiSeq 2,500, and HiSeqX)</w:t>
      </w:r>
    </w:p>
    <w:p w14:paraId="088EB1C5" w14:textId="118AE6D0" w:rsidR="00AD7D2F" w:rsidRPr="00AD7D2F" w:rsidRDefault="1152AF7B" w:rsidP="1152AF7B">
      <w:pPr>
        <w:pStyle w:val="ListParagraph"/>
        <w:numPr>
          <w:ilvl w:val="0"/>
          <w:numId w:val="1"/>
        </w:numPr>
        <w:spacing w:after="160" w:line="259" w:lineRule="auto"/>
      </w:pPr>
      <w:r w:rsidRPr="1152AF7B">
        <w:rPr>
          <w:rFonts w:eastAsia="Times New Roman"/>
        </w:rPr>
        <w:t xml:space="preserve">IMAGEN: </w:t>
      </w:r>
      <w:r w:rsidRPr="1152AF7B">
        <w:rPr>
          <w:rFonts w:eastAsia="Times New Roman"/>
          <w:i/>
          <w:iCs/>
        </w:rPr>
        <w:t>Microarray (</w:t>
      </w:r>
      <w:r w:rsidRPr="1152AF7B">
        <w:rPr>
          <w:rFonts w:eastAsia="Times New Roman"/>
        </w:rPr>
        <w:t>Illumina Quad 610 / 660 chips)</w:t>
      </w:r>
    </w:p>
    <w:p w14:paraId="7B3CD0EB" w14:textId="7E964963" w:rsidR="00AD7D2F" w:rsidRPr="00AD7D2F" w:rsidRDefault="1152AF7B" w:rsidP="1152AF7B">
      <w:pPr>
        <w:pStyle w:val="ListParagraph"/>
        <w:numPr>
          <w:ilvl w:val="0"/>
          <w:numId w:val="1"/>
        </w:numPr>
        <w:spacing w:after="160" w:line="259" w:lineRule="auto"/>
      </w:pPr>
      <w:r w:rsidRPr="1152AF7B">
        <w:rPr>
          <w:rFonts w:eastAsia="Times New Roman"/>
        </w:rPr>
        <w:t xml:space="preserve">Generation Scotland: </w:t>
      </w:r>
      <w:r w:rsidRPr="1152AF7B">
        <w:rPr>
          <w:rFonts w:eastAsia="Times New Roman"/>
          <w:i/>
          <w:iCs/>
        </w:rPr>
        <w:t>Microarray (</w:t>
      </w:r>
      <w:r w:rsidRPr="1152AF7B">
        <w:rPr>
          <w:rFonts w:eastAsia="Times New Roman"/>
        </w:rPr>
        <w:t>Illumina GSA)</w:t>
      </w:r>
    </w:p>
    <w:p w14:paraId="2E044FD5" w14:textId="77777777" w:rsidR="0059289F" w:rsidRDefault="0059289F" w:rsidP="002852AE">
      <w:pPr>
        <w:spacing w:line="480" w:lineRule="auto"/>
        <w:rPr>
          <w:rFonts w:eastAsia="Times New Roman"/>
        </w:rPr>
      </w:pPr>
    </w:p>
    <w:p w14:paraId="3D1679F2" w14:textId="77777777" w:rsidR="00C22BED" w:rsidRDefault="01639B8B" w:rsidP="00C22BED">
      <w:pPr>
        <w:spacing w:line="480" w:lineRule="auto"/>
        <w:ind w:hanging="142"/>
        <w:rPr>
          <w:rFonts w:eastAsia="Times New Roman"/>
        </w:rPr>
      </w:pPr>
      <w:r w:rsidRPr="01639B8B">
        <w:rPr>
          <w:rFonts w:eastAsia="Times New Roman"/>
        </w:rPr>
        <w:t>CNV Detection</w:t>
      </w:r>
    </w:p>
    <w:p w14:paraId="62FC616C" w14:textId="22510079" w:rsidR="002852AE" w:rsidRDefault="466A9983" w:rsidP="00C22BED">
      <w:pPr>
        <w:spacing w:line="480" w:lineRule="auto"/>
        <w:ind w:hanging="142"/>
        <w:rPr>
          <w:rFonts w:eastAsia="Times New Roman"/>
        </w:rPr>
      </w:pPr>
      <w:r w:rsidRPr="4894B2C6">
        <w:rPr>
          <w:rFonts w:eastAsia="Times New Roman"/>
        </w:rPr>
        <w:t>CNV detection algorithms from the software PennCNV</w:t>
      </w:r>
      <w:r>
        <w:fldChar w:fldCharType="begin"/>
      </w:r>
      <w:r>
        <w:instrText xml:space="preserve"> ADDIN ZOTERO_ITEM CSL_CITATION {"citationID":"06DG4HNP","properties":{"formattedCitation":"[1]","plainCitation":"[1]","noteIndex":0},"citationItems":[{"id":5095,"uris":["http://zotero.org/users/local/yCuQoHtY/items/Q8X7I5W3"],"uri":["http://zotero.org/users/local/yCuQoHtY/items/Q8X7I5W3"],"itemData":{"id":5095,"type":"article-journal","abstract":"OBJECTIVE: To explore the effects of simultaneous multi-level surgery intervention on the changes of the oxidative stress and the cognitive function in young and middle-aged patients with moderate-severe OSAHS.\nMETHOD: One hundred and sixteen young and middle-aged patients with moderate-severe OSAHS received simultaneous multi-level surgery. PSG,malondialdehyde (MDA), advanced oxidation protein products (AOPP) and 8-isoprostaneF2α (8-iso-PGF2α) were tested, together with the evaluation of the questionnaires of Montreal cognitive assessment (MoCA), mini-mental state examination (MMSE) and Epworth sleepiness scale (ESS) before and 6 months after surgery.\nRESULT: (1) The AHI, TS90% and LSaO</w:instrText>
      </w:r>
      <w:r w:rsidRPr="4894B2C6">
        <w:rPr>
          <w:rFonts w:ascii="Calibri" w:eastAsia="Calibri" w:hAnsi="Calibri" w:cs="Calibri"/>
        </w:rPr>
        <w:instrText>₂</w:instrText>
      </w:r>
      <w:r>
        <w:instrText xml:space="preserve"> were all improved significantly 6 months after operation. No severe complications were observed in any patient. (2) The preoperative MoCA and MMSE scores were (23.52 ± 2.64) and (26.54 ± 1.07) respectively. The cognitive impairment were detected in OSAHS patients. MoCA was negatively correlated with AHI, TS90%, MDA, AOPP and 8-iso-PGF2a, while positively correlated with LSaO</w:instrText>
      </w:r>
      <w:r w:rsidRPr="4894B2C6">
        <w:rPr>
          <w:rFonts w:ascii="Calibri" w:eastAsia="Calibri" w:hAnsi="Calibri" w:cs="Calibri"/>
        </w:rPr>
        <w:instrText>₂</w:instrText>
      </w:r>
      <w:r>
        <w:instrText xml:space="preserve"> (P &lt; 0.05, r = -0.233, -0.190, -0.256, -0.247, -0.221 and 0.215, respectively). Cognitive impairment was mainly manifested as disorder in the visual space and execu- tive function, memory and delayed recall (mainly short-term memory). (3) MoCA and MMSE scores were both increased (P &lt; 0.05) after the operation. MoCA showed negative correlations with MDA, AOPP, 8-iso-PGF2α, AHI and TS90%, and positive correlation with LSaO</w:instrText>
      </w:r>
      <w:r w:rsidRPr="4894B2C6">
        <w:rPr>
          <w:rFonts w:ascii="Calibri" w:eastAsia="Calibri" w:hAnsi="Calibri" w:cs="Calibri"/>
        </w:rPr>
        <w:instrText>₂</w:instrText>
      </w:r>
      <w:r>
        <w:instrText xml:space="preserve"> (P &lt; 0.05, r = -0.495, -0.463, -0.397, -0.332, -0.292 and 0.336, respectively).\nCONCLUSION: Oxidative stress and cognitive dysfunction are closely related in young and middle-aged patients with Moderate-severe OSAHS. Oxidative stress may play an important role in cognitive function of young and middle-aged patients with Moderate-severe OSAHS. Multi-level surgery can improve oxidative stress so that to improve cognitive impairment.","container-title":"Lin Chuang Er Bi Yan Hou Tou Jing Wai Ke Za Zhi = Journal of Clinical Otorhinolaryngology, Head, and Neck Surgery","ISSN":"1001-1781","issue":"24","journalAbbreviation":"Lin Chung Er Bi Yan Hou Tou Jing Wai Ke Za Zhi","language":"chi","note":"PMID: 27093813","page":"2139-2142","source":"PubMed","title":"[Effects of simultaneous multi-level surgery intervention on the changes of the oxidative stress and the cognitive function in young and middle-aged patients with Moderate-severe obstructive sleep apnea hypopnea syndrome]","volume":"29","author":[{"family":"Wang","given":"Qingyun"},{"family":"Chen","given":"Rui"},{"family":"Cao","given":"Zhongsheng"},{"family":"Yuan","given":"Hui"},{"family":"Zhao","given":"Wanjun"},{"family":"Li","given":"Xiaobo"},{"family":"Wu","given":"Xiaofan"},{"family":"Xin","given":"Jie"},{"family":"Liu","given":"Zhiyong"},{"family":"Li","given":"Wenquan"}],"issued":{"date-parts":[["2015",12]]}}}],"schema":"https://github.com/citation-style-language/schema/raw/master/csl-citation.json"} </w:instrText>
      </w:r>
      <w:r>
        <w:fldChar w:fldCharType="separate"/>
      </w:r>
      <w:r w:rsidR="00CB05F3" w:rsidRPr="4894B2C6">
        <w:rPr>
          <w:rFonts w:eastAsia="Times New Roman"/>
        </w:rPr>
        <w:t>[1]</w:t>
      </w:r>
      <w:r>
        <w:fldChar w:fldCharType="end"/>
      </w:r>
      <w:r w:rsidRPr="4894B2C6">
        <w:rPr>
          <w:rFonts w:eastAsia="Times New Roman"/>
        </w:rPr>
        <w:t xml:space="preserve"> and QuantiSNP</w:t>
      </w:r>
      <w:r>
        <w:fldChar w:fldCharType="begin"/>
      </w:r>
      <w:r>
        <w:instrText xml:space="preserve"> ADDIN ZOTERO_ITEM CSL_CITATION {"citationID":"vNnQYeQD","properties":{"formattedCitation":"[2]","plainCitation":"[2]","noteIndex":0},"citationItems":[{"id":13720,"uris":["http://zotero.org/users/local/yCuQoHtY/items/GDPQAL45"],"uri":["http://zotero.org/users/local/yCuQoHtY/items/GDPQAL45"],"itemData":{"id":13720,"type":"article-journal","abstract":"Array-based technologies have been used to detect chromosomal copy number changes (aneuploidies) in the human genome. Recent studies identified numerous copy number variants (CNV) and some are common polymorphisms that may contribute to disease susceptibility. We developed, and experimentally validated, a novel computational framework (QuantiSNP) for detecting regions of copy number variation from BeadArray SNP genotyping data using an Objective Bayes Hidden-Markov Model (OB-HMM). Objective Bayes measures are used to set certain hyperparameters in the priors using a novel re-sampling framework to calibrate the model to a fixed Type I (false positive) error rate. Other parameters are set via maximum marginal likelihood to prior training data of known structure. QuantiSNP provides probabilistic quantification of state classifications and significantly improves the accuracy of segmental aneuploidy identification and mapping, relative to existing analytical tools (Beadstudio, Illumina), as demonstrated by validation of breakpoint boundaries. QuantiSNP identified both novel and validated CNVs. QuantiSNP was developed using BeadArray SNP data but it can be adapted to other platforms and we believe that the OB-HMM framework has widespread applicability in genomic research. In conclusion, QuantiSNP is a novel algorithm for high-resolution CNV/aneuploidy detection with application to clinical genetics, cancer and disease association studies.","container-title":"Nucleic Acids Research","DOI":"10.1093/nar/gkm076","ISSN":"1362-4962","issue":"6","journalAbbreviation":"Nucleic Acids Res.","language":"eng","note":"PMID: 17341461\nPMCID: PMC1874617","page":"2013-2025","source":"PubMed","title":"QuantiSNP: an Objective Bayes Hidden-Markov Model to detect and accurately map copy number variation using SNP genotyping data","title-short":"QuantiSNP","volume":"35","author":[{"family":"Colella","given":"Stefano"},{"family":"Yau","given":"Christopher"},{"family":"Taylor","given":"Jennifer M."},{"family":"Mirza","given":"Ghazala"},{"family":"Butler","given":"Helen"},{"family":"Clouston","given":"Penny"},{"family":"Bassett","given":"Anne S."},{"family":"Seller","given":"Anneke"},{"family":"Holmes","given":"Christopher C."},{"family":"Ragoussis","given":"Jiannis"}],"issued":{"date-parts":[["2007"]]}}}],"schema":"https://github.com/citation-style-language/schema/raw/master/csl-citation.json"} </w:instrText>
      </w:r>
      <w:r>
        <w:fldChar w:fldCharType="separate"/>
      </w:r>
      <w:r w:rsidR="00CB05F3" w:rsidRPr="4894B2C6">
        <w:rPr>
          <w:rFonts w:eastAsia="Times New Roman"/>
        </w:rPr>
        <w:t>[2]</w:t>
      </w:r>
      <w:r>
        <w:fldChar w:fldCharType="end"/>
      </w:r>
      <w:r w:rsidR="002852AE" w:rsidRPr="4894B2C6">
        <w:rPr>
          <w:rFonts w:eastAsia="Times New Roman"/>
        </w:rPr>
        <w:t xml:space="preserve"> , were used with</w:t>
      </w:r>
    </w:p>
    <w:p w14:paraId="09A67DFA" w14:textId="765F140E" w:rsidR="002852AE" w:rsidRDefault="57FC105F" w:rsidP="002852AE">
      <w:pPr>
        <w:spacing w:line="480" w:lineRule="auto"/>
        <w:ind w:hanging="142"/>
        <w:rPr>
          <w:rFonts w:eastAsia="Times New Roman"/>
          <w:color w:val="000000" w:themeColor="text1"/>
        </w:rPr>
      </w:pPr>
      <w:r w:rsidRPr="4894B2C6">
        <w:rPr>
          <w:rFonts w:eastAsia="Times New Roman"/>
        </w:rPr>
        <w:t>the f</w:t>
      </w:r>
      <w:r w:rsidR="466A9983" w:rsidRPr="4894B2C6">
        <w:rPr>
          <w:rFonts w:eastAsia="Times New Roman"/>
        </w:rPr>
        <w:t>ollowing parameters</w:t>
      </w:r>
      <w:r w:rsidR="466A9983" w:rsidRPr="4894B2C6">
        <w:rPr>
          <w:rFonts w:eastAsia="Times New Roman"/>
          <w:color w:val="000000" w:themeColor="text1"/>
        </w:rPr>
        <w:t xml:space="preserve">:  a) 3 consecutive probes for CNV detection; </w:t>
      </w:r>
      <w:r w:rsidR="002852AE" w:rsidRPr="4894B2C6">
        <w:rPr>
          <w:rFonts w:eastAsia="Times New Roman"/>
          <w:color w:val="000000" w:themeColor="text1"/>
        </w:rPr>
        <w:t>b) CNVs &gt; 1 Kb; and c)</w:t>
      </w:r>
    </w:p>
    <w:p w14:paraId="67F0B329" w14:textId="7D981EDB" w:rsidR="002852AE" w:rsidRDefault="466A9983" w:rsidP="002852AE">
      <w:pPr>
        <w:spacing w:line="480" w:lineRule="auto"/>
        <w:ind w:hanging="142"/>
        <w:rPr>
          <w:rFonts w:eastAsia="Times New Roman"/>
          <w:color w:val="000000" w:themeColor="text1"/>
        </w:rPr>
      </w:pPr>
      <w:r w:rsidRPr="1FF690C5">
        <w:rPr>
          <w:rFonts w:eastAsia="Times New Roman"/>
          <w:color w:val="000000" w:themeColor="text1"/>
        </w:rPr>
        <w:t>confidence scores ≥ 15. They were then combined with CNVision</w:t>
      </w:r>
      <w:r w:rsidRPr="1FF690C5">
        <w:rPr>
          <w:color w:val="000000" w:themeColor="text1"/>
          <w:sz w:val="22"/>
          <w:szCs w:val="22"/>
        </w:rPr>
        <w:fldChar w:fldCharType="begin"/>
      </w:r>
      <w:r w:rsidRPr="1FF690C5">
        <w:rPr>
          <w:color w:val="000000" w:themeColor="text1"/>
          <w:sz w:val="22"/>
          <w:szCs w:val="22"/>
        </w:rPr>
        <w:instrText xml:space="preserve"> ADDIN ZOTERO_ITEM CSL_CITATION {"citationID":"mRlf0Wo2","properties":{"formattedCitation":"[3]","plainCitation":"[3]","noteIndex":0},"citationItems":[{"id":13723,"uris":["http://zotero.org/users/local/yCuQoHtY/items/WTTR64RQ"],"uri":["http://zotero.org/users/local/yCuQoHtY/items/WTTR64RQ"],"itemData":{"id":13723,"type":"article-journal","abstract":"We have undertaken a genome-wide analysis of rare copy-number variation (CNV) in 1124 autism spectrum disorder (ASD) families, each comprised of a single proband, unaffected parents, and, in most kindreds, an unaffected sibling. We find significant association of ASD with de novo duplications of 7q11.23, where the reciprocal deletion causes Williams-Beuren syndrome, characterized by a highly social personality. We identify rare recurrent de novo CNVs at five additional regions, including 16p13.2 (encompassing genes USP7 and C16orf72) and Cadherin 13, and implement a rigorous approach to evaluating the statistical significance of these observations. Overall, large de novo CNVs, particularly those encompassing multiple genes, confer substantial risks (OR = 5.6; CI = 2.6-12.0, p = 2.4 × 10(-7)). We estimate there are 130-234 ASD-related CNV regions in the human genome and present compelling evidence, based on cumulative data, for association of rare de novo events at 7q11.23, 15q11.2-13.1, 16p11.2, and Neurexin 1.","container-title":"Neuron","DOI":"10.1016/j.neuron.2011.05.002","ISSN":"1097-4199","issue":"5","journalAbbreviation":"Neuron","language":"eng","note":"PMID: 21658581\nPMCID: PMC3939065","page":"863-885","source":"PubMed","title":"Multiple recurrent de novo CNVs, including duplications of the 7q11.23 Williams syndrome region, are strongly associated with autism","volume":"70","author":[{"family":"Sanders","given":"Stephan J."},{"family":"Ercan-Sencicek","given":"A. Gulhan"},{"family":"Hus","given":"Vanessa"},{"family":"Luo","given":"Rui"},{"family":"Murtha","given":"Michael T."},{"family":"Moreno-De-Luca","given":"Daniel"},{"family":"Chu","given":"Su H."},{"family":"Moreau","given":"Michael P."},{"family":"Gupta","given":"Abha R."},{"family":"Thomson","given":"Susanne A."},{"family":"Mason","given":"Christopher E."},{"family":"Bilguvar","given":"Kaya"},{"family":"Celestino-Soper","given":"Patricia B. S."},{"family":"Choi","given":"Murim"},{"family":"Crawford","given":"Emily L."},{"family":"Davis","given":"Lea"},{"family":"Wright","given":"Nicole R. Davis"},{"family":"Dhodapkar","given":"Rahul M."},{"family":"DiCola","given":"Michael"},{"family":"DiLullo","given":"Nicholas M."},{"family":"Fernandez","given":"Thomas V."},{"family":"Fielding-Singh","given":"Vikram"},{"family":"Fishman","given":"Daniel O."},{"family":"Frahm","given":"Stephanie"},{"family":"Garagaloyan","given":"Rouben"},{"family":"Goh","given":"Gerald S."},{"family":"Kammela","given":"Sindhuja"},{"family":"Klei","given":"Lambertus"},{"family":"Lowe","given":"Jennifer K."},{"family":"Lund","given":"Sabata C."},{"family":"McGrew","given":"Anna D."},{"family":"Meyer","given":"Kyle A."},{"family":"Moffat","given":"William J."},{"family":"Murdoch","given":"John D."},{"family":"O'Roak","given":"Brian J."},{"family":"Ober","given":"Gordon T."},{"family":"Pottenger","given":"Rebecca S."},{"family":"Raubeson","given":"Melanie J."},{"family":"Song","given":"Youeun"},{"family":"Wang","given":"Qi"},{"family":"Yaspan","given":"Brian L."},{"family":"Yu","given":"Timothy W."},{"family":"Yurkiewicz","given":"Ilana R."},{"family":"Beaudet","given":"Arthur L."},{"family":"Cantor","given":"Rita M."},{"family":"Curland","given":"Martin"},{"family":"Grice","given":"Dorothy E."},{"family":"Günel","given":"Murat"},{"family":"Lifton","given":"Richard P."},{"family":"Mane","given":"Shrikant M."},{"family":"Martin","given":"Donna M."},{"family":"Shaw","given":"Chad A."},{"family":"Sheldon","given":"Michael"},{"family":"Tischfield","given":"Jay A."},{"family":"Walsh","given":"Christopher A."},{"family":"Morrow","given":"Eric M."},{"family":"Ledbetter","given":"David H."},{"family":"Fombonne","given":"Eric"},{"family":"Lord","given":"Catherine"},{"family":"Martin","given":"Christa Lese"},{"family":"Brooks","given":"Andrew I."},{"family":"Sutcliffe","given":"James S."},{"family":"Cook","given":"Edwin H."},{"family":"Geschwind","given":"Daniel"},{"family":"Roeder","given":"Kathryn"},{"family":"Devlin","given":"Bernie"},{"family":"State","given":"Matthew W."}],"issued":{"date-parts":[["2011",6,9]]}}}],"schema":"https://github.com/citation-style-language/schema/raw/master/csl-citation.json"} </w:instrText>
      </w:r>
      <w:r w:rsidRPr="1FF690C5">
        <w:rPr>
          <w:color w:val="000000" w:themeColor="text1"/>
          <w:sz w:val="22"/>
          <w:szCs w:val="22"/>
        </w:rPr>
        <w:fldChar w:fldCharType="separate"/>
      </w:r>
      <w:r w:rsidR="00CB05F3" w:rsidRPr="1FF690C5">
        <w:rPr>
          <w:rFonts w:eastAsia="Times New Roman"/>
          <w:color w:val="000000" w:themeColor="text1"/>
          <w:sz w:val="22"/>
          <w:szCs w:val="22"/>
        </w:rPr>
        <w:t>[3]</w:t>
      </w:r>
      <w:r w:rsidRPr="1FF690C5">
        <w:rPr>
          <w:color w:val="000000" w:themeColor="text1"/>
          <w:sz w:val="22"/>
          <w:szCs w:val="22"/>
        </w:rPr>
        <w:fldChar w:fldCharType="end"/>
      </w:r>
      <w:r w:rsidRPr="1FF690C5">
        <w:rPr>
          <w:rFonts w:eastAsia="Times New Roman"/>
          <w:color w:val="000000" w:themeColor="text1"/>
        </w:rPr>
        <w:t xml:space="preserve"> </w:t>
      </w:r>
      <w:r w:rsidR="002852AE" w:rsidRPr="1FF690C5">
        <w:rPr>
          <w:rFonts w:eastAsia="Times New Roman"/>
          <w:color w:val="000000" w:themeColor="text1"/>
        </w:rPr>
        <w:t>. After this merging step,</w:t>
      </w:r>
    </w:p>
    <w:p w14:paraId="233D23E0" w14:textId="77777777" w:rsidR="002852AE" w:rsidRDefault="466A9983" w:rsidP="002852AE">
      <w:pPr>
        <w:spacing w:line="480" w:lineRule="auto"/>
        <w:ind w:hanging="142"/>
        <w:rPr>
          <w:rStyle w:val="normaltextrun"/>
          <w:rFonts w:eastAsia="Times New Roman"/>
          <w:color w:val="000000" w:themeColor="text1"/>
        </w:rPr>
      </w:pPr>
      <w:r w:rsidRPr="466A9983">
        <w:rPr>
          <w:rFonts w:eastAsia="Times New Roman"/>
          <w:color w:val="000000" w:themeColor="text1"/>
        </w:rPr>
        <w:t>the CNV Inheritance Analysis algorithm</w:t>
      </w:r>
      <w:r w:rsidRPr="466A9983">
        <w:rPr>
          <w:rStyle w:val="normaltextrun"/>
          <w:rFonts w:eastAsia="Times New Roman"/>
        </w:rPr>
        <w:t> </w:t>
      </w:r>
      <w:r w:rsidRPr="466A9983">
        <w:rPr>
          <w:rStyle w:val="normaltextrun"/>
          <w:rFonts w:eastAsia="Times New Roman"/>
          <w:color w:val="000000" w:themeColor="text1"/>
        </w:rPr>
        <w:t>(developed by the Thom</w:t>
      </w:r>
      <w:r w:rsidR="002852AE">
        <w:rPr>
          <w:rStyle w:val="normaltextrun"/>
          <w:rFonts w:eastAsia="Times New Roman"/>
          <w:color w:val="000000" w:themeColor="text1"/>
        </w:rPr>
        <w:t>as Bourgeron’ lab), was applied</w:t>
      </w:r>
    </w:p>
    <w:p w14:paraId="41273BF1" w14:textId="53A41C12" w:rsidR="002852AE" w:rsidRDefault="466A9983" w:rsidP="002852AE">
      <w:pPr>
        <w:spacing w:line="480" w:lineRule="auto"/>
        <w:ind w:hanging="142"/>
        <w:rPr>
          <w:rStyle w:val="normaltextrun"/>
          <w:rFonts w:eastAsia="Times New Roman"/>
          <w:color w:val="000000" w:themeColor="text1"/>
        </w:rPr>
      </w:pPr>
      <w:r w:rsidRPr="466A9983">
        <w:rPr>
          <w:rStyle w:val="normaltextrun"/>
          <w:rFonts w:eastAsia="Times New Roman"/>
          <w:color w:val="000000" w:themeColor="text1"/>
        </w:rPr>
        <w:t>to concatenate adjacent CNVs into one, according to the following criteria: </w:t>
      </w:r>
      <w:r w:rsidR="0087045B">
        <w:rPr>
          <w:rStyle w:val="normaltextrun"/>
          <w:rFonts w:eastAsia="Times New Roman"/>
          <w:color w:val="000000" w:themeColor="text1"/>
        </w:rPr>
        <w:t xml:space="preserve"> </w:t>
      </w:r>
      <w:r w:rsidR="002852AE">
        <w:rPr>
          <w:rStyle w:val="normaltextrun"/>
          <w:rFonts w:eastAsia="Times New Roman"/>
          <w:color w:val="000000" w:themeColor="text1"/>
        </w:rPr>
        <w:t>a) gap</w:t>
      </w:r>
    </w:p>
    <w:p w14:paraId="2B381A51" w14:textId="77777777" w:rsidR="002852AE" w:rsidRDefault="466A9983" w:rsidP="002852AE">
      <w:pPr>
        <w:spacing w:line="480" w:lineRule="auto"/>
        <w:ind w:hanging="142"/>
        <w:rPr>
          <w:rStyle w:val="normaltextrun"/>
          <w:rFonts w:eastAsia="Times New Roman"/>
          <w:color w:val="000000" w:themeColor="text1"/>
        </w:rPr>
      </w:pPr>
      <w:r w:rsidRPr="4894B2C6">
        <w:rPr>
          <w:rStyle w:val="normaltextrun"/>
          <w:rFonts w:eastAsia="Times New Roman"/>
          <w:color w:val="000000" w:themeColor="text1"/>
        </w:rPr>
        <w:t>≤150 Kb between the CNVs; b) size of the CNVs ≥ 1000 bp; and c) number of probes ≥ 3. Vi</w:t>
      </w:r>
      <w:r w:rsidR="002852AE" w:rsidRPr="4894B2C6">
        <w:rPr>
          <w:rStyle w:val="normaltextrun"/>
          <w:rFonts w:eastAsia="Times New Roman"/>
          <w:color w:val="000000" w:themeColor="text1"/>
        </w:rPr>
        <w:t>sual</w:t>
      </w:r>
    </w:p>
    <w:p w14:paraId="4BDE5587" w14:textId="77777777" w:rsidR="0087045B" w:rsidRDefault="002852AE" w:rsidP="002852AE">
      <w:pPr>
        <w:spacing w:line="480" w:lineRule="auto"/>
        <w:ind w:hanging="142"/>
        <w:rPr>
          <w:rStyle w:val="normaltextrun"/>
          <w:rFonts w:eastAsia="Times New Roman"/>
          <w:color w:val="000000" w:themeColor="text1"/>
        </w:rPr>
      </w:pPr>
      <w:r>
        <w:rPr>
          <w:rStyle w:val="normaltextrun"/>
          <w:rFonts w:eastAsia="Times New Roman"/>
          <w:color w:val="000000" w:themeColor="text1"/>
        </w:rPr>
        <w:t xml:space="preserve">validations were performed </w:t>
      </w:r>
      <w:r w:rsidR="466A9983" w:rsidRPr="466A9983">
        <w:rPr>
          <w:rStyle w:val="normaltextrun"/>
          <w:rFonts w:eastAsia="Times New Roman"/>
          <w:color w:val="000000" w:themeColor="text1"/>
        </w:rPr>
        <w:t>with </w:t>
      </w:r>
      <w:r w:rsidR="466A9983" w:rsidRPr="002852AE">
        <w:rPr>
          <w:rStyle w:val="spellingerror"/>
          <w:rFonts w:eastAsia="Times New Roman"/>
          <w:color w:val="000000" w:themeColor="text1"/>
        </w:rPr>
        <w:t>SnipPeep</w:t>
      </w:r>
      <w:r w:rsidR="466A9983" w:rsidRPr="002852AE">
        <w:rPr>
          <w:rStyle w:val="normaltextrun"/>
          <w:rFonts w:eastAsia="Times New Roman"/>
          <w:color w:val="000000" w:themeColor="text1"/>
        </w:rPr>
        <w:t> </w:t>
      </w:r>
      <w:r w:rsidRPr="0087045B">
        <w:rPr>
          <w:rStyle w:val="normaltextrun"/>
          <w:rFonts w:eastAsia="Times New Roman"/>
          <w:color w:val="000000" w:themeColor="text1"/>
        </w:rPr>
        <w:t>(</w:t>
      </w:r>
      <w:hyperlink r:id="rId7" w:history="1">
        <w:r w:rsidRPr="0087045B">
          <w:rPr>
            <w:rStyle w:val="Hyperlink"/>
            <w:rFonts w:eastAsia="Times New Roman"/>
            <w:u w:val="none"/>
          </w:rPr>
          <w:t>http://snippeep.sourceforge.net/)</w:t>
        </w:r>
      </w:hyperlink>
      <w:r w:rsidRPr="0087045B">
        <w:rPr>
          <w:rStyle w:val="normaltextrun"/>
          <w:rFonts w:eastAsia="Times New Roman"/>
          <w:color w:val="000000" w:themeColor="text1"/>
        </w:rPr>
        <w:t>.</w:t>
      </w:r>
      <w:r w:rsidR="0087045B">
        <w:rPr>
          <w:rStyle w:val="normaltextrun"/>
          <w:rFonts w:eastAsia="Times New Roman"/>
          <w:color w:val="000000" w:themeColor="text1"/>
        </w:rPr>
        <w:t xml:space="preserve"> Finally, random </w:t>
      </w:r>
    </w:p>
    <w:p w14:paraId="37E8AA95" w14:textId="77777777" w:rsidR="0087045B" w:rsidRDefault="0087045B" w:rsidP="0087045B">
      <w:pPr>
        <w:spacing w:line="480" w:lineRule="auto"/>
        <w:ind w:hanging="142"/>
        <w:rPr>
          <w:rStyle w:val="normaltextrun"/>
          <w:rFonts w:eastAsia="Times New Roman"/>
          <w:color w:val="000000" w:themeColor="text1"/>
        </w:rPr>
      </w:pPr>
      <w:r>
        <w:rPr>
          <w:rStyle w:val="normaltextrun"/>
          <w:rFonts w:eastAsia="Times New Roman"/>
          <w:color w:val="000000" w:themeColor="text1"/>
        </w:rPr>
        <w:t>forest</w:t>
      </w:r>
      <w:r w:rsidRPr="0087045B">
        <w:rPr>
          <w:rStyle w:val="normaltextrun"/>
          <w:rFonts w:eastAsia="Times New Roman"/>
          <w:color w:val="000000" w:themeColor="text1"/>
        </w:rPr>
        <w:t xml:space="preserve"> </w:t>
      </w:r>
      <w:r w:rsidR="466A9983" w:rsidRPr="466A9983">
        <w:rPr>
          <w:rStyle w:val="normaltextrun"/>
          <w:rFonts w:eastAsia="Times New Roman"/>
          <w:color w:val="000000" w:themeColor="text1"/>
        </w:rPr>
        <w:t>validation was used to filter CNVs with a</w:t>
      </w:r>
      <w:r w:rsidR="002852AE">
        <w:rPr>
          <w:rStyle w:val="normaltextrun"/>
          <w:rFonts w:eastAsia="Times New Roman"/>
          <w:color w:val="000000" w:themeColor="text1"/>
        </w:rPr>
        <w:t>n algorithm trained on ~ 24,000</w:t>
      </w:r>
      <w:r w:rsidRPr="0087045B">
        <w:rPr>
          <w:rStyle w:val="normaltextrun"/>
          <w:rFonts w:eastAsia="Times New Roman"/>
          <w:color w:val="000000" w:themeColor="text1"/>
        </w:rPr>
        <w:t xml:space="preserve"> </w:t>
      </w:r>
      <w:r>
        <w:rPr>
          <w:rStyle w:val="normaltextrun"/>
          <w:rFonts w:eastAsia="Times New Roman"/>
          <w:color w:val="000000" w:themeColor="text1"/>
        </w:rPr>
        <w:t>CNV</w:t>
      </w:r>
    </w:p>
    <w:p w14:paraId="503CD6AB" w14:textId="77777777" w:rsidR="002172AA" w:rsidRDefault="466A9983" w:rsidP="002172AA">
      <w:pPr>
        <w:spacing w:line="480" w:lineRule="auto"/>
        <w:ind w:hanging="142"/>
        <w:rPr>
          <w:rStyle w:val="normaltextrun"/>
          <w:rFonts w:eastAsia="Times New Roman"/>
          <w:color w:val="000000" w:themeColor="text1"/>
        </w:rPr>
      </w:pPr>
      <w:r w:rsidRPr="466A9983">
        <w:rPr>
          <w:rStyle w:val="normaltextrun"/>
          <w:rFonts w:eastAsia="Times New Roman"/>
          <w:color w:val="000000" w:themeColor="text1"/>
        </w:rPr>
        <w:t>visualizations</w:t>
      </w:r>
      <w:r w:rsidR="0087045B">
        <w:rPr>
          <w:rStyle w:val="normaltextrun"/>
          <w:rFonts w:eastAsia="Times New Roman"/>
          <w:color w:val="000000" w:themeColor="text1"/>
        </w:rPr>
        <w:t>.</w:t>
      </w:r>
      <w:r w:rsidR="002852AE">
        <w:rPr>
          <w:rStyle w:val="normaltextrun"/>
          <w:rFonts w:eastAsia="Times New Roman"/>
          <w:color w:val="000000" w:themeColor="text1"/>
        </w:rPr>
        <w:t xml:space="preserve"> </w:t>
      </w:r>
      <w:r w:rsidRPr="466A9983">
        <w:rPr>
          <w:rStyle w:val="normaltextrun"/>
          <w:rFonts w:eastAsia="Times New Roman"/>
          <w:color w:val="000000" w:themeColor="text1"/>
        </w:rPr>
        <w:t xml:space="preserve"> </w:t>
      </w:r>
    </w:p>
    <w:p w14:paraId="6CF2B7C4" w14:textId="490441B3" w:rsidR="002172AA" w:rsidRPr="002172AA" w:rsidRDefault="619B2960" w:rsidP="002172AA">
      <w:pPr>
        <w:spacing w:line="480" w:lineRule="auto"/>
        <w:ind w:firstLine="720"/>
        <w:rPr>
          <w:rFonts w:eastAsia="Times New Roman"/>
          <w:color w:val="000000" w:themeColor="text1"/>
          <w:u w:val="single"/>
        </w:rPr>
      </w:pPr>
      <w:r w:rsidRPr="1FF690C5">
        <w:rPr>
          <w:rFonts w:eastAsia="Times New Roman"/>
          <w:i/>
          <w:iCs/>
          <w:color w:val="000000" w:themeColor="text1"/>
          <w:lang w:val="en-CA"/>
        </w:rPr>
        <w:t>De novo</w:t>
      </w:r>
      <w:r w:rsidRPr="1FF690C5">
        <w:rPr>
          <w:rFonts w:eastAsia="Times New Roman"/>
          <w:color w:val="000000" w:themeColor="text1"/>
          <w:lang w:val="en-CA"/>
        </w:rPr>
        <w:t xml:space="preserve"> CNVs in the SSC were identified in probands, unaffected siblings, and unselected population</w:t>
      </w:r>
      <w:r w:rsidR="065EC178" w:rsidRPr="1FF690C5">
        <w:rPr>
          <w:rFonts w:eastAsia="Times New Roman"/>
          <w:color w:val="000000" w:themeColor="text1"/>
          <w:lang w:val="en-CA"/>
        </w:rPr>
        <w:t>s</w:t>
      </w:r>
      <w:r w:rsidRPr="1FF690C5">
        <w:rPr>
          <w:rFonts w:eastAsia="Times New Roman"/>
          <w:color w:val="000000" w:themeColor="text1"/>
          <w:lang w:val="en-CA"/>
        </w:rPr>
        <w:t xml:space="preserve"> using two</w:t>
      </w:r>
      <w:r w:rsidR="004D5CD8" w:rsidRPr="1FF690C5">
        <w:rPr>
          <w:rFonts w:eastAsia="Times New Roman"/>
          <w:color w:val="000000" w:themeColor="text1"/>
          <w:lang w:val="en-CA"/>
        </w:rPr>
        <w:t xml:space="preserve"> previously published datasets</w:t>
      </w:r>
      <w:r w:rsidRPr="1FF690C5">
        <w:rPr>
          <w:rFonts w:eastAsia="Times New Roman"/>
          <w:color w:val="000000" w:themeColor="text1"/>
          <w:lang w:val="en-CA"/>
        </w:rPr>
        <w:fldChar w:fldCharType="begin"/>
      </w:r>
      <w:r w:rsidRPr="1FF690C5">
        <w:rPr>
          <w:rFonts w:eastAsia="Times New Roman"/>
          <w:color w:val="000000" w:themeColor="text1"/>
          <w:lang w:val="en-CA"/>
        </w:rPr>
        <w:instrText xml:space="preserve"> ADDIN ZOTERO_ITEM CSL_CITATION {"citationID":"sVg5dBnj","properties":{"formattedCitation":"[3, 4]","plainCitation":"[3, 4]","noteIndex":0},"citationItems":[{"id":13723,"uris":["http://zotero.org/users/local/yCuQoHtY/items/WTTR64RQ"],"uri":["http://zotero.org/users/local/yCuQoHtY/items/WTTR64RQ"],"itemData":{"id":13723,"type":"article-journal","abstract":"We have undertaken a genome-wide analysis of rare copy-number variation (CNV) in 1124 autism spectrum disorder (ASD) families, each comprised of a single proband, unaffected parents, and, in most kindreds, an unaffected sibling. We find significant association of ASD with de novo duplications of 7q11.23, where the reciprocal deletion causes Williams-Beuren syndrome, characterized by a highly social personality. We identify rare recurrent de novo CNVs at five additional regions, including 16p13.2 (encompassing genes USP7 and C16orf72) and Cadherin 13, and implement a rigorous approach to evaluating the statistical significance of these observations. Overall, large de novo CNVs, particularly those encompassing multiple genes, confer substantial risks (OR = 5.6; CI = 2.6-12.0, p = 2.4 × 10(-7)). We estimate there are 130-234 ASD-related CNV regions in the human genome and present compelling evidence, based on cumulative data, for association of rare de novo events at 7q11.23, 15q11.2-13.1, 16p11.2, and Neurexin 1.","container-title":"Neuron","DOI":"10.1016/j.neuron.2011.05.002","ISSN":"1097-4199","issue":"5","journalAbbreviation":"Neuron","language":"eng","note":"PMID: 21658581\nPMCID: PMC3939065","page":"863-885","source":"PubMed","title":"Multiple recurrent de novo CNVs, including duplications of the 7q11.23 Williams syndrome region, are strongly associated with autism","volume":"70","author":[{"family":"Sanders","given":"Stephan J."},{"family":"Ercan-Sencicek","given":"A. Gulhan"},{"family":"Hus","given":"Vanessa"},{"family":"Luo","given":"Rui"},{"family":"Murtha","given":"Michael T."},{"family":"Moreno-De-Luca","given":"Daniel"},{"family":"Chu","given":"Su H."},{"family":"Moreau","given":"Michael P."},{"family":"Gupta","given":"Abha R."},{"family":"Thomson","given":"Susanne A."},{"family":"Mason","given":"Christopher E."},{"family":"Bilguvar","given":"Kaya"},{"family":"Celestino-Soper","given":"Patricia B. S."},{"family":"Choi","given":"Murim"},{"family":"Crawford","given":"Emily L."},{"family":"Davis","given":"Lea"},{"family":"Wright","given":"Nicole R. Davis"},{"family":"Dhodapkar","given":"Rahul M."},{"family":"DiCola","given":"Michael"},{"family":"DiLullo","given":"Nicholas M."},{"family":"Fernandez","given":"Thomas V."},{"family":"Fielding-Singh","given":"Vikram"},{"family":"Fishman","given":"Daniel O."},{"family":"Frahm","given":"Stephanie"},{"family":"Garagaloyan","given":"Rouben"},{"family":"Goh","given":"Gerald S."},{"family":"Kammela","given":"Sindhuja"},{"family":"Klei","given":"Lambertus"},{"family":"Lowe","given":"Jennifer K."},{"family":"Lund","given":"Sabata C."},{"family":"McGrew","given":"Anna D."},{"family":"Meyer","given":"Kyle A."},{"family":"Moffat","given":"William J."},{"family":"Murdoch","given":"John D."},{"family":"O'Roak","given":"Brian J."},{"family":"Ober","given":"Gordon T."},{"family":"Pottenger","given":"Rebecca S."},{"family":"Raubeson","given":"Melanie J."},{"family":"Song","given":"Youeun"},{"family":"Wang","given":"Qi"},{"family":"Yaspan","given":"Brian L."},{"family":"Yu","given":"Timothy W."},{"family":"Yurkiewicz","given":"Ilana R."},{"family":"Beaudet","given":"Arthur L."},{"family":"Cantor","given":"Rita M."},{"family":"Curland","given":"Martin"},{"family":"Grice","given":"Dorothy E."},{"family":"Günel","given":"Murat"},{"family":"Lifton","given":"Richard P."},{"family":"Mane","given":"Shrikant M."},{"family":"Martin","given":"Donna M."},{"family":"Shaw","given":"Chad A."},{"family":"Sheldon","given":"Michael"},{"family":"Tischfield","given":"Jay A."},{"family":"Walsh","given":"Christopher A."},{"family":"Morrow","given":"Eric M."},{"family":"Ledbetter","given":"David H."},{"family":"Fombonne","given":"Eric"},{"family":"Lord","given":"Catherine"},{"family":"Martin","given":"Christa Lese"},{"family":"Brooks","given":"Andrew I."},{"family":"Sutcliffe","given":"James S."},{"family":"Cook","given":"Edwin H."},{"family":"Geschwind","given":"Daniel"},{"family":"Roeder","given":"Kathryn"},{"family":"Devlin","given":"Bernie"},{"family":"State","given":"Matthew W."}],"issued":{"date-parts":[["2011",6,9]]}}},{"id":13530,"uris":["http://zotero.org/users/local/yCuQoHtY/items/GQZTS83Z"],"uri":["http://zotero.org/users/local/yCuQoHtY/items/GQZTS83Z"],"itemData":{"id":13530,"type":"article-journal","abstract":"To assess the relative impact of inherited and de novo variants on autism risk, we generated a comprehensive set of exonic single-nucleotide variants (SNVs) and copy number variants (CNVs) from 2,377 families with autism. We find that private, inherited truncating SNVs in conserved genes are enriched in probands (odds ratio = 1.14, P = 0.0002) in comparison to unaffected siblings, an effect involving significant maternal transmission bias to sons. We also observe a bias for inherited CNVs, specifically for small (&lt;100 kb), maternally inherited events (P = 0.01) that are enriched in CHD8 target genes (P = 7.4 × 10−3). Using a logistic regression model, we show that private truncating SNVs and rare, inherited CNVs are statistically independent risk factors for autism, with odds ratios of 1.11 (P = 0.0002) and 1.23 (P = 0.01), respectively. This analysis identifies a second class of candidate genes (for example, RIMS1, CUL7 and LZTR1) where transmitted mutations may create a sensitized background but are unlikely to be completely penetrant.","container-title":"Nature Genetics","DOI":"10.1038/ng.3303","ISSN":"1546-1718","issue":"6","language":"en","page":"582-588","source":"www.nature.com","title":"Excess of rare, inherited truncating mutations in autism","volume":"47","author":[{"family":"Krumm","given":"Niklas"},{"family":"Turner","given":"Tychele N."},{"family":"Baker","given":"Carl"},{"family":"Vives","given":"Laura"},{"family":"Mohajeri","given":"Kiana"},{"family":"Witherspoon","given":"Kali"},{"family":"Raja","given":"Archana"},{"family":"Coe","given":"Bradley P."},{"family":"Stessman","given":"Holly A."},{"family":"He","given":"Zong-Xiao"},{"family":"Leal","given":"Suzanne M."},{"family":"Bernier","given":"Raphael"},{"family":"Eichler","given":"Evan E."}],"issued":{"date-parts":[["2015",6]]}}}],"schema":"https://github.com/citation-style-language/schema/raw/master/csl-citation.json"} </w:instrText>
      </w:r>
      <w:r w:rsidRPr="1FF690C5">
        <w:rPr>
          <w:rFonts w:eastAsia="Times New Roman"/>
          <w:color w:val="000000" w:themeColor="text1"/>
          <w:lang w:val="en-CA"/>
        </w:rPr>
        <w:fldChar w:fldCharType="separate"/>
      </w:r>
      <w:r w:rsidR="004D5CD8" w:rsidRPr="1FF690C5">
        <w:rPr>
          <w:rFonts w:eastAsia="Times New Roman"/>
          <w:noProof/>
          <w:color w:val="000000" w:themeColor="text1"/>
          <w:lang w:val="en-CA"/>
        </w:rPr>
        <w:t>[3, 4]</w:t>
      </w:r>
      <w:r w:rsidRPr="1FF690C5">
        <w:rPr>
          <w:rFonts w:eastAsia="Times New Roman"/>
          <w:color w:val="000000" w:themeColor="text1"/>
          <w:lang w:val="en-CA"/>
        </w:rPr>
        <w:fldChar w:fldCharType="end"/>
      </w:r>
      <w:r w:rsidR="004D5CD8" w:rsidRPr="1FF690C5">
        <w:rPr>
          <w:rFonts w:eastAsia="Times New Roman"/>
          <w:color w:val="000000" w:themeColor="text1"/>
          <w:lang w:val="en-CA"/>
        </w:rPr>
        <w:t xml:space="preserve">, </w:t>
      </w:r>
      <w:r w:rsidRPr="1FF690C5">
        <w:rPr>
          <w:rFonts w:eastAsia="Times New Roman"/>
          <w:color w:val="000000" w:themeColor="text1"/>
          <w:lang w:val="en-CA"/>
        </w:rPr>
        <w:t>combined with our own algorithm developed in R</w:t>
      </w:r>
      <w:r w:rsidR="002852AE" w:rsidRPr="1FF690C5">
        <w:rPr>
          <w:rFonts w:eastAsia="Times New Roman"/>
          <w:color w:val="000000" w:themeColor="text1"/>
          <w:lang w:val="en-CA"/>
        </w:rPr>
        <w:t xml:space="preserve"> </w:t>
      </w:r>
      <w:r w:rsidRPr="1FF690C5">
        <w:rPr>
          <w:rFonts w:eastAsia="Times New Roman"/>
          <w:color w:val="000000" w:themeColor="text1"/>
          <w:lang w:val="en-CA"/>
        </w:rPr>
        <w:fldChar w:fldCharType="begin"/>
      </w:r>
      <w:r w:rsidRPr="1FF690C5">
        <w:rPr>
          <w:rFonts w:eastAsia="Times New Roman"/>
          <w:color w:val="000000" w:themeColor="text1"/>
          <w:lang w:val="en-CA"/>
        </w:rPr>
        <w:instrText xml:space="preserve"> ADDIN ZOTERO_ITEM CSL_CITATION {"citationID":"AqXjN5Vw","properties":{"formattedCitation":"[5]","plainCitation":"[5]","noteIndex":0},"citationItems":[{"id":14200,"uris":["http://zotero.org/users/local/yCuQoHtY/items/2LUHZ7ZM"],"uri":["http://zotero.org/users/local/yCuQoHtY/items/2LUHZ7ZM"],"itemData":{"id":14200,"type":"article-journal","container-title":"American Journal of Psychiatry","DOI":"10.1176/appi.ajp.2020.19080834","ISSN":"0002-953X, 1535-7228","issue":"1","journalAbbreviation":"AJP","language":"en","page":"87-98","source":"DOI.org (Crossref)","title":"Effect Sizes of Deletions and Duplications on Autism Risk Across the Genome","volume":"178","author":[{"family":"Douard","given":"Elise"},{"family":"Zeribi","given":"Abderrahim"},{"family":"Schramm","given":"Catherine"},{"family":"Tamer","given":"Petra"},{"family":"Loum","given":"Mor Absa"},{"family":"Nowak","given":"Sabrina"},{"family":"Saci","given":"Zohra"},{"family":"Lord","given":"Marie-Pier"},{"family":"Rodríguez-Herreros","given":"Borja"},{"family":"Jean-Louis","given":"Martineau"},{"family":"Moreau","given":"Clara"},{"family":"Loth","given":"Eva"},{"family":"Schumann","given":"Gunter"},{"family":"Pausova","given":"Zdenka"},{"family":"Elsabbagh","given":"Mayada"},{"family":"Almasy","given":"Laura"},{"family":"Glahn","given":"David C."},{"family":"Bourgeron","given":"Thomas"},{"family":"Labbe","given":"Aurélie"},{"family":"Paus","given":"Tomas"},{"family":"Mottron","given":"Laurent"},{"family":"Greenwood","given":"Celia M.T."},{"family":"Huguet","given":"Guillaume"},{"family":"Jacquemont","given":"Sébastien"}],"issued":{"date-parts":[["2021",1,1]]}}}],"schema":"https://github.com/citation-style-language/schema/raw/master/csl-citation.json"} </w:instrText>
      </w:r>
      <w:r w:rsidRPr="1FF690C5">
        <w:rPr>
          <w:rFonts w:eastAsia="Times New Roman"/>
          <w:color w:val="000000" w:themeColor="text1"/>
          <w:lang w:val="en-CA"/>
        </w:rPr>
        <w:fldChar w:fldCharType="separate"/>
      </w:r>
      <w:r w:rsidR="004D5CD8" w:rsidRPr="1FF690C5">
        <w:rPr>
          <w:rFonts w:eastAsia="Times New Roman"/>
          <w:noProof/>
          <w:color w:val="000000" w:themeColor="text1"/>
          <w:lang w:val="en-CA"/>
        </w:rPr>
        <w:t>[5]</w:t>
      </w:r>
      <w:r w:rsidRPr="1FF690C5">
        <w:rPr>
          <w:rFonts w:eastAsia="Times New Roman"/>
          <w:color w:val="000000" w:themeColor="text1"/>
          <w:lang w:val="en-CA"/>
        </w:rPr>
        <w:fldChar w:fldCharType="end"/>
      </w:r>
      <w:r w:rsidRPr="1FF690C5">
        <w:rPr>
          <w:rFonts w:eastAsia="Times New Roman"/>
          <w:color w:val="000000" w:themeColor="text1"/>
          <w:lang w:val="en-CA"/>
        </w:rPr>
        <w:t xml:space="preserve">. A CNV was considered as </w:t>
      </w:r>
      <w:r w:rsidRPr="1FF690C5">
        <w:rPr>
          <w:rFonts w:eastAsia="Times New Roman"/>
          <w:i/>
          <w:iCs/>
          <w:color w:val="000000" w:themeColor="text1"/>
          <w:lang w:val="en-CA"/>
        </w:rPr>
        <w:t>de novo</w:t>
      </w:r>
      <w:r w:rsidRPr="1FF690C5">
        <w:rPr>
          <w:rFonts w:eastAsia="Times New Roman"/>
          <w:color w:val="000000" w:themeColor="text1"/>
          <w:lang w:val="en-CA"/>
        </w:rPr>
        <w:t xml:space="preserve"> only if it </w:t>
      </w:r>
      <w:r w:rsidRPr="1FF690C5">
        <w:rPr>
          <w:rFonts w:eastAsia="Times New Roman"/>
          <w:lang w:val="en-CA"/>
        </w:rPr>
        <w:t>was defined as such by all three approaches.</w:t>
      </w:r>
    </w:p>
    <w:p w14:paraId="49DC2D2D" w14:textId="188BE758" w:rsidR="619B2960" w:rsidRPr="00C22BED" w:rsidRDefault="619B2960" w:rsidP="00C22BED">
      <w:pPr>
        <w:spacing w:line="480" w:lineRule="auto"/>
        <w:ind w:firstLine="720"/>
        <w:rPr>
          <w:rFonts w:eastAsia="Times New Roman"/>
          <w:lang w:val="en-CA"/>
        </w:rPr>
      </w:pPr>
      <w:r w:rsidRPr="619B2960">
        <w:rPr>
          <w:rFonts w:eastAsia="Calibri"/>
          <w:i/>
          <w:iCs/>
          <w:color w:val="000000" w:themeColor="text1"/>
        </w:rPr>
        <w:t>Psychiatric CNVs.</w:t>
      </w:r>
      <w:r w:rsidR="00417354">
        <w:rPr>
          <w:rFonts w:eastAsia="Calibri"/>
          <w:i/>
          <w:iCs/>
          <w:color w:val="000000" w:themeColor="text1"/>
        </w:rPr>
        <w:t xml:space="preserve"> </w:t>
      </w:r>
      <w:r w:rsidR="00417354">
        <w:rPr>
          <w:rFonts w:eastAsia="Calibri"/>
          <w:iCs/>
          <w:color w:val="000000" w:themeColor="text1"/>
        </w:rPr>
        <w:t>Recurrent psychiatric CNVs removed for sensitivity ana</w:t>
      </w:r>
      <w:r w:rsidR="00A275E7">
        <w:rPr>
          <w:rFonts w:eastAsia="Calibri"/>
          <w:iCs/>
          <w:color w:val="000000" w:themeColor="text1"/>
        </w:rPr>
        <w:t xml:space="preserve">lyses were accessed from Huguet et al., </w:t>
      </w:r>
      <w:r w:rsidR="00417354">
        <w:rPr>
          <w:rFonts w:eastAsia="Calibri"/>
          <w:iCs/>
          <w:color w:val="000000" w:themeColor="text1"/>
        </w:rPr>
        <w:t>2018</w:t>
      </w:r>
      <w:r w:rsidR="00417354">
        <w:rPr>
          <w:rFonts w:eastAsia="Calibri"/>
          <w:iCs/>
          <w:color w:val="000000" w:themeColor="text1"/>
        </w:rPr>
        <w:fldChar w:fldCharType="begin"/>
      </w:r>
      <w:r w:rsidR="00417354">
        <w:rPr>
          <w:rFonts w:eastAsia="Calibri"/>
          <w:iCs/>
          <w:color w:val="000000" w:themeColor="text1"/>
        </w:rPr>
        <w:instrText xml:space="preserve"> ADDIN ZOTERO_ITEM CSL_CITATION {"citationID":"s7GjflI8","properties":{"formattedCitation":"[6]","plainCitation":"[6]","noteIndex":0},"citationItems":[{"id":13528,"uris":["http://zotero.org/users/local/yCuQoHtY/items/QXMQIAB4"],"uri":["http://zotero.org/users/local/yCuQoHtY/items/QXMQIAB4"],"itemData":{"id":13528,"type":"article-journal","abstract":"&lt;h3&gt;Importance;&lt;/h3&gt;&lt;p&gt;Copy number variants (CNVs) classified as pathogenic are identified in 10% to 15% of patients referred for neurodevelopmental disorders. However, their effect sizes on cognitive traits measured as a continuum remain mostly unknown because most of them are too rare to be studied individually using association studies.&lt;/p&gt;&lt;h3&gt;Objective&lt;/h3&gt;&lt;p&gt;To measure and estimate the effect sizes of recurrent and nonrecurrent CNVs on IQ.&lt;/p&gt;&lt;h3&gt;Design, Setting, and Participants&lt;/h3&gt;&lt;p&gt;This study identified all CNVs that were 50 kilobases (kb) or larger in 2 general population cohorts (the IMAGEN project and the Saguenay Youth Study) with measures of IQ. Linear regressions, including functional annotations of genes included in CNVs, were used to identify features to explain their association with IQ. Validation was performed using intraclass correlation that compared IQ estimated by the model with empirical data.&lt;/p&gt;&lt;h3&gt;Main Outcomes and Measures&lt;/h3&gt;&lt;p&gt;Performance IQ (PIQ), verbal IQ (VIQ), and frequency of de novo CNV events.&lt;/p&gt;&lt;h3&gt;Results&lt;/h3&gt;&lt;p&gt;The study included 2090 European adolescents from the IMAGEN study and 1983 children and parents from the Saguenay Youth Study. Of these, genotyping was performed on 1804 individuals from IMAGEN and 977 adolescents, 445 mothers, and 448 fathers (484 families) from the Saguenay Youth Study. We observed 4928 autosomal CNVs larger than 50 kb across both cohorts. For rare deletions, size, number of genes, and exons affect IQ, and each deleted gene is associated with a mean (SE) decrease in PIQ of 0.67 (0.19) points (&lt;i&gt;P&lt;/i&gt; = 6 × 10&lt;sup&gt;−4&lt;/sup&gt;); this is not so for rare duplications and frequent CNVs. Among 10 functional annotations, haploinsufficiency scores best explain the association of any deletions with PIQ with a mean (SE) decrease of 2.74 (0.68) points per unit of the probability of being loss-of-function intolerant (&lt;i&gt;P&lt;/i&gt; = 8 × 10&lt;sup&gt;−5&lt;/sup&gt;). Results are consistent across cohorts and unaffected by sensitivity analyses removing pathogenic CNVs. There is a 0.75 concordance (95% CI, 0.39-0.91) between the effect size on IQ estimated by our model and IQ loss calculated in previous studies of 15 recurrent CNVs. There is a close association between effect size on IQ and the frequency at which deletions occur de novo (odds ratio, 0.86; 95% CI, 0.84-0.87;&lt;i&gt;P&lt;/i&gt; = 2.7 × 10&lt;sup&gt;−88&lt;/sup&gt;). There is a 0.76 concordance (95% CI, 0.41-0.91) between de novo frequency estimated by the model and calculated using data from the DECIPHER database.&lt;/p&gt;&lt;h3&gt;Conclusions and Relevance&lt;/h3&gt;&lt;p&gt;Models trained on nonpathogenic deletions in the general population reliably estimate the effect size of pathogenic deletions and suggest omnigenic associations of haploinsufficiency with IQ. This represents a new framework to study variants too rare to perform individual association studies and can help estimate the cognitive effect of undocumented deletions in the neurodevelopmental clinic.&lt;/p&gt;","container-title":"JAMA Psychiatry","DOI":"10.1001/jamapsychiatry.2018.0039","ISSN":"2168-622X","issue":"5","journalAbbreviation":"JAMA Psychiatry","language":"en","page":"447-457","source":"jamanetwork.com","title":"Measuring and Estimating the Effect Sizes of Copy Number Variants on General Intelligence in Community-Based Samples","volume":"75","author":[{"family":"Huguet","given":"Guillaume"},{"family":"Schramm","given":"Catherine"},{"family":"Douard","given":"Elise"},{"family":"Jiang","given":"Lai"},{"family":"Labbe","given":"Aurélie"},{"family":"Tihy","given":"Frédérique"},{"family":"Mathonnet","given":"Géraldine"},{"family":"Nizard","given":"Sonia"},{"family":"Lemyre","given":"Emmanuelle"},{"family":"Mathieu","given":"Alexandre"},{"family":"Poline","given":"Jean-Baptiste"},{"family":"Loth","given":"Eva"},{"family":"Toro","given":"Roberto"},{"family":"Schumann","given":"Gunter"},{"family":"Conrod","given":"Patricia"},{"family":"Pausova","given":"Zdenka"},{"family":"Greenwood","given":"Celia"},{"family":"Paus","given":"Tomas"},{"family":"Bourgeron","given":"Thomas"},{"family":"Jacquemont","given":"Sébastien"}],"issued":{"date-parts":[["2018",5,1]]}}}],"schema":"https://github.com/citation-style-language/schema/raw/master/csl-citation.json"} </w:instrText>
      </w:r>
      <w:r w:rsidR="00417354">
        <w:rPr>
          <w:rFonts w:eastAsia="Calibri"/>
          <w:iCs/>
          <w:color w:val="000000" w:themeColor="text1"/>
        </w:rPr>
        <w:fldChar w:fldCharType="separate"/>
      </w:r>
      <w:r w:rsidR="00417354">
        <w:rPr>
          <w:rFonts w:eastAsia="Calibri"/>
          <w:iCs/>
          <w:noProof/>
          <w:color w:val="000000" w:themeColor="text1"/>
        </w:rPr>
        <w:t>[6]</w:t>
      </w:r>
      <w:r w:rsidR="00417354">
        <w:rPr>
          <w:rFonts w:eastAsia="Calibri"/>
          <w:iCs/>
          <w:color w:val="000000" w:themeColor="text1"/>
        </w:rPr>
        <w:fldChar w:fldCharType="end"/>
      </w:r>
      <w:r w:rsidR="00417354">
        <w:rPr>
          <w:rFonts w:eastAsia="Calibri"/>
          <w:iCs/>
          <w:color w:val="000000" w:themeColor="text1"/>
        </w:rPr>
        <w:t>.</w:t>
      </w:r>
    </w:p>
    <w:p w14:paraId="1E64EAEF" w14:textId="01909CF3" w:rsidR="00755A63" w:rsidRDefault="7E3DFD74" w:rsidP="002172AA">
      <w:pPr>
        <w:spacing w:line="480" w:lineRule="auto"/>
        <w:rPr>
          <w:rFonts w:eastAsia="Times New Roman"/>
          <w:b/>
          <w:bCs/>
          <w:color w:val="000000"/>
        </w:rPr>
      </w:pPr>
      <w:r w:rsidRPr="7E3DFD74">
        <w:rPr>
          <w:rFonts w:eastAsia="Times New Roman"/>
          <w:b/>
          <w:bCs/>
          <w:color w:val="000000" w:themeColor="text1"/>
        </w:rPr>
        <w:lastRenderedPageBreak/>
        <w:t>Clinical and behavioral data</w:t>
      </w:r>
    </w:p>
    <w:p w14:paraId="2975B23C" w14:textId="23837E97" w:rsidR="00755A63" w:rsidRPr="002172AA" w:rsidRDefault="002172AA" w:rsidP="002172AA">
      <w:pPr>
        <w:spacing w:line="480" w:lineRule="auto"/>
        <w:rPr>
          <w:rFonts w:eastAsia="Times New Roman"/>
          <w:color w:val="000000"/>
        </w:rPr>
      </w:pPr>
      <w:r>
        <w:rPr>
          <w:rFonts w:eastAsia="Times New Roman"/>
          <w:color w:val="000000" w:themeColor="text1"/>
        </w:rPr>
        <w:t>Cognition</w:t>
      </w:r>
    </w:p>
    <w:p w14:paraId="1A239F89" w14:textId="33E0034A" w:rsidR="00877513" w:rsidRPr="00877513" w:rsidRDefault="4DDFC9BC" w:rsidP="7E3DFD74">
      <w:pPr>
        <w:spacing w:line="480" w:lineRule="auto"/>
        <w:ind w:firstLine="720"/>
        <w:jc w:val="both"/>
        <w:rPr>
          <w:rFonts w:eastAsia="Times New Roman"/>
          <w:lang w:val="en-CA"/>
        </w:rPr>
      </w:pPr>
      <w:r w:rsidRPr="4DDFC9BC">
        <w:rPr>
          <w:rFonts w:eastAsia="Times New Roman"/>
          <w:i/>
          <w:iCs/>
          <w:lang w:val="en-CA"/>
        </w:rPr>
        <w:t>SSC Autism Cohort. N</w:t>
      </w:r>
      <w:r w:rsidRPr="4DDFC9BC">
        <w:rPr>
          <w:rFonts w:eastAsia="Times New Roman"/>
          <w:lang w:val="en-CA"/>
        </w:rPr>
        <w:t>on-verbal intelligence quotient (NVIQ) scores were obtained from the Differential Abilit</w:t>
      </w:r>
      <w:r w:rsidR="00B16E55">
        <w:rPr>
          <w:rFonts w:eastAsia="Times New Roman"/>
          <w:lang w:val="en-CA"/>
        </w:rPr>
        <w:t>y Scales, 2nd Edition (DAS-II)</w:t>
      </w:r>
      <w:r w:rsidR="00B16E55">
        <w:rPr>
          <w:rFonts w:eastAsia="Times New Roman"/>
          <w:lang w:val="en-CA"/>
        </w:rPr>
        <w:fldChar w:fldCharType="begin"/>
      </w:r>
      <w:r w:rsidR="00417354">
        <w:rPr>
          <w:rFonts w:eastAsia="Times New Roman"/>
          <w:lang w:val="en-CA"/>
        </w:rPr>
        <w:instrText xml:space="preserve"> ADDIN ZOTERO_ITEM CSL_CITATION {"citationID":"qQY8SrTL","properties":{"formattedCitation":"[7]","plainCitation":"[7]","noteIndex":0},"citationItems":[{"id":14224,"uris":["http://zotero.org/users/local/yCuQoHtY/items/MTDKQ2FV"],"uri":["http://zotero.org/users/local/yCuQoHtY/items/MTDKQ2FV"],"itemData":{"id":14224,"type":"chapter","abstract":"The Differential Ability Scales—Second Edition (DAS-II) consists of 20 individually administered subtests divided into two overlapping batteries. The Early Years battery is normed for children ages 2 years, 6 months to 8 years, 11 months. The School-Age battery is normed for children ages 5:0–17:11. Users of cognitive ability tests typically compare an individual's performance and responses with those of a representative population sample of the same age as the person being tested. The major technical priority in the development of the DAS-II has been to produce a battery in which subtests and cluster scores are individually interpretable. The chief aim in designing the content of the DAS-II was to produce subtests that are individually interpretable and can stand technically as separate, specific measures of various abilities. The DAS-II uses what is termed an item set approach to test administration. This is a form of tailored testing that makes the assessment time-efficient while maintaining a high level of accuracy. The DAS-II handbook contains extensive information on the instrument's validity. The DAS-II handbook also gives a systematic procedure for test interpretation. (PsycInfo Database Record (c) 2020 APA, all rights reserved)","container-title":"Contemporary intellectual assessment: Theories, tests, and issues, 4th ed","event-place":"New York, NY, US","ISBN":"978-1-4625-3578-1","page":"360-382","publisher":"The Guilford Press","publisher-place":"New York, NY, US","source":"APA PsycNET","title":"The Differential Ability Scales—Second Edition","author":[{"family":"Elliott","given":"Colin D."},{"family":"Salerno","given":"Joseph D."},{"family":"Dumont","given":"Ron"},{"family":"Willis","given":"John O."}],"issued":{"date-parts":[["2018"]]}}}],"schema":"https://github.com/citation-style-language/schema/raw/master/csl-citation.json"} </w:instrText>
      </w:r>
      <w:r w:rsidR="00B16E55">
        <w:rPr>
          <w:rFonts w:eastAsia="Times New Roman"/>
          <w:lang w:val="en-CA"/>
        </w:rPr>
        <w:fldChar w:fldCharType="separate"/>
      </w:r>
      <w:r w:rsidR="00417354">
        <w:rPr>
          <w:rFonts w:eastAsia="Times New Roman"/>
          <w:noProof/>
          <w:lang w:val="en-CA"/>
        </w:rPr>
        <w:t>[7]</w:t>
      </w:r>
      <w:r w:rsidR="00B16E55">
        <w:rPr>
          <w:rFonts w:eastAsia="Times New Roman"/>
          <w:lang w:val="en-CA"/>
        </w:rPr>
        <w:fldChar w:fldCharType="end"/>
      </w:r>
      <w:r w:rsidRPr="4DDFC9BC">
        <w:rPr>
          <w:rFonts w:eastAsia="Times New Roman"/>
          <w:lang w:val="en-CA"/>
        </w:rPr>
        <w:t xml:space="preserve"> for early years (N=1,030) and school age children (N=1,212), the Wechsler Intelligence Scale for Children, 4th Edition (WISC-IV) (27) (N=45), the Wechsler Abbreviated Scale of Intelli</w:t>
      </w:r>
      <w:r w:rsidR="004820DF">
        <w:rPr>
          <w:rFonts w:eastAsia="Times New Roman"/>
          <w:lang w:val="en-CA"/>
        </w:rPr>
        <w:t>gence – First Edition (WASI-I)</w:t>
      </w:r>
      <w:r w:rsidR="00D3029B">
        <w:rPr>
          <w:rFonts w:eastAsia="Times New Roman"/>
          <w:lang w:val="en-CA"/>
        </w:rPr>
        <w:fldChar w:fldCharType="begin"/>
      </w:r>
      <w:r w:rsidR="00417354">
        <w:rPr>
          <w:rFonts w:eastAsia="Times New Roman"/>
          <w:lang w:val="en-CA"/>
        </w:rPr>
        <w:instrText xml:space="preserve"> ADDIN ZOTERO_ITEM CSL_CITATION {"citationID":"FHyeJYM6","properties":{"formattedCitation":"[8]","plainCitation":"[8]","noteIndex":0},"citationItems":[{"id":14229,"uris":["http://zotero.org/users/local/yCuQoHtY/items/GPVRWTSN"],"uri":["http://zotero.org/users/local/yCuQoHtY/items/GPVRWTSN"],"itemData":{"id":14229,"type":"book","title":"WASI-I: Wechsler abbreviated scale of intelligence.","author":[{"family":"Wechsler","given":"David"}],"issued":{"date-parts":[["1999"]]}}}],"schema":"https://github.com/citation-style-language/schema/raw/master/csl-citation.json"} </w:instrText>
      </w:r>
      <w:r w:rsidR="00D3029B">
        <w:rPr>
          <w:rFonts w:eastAsia="Times New Roman"/>
          <w:lang w:val="en-CA"/>
        </w:rPr>
        <w:fldChar w:fldCharType="separate"/>
      </w:r>
      <w:r w:rsidR="00417354">
        <w:rPr>
          <w:rFonts w:eastAsia="Times New Roman"/>
          <w:noProof/>
          <w:lang w:val="en-CA"/>
        </w:rPr>
        <w:t>[8]</w:t>
      </w:r>
      <w:r w:rsidR="00D3029B">
        <w:rPr>
          <w:rFonts w:eastAsia="Times New Roman"/>
          <w:lang w:val="en-CA"/>
        </w:rPr>
        <w:fldChar w:fldCharType="end"/>
      </w:r>
      <w:r w:rsidRPr="4DDFC9BC">
        <w:rPr>
          <w:rFonts w:eastAsia="Times New Roman"/>
          <w:lang w:val="en-CA"/>
        </w:rPr>
        <w:t xml:space="preserve"> (N=62) or the Mullen S</w:t>
      </w:r>
      <w:r w:rsidR="00B16E55">
        <w:rPr>
          <w:rFonts w:eastAsia="Times New Roman"/>
          <w:lang w:val="en-CA"/>
        </w:rPr>
        <w:t>cales of Early Learning (MSEL)</w:t>
      </w:r>
      <w:r w:rsidR="00B16E55">
        <w:rPr>
          <w:rFonts w:eastAsia="Times New Roman"/>
          <w:lang w:val="en-CA"/>
        </w:rPr>
        <w:fldChar w:fldCharType="begin"/>
      </w:r>
      <w:r w:rsidR="00417354">
        <w:rPr>
          <w:rFonts w:eastAsia="Times New Roman"/>
          <w:lang w:val="en-CA"/>
        </w:rPr>
        <w:instrText xml:space="preserve"> ADDIN ZOTERO_ITEM CSL_CITATION {"citationID":"JhxVUpiB","properties":{"formattedCitation":"[9]","plainCitation":"[9]","noteIndex":0},"citationItems":[{"id":14226,"uris":["http://zotero.org/users/local/yCuQoHtY/items/72Q25VE7"],"uri":["http://zotero.org/users/local/yCuQoHtY/items/72Q25VE7"],"itemData":{"id":14226,"type":"book","event-place":"Circle Pines, MN:","number-of-pages":"58-64","publisher":"AGS","publisher-place":"Circle Pines, MN:","title":"Mullen scales of early learning","author":[{"family":"Mullen","given":"Eileen M."}],"issued":{"date-parts":[["1995"]]}}}],"schema":"https://github.com/citation-style-language/schema/raw/master/csl-citation.json"} </w:instrText>
      </w:r>
      <w:r w:rsidR="00B16E55">
        <w:rPr>
          <w:rFonts w:eastAsia="Times New Roman"/>
          <w:lang w:val="en-CA"/>
        </w:rPr>
        <w:fldChar w:fldCharType="separate"/>
      </w:r>
      <w:r w:rsidR="00417354">
        <w:rPr>
          <w:rFonts w:eastAsia="Times New Roman"/>
          <w:noProof/>
          <w:lang w:val="en-CA"/>
        </w:rPr>
        <w:t>[9]</w:t>
      </w:r>
      <w:r w:rsidR="00B16E55">
        <w:rPr>
          <w:rFonts w:eastAsia="Times New Roman"/>
          <w:lang w:val="en-CA"/>
        </w:rPr>
        <w:fldChar w:fldCharType="end"/>
      </w:r>
      <w:r w:rsidRPr="4DDFC9BC">
        <w:rPr>
          <w:rFonts w:eastAsia="Times New Roman"/>
          <w:lang w:val="en-CA"/>
        </w:rPr>
        <w:t xml:space="preserve"> (N=213). Norm-referenced standard scores (deviation NVIQ) were available for most of the participants. However, for individuals from SSC who were not able to obtain a deviation NVIQ due to their age and/or developmental level, ratio IQ were derived by dividing mental age by chronological age and multiplying by 100. See Bishop et al., 2011 for more details concerning convergence be</w:t>
      </w:r>
      <w:r w:rsidR="007465B4">
        <w:rPr>
          <w:rFonts w:eastAsia="Times New Roman"/>
          <w:lang w:val="en-CA"/>
        </w:rPr>
        <w:t>tween ratio and deviation NVIQ</w:t>
      </w:r>
      <w:r w:rsidR="007465B4">
        <w:rPr>
          <w:rFonts w:eastAsia="Times New Roman"/>
          <w:lang w:val="en-CA"/>
        </w:rPr>
        <w:fldChar w:fldCharType="begin"/>
      </w:r>
      <w:r w:rsidR="00417354">
        <w:rPr>
          <w:rFonts w:eastAsia="Times New Roman"/>
          <w:lang w:val="en-CA"/>
        </w:rPr>
        <w:instrText xml:space="preserve"> ADDIN ZOTERO_ITEM CSL_CITATION {"citationID":"bp9ItWB3","properties":{"formattedCitation":"[10]","plainCitation":"[10]","noteIndex":0},"citationItems":[{"id":14230,"uris":["http://zotero.org/users/local/yCuQoHtY/items/5DB8L3GG"],"uri":["http://zotero.org/users/local/yCuQoHtY/items/5DB8L3GG"],"itemData":{"id":14230,"type":"article-journal","abstract":"Despite widespread use of the Mullen Scales of Early Learning (MSEL; E. M. Mullen, 1995) as a cognitive test for children with autism spectrum disorders and other developmental disabilities, the instrument has not been independently validated for use in these populations. Convergent validity of the MSEL and the Differential Ability Scales (DAS; C. D. Elliott, 1990, 2007) was examined in 53 children with autism spectrum disorder and 19 children with nonspectrum diagnoses. Results showed good convergent validity with respect to nonverbal IQ (NVIQ), verbal IQ (VIQ), and NVIQ–VIQ profiles. These findings provide preliminary support for the practice of using MSEL age-equivalents to generate NVIQ and VIQ scores. Establishing convergent validity of cognitive tests is needed before IQs derived from different tests can be conceptualized as a uniform construct.","container-title":"American Journal on Intellectual and Developmental Disabilities","DOI":"10.1352/1944-7558-116.5.331","ISSN":"1944-7515","issue":"5","journalAbbreviation":"American Journal on Intellectual and Developmental Disabilities","page":"331-343","source":"Silverchair","title":"Convergent Validity of the Mullen Scales of Early Learning and the Differential Ability Scales in Children With Autism Spectrum Disorders","volume":"116","author":[{"family":"Bishop","given":"Somer L"},{"family":"Guthrie","given":"Whitney"},{"family":"Coffing","given":"Mia"},{"family":"Lord","given":"Catherine"}],"issued":{"date-parts":[["2011",9,1]]}}}],"schema":"https://github.com/citation-style-language/schema/raw/master/csl-citation.json"} </w:instrText>
      </w:r>
      <w:r w:rsidR="007465B4">
        <w:rPr>
          <w:rFonts w:eastAsia="Times New Roman"/>
          <w:lang w:val="en-CA"/>
        </w:rPr>
        <w:fldChar w:fldCharType="separate"/>
      </w:r>
      <w:r w:rsidR="00417354">
        <w:rPr>
          <w:rFonts w:eastAsia="Times New Roman"/>
          <w:noProof/>
          <w:lang w:val="en-CA"/>
        </w:rPr>
        <w:t>[10]</w:t>
      </w:r>
      <w:r w:rsidR="007465B4">
        <w:rPr>
          <w:rFonts w:eastAsia="Times New Roman"/>
          <w:lang w:val="en-CA"/>
        </w:rPr>
        <w:fldChar w:fldCharType="end"/>
      </w:r>
      <w:r w:rsidRPr="4DDFC9BC">
        <w:rPr>
          <w:rFonts w:eastAsia="Times New Roman"/>
          <w:lang w:val="en-CA"/>
        </w:rPr>
        <w:t>.</w:t>
      </w:r>
    </w:p>
    <w:p w14:paraId="39DB0A14" w14:textId="58ECF33A" w:rsidR="00877513" w:rsidRPr="00877513" w:rsidRDefault="4DDFC9BC" w:rsidP="4DDFC9BC">
      <w:pPr>
        <w:spacing w:line="480" w:lineRule="auto"/>
        <w:ind w:firstLine="720"/>
        <w:jc w:val="both"/>
        <w:rPr>
          <w:rFonts w:eastAsia="Times New Roman"/>
          <w:lang w:val="en-CA"/>
        </w:rPr>
      </w:pPr>
      <w:r w:rsidRPr="4DDFC9BC">
        <w:rPr>
          <w:rFonts w:eastAsia="Times New Roman"/>
          <w:i/>
          <w:iCs/>
          <w:lang w:val="en-CA"/>
        </w:rPr>
        <w:t>MSSNG Autism Cohort.</w:t>
      </w:r>
      <w:r w:rsidRPr="4DDFC9BC">
        <w:rPr>
          <w:rFonts w:eastAsia="Times New Roman"/>
          <w:lang w:val="en-CA"/>
        </w:rPr>
        <w:t xml:space="preserve"> NVIQ scores were obtained from the Leiter international performance scale – Original and revised</w:t>
      </w:r>
      <w:r w:rsidR="0062738F">
        <w:rPr>
          <w:rFonts w:eastAsia="Times New Roman"/>
          <w:lang w:val="en-CA"/>
        </w:rPr>
        <w:fldChar w:fldCharType="begin"/>
      </w:r>
      <w:r w:rsidR="005E53E1">
        <w:rPr>
          <w:rFonts w:eastAsia="Times New Roman"/>
          <w:lang w:val="en-CA"/>
        </w:rPr>
        <w:instrText xml:space="preserve"> ADDIN ZOTERO_ITEM CSL_CITATION {"citationID":"4ZikLnex","properties":{"formattedCitation":"[11, 12]","plainCitation":"[11, 12]","dontUpdate":true,"noteIndex":0},"citationItems":[{"id":14236,"uris":["http://zotero.org/users/local/yCuQoHtY/items/IV5QE7SS"],"uri":["http://zotero.org/users/local/yCuQoHtY/items/IV5QE7SS"],"itemData":{"id":14236,"type":"book","title":"Leiter international performance scale1","author":[{"family":"Leiter","given":"RG"}],"issued":{"date-parts":[["1979"]]}}},{"id":14237,"uris":["http://zotero.org/users/local/yCuQoHtY/items/GQBLDPU2"],"uri":["http://zotero.org/users/local/yCuQoHtY/items/GQBLDPU2"],"itemData":{"id":14237,"type":"book","edition":"Stoelting","event-place":"Wood Dale, IL","publisher-place":"Wood Dale, IL","title":"Leiter international performance scale-revised (Leiter-R).","author":[{"family":"Roid","given":"Gale H."},{"family":"Miller","given":"Lucy J."}],"issued":{"date-parts":[["1997"]]}}}],"schema":"https://github.com/citation-style-language/schema/raw/master/csl-citation.json"} </w:instrText>
      </w:r>
      <w:r w:rsidR="0062738F">
        <w:rPr>
          <w:rFonts w:eastAsia="Times New Roman"/>
          <w:lang w:val="en-CA"/>
        </w:rPr>
        <w:fldChar w:fldCharType="separate"/>
      </w:r>
      <w:r w:rsidR="00417354">
        <w:rPr>
          <w:rFonts w:eastAsia="Times New Roman"/>
          <w:noProof/>
          <w:lang w:val="en-CA"/>
        </w:rPr>
        <w:t>[11,12]</w:t>
      </w:r>
      <w:r w:rsidR="0062738F">
        <w:rPr>
          <w:rFonts w:eastAsia="Times New Roman"/>
          <w:lang w:val="en-CA"/>
        </w:rPr>
        <w:fldChar w:fldCharType="end"/>
      </w:r>
      <w:r w:rsidRPr="4DDFC9BC">
        <w:rPr>
          <w:rFonts w:eastAsia="Times New Roman"/>
          <w:lang w:val="en-CA"/>
        </w:rPr>
        <w:t>(N=372),</w:t>
      </w:r>
      <w:r w:rsidR="00497CBA">
        <w:rPr>
          <w:rFonts w:eastAsia="Times New Roman"/>
          <w:lang w:val="en-CA"/>
        </w:rPr>
        <w:t xml:space="preserve"> the raven progressive matrices</w:t>
      </w:r>
      <w:r w:rsidR="00497CBA">
        <w:rPr>
          <w:rFonts w:eastAsia="Times New Roman"/>
          <w:lang w:val="en-CA"/>
        </w:rPr>
        <w:fldChar w:fldCharType="begin"/>
      </w:r>
      <w:r w:rsidR="00417354">
        <w:rPr>
          <w:rFonts w:eastAsia="Times New Roman"/>
          <w:lang w:val="en-CA"/>
        </w:rPr>
        <w:instrText xml:space="preserve"> ADDIN ZOTERO_ITEM CSL_CITATION {"citationID":"exggrYJn","properties":{"formattedCitation":"[13]","plainCitation":"[13]","noteIndex":0},"citationItems":[{"id":14238,"uris":["http://zotero.org/users/local/yCuQoHtY/items/S794GVJ2"],"uri":["http://zotero.org/users/local/yCuQoHtY/items/S794GVJ2"],"itemData":{"id":14238,"type":"book","title":"Manual for Raven’s progressive matrices and vocabulary scales","author":[{"family":"Raven","given":"JC"},{"family":"Court","given":"JH"},{"family":"Raven","given":"J"}],"issued":{"date-parts":[["1998"]]}}}],"schema":"https://github.com/citation-style-language/schema/raw/master/csl-citation.json"} </w:instrText>
      </w:r>
      <w:r w:rsidR="00497CBA">
        <w:rPr>
          <w:rFonts w:eastAsia="Times New Roman"/>
          <w:lang w:val="en-CA"/>
        </w:rPr>
        <w:fldChar w:fldCharType="separate"/>
      </w:r>
      <w:r w:rsidR="00417354">
        <w:rPr>
          <w:rFonts w:eastAsia="Times New Roman"/>
          <w:noProof/>
          <w:lang w:val="en-CA"/>
        </w:rPr>
        <w:t>[13]</w:t>
      </w:r>
      <w:r w:rsidR="00497CBA">
        <w:rPr>
          <w:rFonts w:eastAsia="Times New Roman"/>
          <w:lang w:val="en-CA"/>
        </w:rPr>
        <w:fldChar w:fldCharType="end"/>
      </w:r>
      <w:r w:rsidRPr="4DDFC9BC">
        <w:rPr>
          <w:rFonts w:eastAsia="Times New Roman"/>
          <w:lang w:val="en-CA"/>
        </w:rPr>
        <w:t>(N=214), the Stanford-Binet intelligence scale (N=281), the Wechsler Intelligence Scale for Child</w:t>
      </w:r>
      <w:r w:rsidR="000726AC">
        <w:rPr>
          <w:rFonts w:eastAsia="Times New Roman"/>
          <w:lang w:val="en-CA"/>
        </w:rPr>
        <w:t>ren – Fourth Edition (WISC-IV)</w:t>
      </w:r>
      <w:r w:rsidR="000726AC">
        <w:rPr>
          <w:rFonts w:eastAsia="Times New Roman"/>
          <w:lang w:val="en-CA"/>
        </w:rPr>
        <w:fldChar w:fldCharType="begin"/>
      </w:r>
      <w:r w:rsidR="00417354">
        <w:rPr>
          <w:rFonts w:eastAsia="Times New Roman"/>
          <w:lang w:val="en-CA"/>
        </w:rPr>
        <w:instrText xml:space="preserve"> ADDIN ZOTERO_ITEM CSL_CITATION {"citationID":"zIlpCBPI","properties":{"formattedCitation":"[14]","plainCitation":"[14]","noteIndex":0},"citationItems":[{"id":14239,"uris":["http://zotero.org/users/local/yCuQoHtY/items/QRQ7WW5G"],"uri":["http://zotero.org/users/local/yCuQoHtY/items/QRQ7WW5G"],"itemData":{"id":14239,"type":"book","title":"Wechsler Intelligence Scale for Childrenn - Fourth Edition","author":[{"family":"Wechsler","given":"David"}],"issued":{"date-parts":[["2003"]]}}}],"schema":"https://github.com/citation-style-language/schema/raw/master/csl-citation.json"} </w:instrText>
      </w:r>
      <w:r w:rsidR="000726AC">
        <w:rPr>
          <w:rFonts w:eastAsia="Times New Roman"/>
          <w:lang w:val="en-CA"/>
        </w:rPr>
        <w:fldChar w:fldCharType="separate"/>
      </w:r>
      <w:r w:rsidR="00417354">
        <w:rPr>
          <w:rFonts w:eastAsia="Times New Roman"/>
          <w:noProof/>
          <w:lang w:val="en-CA"/>
        </w:rPr>
        <w:t>[14]</w:t>
      </w:r>
      <w:r w:rsidR="000726AC">
        <w:rPr>
          <w:rFonts w:eastAsia="Times New Roman"/>
          <w:lang w:val="en-CA"/>
        </w:rPr>
        <w:fldChar w:fldCharType="end"/>
      </w:r>
      <w:r w:rsidRPr="4DDFC9BC">
        <w:rPr>
          <w:rFonts w:eastAsia="Times New Roman"/>
          <w:lang w:val="en-CA"/>
        </w:rPr>
        <w:t xml:space="preserve"> (N=46), the Wechsler Abbreviated Scale of Intelligence – First and Second Editions (</w:t>
      </w:r>
      <w:r w:rsidR="007245CC">
        <w:rPr>
          <w:rFonts w:eastAsia="Times New Roman"/>
          <w:lang w:val="en-CA"/>
        </w:rPr>
        <w:t>WASI-I, WASI-II)</w:t>
      </w:r>
      <w:r w:rsidRPr="4DDFC9BC">
        <w:rPr>
          <w:rFonts w:eastAsia="Times New Roman"/>
          <w:lang w:val="en-CA"/>
        </w:rPr>
        <w:t xml:space="preserve"> (N=338) or the Wechsler Preschool and Primary Scale of Intelligence – Fourth Edition (WPPSI-IV) (N=128).</w:t>
      </w:r>
    </w:p>
    <w:p w14:paraId="33FD658D" w14:textId="3ECED701" w:rsidR="00877513" w:rsidRPr="00877513" w:rsidRDefault="00877513" w:rsidP="4DDFC9BC">
      <w:pPr>
        <w:spacing w:line="480" w:lineRule="auto"/>
        <w:ind w:firstLine="720"/>
        <w:jc w:val="both"/>
        <w:rPr>
          <w:rFonts w:eastAsia="Times New Roman"/>
          <w:lang w:val="en-CA"/>
        </w:rPr>
      </w:pPr>
    </w:p>
    <w:p w14:paraId="1A62834C" w14:textId="269434D2" w:rsidR="00877513" w:rsidRPr="00877513" w:rsidRDefault="4DDFC9BC" w:rsidP="002172AA">
      <w:pPr>
        <w:spacing w:line="480" w:lineRule="auto"/>
        <w:jc w:val="both"/>
        <w:rPr>
          <w:rFonts w:eastAsia="Times New Roman"/>
          <w:color w:val="000000" w:themeColor="text1"/>
          <w:lang w:val="en-CA"/>
        </w:rPr>
      </w:pPr>
      <w:r w:rsidRPr="4DDFC9BC">
        <w:rPr>
          <w:rFonts w:eastAsia="Times New Roman"/>
          <w:color w:val="000000" w:themeColor="text1"/>
          <w:lang w:val="en-CA"/>
        </w:rPr>
        <w:t>In ASD cohorts, we did not adjust for age as we adjusted for the type of test used for assessing IQ that already takes into account the age (as well as language level) of the individual. Cognitive scores were derived as follows:</w:t>
      </w:r>
    </w:p>
    <w:p w14:paraId="014F796E" w14:textId="79725D52" w:rsidR="00877513" w:rsidRPr="00877513" w:rsidRDefault="7965A023" w:rsidP="71419FCF">
      <w:pPr>
        <w:spacing w:line="480" w:lineRule="exact"/>
        <w:ind w:left="720"/>
        <w:jc w:val="center"/>
        <w:rPr>
          <w:rFonts w:eastAsia="Times New Roman"/>
          <w:sz w:val="22"/>
          <w:szCs w:val="22"/>
        </w:rPr>
      </w:pPr>
      <w:r w:rsidRPr="7965A023">
        <w:rPr>
          <w:rFonts w:eastAsia="Times New Roman"/>
          <w:sz w:val="22"/>
          <w:szCs w:val="22"/>
        </w:rPr>
        <w:t>Linear Regression = glm(Cognitive ability ZScore ~ Cognitive Test Type, data= ASD Cohort)</w:t>
      </w:r>
      <w:r w:rsidR="00877513">
        <w:br/>
      </w:r>
      <w:r w:rsidRPr="7965A023">
        <w:rPr>
          <w:rFonts w:eastAsia="Times New Roman"/>
          <w:sz w:val="22"/>
          <w:szCs w:val="22"/>
        </w:rPr>
        <w:t>ASD Cohort$residual_Zscore = residuals(Linear Regression)</w:t>
      </w:r>
    </w:p>
    <w:p w14:paraId="0809C4F5" w14:textId="6A0B80AC" w:rsidR="00877513" w:rsidRPr="00877513" w:rsidRDefault="4DDFC9BC" w:rsidP="7E3DFD74">
      <w:pPr>
        <w:spacing w:line="480" w:lineRule="auto"/>
        <w:ind w:firstLine="720"/>
        <w:jc w:val="both"/>
        <w:rPr>
          <w:rFonts w:eastAsia="Times New Roman"/>
          <w:lang w:val="en-CA"/>
        </w:rPr>
      </w:pPr>
      <w:r w:rsidRPr="4DDFC9BC">
        <w:rPr>
          <w:rFonts w:eastAsia="Times New Roman"/>
          <w:lang w:val="en-CA"/>
        </w:rPr>
        <w:t xml:space="preserve"> </w:t>
      </w:r>
    </w:p>
    <w:p w14:paraId="4E4962AF" w14:textId="4DA01D59" w:rsidR="00877513" w:rsidRPr="00877513" w:rsidRDefault="4DDFC9BC" w:rsidP="002172AA">
      <w:pPr>
        <w:spacing w:line="480" w:lineRule="auto"/>
        <w:ind w:firstLine="720"/>
        <w:jc w:val="both"/>
        <w:rPr>
          <w:rFonts w:eastAsia="Times New Roman"/>
          <w:highlight w:val="yellow"/>
          <w:lang w:val="en-CA"/>
        </w:rPr>
      </w:pPr>
      <w:r w:rsidRPr="4DDFC9BC">
        <w:rPr>
          <w:rFonts w:eastAsia="Times New Roman"/>
          <w:i/>
          <w:iCs/>
          <w:lang w:val="en-CA"/>
        </w:rPr>
        <w:t>Imagen Cohort.</w:t>
      </w:r>
      <w:r w:rsidRPr="4DDFC9BC">
        <w:rPr>
          <w:rFonts w:eastAsia="Times New Roman"/>
          <w:lang w:val="en-CA"/>
        </w:rPr>
        <w:t xml:space="preserve"> Scores were obtained from the fourth edition of the Wechsler intelligence scale for children (WISC-IV). Deviation NVIQ were available for all participants.</w:t>
      </w:r>
    </w:p>
    <w:p w14:paraId="4AB681F1" w14:textId="1F788768" w:rsidR="0FB1363B" w:rsidRDefault="71419FCF" w:rsidP="002172AA">
      <w:pPr>
        <w:spacing w:line="480" w:lineRule="auto"/>
        <w:ind w:firstLine="720"/>
        <w:jc w:val="both"/>
        <w:rPr>
          <w:rFonts w:eastAsia="Times New Roman"/>
        </w:rPr>
      </w:pPr>
      <w:r w:rsidRPr="71419FCF">
        <w:rPr>
          <w:rFonts w:eastAsia="Times New Roman"/>
          <w:i/>
          <w:iCs/>
          <w:lang w:val="en-CA"/>
        </w:rPr>
        <w:t xml:space="preserve">Generation Scotland Cohort. </w:t>
      </w:r>
      <w:r w:rsidRPr="71419FCF">
        <w:rPr>
          <w:rFonts w:eastAsia="Times New Roman"/>
          <w:lang w:val="en-CA"/>
        </w:rPr>
        <w:t>T</w:t>
      </w:r>
      <w:r w:rsidRPr="71419FCF">
        <w:rPr>
          <w:rFonts w:eastAsia="Times New Roman"/>
        </w:rPr>
        <w:t xml:space="preserve">he g-factor is based on four cognitive tests measuring processing speed, verbal declarative memory, executive functions and vocabulary. The g-factor represents 42.3% of the observed variance. The g-factor was then transformed to a z-score using the mean of -3.649 x </w:t>
      </w:r>
      <w:r w:rsidRPr="71419FCF">
        <w:rPr>
          <w:rFonts w:eastAsia="Times New Roman"/>
          <w:b/>
          <w:bCs/>
        </w:rPr>
        <w:t>~</w:t>
      </w:r>
      <w:r w:rsidRPr="71419FCF">
        <w:rPr>
          <w:rFonts w:eastAsia="Times New Roman"/>
        </w:rPr>
        <w:t>10</w:t>
      </w:r>
      <w:r w:rsidRPr="71419FCF">
        <w:rPr>
          <w:rFonts w:eastAsia="Times New Roman"/>
          <w:color w:val="000000" w:themeColor="text1"/>
          <w:vertAlign w:val="superscript"/>
        </w:rPr>
        <w:t>-16</w:t>
      </w:r>
      <w:r w:rsidRPr="71419FCF">
        <w:rPr>
          <w:rFonts w:eastAsia="Times New Roman"/>
        </w:rPr>
        <w:t xml:space="preserve"> and the SD of 1.3. For more</w:t>
      </w:r>
      <w:r w:rsidR="00417354">
        <w:rPr>
          <w:rFonts w:eastAsia="Times New Roman"/>
        </w:rPr>
        <w:t xml:space="preserve"> details see Huguet et al., 2021</w:t>
      </w:r>
      <w:r w:rsidR="00C22BED">
        <w:rPr>
          <w:rFonts w:eastAsia="Times New Roman"/>
        </w:rPr>
        <w:t xml:space="preserve"> </w:t>
      </w:r>
      <w:r w:rsidR="00417354">
        <w:rPr>
          <w:rFonts w:eastAsia="Times New Roman"/>
        </w:rPr>
        <w:fldChar w:fldCharType="begin"/>
      </w:r>
      <w:r w:rsidR="00417354">
        <w:rPr>
          <w:rFonts w:eastAsia="Times New Roman"/>
        </w:rPr>
        <w:instrText xml:space="preserve"> ADDIN ZOTERO_ITEM CSL_CITATION {"citationID":"B2neiMZL","properties":{"formattedCitation":"[15]","plainCitation":"[15]","noteIndex":0},"citationItems":[{"id":14240,"uris":["http://zotero.org/users/local/yCuQoHtY/items/V8IMMAQ4"],"uri":["http://zotero.org/users/local/yCuQoHtY/items/V8IMMAQ4"],"itemData":{"id":14240,"type":"article-journal","abstract":"Genomic copy number variants (CNVs) are routinely identified and reported back to patients with neuropsychiatric disorders, but their quantitative effects on essential traits such as cognitive ability are poorly documented. We have recently shown that the effect size of deletions on cognitive ability can be statistically predicted using measures of intolerance to haploinsufficiency. However, the effect sizes of duplications remain unknown. It is also unknown if the effect of multigenic CNVs are driven by a few genes intolerant to haploinsufficiency or distributed across tolerant genes as well. Here, we identified all CNVs &gt; 50 kilobases in 24,092 individuals from unselected and autism cohorts with assessments of general intelligence. Statistical models used measures of intolerance to haploinsufficiency of genes included in CNVs to predict their effect size on intelligence. Intolerant genes decrease general intelligence by 0.8 and 2.6 points of intelligence quotient when duplicated or deleted, respectively. Effect sizes showed no heterogeneity across cohorts. Validation analyses demonstrated that models could predict CNV effect sizes with 78% accuracy. Data on the inheritance of 27,766 CNVs showed that deletions and duplications with the same effect size on intelligence occur de novo at the same frequency. We estimated that around 10,000 intolerant and tolerant genes negatively affect intelligence when deleted, and less than 2% have large effect sizes. Genes encompassed in CNVs were not enriched in any GOterms but gene regulation and brain expression were GOterms overrepresented in the intolerant subgroup. Such pervasive effects on cognition may be related to emergent properties of the genome not restricted to a limited number of biological pathways.","container-title":"Molecular Psychiatry","DOI":"10.1038/s41380-020-00985-z","ISSN":"1476-5578","journalAbbreviation":"Mol Psychiatry","language":"en","note":"publisher: Nature Publishing Group","page":"1-14","source":"www-nature-com.proxy3.library.mcgill.ca","title":"Genome-wide analysis of gene dosage in 24,092 individuals estimates that 10,000 genes modulate cognitive ability","author":[{"family":"Huguet","given":"Guillaume"},{"family":"Schramm","given":"Catherine"},{"family":"Douard","given":"Elise"},{"family":"Tamer","given":"Petra"},{"family":"Main","given":"Antoine"},{"family":"Monin","given":"Pauline"},{"family":"England","given":"Jade"},{"family":"Jizi","given":"Khadije"},{"family":"Renne","given":"Thomas"},{"family":"Poirier","given":"Myriam"},{"family":"Nowak","given":"Sabrina"},{"family":"Martin","given":"Charles-Olivier"},{"family":"Younis","given":"Nadine"},{"family":"Knoth","given":"Inga Sophia"},{"family":"Jean-Louis","given":"Martineau"},{"family":"Saci","given":"Zohra"},{"family":"Auger","given":"Maude"},{"family":"Tihy","given":"Frédérique"},{"family":"Mathonnet","given":"Géraldine"},{"family":"Maftei","given":"Catalina"},{"family":"Léveillé","given":"France"},{"family":"Porteous","given":"David"},{"family":"Davies","given":"Gail"},{"family":"Redmond","given":"Paul"},{"family":"Harris","given":"Sarah E."},{"family":"Hill","given":"W. David"},{"family":"Lemyre","given":"Emmanuelle"},{"family":"Schumann","given":"Gunter"},{"family":"Bourgeron","given":"Thomas"},{"family":"Pausova","given":"Zdenka"},{"family":"Paus","given":"Tomas"},{"family":"Karama","given":"Sherif"},{"family":"Lippe","given":"Sarah"},{"family":"Deary","given":"Ian J."},{"family":"Almasy","given":"Laura"},{"family":"Labbe","given":"Aurélie"},{"family":"Glahn","given":"David"},{"family":"Greenwood","given":"Celia M. T."},{"family":"Jacquemont","given":"Sébastien"}],"issued":{"date-parts":[["2021",1,7]]}}}],"schema":"https://github.com/citation-style-language/schema/raw/master/csl-citation.json"} </w:instrText>
      </w:r>
      <w:r w:rsidR="00417354">
        <w:rPr>
          <w:rFonts w:eastAsia="Times New Roman"/>
        </w:rPr>
        <w:fldChar w:fldCharType="separate"/>
      </w:r>
      <w:r w:rsidR="00417354">
        <w:rPr>
          <w:rFonts w:eastAsia="Times New Roman"/>
          <w:noProof/>
        </w:rPr>
        <w:t>[15]</w:t>
      </w:r>
      <w:r w:rsidR="00417354">
        <w:rPr>
          <w:rFonts w:eastAsia="Times New Roman"/>
        </w:rPr>
        <w:fldChar w:fldCharType="end"/>
      </w:r>
      <w:r w:rsidRPr="71419FCF">
        <w:rPr>
          <w:rFonts w:eastAsia="Times New Roman"/>
        </w:rPr>
        <w:t xml:space="preserve"> </w:t>
      </w:r>
    </w:p>
    <w:p w14:paraId="0B397DA0" w14:textId="38C3BA73" w:rsidR="0FB1363B" w:rsidRDefault="0FB1363B" w:rsidP="14A91FCE">
      <w:pPr>
        <w:spacing w:line="480" w:lineRule="auto"/>
        <w:jc w:val="both"/>
        <w:rPr>
          <w:rFonts w:eastAsia="Times New Roman"/>
        </w:rPr>
      </w:pPr>
    </w:p>
    <w:p w14:paraId="02EA5EBF" w14:textId="16AF1B3C" w:rsidR="71419FCF" w:rsidRDefault="002172AA" w:rsidP="002172AA">
      <w:pPr>
        <w:spacing w:line="480" w:lineRule="auto"/>
        <w:rPr>
          <w:rFonts w:eastAsia="Times New Roman"/>
          <w:color w:val="000000" w:themeColor="text1"/>
        </w:rPr>
      </w:pPr>
      <w:r>
        <w:rPr>
          <w:rFonts w:eastAsia="Times New Roman"/>
          <w:color w:val="000000" w:themeColor="text1"/>
        </w:rPr>
        <w:t>Sleep</w:t>
      </w:r>
    </w:p>
    <w:p w14:paraId="15FD9A2C" w14:textId="132399B7" w:rsidR="71419FCF" w:rsidRDefault="71419FCF" w:rsidP="71419FCF">
      <w:pPr>
        <w:spacing w:line="480" w:lineRule="auto"/>
        <w:rPr>
          <w:rFonts w:eastAsia="Times New Roman"/>
          <w:color w:val="000000" w:themeColor="text1"/>
        </w:rPr>
      </w:pPr>
      <w:r w:rsidRPr="71419FCF">
        <w:rPr>
          <w:rFonts w:eastAsia="Times New Roman"/>
          <w:color w:val="000000" w:themeColor="text1"/>
        </w:rPr>
        <w:t>To date four SSC papers have been published using the Sleep Interview (SSCI), to examine parent reported sleep disturbances in relation to behavioral, medical and cognitive phenotypes, and most recently with common genetic variants</w:t>
      </w:r>
      <w:r w:rsidR="000726AC">
        <w:rPr>
          <w:rFonts w:eastAsia="Times New Roman"/>
          <w:color w:val="000000" w:themeColor="text1"/>
          <w:vertAlign w:val="superscript"/>
        </w:rPr>
        <w:fldChar w:fldCharType="begin"/>
      </w:r>
      <w:r w:rsidR="00417354">
        <w:rPr>
          <w:rFonts w:eastAsia="Times New Roman"/>
          <w:color w:val="000000" w:themeColor="text1"/>
          <w:vertAlign w:val="superscript"/>
        </w:rPr>
        <w:instrText xml:space="preserve"> ADDIN ZOTERO_ITEM CSL_CITATION {"citationID":"u2kuLpRj","properties":{"formattedCitation":"[16\\uc0\\u8211{}19]","plainCitation":"[16–19]","noteIndex":0},"citationItems":[{"id":106,"uris":["http://zotero.org/users/local/yCuQoHtY/items/ZGEYY66S"],"uri":["http://zotero.org/users/local/yCuQoHtY/items/ZGEYY66S"],"itemData":{"id":106,"type":"article-journal","container-title":"Autism Research","DOI":"10.1002/aur.1765","ISSN":"19393792","issue":"7","language":"en","page":"1221-1238","source":"Crossref","title":"Shorter sleep duration is associated with social impairment and comorbidities in ASD: Sleep duration relates to social impairment","title-short":"Shorter sleep duration is associated with social impairment and comorbidities in ASD","volume":"10","author":[{"family":"Veatch","given":"Olivia J."},{"family":"Sutcliffe","given":"James S."},{"family":"Warren","given":"Zachary E."},{"family":"Keenan","given":"Brendan T."},{"family":"Potter","given":"Melissa H."},{"family":"Malow","given":"Beth A."}],"issued":{"date-parts":[["2017",7]]}}},{"id":108,"uris":["http://zotero.org/users/local/yCuQoHtY/items/YSM8MMRR"],"uri":["http://zotero.org/users/local/yCuQoHtY/items/YSM8MMRR"],"itemData":{"id":108,"type":"article-journal","abstract":"Background: An estimated 40–80% of children with ASD have sleep problems, including bedtime behavior problems, di</w:instrText>
      </w:r>
      <w:r w:rsidR="00417354">
        <w:rPr>
          <w:rFonts w:ascii="Calibri" w:eastAsia="Calibri" w:hAnsi="Calibri" w:cs="Calibri"/>
          <w:color w:val="000000" w:themeColor="text1"/>
          <w:vertAlign w:val="superscript"/>
        </w:rPr>
        <w:instrText>ﬃ</w:instrText>
      </w:r>
      <w:r w:rsidR="00417354">
        <w:rPr>
          <w:rFonts w:eastAsia="Times New Roman"/>
          <w:color w:val="000000" w:themeColor="text1"/>
          <w:vertAlign w:val="superscript"/>
        </w:rPr>
        <w:instrText>culty falling asleep and staying asleep, decreased sleep time, and daytime sleepiness. This study aimed to examine the relationship between sleep problems and characteristics of children with ASD in a large, nationwide sample.\nMethods: This secondary analysis of children 4- to 18-years explored 11 sleep problems using the Simons Simplex Collection Sleep Interview (SSCSI). The SSCSI includes nighttime problems, daytime problems, and sleep duration problems subscales. Chi square, Kruskal-Wallis and MannWhitney U tests were performed to detect di</w:instrText>
      </w:r>
      <w:r w:rsidR="00417354">
        <w:rPr>
          <w:rFonts w:ascii="Calibri" w:eastAsia="Calibri" w:hAnsi="Calibri" w:cs="Calibri"/>
          <w:color w:val="000000" w:themeColor="text1"/>
          <w:vertAlign w:val="superscript"/>
        </w:rPr>
        <w:instrText>ﬀ</w:instrText>
      </w:r>
      <w:r w:rsidR="00417354">
        <w:rPr>
          <w:rFonts w:eastAsia="Times New Roman"/>
          <w:color w:val="000000" w:themeColor="text1"/>
          <w:vertAlign w:val="superscript"/>
        </w:rPr>
        <w:instrText>erences between age groups, sexes, and sleep problem groups (none/minimal, mild, moderate/severe). Odds ratios for variables associated with sleep problems were assessed using baseline and adjacent category logistic regression. Twoway interaction e</w:instrText>
      </w:r>
      <w:r w:rsidR="00417354">
        <w:rPr>
          <w:rFonts w:ascii="Calibri" w:eastAsia="Calibri" w:hAnsi="Calibri" w:cs="Calibri"/>
          <w:color w:val="000000" w:themeColor="text1"/>
          <w:vertAlign w:val="superscript"/>
        </w:rPr>
        <w:instrText>ﬀ</w:instrText>
      </w:r>
      <w:r w:rsidR="00417354">
        <w:rPr>
          <w:rFonts w:eastAsia="Times New Roman"/>
          <w:color w:val="000000" w:themeColor="text1"/>
          <w:vertAlign w:val="superscript"/>
        </w:rPr>
        <w:instrText>ects were included in regression models, and stratiﬁed analyses were performed for age groups.\nResults: Approximately 41% of children were categorized as having mild or moderate/severe sleep problems. The most commonly reported SSCSI items were in the nighttime problems subscale; di</w:instrText>
      </w:r>
      <w:r w:rsidR="00417354">
        <w:rPr>
          <w:rFonts w:ascii="Calibri" w:eastAsia="Calibri" w:hAnsi="Calibri" w:cs="Calibri"/>
          <w:color w:val="000000" w:themeColor="text1"/>
          <w:vertAlign w:val="superscript"/>
        </w:rPr>
        <w:instrText>ﬃ</w:instrText>
      </w:r>
      <w:r w:rsidR="00417354">
        <w:rPr>
          <w:rFonts w:eastAsia="Times New Roman"/>
          <w:color w:val="000000" w:themeColor="text1"/>
          <w:vertAlign w:val="superscript"/>
        </w:rPr>
        <w:instrText xml:space="preserve">culty falling asleep was the most frequently reported item. Mean sleep duration was approximately 9 h, although more than one-quarter slept less than the hours recommended for their age. Increased odds of sleep problems were most frequently associated with gastrointestinal distress (GID) and non-verbal IQ (NVIQ), followed by male sex and age. ADOS severity score is likely not associated with sleep problems in this sample.\nConclusions: This study advances our understanding of sleep in ASD by showing that GID, NVIQ, sex, and age increased the odds of sleep problems in children with ASD. These results reinforce that healthcare professionals should screen for sleep problems in children with ASD and suggest future lines of inquiry.","container-title":"Research in Autism Spectrum Disorders","DOI":"10.1016/j.rasd.2018.06.001","ISSN":"17509467","language":"en","page":"18-30","source":"Crossref","title":"Characteristics of sleep in children with autism spectrum disorders from the Simons Simplex Collection","volume":"53","author":[{"family":"Johansson","given":"Ann E.E."},{"family":"Feeley","given":"Christine A."},{"family":"Dorman","given":"Janice S."},{"family":"Chasens","given":"Eileen R."}],"issued":{"date-parts":[["2018",9]]}}},{"id":13590,"uris":["http://zotero.org/users/local/yCuQoHtY/items/ERQBTRSN"],"uri":["http://zotero.org/users/local/yCuQoHtY/items/ERQBTRSN"],"itemData":{"id":13590,"type":"article-journal","abstract":"BACKGROUND: Sleep disturbance is a frequent comorbidity in children with autism spectrum disorder (ASD), affecting an estimated 40-80% of cases. Previous reports have shown relationships between several circadian rhythm-related genes and sleep problems in ASD. The purpose of the present study was to relate variation in and around melatonin synthesis and suprachiasmatic nucleus genes to sleep problems in a large sample of children with ASD.\nMETHOD: This secondary analysis used existing genotypic and phenotypic data for 2,065 children, aged 4-18 years, from the Simons Simplex Collection (SSC). Sleep problems were measured with the SSC Sleep Interview. Expression quantitative trait loci and single nucleotide polymorphisms in 25 circadian genes were chosen primarily for their impact on expression levels of target genes in the brain. Associations between variants and composite sleep problems, nighttime problems, daytime problems, and sleep duration problems were calculated using logistic regression analysis. Age, sex, nonverbal IQ, ASD severity, gastrointestinal distress, seizures, and ancestry were included as covariates. Transmission disequilibrium tests were performed to test for overtransmission of alleles in the same variants.\nRESULTS: No significant associations or transmission disequilibrium were found between gene variants and sleep problems in this sample of children with ASD.\nCONCLUSION: Variation in expression of investigated genes in the melatonin synthesis and suprachiasmatic nucleus pathways did not have notable impacts on sleep problems in this large sample of children with ASD. Future research could explore translational and posttranslational effects of these genes or the effects of genes in other sleep-homeostasis pathways on sleep patterns.","container-title":"Biological Research for Nursing","DOI":"10.1177/1099800419843604","ISSN":"1552-4175","issue":"3","journalAbbreviation":"Biol Res Nurs","language":"eng","note":"PMID: 30983407","page":"335-342","source":"PubMed","title":"Variations in Genes Related to Sleep Patterns in Children With Autism Spectrum Disorder","volume":"21","author":[{"family":"Johansson","given":"Ann E. E."},{"family":"Dorman","given":"Janice S."},{"family":"Chasens","given":"Eileen R."},{"family":"Feeley","given":"Christine A."},{"family":"Devlin","given":"Bernie"}],"issued":{"date-parts":[["2019"]]}}},{"id":107,"uris":["http://zotero.org/users/local/yCuQoHtY/items/56XKFTWX"],"uri":["http://zotero.org/users/local/yCuQoHtY/items/56XKFTWX"],"itemData":{"id":107,"type":"article-journal","container-title":"Autism Research","DOI":"10.1002/aur.1492","ISSN":"19393792","issue":"6","language":"en","page":"771-781","source":"Crossref","title":"Patterns of Risk for Multiple Co-Occurring Medical Conditions Replicate Across Distinct Cohorts of Children with Autism Spectrum Disorder: Medical comorbidity patterns in autism","title-short":"Patterns of Risk for Multiple Co-Occurring Medical Conditions Replicate Across Distinct Cohorts of Children with Autism Spectrum Disorder","volume":"8","author":[{"family":"Aldinger","given":"Kimberly A."},{"family":"Lane","given":"Christianne J."},{"family":"Veenstra-VanderWeele","given":"Jeremy"},{"family":"Levitt","given":"Pat"}],"issued":{"date-parts":[["2015",12]]}}}],"schema":"https://github.com/citation-style-language/schema/raw/master/csl-citation.json"} </w:instrText>
      </w:r>
      <w:r w:rsidR="000726AC">
        <w:rPr>
          <w:rFonts w:eastAsia="Times New Roman"/>
          <w:color w:val="000000" w:themeColor="text1"/>
          <w:vertAlign w:val="superscript"/>
        </w:rPr>
        <w:fldChar w:fldCharType="separate"/>
      </w:r>
      <w:r w:rsidR="00417354" w:rsidRPr="00417354">
        <w:rPr>
          <w:rFonts w:eastAsia="Times New Roman"/>
          <w:color w:val="000000"/>
        </w:rPr>
        <w:t>[16–19]</w:t>
      </w:r>
      <w:r w:rsidR="000726AC">
        <w:rPr>
          <w:rFonts w:eastAsia="Times New Roman"/>
          <w:color w:val="000000" w:themeColor="text1"/>
          <w:vertAlign w:val="superscript"/>
        </w:rPr>
        <w:fldChar w:fldCharType="end"/>
      </w:r>
      <w:r w:rsidRPr="71419FCF">
        <w:rPr>
          <w:rFonts w:eastAsia="Times New Roman"/>
          <w:color w:val="000000" w:themeColor="text1"/>
        </w:rPr>
        <w:t>. Within the SSC cohort, nighttime problems, particularly difficulty going to sleep, are the most frequently reported sleep issue</w:t>
      </w:r>
      <w:r w:rsidR="007444AF">
        <w:rPr>
          <w:rFonts w:eastAsia="Times New Roman"/>
          <w:color w:val="000000" w:themeColor="text1"/>
          <w:vertAlign w:val="superscript"/>
        </w:rPr>
        <w:fldChar w:fldCharType="begin"/>
      </w:r>
      <w:r w:rsidR="00417354">
        <w:rPr>
          <w:rFonts w:eastAsia="Times New Roman"/>
          <w:color w:val="000000" w:themeColor="text1"/>
          <w:vertAlign w:val="superscript"/>
        </w:rPr>
        <w:instrText xml:space="preserve"> ADDIN ZOTERO_ITEM CSL_CITATION {"citationID":"J6aB7asU","properties":{"formattedCitation":"[17]","plainCitation":"[17]","noteIndex":0},"citationItems":[{"id":108,"uris":["http://zotero.org/users/local/yCuQoHtY/items/YSM8MMRR"],"uri":["http://zotero.org/users/local/yCuQoHtY/items/YSM8MMRR"],"itemData":{"id":108,"type":"article-journal","abstract":"Background: An estimated 40–80% of children with ASD have sleep problems, including bedtime behavior problems, di</w:instrText>
      </w:r>
      <w:r w:rsidR="00417354">
        <w:rPr>
          <w:rFonts w:ascii="Calibri" w:eastAsia="Calibri" w:hAnsi="Calibri" w:cs="Calibri"/>
          <w:color w:val="000000" w:themeColor="text1"/>
          <w:vertAlign w:val="superscript"/>
        </w:rPr>
        <w:instrText>ﬃ</w:instrText>
      </w:r>
      <w:r w:rsidR="00417354">
        <w:rPr>
          <w:rFonts w:eastAsia="Times New Roman"/>
          <w:color w:val="000000" w:themeColor="text1"/>
          <w:vertAlign w:val="superscript"/>
        </w:rPr>
        <w:instrText>culty falling asleep and staying asleep, decreased sleep time, and daytime sleepiness. This study aimed to examine the relationship between sleep problems and characteristics of children with ASD in a large, nationwide sample.\nMethods: This secondary analysis of children 4- to 18-years explored 11 sleep problems using the Simons Simplex Collection Sleep Interview (SSCSI). The SSCSI includes nighttime problems, daytime problems, and sleep duration problems subscales. Chi square, Kruskal-Wallis and MannWhitney U tests were performed to detect di</w:instrText>
      </w:r>
      <w:r w:rsidR="00417354">
        <w:rPr>
          <w:rFonts w:ascii="Calibri" w:eastAsia="Calibri" w:hAnsi="Calibri" w:cs="Calibri"/>
          <w:color w:val="000000" w:themeColor="text1"/>
          <w:vertAlign w:val="superscript"/>
        </w:rPr>
        <w:instrText>ﬀ</w:instrText>
      </w:r>
      <w:r w:rsidR="00417354">
        <w:rPr>
          <w:rFonts w:eastAsia="Times New Roman"/>
          <w:color w:val="000000" w:themeColor="text1"/>
          <w:vertAlign w:val="superscript"/>
        </w:rPr>
        <w:instrText>erences between age groups, sexes, and sleep problem groups (none/minimal, mild, moderate/severe). Odds ratios for variables associated with sleep problems were assessed using baseline and adjacent category logistic regression. Twoway interaction e</w:instrText>
      </w:r>
      <w:r w:rsidR="00417354">
        <w:rPr>
          <w:rFonts w:ascii="Calibri" w:eastAsia="Calibri" w:hAnsi="Calibri" w:cs="Calibri"/>
          <w:color w:val="000000" w:themeColor="text1"/>
          <w:vertAlign w:val="superscript"/>
        </w:rPr>
        <w:instrText>ﬀ</w:instrText>
      </w:r>
      <w:r w:rsidR="00417354">
        <w:rPr>
          <w:rFonts w:eastAsia="Times New Roman"/>
          <w:color w:val="000000" w:themeColor="text1"/>
          <w:vertAlign w:val="superscript"/>
        </w:rPr>
        <w:instrText>ects were included in regression models, and stratiﬁed analyses were performed for age groups.\nResults: Approximately 41% of children were categorized as having mild or moderate/severe sleep problems. The most commonly reported SSCSI items were in the nighttime problems subscale; di</w:instrText>
      </w:r>
      <w:r w:rsidR="00417354">
        <w:rPr>
          <w:rFonts w:ascii="Calibri" w:eastAsia="Calibri" w:hAnsi="Calibri" w:cs="Calibri"/>
          <w:color w:val="000000" w:themeColor="text1"/>
          <w:vertAlign w:val="superscript"/>
        </w:rPr>
        <w:instrText>ﬃ</w:instrText>
      </w:r>
      <w:r w:rsidR="00417354">
        <w:rPr>
          <w:rFonts w:eastAsia="Times New Roman"/>
          <w:color w:val="000000" w:themeColor="text1"/>
          <w:vertAlign w:val="superscript"/>
        </w:rPr>
        <w:instrText xml:space="preserve">culty falling asleep was the most frequently reported item. Mean sleep duration was approximately 9 h, although more than one-quarter slept less than the hours recommended for their age. Increased odds of sleep problems were most frequently associated with gastrointestinal distress (GID) and non-verbal IQ (NVIQ), followed by male sex and age. ADOS severity score is likely not associated with sleep problems in this sample.\nConclusions: This study advances our understanding of sleep in ASD by showing that GID, NVIQ, sex, and age increased the odds of sleep problems in children with ASD. These results reinforce that healthcare professionals should screen for sleep problems in children with ASD and suggest future lines of inquiry.","container-title":"Research in Autism Spectrum Disorders","DOI":"10.1016/j.rasd.2018.06.001","ISSN":"17509467","language":"en","page":"18-30","source":"Crossref","title":"Characteristics of sleep in children with autism spectrum disorders from the Simons Simplex Collection","volume":"53","author":[{"family":"Johansson","given":"Ann E.E."},{"family":"Feeley","given":"Christine A."},{"family":"Dorman","given":"Janice S."},{"family":"Chasens","given":"Eileen R."}],"issued":{"date-parts":[["2018",9]]}}}],"schema":"https://github.com/citation-style-language/schema/raw/master/csl-citation.json"} </w:instrText>
      </w:r>
      <w:r w:rsidR="007444AF">
        <w:rPr>
          <w:rFonts w:eastAsia="Times New Roman"/>
          <w:color w:val="000000" w:themeColor="text1"/>
          <w:vertAlign w:val="superscript"/>
        </w:rPr>
        <w:fldChar w:fldCharType="separate"/>
      </w:r>
      <w:r w:rsidR="00417354">
        <w:rPr>
          <w:rFonts w:eastAsia="Times New Roman"/>
          <w:noProof/>
          <w:color w:val="000000" w:themeColor="text1"/>
        </w:rPr>
        <w:t>[17]</w:t>
      </w:r>
      <w:r w:rsidR="007444AF">
        <w:rPr>
          <w:rFonts w:eastAsia="Times New Roman"/>
          <w:color w:val="000000" w:themeColor="text1"/>
          <w:vertAlign w:val="superscript"/>
        </w:rPr>
        <w:fldChar w:fldCharType="end"/>
      </w:r>
      <w:r w:rsidRPr="71419FCF">
        <w:rPr>
          <w:rFonts w:eastAsia="Times New Roman"/>
          <w:color w:val="000000" w:themeColor="text1"/>
        </w:rPr>
        <w:t>.  These nighttime scores have been associated with medical and cognitive problems, like gastrointestinal issues and lower NVIQ. To date, items on the SSCI have been aggregated into subscales and global composite scores, while specific sleep phenotype items have yet to be explored in depth. Unlike previous SSC sleep characterizations, current analyses will be more specific to sleep traits related to insomnia that are reported to be elevated in the ASD population.</w:t>
      </w:r>
    </w:p>
    <w:p w14:paraId="0095468B" w14:textId="0EA0D2F7" w:rsidR="00DE1A03" w:rsidRDefault="00DE1A03" w:rsidP="00F90C20">
      <w:pPr>
        <w:spacing w:line="480" w:lineRule="auto"/>
        <w:rPr>
          <w:rFonts w:eastAsia="Times New Roman"/>
          <w:b/>
          <w:bCs/>
          <w:color w:val="000000"/>
        </w:rPr>
      </w:pPr>
    </w:p>
    <w:p w14:paraId="54E00311" w14:textId="2AFFE0D8" w:rsidR="00F90C20" w:rsidRPr="00F90C20" w:rsidRDefault="7E3DFD74" w:rsidP="002172AA">
      <w:pPr>
        <w:pStyle w:val="paragraph"/>
        <w:spacing w:before="0" w:beforeAutospacing="0" w:after="0" w:afterAutospacing="0"/>
        <w:textAlignment w:val="baseline"/>
        <w:rPr>
          <w:rFonts w:eastAsia="Times New Roman"/>
          <w:b/>
          <w:bCs/>
          <w:sz w:val="18"/>
          <w:szCs w:val="18"/>
        </w:rPr>
      </w:pPr>
      <w:r w:rsidRPr="7E3DFD74">
        <w:rPr>
          <w:rStyle w:val="normaltextrun"/>
          <w:rFonts w:eastAsia="Times New Roman"/>
          <w:b/>
          <w:bCs/>
        </w:rPr>
        <w:t xml:space="preserve">DATA ANALYSIS </w:t>
      </w:r>
      <w:r w:rsidRPr="7E3DFD74">
        <w:rPr>
          <w:rStyle w:val="eop"/>
          <w:rFonts w:eastAsia="Times New Roman"/>
          <w:b/>
          <w:bCs/>
        </w:rPr>
        <w:t> </w:t>
      </w:r>
    </w:p>
    <w:tbl>
      <w:tblPr>
        <w:tblStyle w:val="TableGrid"/>
        <w:tblpPr w:leftFromText="180" w:rightFromText="180" w:vertAnchor="text" w:horzAnchor="page" w:tblpX="1450" w:tblpY="414"/>
        <w:tblW w:w="9791" w:type="dxa"/>
        <w:tblLayout w:type="fixed"/>
        <w:tblLook w:val="06A0" w:firstRow="1" w:lastRow="0" w:firstColumn="1" w:lastColumn="0" w:noHBand="1" w:noVBand="1"/>
      </w:tblPr>
      <w:tblGrid>
        <w:gridCol w:w="3165"/>
        <w:gridCol w:w="1965"/>
        <w:gridCol w:w="2103"/>
        <w:gridCol w:w="2558"/>
      </w:tblGrid>
      <w:tr w:rsidR="00C22BED" w14:paraId="3E06B36A" w14:textId="77777777" w:rsidTr="00C22BED">
        <w:tc>
          <w:tcPr>
            <w:tcW w:w="3165" w:type="dxa"/>
          </w:tcPr>
          <w:p w14:paraId="54262764" w14:textId="77777777" w:rsidR="00C22BED" w:rsidRDefault="00C22BED" w:rsidP="00C22BED">
            <w:pPr>
              <w:pStyle w:val="paragraph"/>
              <w:rPr>
                <w:rStyle w:val="normaltextrun"/>
                <w:rFonts w:eastAsia="Times New Roman"/>
                <w:b/>
                <w:bCs/>
                <w:color w:val="000000" w:themeColor="text1"/>
              </w:rPr>
            </w:pPr>
            <w:r w:rsidRPr="4F57346B">
              <w:rPr>
                <w:rStyle w:val="normaltextrun"/>
                <w:rFonts w:eastAsia="Times New Roman"/>
                <w:b/>
                <w:bCs/>
                <w:color w:val="000000" w:themeColor="text1"/>
              </w:rPr>
              <w:t>Regression model</w:t>
            </w:r>
          </w:p>
        </w:tc>
        <w:tc>
          <w:tcPr>
            <w:tcW w:w="1965" w:type="dxa"/>
          </w:tcPr>
          <w:p w14:paraId="56C210AD" w14:textId="77777777" w:rsidR="00C22BED" w:rsidRDefault="00C22BED" w:rsidP="00C22BED">
            <w:pPr>
              <w:pStyle w:val="paragraph"/>
              <w:rPr>
                <w:rStyle w:val="normaltextrun"/>
                <w:rFonts w:eastAsia="Times New Roman"/>
                <w:b/>
                <w:bCs/>
                <w:color w:val="000000" w:themeColor="text1"/>
              </w:rPr>
            </w:pPr>
            <w:r w:rsidRPr="4F57346B">
              <w:rPr>
                <w:rStyle w:val="normaltextrun"/>
                <w:rFonts w:eastAsia="Times New Roman"/>
                <w:b/>
                <w:bCs/>
                <w:color w:val="000000" w:themeColor="text1"/>
              </w:rPr>
              <w:t xml:space="preserve">Pagckage </w:t>
            </w:r>
          </w:p>
        </w:tc>
        <w:tc>
          <w:tcPr>
            <w:tcW w:w="2103" w:type="dxa"/>
          </w:tcPr>
          <w:p w14:paraId="6E06A585" w14:textId="77777777" w:rsidR="00C22BED" w:rsidRDefault="00C22BED" w:rsidP="00C22BED">
            <w:pPr>
              <w:pStyle w:val="paragraph"/>
              <w:rPr>
                <w:rStyle w:val="normaltextrun"/>
                <w:rFonts w:eastAsia="Times New Roman"/>
                <w:b/>
                <w:bCs/>
                <w:color w:val="000000" w:themeColor="text1"/>
              </w:rPr>
            </w:pPr>
            <w:r w:rsidRPr="4F57346B">
              <w:rPr>
                <w:rStyle w:val="normaltextrun"/>
                <w:rFonts w:eastAsia="Times New Roman"/>
                <w:b/>
                <w:bCs/>
                <w:color w:val="000000" w:themeColor="text1"/>
              </w:rPr>
              <w:t xml:space="preserve">Function </w:t>
            </w:r>
          </w:p>
        </w:tc>
        <w:tc>
          <w:tcPr>
            <w:tcW w:w="2558" w:type="dxa"/>
          </w:tcPr>
          <w:p w14:paraId="1008D602" w14:textId="77777777" w:rsidR="00C22BED" w:rsidRDefault="00C22BED" w:rsidP="00C22BED">
            <w:pPr>
              <w:pStyle w:val="paragraph"/>
              <w:rPr>
                <w:rStyle w:val="normaltextrun"/>
                <w:rFonts w:eastAsia="Times New Roman"/>
                <w:b/>
                <w:bCs/>
                <w:color w:val="000000" w:themeColor="text1"/>
              </w:rPr>
            </w:pPr>
            <w:r w:rsidRPr="4F57346B">
              <w:rPr>
                <w:rStyle w:val="normaltextrun"/>
                <w:rFonts w:eastAsia="Times New Roman"/>
                <w:b/>
                <w:bCs/>
                <w:color w:val="000000" w:themeColor="text1"/>
              </w:rPr>
              <w:t xml:space="preserve">Other </w:t>
            </w:r>
          </w:p>
        </w:tc>
      </w:tr>
      <w:tr w:rsidR="00C22BED" w14:paraId="7F1A989D" w14:textId="77777777" w:rsidTr="00C22BED">
        <w:trPr>
          <w:trHeight w:val="510"/>
        </w:trPr>
        <w:tc>
          <w:tcPr>
            <w:tcW w:w="3165" w:type="dxa"/>
          </w:tcPr>
          <w:p w14:paraId="221DB530" w14:textId="77777777" w:rsidR="00C22BED" w:rsidRDefault="00C22BED" w:rsidP="00C22BED">
            <w:pPr>
              <w:pStyle w:val="paragraph"/>
            </w:pPr>
            <w:r w:rsidRPr="71419FCF">
              <w:rPr>
                <w:rFonts w:eastAsia="Times New Roman"/>
                <w:color w:val="000000" w:themeColor="text1"/>
              </w:rPr>
              <w:t>Bayesian logistic regression</w:t>
            </w:r>
          </w:p>
        </w:tc>
        <w:tc>
          <w:tcPr>
            <w:tcW w:w="1965" w:type="dxa"/>
          </w:tcPr>
          <w:p w14:paraId="68BCB772" w14:textId="77777777" w:rsidR="00C22BED" w:rsidRDefault="00C22BED" w:rsidP="00C22BED">
            <w:pPr>
              <w:pStyle w:val="paragraph"/>
              <w:rPr>
                <w:rFonts w:eastAsia="Times New Roman"/>
                <w:color w:val="000000" w:themeColor="text1"/>
              </w:rPr>
            </w:pPr>
            <w:r w:rsidRPr="4F57346B">
              <w:rPr>
                <w:rFonts w:eastAsia="Times New Roman"/>
                <w:color w:val="000000" w:themeColor="text1"/>
              </w:rPr>
              <w:t>‘</w:t>
            </w:r>
            <w:r w:rsidRPr="4F57346B">
              <w:rPr>
                <w:rFonts w:eastAsia="Times New Roman"/>
                <w:i/>
                <w:iCs/>
                <w:color w:val="000000" w:themeColor="text1"/>
              </w:rPr>
              <w:t>arm’</w:t>
            </w:r>
          </w:p>
        </w:tc>
        <w:tc>
          <w:tcPr>
            <w:tcW w:w="2103" w:type="dxa"/>
          </w:tcPr>
          <w:p w14:paraId="2AD6756B" w14:textId="77777777" w:rsidR="00C22BED" w:rsidRDefault="00C22BED" w:rsidP="00C22BED">
            <w:pPr>
              <w:pStyle w:val="paragraph"/>
              <w:rPr>
                <w:rFonts w:eastAsia="Times New Roman"/>
                <w:color w:val="000000" w:themeColor="text1"/>
              </w:rPr>
            </w:pPr>
            <w:r w:rsidRPr="4F57346B">
              <w:rPr>
                <w:rFonts w:eastAsia="Times New Roman"/>
                <w:i/>
                <w:iCs/>
                <w:color w:val="000000" w:themeColor="text1"/>
              </w:rPr>
              <w:t>bayesglm()</w:t>
            </w:r>
          </w:p>
        </w:tc>
        <w:tc>
          <w:tcPr>
            <w:tcW w:w="2558" w:type="dxa"/>
          </w:tcPr>
          <w:p w14:paraId="00635E05" w14:textId="77777777" w:rsidR="00C22BED" w:rsidRPr="00F90C20" w:rsidRDefault="00C22BED" w:rsidP="00C22BED">
            <w:pPr>
              <w:pStyle w:val="paragraph"/>
              <w:rPr>
                <w:rStyle w:val="normaltextrun"/>
                <w:rFonts w:eastAsia="Times New Roman"/>
                <w:color w:val="000000" w:themeColor="text1"/>
              </w:rPr>
            </w:pPr>
            <w:r w:rsidRPr="71419FCF">
              <w:rPr>
                <w:rStyle w:val="normaltextrun"/>
                <w:rFonts w:eastAsia="Times New Roman"/>
                <w:color w:val="000000" w:themeColor="text1"/>
              </w:rPr>
              <w:t>random effect (1| FID)</w:t>
            </w:r>
            <w:r>
              <w:rPr>
                <w:rFonts w:eastAsia="Times New Roman"/>
                <w:color w:val="000000" w:themeColor="text1"/>
              </w:rPr>
              <w:t xml:space="preserve"> </w:t>
            </w:r>
            <w:r w:rsidRPr="71419FCF">
              <w:rPr>
                <w:rStyle w:val="normaltextrun"/>
                <w:rFonts w:eastAsia="Times New Roman"/>
                <w:i/>
                <w:iCs/>
                <w:color w:val="000000" w:themeColor="text1"/>
                <w:sz w:val="18"/>
                <w:szCs w:val="18"/>
              </w:rPr>
              <w:t xml:space="preserve">*Control for family relations </w:t>
            </w:r>
          </w:p>
        </w:tc>
      </w:tr>
      <w:tr w:rsidR="00C22BED" w14:paraId="3E79106A" w14:textId="77777777" w:rsidTr="00C22BED">
        <w:tc>
          <w:tcPr>
            <w:tcW w:w="3165" w:type="dxa"/>
          </w:tcPr>
          <w:p w14:paraId="3A5DC516" w14:textId="77777777" w:rsidR="00C22BED" w:rsidRDefault="00C22BED" w:rsidP="00C22BED">
            <w:pPr>
              <w:pStyle w:val="paragraph"/>
              <w:rPr>
                <w:rStyle w:val="normaltextrun"/>
                <w:rFonts w:eastAsia="Times New Roman"/>
                <w:b/>
                <w:bCs/>
                <w:color w:val="000000" w:themeColor="text1"/>
              </w:rPr>
            </w:pPr>
            <w:r w:rsidRPr="71419FCF">
              <w:rPr>
                <w:rStyle w:val="normaltextrun"/>
                <w:rFonts w:eastAsia="Times New Roman"/>
                <w:color w:val="000000" w:themeColor="text1"/>
              </w:rPr>
              <w:t xml:space="preserve">Ordinal logistic regression </w:t>
            </w:r>
          </w:p>
        </w:tc>
        <w:tc>
          <w:tcPr>
            <w:tcW w:w="1965" w:type="dxa"/>
          </w:tcPr>
          <w:p w14:paraId="3A5E9D35" w14:textId="77777777" w:rsidR="00C22BED" w:rsidRPr="00334A58" w:rsidRDefault="00C22BED" w:rsidP="00C22BED">
            <w:pPr>
              <w:pStyle w:val="paragraph"/>
              <w:rPr>
                <w:rFonts w:eastAsia="Times New Roman"/>
                <w:i/>
                <w:iCs/>
                <w:color w:val="000000" w:themeColor="text1"/>
              </w:rPr>
            </w:pPr>
            <w:r w:rsidRPr="00334A58">
              <w:rPr>
                <w:rFonts w:eastAsia="Times New Roman"/>
                <w:i/>
                <w:iCs/>
                <w:color w:val="000000" w:themeColor="text1"/>
              </w:rPr>
              <w:t>‘MASS’</w:t>
            </w:r>
          </w:p>
        </w:tc>
        <w:tc>
          <w:tcPr>
            <w:tcW w:w="2103" w:type="dxa"/>
          </w:tcPr>
          <w:p w14:paraId="5AC1C747" w14:textId="77777777" w:rsidR="00C22BED" w:rsidRDefault="00C22BED" w:rsidP="00C22BED">
            <w:pPr>
              <w:pStyle w:val="paragraph"/>
              <w:rPr>
                <w:rStyle w:val="normaltextrun"/>
                <w:rFonts w:eastAsia="Times New Roman"/>
                <w:i/>
                <w:iCs/>
                <w:color w:val="000000" w:themeColor="text1"/>
              </w:rPr>
            </w:pPr>
            <w:r w:rsidRPr="71419FCF">
              <w:rPr>
                <w:rStyle w:val="normaltextrun"/>
                <w:rFonts w:eastAsia="Times New Roman"/>
                <w:i/>
                <w:iCs/>
                <w:color w:val="000000" w:themeColor="text1"/>
              </w:rPr>
              <w:t>Polr()</w:t>
            </w:r>
          </w:p>
        </w:tc>
        <w:tc>
          <w:tcPr>
            <w:tcW w:w="2558" w:type="dxa"/>
          </w:tcPr>
          <w:p w14:paraId="5706E481" w14:textId="77777777" w:rsidR="00C22BED" w:rsidRDefault="00C22BED" w:rsidP="00C22BED">
            <w:pPr>
              <w:pStyle w:val="paragraph"/>
              <w:rPr>
                <w:rStyle w:val="normaltextrun"/>
                <w:rFonts w:eastAsia="Times New Roman"/>
                <w:b/>
                <w:bCs/>
                <w:color w:val="000000" w:themeColor="text1"/>
              </w:rPr>
            </w:pPr>
          </w:p>
        </w:tc>
      </w:tr>
      <w:tr w:rsidR="00C22BED" w14:paraId="5CD17986" w14:textId="77777777" w:rsidTr="00C22BED">
        <w:tc>
          <w:tcPr>
            <w:tcW w:w="3165" w:type="dxa"/>
          </w:tcPr>
          <w:p w14:paraId="45778D65" w14:textId="77777777" w:rsidR="00C22BED" w:rsidRDefault="00C22BED" w:rsidP="00C22BED">
            <w:pPr>
              <w:pStyle w:val="paragraph"/>
              <w:rPr>
                <w:rStyle w:val="normaltextrun"/>
                <w:rFonts w:eastAsia="Times New Roman"/>
                <w:color w:val="000000" w:themeColor="text1"/>
              </w:rPr>
            </w:pPr>
            <w:r w:rsidRPr="71419FCF">
              <w:rPr>
                <w:rStyle w:val="normaltextrun"/>
                <w:rFonts w:eastAsia="Times New Roman"/>
                <w:color w:val="000000" w:themeColor="text1"/>
              </w:rPr>
              <w:t>Linear regression</w:t>
            </w:r>
          </w:p>
        </w:tc>
        <w:tc>
          <w:tcPr>
            <w:tcW w:w="1965" w:type="dxa"/>
          </w:tcPr>
          <w:p w14:paraId="16784232" w14:textId="77777777" w:rsidR="00C22BED" w:rsidRPr="00334A58" w:rsidRDefault="00C22BED" w:rsidP="00C22BED">
            <w:pPr>
              <w:pStyle w:val="paragraph"/>
              <w:rPr>
                <w:rStyle w:val="normaltextrun"/>
                <w:rFonts w:eastAsia="Times New Roman"/>
                <w:bCs/>
                <w:color w:val="000000" w:themeColor="text1"/>
              </w:rPr>
            </w:pPr>
            <w:r w:rsidRPr="00334A58">
              <w:rPr>
                <w:rStyle w:val="normaltextrun"/>
                <w:rFonts w:eastAsia="Times New Roman"/>
                <w:bCs/>
                <w:color w:val="000000" w:themeColor="text1"/>
              </w:rPr>
              <w:t>‘stats’</w:t>
            </w:r>
          </w:p>
        </w:tc>
        <w:tc>
          <w:tcPr>
            <w:tcW w:w="2103" w:type="dxa"/>
          </w:tcPr>
          <w:p w14:paraId="1E903E39" w14:textId="77777777" w:rsidR="00C22BED" w:rsidRDefault="00C22BED" w:rsidP="00C22BED">
            <w:pPr>
              <w:pStyle w:val="paragraph"/>
              <w:rPr>
                <w:rStyle w:val="normaltextrun"/>
                <w:rFonts w:eastAsia="Times New Roman"/>
                <w:i/>
                <w:iCs/>
                <w:color w:val="000000" w:themeColor="text1"/>
              </w:rPr>
            </w:pPr>
            <w:r w:rsidRPr="71419FCF">
              <w:rPr>
                <w:rStyle w:val="normaltextrun"/>
                <w:rFonts w:eastAsia="Times New Roman"/>
                <w:i/>
                <w:iCs/>
                <w:color w:val="000000" w:themeColor="text1"/>
              </w:rPr>
              <w:t>lm()</w:t>
            </w:r>
          </w:p>
        </w:tc>
        <w:tc>
          <w:tcPr>
            <w:tcW w:w="2558" w:type="dxa"/>
          </w:tcPr>
          <w:p w14:paraId="1EAFE42E" w14:textId="77777777" w:rsidR="00C22BED" w:rsidRDefault="00C22BED" w:rsidP="00C22BED"/>
        </w:tc>
      </w:tr>
    </w:tbl>
    <w:p w14:paraId="72E97DD2" w14:textId="5CB27D22" w:rsidR="71419FCF" w:rsidRDefault="619B2960" w:rsidP="002172AA">
      <w:pPr>
        <w:pStyle w:val="paragraph"/>
        <w:spacing w:before="0" w:beforeAutospacing="0" w:after="0" w:afterAutospacing="0" w:line="480" w:lineRule="auto"/>
        <w:rPr>
          <w:rStyle w:val="normaltextrun"/>
          <w:rFonts w:eastAsia="Times New Roman"/>
          <w:color w:val="000000" w:themeColor="text1"/>
          <w:u w:val="single"/>
        </w:rPr>
      </w:pPr>
      <w:r w:rsidRPr="619B2960">
        <w:rPr>
          <w:rFonts w:eastAsia="Times New Roman"/>
          <w:i/>
          <w:iCs/>
          <w:color w:val="000000" w:themeColor="text1"/>
        </w:rPr>
        <w:t>R 3.6.3 Statistical models packages used:</w:t>
      </w:r>
      <w:r w:rsidRPr="619B2960">
        <w:rPr>
          <w:rStyle w:val="normaltextrun"/>
          <w:rFonts w:eastAsia="Times New Roman"/>
          <w:color w:val="000000" w:themeColor="text1"/>
        </w:rPr>
        <w:t xml:space="preserve"> </w:t>
      </w:r>
    </w:p>
    <w:p w14:paraId="654ECC9C" w14:textId="42B34409" w:rsidR="4F57346B" w:rsidRDefault="4F57346B" w:rsidP="4F57346B">
      <w:pPr>
        <w:spacing w:line="480" w:lineRule="auto"/>
        <w:ind w:left="-284"/>
        <w:rPr>
          <w:rFonts w:eastAsia="Times New Roman"/>
          <w:b/>
          <w:bCs/>
        </w:rPr>
      </w:pPr>
    </w:p>
    <w:p w14:paraId="14B14CD5" w14:textId="77777777" w:rsidR="00C22BED" w:rsidRDefault="00C22BED" w:rsidP="00C22BED">
      <w:pPr>
        <w:pStyle w:val="paragraph"/>
        <w:spacing w:before="0" w:beforeAutospacing="0" w:after="0" w:afterAutospacing="0"/>
        <w:textAlignment w:val="baseline"/>
        <w:rPr>
          <w:rStyle w:val="normaltextrun"/>
          <w:rFonts w:eastAsia="Times New Roman"/>
          <w:b/>
          <w:bCs/>
        </w:rPr>
      </w:pPr>
    </w:p>
    <w:p w14:paraId="70DD445E" w14:textId="77777777" w:rsidR="00C22BED" w:rsidRDefault="00C22BED" w:rsidP="00C22BED">
      <w:pPr>
        <w:pStyle w:val="paragraph"/>
        <w:spacing w:before="0" w:beforeAutospacing="0" w:after="0" w:afterAutospacing="0"/>
        <w:textAlignment w:val="baseline"/>
        <w:rPr>
          <w:rStyle w:val="normaltextrun"/>
          <w:rFonts w:eastAsia="Times New Roman"/>
          <w:b/>
          <w:bCs/>
        </w:rPr>
      </w:pPr>
    </w:p>
    <w:p w14:paraId="2D4EFA03" w14:textId="77777777" w:rsidR="00C22BED" w:rsidRDefault="002172AA" w:rsidP="00C22BED">
      <w:pPr>
        <w:pStyle w:val="paragraph"/>
        <w:spacing w:before="0" w:beforeAutospacing="0" w:after="0" w:afterAutospacing="0"/>
        <w:textAlignment w:val="baseline"/>
        <w:rPr>
          <w:rFonts w:eastAsia="Times New Roman"/>
          <w:b/>
          <w:bCs/>
          <w:sz w:val="18"/>
          <w:szCs w:val="18"/>
        </w:rPr>
      </w:pPr>
      <w:r>
        <w:rPr>
          <w:rStyle w:val="normaltextrun"/>
          <w:rFonts w:eastAsia="Times New Roman"/>
          <w:b/>
          <w:bCs/>
        </w:rPr>
        <w:t>SENSITIVITY</w:t>
      </w:r>
      <w:r w:rsidRPr="7E3DFD74">
        <w:rPr>
          <w:rStyle w:val="normaltextrun"/>
          <w:rFonts w:eastAsia="Times New Roman"/>
          <w:b/>
          <w:bCs/>
        </w:rPr>
        <w:t xml:space="preserve"> ANALYSIS </w:t>
      </w:r>
      <w:r w:rsidRPr="7E3DFD74">
        <w:rPr>
          <w:rStyle w:val="eop"/>
          <w:rFonts w:eastAsia="Times New Roman"/>
          <w:b/>
          <w:bCs/>
        </w:rPr>
        <w:t> </w:t>
      </w:r>
    </w:p>
    <w:p w14:paraId="50939A1D" w14:textId="77777777" w:rsidR="00C22BED" w:rsidRDefault="00C22BED" w:rsidP="00C22BED">
      <w:pPr>
        <w:pStyle w:val="paragraph"/>
        <w:spacing w:before="0" w:beforeAutospacing="0" w:after="0" w:afterAutospacing="0"/>
        <w:textAlignment w:val="baseline"/>
        <w:rPr>
          <w:rFonts w:eastAsia="Times New Roman"/>
          <w:b/>
          <w:bCs/>
          <w:sz w:val="18"/>
          <w:szCs w:val="18"/>
        </w:rPr>
      </w:pPr>
    </w:p>
    <w:p w14:paraId="0D252CCE" w14:textId="49DA2393" w:rsidR="002172AA" w:rsidRPr="00C22BED" w:rsidRDefault="00247977" w:rsidP="00C22BED">
      <w:pPr>
        <w:pStyle w:val="paragraph"/>
        <w:spacing w:before="0" w:beforeAutospacing="0" w:after="0" w:afterAutospacing="0"/>
        <w:textAlignment w:val="baseline"/>
        <w:rPr>
          <w:rStyle w:val="eop"/>
          <w:rFonts w:eastAsia="Times New Roman"/>
          <w:b/>
          <w:bCs/>
          <w:sz w:val="18"/>
          <w:szCs w:val="18"/>
        </w:rPr>
      </w:pPr>
      <w:r w:rsidRPr="002172AA">
        <w:rPr>
          <w:rStyle w:val="normaltextrun"/>
          <w:b/>
          <w:bCs/>
          <w:color w:val="000000" w:themeColor="text1"/>
        </w:rPr>
        <w:t>Description of circadian pathway and insomnia risk gene distributions based on the number of genes within CNVs</w:t>
      </w:r>
      <w:r w:rsidRPr="002172AA">
        <w:rPr>
          <w:rStyle w:val="eop"/>
          <w:b/>
          <w:color w:val="000000" w:themeColor="text1"/>
        </w:rPr>
        <w:t> </w:t>
      </w:r>
    </w:p>
    <w:p w14:paraId="498C30F6" w14:textId="77777777" w:rsidR="00C22BED" w:rsidRDefault="00C22BED" w:rsidP="00C22BED">
      <w:pPr>
        <w:pStyle w:val="paragraph"/>
        <w:spacing w:before="0" w:beforeAutospacing="0" w:after="0" w:afterAutospacing="0" w:line="480" w:lineRule="auto"/>
        <w:textAlignment w:val="baseline"/>
        <w:rPr>
          <w:rFonts w:eastAsia="Times New Roman"/>
          <w:b/>
          <w:bCs/>
          <w:color w:val="000000" w:themeColor="text1"/>
          <w:sz w:val="18"/>
          <w:szCs w:val="18"/>
        </w:rPr>
      </w:pPr>
    </w:p>
    <w:p w14:paraId="6B2202F6" w14:textId="77777777" w:rsidR="002172AA" w:rsidRPr="002172AA" w:rsidRDefault="00247977" w:rsidP="00C22BED">
      <w:pPr>
        <w:pStyle w:val="paragraph"/>
        <w:spacing w:before="0" w:beforeAutospacing="0" w:after="0" w:afterAutospacing="0" w:line="480" w:lineRule="auto"/>
        <w:textAlignment w:val="baseline"/>
        <w:rPr>
          <w:rFonts w:eastAsia="Times New Roman"/>
          <w:color w:val="000000" w:themeColor="text1"/>
        </w:rPr>
      </w:pPr>
      <w:r w:rsidRPr="002172AA">
        <w:rPr>
          <w:rStyle w:val="normaltextrun"/>
          <w:color w:val="000000" w:themeColor="text1"/>
        </w:rPr>
        <w:t xml:space="preserve">To remove uncertainty about whether an overrepresentation of CNVs encompassing circadian and insomnia genes in ASD cohorts resulted from an overall excess of CNVs (hence more genes) compared to the general population, we compared ASD-CNVs with stochastically simulated CNVs. Random CNVs were created by selecting segments of the genome matching the number of contiguous genes within ASD-CNVs (weighted by gene distribution across chromosomes). In addition, we applied a haploinsufficiency constraint based on the pLI (probability of being Loss-of-function Intolerant) to create control-CNVs with a similar burden (± 10%). This stochastic set of CNVs were simulated 10,000 times to create a null distribution. Compared to this distribution, both circadian rhythm (Figure 1) and insomnia (Figure 2) genes are enriched in ASD-CNVs with p-values equal </w:t>
      </w:r>
      <w:r w:rsidR="002172AA" w:rsidRPr="002172AA">
        <w:rPr>
          <w:rFonts w:eastAsia="Times New Roman"/>
          <w:color w:val="000000" w:themeColor="text1"/>
        </w:rPr>
        <w:t>to 7</w:t>
      </w:r>
      <m:oMath>
        <m:r>
          <w:rPr>
            <w:rFonts w:ascii="Cambria Math" w:hAnsi="Cambria Math"/>
            <w:color w:val="000000" w:themeColor="text1"/>
          </w:rPr>
          <m:t>.7×</m:t>
        </m:r>
        <m:sSup>
          <m:sSupPr>
            <m:ctrlPr>
              <w:rPr>
                <w:rFonts w:ascii="Cambria Math" w:hAnsi="Cambria Math"/>
                <w:color w:val="000000" w:themeColor="text1"/>
              </w:rPr>
            </m:ctrlPr>
          </m:sSupPr>
          <m:e>
            <m:r>
              <w:rPr>
                <w:rFonts w:ascii="Cambria Math" w:hAnsi="Cambria Math"/>
                <w:color w:val="000000" w:themeColor="text1"/>
              </w:rPr>
              <m:t>10</m:t>
            </m:r>
          </m:e>
          <m:sup>
            <m:r>
              <w:rPr>
                <w:rFonts w:ascii="Cambria Math" w:hAnsi="Cambria Math"/>
                <w:color w:val="000000" w:themeColor="text1"/>
              </w:rPr>
              <m:t>-3</m:t>
            </m:r>
          </m:sup>
        </m:sSup>
      </m:oMath>
      <w:r w:rsidR="002172AA" w:rsidRPr="002172AA">
        <w:rPr>
          <w:rFonts w:eastAsia="Times New Roman"/>
          <w:color w:val="000000" w:themeColor="text1"/>
        </w:rPr>
        <w:t xml:space="preserve"> and </w:t>
      </w:r>
      <m:oMath>
        <m:r>
          <w:rPr>
            <w:rFonts w:ascii="Cambria Math" w:hAnsi="Cambria Math"/>
            <w:color w:val="000000" w:themeColor="text1"/>
          </w:rPr>
          <m:t>1×</m:t>
        </m:r>
        <m:sSup>
          <m:sSupPr>
            <m:ctrlPr>
              <w:rPr>
                <w:rFonts w:ascii="Cambria Math" w:hAnsi="Cambria Math"/>
                <w:color w:val="000000" w:themeColor="text1"/>
              </w:rPr>
            </m:ctrlPr>
          </m:sSupPr>
          <m:e>
            <m:r>
              <w:rPr>
                <w:rFonts w:ascii="Cambria Math" w:hAnsi="Cambria Math"/>
                <w:color w:val="000000" w:themeColor="text1"/>
              </w:rPr>
              <m:t>10</m:t>
            </m:r>
          </m:e>
          <m:sup>
            <m:r>
              <w:rPr>
                <w:rFonts w:ascii="Cambria Math" w:hAnsi="Cambria Math"/>
                <w:color w:val="000000" w:themeColor="text1"/>
              </w:rPr>
              <m:t>-4</m:t>
            </m:r>
          </m:sup>
        </m:sSup>
      </m:oMath>
      <w:r w:rsidR="002172AA" w:rsidRPr="002172AA">
        <w:rPr>
          <w:rFonts w:eastAsia="Times New Roman"/>
          <w:color w:val="000000" w:themeColor="text1"/>
        </w:rPr>
        <w:t xml:space="preserve"> respectively.</w:t>
      </w:r>
    </w:p>
    <w:p w14:paraId="182D8561"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254DF850"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3B3BCF48"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008BDC2B"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108A1D63"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1D96288C"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249E5013"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6872B67D"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13CFC9D8"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257F18F8"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17EDB019"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148965EF"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761833CC"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060516C1"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0C4692BA"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0A77AE48"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2C65C94A"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57E7DA26"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74A8BB78"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082CD85E"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3B7545AC"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p>
    <w:p w14:paraId="6F928998" w14:textId="77777777" w:rsidR="002172AA" w:rsidRDefault="002172AA" w:rsidP="002172AA">
      <w:pPr>
        <w:pStyle w:val="paragraph"/>
        <w:spacing w:before="0" w:beforeAutospacing="0" w:after="0" w:afterAutospacing="0"/>
        <w:ind w:left="-285"/>
        <w:textAlignment w:val="baseline"/>
        <w:rPr>
          <w:rFonts w:eastAsia="Times New Roman"/>
          <w:color w:val="000000" w:themeColor="text1"/>
        </w:rPr>
      </w:pPr>
      <w:bookmarkStart w:id="0" w:name="_GoBack"/>
      <w:bookmarkEnd w:id="0"/>
    </w:p>
    <w:p w14:paraId="63B56EAC" w14:textId="4263B066" w:rsidR="002172AA" w:rsidRPr="002172AA" w:rsidRDefault="002172AA" w:rsidP="002172AA">
      <w:pPr>
        <w:pStyle w:val="paragraph"/>
        <w:spacing w:before="0" w:beforeAutospacing="0" w:after="0" w:afterAutospacing="0"/>
        <w:ind w:left="-285"/>
        <w:textAlignment w:val="baseline"/>
        <w:rPr>
          <w:rFonts w:eastAsia="Times New Roman"/>
          <w:b/>
          <w:color w:val="000000" w:themeColor="text1"/>
        </w:rPr>
      </w:pPr>
      <w:r w:rsidRPr="002172AA">
        <w:rPr>
          <w:rFonts w:eastAsia="Times New Roman"/>
          <w:b/>
          <w:color w:val="000000" w:themeColor="text1"/>
        </w:rPr>
        <w:t>Figure S1</w:t>
      </w:r>
    </w:p>
    <w:p w14:paraId="1A4794B4" w14:textId="1D8CAD16" w:rsidR="002172AA" w:rsidRPr="002172AA" w:rsidRDefault="002172AA" w:rsidP="002172AA">
      <w:pPr>
        <w:spacing w:line="480" w:lineRule="auto"/>
        <w:rPr>
          <w:rFonts w:eastAsia="Times New Roman"/>
          <w:b/>
          <w:bCs/>
        </w:rPr>
      </w:pPr>
      <w:r>
        <w:rPr>
          <w:noProof/>
        </w:rPr>
        <w:drawing>
          <wp:inline distT="0" distB="0" distL="0" distR="0" wp14:anchorId="0699DCD6" wp14:editId="75692276">
            <wp:extent cx="5880735" cy="3810227"/>
            <wp:effectExtent l="0" t="0" r="12065" b="0"/>
            <wp:docPr id="1779582254" name="Picture 177958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882998" cy="3811693"/>
                    </a:xfrm>
                    <a:prstGeom prst="rect">
                      <a:avLst/>
                    </a:prstGeom>
                  </pic:spPr>
                </pic:pic>
              </a:graphicData>
            </a:graphic>
          </wp:inline>
        </w:drawing>
      </w:r>
      <w:r w:rsidRPr="002172AA">
        <w:rPr>
          <w:rFonts w:eastAsia="Times New Roman"/>
          <w:b/>
          <w:bCs/>
          <w:color w:val="000000" w:themeColor="text1"/>
        </w:rPr>
        <w:t xml:space="preserve">Figure </w:t>
      </w:r>
      <w:r>
        <w:rPr>
          <w:rFonts w:eastAsia="Times New Roman"/>
          <w:b/>
          <w:bCs/>
          <w:color w:val="000000" w:themeColor="text1"/>
        </w:rPr>
        <w:t>S</w:t>
      </w:r>
      <w:r w:rsidRPr="002172AA">
        <w:rPr>
          <w:rFonts w:eastAsia="Times New Roman"/>
          <w:b/>
          <w:bCs/>
          <w:color w:val="000000" w:themeColor="text1"/>
        </w:rPr>
        <w:t>2</w:t>
      </w:r>
    </w:p>
    <w:p w14:paraId="12020866" w14:textId="057312D3" w:rsidR="00CB05F3" w:rsidRPr="002172AA" w:rsidRDefault="002172AA" w:rsidP="002172AA">
      <w:r>
        <w:rPr>
          <w:noProof/>
        </w:rPr>
        <w:drawing>
          <wp:inline distT="0" distB="0" distL="0" distR="0" wp14:anchorId="2EF80A1D" wp14:editId="7CA8C2B0">
            <wp:extent cx="5836283" cy="3781425"/>
            <wp:effectExtent l="0" t="0" r="0" b="0"/>
            <wp:docPr id="471922261" name="Picture 47192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836283" cy="3781425"/>
                    </a:xfrm>
                    <a:prstGeom prst="rect">
                      <a:avLst/>
                    </a:prstGeom>
                  </pic:spPr>
                </pic:pic>
              </a:graphicData>
            </a:graphic>
          </wp:inline>
        </w:drawing>
      </w:r>
    </w:p>
    <w:p w14:paraId="7308E13B" w14:textId="36B58CC5" w:rsidR="00CB05F3" w:rsidRDefault="00CB05F3" w:rsidP="4F57346B">
      <w:pPr>
        <w:spacing w:line="480" w:lineRule="auto"/>
        <w:ind w:left="-284"/>
        <w:rPr>
          <w:rFonts w:eastAsia="Times New Roman"/>
          <w:b/>
          <w:bCs/>
        </w:rPr>
      </w:pPr>
      <w:r>
        <w:rPr>
          <w:rFonts w:eastAsia="Times New Roman"/>
          <w:b/>
          <w:bCs/>
        </w:rPr>
        <w:t>References</w:t>
      </w:r>
    </w:p>
    <w:p w14:paraId="06B2724A" w14:textId="77777777" w:rsidR="00417354" w:rsidRPr="00417354" w:rsidRDefault="00CB05F3" w:rsidP="00417354">
      <w:pPr>
        <w:pStyle w:val="Bibliography"/>
        <w:rPr>
          <w:color w:val="000000"/>
          <w:sz w:val="22"/>
        </w:rPr>
      </w:pPr>
      <w:r w:rsidRPr="466A9983">
        <w:fldChar w:fldCharType="begin"/>
      </w:r>
      <w:r>
        <w:instrText xml:space="preserve"> ADDIN ZOTERO_BIBL {"uncited":[],"omitted":[],"custom":[]} CSL_BIBLIOGRAPHY </w:instrText>
      </w:r>
      <w:r w:rsidRPr="466A9983">
        <w:fldChar w:fldCharType="separate"/>
      </w:r>
      <w:r w:rsidR="00417354" w:rsidRPr="00417354">
        <w:rPr>
          <w:color w:val="000000"/>
          <w:sz w:val="22"/>
        </w:rPr>
        <w:t xml:space="preserve">1. </w:t>
      </w:r>
      <w:r w:rsidR="00417354" w:rsidRPr="00417354">
        <w:rPr>
          <w:color w:val="000000"/>
          <w:sz w:val="22"/>
        </w:rPr>
        <w:tab/>
        <w:t>Wang Q, Chen R, Cao Z, Yuan H, Zhao W, Li X, et al. [Effects of simultaneous multi-level surgery intervention on the changes of the oxidative stress and the cognitive function in young and middle-aged patients with Moderate-severe obstructive sleep apnea hypopnea syndrome]. Lin Chung Er Bi Yan Hou Tou Jing Wai Ke Za Zhi. 2015;29:2139–2142.</w:t>
      </w:r>
    </w:p>
    <w:p w14:paraId="06D73E67" w14:textId="77777777" w:rsidR="00417354" w:rsidRPr="00417354" w:rsidRDefault="00417354" w:rsidP="00417354">
      <w:pPr>
        <w:pStyle w:val="Bibliography"/>
        <w:rPr>
          <w:color w:val="000000"/>
          <w:sz w:val="22"/>
        </w:rPr>
      </w:pPr>
      <w:r w:rsidRPr="00417354">
        <w:rPr>
          <w:color w:val="000000"/>
          <w:sz w:val="22"/>
        </w:rPr>
        <w:t xml:space="preserve">2. </w:t>
      </w:r>
      <w:r w:rsidRPr="00417354">
        <w:rPr>
          <w:color w:val="000000"/>
          <w:sz w:val="22"/>
        </w:rPr>
        <w:tab/>
        <w:t>Colella S, Yau C, Taylor JM, Mirza G, Butler H, Clouston P, et al. QuantiSNP: an Objective Bayes Hidden-Markov Model to detect and accurately map copy number variation using SNP genotyping data. Nucleic Acids Res. 2007;35:2013–2025.</w:t>
      </w:r>
    </w:p>
    <w:p w14:paraId="0A81ADC5" w14:textId="77777777" w:rsidR="00417354" w:rsidRPr="00417354" w:rsidRDefault="00417354" w:rsidP="00417354">
      <w:pPr>
        <w:pStyle w:val="Bibliography"/>
        <w:rPr>
          <w:color w:val="000000"/>
          <w:sz w:val="22"/>
        </w:rPr>
      </w:pPr>
      <w:r w:rsidRPr="00417354">
        <w:rPr>
          <w:color w:val="000000"/>
          <w:sz w:val="22"/>
        </w:rPr>
        <w:t xml:space="preserve">3. </w:t>
      </w:r>
      <w:r w:rsidRPr="00417354">
        <w:rPr>
          <w:color w:val="000000"/>
          <w:sz w:val="22"/>
        </w:rPr>
        <w:tab/>
        <w:t>Sanders SJ, Ercan-Sencicek AG, Hus V, Luo R, Murtha MT, Moreno-De-Luca D, et al. Multiple recurrent de novo CNVs, including duplications of the 7q11.23 Williams syndrome region, are strongly associated with autism. Neuron. 2011;70:863–885.</w:t>
      </w:r>
    </w:p>
    <w:p w14:paraId="2BF40275" w14:textId="77777777" w:rsidR="00417354" w:rsidRPr="00417354" w:rsidRDefault="00417354" w:rsidP="00417354">
      <w:pPr>
        <w:pStyle w:val="Bibliography"/>
        <w:rPr>
          <w:color w:val="000000"/>
          <w:sz w:val="22"/>
        </w:rPr>
      </w:pPr>
      <w:r w:rsidRPr="00417354">
        <w:rPr>
          <w:color w:val="000000"/>
          <w:sz w:val="22"/>
        </w:rPr>
        <w:t xml:space="preserve">4. </w:t>
      </w:r>
      <w:r w:rsidRPr="00417354">
        <w:rPr>
          <w:color w:val="000000"/>
          <w:sz w:val="22"/>
        </w:rPr>
        <w:tab/>
        <w:t>Krumm N, Turner TN, Baker C, Vives L, Mohajeri K, Witherspoon K, et al. Excess of rare, inherited truncating mutations in autism. Nature Genetics. 2015;47:582–588.</w:t>
      </w:r>
    </w:p>
    <w:p w14:paraId="4B0F1C91" w14:textId="77777777" w:rsidR="00417354" w:rsidRPr="00417354" w:rsidRDefault="00417354" w:rsidP="00417354">
      <w:pPr>
        <w:pStyle w:val="Bibliography"/>
        <w:rPr>
          <w:color w:val="000000"/>
          <w:sz w:val="22"/>
        </w:rPr>
      </w:pPr>
      <w:r w:rsidRPr="00417354">
        <w:rPr>
          <w:color w:val="000000"/>
          <w:sz w:val="22"/>
        </w:rPr>
        <w:t xml:space="preserve">5. </w:t>
      </w:r>
      <w:r w:rsidRPr="00417354">
        <w:rPr>
          <w:color w:val="000000"/>
          <w:sz w:val="22"/>
        </w:rPr>
        <w:tab/>
        <w:t>Douard E, Zeribi A, Schramm C, Tamer P, Loum MA, Nowak S, et al. Effect Sizes of Deletions and Duplications on Autism Risk Across the Genome. AJP. 2021;178:87–98.</w:t>
      </w:r>
    </w:p>
    <w:p w14:paraId="1DC7CD41" w14:textId="77777777" w:rsidR="00417354" w:rsidRPr="00417354" w:rsidRDefault="00417354" w:rsidP="00417354">
      <w:pPr>
        <w:pStyle w:val="Bibliography"/>
        <w:rPr>
          <w:color w:val="000000"/>
          <w:sz w:val="22"/>
        </w:rPr>
      </w:pPr>
      <w:r w:rsidRPr="00417354">
        <w:rPr>
          <w:color w:val="000000"/>
          <w:sz w:val="22"/>
        </w:rPr>
        <w:t xml:space="preserve">6. </w:t>
      </w:r>
      <w:r w:rsidRPr="00417354">
        <w:rPr>
          <w:color w:val="000000"/>
          <w:sz w:val="22"/>
        </w:rPr>
        <w:tab/>
        <w:t>Huguet G, Schramm C, Douard E, Jiang L, Labbe A, Tihy F, et al. Measuring and Estimating the Effect Sizes of Copy Number Variants on General Intelligence in Community-Based Samples. JAMA Psychiatry. 2018;75:447–457.</w:t>
      </w:r>
    </w:p>
    <w:p w14:paraId="151A03A4" w14:textId="77777777" w:rsidR="00417354" w:rsidRPr="00417354" w:rsidRDefault="00417354" w:rsidP="00417354">
      <w:pPr>
        <w:pStyle w:val="Bibliography"/>
        <w:rPr>
          <w:color w:val="000000"/>
          <w:sz w:val="22"/>
        </w:rPr>
      </w:pPr>
      <w:r w:rsidRPr="00417354">
        <w:rPr>
          <w:color w:val="000000"/>
          <w:sz w:val="22"/>
        </w:rPr>
        <w:t xml:space="preserve">7. </w:t>
      </w:r>
      <w:r w:rsidRPr="00417354">
        <w:rPr>
          <w:color w:val="000000"/>
          <w:sz w:val="22"/>
        </w:rPr>
        <w:tab/>
        <w:t>Elliott CD, Salerno JD, Dumont R, Willis JO. The Differential Ability Scales—Second Edition. Contemporary intellectual assessment: Theories, tests, and issues, 4th ed, New York, NY, US: The Guilford Press; 2018. p. 360–382.</w:t>
      </w:r>
    </w:p>
    <w:p w14:paraId="220A79EE" w14:textId="77777777" w:rsidR="00417354" w:rsidRPr="00417354" w:rsidRDefault="00417354" w:rsidP="00417354">
      <w:pPr>
        <w:pStyle w:val="Bibliography"/>
        <w:rPr>
          <w:color w:val="000000"/>
          <w:sz w:val="22"/>
        </w:rPr>
      </w:pPr>
      <w:r w:rsidRPr="00417354">
        <w:rPr>
          <w:color w:val="000000"/>
          <w:sz w:val="22"/>
        </w:rPr>
        <w:t xml:space="preserve">8. </w:t>
      </w:r>
      <w:r w:rsidRPr="00417354">
        <w:rPr>
          <w:color w:val="000000"/>
          <w:sz w:val="22"/>
        </w:rPr>
        <w:tab/>
        <w:t>Wechsler D. WASI-I: Wechsler abbreviated scale of intelligence. 1999.</w:t>
      </w:r>
    </w:p>
    <w:p w14:paraId="06F460A7" w14:textId="77777777" w:rsidR="00417354" w:rsidRPr="00417354" w:rsidRDefault="00417354" w:rsidP="00417354">
      <w:pPr>
        <w:pStyle w:val="Bibliography"/>
        <w:rPr>
          <w:color w:val="000000"/>
          <w:sz w:val="22"/>
        </w:rPr>
      </w:pPr>
      <w:r w:rsidRPr="00417354">
        <w:rPr>
          <w:color w:val="000000"/>
          <w:sz w:val="22"/>
        </w:rPr>
        <w:t xml:space="preserve">9. </w:t>
      </w:r>
      <w:r w:rsidRPr="00417354">
        <w:rPr>
          <w:color w:val="000000"/>
          <w:sz w:val="22"/>
        </w:rPr>
        <w:tab/>
        <w:t>Mullen EM. Mullen scales of early learning. Circle Pines, MN: AGS; 1995.</w:t>
      </w:r>
    </w:p>
    <w:p w14:paraId="682C9B31" w14:textId="77777777" w:rsidR="00417354" w:rsidRPr="00417354" w:rsidRDefault="00417354" w:rsidP="00417354">
      <w:pPr>
        <w:pStyle w:val="Bibliography"/>
        <w:rPr>
          <w:color w:val="000000"/>
          <w:sz w:val="22"/>
        </w:rPr>
      </w:pPr>
      <w:r w:rsidRPr="00417354">
        <w:rPr>
          <w:color w:val="000000"/>
          <w:sz w:val="22"/>
        </w:rPr>
        <w:t xml:space="preserve">10. </w:t>
      </w:r>
      <w:r w:rsidRPr="00417354">
        <w:rPr>
          <w:color w:val="000000"/>
          <w:sz w:val="22"/>
        </w:rPr>
        <w:tab/>
        <w:t>Bishop SL, Guthrie W, Coffing M, Lord C. Convergent Validity of the Mullen Scales of Early Learning and the Differential Ability Scales in Children With Autism Spectrum Disorders. American Journal on Intellectual and Developmental Disabilities. 2011;116:331–343.</w:t>
      </w:r>
    </w:p>
    <w:p w14:paraId="124A8D4E" w14:textId="77777777" w:rsidR="00417354" w:rsidRPr="00417354" w:rsidRDefault="00417354" w:rsidP="00417354">
      <w:pPr>
        <w:pStyle w:val="Bibliography"/>
        <w:rPr>
          <w:color w:val="000000"/>
          <w:sz w:val="22"/>
        </w:rPr>
      </w:pPr>
      <w:r w:rsidRPr="00417354">
        <w:rPr>
          <w:color w:val="000000"/>
          <w:sz w:val="22"/>
        </w:rPr>
        <w:t xml:space="preserve">11. </w:t>
      </w:r>
      <w:r w:rsidRPr="00417354">
        <w:rPr>
          <w:color w:val="000000"/>
          <w:sz w:val="22"/>
        </w:rPr>
        <w:tab/>
        <w:t>Leiter R. Leiter international performance scale1. 1979.</w:t>
      </w:r>
    </w:p>
    <w:p w14:paraId="511BAF65" w14:textId="77777777" w:rsidR="00417354" w:rsidRPr="00417354" w:rsidRDefault="00417354" w:rsidP="00417354">
      <w:pPr>
        <w:pStyle w:val="Bibliography"/>
        <w:rPr>
          <w:color w:val="000000"/>
          <w:sz w:val="22"/>
        </w:rPr>
      </w:pPr>
      <w:r w:rsidRPr="00417354">
        <w:rPr>
          <w:color w:val="000000"/>
          <w:sz w:val="22"/>
        </w:rPr>
        <w:t xml:space="preserve">12. </w:t>
      </w:r>
      <w:r w:rsidRPr="00417354">
        <w:rPr>
          <w:color w:val="000000"/>
          <w:sz w:val="22"/>
        </w:rPr>
        <w:tab/>
        <w:t>Roid GH, Miller LJ. Leiter international performance scale-revised (Leiter-R). Stoelting. Wood Dale, IL; 1997.</w:t>
      </w:r>
    </w:p>
    <w:p w14:paraId="2E24892A" w14:textId="77777777" w:rsidR="00417354" w:rsidRPr="00417354" w:rsidRDefault="00417354" w:rsidP="00417354">
      <w:pPr>
        <w:pStyle w:val="Bibliography"/>
        <w:rPr>
          <w:color w:val="000000"/>
          <w:sz w:val="22"/>
        </w:rPr>
      </w:pPr>
      <w:r w:rsidRPr="00417354">
        <w:rPr>
          <w:color w:val="000000"/>
          <w:sz w:val="22"/>
        </w:rPr>
        <w:t xml:space="preserve">13. </w:t>
      </w:r>
      <w:r w:rsidRPr="00417354">
        <w:rPr>
          <w:color w:val="000000"/>
          <w:sz w:val="22"/>
        </w:rPr>
        <w:tab/>
        <w:t>Raven J, Court J, Raven J. Manual for Raven’s progressive matrices and vocabulary scales. 1998.</w:t>
      </w:r>
    </w:p>
    <w:p w14:paraId="4AAED112" w14:textId="77777777" w:rsidR="00417354" w:rsidRPr="00417354" w:rsidRDefault="00417354" w:rsidP="00417354">
      <w:pPr>
        <w:pStyle w:val="Bibliography"/>
        <w:rPr>
          <w:color w:val="000000"/>
          <w:sz w:val="22"/>
        </w:rPr>
      </w:pPr>
      <w:r w:rsidRPr="00417354">
        <w:rPr>
          <w:color w:val="000000"/>
          <w:sz w:val="22"/>
        </w:rPr>
        <w:t xml:space="preserve">14. </w:t>
      </w:r>
      <w:r w:rsidRPr="00417354">
        <w:rPr>
          <w:color w:val="000000"/>
          <w:sz w:val="22"/>
        </w:rPr>
        <w:tab/>
        <w:t>Wechsler D. Wechsler Intelligence Scale for Childrenn - Fourth Edition. 2003.</w:t>
      </w:r>
    </w:p>
    <w:p w14:paraId="2F977DF3" w14:textId="77777777" w:rsidR="00417354" w:rsidRPr="00417354" w:rsidRDefault="00417354" w:rsidP="00417354">
      <w:pPr>
        <w:pStyle w:val="Bibliography"/>
        <w:rPr>
          <w:color w:val="000000"/>
          <w:sz w:val="22"/>
        </w:rPr>
      </w:pPr>
      <w:r w:rsidRPr="00417354">
        <w:rPr>
          <w:color w:val="000000"/>
          <w:sz w:val="22"/>
        </w:rPr>
        <w:t xml:space="preserve">15. </w:t>
      </w:r>
      <w:r w:rsidRPr="00417354">
        <w:rPr>
          <w:color w:val="000000"/>
          <w:sz w:val="22"/>
        </w:rPr>
        <w:tab/>
        <w:t>Huguet G, Schramm C, Douard E, Tamer P, Main A, Monin P, et al. Genome-wide analysis of gene dosage in 24,092 individuals estimates that 10,000 genes modulate cognitive ability. Mol Psychiatry. 2021:1–14.</w:t>
      </w:r>
    </w:p>
    <w:p w14:paraId="61C7A805" w14:textId="77777777" w:rsidR="00417354" w:rsidRPr="00417354" w:rsidRDefault="00417354" w:rsidP="00417354">
      <w:pPr>
        <w:pStyle w:val="Bibliography"/>
        <w:rPr>
          <w:color w:val="000000"/>
          <w:sz w:val="22"/>
        </w:rPr>
      </w:pPr>
      <w:r w:rsidRPr="00417354">
        <w:rPr>
          <w:color w:val="000000"/>
          <w:sz w:val="22"/>
        </w:rPr>
        <w:t xml:space="preserve">16. </w:t>
      </w:r>
      <w:r w:rsidRPr="00417354">
        <w:rPr>
          <w:color w:val="000000"/>
          <w:sz w:val="22"/>
        </w:rPr>
        <w:tab/>
        <w:t>Veatch OJ, Sutcliffe JS, Warren ZE, Keenan BT, Potter MH, Malow BA. Shorter sleep duration is associated with social impairment and comorbidities in ASD: Sleep duration relates to social impairment. Autism Research. 2017;10:1221–1238.</w:t>
      </w:r>
    </w:p>
    <w:p w14:paraId="4385B25D" w14:textId="77777777" w:rsidR="00417354" w:rsidRPr="00417354" w:rsidRDefault="00417354" w:rsidP="00417354">
      <w:pPr>
        <w:pStyle w:val="Bibliography"/>
        <w:rPr>
          <w:color w:val="000000"/>
          <w:sz w:val="22"/>
        </w:rPr>
      </w:pPr>
      <w:r w:rsidRPr="00417354">
        <w:rPr>
          <w:color w:val="000000"/>
          <w:sz w:val="22"/>
        </w:rPr>
        <w:t xml:space="preserve">17. </w:t>
      </w:r>
      <w:r w:rsidRPr="00417354">
        <w:rPr>
          <w:color w:val="000000"/>
          <w:sz w:val="22"/>
        </w:rPr>
        <w:tab/>
        <w:t>Johansson AEE, Feeley CA, Dorman JS, Chasens ER. Characteristics of sleep in children with autism spectrum disorders from the Simons Simplex Collection. Research in Autism Spectrum Disorders. 2018;53:18–30.</w:t>
      </w:r>
    </w:p>
    <w:p w14:paraId="7B187EDC" w14:textId="77777777" w:rsidR="00417354" w:rsidRPr="00417354" w:rsidRDefault="00417354" w:rsidP="00417354">
      <w:pPr>
        <w:pStyle w:val="Bibliography"/>
        <w:rPr>
          <w:color w:val="000000"/>
          <w:sz w:val="22"/>
        </w:rPr>
      </w:pPr>
      <w:r w:rsidRPr="00417354">
        <w:rPr>
          <w:color w:val="000000"/>
          <w:sz w:val="22"/>
        </w:rPr>
        <w:t xml:space="preserve">18. </w:t>
      </w:r>
      <w:r w:rsidRPr="00417354">
        <w:rPr>
          <w:color w:val="000000"/>
          <w:sz w:val="22"/>
        </w:rPr>
        <w:tab/>
        <w:t>Johansson AEE, Dorman JS, Chasens ER, Feeley CA, Devlin B. Variations in Genes Related to Sleep Patterns in Children With Autism Spectrum Disorder. Biol Res Nurs. 2019;21:335–342.</w:t>
      </w:r>
    </w:p>
    <w:p w14:paraId="75C7BF65" w14:textId="77777777" w:rsidR="00417354" w:rsidRPr="00417354" w:rsidRDefault="00417354" w:rsidP="00417354">
      <w:pPr>
        <w:pStyle w:val="Bibliography"/>
        <w:rPr>
          <w:color w:val="000000"/>
          <w:sz w:val="22"/>
        </w:rPr>
      </w:pPr>
      <w:r w:rsidRPr="00417354">
        <w:rPr>
          <w:color w:val="000000"/>
          <w:sz w:val="22"/>
        </w:rPr>
        <w:t xml:space="preserve">19. </w:t>
      </w:r>
      <w:r w:rsidRPr="00417354">
        <w:rPr>
          <w:color w:val="000000"/>
          <w:sz w:val="22"/>
        </w:rPr>
        <w:tab/>
        <w:t>Aldinger KA, Lane CJ, Veenstra-VanderWeele J, Levitt P. Patterns of Risk for Multiple Co-Occurring Medical Conditions Replicate Across Distinct Cohorts of Children with Autism Spectrum Disorder: Medical comorbidity patterns in autism. Autism Research. 2015;8:771–781.</w:t>
      </w:r>
    </w:p>
    <w:p w14:paraId="7703DB15" w14:textId="047F22E9" w:rsidR="00F90C20" w:rsidRDefault="00CB05F3" w:rsidP="00CB05F3">
      <w:pPr>
        <w:spacing w:line="480" w:lineRule="auto"/>
        <w:ind w:left="-284"/>
        <w:rPr>
          <w:rFonts w:eastAsia="Times New Roman"/>
          <w:b/>
          <w:bCs/>
        </w:rPr>
      </w:pPr>
      <w:r w:rsidRPr="466A9983">
        <w:rPr>
          <w:color w:val="000000" w:themeColor="text1"/>
          <w:sz w:val="22"/>
          <w:szCs w:val="22"/>
        </w:rPr>
        <w:fldChar w:fldCharType="end"/>
      </w:r>
    </w:p>
    <w:p w14:paraId="69F8AB8A" w14:textId="77777777" w:rsidR="00F90C20" w:rsidRDefault="00F90C20" w:rsidP="4F57346B">
      <w:pPr>
        <w:spacing w:line="480" w:lineRule="auto"/>
        <w:ind w:left="-284"/>
        <w:rPr>
          <w:rFonts w:eastAsia="Times New Roman"/>
          <w:b/>
          <w:bCs/>
        </w:rPr>
      </w:pPr>
    </w:p>
    <w:sectPr w:rsidR="00F90C20" w:rsidSect="002172AA">
      <w:headerReference w:type="default" r:id="rId10"/>
      <w:footerReference w:type="default" r:id="rId11"/>
      <w:pgSz w:w="12240" w:h="15840"/>
      <w:pgMar w:top="1244"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C44A3B9" w16cex:dateUtc="2021-02-12T19:07:59.448Z"/>
</w16cex:commentsExtensible>
</file>

<file path=word/commentsIds.xml><?xml version="1.0" encoding="utf-8"?>
<w16cid:commentsIds xmlns:mc="http://schemas.openxmlformats.org/markup-compatibility/2006" xmlns:w16cid="http://schemas.microsoft.com/office/word/2016/wordml/cid" mc:Ignorable="w16cid">
  <w16cid:commentId w16cid:paraId="5B93D7CC" w16cid:durableId="5C44A3B9"/>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F16A0C" w14:textId="77777777" w:rsidR="002B638D" w:rsidRDefault="002B638D">
      <w:r>
        <w:separator/>
      </w:r>
    </w:p>
  </w:endnote>
  <w:endnote w:type="continuationSeparator" w:id="0">
    <w:p w14:paraId="67FEB389" w14:textId="77777777" w:rsidR="002B638D" w:rsidRDefault="002B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20"/>
      <w:gridCol w:w="3120"/>
      <w:gridCol w:w="3120"/>
    </w:tblGrid>
    <w:tr w:rsidR="5F8F93A1" w14:paraId="24C1CA8F" w14:textId="77777777" w:rsidTr="5F8F93A1">
      <w:tc>
        <w:tcPr>
          <w:tcW w:w="3120" w:type="dxa"/>
        </w:tcPr>
        <w:p w14:paraId="2600088C" w14:textId="6E74F1D9" w:rsidR="5F8F93A1" w:rsidRDefault="5F8F93A1" w:rsidP="5F8F93A1">
          <w:pPr>
            <w:pStyle w:val="Header"/>
            <w:ind w:left="-115"/>
          </w:pPr>
        </w:p>
      </w:tc>
      <w:tc>
        <w:tcPr>
          <w:tcW w:w="3120" w:type="dxa"/>
        </w:tcPr>
        <w:p w14:paraId="02F69AE2" w14:textId="36D17450" w:rsidR="5F8F93A1" w:rsidRDefault="5F8F93A1" w:rsidP="5F8F93A1">
          <w:pPr>
            <w:pStyle w:val="Header"/>
            <w:jc w:val="center"/>
          </w:pPr>
        </w:p>
      </w:tc>
      <w:tc>
        <w:tcPr>
          <w:tcW w:w="3120" w:type="dxa"/>
        </w:tcPr>
        <w:p w14:paraId="4007A3AE" w14:textId="1625FD53" w:rsidR="5F8F93A1" w:rsidRDefault="5F8F93A1" w:rsidP="5F8F93A1">
          <w:pPr>
            <w:pStyle w:val="Header"/>
            <w:ind w:right="-115"/>
            <w:jc w:val="right"/>
          </w:pPr>
        </w:p>
      </w:tc>
    </w:tr>
  </w:tbl>
  <w:p w14:paraId="2E9E7AB0" w14:textId="6D41DF46" w:rsidR="5F8F93A1" w:rsidRDefault="5F8F93A1" w:rsidP="5F8F93A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2446F" w14:textId="77777777" w:rsidR="002B638D" w:rsidRDefault="002B638D">
      <w:r>
        <w:separator/>
      </w:r>
    </w:p>
  </w:footnote>
  <w:footnote w:type="continuationSeparator" w:id="0">
    <w:p w14:paraId="7BC9B14F" w14:textId="77777777" w:rsidR="002B638D" w:rsidRDefault="002B638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20"/>
      <w:gridCol w:w="3120"/>
      <w:gridCol w:w="3120"/>
    </w:tblGrid>
    <w:tr w:rsidR="5F8F93A1" w14:paraId="1057F230" w14:textId="77777777" w:rsidTr="5F8F93A1">
      <w:tc>
        <w:tcPr>
          <w:tcW w:w="3120" w:type="dxa"/>
        </w:tcPr>
        <w:p w14:paraId="5C440C62" w14:textId="4D647303" w:rsidR="5F8F93A1" w:rsidRDefault="5F8F93A1" w:rsidP="5F8F93A1">
          <w:pPr>
            <w:pStyle w:val="Header"/>
            <w:ind w:left="-115"/>
          </w:pPr>
        </w:p>
      </w:tc>
      <w:tc>
        <w:tcPr>
          <w:tcW w:w="3120" w:type="dxa"/>
        </w:tcPr>
        <w:p w14:paraId="14539456" w14:textId="2A87C59B" w:rsidR="5F8F93A1" w:rsidRDefault="5F8F93A1" w:rsidP="5F8F93A1">
          <w:pPr>
            <w:pStyle w:val="Header"/>
            <w:jc w:val="center"/>
          </w:pPr>
        </w:p>
      </w:tc>
      <w:tc>
        <w:tcPr>
          <w:tcW w:w="3120" w:type="dxa"/>
        </w:tcPr>
        <w:p w14:paraId="47EB6471" w14:textId="2C6F7C7D" w:rsidR="5F8F93A1" w:rsidRDefault="5F8F93A1" w:rsidP="5F8F93A1">
          <w:pPr>
            <w:pStyle w:val="Header"/>
            <w:ind w:right="-115"/>
            <w:jc w:val="right"/>
          </w:pPr>
        </w:p>
      </w:tc>
    </w:tr>
  </w:tbl>
  <w:p w14:paraId="5CF5C81E" w14:textId="243F000E" w:rsidR="5F8F93A1" w:rsidRDefault="5F8F93A1" w:rsidP="5F8F93A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0532D"/>
    <w:multiLevelType w:val="hybridMultilevel"/>
    <w:tmpl w:val="624A2A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E341E1C"/>
    <w:multiLevelType w:val="hybridMultilevel"/>
    <w:tmpl w:val="B1F2278E"/>
    <w:lvl w:ilvl="0" w:tplc="B5E8338A">
      <w:start w:val="1"/>
      <w:numFmt w:val="bullet"/>
      <w:lvlText w:val="•"/>
      <w:lvlJc w:val="left"/>
      <w:pPr>
        <w:tabs>
          <w:tab w:val="num" w:pos="720"/>
        </w:tabs>
        <w:ind w:left="720" w:hanging="360"/>
      </w:pPr>
      <w:rPr>
        <w:rFonts w:ascii="Arial" w:hAnsi="Arial" w:hint="default"/>
      </w:rPr>
    </w:lvl>
    <w:lvl w:ilvl="1" w:tplc="B9EC21CE" w:tentative="1">
      <w:start w:val="1"/>
      <w:numFmt w:val="bullet"/>
      <w:lvlText w:val="•"/>
      <w:lvlJc w:val="left"/>
      <w:pPr>
        <w:tabs>
          <w:tab w:val="num" w:pos="1440"/>
        </w:tabs>
        <w:ind w:left="1440" w:hanging="360"/>
      </w:pPr>
      <w:rPr>
        <w:rFonts w:ascii="Arial" w:hAnsi="Arial" w:hint="default"/>
      </w:rPr>
    </w:lvl>
    <w:lvl w:ilvl="2" w:tplc="42C615EC" w:tentative="1">
      <w:start w:val="1"/>
      <w:numFmt w:val="bullet"/>
      <w:lvlText w:val="•"/>
      <w:lvlJc w:val="left"/>
      <w:pPr>
        <w:tabs>
          <w:tab w:val="num" w:pos="2160"/>
        </w:tabs>
        <w:ind w:left="2160" w:hanging="360"/>
      </w:pPr>
      <w:rPr>
        <w:rFonts w:ascii="Arial" w:hAnsi="Arial" w:hint="default"/>
      </w:rPr>
    </w:lvl>
    <w:lvl w:ilvl="3" w:tplc="3D92600E" w:tentative="1">
      <w:start w:val="1"/>
      <w:numFmt w:val="bullet"/>
      <w:lvlText w:val="•"/>
      <w:lvlJc w:val="left"/>
      <w:pPr>
        <w:tabs>
          <w:tab w:val="num" w:pos="2880"/>
        </w:tabs>
        <w:ind w:left="2880" w:hanging="360"/>
      </w:pPr>
      <w:rPr>
        <w:rFonts w:ascii="Arial" w:hAnsi="Arial" w:hint="default"/>
      </w:rPr>
    </w:lvl>
    <w:lvl w:ilvl="4" w:tplc="7A8817B2" w:tentative="1">
      <w:start w:val="1"/>
      <w:numFmt w:val="bullet"/>
      <w:lvlText w:val="•"/>
      <w:lvlJc w:val="left"/>
      <w:pPr>
        <w:tabs>
          <w:tab w:val="num" w:pos="3600"/>
        </w:tabs>
        <w:ind w:left="3600" w:hanging="360"/>
      </w:pPr>
      <w:rPr>
        <w:rFonts w:ascii="Arial" w:hAnsi="Arial" w:hint="default"/>
      </w:rPr>
    </w:lvl>
    <w:lvl w:ilvl="5" w:tplc="69E01F34" w:tentative="1">
      <w:start w:val="1"/>
      <w:numFmt w:val="bullet"/>
      <w:lvlText w:val="•"/>
      <w:lvlJc w:val="left"/>
      <w:pPr>
        <w:tabs>
          <w:tab w:val="num" w:pos="4320"/>
        </w:tabs>
        <w:ind w:left="4320" w:hanging="360"/>
      </w:pPr>
      <w:rPr>
        <w:rFonts w:ascii="Arial" w:hAnsi="Arial" w:hint="default"/>
      </w:rPr>
    </w:lvl>
    <w:lvl w:ilvl="6" w:tplc="7DB062F2" w:tentative="1">
      <w:start w:val="1"/>
      <w:numFmt w:val="bullet"/>
      <w:lvlText w:val="•"/>
      <w:lvlJc w:val="left"/>
      <w:pPr>
        <w:tabs>
          <w:tab w:val="num" w:pos="5040"/>
        </w:tabs>
        <w:ind w:left="5040" w:hanging="360"/>
      </w:pPr>
      <w:rPr>
        <w:rFonts w:ascii="Arial" w:hAnsi="Arial" w:hint="default"/>
      </w:rPr>
    </w:lvl>
    <w:lvl w:ilvl="7" w:tplc="584A78AE" w:tentative="1">
      <w:start w:val="1"/>
      <w:numFmt w:val="bullet"/>
      <w:lvlText w:val="•"/>
      <w:lvlJc w:val="left"/>
      <w:pPr>
        <w:tabs>
          <w:tab w:val="num" w:pos="5760"/>
        </w:tabs>
        <w:ind w:left="5760" w:hanging="360"/>
      </w:pPr>
      <w:rPr>
        <w:rFonts w:ascii="Arial" w:hAnsi="Arial" w:hint="default"/>
      </w:rPr>
    </w:lvl>
    <w:lvl w:ilvl="8" w:tplc="19123CBE" w:tentative="1">
      <w:start w:val="1"/>
      <w:numFmt w:val="bullet"/>
      <w:lvlText w:val="•"/>
      <w:lvlJc w:val="left"/>
      <w:pPr>
        <w:tabs>
          <w:tab w:val="num" w:pos="6480"/>
        </w:tabs>
        <w:ind w:left="6480" w:hanging="360"/>
      </w:pPr>
      <w:rPr>
        <w:rFonts w:ascii="Arial" w:hAnsi="Arial" w:hint="default"/>
      </w:rPr>
    </w:lvl>
  </w:abstractNum>
  <w:abstractNum w:abstractNumId="2">
    <w:nsid w:val="0F1123B4"/>
    <w:multiLevelType w:val="hybridMultilevel"/>
    <w:tmpl w:val="F87AEEDA"/>
    <w:lvl w:ilvl="0" w:tplc="ACD608BA">
      <w:start w:val="1"/>
      <w:numFmt w:val="bullet"/>
      <w:lvlText w:val=""/>
      <w:lvlJc w:val="left"/>
      <w:pPr>
        <w:ind w:left="720" w:hanging="360"/>
      </w:pPr>
      <w:rPr>
        <w:rFonts w:ascii="Symbol" w:hAnsi="Symbol" w:hint="default"/>
      </w:rPr>
    </w:lvl>
    <w:lvl w:ilvl="1" w:tplc="1BA85F36">
      <w:start w:val="1"/>
      <w:numFmt w:val="bullet"/>
      <w:lvlText w:val="o"/>
      <w:lvlJc w:val="left"/>
      <w:pPr>
        <w:ind w:left="1440" w:hanging="360"/>
      </w:pPr>
      <w:rPr>
        <w:rFonts w:ascii="Courier New" w:hAnsi="Courier New" w:hint="default"/>
      </w:rPr>
    </w:lvl>
    <w:lvl w:ilvl="2" w:tplc="FF085EB4">
      <w:start w:val="1"/>
      <w:numFmt w:val="bullet"/>
      <w:lvlText w:val=""/>
      <w:lvlJc w:val="left"/>
      <w:pPr>
        <w:ind w:left="2160" w:hanging="360"/>
      </w:pPr>
      <w:rPr>
        <w:rFonts w:ascii="Wingdings" w:hAnsi="Wingdings" w:hint="default"/>
      </w:rPr>
    </w:lvl>
    <w:lvl w:ilvl="3" w:tplc="AFCE01C6">
      <w:start w:val="1"/>
      <w:numFmt w:val="bullet"/>
      <w:lvlText w:val=""/>
      <w:lvlJc w:val="left"/>
      <w:pPr>
        <w:ind w:left="2880" w:hanging="360"/>
      </w:pPr>
      <w:rPr>
        <w:rFonts w:ascii="Symbol" w:hAnsi="Symbol" w:hint="default"/>
      </w:rPr>
    </w:lvl>
    <w:lvl w:ilvl="4" w:tplc="7F2A0A02">
      <w:start w:val="1"/>
      <w:numFmt w:val="bullet"/>
      <w:lvlText w:val="o"/>
      <w:lvlJc w:val="left"/>
      <w:pPr>
        <w:ind w:left="3600" w:hanging="360"/>
      </w:pPr>
      <w:rPr>
        <w:rFonts w:ascii="Courier New" w:hAnsi="Courier New" w:hint="default"/>
      </w:rPr>
    </w:lvl>
    <w:lvl w:ilvl="5" w:tplc="2EDAC7C8">
      <w:start w:val="1"/>
      <w:numFmt w:val="bullet"/>
      <w:lvlText w:val=""/>
      <w:lvlJc w:val="left"/>
      <w:pPr>
        <w:ind w:left="4320" w:hanging="360"/>
      </w:pPr>
      <w:rPr>
        <w:rFonts w:ascii="Wingdings" w:hAnsi="Wingdings" w:hint="default"/>
      </w:rPr>
    </w:lvl>
    <w:lvl w:ilvl="6" w:tplc="D570C17A">
      <w:start w:val="1"/>
      <w:numFmt w:val="bullet"/>
      <w:lvlText w:val=""/>
      <w:lvlJc w:val="left"/>
      <w:pPr>
        <w:ind w:left="5040" w:hanging="360"/>
      </w:pPr>
      <w:rPr>
        <w:rFonts w:ascii="Symbol" w:hAnsi="Symbol" w:hint="default"/>
      </w:rPr>
    </w:lvl>
    <w:lvl w:ilvl="7" w:tplc="208ABF84">
      <w:start w:val="1"/>
      <w:numFmt w:val="bullet"/>
      <w:lvlText w:val="o"/>
      <w:lvlJc w:val="left"/>
      <w:pPr>
        <w:ind w:left="5760" w:hanging="360"/>
      </w:pPr>
      <w:rPr>
        <w:rFonts w:ascii="Courier New" w:hAnsi="Courier New" w:hint="default"/>
      </w:rPr>
    </w:lvl>
    <w:lvl w:ilvl="8" w:tplc="E12ABB48">
      <w:start w:val="1"/>
      <w:numFmt w:val="bullet"/>
      <w:lvlText w:val=""/>
      <w:lvlJc w:val="left"/>
      <w:pPr>
        <w:ind w:left="6480" w:hanging="360"/>
      </w:pPr>
      <w:rPr>
        <w:rFonts w:ascii="Wingdings" w:hAnsi="Wingdings" w:hint="default"/>
      </w:rPr>
    </w:lvl>
  </w:abstractNum>
  <w:abstractNum w:abstractNumId="3">
    <w:nsid w:val="22526A37"/>
    <w:multiLevelType w:val="hybridMultilevel"/>
    <w:tmpl w:val="1D2A5480"/>
    <w:lvl w:ilvl="0" w:tplc="4754CA58">
      <w:start w:val="1"/>
      <w:numFmt w:val="bullet"/>
      <w:lvlText w:val="•"/>
      <w:lvlJc w:val="left"/>
      <w:pPr>
        <w:tabs>
          <w:tab w:val="num" w:pos="720"/>
        </w:tabs>
        <w:ind w:left="720" w:hanging="360"/>
      </w:pPr>
      <w:rPr>
        <w:rFonts w:ascii="Arial" w:hAnsi="Arial" w:hint="default"/>
      </w:rPr>
    </w:lvl>
    <w:lvl w:ilvl="1" w:tplc="5080D6E2" w:tentative="1">
      <w:start w:val="1"/>
      <w:numFmt w:val="bullet"/>
      <w:lvlText w:val="•"/>
      <w:lvlJc w:val="left"/>
      <w:pPr>
        <w:tabs>
          <w:tab w:val="num" w:pos="1440"/>
        </w:tabs>
        <w:ind w:left="1440" w:hanging="360"/>
      </w:pPr>
      <w:rPr>
        <w:rFonts w:ascii="Arial" w:hAnsi="Arial" w:hint="default"/>
      </w:rPr>
    </w:lvl>
    <w:lvl w:ilvl="2" w:tplc="26423A9E" w:tentative="1">
      <w:start w:val="1"/>
      <w:numFmt w:val="bullet"/>
      <w:lvlText w:val="•"/>
      <w:lvlJc w:val="left"/>
      <w:pPr>
        <w:tabs>
          <w:tab w:val="num" w:pos="2160"/>
        </w:tabs>
        <w:ind w:left="2160" w:hanging="360"/>
      </w:pPr>
      <w:rPr>
        <w:rFonts w:ascii="Arial" w:hAnsi="Arial" w:hint="default"/>
      </w:rPr>
    </w:lvl>
    <w:lvl w:ilvl="3" w:tplc="0A6C542C" w:tentative="1">
      <w:start w:val="1"/>
      <w:numFmt w:val="bullet"/>
      <w:lvlText w:val="•"/>
      <w:lvlJc w:val="left"/>
      <w:pPr>
        <w:tabs>
          <w:tab w:val="num" w:pos="2880"/>
        </w:tabs>
        <w:ind w:left="2880" w:hanging="360"/>
      </w:pPr>
      <w:rPr>
        <w:rFonts w:ascii="Arial" w:hAnsi="Arial" w:hint="default"/>
      </w:rPr>
    </w:lvl>
    <w:lvl w:ilvl="4" w:tplc="B558712E" w:tentative="1">
      <w:start w:val="1"/>
      <w:numFmt w:val="bullet"/>
      <w:lvlText w:val="•"/>
      <w:lvlJc w:val="left"/>
      <w:pPr>
        <w:tabs>
          <w:tab w:val="num" w:pos="3600"/>
        </w:tabs>
        <w:ind w:left="3600" w:hanging="360"/>
      </w:pPr>
      <w:rPr>
        <w:rFonts w:ascii="Arial" w:hAnsi="Arial" w:hint="default"/>
      </w:rPr>
    </w:lvl>
    <w:lvl w:ilvl="5" w:tplc="520602CC" w:tentative="1">
      <w:start w:val="1"/>
      <w:numFmt w:val="bullet"/>
      <w:lvlText w:val="•"/>
      <w:lvlJc w:val="left"/>
      <w:pPr>
        <w:tabs>
          <w:tab w:val="num" w:pos="4320"/>
        </w:tabs>
        <w:ind w:left="4320" w:hanging="360"/>
      </w:pPr>
      <w:rPr>
        <w:rFonts w:ascii="Arial" w:hAnsi="Arial" w:hint="default"/>
      </w:rPr>
    </w:lvl>
    <w:lvl w:ilvl="6" w:tplc="ABEAB606" w:tentative="1">
      <w:start w:val="1"/>
      <w:numFmt w:val="bullet"/>
      <w:lvlText w:val="•"/>
      <w:lvlJc w:val="left"/>
      <w:pPr>
        <w:tabs>
          <w:tab w:val="num" w:pos="5040"/>
        </w:tabs>
        <w:ind w:left="5040" w:hanging="360"/>
      </w:pPr>
      <w:rPr>
        <w:rFonts w:ascii="Arial" w:hAnsi="Arial" w:hint="default"/>
      </w:rPr>
    </w:lvl>
    <w:lvl w:ilvl="7" w:tplc="A016FB2E" w:tentative="1">
      <w:start w:val="1"/>
      <w:numFmt w:val="bullet"/>
      <w:lvlText w:val="•"/>
      <w:lvlJc w:val="left"/>
      <w:pPr>
        <w:tabs>
          <w:tab w:val="num" w:pos="5760"/>
        </w:tabs>
        <w:ind w:left="5760" w:hanging="360"/>
      </w:pPr>
      <w:rPr>
        <w:rFonts w:ascii="Arial" w:hAnsi="Arial" w:hint="default"/>
      </w:rPr>
    </w:lvl>
    <w:lvl w:ilvl="8" w:tplc="C972B778" w:tentative="1">
      <w:start w:val="1"/>
      <w:numFmt w:val="bullet"/>
      <w:lvlText w:val="•"/>
      <w:lvlJc w:val="left"/>
      <w:pPr>
        <w:tabs>
          <w:tab w:val="num" w:pos="6480"/>
        </w:tabs>
        <w:ind w:left="6480" w:hanging="360"/>
      </w:pPr>
      <w:rPr>
        <w:rFonts w:ascii="Arial" w:hAnsi="Arial" w:hint="default"/>
      </w:rPr>
    </w:lvl>
  </w:abstractNum>
  <w:abstractNum w:abstractNumId="4">
    <w:nsid w:val="2EB80B5A"/>
    <w:multiLevelType w:val="hybridMultilevel"/>
    <w:tmpl w:val="3DD81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8F5359"/>
    <w:multiLevelType w:val="hybridMultilevel"/>
    <w:tmpl w:val="6FEAD2B2"/>
    <w:lvl w:ilvl="0" w:tplc="6F7C72C0">
      <w:start w:val="1"/>
      <w:numFmt w:val="bullet"/>
      <w:lvlText w:val="o"/>
      <w:lvlJc w:val="left"/>
      <w:pPr>
        <w:tabs>
          <w:tab w:val="num" w:pos="720"/>
        </w:tabs>
        <w:ind w:left="720" w:hanging="360"/>
      </w:pPr>
      <w:rPr>
        <w:rFonts w:ascii="Courier New" w:hAnsi="Courier New" w:hint="default"/>
      </w:rPr>
    </w:lvl>
    <w:lvl w:ilvl="1" w:tplc="C2A6D162" w:tentative="1">
      <w:start w:val="1"/>
      <w:numFmt w:val="bullet"/>
      <w:lvlText w:val="o"/>
      <w:lvlJc w:val="left"/>
      <w:pPr>
        <w:tabs>
          <w:tab w:val="num" w:pos="1440"/>
        </w:tabs>
        <w:ind w:left="1440" w:hanging="360"/>
      </w:pPr>
      <w:rPr>
        <w:rFonts w:ascii="Courier New" w:hAnsi="Courier New" w:hint="default"/>
      </w:rPr>
    </w:lvl>
    <w:lvl w:ilvl="2" w:tplc="21A05BFA" w:tentative="1">
      <w:start w:val="1"/>
      <w:numFmt w:val="bullet"/>
      <w:lvlText w:val="o"/>
      <w:lvlJc w:val="left"/>
      <w:pPr>
        <w:tabs>
          <w:tab w:val="num" w:pos="2160"/>
        </w:tabs>
        <w:ind w:left="2160" w:hanging="360"/>
      </w:pPr>
      <w:rPr>
        <w:rFonts w:ascii="Courier New" w:hAnsi="Courier New" w:hint="default"/>
      </w:rPr>
    </w:lvl>
    <w:lvl w:ilvl="3" w:tplc="E69C6B78" w:tentative="1">
      <w:start w:val="1"/>
      <w:numFmt w:val="bullet"/>
      <w:lvlText w:val="o"/>
      <w:lvlJc w:val="left"/>
      <w:pPr>
        <w:tabs>
          <w:tab w:val="num" w:pos="2880"/>
        </w:tabs>
        <w:ind w:left="2880" w:hanging="360"/>
      </w:pPr>
      <w:rPr>
        <w:rFonts w:ascii="Courier New" w:hAnsi="Courier New" w:hint="default"/>
      </w:rPr>
    </w:lvl>
    <w:lvl w:ilvl="4" w:tplc="585AEB8E" w:tentative="1">
      <w:start w:val="1"/>
      <w:numFmt w:val="bullet"/>
      <w:lvlText w:val="o"/>
      <w:lvlJc w:val="left"/>
      <w:pPr>
        <w:tabs>
          <w:tab w:val="num" w:pos="3600"/>
        </w:tabs>
        <w:ind w:left="3600" w:hanging="360"/>
      </w:pPr>
      <w:rPr>
        <w:rFonts w:ascii="Courier New" w:hAnsi="Courier New" w:hint="default"/>
      </w:rPr>
    </w:lvl>
    <w:lvl w:ilvl="5" w:tplc="68D89AB0" w:tentative="1">
      <w:start w:val="1"/>
      <w:numFmt w:val="bullet"/>
      <w:lvlText w:val="o"/>
      <w:lvlJc w:val="left"/>
      <w:pPr>
        <w:tabs>
          <w:tab w:val="num" w:pos="4320"/>
        </w:tabs>
        <w:ind w:left="4320" w:hanging="360"/>
      </w:pPr>
      <w:rPr>
        <w:rFonts w:ascii="Courier New" w:hAnsi="Courier New" w:hint="default"/>
      </w:rPr>
    </w:lvl>
    <w:lvl w:ilvl="6" w:tplc="DD2C6852" w:tentative="1">
      <w:start w:val="1"/>
      <w:numFmt w:val="bullet"/>
      <w:lvlText w:val="o"/>
      <w:lvlJc w:val="left"/>
      <w:pPr>
        <w:tabs>
          <w:tab w:val="num" w:pos="5040"/>
        </w:tabs>
        <w:ind w:left="5040" w:hanging="360"/>
      </w:pPr>
      <w:rPr>
        <w:rFonts w:ascii="Courier New" w:hAnsi="Courier New" w:hint="default"/>
      </w:rPr>
    </w:lvl>
    <w:lvl w:ilvl="7" w:tplc="93CA560C" w:tentative="1">
      <w:start w:val="1"/>
      <w:numFmt w:val="bullet"/>
      <w:lvlText w:val="o"/>
      <w:lvlJc w:val="left"/>
      <w:pPr>
        <w:tabs>
          <w:tab w:val="num" w:pos="5760"/>
        </w:tabs>
        <w:ind w:left="5760" w:hanging="360"/>
      </w:pPr>
      <w:rPr>
        <w:rFonts w:ascii="Courier New" w:hAnsi="Courier New" w:hint="default"/>
      </w:rPr>
    </w:lvl>
    <w:lvl w:ilvl="8" w:tplc="8AC63564" w:tentative="1">
      <w:start w:val="1"/>
      <w:numFmt w:val="bullet"/>
      <w:lvlText w:val="o"/>
      <w:lvlJc w:val="left"/>
      <w:pPr>
        <w:tabs>
          <w:tab w:val="num" w:pos="6480"/>
        </w:tabs>
        <w:ind w:left="6480" w:hanging="360"/>
      </w:pPr>
      <w:rPr>
        <w:rFonts w:ascii="Courier New" w:hAnsi="Courier New" w:hint="default"/>
      </w:rPr>
    </w:lvl>
  </w:abstractNum>
  <w:abstractNum w:abstractNumId="6">
    <w:nsid w:val="4D3C46F8"/>
    <w:multiLevelType w:val="hybridMultilevel"/>
    <w:tmpl w:val="B8BC7986"/>
    <w:lvl w:ilvl="0" w:tplc="7A686126">
      <w:start w:val="1"/>
      <w:numFmt w:val="bullet"/>
      <w:lvlText w:val="o"/>
      <w:lvlJc w:val="left"/>
      <w:pPr>
        <w:tabs>
          <w:tab w:val="num" w:pos="720"/>
        </w:tabs>
        <w:ind w:left="720" w:hanging="360"/>
      </w:pPr>
      <w:rPr>
        <w:rFonts w:ascii="Courier New" w:hAnsi="Courier New" w:hint="default"/>
      </w:rPr>
    </w:lvl>
    <w:lvl w:ilvl="1" w:tplc="7026BC62" w:tentative="1">
      <w:start w:val="1"/>
      <w:numFmt w:val="bullet"/>
      <w:lvlText w:val="o"/>
      <w:lvlJc w:val="left"/>
      <w:pPr>
        <w:tabs>
          <w:tab w:val="num" w:pos="1440"/>
        </w:tabs>
        <w:ind w:left="1440" w:hanging="360"/>
      </w:pPr>
      <w:rPr>
        <w:rFonts w:ascii="Courier New" w:hAnsi="Courier New" w:hint="default"/>
      </w:rPr>
    </w:lvl>
    <w:lvl w:ilvl="2" w:tplc="902A1988" w:tentative="1">
      <w:start w:val="1"/>
      <w:numFmt w:val="bullet"/>
      <w:lvlText w:val="o"/>
      <w:lvlJc w:val="left"/>
      <w:pPr>
        <w:tabs>
          <w:tab w:val="num" w:pos="2160"/>
        </w:tabs>
        <w:ind w:left="2160" w:hanging="360"/>
      </w:pPr>
      <w:rPr>
        <w:rFonts w:ascii="Courier New" w:hAnsi="Courier New" w:hint="default"/>
      </w:rPr>
    </w:lvl>
    <w:lvl w:ilvl="3" w:tplc="BE240878" w:tentative="1">
      <w:start w:val="1"/>
      <w:numFmt w:val="bullet"/>
      <w:lvlText w:val="o"/>
      <w:lvlJc w:val="left"/>
      <w:pPr>
        <w:tabs>
          <w:tab w:val="num" w:pos="2880"/>
        </w:tabs>
        <w:ind w:left="2880" w:hanging="360"/>
      </w:pPr>
      <w:rPr>
        <w:rFonts w:ascii="Courier New" w:hAnsi="Courier New" w:hint="default"/>
      </w:rPr>
    </w:lvl>
    <w:lvl w:ilvl="4" w:tplc="50C4D478" w:tentative="1">
      <w:start w:val="1"/>
      <w:numFmt w:val="bullet"/>
      <w:lvlText w:val="o"/>
      <w:lvlJc w:val="left"/>
      <w:pPr>
        <w:tabs>
          <w:tab w:val="num" w:pos="3600"/>
        </w:tabs>
        <w:ind w:left="3600" w:hanging="360"/>
      </w:pPr>
      <w:rPr>
        <w:rFonts w:ascii="Courier New" w:hAnsi="Courier New" w:hint="default"/>
      </w:rPr>
    </w:lvl>
    <w:lvl w:ilvl="5" w:tplc="BCC6839A" w:tentative="1">
      <w:start w:val="1"/>
      <w:numFmt w:val="bullet"/>
      <w:lvlText w:val="o"/>
      <w:lvlJc w:val="left"/>
      <w:pPr>
        <w:tabs>
          <w:tab w:val="num" w:pos="4320"/>
        </w:tabs>
        <w:ind w:left="4320" w:hanging="360"/>
      </w:pPr>
      <w:rPr>
        <w:rFonts w:ascii="Courier New" w:hAnsi="Courier New" w:hint="default"/>
      </w:rPr>
    </w:lvl>
    <w:lvl w:ilvl="6" w:tplc="18F6FD94" w:tentative="1">
      <w:start w:val="1"/>
      <w:numFmt w:val="bullet"/>
      <w:lvlText w:val="o"/>
      <w:lvlJc w:val="left"/>
      <w:pPr>
        <w:tabs>
          <w:tab w:val="num" w:pos="5040"/>
        </w:tabs>
        <w:ind w:left="5040" w:hanging="360"/>
      </w:pPr>
      <w:rPr>
        <w:rFonts w:ascii="Courier New" w:hAnsi="Courier New" w:hint="default"/>
      </w:rPr>
    </w:lvl>
    <w:lvl w:ilvl="7" w:tplc="D5F6B732" w:tentative="1">
      <w:start w:val="1"/>
      <w:numFmt w:val="bullet"/>
      <w:lvlText w:val="o"/>
      <w:lvlJc w:val="left"/>
      <w:pPr>
        <w:tabs>
          <w:tab w:val="num" w:pos="5760"/>
        </w:tabs>
        <w:ind w:left="5760" w:hanging="360"/>
      </w:pPr>
      <w:rPr>
        <w:rFonts w:ascii="Courier New" w:hAnsi="Courier New" w:hint="default"/>
      </w:rPr>
    </w:lvl>
    <w:lvl w:ilvl="8" w:tplc="968AB3DA" w:tentative="1">
      <w:start w:val="1"/>
      <w:numFmt w:val="bullet"/>
      <w:lvlText w:val="o"/>
      <w:lvlJc w:val="left"/>
      <w:pPr>
        <w:tabs>
          <w:tab w:val="num" w:pos="6480"/>
        </w:tabs>
        <w:ind w:left="6480" w:hanging="360"/>
      </w:pPr>
      <w:rPr>
        <w:rFonts w:ascii="Courier New" w:hAnsi="Courier New" w:hint="default"/>
      </w:rPr>
    </w:lvl>
  </w:abstractNum>
  <w:abstractNum w:abstractNumId="7">
    <w:nsid w:val="6D715EC2"/>
    <w:multiLevelType w:val="hybridMultilevel"/>
    <w:tmpl w:val="33549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6"/>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visionView w:insDel="0" w:formatting="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5CC"/>
    <w:rsid w:val="0000416D"/>
    <w:rsid w:val="00006FEE"/>
    <w:rsid w:val="00010C63"/>
    <w:rsid w:val="00011364"/>
    <w:rsid w:val="00021DFB"/>
    <w:rsid w:val="00027032"/>
    <w:rsid w:val="00034C68"/>
    <w:rsid w:val="00046365"/>
    <w:rsid w:val="000726AC"/>
    <w:rsid w:val="000742AC"/>
    <w:rsid w:val="000757FF"/>
    <w:rsid w:val="000763F7"/>
    <w:rsid w:val="00077FC6"/>
    <w:rsid w:val="000864B4"/>
    <w:rsid w:val="000C0408"/>
    <w:rsid w:val="001077C9"/>
    <w:rsid w:val="00135CE0"/>
    <w:rsid w:val="00142313"/>
    <w:rsid w:val="0016031C"/>
    <w:rsid w:val="00166D8B"/>
    <w:rsid w:val="00171BFE"/>
    <w:rsid w:val="001816CE"/>
    <w:rsid w:val="00183C90"/>
    <w:rsid w:val="001A22D5"/>
    <w:rsid w:val="001C4171"/>
    <w:rsid w:val="001C7F10"/>
    <w:rsid w:val="001E4DBE"/>
    <w:rsid w:val="001F2F91"/>
    <w:rsid w:val="001F3F80"/>
    <w:rsid w:val="002104EF"/>
    <w:rsid w:val="002172AA"/>
    <w:rsid w:val="00220F13"/>
    <w:rsid w:val="0024568D"/>
    <w:rsid w:val="00247977"/>
    <w:rsid w:val="002852AE"/>
    <w:rsid w:val="002A43CF"/>
    <w:rsid w:val="002B126C"/>
    <w:rsid w:val="002B390E"/>
    <w:rsid w:val="002B638D"/>
    <w:rsid w:val="002D4D2E"/>
    <w:rsid w:val="002D54EB"/>
    <w:rsid w:val="002F5BA9"/>
    <w:rsid w:val="00303DAD"/>
    <w:rsid w:val="003224FA"/>
    <w:rsid w:val="003243B4"/>
    <w:rsid w:val="00326C85"/>
    <w:rsid w:val="00334A58"/>
    <w:rsid w:val="00340DFB"/>
    <w:rsid w:val="0034563E"/>
    <w:rsid w:val="003506A8"/>
    <w:rsid w:val="00357262"/>
    <w:rsid w:val="00361505"/>
    <w:rsid w:val="00386C11"/>
    <w:rsid w:val="00393648"/>
    <w:rsid w:val="003A70D7"/>
    <w:rsid w:val="003B5F67"/>
    <w:rsid w:val="003C311F"/>
    <w:rsid w:val="003C5DD2"/>
    <w:rsid w:val="003D339A"/>
    <w:rsid w:val="003F25CC"/>
    <w:rsid w:val="003F51C0"/>
    <w:rsid w:val="003F55A5"/>
    <w:rsid w:val="003F6A38"/>
    <w:rsid w:val="00415BDC"/>
    <w:rsid w:val="00417354"/>
    <w:rsid w:val="00437FD1"/>
    <w:rsid w:val="0045038D"/>
    <w:rsid w:val="0046392F"/>
    <w:rsid w:val="004641BD"/>
    <w:rsid w:val="004757E5"/>
    <w:rsid w:val="004820DF"/>
    <w:rsid w:val="004916F3"/>
    <w:rsid w:val="00495D2A"/>
    <w:rsid w:val="00497CBA"/>
    <w:rsid w:val="004A7345"/>
    <w:rsid w:val="004D5CD8"/>
    <w:rsid w:val="004D65F7"/>
    <w:rsid w:val="004E394A"/>
    <w:rsid w:val="00514167"/>
    <w:rsid w:val="00521446"/>
    <w:rsid w:val="00523502"/>
    <w:rsid w:val="0053466B"/>
    <w:rsid w:val="0055214A"/>
    <w:rsid w:val="00552A25"/>
    <w:rsid w:val="00565382"/>
    <w:rsid w:val="005739B8"/>
    <w:rsid w:val="005863B5"/>
    <w:rsid w:val="0059289F"/>
    <w:rsid w:val="005A30D1"/>
    <w:rsid w:val="005A69AF"/>
    <w:rsid w:val="005B03B2"/>
    <w:rsid w:val="005C05CF"/>
    <w:rsid w:val="005C0C61"/>
    <w:rsid w:val="005C736F"/>
    <w:rsid w:val="005D5D7D"/>
    <w:rsid w:val="005E06D4"/>
    <w:rsid w:val="005E321A"/>
    <w:rsid w:val="005E53E1"/>
    <w:rsid w:val="00624692"/>
    <w:rsid w:val="0062738F"/>
    <w:rsid w:val="006463BB"/>
    <w:rsid w:val="00652874"/>
    <w:rsid w:val="006738C6"/>
    <w:rsid w:val="00675B22"/>
    <w:rsid w:val="00676756"/>
    <w:rsid w:val="006871B5"/>
    <w:rsid w:val="00694E22"/>
    <w:rsid w:val="00694FF0"/>
    <w:rsid w:val="006A37DC"/>
    <w:rsid w:val="006C4B54"/>
    <w:rsid w:val="006C7E87"/>
    <w:rsid w:val="006E6BAF"/>
    <w:rsid w:val="006F3BB1"/>
    <w:rsid w:val="00701653"/>
    <w:rsid w:val="00702616"/>
    <w:rsid w:val="00703146"/>
    <w:rsid w:val="00720379"/>
    <w:rsid w:val="007245CC"/>
    <w:rsid w:val="00736923"/>
    <w:rsid w:val="007444AF"/>
    <w:rsid w:val="00746071"/>
    <w:rsid w:val="007465B4"/>
    <w:rsid w:val="00755A63"/>
    <w:rsid w:val="00760BB2"/>
    <w:rsid w:val="00767774"/>
    <w:rsid w:val="00776CFA"/>
    <w:rsid w:val="007A1369"/>
    <w:rsid w:val="007A2215"/>
    <w:rsid w:val="007B255D"/>
    <w:rsid w:val="007E7D2B"/>
    <w:rsid w:val="007F5BB6"/>
    <w:rsid w:val="007F6513"/>
    <w:rsid w:val="007F7EF0"/>
    <w:rsid w:val="0081164E"/>
    <w:rsid w:val="00813CDB"/>
    <w:rsid w:val="0081446B"/>
    <w:rsid w:val="00815F71"/>
    <w:rsid w:val="00820D0B"/>
    <w:rsid w:val="0083795B"/>
    <w:rsid w:val="00837E35"/>
    <w:rsid w:val="00845CB5"/>
    <w:rsid w:val="0084602A"/>
    <w:rsid w:val="00850C42"/>
    <w:rsid w:val="008570E4"/>
    <w:rsid w:val="00862A51"/>
    <w:rsid w:val="00864102"/>
    <w:rsid w:val="0087045B"/>
    <w:rsid w:val="00873B55"/>
    <w:rsid w:val="00877513"/>
    <w:rsid w:val="00897376"/>
    <w:rsid w:val="008B297F"/>
    <w:rsid w:val="008C1CDD"/>
    <w:rsid w:val="008C4FB2"/>
    <w:rsid w:val="008F604C"/>
    <w:rsid w:val="00900D41"/>
    <w:rsid w:val="00901925"/>
    <w:rsid w:val="0092030F"/>
    <w:rsid w:val="00920577"/>
    <w:rsid w:val="00923957"/>
    <w:rsid w:val="00923996"/>
    <w:rsid w:val="009310E9"/>
    <w:rsid w:val="00935550"/>
    <w:rsid w:val="00962948"/>
    <w:rsid w:val="009815B9"/>
    <w:rsid w:val="00983474"/>
    <w:rsid w:val="009859EF"/>
    <w:rsid w:val="009940F5"/>
    <w:rsid w:val="0099573B"/>
    <w:rsid w:val="009A2225"/>
    <w:rsid w:val="009A723F"/>
    <w:rsid w:val="009A7ED4"/>
    <w:rsid w:val="009D6A7A"/>
    <w:rsid w:val="009F4581"/>
    <w:rsid w:val="009F5F18"/>
    <w:rsid w:val="009F6D46"/>
    <w:rsid w:val="009F794D"/>
    <w:rsid w:val="00A14F51"/>
    <w:rsid w:val="00A23948"/>
    <w:rsid w:val="00A275E7"/>
    <w:rsid w:val="00A3484B"/>
    <w:rsid w:val="00A5025C"/>
    <w:rsid w:val="00A627C1"/>
    <w:rsid w:val="00A96BBA"/>
    <w:rsid w:val="00AB2959"/>
    <w:rsid w:val="00AB4BAD"/>
    <w:rsid w:val="00AC4706"/>
    <w:rsid w:val="00AD7D2F"/>
    <w:rsid w:val="00B06F67"/>
    <w:rsid w:val="00B16E55"/>
    <w:rsid w:val="00B27DF9"/>
    <w:rsid w:val="00B33CCE"/>
    <w:rsid w:val="00B442FE"/>
    <w:rsid w:val="00B57F9C"/>
    <w:rsid w:val="00B60981"/>
    <w:rsid w:val="00B66662"/>
    <w:rsid w:val="00B74DA6"/>
    <w:rsid w:val="00BB7518"/>
    <w:rsid w:val="00BD1FCC"/>
    <w:rsid w:val="00BF5F28"/>
    <w:rsid w:val="00C01B41"/>
    <w:rsid w:val="00C01B77"/>
    <w:rsid w:val="00C22BED"/>
    <w:rsid w:val="00C42A60"/>
    <w:rsid w:val="00C52D63"/>
    <w:rsid w:val="00C57D5E"/>
    <w:rsid w:val="00C768A6"/>
    <w:rsid w:val="00C85522"/>
    <w:rsid w:val="00CA33C4"/>
    <w:rsid w:val="00CA684F"/>
    <w:rsid w:val="00CB05F3"/>
    <w:rsid w:val="00CC2C04"/>
    <w:rsid w:val="00CE5111"/>
    <w:rsid w:val="00D1342D"/>
    <w:rsid w:val="00D202FE"/>
    <w:rsid w:val="00D20C59"/>
    <w:rsid w:val="00D2694C"/>
    <w:rsid w:val="00D3029B"/>
    <w:rsid w:val="00DE1A03"/>
    <w:rsid w:val="00E068C6"/>
    <w:rsid w:val="00E2077F"/>
    <w:rsid w:val="00E23F32"/>
    <w:rsid w:val="00E45A3B"/>
    <w:rsid w:val="00E56F4D"/>
    <w:rsid w:val="00E60B53"/>
    <w:rsid w:val="00E8589C"/>
    <w:rsid w:val="00E95B84"/>
    <w:rsid w:val="00EB558A"/>
    <w:rsid w:val="00EC76FC"/>
    <w:rsid w:val="00F01ED6"/>
    <w:rsid w:val="00F10B73"/>
    <w:rsid w:val="00F21817"/>
    <w:rsid w:val="00F3583A"/>
    <w:rsid w:val="00F4498A"/>
    <w:rsid w:val="00F709C6"/>
    <w:rsid w:val="00F90054"/>
    <w:rsid w:val="00F90C20"/>
    <w:rsid w:val="00FB3929"/>
    <w:rsid w:val="00FC2F96"/>
    <w:rsid w:val="01639B8B"/>
    <w:rsid w:val="065EC178"/>
    <w:rsid w:val="0FB1363B"/>
    <w:rsid w:val="1152AF7B"/>
    <w:rsid w:val="117216D8"/>
    <w:rsid w:val="14A91FCE"/>
    <w:rsid w:val="183AF65C"/>
    <w:rsid w:val="19080A80"/>
    <w:rsid w:val="1FF690C5"/>
    <w:rsid w:val="45950999"/>
    <w:rsid w:val="466A9983"/>
    <w:rsid w:val="4894B2C6"/>
    <w:rsid w:val="4DBA02E8"/>
    <w:rsid w:val="4DDFC9BC"/>
    <w:rsid w:val="4F57346B"/>
    <w:rsid w:val="57FC105F"/>
    <w:rsid w:val="5B55BA53"/>
    <w:rsid w:val="5F8F93A1"/>
    <w:rsid w:val="6101BE1E"/>
    <w:rsid w:val="619B2960"/>
    <w:rsid w:val="71419FCF"/>
    <w:rsid w:val="74321AB9"/>
    <w:rsid w:val="7965A023"/>
    <w:rsid w:val="7A3E7A32"/>
    <w:rsid w:val="7A537D97"/>
    <w:rsid w:val="7DE6EAE3"/>
    <w:rsid w:val="7E3DFD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98ABE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739B8"/>
    <w:rPr>
      <w:rFonts w:ascii="Times New Roman" w:hAnsi="Times New Roman" w:cs="Times New Roman"/>
    </w:rPr>
  </w:style>
  <w:style w:type="paragraph" w:styleId="Heading2">
    <w:name w:val="heading 2"/>
    <w:basedOn w:val="Normal"/>
    <w:next w:val="Normal"/>
    <w:link w:val="Heading2Char"/>
    <w:uiPriority w:val="9"/>
    <w:unhideWhenUsed/>
    <w:qFormat/>
    <w:rsid w:val="002172AA"/>
    <w:pPr>
      <w:keepNext/>
      <w:spacing w:after="20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694C"/>
    <w:rPr>
      <w:color w:val="0000FF"/>
      <w:u w:val="single"/>
    </w:rPr>
  </w:style>
  <w:style w:type="character" w:customStyle="1" w:styleId="normaltextrun">
    <w:name w:val="normaltextrun"/>
    <w:basedOn w:val="DefaultParagraphFont"/>
    <w:rsid w:val="00D2694C"/>
  </w:style>
  <w:style w:type="paragraph" w:styleId="ListParagraph">
    <w:name w:val="List Paragraph"/>
    <w:basedOn w:val="Normal"/>
    <w:uiPriority w:val="34"/>
    <w:qFormat/>
    <w:rsid w:val="0059289F"/>
    <w:pPr>
      <w:ind w:left="720"/>
      <w:contextualSpacing/>
    </w:pPr>
  </w:style>
  <w:style w:type="character" w:customStyle="1" w:styleId="spellingerror">
    <w:name w:val="spellingerror"/>
    <w:basedOn w:val="DefaultParagraphFont"/>
    <w:rsid w:val="009859EF"/>
  </w:style>
  <w:style w:type="paragraph" w:customStyle="1" w:styleId="paragraph">
    <w:name w:val="paragraph"/>
    <w:basedOn w:val="Normal"/>
    <w:rsid w:val="003224FA"/>
    <w:pPr>
      <w:spacing w:before="100" w:beforeAutospacing="1" w:after="100" w:afterAutospacing="1"/>
    </w:pPr>
  </w:style>
  <w:style w:type="character" w:customStyle="1" w:styleId="eop">
    <w:name w:val="eop"/>
    <w:basedOn w:val="DefaultParagraphFont"/>
    <w:rsid w:val="003224FA"/>
  </w:style>
  <w:style w:type="table" w:styleId="TableGrid">
    <w:name w:val="Table Grid"/>
    <w:basedOn w:val="TableNormal"/>
    <w:uiPriority w:val="59"/>
    <w:rsid w:val="00FB412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hAnsi="Times New Roman" w:cs="Times New Roman"/>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AB2959"/>
    <w:rPr>
      <w:sz w:val="18"/>
      <w:szCs w:val="18"/>
    </w:rPr>
  </w:style>
  <w:style w:type="character" w:customStyle="1" w:styleId="BalloonTextChar">
    <w:name w:val="Balloon Text Char"/>
    <w:basedOn w:val="DefaultParagraphFont"/>
    <w:link w:val="BalloonText"/>
    <w:uiPriority w:val="99"/>
    <w:semiHidden/>
    <w:rsid w:val="00AB2959"/>
    <w:rPr>
      <w:rFonts w:ascii="Times New Roman" w:hAnsi="Times New Roman" w:cs="Times New Roman"/>
      <w:sz w:val="18"/>
      <w:szCs w:val="18"/>
    </w:rPr>
  </w:style>
  <w:style w:type="paragraph" w:styleId="Bibliography">
    <w:name w:val="Bibliography"/>
    <w:basedOn w:val="Normal"/>
    <w:next w:val="Normal"/>
    <w:uiPriority w:val="37"/>
    <w:unhideWhenUsed/>
    <w:rsid w:val="00CB05F3"/>
    <w:pPr>
      <w:tabs>
        <w:tab w:val="left" w:pos="380"/>
      </w:tabs>
      <w:ind w:left="384" w:hanging="384"/>
    </w:pPr>
  </w:style>
  <w:style w:type="character" w:customStyle="1" w:styleId="mathspan">
    <w:name w:val="mathspan"/>
    <w:basedOn w:val="DefaultParagraphFont"/>
    <w:rsid w:val="00247977"/>
  </w:style>
  <w:style w:type="character" w:customStyle="1" w:styleId="mn">
    <w:name w:val="mn"/>
    <w:basedOn w:val="DefaultParagraphFont"/>
    <w:rsid w:val="00247977"/>
  </w:style>
  <w:style w:type="character" w:customStyle="1" w:styleId="mo">
    <w:name w:val="mo"/>
    <w:basedOn w:val="DefaultParagraphFont"/>
    <w:rsid w:val="00247977"/>
  </w:style>
  <w:style w:type="character" w:customStyle="1" w:styleId="mjxassistivemathml">
    <w:name w:val="mjx_assistive_mathml"/>
    <w:basedOn w:val="DefaultParagraphFont"/>
    <w:rsid w:val="00247977"/>
  </w:style>
  <w:style w:type="character" w:customStyle="1" w:styleId="Heading2Char">
    <w:name w:val="Heading 2 Char"/>
    <w:basedOn w:val="DefaultParagraphFont"/>
    <w:link w:val="Heading2"/>
    <w:uiPriority w:val="9"/>
    <w:rsid w:val="002172A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13954">
      <w:bodyDiv w:val="1"/>
      <w:marLeft w:val="0"/>
      <w:marRight w:val="0"/>
      <w:marTop w:val="0"/>
      <w:marBottom w:val="0"/>
      <w:divBdr>
        <w:top w:val="none" w:sz="0" w:space="0" w:color="auto"/>
        <w:left w:val="none" w:sz="0" w:space="0" w:color="auto"/>
        <w:bottom w:val="none" w:sz="0" w:space="0" w:color="auto"/>
        <w:right w:val="none" w:sz="0" w:space="0" w:color="auto"/>
      </w:divBdr>
    </w:div>
    <w:div w:id="201871298">
      <w:bodyDiv w:val="1"/>
      <w:marLeft w:val="0"/>
      <w:marRight w:val="0"/>
      <w:marTop w:val="0"/>
      <w:marBottom w:val="0"/>
      <w:divBdr>
        <w:top w:val="none" w:sz="0" w:space="0" w:color="auto"/>
        <w:left w:val="none" w:sz="0" w:space="0" w:color="auto"/>
        <w:bottom w:val="none" w:sz="0" w:space="0" w:color="auto"/>
        <w:right w:val="none" w:sz="0" w:space="0" w:color="auto"/>
      </w:divBdr>
    </w:div>
    <w:div w:id="524708499">
      <w:bodyDiv w:val="1"/>
      <w:marLeft w:val="0"/>
      <w:marRight w:val="0"/>
      <w:marTop w:val="0"/>
      <w:marBottom w:val="0"/>
      <w:divBdr>
        <w:top w:val="none" w:sz="0" w:space="0" w:color="auto"/>
        <w:left w:val="none" w:sz="0" w:space="0" w:color="auto"/>
        <w:bottom w:val="none" w:sz="0" w:space="0" w:color="auto"/>
        <w:right w:val="none" w:sz="0" w:space="0" w:color="auto"/>
      </w:divBdr>
    </w:div>
    <w:div w:id="723673016">
      <w:bodyDiv w:val="1"/>
      <w:marLeft w:val="0"/>
      <w:marRight w:val="0"/>
      <w:marTop w:val="0"/>
      <w:marBottom w:val="0"/>
      <w:divBdr>
        <w:top w:val="none" w:sz="0" w:space="0" w:color="auto"/>
        <w:left w:val="none" w:sz="0" w:space="0" w:color="auto"/>
        <w:bottom w:val="none" w:sz="0" w:space="0" w:color="auto"/>
        <w:right w:val="none" w:sz="0" w:space="0" w:color="auto"/>
      </w:divBdr>
      <w:divsChild>
        <w:div w:id="138309313">
          <w:marLeft w:val="0"/>
          <w:marRight w:val="0"/>
          <w:marTop w:val="0"/>
          <w:marBottom w:val="0"/>
          <w:divBdr>
            <w:top w:val="none" w:sz="0" w:space="0" w:color="auto"/>
            <w:left w:val="none" w:sz="0" w:space="0" w:color="auto"/>
            <w:bottom w:val="none" w:sz="0" w:space="0" w:color="auto"/>
            <w:right w:val="none" w:sz="0" w:space="0" w:color="auto"/>
          </w:divBdr>
        </w:div>
        <w:div w:id="225339747">
          <w:marLeft w:val="0"/>
          <w:marRight w:val="0"/>
          <w:marTop w:val="0"/>
          <w:marBottom w:val="0"/>
          <w:divBdr>
            <w:top w:val="none" w:sz="0" w:space="0" w:color="auto"/>
            <w:left w:val="none" w:sz="0" w:space="0" w:color="auto"/>
            <w:bottom w:val="none" w:sz="0" w:space="0" w:color="auto"/>
            <w:right w:val="none" w:sz="0" w:space="0" w:color="auto"/>
          </w:divBdr>
        </w:div>
        <w:div w:id="380253146">
          <w:marLeft w:val="0"/>
          <w:marRight w:val="0"/>
          <w:marTop w:val="0"/>
          <w:marBottom w:val="0"/>
          <w:divBdr>
            <w:top w:val="none" w:sz="0" w:space="0" w:color="auto"/>
            <w:left w:val="none" w:sz="0" w:space="0" w:color="auto"/>
            <w:bottom w:val="none" w:sz="0" w:space="0" w:color="auto"/>
            <w:right w:val="none" w:sz="0" w:space="0" w:color="auto"/>
          </w:divBdr>
        </w:div>
        <w:div w:id="383798231">
          <w:marLeft w:val="0"/>
          <w:marRight w:val="0"/>
          <w:marTop w:val="0"/>
          <w:marBottom w:val="0"/>
          <w:divBdr>
            <w:top w:val="none" w:sz="0" w:space="0" w:color="auto"/>
            <w:left w:val="none" w:sz="0" w:space="0" w:color="auto"/>
            <w:bottom w:val="none" w:sz="0" w:space="0" w:color="auto"/>
            <w:right w:val="none" w:sz="0" w:space="0" w:color="auto"/>
          </w:divBdr>
        </w:div>
        <w:div w:id="944846712">
          <w:marLeft w:val="0"/>
          <w:marRight w:val="0"/>
          <w:marTop w:val="0"/>
          <w:marBottom w:val="0"/>
          <w:divBdr>
            <w:top w:val="none" w:sz="0" w:space="0" w:color="auto"/>
            <w:left w:val="none" w:sz="0" w:space="0" w:color="auto"/>
            <w:bottom w:val="none" w:sz="0" w:space="0" w:color="auto"/>
            <w:right w:val="none" w:sz="0" w:space="0" w:color="auto"/>
          </w:divBdr>
        </w:div>
      </w:divsChild>
    </w:div>
    <w:div w:id="742289176">
      <w:bodyDiv w:val="1"/>
      <w:marLeft w:val="0"/>
      <w:marRight w:val="0"/>
      <w:marTop w:val="0"/>
      <w:marBottom w:val="0"/>
      <w:divBdr>
        <w:top w:val="none" w:sz="0" w:space="0" w:color="auto"/>
        <w:left w:val="none" w:sz="0" w:space="0" w:color="auto"/>
        <w:bottom w:val="none" w:sz="0" w:space="0" w:color="auto"/>
        <w:right w:val="none" w:sz="0" w:space="0" w:color="auto"/>
      </w:divBdr>
      <w:divsChild>
        <w:div w:id="1344825172">
          <w:marLeft w:val="0"/>
          <w:marRight w:val="0"/>
          <w:marTop w:val="0"/>
          <w:marBottom w:val="0"/>
          <w:divBdr>
            <w:top w:val="none" w:sz="0" w:space="0" w:color="auto"/>
            <w:left w:val="none" w:sz="0" w:space="0" w:color="auto"/>
            <w:bottom w:val="none" w:sz="0" w:space="0" w:color="auto"/>
            <w:right w:val="none" w:sz="0" w:space="0" w:color="auto"/>
          </w:divBdr>
        </w:div>
        <w:div w:id="621426868">
          <w:marLeft w:val="0"/>
          <w:marRight w:val="0"/>
          <w:marTop w:val="0"/>
          <w:marBottom w:val="0"/>
          <w:divBdr>
            <w:top w:val="none" w:sz="0" w:space="0" w:color="auto"/>
            <w:left w:val="none" w:sz="0" w:space="0" w:color="auto"/>
            <w:bottom w:val="none" w:sz="0" w:space="0" w:color="auto"/>
            <w:right w:val="none" w:sz="0" w:space="0" w:color="auto"/>
          </w:divBdr>
        </w:div>
        <w:div w:id="1998534206">
          <w:marLeft w:val="0"/>
          <w:marRight w:val="0"/>
          <w:marTop w:val="0"/>
          <w:marBottom w:val="0"/>
          <w:divBdr>
            <w:top w:val="none" w:sz="0" w:space="0" w:color="auto"/>
            <w:left w:val="none" w:sz="0" w:space="0" w:color="auto"/>
            <w:bottom w:val="none" w:sz="0" w:space="0" w:color="auto"/>
            <w:right w:val="none" w:sz="0" w:space="0" w:color="auto"/>
          </w:divBdr>
        </w:div>
        <w:div w:id="198586530">
          <w:marLeft w:val="0"/>
          <w:marRight w:val="0"/>
          <w:marTop w:val="0"/>
          <w:marBottom w:val="0"/>
          <w:divBdr>
            <w:top w:val="none" w:sz="0" w:space="0" w:color="auto"/>
            <w:left w:val="none" w:sz="0" w:space="0" w:color="auto"/>
            <w:bottom w:val="none" w:sz="0" w:space="0" w:color="auto"/>
            <w:right w:val="none" w:sz="0" w:space="0" w:color="auto"/>
          </w:divBdr>
        </w:div>
        <w:div w:id="1158498138">
          <w:marLeft w:val="0"/>
          <w:marRight w:val="0"/>
          <w:marTop w:val="0"/>
          <w:marBottom w:val="0"/>
          <w:divBdr>
            <w:top w:val="none" w:sz="0" w:space="0" w:color="auto"/>
            <w:left w:val="none" w:sz="0" w:space="0" w:color="auto"/>
            <w:bottom w:val="none" w:sz="0" w:space="0" w:color="auto"/>
            <w:right w:val="none" w:sz="0" w:space="0" w:color="auto"/>
          </w:divBdr>
        </w:div>
        <w:div w:id="1535538516">
          <w:marLeft w:val="0"/>
          <w:marRight w:val="0"/>
          <w:marTop w:val="0"/>
          <w:marBottom w:val="0"/>
          <w:divBdr>
            <w:top w:val="none" w:sz="0" w:space="0" w:color="auto"/>
            <w:left w:val="none" w:sz="0" w:space="0" w:color="auto"/>
            <w:bottom w:val="none" w:sz="0" w:space="0" w:color="auto"/>
            <w:right w:val="none" w:sz="0" w:space="0" w:color="auto"/>
          </w:divBdr>
        </w:div>
        <w:div w:id="1345011697">
          <w:marLeft w:val="0"/>
          <w:marRight w:val="0"/>
          <w:marTop w:val="0"/>
          <w:marBottom w:val="0"/>
          <w:divBdr>
            <w:top w:val="none" w:sz="0" w:space="0" w:color="auto"/>
            <w:left w:val="none" w:sz="0" w:space="0" w:color="auto"/>
            <w:bottom w:val="none" w:sz="0" w:space="0" w:color="auto"/>
            <w:right w:val="none" w:sz="0" w:space="0" w:color="auto"/>
          </w:divBdr>
        </w:div>
      </w:divsChild>
    </w:div>
    <w:div w:id="774129620">
      <w:bodyDiv w:val="1"/>
      <w:marLeft w:val="0"/>
      <w:marRight w:val="0"/>
      <w:marTop w:val="0"/>
      <w:marBottom w:val="0"/>
      <w:divBdr>
        <w:top w:val="none" w:sz="0" w:space="0" w:color="auto"/>
        <w:left w:val="none" w:sz="0" w:space="0" w:color="auto"/>
        <w:bottom w:val="none" w:sz="0" w:space="0" w:color="auto"/>
        <w:right w:val="none" w:sz="0" w:space="0" w:color="auto"/>
      </w:divBdr>
      <w:divsChild>
        <w:div w:id="392581103">
          <w:marLeft w:val="0"/>
          <w:marRight w:val="0"/>
          <w:marTop w:val="0"/>
          <w:marBottom w:val="0"/>
          <w:divBdr>
            <w:top w:val="none" w:sz="0" w:space="0" w:color="auto"/>
            <w:left w:val="none" w:sz="0" w:space="0" w:color="auto"/>
            <w:bottom w:val="none" w:sz="0" w:space="0" w:color="auto"/>
            <w:right w:val="none" w:sz="0" w:space="0" w:color="auto"/>
          </w:divBdr>
        </w:div>
        <w:div w:id="530074457">
          <w:marLeft w:val="0"/>
          <w:marRight w:val="0"/>
          <w:marTop w:val="0"/>
          <w:marBottom w:val="0"/>
          <w:divBdr>
            <w:top w:val="none" w:sz="0" w:space="0" w:color="auto"/>
            <w:left w:val="none" w:sz="0" w:space="0" w:color="auto"/>
            <w:bottom w:val="none" w:sz="0" w:space="0" w:color="auto"/>
            <w:right w:val="none" w:sz="0" w:space="0" w:color="auto"/>
          </w:divBdr>
        </w:div>
      </w:divsChild>
    </w:div>
    <w:div w:id="822894868">
      <w:bodyDiv w:val="1"/>
      <w:marLeft w:val="0"/>
      <w:marRight w:val="0"/>
      <w:marTop w:val="0"/>
      <w:marBottom w:val="0"/>
      <w:divBdr>
        <w:top w:val="none" w:sz="0" w:space="0" w:color="auto"/>
        <w:left w:val="none" w:sz="0" w:space="0" w:color="auto"/>
        <w:bottom w:val="none" w:sz="0" w:space="0" w:color="auto"/>
        <w:right w:val="none" w:sz="0" w:space="0" w:color="auto"/>
      </w:divBdr>
      <w:divsChild>
        <w:div w:id="766581155">
          <w:marLeft w:val="547"/>
          <w:marRight w:val="0"/>
          <w:marTop w:val="0"/>
          <w:marBottom w:val="0"/>
          <w:divBdr>
            <w:top w:val="none" w:sz="0" w:space="0" w:color="auto"/>
            <w:left w:val="none" w:sz="0" w:space="0" w:color="auto"/>
            <w:bottom w:val="none" w:sz="0" w:space="0" w:color="auto"/>
            <w:right w:val="none" w:sz="0" w:space="0" w:color="auto"/>
          </w:divBdr>
        </w:div>
        <w:div w:id="1012102097">
          <w:marLeft w:val="547"/>
          <w:marRight w:val="0"/>
          <w:marTop w:val="0"/>
          <w:marBottom w:val="0"/>
          <w:divBdr>
            <w:top w:val="none" w:sz="0" w:space="0" w:color="auto"/>
            <w:left w:val="none" w:sz="0" w:space="0" w:color="auto"/>
            <w:bottom w:val="none" w:sz="0" w:space="0" w:color="auto"/>
            <w:right w:val="none" w:sz="0" w:space="0" w:color="auto"/>
          </w:divBdr>
        </w:div>
        <w:div w:id="1611820524">
          <w:marLeft w:val="547"/>
          <w:marRight w:val="0"/>
          <w:marTop w:val="0"/>
          <w:marBottom w:val="0"/>
          <w:divBdr>
            <w:top w:val="none" w:sz="0" w:space="0" w:color="auto"/>
            <w:left w:val="none" w:sz="0" w:space="0" w:color="auto"/>
            <w:bottom w:val="none" w:sz="0" w:space="0" w:color="auto"/>
            <w:right w:val="none" w:sz="0" w:space="0" w:color="auto"/>
          </w:divBdr>
        </w:div>
      </w:divsChild>
    </w:div>
    <w:div w:id="975912084">
      <w:bodyDiv w:val="1"/>
      <w:marLeft w:val="0"/>
      <w:marRight w:val="0"/>
      <w:marTop w:val="0"/>
      <w:marBottom w:val="0"/>
      <w:divBdr>
        <w:top w:val="none" w:sz="0" w:space="0" w:color="auto"/>
        <w:left w:val="none" w:sz="0" w:space="0" w:color="auto"/>
        <w:bottom w:val="none" w:sz="0" w:space="0" w:color="auto"/>
        <w:right w:val="none" w:sz="0" w:space="0" w:color="auto"/>
      </w:divBdr>
    </w:div>
    <w:div w:id="1377045130">
      <w:bodyDiv w:val="1"/>
      <w:marLeft w:val="0"/>
      <w:marRight w:val="0"/>
      <w:marTop w:val="0"/>
      <w:marBottom w:val="0"/>
      <w:divBdr>
        <w:top w:val="none" w:sz="0" w:space="0" w:color="auto"/>
        <w:left w:val="none" w:sz="0" w:space="0" w:color="auto"/>
        <w:bottom w:val="none" w:sz="0" w:space="0" w:color="auto"/>
        <w:right w:val="none" w:sz="0" w:space="0" w:color="auto"/>
      </w:divBdr>
      <w:divsChild>
        <w:div w:id="1437795497">
          <w:marLeft w:val="0"/>
          <w:marRight w:val="0"/>
          <w:marTop w:val="0"/>
          <w:marBottom w:val="0"/>
          <w:divBdr>
            <w:top w:val="none" w:sz="0" w:space="0" w:color="auto"/>
            <w:left w:val="none" w:sz="0" w:space="0" w:color="auto"/>
            <w:bottom w:val="none" w:sz="0" w:space="0" w:color="auto"/>
            <w:right w:val="none" w:sz="0" w:space="0" w:color="auto"/>
          </w:divBdr>
        </w:div>
        <w:div w:id="1918321040">
          <w:marLeft w:val="0"/>
          <w:marRight w:val="0"/>
          <w:marTop w:val="0"/>
          <w:marBottom w:val="0"/>
          <w:divBdr>
            <w:top w:val="none" w:sz="0" w:space="0" w:color="auto"/>
            <w:left w:val="none" w:sz="0" w:space="0" w:color="auto"/>
            <w:bottom w:val="none" w:sz="0" w:space="0" w:color="auto"/>
            <w:right w:val="none" w:sz="0" w:space="0" w:color="auto"/>
          </w:divBdr>
        </w:div>
      </w:divsChild>
    </w:div>
    <w:div w:id="1505392602">
      <w:bodyDiv w:val="1"/>
      <w:marLeft w:val="0"/>
      <w:marRight w:val="0"/>
      <w:marTop w:val="0"/>
      <w:marBottom w:val="0"/>
      <w:divBdr>
        <w:top w:val="none" w:sz="0" w:space="0" w:color="auto"/>
        <w:left w:val="none" w:sz="0" w:space="0" w:color="auto"/>
        <w:bottom w:val="none" w:sz="0" w:space="0" w:color="auto"/>
        <w:right w:val="none" w:sz="0" w:space="0" w:color="auto"/>
      </w:divBdr>
    </w:div>
    <w:div w:id="1591159966">
      <w:bodyDiv w:val="1"/>
      <w:marLeft w:val="0"/>
      <w:marRight w:val="0"/>
      <w:marTop w:val="0"/>
      <w:marBottom w:val="0"/>
      <w:divBdr>
        <w:top w:val="none" w:sz="0" w:space="0" w:color="auto"/>
        <w:left w:val="none" w:sz="0" w:space="0" w:color="auto"/>
        <w:bottom w:val="none" w:sz="0" w:space="0" w:color="auto"/>
        <w:right w:val="none" w:sz="0" w:space="0" w:color="auto"/>
      </w:divBdr>
      <w:divsChild>
        <w:div w:id="151527461">
          <w:marLeft w:val="547"/>
          <w:marRight w:val="0"/>
          <w:marTop w:val="0"/>
          <w:marBottom w:val="0"/>
          <w:divBdr>
            <w:top w:val="none" w:sz="0" w:space="0" w:color="auto"/>
            <w:left w:val="none" w:sz="0" w:space="0" w:color="auto"/>
            <w:bottom w:val="none" w:sz="0" w:space="0" w:color="auto"/>
            <w:right w:val="none" w:sz="0" w:space="0" w:color="auto"/>
          </w:divBdr>
        </w:div>
        <w:div w:id="392969066">
          <w:marLeft w:val="547"/>
          <w:marRight w:val="0"/>
          <w:marTop w:val="0"/>
          <w:marBottom w:val="0"/>
          <w:divBdr>
            <w:top w:val="none" w:sz="0" w:space="0" w:color="auto"/>
            <w:left w:val="none" w:sz="0" w:space="0" w:color="auto"/>
            <w:bottom w:val="none" w:sz="0" w:space="0" w:color="auto"/>
            <w:right w:val="none" w:sz="0" w:space="0" w:color="auto"/>
          </w:divBdr>
        </w:div>
        <w:div w:id="2050303068">
          <w:marLeft w:val="547"/>
          <w:marRight w:val="0"/>
          <w:marTop w:val="0"/>
          <w:marBottom w:val="0"/>
          <w:divBdr>
            <w:top w:val="none" w:sz="0" w:space="0" w:color="auto"/>
            <w:left w:val="none" w:sz="0" w:space="0" w:color="auto"/>
            <w:bottom w:val="none" w:sz="0" w:space="0" w:color="auto"/>
            <w:right w:val="none" w:sz="0" w:space="0" w:color="auto"/>
          </w:divBdr>
        </w:div>
      </w:divsChild>
    </w:div>
    <w:div w:id="1650672638">
      <w:bodyDiv w:val="1"/>
      <w:marLeft w:val="0"/>
      <w:marRight w:val="0"/>
      <w:marTop w:val="0"/>
      <w:marBottom w:val="0"/>
      <w:divBdr>
        <w:top w:val="none" w:sz="0" w:space="0" w:color="auto"/>
        <w:left w:val="none" w:sz="0" w:space="0" w:color="auto"/>
        <w:bottom w:val="none" w:sz="0" w:space="0" w:color="auto"/>
        <w:right w:val="none" w:sz="0" w:space="0" w:color="auto"/>
      </w:divBdr>
    </w:div>
    <w:div w:id="1707678217">
      <w:bodyDiv w:val="1"/>
      <w:marLeft w:val="0"/>
      <w:marRight w:val="0"/>
      <w:marTop w:val="0"/>
      <w:marBottom w:val="0"/>
      <w:divBdr>
        <w:top w:val="none" w:sz="0" w:space="0" w:color="auto"/>
        <w:left w:val="none" w:sz="0" w:space="0" w:color="auto"/>
        <w:bottom w:val="none" w:sz="0" w:space="0" w:color="auto"/>
        <w:right w:val="none" w:sz="0" w:space="0" w:color="auto"/>
      </w:divBdr>
    </w:div>
    <w:div w:id="1828399257">
      <w:bodyDiv w:val="1"/>
      <w:marLeft w:val="0"/>
      <w:marRight w:val="0"/>
      <w:marTop w:val="0"/>
      <w:marBottom w:val="0"/>
      <w:divBdr>
        <w:top w:val="none" w:sz="0" w:space="0" w:color="auto"/>
        <w:left w:val="none" w:sz="0" w:space="0" w:color="auto"/>
        <w:bottom w:val="none" w:sz="0" w:space="0" w:color="auto"/>
        <w:right w:val="none" w:sz="0" w:space="0" w:color="auto"/>
      </w:divBdr>
      <w:divsChild>
        <w:div w:id="955872243">
          <w:marLeft w:val="547"/>
          <w:marRight w:val="0"/>
          <w:marTop w:val="0"/>
          <w:marBottom w:val="0"/>
          <w:divBdr>
            <w:top w:val="none" w:sz="0" w:space="0" w:color="auto"/>
            <w:left w:val="none" w:sz="0" w:space="0" w:color="auto"/>
            <w:bottom w:val="none" w:sz="0" w:space="0" w:color="auto"/>
            <w:right w:val="none" w:sz="0" w:space="0" w:color="auto"/>
          </w:divBdr>
        </w:div>
        <w:div w:id="1385258529">
          <w:marLeft w:val="547"/>
          <w:marRight w:val="0"/>
          <w:marTop w:val="0"/>
          <w:marBottom w:val="0"/>
          <w:divBdr>
            <w:top w:val="none" w:sz="0" w:space="0" w:color="auto"/>
            <w:left w:val="none" w:sz="0" w:space="0" w:color="auto"/>
            <w:bottom w:val="none" w:sz="0" w:space="0" w:color="auto"/>
            <w:right w:val="none" w:sz="0" w:space="0" w:color="auto"/>
          </w:divBdr>
        </w:div>
        <w:div w:id="1412197405">
          <w:marLeft w:val="547"/>
          <w:marRight w:val="0"/>
          <w:marTop w:val="0"/>
          <w:marBottom w:val="0"/>
          <w:divBdr>
            <w:top w:val="none" w:sz="0" w:space="0" w:color="auto"/>
            <w:left w:val="none" w:sz="0" w:space="0" w:color="auto"/>
            <w:bottom w:val="none" w:sz="0" w:space="0" w:color="auto"/>
            <w:right w:val="none" w:sz="0" w:space="0" w:color="auto"/>
          </w:divBdr>
        </w:div>
        <w:div w:id="2006861972">
          <w:marLeft w:val="547"/>
          <w:marRight w:val="0"/>
          <w:marTop w:val="0"/>
          <w:marBottom w:val="0"/>
          <w:divBdr>
            <w:top w:val="none" w:sz="0" w:space="0" w:color="auto"/>
            <w:left w:val="none" w:sz="0" w:space="0" w:color="auto"/>
            <w:bottom w:val="none" w:sz="0" w:space="0" w:color="auto"/>
            <w:right w:val="none" w:sz="0" w:space="0" w:color="auto"/>
          </w:divBdr>
        </w:div>
        <w:div w:id="2036728207">
          <w:marLeft w:val="547"/>
          <w:marRight w:val="0"/>
          <w:marTop w:val="0"/>
          <w:marBottom w:val="0"/>
          <w:divBdr>
            <w:top w:val="none" w:sz="0" w:space="0" w:color="auto"/>
            <w:left w:val="none" w:sz="0" w:space="0" w:color="auto"/>
            <w:bottom w:val="none" w:sz="0" w:space="0" w:color="auto"/>
            <w:right w:val="none" w:sz="0" w:space="0" w:color="auto"/>
          </w:divBdr>
        </w:div>
        <w:div w:id="2048288595">
          <w:marLeft w:val="547"/>
          <w:marRight w:val="0"/>
          <w:marTop w:val="0"/>
          <w:marBottom w:val="0"/>
          <w:divBdr>
            <w:top w:val="none" w:sz="0" w:space="0" w:color="auto"/>
            <w:left w:val="none" w:sz="0" w:space="0" w:color="auto"/>
            <w:bottom w:val="none" w:sz="0" w:space="0" w:color="auto"/>
            <w:right w:val="none" w:sz="0" w:space="0" w:color="auto"/>
          </w:divBdr>
        </w:div>
      </w:divsChild>
    </w:div>
    <w:div w:id="1849175306">
      <w:bodyDiv w:val="1"/>
      <w:marLeft w:val="0"/>
      <w:marRight w:val="0"/>
      <w:marTop w:val="0"/>
      <w:marBottom w:val="0"/>
      <w:divBdr>
        <w:top w:val="none" w:sz="0" w:space="0" w:color="auto"/>
        <w:left w:val="none" w:sz="0" w:space="0" w:color="auto"/>
        <w:bottom w:val="none" w:sz="0" w:space="0" w:color="auto"/>
        <w:right w:val="none" w:sz="0" w:space="0" w:color="auto"/>
      </w:divBdr>
      <w:divsChild>
        <w:div w:id="423109165">
          <w:marLeft w:val="0"/>
          <w:marRight w:val="0"/>
          <w:marTop w:val="0"/>
          <w:marBottom w:val="0"/>
          <w:divBdr>
            <w:top w:val="none" w:sz="0" w:space="0" w:color="auto"/>
            <w:left w:val="none" w:sz="0" w:space="0" w:color="auto"/>
            <w:bottom w:val="none" w:sz="0" w:space="0" w:color="auto"/>
            <w:right w:val="none" w:sz="0" w:space="0" w:color="auto"/>
          </w:divBdr>
        </w:div>
        <w:div w:id="446051414">
          <w:marLeft w:val="0"/>
          <w:marRight w:val="0"/>
          <w:marTop w:val="0"/>
          <w:marBottom w:val="0"/>
          <w:divBdr>
            <w:top w:val="none" w:sz="0" w:space="0" w:color="auto"/>
            <w:left w:val="none" w:sz="0" w:space="0" w:color="auto"/>
            <w:bottom w:val="none" w:sz="0" w:space="0" w:color="auto"/>
            <w:right w:val="none" w:sz="0" w:space="0" w:color="auto"/>
          </w:divBdr>
        </w:div>
        <w:div w:id="631641935">
          <w:marLeft w:val="0"/>
          <w:marRight w:val="0"/>
          <w:marTop w:val="0"/>
          <w:marBottom w:val="0"/>
          <w:divBdr>
            <w:top w:val="none" w:sz="0" w:space="0" w:color="auto"/>
            <w:left w:val="none" w:sz="0" w:space="0" w:color="auto"/>
            <w:bottom w:val="none" w:sz="0" w:space="0" w:color="auto"/>
            <w:right w:val="none" w:sz="0" w:space="0" w:color="auto"/>
          </w:divBdr>
        </w:div>
        <w:div w:id="1147284604">
          <w:marLeft w:val="0"/>
          <w:marRight w:val="0"/>
          <w:marTop w:val="0"/>
          <w:marBottom w:val="0"/>
          <w:divBdr>
            <w:top w:val="none" w:sz="0" w:space="0" w:color="auto"/>
            <w:left w:val="none" w:sz="0" w:space="0" w:color="auto"/>
            <w:bottom w:val="none" w:sz="0" w:space="0" w:color="auto"/>
            <w:right w:val="none" w:sz="0" w:space="0" w:color="auto"/>
          </w:divBdr>
        </w:div>
        <w:div w:id="1150026923">
          <w:marLeft w:val="0"/>
          <w:marRight w:val="0"/>
          <w:marTop w:val="0"/>
          <w:marBottom w:val="0"/>
          <w:divBdr>
            <w:top w:val="none" w:sz="0" w:space="0" w:color="auto"/>
            <w:left w:val="none" w:sz="0" w:space="0" w:color="auto"/>
            <w:bottom w:val="none" w:sz="0" w:space="0" w:color="auto"/>
            <w:right w:val="none" w:sz="0" w:space="0" w:color="auto"/>
          </w:divBdr>
        </w:div>
        <w:div w:id="1323968584">
          <w:marLeft w:val="0"/>
          <w:marRight w:val="0"/>
          <w:marTop w:val="0"/>
          <w:marBottom w:val="0"/>
          <w:divBdr>
            <w:top w:val="none" w:sz="0" w:space="0" w:color="auto"/>
            <w:left w:val="none" w:sz="0" w:space="0" w:color="auto"/>
            <w:bottom w:val="none" w:sz="0" w:space="0" w:color="auto"/>
            <w:right w:val="none" w:sz="0" w:space="0" w:color="auto"/>
          </w:divBdr>
        </w:div>
        <w:div w:id="1626815031">
          <w:marLeft w:val="0"/>
          <w:marRight w:val="0"/>
          <w:marTop w:val="0"/>
          <w:marBottom w:val="0"/>
          <w:divBdr>
            <w:top w:val="none" w:sz="0" w:space="0" w:color="auto"/>
            <w:left w:val="none" w:sz="0" w:space="0" w:color="auto"/>
            <w:bottom w:val="none" w:sz="0" w:space="0" w:color="auto"/>
            <w:right w:val="none" w:sz="0" w:space="0" w:color="auto"/>
          </w:divBdr>
        </w:div>
      </w:divsChild>
    </w:div>
    <w:div w:id="2023630160">
      <w:bodyDiv w:val="1"/>
      <w:marLeft w:val="0"/>
      <w:marRight w:val="0"/>
      <w:marTop w:val="0"/>
      <w:marBottom w:val="0"/>
      <w:divBdr>
        <w:top w:val="none" w:sz="0" w:space="0" w:color="auto"/>
        <w:left w:val="none" w:sz="0" w:space="0" w:color="auto"/>
        <w:bottom w:val="none" w:sz="0" w:space="0" w:color="auto"/>
        <w:right w:val="none" w:sz="0" w:space="0" w:color="auto"/>
      </w:divBdr>
      <w:divsChild>
        <w:div w:id="42795237">
          <w:marLeft w:val="547"/>
          <w:marRight w:val="0"/>
          <w:marTop w:val="0"/>
          <w:marBottom w:val="0"/>
          <w:divBdr>
            <w:top w:val="none" w:sz="0" w:space="0" w:color="auto"/>
            <w:left w:val="none" w:sz="0" w:space="0" w:color="auto"/>
            <w:bottom w:val="none" w:sz="0" w:space="0" w:color="auto"/>
            <w:right w:val="none" w:sz="0" w:space="0" w:color="auto"/>
          </w:divBdr>
        </w:div>
        <w:div w:id="528491946">
          <w:marLeft w:val="547"/>
          <w:marRight w:val="0"/>
          <w:marTop w:val="0"/>
          <w:marBottom w:val="0"/>
          <w:divBdr>
            <w:top w:val="none" w:sz="0" w:space="0" w:color="auto"/>
            <w:left w:val="none" w:sz="0" w:space="0" w:color="auto"/>
            <w:bottom w:val="none" w:sz="0" w:space="0" w:color="auto"/>
            <w:right w:val="none" w:sz="0" w:space="0" w:color="auto"/>
          </w:divBdr>
        </w:div>
        <w:div w:id="710148447">
          <w:marLeft w:val="547"/>
          <w:marRight w:val="0"/>
          <w:marTop w:val="0"/>
          <w:marBottom w:val="0"/>
          <w:divBdr>
            <w:top w:val="none" w:sz="0" w:space="0" w:color="auto"/>
            <w:left w:val="none" w:sz="0" w:space="0" w:color="auto"/>
            <w:bottom w:val="none" w:sz="0" w:space="0" w:color="auto"/>
            <w:right w:val="none" w:sz="0" w:space="0" w:color="auto"/>
          </w:divBdr>
        </w:div>
        <w:div w:id="1418550655">
          <w:marLeft w:val="547"/>
          <w:marRight w:val="0"/>
          <w:marTop w:val="0"/>
          <w:marBottom w:val="0"/>
          <w:divBdr>
            <w:top w:val="none" w:sz="0" w:space="0" w:color="auto"/>
            <w:left w:val="none" w:sz="0" w:space="0" w:color="auto"/>
            <w:bottom w:val="none" w:sz="0" w:space="0" w:color="auto"/>
            <w:right w:val="none" w:sz="0" w:space="0" w:color="auto"/>
          </w:divBdr>
        </w:div>
        <w:div w:id="1455128264">
          <w:marLeft w:val="547"/>
          <w:marRight w:val="0"/>
          <w:marTop w:val="0"/>
          <w:marBottom w:val="0"/>
          <w:divBdr>
            <w:top w:val="none" w:sz="0" w:space="0" w:color="auto"/>
            <w:left w:val="none" w:sz="0" w:space="0" w:color="auto"/>
            <w:bottom w:val="none" w:sz="0" w:space="0" w:color="auto"/>
            <w:right w:val="none" w:sz="0" w:space="0" w:color="auto"/>
          </w:divBdr>
        </w:div>
        <w:div w:id="1479230587">
          <w:marLeft w:val="547"/>
          <w:marRight w:val="0"/>
          <w:marTop w:val="0"/>
          <w:marBottom w:val="0"/>
          <w:divBdr>
            <w:top w:val="none" w:sz="0" w:space="0" w:color="auto"/>
            <w:left w:val="none" w:sz="0" w:space="0" w:color="auto"/>
            <w:bottom w:val="none" w:sz="0" w:space="0" w:color="auto"/>
            <w:right w:val="none" w:sz="0" w:space="0" w:color="auto"/>
          </w:divBdr>
        </w:div>
      </w:divsChild>
    </w:div>
    <w:div w:id="20908810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nippeep.sourceforge.net/)" TargetMode="External"/><Relationship Id="rId8" Type="http://schemas.openxmlformats.org/officeDocument/2006/relationships/image" Target="media/image1.png"/><Relationship Id="rId9" Type="http://schemas.openxmlformats.org/officeDocument/2006/relationships/image" Target="media/image2.png"/><Relationship Id="R2f28fc291b914b74" Type="http://schemas.microsoft.com/office/2016/09/relationships/commentsIds" Target="commentsIds.xml"/><Relationship Id="Re832ea29f483482e" Type="http://schemas.microsoft.com/office/2018/08/relationships/commentsExtensible" Target="commentsExtensible.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8238</Words>
  <Characters>46963</Characters>
  <Application>Microsoft Macintosh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Rackeb Tesfaye</dc:creator>
  <cp:keywords/>
  <dc:description/>
  <cp:lastModifiedBy>Rackeb Tesfaye</cp:lastModifiedBy>
  <cp:revision>3</cp:revision>
  <dcterms:created xsi:type="dcterms:W3CDTF">2022-03-25T15:16:00Z</dcterms:created>
  <dcterms:modified xsi:type="dcterms:W3CDTF">2022-09-08T02:23:00Z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id="6cRAmQR6"/&gt;&lt;style id="http://www.zotero.org/styles/molecular-psychiatry" hasBibliography="1" bibliographyStyleHasBeenSet="1"/&gt;&lt;prefs&gt;&lt;pref name="fieldType" value="Field"/&gt;&lt;/prefs&gt;&lt;/data&gt;</vt:lpwstr>
  </property>
</Properties>
</file>