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27A36" w14:textId="77777777" w:rsidR="0091282C" w:rsidRPr="00410888" w:rsidRDefault="0091282C" w:rsidP="000E227E">
      <w:pPr>
        <w:spacing w:line="480" w:lineRule="auto"/>
        <w:jc w:val="center"/>
        <w:rPr>
          <w:rFonts w:ascii="Times New Roman" w:hAnsi="Times New Roman"/>
          <w:b/>
          <w:sz w:val="22"/>
        </w:rPr>
      </w:pPr>
      <w:bookmarkStart w:id="0" w:name="_Hlk86157620"/>
      <w:r w:rsidRPr="00410888">
        <w:rPr>
          <w:rFonts w:ascii="Times New Roman" w:hAnsi="Times New Roman"/>
          <w:b/>
          <w:sz w:val="22"/>
        </w:rPr>
        <w:t>Neural substrates of reward anticipation and outcome in schizophrenia: a meta-analysis of fMRI findings in the monetary incentive delay task</w:t>
      </w:r>
      <w:bookmarkStart w:id="1" w:name="_Hlk86157642"/>
      <w:bookmarkEnd w:id="0"/>
    </w:p>
    <w:p w14:paraId="15772869" w14:textId="77777777" w:rsidR="0091282C" w:rsidRPr="00410888" w:rsidRDefault="0091282C" w:rsidP="00B96258">
      <w:pPr>
        <w:autoSpaceDE w:val="0"/>
        <w:autoSpaceDN w:val="0"/>
        <w:rPr>
          <w:rFonts w:ascii="Times New Roman" w:hAnsi="Times New Roman"/>
          <w:sz w:val="22"/>
        </w:rPr>
      </w:pPr>
    </w:p>
    <w:bookmarkEnd w:id="1"/>
    <w:p w14:paraId="1755FFDD" w14:textId="77777777" w:rsidR="0091282C" w:rsidRPr="00410888" w:rsidRDefault="0091282C" w:rsidP="000E227E">
      <w:pPr>
        <w:autoSpaceDE w:val="0"/>
        <w:autoSpaceDN w:val="0"/>
        <w:spacing w:line="480" w:lineRule="auto"/>
        <w:jc w:val="center"/>
        <w:rPr>
          <w:rFonts w:ascii="Times New Roman" w:hAnsi="Times New Roman"/>
          <w:sz w:val="22"/>
        </w:rPr>
      </w:pPr>
      <w:proofErr w:type="spellStart"/>
      <w:r w:rsidRPr="00410888">
        <w:rPr>
          <w:rFonts w:ascii="Times New Roman" w:hAnsi="Times New Roman"/>
          <w:sz w:val="22"/>
        </w:rPr>
        <w:t>Jianguang</w:t>
      </w:r>
      <w:proofErr w:type="spellEnd"/>
      <w:r w:rsidRPr="00410888">
        <w:rPr>
          <w:rFonts w:ascii="Times New Roman" w:hAnsi="Times New Roman"/>
          <w:sz w:val="22"/>
        </w:rPr>
        <w:t xml:space="preserve"> Zeng, PhD</w:t>
      </w:r>
      <w:r w:rsidRPr="00410888">
        <w:rPr>
          <w:rFonts w:ascii="Times New Roman" w:hAnsi="Times New Roman"/>
          <w:sz w:val="22"/>
          <w:vertAlign w:val="superscript"/>
        </w:rPr>
        <w:t>1</w:t>
      </w:r>
      <w:r w:rsidRPr="00410888">
        <w:rPr>
          <w:rFonts w:ascii="Cambria Math" w:hAnsi="Cambria Math" w:cs="Cambria Math"/>
          <w:sz w:val="22"/>
          <w:vertAlign w:val="superscript"/>
        </w:rPr>
        <w:t>△</w:t>
      </w:r>
      <w:r w:rsidRPr="00410888">
        <w:rPr>
          <w:rFonts w:ascii="Times New Roman" w:hAnsi="Times New Roman"/>
          <w:sz w:val="22"/>
        </w:rPr>
        <w:t>, Jiangnan Yan, PhD</w:t>
      </w:r>
      <w:r w:rsidRPr="00410888">
        <w:rPr>
          <w:rFonts w:ascii="Times New Roman" w:hAnsi="Times New Roman"/>
          <w:sz w:val="22"/>
          <w:vertAlign w:val="superscript"/>
        </w:rPr>
        <w:t xml:space="preserve"> 1</w:t>
      </w:r>
      <w:r w:rsidRPr="00410888">
        <w:rPr>
          <w:rFonts w:ascii="Cambria Math" w:hAnsi="Cambria Math" w:cs="Cambria Math"/>
          <w:sz w:val="22"/>
          <w:vertAlign w:val="superscript"/>
        </w:rPr>
        <w:t>△</w:t>
      </w:r>
      <w:r w:rsidRPr="00410888">
        <w:rPr>
          <w:rFonts w:ascii="Times New Roman" w:hAnsi="Times New Roman"/>
          <w:sz w:val="22"/>
        </w:rPr>
        <w:t xml:space="preserve">, </w:t>
      </w:r>
      <w:proofErr w:type="spellStart"/>
      <w:r w:rsidRPr="00410888">
        <w:rPr>
          <w:rFonts w:ascii="Times New Roman" w:hAnsi="Times New Roman"/>
          <w:sz w:val="22"/>
        </w:rPr>
        <w:t>Hengyi</w:t>
      </w:r>
      <w:proofErr w:type="spellEnd"/>
      <w:r w:rsidRPr="00410888">
        <w:rPr>
          <w:rFonts w:ascii="Times New Roman" w:hAnsi="Times New Roman"/>
          <w:sz w:val="22"/>
        </w:rPr>
        <w:t xml:space="preserve"> Cao, PhD</w:t>
      </w:r>
      <w:r w:rsidRPr="00410888">
        <w:rPr>
          <w:rFonts w:ascii="Times New Roman" w:hAnsi="Times New Roman"/>
          <w:sz w:val="22"/>
          <w:vertAlign w:val="superscript"/>
        </w:rPr>
        <w:t>2,3</w:t>
      </w:r>
      <w:r w:rsidRPr="00410888">
        <w:rPr>
          <w:rFonts w:ascii="Cambria Math" w:hAnsi="Cambria Math" w:cs="Cambria Math"/>
          <w:sz w:val="22"/>
          <w:vertAlign w:val="superscript"/>
        </w:rPr>
        <w:t>△</w:t>
      </w:r>
      <w:r w:rsidRPr="00410888">
        <w:rPr>
          <w:rFonts w:ascii="Times New Roman" w:hAnsi="Times New Roman"/>
          <w:sz w:val="22"/>
        </w:rPr>
        <w:t xml:space="preserve">, </w:t>
      </w:r>
      <w:proofErr w:type="spellStart"/>
      <w:r w:rsidRPr="00410888">
        <w:rPr>
          <w:rFonts w:ascii="Times New Roman" w:hAnsi="Times New Roman"/>
          <w:sz w:val="22"/>
        </w:rPr>
        <w:t>Yueyue</w:t>
      </w:r>
      <w:proofErr w:type="spellEnd"/>
      <w:r w:rsidRPr="00410888">
        <w:rPr>
          <w:rFonts w:ascii="Times New Roman" w:hAnsi="Times New Roman"/>
          <w:sz w:val="22"/>
        </w:rPr>
        <w:t xml:space="preserve"> </w:t>
      </w:r>
      <w:proofErr w:type="spellStart"/>
      <w:r w:rsidRPr="00410888">
        <w:rPr>
          <w:rFonts w:ascii="Times New Roman" w:hAnsi="Times New Roman"/>
          <w:sz w:val="22"/>
        </w:rPr>
        <w:t>Su</w:t>
      </w:r>
      <w:proofErr w:type="spellEnd"/>
      <w:r w:rsidRPr="00410888">
        <w:rPr>
          <w:rFonts w:ascii="Times New Roman" w:hAnsi="Times New Roman"/>
          <w:sz w:val="22"/>
        </w:rPr>
        <w:t>, MS</w:t>
      </w:r>
      <w:r w:rsidRPr="00410888">
        <w:rPr>
          <w:rFonts w:ascii="Times New Roman" w:hAnsi="Times New Roman"/>
          <w:sz w:val="22"/>
          <w:vertAlign w:val="superscript"/>
        </w:rPr>
        <w:t>4</w:t>
      </w:r>
      <w:r w:rsidRPr="00410888">
        <w:rPr>
          <w:rFonts w:ascii="Times New Roman" w:hAnsi="Times New Roman"/>
          <w:sz w:val="22"/>
        </w:rPr>
        <w:t xml:space="preserve">, </w:t>
      </w:r>
    </w:p>
    <w:p w14:paraId="59459235" w14:textId="77777777" w:rsidR="0091282C" w:rsidRDefault="0091282C" w:rsidP="00B96258">
      <w:pPr>
        <w:autoSpaceDE w:val="0"/>
        <w:autoSpaceDN w:val="0"/>
        <w:spacing w:line="480" w:lineRule="auto"/>
        <w:jc w:val="center"/>
        <w:rPr>
          <w:rFonts w:ascii="Times New Roman" w:hAnsi="Times New Roman"/>
          <w:kern w:val="36"/>
          <w:sz w:val="22"/>
          <w:vertAlign w:val="superscript"/>
        </w:rPr>
      </w:pPr>
      <w:r w:rsidRPr="00410888">
        <w:rPr>
          <w:rFonts w:ascii="Times New Roman" w:hAnsi="Times New Roman"/>
          <w:sz w:val="22"/>
        </w:rPr>
        <w:t>Yuan Song, MS</w:t>
      </w:r>
      <w:r w:rsidRPr="00410888">
        <w:rPr>
          <w:rFonts w:ascii="Times New Roman" w:hAnsi="Times New Roman"/>
          <w:sz w:val="22"/>
          <w:vertAlign w:val="superscript"/>
        </w:rPr>
        <w:t>4</w:t>
      </w:r>
      <w:r w:rsidRPr="00410888">
        <w:rPr>
          <w:rFonts w:ascii="Times New Roman" w:hAnsi="Times New Roman"/>
          <w:sz w:val="22"/>
        </w:rPr>
        <w:t xml:space="preserve">, </w:t>
      </w:r>
      <w:proofErr w:type="spellStart"/>
      <w:r w:rsidRPr="00410888">
        <w:rPr>
          <w:rFonts w:ascii="Times New Roman" w:hAnsi="Times New Roman"/>
          <w:sz w:val="22"/>
        </w:rPr>
        <w:t>Ya</w:t>
      </w:r>
      <w:proofErr w:type="spellEnd"/>
      <w:r w:rsidRPr="00410888">
        <w:rPr>
          <w:rFonts w:ascii="Times New Roman" w:hAnsi="Times New Roman"/>
          <w:sz w:val="22"/>
        </w:rPr>
        <w:t xml:space="preserve"> Luo, MD</w:t>
      </w:r>
      <w:r w:rsidRPr="00410888">
        <w:rPr>
          <w:rFonts w:ascii="Times New Roman" w:hAnsi="Times New Roman"/>
          <w:sz w:val="22"/>
          <w:vertAlign w:val="superscript"/>
        </w:rPr>
        <w:t>5</w:t>
      </w:r>
      <w:r w:rsidRPr="00410888">
        <w:rPr>
          <w:rFonts w:ascii="Times New Roman" w:hAnsi="Times New Roman"/>
          <w:sz w:val="22"/>
        </w:rPr>
        <w:t xml:space="preserve">, </w:t>
      </w:r>
      <w:proofErr w:type="spellStart"/>
      <w:r w:rsidRPr="00410888">
        <w:rPr>
          <w:rFonts w:ascii="Times New Roman" w:hAnsi="Times New Roman"/>
          <w:sz w:val="22"/>
        </w:rPr>
        <w:t>Xun</w:t>
      </w:r>
      <w:proofErr w:type="spellEnd"/>
      <w:r w:rsidRPr="00410888">
        <w:rPr>
          <w:rFonts w:ascii="Times New Roman" w:hAnsi="Times New Roman"/>
          <w:sz w:val="22"/>
        </w:rPr>
        <w:t xml:space="preserve"> Yang</w:t>
      </w:r>
      <w:r w:rsidRPr="00410888">
        <w:rPr>
          <w:rFonts w:ascii="Times New Roman" w:hAnsi="Times New Roman"/>
          <w:kern w:val="36"/>
          <w:sz w:val="22"/>
        </w:rPr>
        <w:t>, PhD</w:t>
      </w:r>
      <w:r w:rsidRPr="00410888">
        <w:rPr>
          <w:rFonts w:ascii="Times New Roman" w:hAnsi="Times New Roman"/>
          <w:kern w:val="36"/>
          <w:sz w:val="22"/>
          <w:vertAlign w:val="superscript"/>
        </w:rPr>
        <w:t>4※</w:t>
      </w:r>
    </w:p>
    <w:p w14:paraId="5D06DBAF" w14:textId="77777777" w:rsidR="00B96258" w:rsidRPr="00B96258" w:rsidRDefault="00B96258" w:rsidP="00B96258">
      <w:pPr>
        <w:autoSpaceDE w:val="0"/>
        <w:autoSpaceDN w:val="0"/>
        <w:spacing w:line="480" w:lineRule="auto"/>
        <w:jc w:val="center"/>
        <w:rPr>
          <w:rFonts w:ascii="Times New Roman" w:hAnsi="Times New Roman"/>
          <w:kern w:val="36"/>
          <w:sz w:val="22"/>
          <w:vertAlign w:val="superscript"/>
        </w:rPr>
      </w:pPr>
    </w:p>
    <w:p w14:paraId="6B26C002" w14:textId="77777777" w:rsidR="0091282C" w:rsidRDefault="0091282C" w:rsidP="00B96258">
      <w:pPr>
        <w:spacing w:line="480" w:lineRule="auto"/>
        <w:jc w:val="center"/>
        <w:rPr>
          <w:rFonts w:ascii="Times New Roman" w:hAnsi="Times New Roman"/>
          <w:b/>
          <w:kern w:val="36"/>
          <w:sz w:val="22"/>
        </w:rPr>
      </w:pPr>
      <w:r w:rsidRPr="00006FA6">
        <w:rPr>
          <w:rFonts w:ascii="Times New Roman" w:hAnsi="Times New Roman"/>
          <w:b/>
          <w:kern w:val="36"/>
          <w:sz w:val="22"/>
        </w:rPr>
        <w:t>Supplementary Information</w:t>
      </w:r>
    </w:p>
    <w:p w14:paraId="48A0FB19" w14:textId="77777777" w:rsidR="00B96258" w:rsidRPr="00C57A05" w:rsidRDefault="00B96258" w:rsidP="00B96258">
      <w:pPr>
        <w:spacing w:line="480" w:lineRule="auto"/>
        <w:jc w:val="center"/>
        <w:rPr>
          <w:rFonts w:ascii="Times New Roman" w:hAnsi="Times New Roman"/>
          <w:b/>
          <w:kern w:val="36"/>
          <w:sz w:val="22"/>
        </w:rPr>
      </w:pPr>
    </w:p>
    <w:p w14:paraId="0248B5D0" w14:textId="67AD3334" w:rsidR="0091282C" w:rsidRPr="00A261CD" w:rsidRDefault="0091282C" w:rsidP="00524D7C">
      <w:pPr>
        <w:pStyle w:val="TOC1"/>
        <w:tabs>
          <w:tab w:val="right" w:leader="dot" w:pos="8302"/>
        </w:tabs>
        <w:spacing w:line="360" w:lineRule="auto"/>
        <w:rPr>
          <w:rFonts w:ascii="Times New Roman" w:eastAsiaTheme="minorEastAsia" w:hAnsi="Times New Roman"/>
          <w:noProof/>
          <w:sz w:val="22"/>
        </w:rPr>
      </w:pPr>
      <w:r w:rsidRPr="00A261CD">
        <w:rPr>
          <w:rFonts w:ascii="Times New Roman" w:hAnsi="Times New Roman"/>
          <w:b/>
          <w:bCs/>
          <w:kern w:val="0"/>
          <w:sz w:val="22"/>
        </w:rPr>
        <w:fldChar w:fldCharType="begin"/>
      </w:r>
      <w:r w:rsidRPr="00A261CD">
        <w:rPr>
          <w:rFonts w:ascii="Times New Roman" w:hAnsi="Times New Roman"/>
          <w:b/>
          <w:bCs/>
          <w:kern w:val="0"/>
          <w:sz w:val="22"/>
        </w:rPr>
        <w:instrText xml:space="preserve"> TOC \h \z \t "</w:instrText>
      </w:r>
      <w:r w:rsidRPr="00A261CD">
        <w:rPr>
          <w:rFonts w:ascii="Times New Roman" w:hAnsi="Times New Roman"/>
          <w:b/>
          <w:bCs/>
          <w:kern w:val="0"/>
          <w:sz w:val="22"/>
        </w:rPr>
        <w:instrText>二级</w:instrText>
      </w:r>
      <w:r w:rsidRPr="00A261CD">
        <w:rPr>
          <w:rFonts w:ascii="Times New Roman" w:hAnsi="Times New Roman"/>
          <w:b/>
          <w:bCs/>
          <w:kern w:val="0"/>
          <w:sz w:val="22"/>
        </w:rPr>
        <w:instrText>,2,</w:instrText>
      </w:r>
      <w:r w:rsidRPr="00A261CD">
        <w:rPr>
          <w:rFonts w:ascii="Times New Roman" w:hAnsi="Times New Roman"/>
          <w:b/>
          <w:bCs/>
          <w:kern w:val="0"/>
          <w:sz w:val="22"/>
        </w:rPr>
        <w:instrText>样式</w:instrText>
      </w:r>
      <w:r w:rsidRPr="00A261CD">
        <w:rPr>
          <w:rFonts w:ascii="Times New Roman" w:hAnsi="Times New Roman"/>
          <w:b/>
          <w:bCs/>
          <w:kern w:val="0"/>
          <w:sz w:val="22"/>
        </w:rPr>
        <w:instrText xml:space="preserve">1,1" </w:instrText>
      </w:r>
      <w:r w:rsidRPr="00A261CD">
        <w:rPr>
          <w:rFonts w:ascii="Times New Roman" w:hAnsi="Times New Roman"/>
          <w:b/>
          <w:bCs/>
          <w:kern w:val="0"/>
          <w:sz w:val="22"/>
        </w:rPr>
        <w:fldChar w:fldCharType="separate"/>
      </w:r>
      <w:r w:rsidRPr="00A261CD">
        <w:rPr>
          <w:rStyle w:val="af0"/>
          <w:rFonts w:ascii="Times New Roman" w:hAnsi="Times New Roman"/>
          <w:noProof/>
          <w:color w:val="auto"/>
          <w:u w:val="none"/>
        </w:rPr>
        <w:t>Description of monetary incentive delay task</w:t>
      </w:r>
      <w:r w:rsidRPr="00A261CD">
        <w:rPr>
          <w:rFonts w:ascii="Times New Roman" w:hAnsi="Times New Roman"/>
          <w:noProof/>
          <w:webHidden/>
          <w:sz w:val="22"/>
        </w:rPr>
        <w:tab/>
        <w:t>1</w:t>
      </w:r>
    </w:p>
    <w:p w14:paraId="3A739EB1" w14:textId="77777777" w:rsidR="0091282C" w:rsidRPr="00A261CD" w:rsidRDefault="0091282C" w:rsidP="00524D7C">
      <w:pPr>
        <w:pStyle w:val="TOC1"/>
        <w:tabs>
          <w:tab w:val="right" w:leader="dot" w:pos="8302"/>
        </w:tabs>
        <w:spacing w:line="360" w:lineRule="auto"/>
        <w:rPr>
          <w:rFonts w:ascii="Times New Roman" w:eastAsiaTheme="minorEastAsia" w:hAnsi="Times New Roman"/>
          <w:noProof/>
          <w:sz w:val="22"/>
        </w:rPr>
      </w:pPr>
      <w:r w:rsidRPr="00A261CD">
        <w:rPr>
          <w:rStyle w:val="af0"/>
          <w:rFonts w:ascii="Times New Roman" w:hAnsi="Times New Roman"/>
          <w:noProof/>
          <w:color w:val="auto"/>
          <w:u w:val="none"/>
        </w:rPr>
        <w:t>Extended Methods for details on complementary analyses</w:t>
      </w:r>
      <w:r w:rsidRPr="00A261CD">
        <w:rPr>
          <w:rFonts w:ascii="Times New Roman" w:hAnsi="Times New Roman"/>
          <w:noProof/>
          <w:webHidden/>
          <w:sz w:val="22"/>
        </w:rPr>
        <w:tab/>
        <w:t>3</w:t>
      </w:r>
    </w:p>
    <w:p w14:paraId="009BB3A4" w14:textId="77777777" w:rsidR="0091282C" w:rsidRPr="00A261CD" w:rsidRDefault="0091282C" w:rsidP="00524D7C">
      <w:pPr>
        <w:pStyle w:val="TOC1"/>
        <w:tabs>
          <w:tab w:val="right" w:leader="dot" w:pos="8302"/>
        </w:tabs>
        <w:spacing w:line="360" w:lineRule="auto"/>
        <w:ind w:firstLineChars="200" w:firstLine="420"/>
        <w:rPr>
          <w:rFonts w:ascii="Times New Roman" w:eastAsiaTheme="minorEastAsia" w:hAnsi="Times New Roman"/>
          <w:noProof/>
          <w:sz w:val="22"/>
        </w:rPr>
      </w:pPr>
      <w:r w:rsidRPr="00A261CD">
        <w:rPr>
          <w:rStyle w:val="af0"/>
          <w:rFonts w:ascii="Times New Roman" w:hAnsi="Times New Roman"/>
          <w:noProof/>
          <w:color w:val="auto"/>
          <w:u w:val="none"/>
        </w:rPr>
        <w:t>Sensitivity analysis</w:t>
      </w:r>
      <w:r w:rsidRPr="00A261CD">
        <w:rPr>
          <w:rFonts w:ascii="Times New Roman" w:hAnsi="Times New Roman"/>
          <w:noProof/>
          <w:webHidden/>
          <w:sz w:val="22"/>
        </w:rPr>
        <w:tab/>
        <w:t>3</w:t>
      </w:r>
    </w:p>
    <w:p w14:paraId="70473BB2" w14:textId="77777777" w:rsidR="0091282C" w:rsidRPr="00A261CD" w:rsidRDefault="0091282C" w:rsidP="00524D7C">
      <w:pPr>
        <w:pStyle w:val="TOC1"/>
        <w:tabs>
          <w:tab w:val="right" w:leader="dot" w:pos="8302"/>
        </w:tabs>
        <w:spacing w:line="360" w:lineRule="auto"/>
        <w:ind w:firstLineChars="200" w:firstLine="420"/>
        <w:rPr>
          <w:rFonts w:ascii="Times New Roman" w:eastAsiaTheme="minorEastAsia" w:hAnsi="Times New Roman"/>
          <w:noProof/>
          <w:sz w:val="22"/>
        </w:rPr>
      </w:pPr>
      <w:r w:rsidRPr="00A261CD">
        <w:rPr>
          <w:rStyle w:val="af0"/>
          <w:rFonts w:ascii="Times New Roman" w:hAnsi="Times New Roman"/>
          <w:noProof/>
          <w:color w:val="auto"/>
          <w:u w:val="none"/>
        </w:rPr>
        <w:t>Subgroup analyses</w:t>
      </w:r>
      <w:r w:rsidRPr="00A261CD">
        <w:rPr>
          <w:rFonts w:ascii="Times New Roman" w:hAnsi="Times New Roman"/>
          <w:noProof/>
          <w:webHidden/>
          <w:sz w:val="22"/>
        </w:rPr>
        <w:tab/>
        <w:t>3</w:t>
      </w:r>
    </w:p>
    <w:p w14:paraId="77CA0071" w14:textId="77777777" w:rsidR="0091282C" w:rsidRPr="00A261CD" w:rsidRDefault="0091282C" w:rsidP="00524D7C">
      <w:pPr>
        <w:pStyle w:val="TOC1"/>
        <w:tabs>
          <w:tab w:val="right" w:leader="dot" w:pos="8302"/>
        </w:tabs>
        <w:spacing w:line="360" w:lineRule="auto"/>
        <w:ind w:firstLineChars="200" w:firstLine="420"/>
        <w:rPr>
          <w:rFonts w:ascii="Times New Roman" w:eastAsiaTheme="minorEastAsia" w:hAnsi="Times New Roman"/>
          <w:noProof/>
          <w:sz w:val="22"/>
        </w:rPr>
      </w:pPr>
      <w:r w:rsidRPr="00A261CD">
        <w:rPr>
          <w:rStyle w:val="af0"/>
          <w:rFonts w:ascii="Times New Roman" w:hAnsi="Times New Roman"/>
          <w:noProof/>
          <w:color w:val="auto"/>
          <w:u w:val="none"/>
        </w:rPr>
        <w:t>Regression analyses</w:t>
      </w:r>
      <w:r w:rsidRPr="00A261CD">
        <w:rPr>
          <w:rFonts w:ascii="Times New Roman" w:hAnsi="Times New Roman"/>
          <w:noProof/>
          <w:webHidden/>
          <w:sz w:val="22"/>
        </w:rPr>
        <w:tab/>
        <w:t>3</w:t>
      </w:r>
    </w:p>
    <w:p w14:paraId="1B7FE045" w14:textId="77777777" w:rsidR="0091282C" w:rsidRPr="00A261CD" w:rsidRDefault="0091282C" w:rsidP="00524D7C">
      <w:pPr>
        <w:pStyle w:val="TOC1"/>
        <w:tabs>
          <w:tab w:val="right" w:leader="dot" w:pos="8302"/>
        </w:tabs>
        <w:spacing w:line="360" w:lineRule="auto"/>
        <w:ind w:firstLineChars="200" w:firstLine="420"/>
        <w:rPr>
          <w:rFonts w:ascii="Times New Roman" w:eastAsiaTheme="minorEastAsia" w:hAnsi="Times New Roman"/>
          <w:noProof/>
          <w:sz w:val="22"/>
        </w:rPr>
      </w:pPr>
      <w:r w:rsidRPr="00A261CD">
        <w:rPr>
          <w:rStyle w:val="af0"/>
          <w:rFonts w:ascii="Times New Roman" w:hAnsi="Times New Roman"/>
          <w:noProof/>
          <w:color w:val="auto"/>
          <w:u w:val="none"/>
        </w:rPr>
        <w:t>Moderation analysis</w:t>
      </w:r>
      <w:r w:rsidRPr="00A261CD">
        <w:rPr>
          <w:rFonts w:ascii="Times New Roman" w:hAnsi="Times New Roman"/>
          <w:noProof/>
          <w:webHidden/>
          <w:sz w:val="22"/>
        </w:rPr>
        <w:tab/>
        <w:t>4</w:t>
      </w:r>
    </w:p>
    <w:p w14:paraId="13CB7C3A" w14:textId="77777777" w:rsidR="0091282C" w:rsidRPr="00A261CD" w:rsidRDefault="0091282C" w:rsidP="00524D7C">
      <w:pPr>
        <w:pStyle w:val="TOC1"/>
        <w:tabs>
          <w:tab w:val="right" w:leader="dot" w:pos="8302"/>
        </w:tabs>
        <w:spacing w:line="360" w:lineRule="auto"/>
        <w:rPr>
          <w:rFonts w:ascii="Times New Roman" w:eastAsiaTheme="minorEastAsia" w:hAnsi="Times New Roman"/>
          <w:noProof/>
          <w:sz w:val="22"/>
        </w:rPr>
      </w:pPr>
      <w:r w:rsidRPr="00A261CD">
        <w:rPr>
          <w:rStyle w:val="af0"/>
          <w:rFonts w:ascii="Times New Roman" w:hAnsi="Times New Roman"/>
          <w:noProof/>
          <w:color w:val="auto"/>
          <w:u w:val="none"/>
        </w:rPr>
        <w:t>Supplemental References</w:t>
      </w:r>
      <w:r w:rsidRPr="00A261CD">
        <w:rPr>
          <w:rFonts w:ascii="Times New Roman" w:hAnsi="Times New Roman"/>
          <w:noProof/>
          <w:webHidden/>
          <w:sz w:val="22"/>
        </w:rPr>
        <w:tab/>
        <w:t>5</w:t>
      </w:r>
    </w:p>
    <w:p w14:paraId="006989A7" w14:textId="77777777" w:rsidR="0091282C" w:rsidRPr="00A261CD" w:rsidRDefault="0091282C" w:rsidP="00524D7C">
      <w:pPr>
        <w:pStyle w:val="TOC1"/>
        <w:tabs>
          <w:tab w:val="right" w:leader="dot" w:pos="8302"/>
        </w:tabs>
        <w:spacing w:line="360" w:lineRule="auto"/>
        <w:rPr>
          <w:rFonts w:ascii="Times New Roman" w:eastAsiaTheme="minorEastAsia" w:hAnsi="Times New Roman"/>
          <w:noProof/>
          <w:sz w:val="22"/>
        </w:rPr>
      </w:pPr>
      <w:r w:rsidRPr="00A261CD">
        <w:rPr>
          <w:rStyle w:val="af0"/>
          <w:rFonts w:ascii="Times New Roman" w:hAnsi="Times New Roman"/>
          <w:noProof/>
          <w:color w:val="auto"/>
          <w:u w:val="none"/>
        </w:rPr>
        <w:t>Figure legend</w:t>
      </w:r>
      <w:r w:rsidRPr="00A261CD">
        <w:rPr>
          <w:rFonts w:ascii="Times New Roman" w:hAnsi="Times New Roman"/>
          <w:noProof/>
          <w:webHidden/>
          <w:sz w:val="22"/>
        </w:rPr>
        <w:tab/>
        <w:t>6</w:t>
      </w:r>
    </w:p>
    <w:p w14:paraId="6BD27134" w14:textId="77777777" w:rsidR="0091282C" w:rsidRPr="00A261CD" w:rsidRDefault="0091282C" w:rsidP="00524D7C">
      <w:pPr>
        <w:pStyle w:val="TOC1"/>
        <w:tabs>
          <w:tab w:val="right" w:leader="dot" w:pos="8302"/>
        </w:tabs>
        <w:spacing w:line="360" w:lineRule="auto"/>
        <w:rPr>
          <w:rFonts w:ascii="Times New Roman" w:eastAsiaTheme="minorEastAsia" w:hAnsi="Times New Roman"/>
          <w:noProof/>
          <w:sz w:val="22"/>
        </w:rPr>
      </w:pPr>
      <w:r w:rsidRPr="00A261CD">
        <w:rPr>
          <w:rStyle w:val="af0"/>
          <w:rFonts w:ascii="Times New Roman" w:hAnsi="Times New Roman"/>
          <w:noProof/>
          <w:color w:val="auto"/>
          <w:u w:val="none"/>
        </w:rPr>
        <w:t>Table S1 Summary of the methods and results of brain activation in SZ in MID-related fMRI studies</w:t>
      </w:r>
      <w:r w:rsidRPr="00A261CD">
        <w:rPr>
          <w:rFonts w:ascii="Times New Roman" w:hAnsi="Times New Roman"/>
          <w:noProof/>
          <w:webHidden/>
          <w:sz w:val="22"/>
        </w:rPr>
        <w:tab/>
        <w:t>7</w:t>
      </w:r>
    </w:p>
    <w:p w14:paraId="034DD82C" w14:textId="77777777" w:rsidR="0091282C" w:rsidRPr="00A261CD" w:rsidRDefault="0091282C" w:rsidP="00524D7C">
      <w:pPr>
        <w:pStyle w:val="TOC1"/>
        <w:tabs>
          <w:tab w:val="right" w:leader="dot" w:pos="8302"/>
        </w:tabs>
        <w:spacing w:line="360" w:lineRule="auto"/>
        <w:rPr>
          <w:rFonts w:ascii="Times New Roman" w:eastAsiaTheme="minorEastAsia" w:hAnsi="Times New Roman"/>
          <w:noProof/>
          <w:sz w:val="22"/>
        </w:rPr>
      </w:pPr>
      <w:r w:rsidRPr="00A261CD">
        <w:rPr>
          <w:rStyle w:val="af0"/>
          <w:rFonts w:ascii="Times New Roman" w:hAnsi="Times New Roman"/>
          <w:noProof/>
          <w:color w:val="auto"/>
          <w:u w:val="none"/>
        </w:rPr>
        <w:t>Table S2 Subgroup and jackknife sensitivity analyses in brain activation difference between SZ and HC during reward anticipation stage</w:t>
      </w:r>
      <w:r w:rsidRPr="00A261CD">
        <w:rPr>
          <w:rFonts w:ascii="Times New Roman" w:hAnsi="Times New Roman"/>
          <w:noProof/>
          <w:webHidden/>
          <w:sz w:val="22"/>
        </w:rPr>
        <w:tab/>
        <w:t>12</w:t>
      </w:r>
    </w:p>
    <w:p w14:paraId="5C6AD0A5" w14:textId="77777777" w:rsidR="0091282C" w:rsidRPr="00A261CD" w:rsidRDefault="0091282C" w:rsidP="00524D7C">
      <w:pPr>
        <w:pStyle w:val="TOC1"/>
        <w:tabs>
          <w:tab w:val="right" w:leader="dot" w:pos="8302"/>
        </w:tabs>
        <w:spacing w:line="360" w:lineRule="auto"/>
        <w:rPr>
          <w:rFonts w:ascii="Times New Roman" w:eastAsiaTheme="minorEastAsia" w:hAnsi="Times New Roman"/>
          <w:noProof/>
          <w:sz w:val="22"/>
        </w:rPr>
      </w:pPr>
      <w:r w:rsidRPr="00A261CD">
        <w:rPr>
          <w:rStyle w:val="af0"/>
          <w:rFonts w:ascii="Times New Roman" w:hAnsi="Times New Roman"/>
          <w:noProof/>
          <w:color w:val="auto"/>
          <w:u w:val="none"/>
        </w:rPr>
        <w:t>Table S3 Moderation analysis of the % SGA users on the negative symptom and striatum activity during reward anticipation</w:t>
      </w:r>
      <w:r w:rsidRPr="00A261CD">
        <w:rPr>
          <w:rFonts w:ascii="Times New Roman" w:hAnsi="Times New Roman"/>
          <w:noProof/>
          <w:webHidden/>
          <w:sz w:val="22"/>
        </w:rPr>
        <w:tab/>
        <w:t>13</w:t>
      </w:r>
    </w:p>
    <w:p w14:paraId="08D340C9" w14:textId="77777777" w:rsidR="0091282C" w:rsidRPr="00A261CD" w:rsidRDefault="0091282C" w:rsidP="00524D7C">
      <w:pPr>
        <w:pStyle w:val="TOC1"/>
        <w:tabs>
          <w:tab w:val="right" w:leader="dot" w:pos="8302"/>
        </w:tabs>
        <w:spacing w:line="360" w:lineRule="auto"/>
        <w:rPr>
          <w:rFonts w:ascii="Times New Roman" w:eastAsiaTheme="minorEastAsia" w:hAnsi="Times New Roman"/>
          <w:noProof/>
          <w:sz w:val="22"/>
        </w:rPr>
      </w:pPr>
      <w:r w:rsidRPr="00A261CD">
        <w:rPr>
          <w:rStyle w:val="af0"/>
          <w:rFonts w:ascii="Times New Roman" w:hAnsi="Times New Roman"/>
          <w:noProof/>
          <w:color w:val="auto"/>
          <w:u w:val="none"/>
        </w:rPr>
        <w:t>Table S4 Subgroup and jackknife sensitivity analyses of brain activation difference between SZ and HC during reward outcome stage</w:t>
      </w:r>
      <w:r w:rsidRPr="00A261CD">
        <w:rPr>
          <w:rFonts w:ascii="Times New Roman" w:hAnsi="Times New Roman"/>
          <w:noProof/>
          <w:webHidden/>
          <w:sz w:val="22"/>
        </w:rPr>
        <w:tab/>
        <w:t>14</w:t>
      </w:r>
    </w:p>
    <w:p w14:paraId="2B690649" w14:textId="54AD1CFD" w:rsidR="0091282C" w:rsidRPr="00A261CD" w:rsidRDefault="0091282C" w:rsidP="00524D7C">
      <w:pPr>
        <w:pStyle w:val="TOC1"/>
        <w:tabs>
          <w:tab w:val="right" w:leader="dot" w:pos="8302"/>
        </w:tabs>
        <w:spacing w:line="360" w:lineRule="auto"/>
        <w:rPr>
          <w:rFonts w:ascii="Times New Roman" w:eastAsiaTheme="minorEastAsia" w:hAnsi="Times New Roman"/>
          <w:noProof/>
          <w:sz w:val="22"/>
        </w:rPr>
      </w:pPr>
      <w:r w:rsidRPr="00A261CD">
        <w:rPr>
          <w:rStyle w:val="af0"/>
          <w:rFonts w:ascii="Times New Roman" w:hAnsi="Times New Roman"/>
          <w:noProof/>
          <w:color w:val="auto"/>
          <w:u w:val="none"/>
        </w:rPr>
        <w:t>Table S5 Moderation analysis of the % SGA users on the positive symptom and mPFC activity during reward outcome</w:t>
      </w:r>
      <w:r w:rsidRPr="00A261CD">
        <w:rPr>
          <w:rFonts w:ascii="Times New Roman" w:hAnsi="Times New Roman"/>
          <w:noProof/>
          <w:webHidden/>
          <w:sz w:val="22"/>
        </w:rPr>
        <w:tab/>
        <w:t>16</w:t>
      </w:r>
    </w:p>
    <w:p w14:paraId="7722D8E3" w14:textId="77777777" w:rsidR="0091282C" w:rsidRPr="00524D7C" w:rsidRDefault="0091282C" w:rsidP="00524D7C">
      <w:pPr>
        <w:spacing w:line="360" w:lineRule="auto"/>
        <w:rPr>
          <w:rFonts w:ascii="Times New Roman" w:hAnsi="Times New Roman"/>
          <w:b/>
          <w:bCs/>
          <w:kern w:val="0"/>
          <w:sz w:val="22"/>
        </w:rPr>
      </w:pPr>
      <w:r w:rsidRPr="00A261CD">
        <w:rPr>
          <w:rFonts w:ascii="Times New Roman" w:hAnsi="Times New Roman"/>
          <w:b/>
          <w:bCs/>
          <w:kern w:val="0"/>
          <w:sz w:val="22"/>
        </w:rPr>
        <w:fldChar w:fldCharType="end"/>
      </w:r>
    </w:p>
    <w:p w14:paraId="0EE7696A" w14:textId="77777777" w:rsidR="0091282C" w:rsidRPr="003B5BE6" w:rsidRDefault="0091282C" w:rsidP="000E227E">
      <w:pPr>
        <w:pStyle w:val="11"/>
        <w:spacing w:beforeLines="50" w:before="156" w:afterLines="50" w:after="156" w:line="480" w:lineRule="auto"/>
        <w:rPr>
          <w:szCs w:val="24"/>
        </w:rPr>
      </w:pPr>
      <w:bookmarkStart w:id="2" w:name="_Toc84505023"/>
      <w:r w:rsidRPr="00C57A05">
        <w:rPr>
          <w:sz w:val="22"/>
        </w:rPr>
        <w:br w:type="column"/>
      </w:r>
      <w:bookmarkStart w:id="3" w:name="_Toc111036240"/>
      <w:r w:rsidRPr="003B5BE6">
        <w:rPr>
          <w:szCs w:val="24"/>
        </w:rPr>
        <w:lastRenderedPageBreak/>
        <w:t>Description of monetary incentive delay task</w:t>
      </w:r>
      <w:bookmarkEnd w:id="2"/>
      <w:bookmarkEnd w:id="3"/>
    </w:p>
    <w:p w14:paraId="5EC3BF2E" w14:textId="77777777" w:rsidR="0091282C" w:rsidRPr="00C57A05" w:rsidRDefault="0091282C" w:rsidP="000E227E">
      <w:pPr>
        <w:pStyle w:val="EndNoteBibliography"/>
        <w:spacing w:line="480" w:lineRule="auto"/>
        <w:ind w:firstLineChars="200" w:firstLine="440"/>
        <w:rPr>
          <w:rFonts w:ascii="Times New Roman" w:hAnsi="Times New Roman"/>
          <w:noProof w:val="0"/>
          <w:sz w:val="22"/>
        </w:rPr>
      </w:pPr>
      <w:r w:rsidRPr="00C57A05">
        <w:rPr>
          <w:rFonts w:ascii="Times New Roman" w:hAnsi="Times New Roman"/>
          <w:noProof w:val="0"/>
          <w:sz w:val="22"/>
        </w:rPr>
        <w:t>The monetary incentive delay (MID) task, designed by Knutson and colleagues, aims to “localize” reward responses deep in the brain through exploiting the spatial and temporal resolution of functional magnetic resonance imaging</w:t>
      </w:r>
      <w:r>
        <w:rPr>
          <w:rFonts w:ascii="Times New Roman" w:hAnsi="Times New Roman"/>
          <w:noProof w:val="0"/>
          <w:sz w:val="22"/>
        </w:rPr>
        <w:t xml:space="preserve"> </w:t>
      </w:r>
      <w:r>
        <w:rPr>
          <w:rFonts w:ascii="Times New Roman" w:hAnsi="Times New Roman"/>
          <w:sz w:val="22"/>
        </w:rPr>
        <w:t>[1]</w:t>
      </w:r>
      <w:r w:rsidRPr="00C57A05">
        <w:rPr>
          <w:rFonts w:ascii="Times New Roman" w:hAnsi="Times New Roman"/>
          <w:noProof w:val="0"/>
          <w:sz w:val="22"/>
        </w:rPr>
        <w:t xml:space="preserve">. Briefly, the MID task involves two stages: </w:t>
      </w:r>
      <w:r>
        <w:rPr>
          <w:rFonts w:ascii="Times New Roman" w:hAnsi="Times New Roman"/>
          <w:noProof w:val="0"/>
          <w:sz w:val="22"/>
        </w:rPr>
        <w:t>a</w:t>
      </w:r>
      <w:r w:rsidRPr="00C57A05">
        <w:rPr>
          <w:rFonts w:ascii="Times New Roman" w:hAnsi="Times New Roman"/>
          <w:noProof w:val="0"/>
          <w:sz w:val="22"/>
        </w:rPr>
        <w:t>) reward anticipation, where the visual stimuli (</w:t>
      </w:r>
      <w:bookmarkStart w:id="4" w:name="_Hlk84496440"/>
      <w:r w:rsidRPr="00C57A05">
        <w:rPr>
          <w:rFonts w:ascii="Times New Roman" w:hAnsi="Times New Roman"/>
          <w:noProof w:val="0"/>
          <w:sz w:val="22"/>
        </w:rPr>
        <w:t>i.e.</w:t>
      </w:r>
      <w:bookmarkEnd w:id="4"/>
      <w:r w:rsidRPr="00C57A05">
        <w:rPr>
          <w:rFonts w:ascii="Times New Roman" w:hAnsi="Times New Roman"/>
          <w:noProof w:val="0"/>
          <w:sz w:val="22"/>
        </w:rPr>
        <w:t xml:space="preserve"> win; lose; neutral) are visualized before action; and </w:t>
      </w:r>
      <w:r>
        <w:rPr>
          <w:rFonts w:ascii="Times New Roman" w:hAnsi="Times New Roman"/>
          <w:noProof w:val="0"/>
          <w:sz w:val="22"/>
        </w:rPr>
        <w:t>b</w:t>
      </w:r>
      <w:r w:rsidRPr="00C57A05">
        <w:rPr>
          <w:rFonts w:ascii="Times New Roman" w:hAnsi="Times New Roman"/>
          <w:noProof w:val="0"/>
          <w:sz w:val="22"/>
        </w:rPr>
        <w:t>) reward outcome, where the trial outcome and total outcome are presented after action</w:t>
      </w:r>
      <w:r>
        <w:rPr>
          <w:rFonts w:ascii="Times New Roman" w:hAnsi="Times New Roman"/>
          <w:noProof w:val="0"/>
          <w:sz w:val="22"/>
        </w:rPr>
        <w:t xml:space="preserve"> </w:t>
      </w:r>
      <w:r>
        <w:rPr>
          <w:rFonts w:ascii="Times New Roman" w:hAnsi="Times New Roman"/>
          <w:sz w:val="22"/>
        </w:rPr>
        <w:t>[2]</w:t>
      </w:r>
      <w:r w:rsidRPr="00C57A05">
        <w:rPr>
          <w:rFonts w:ascii="Times New Roman" w:hAnsi="Times New Roman"/>
          <w:noProof w:val="0"/>
          <w:sz w:val="22"/>
        </w:rPr>
        <w:t xml:space="preserve">. Importantly, this task, integrated within theories of human decision-making and reward processing, has been widely used and validated to </w:t>
      </w:r>
      <w:r>
        <w:rPr>
          <w:rFonts w:ascii="Times New Roman" w:hAnsi="Times New Roman"/>
          <w:noProof w:val="0"/>
          <w:sz w:val="22"/>
        </w:rPr>
        <w:t>probe</w:t>
      </w:r>
      <w:r w:rsidRPr="00C57A05">
        <w:rPr>
          <w:rFonts w:ascii="Times New Roman" w:hAnsi="Times New Roman"/>
          <w:noProof w:val="0"/>
          <w:sz w:val="22"/>
        </w:rPr>
        <w:t xml:space="preserve"> psychiatric disorders (e.g., schizophrenia, depression, addiction)</w:t>
      </w:r>
      <w:r>
        <w:rPr>
          <w:rFonts w:ascii="Times New Roman" w:hAnsi="Times New Roman"/>
          <w:noProof w:val="0"/>
          <w:sz w:val="22"/>
        </w:rPr>
        <w:t xml:space="preserve"> </w:t>
      </w:r>
      <w:r>
        <w:rPr>
          <w:rFonts w:ascii="Times New Roman" w:hAnsi="Times New Roman"/>
          <w:sz w:val="22"/>
        </w:rPr>
        <w:t>[3,4]</w:t>
      </w:r>
      <w:r w:rsidRPr="00C57A05">
        <w:rPr>
          <w:rFonts w:ascii="Times New Roman" w:hAnsi="Times New Roman"/>
          <w:noProof w:val="0"/>
          <w:sz w:val="22"/>
        </w:rPr>
        <w:t xml:space="preserve">. Previous studies suggested that the MID task is a </w:t>
      </w:r>
      <w:bookmarkStart w:id="5" w:name="_Hlk86064007"/>
      <w:r w:rsidRPr="00C57A05">
        <w:rPr>
          <w:rFonts w:ascii="Times New Roman" w:hAnsi="Times New Roman"/>
          <w:noProof w:val="0"/>
          <w:sz w:val="22"/>
        </w:rPr>
        <w:t>robust</w:t>
      </w:r>
      <w:bookmarkEnd w:id="5"/>
      <w:r w:rsidRPr="00C57A05">
        <w:rPr>
          <w:rFonts w:ascii="Times New Roman" w:hAnsi="Times New Roman"/>
          <w:noProof w:val="0"/>
          <w:sz w:val="22"/>
        </w:rPr>
        <w:t xml:space="preserve"> method with excellent reliability and validity to delineate behavioral and biological processes underlying different reward stages, especially within the </w:t>
      </w:r>
      <w:r w:rsidRPr="00C57A05">
        <w:rPr>
          <w:rFonts w:ascii="Times New Roman" w:hAnsi="Times New Roman"/>
          <w:sz w:val="22"/>
        </w:rPr>
        <w:t>striatum</w:t>
      </w:r>
      <w:r>
        <w:rPr>
          <w:rFonts w:ascii="Times New Roman" w:hAnsi="Times New Roman"/>
          <w:sz w:val="22"/>
        </w:rPr>
        <w:t xml:space="preserve"> [5,6]</w:t>
      </w:r>
      <w:r w:rsidRPr="00C57A05">
        <w:rPr>
          <w:rFonts w:ascii="Times New Roman" w:hAnsi="Times New Roman"/>
          <w:noProof w:val="0"/>
          <w:sz w:val="22"/>
        </w:rPr>
        <w:t>.</w:t>
      </w:r>
    </w:p>
    <w:p w14:paraId="168A1FFB" w14:textId="77777777" w:rsidR="0091282C" w:rsidRPr="00C57A05" w:rsidRDefault="0091282C" w:rsidP="000E227E">
      <w:pPr>
        <w:pStyle w:val="EndNoteBibliography"/>
        <w:spacing w:line="480" w:lineRule="auto"/>
        <w:ind w:firstLineChars="200" w:firstLine="440"/>
        <w:rPr>
          <w:rFonts w:ascii="Times New Roman" w:hAnsi="Times New Roman"/>
          <w:noProof w:val="0"/>
          <w:sz w:val="22"/>
        </w:rPr>
      </w:pPr>
      <w:r w:rsidRPr="00C57A05">
        <w:rPr>
          <w:rFonts w:ascii="Times New Roman" w:hAnsi="Times New Roman"/>
          <w:noProof w:val="0"/>
          <w:sz w:val="22"/>
        </w:rPr>
        <w:t>The</w:t>
      </w:r>
      <w:r w:rsidRPr="00C57A05">
        <w:rPr>
          <w:rFonts w:ascii="Times New Roman" w:hAnsi="Times New Roman"/>
          <w:sz w:val="22"/>
        </w:rPr>
        <w:t xml:space="preserve"> </w:t>
      </w:r>
      <w:r w:rsidRPr="00C57A05">
        <w:rPr>
          <w:rFonts w:ascii="Times New Roman" w:hAnsi="Times New Roman"/>
          <w:noProof w:val="0"/>
          <w:sz w:val="22"/>
        </w:rPr>
        <w:t>outline of the classical MID task experimental paradigm</w:t>
      </w:r>
      <w:r w:rsidRPr="00C57A05">
        <w:rPr>
          <w:rFonts w:ascii="Times New Roman" w:hAnsi="Times New Roman"/>
          <w:sz w:val="22"/>
        </w:rPr>
        <w:t xml:space="preserve"> </w:t>
      </w:r>
      <w:r w:rsidRPr="00C57A05">
        <w:rPr>
          <w:rFonts w:ascii="Times New Roman" w:hAnsi="Times New Roman"/>
          <w:noProof w:val="0"/>
          <w:sz w:val="22"/>
        </w:rPr>
        <w:t xml:space="preserve">is shown in Figure S1. A cue </w:t>
      </w:r>
      <w:r w:rsidRPr="00C57A05">
        <w:rPr>
          <w:rFonts w:ascii="Times New Roman" w:hAnsi="Times New Roman"/>
          <w:sz w:val="22"/>
        </w:rPr>
        <w:t xml:space="preserve">(visual cue; 500 ms) </w:t>
      </w:r>
      <w:r w:rsidRPr="00C57A05">
        <w:rPr>
          <w:rFonts w:ascii="Times New Roman" w:hAnsi="Times New Roman"/>
          <w:noProof w:val="0"/>
          <w:sz w:val="22"/>
        </w:rPr>
        <w:t xml:space="preserve">that indicate the trial condition, win (up arrow), lose (down arrow) or neutral (arrow pointing left and right) is </w:t>
      </w:r>
      <w:r>
        <w:rPr>
          <w:rFonts w:ascii="Times New Roman" w:hAnsi="Times New Roman"/>
          <w:noProof w:val="0"/>
          <w:sz w:val="22"/>
        </w:rPr>
        <w:t>shown</w:t>
      </w:r>
      <w:r w:rsidRPr="00C57A05">
        <w:rPr>
          <w:rFonts w:ascii="Times New Roman" w:hAnsi="Times New Roman"/>
          <w:noProof w:val="0"/>
          <w:sz w:val="22"/>
        </w:rPr>
        <w:t xml:space="preserve"> first. After a delay </w:t>
      </w:r>
      <w:r w:rsidRPr="00C57A05">
        <w:rPr>
          <w:rFonts w:ascii="Times New Roman" w:hAnsi="Times New Roman"/>
          <w:sz w:val="22"/>
        </w:rPr>
        <w:t>(mean delay: 4</w:t>
      </w:r>
      <w:r>
        <w:rPr>
          <w:rFonts w:ascii="Times New Roman" w:hAnsi="Times New Roman"/>
          <w:sz w:val="22"/>
        </w:rPr>
        <w:t xml:space="preserve"> </w:t>
      </w:r>
      <w:r w:rsidRPr="00C57A05">
        <w:rPr>
          <w:rFonts w:ascii="Times New Roman" w:hAnsi="Times New Roman"/>
          <w:sz w:val="22"/>
        </w:rPr>
        <w:t>000 ms)</w:t>
      </w:r>
      <w:r w:rsidRPr="00C57A05">
        <w:rPr>
          <w:rFonts w:ascii="Times New Roman" w:hAnsi="Times New Roman"/>
          <w:noProof w:val="0"/>
          <w:sz w:val="22"/>
        </w:rPr>
        <w:t xml:space="preserve">, a visual target appeared on the screen, participants need to </w:t>
      </w:r>
      <w:r w:rsidRPr="00C57A05">
        <w:rPr>
          <w:rFonts w:ascii="Times New Roman" w:hAnsi="Times New Roman"/>
          <w:sz w:val="22"/>
        </w:rPr>
        <w:t>identify clues</w:t>
      </w:r>
      <w:r w:rsidRPr="00C57A05">
        <w:rPr>
          <w:rFonts w:ascii="Times New Roman" w:hAnsi="Times New Roman"/>
          <w:noProof w:val="0"/>
          <w:sz w:val="22"/>
        </w:rPr>
        <w:t xml:space="preserve"> and press the button as soon as possible, so as to obtain a reward or avoid loss </w:t>
      </w:r>
      <w:r w:rsidRPr="00C57A05">
        <w:rPr>
          <w:rFonts w:ascii="Times New Roman" w:hAnsi="Times New Roman"/>
          <w:sz w:val="22"/>
        </w:rPr>
        <w:t>(target: 500 ms)</w:t>
      </w:r>
      <w:r w:rsidRPr="00C57A05">
        <w:rPr>
          <w:rFonts w:ascii="Times New Roman" w:hAnsi="Times New Roman"/>
          <w:noProof w:val="0"/>
          <w:sz w:val="22"/>
        </w:rPr>
        <w:t xml:space="preserve">. The process of cue presentation is known as the anticipation stage. Then, participants received feedback about the </w:t>
      </w:r>
      <w:r>
        <w:rPr>
          <w:rFonts w:ascii="Times New Roman" w:hAnsi="Times New Roman"/>
          <w:noProof w:val="0"/>
          <w:sz w:val="22"/>
        </w:rPr>
        <w:t>trial</w:t>
      </w:r>
      <w:r w:rsidRPr="00C57A05">
        <w:rPr>
          <w:rFonts w:ascii="Times New Roman" w:hAnsi="Times New Roman"/>
          <w:noProof w:val="0"/>
          <w:sz w:val="22"/>
        </w:rPr>
        <w:t xml:space="preserve"> outcome and total outcome </w:t>
      </w:r>
      <w:r w:rsidRPr="00C57A05">
        <w:rPr>
          <w:rFonts w:ascii="Times New Roman" w:hAnsi="Times New Roman"/>
          <w:sz w:val="22"/>
        </w:rPr>
        <w:t>(feedback: 500 ms) and a short delay (delay: 1</w:t>
      </w:r>
      <w:r>
        <w:rPr>
          <w:rFonts w:ascii="Times New Roman" w:hAnsi="Times New Roman"/>
          <w:sz w:val="22"/>
        </w:rPr>
        <w:t xml:space="preserve"> </w:t>
      </w:r>
      <w:r w:rsidRPr="00C57A05">
        <w:rPr>
          <w:rFonts w:ascii="Times New Roman" w:hAnsi="Times New Roman"/>
          <w:sz w:val="22"/>
        </w:rPr>
        <w:t>000 ms)</w:t>
      </w:r>
      <w:r w:rsidRPr="00C57A05">
        <w:rPr>
          <w:rFonts w:ascii="Times New Roman" w:hAnsi="Times New Roman"/>
          <w:noProof w:val="0"/>
          <w:sz w:val="22"/>
        </w:rPr>
        <w:t xml:space="preserve">. This period refers to </w:t>
      </w:r>
      <w:r>
        <w:rPr>
          <w:rFonts w:ascii="Times New Roman" w:hAnsi="Times New Roman"/>
          <w:noProof w:val="0"/>
          <w:sz w:val="22"/>
        </w:rPr>
        <w:t xml:space="preserve">the </w:t>
      </w:r>
      <w:r w:rsidRPr="00C57A05">
        <w:rPr>
          <w:rFonts w:ascii="Times New Roman" w:hAnsi="Times New Roman"/>
          <w:noProof w:val="0"/>
          <w:sz w:val="22"/>
        </w:rPr>
        <w:t>outcome stage</w:t>
      </w:r>
      <w:r>
        <w:rPr>
          <w:rFonts w:ascii="Times New Roman" w:hAnsi="Times New Roman"/>
          <w:noProof w:val="0"/>
          <w:sz w:val="22"/>
        </w:rPr>
        <w:t xml:space="preserve"> </w:t>
      </w:r>
      <w:r>
        <w:rPr>
          <w:rFonts w:ascii="Times New Roman" w:hAnsi="Times New Roman"/>
          <w:sz w:val="22"/>
        </w:rPr>
        <w:t>[2]</w:t>
      </w:r>
      <w:r w:rsidRPr="00C57A05">
        <w:rPr>
          <w:rFonts w:ascii="Times New Roman" w:hAnsi="Times New Roman"/>
          <w:noProof w:val="0"/>
          <w:sz w:val="22"/>
        </w:rPr>
        <w:t>. Duration of one trial was 6 seconds, and a mean intertrial interval (3</w:t>
      </w:r>
      <w:r>
        <w:rPr>
          <w:rFonts w:ascii="Times New Roman" w:hAnsi="Times New Roman"/>
          <w:noProof w:val="0"/>
          <w:sz w:val="22"/>
        </w:rPr>
        <w:t xml:space="preserve"> </w:t>
      </w:r>
      <w:r w:rsidRPr="00C57A05">
        <w:rPr>
          <w:rFonts w:ascii="Times New Roman" w:hAnsi="Times New Roman"/>
          <w:noProof w:val="0"/>
          <w:sz w:val="22"/>
        </w:rPr>
        <w:t xml:space="preserve">530 </w:t>
      </w:r>
      <w:proofErr w:type="spellStart"/>
      <w:r w:rsidRPr="00C57A05">
        <w:rPr>
          <w:rFonts w:ascii="Times New Roman" w:hAnsi="Times New Roman"/>
          <w:noProof w:val="0"/>
          <w:sz w:val="22"/>
        </w:rPr>
        <w:t>ms</w:t>
      </w:r>
      <w:proofErr w:type="spellEnd"/>
      <w:r w:rsidRPr="00C57A05">
        <w:rPr>
          <w:rFonts w:ascii="Times New Roman" w:hAnsi="Times New Roman"/>
          <w:noProof w:val="0"/>
          <w:sz w:val="22"/>
        </w:rPr>
        <w:t xml:space="preserve">) was inserted between each trial. The modified MID task, adding or reducing the type of incentive cues, or introducing the probability information of each reward </w:t>
      </w:r>
      <w:r>
        <w:rPr>
          <w:rFonts w:ascii="Times New Roman" w:hAnsi="Times New Roman"/>
          <w:noProof w:val="0"/>
          <w:sz w:val="22"/>
        </w:rPr>
        <w:t>cue</w:t>
      </w:r>
      <w:r w:rsidRPr="00C57A05">
        <w:rPr>
          <w:rFonts w:ascii="Times New Roman" w:hAnsi="Times New Roman"/>
          <w:noProof w:val="0"/>
          <w:sz w:val="22"/>
        </w:rPr>
        <w:t xml:space="preserve"> </w:t>
      </w:r>
      <w:r>
        <w:rPr>
          <w:rFonts w:ascii="Times New Roman" w:hAnsi="Times New Roman"/>
          <w:noProof w:val="0"/>
          <w:sz w:val="22"/>
        </w:rPr>
        <w:t>based on</w:t>
      </w:r>
      <w:r w:rsidRPr="00C57A05">
        <w:rPr>
          <w:rFonts w:ascii="Times New Roman" w:hAnsi="Times New Roman"/>
          <w:noProof w:val="0"/>
          <w:sz w:val="22"/>
        </w:rPr>
        <w:t xml:space="preserve"> </w:t>
      </w:r>
      <w:r>
        <w:rPr>
          <w:rFonts w:ascii="Times New Roman" w:hAnsi="Times New Roman"/>
          <w:noProof w:val="0"/>
          <w:sz w:val="22"/>
        </w:rPr>
        <w:t xml:space="preserve">the </w:t>
      </w:r>
      <w:r w:rsidRPr="00C57A05">
        <w:rPr>
          <w:rFonts w:ascii="Times New Roman" w:hAnsi="Times New Roman"/>
          <w:noProof w:val="0"/>
          <w:sz w:val="22"/>
        </w:rPr>
        <w:t>classic MID task, has the same flow as the classic MID paradigm.</w:t>
      </w:r>
    </w:p>
    <w:p w14:paraId="4BF9929C" w14:textId="77777777" w:rsidR="0091282C" w:rsidRPr="00C57A05" w:rsidRDefault="0091282C" w:rsidP="000E227E">
      <w:pPr>
        <w:spacing w:line="480" w:lineRule="auto"/>
        <w:ind w:firstLineChars="200" w:firstLine="440"/>
        <w:rPr>
          <w:rFonts w:ascii="Times New Roman" w:hAnsi="Times New Roman"/>
          <w:sz w:val="22"/>
        </w:rPr>
      </w:pPr>
      <w:r w:rsidRPr="00C57A05">
        <w:rPr>
          <w:rFonts w:ascii="Times New Roman" w:hAnsi="Times New Roman"/>
          <w:sz w:val="22"/>
        </w:rPr>
        <w:lastRenderedPageBreak/>
        <w:t xml:space="preserve">Several unique advantages of this paradigm are listed below: First, </w:t>
      </w:r>
      <w:r>
        <w:rPr>
          <w:rFonts w:ascii="Times New Roman" w:hAnsi="Times New Roman"/>
          <w:sz w:val="22"/>
        </w:rPr>
        <w:t xml:space="preserve">the </w:t>
      </w:r>
      <w:r w:rsidRPr="00C57A05">
        <w:rPr>
          <w:rFonts w:ascii="Times New Roman" w:hAnsi="Times New Roman"/>
          <w:sz w:val="22"/>
        </w:rPr>
        <w:t>MID task is relatively simple and only requires participants to respond to the target instead of making complex guesses or decisions. Second, the interaction between valence and temporal phase could be modeled in this task</w:t>
      </w:r>
      <w:r>
        <w:rPr>
          <w:rFonts w:ascii="Times New Roman" w:hAnsi="Times New Roman"/>
          <w:sz w:val="22"/>
        </w:rPr>
        <w:t xml:space="preserve"> </w:t>
      </w:r>
      <w:r>
        <w:rPr>
          <w:rFonts w:ascii="Times New Roman" w:hAnsi="Times New Roman"/>
          <w:noProof/>
          <w:sz w:val="22"/>
        </w:rPr>
        <w:t>[4,7]</w:t>
      </w:r>
      <w:r w:rsidRPr="00C57A05">
        <w:rPr>
          <w:rFonts w:ascii="Times New Roman" w:hAnsi="Times New Roman"/>
          <w:sz w:val="22"/>
        </w:rPr>
        <w:t>. Third, it allows the detailed examination of different stages of reward processing. That is, the anticipation period can be distinguished from an outcome period by inserting a target reaction</w:t>
      </w:r>
      <w:r>
        <w:rPr>
          <w:rFonts w:ascii="Times New Roman" w:hAnsi="Times New Roman"/>
          <w:sz w:val="22"/>
        </w:rPr>
        <w:t xml:space="preserve"> </w:t>
      </w:r>
      <w:r>
        <w:rPr>
          <w:rFonts w:ascii="Times New Roman" w:hAnsi="Times New Roman"/>
          <w:noProof/>
          <w:sz w:val="22"/>
        </w:rPr>
        <w:t>[8]</w:t>
      </w:r>
      <w:r w:rsidRPr="00C57A05">
        <w:rPr>
          <w:rFonts w:ascii="Times New Roman" w:hAnsi="Times New Roman"/>
          <w:sz w:val="22"/>
        </w:rPr>
        <w:t>.</w:t>
      </w:r>
    </w:p>
    <w:p w14:paraId="407A4DE1" w14:textId="77777777" w:rsidR="0091282C" w:rsidRPr="00C57A05" w:rsidRDefault="0091282C" w:rsidP="000E227E">
      <w:pPr>
        <w:spacing w:line="480" w:lineRule="auto"/>
        <w:rPr>
          <w:rFonts w:ascii="Times New Roman" w:hAnsi="Times New Roman"/>
          <w:sz w:val="22"/>
        </w:rPr>
      </w:pPr>
    </w:p>
    <w:p w14:paraId="2F0A7719" w14:textId="77777777" w:rsidR="0091282C" w:rsidRPr="00C57A05" w:rsidRDefault="0091282C" w:rsidP="000E227E">
      <w:pPr>
        <w:pStyle w:val="11"/>
        <w:spacing w:line="480" w:lineRule="auto"/>
        <w:rPr>
          <w:sz w:val="22"/>
        </w:rPr>
      </w:pPr>
      <w:bookmarkStart w:id="6" w:name="_Toc84505024"/>
      <w:r w:rsidRPr="00C57A05">
        <w:rPr>
          <w:sz w:val="22"/>
        </w:rPr>
        <w:br w:type="column"/>
      </w:r>
      <w:bookmarkStart w:id="7" w:name="_Toc111036241"/>
      <w:r w:rsidRPr="003B5BE6">
        <w:rPr>
          <w:szCs w:val="24"/>
        </w:rPr>
        <w:lastRenderedPageBreak/>
        <w:t xml:space="preserve">Extended Methods for details on </w:t>
      </w:r>
      <w:hyperlink w:anchor="_Toc84496946" w:history="1">
        <w:r w:rsidRPr="003B5BE6">
          <w:rPr>
            <w:szCs w:val="24"/>
          </w:rPr>
          <w:t>complementary analyses</w:t>
        </w:r>
        <w:bookmarkEnd w:id="6"/>
        <w:bookmarkEnd w:id="7"/>
      </w:hyperlink>
    </w:p>
    <w:p w14:paraId="3F87C310" w14:textId="77777777" w:rsidR="0091282C" w:rsidRPr="00C57A05" w:rsidRDefault="0091282C" w:rsidP="000E227E">
      <w:pPr>
        <w:spacing w:line="480" w:lineRule="auto"/>
        <w:ind w:firstLineChars="200" w:firstLine="440"/>
        <w:rPr>
          <w:rFonts w:ascii="Times New Roman" w:hAnsi="Times New Roman"/>
          <w:sz w:val="22"/>
        </w:rPr>
      </w:pPr>
      <w:r w:rsidRPr="00C57A05">
        <w:rPr>
          <w:rFonts w:ascii="Times New Roman" w:hAnsi="Times New Roman"/>
          <w:sz w:val="22"/>
        </w:rPr>
        <w:t>Complementary analyses (jackknife sensitivity analyses, subgroup analyses, regression analyses and moderation analyses) were conducted in both the anticipation meta-analysis and the outcome meta-analysis.</w:t>
      </w:r>
    </w:p>
    <w:p w14:paraId="56531381" w14:textId="77777777" w:rsidR="0091282C" w:rsidRPr="00C57A05" w:rsidRDefault="0091282C" w:rsidP="000E227E">
      <w:pPr>
        <w:pStyle w:val="11"/>
        <w:spacing w:line="480" w:lineRule="auto"/>
        <w:rPr>
          <w:sz w:val="22"/>
        </w:rPr>
      </w:pPr>
      <w:bookmarkStart w:id="8" w:name="_Toc111036242"/>
      <w:r w:rsidRPr="00C57A05">
        <w:rPr>
          <w:sz w:val="22"/>
        </w:rPr>
        <w:t>Sensitivity analysis</w:t>
      </w:r>
      <w:bookmarkEnd w:id="8"/>
    </w:p>
    <w:p w14:paraId="4C201BC5" w14:textId="77777777" w:rsidR="0091282C" w:rsidRPr="00C57A05" w:rsidRDefault="0091282C" w:rsidP="000E227E">
      <w:pPr>
        <w:spacing w:line="480" w:lineRule="auto"/>
        <w:ind w:firstLineChars="200" w:firstLine="440"/>
        <w:rPr>
          <w:rFonts w:ascii="Times New Roman" w:hAnsi="Times New Roman"/>
          <w:sz w:val="22"/>
        </w:rPr>
      </w:pPr>
      <w:r w:rsidRPr="00C57A05">
        <w:rPr>
          <w:rFonts w:ascii="Times New Roman" w:hAnsi="Times New Roman"/>
          <w:sz w:val="22"/>
        </w:rPr>
        <w:t>The whole-brain jackknife sensitivity analysis aimed to assess the reproducibility of the results. This is mainly achieved by repeating the main statistical analysis for n-1 (n = the number of datasets included) times, but deleting one study each time. A brain region in the main meta-analysis remained significant in all or most of the study combinations means a highly robust result.</w:t>
      </w:r>
    </w:p>
    <w:p w14:paraId="06D64197" w14:textId="77777777" w:rsidR="0091282C" w:rsidRPr="00C57A05" w:rsidRDefault="0091282C" w:rsidP="000E227E">
      <w:pPr>
        <w:pStyle w:val="11"/>
        <w:spacing w:line="480" w:lineRule="auto"/>
        <w:rPr>
          <w:sz w:val="22"/>
        </w:rPr>
      </w:pPr>
      <w:bookmarkStart w:id="9" w:name="_Toc111036243"/>
      <w:r w:rsidRPr="00C57A05">
        <w:rPr>
          <w:sz w:val="22"/>
        </w:rPr>
        <w:t>Subgroup analyses</w:t>
      </w:r>
      <w:bookmarkEnd w:id="9"/>
    </w:p>
    <w:p w14:paraId="649EFC58" w14:textId="77777777" w:rsidR="0091282C" w:rsidRPr="00C57A05" w:rsidRDefault="0091282C" w:rsidP="000E227E">
      <w:pPr>
        <w:spacing w:line="480" w:lineRule="auto"/>
        <w:ind w:firstLineChars="200" w:firstLine="440"/>
        <w:rPr>
          <w:rFonts w:ascii="Times New Roman" w:hAnsi="Times New Roman"/>
          <w:sz w:val="22"/>
        </w:rPr>
      </w:pPr>
      <w:r w:rsidRPr="00C57A05">
        <w:rPr>
          <w:rFonts w:ascii="Times New Roman" w:hAnsi="Times New Roman"/>
          <w:sz w:val="22"/>
        </w:rPr>
        <w:t>Considering the possible heterogeneity caused by different clinical and imaging methodological variables, we also performed subgroup analyses in the anticipation meta-analysis and the outcome meta-analysis. The subgroup analyses were repeated several times, including only homogeneous studies each time. Specifically, we conducted subgroup analyses for those studies only including chronic SZ, for those including SZ patients diagnosed by DSM, for those including SZ patients receiving medication treatment, for those using a 3-T MRI scanner</w:t>
      </w:r>
      <w:r>
        <w:rPr>
          <w:rFonts w:ascii="Times New Roman" w:hAnsi="Times New Roman"/>
          <w:sz w:val="22"/>
        </w:rPr>
        <w:t>,</w:t>
      </w:r>
      <w:r w:rsidRPr="00C57A05">
        <w:rPr>
          <w:rFonts w:ascii="Times New Roman" w:hAnsi="Times New Roman"/>
          <w:sz w:val="22"/>
        </w:rPr>
        <w:t xml:space="preserve"> for those using SPM software</w:t>
      </w:r>
      <w:r>
        <w:rPr>
          <w:rFonts w:ascii="Times New Roman" w:hAnsi="Times New Roman"/>
          <w:sz w:val="22"/>
        </w:rPr>
        <w:t xml:space="preserve"> and </w:t>
      </w:r>
      <w:r w:rsidRPr="00B42F5D">
        <w:rPr>
          <w:rFonts w:ascii="Times New Roman" w:hAnsi="Times New Roman"/>
          <w:sz w:val="22"/>
        </w:rPr>
        <w:t>for</w:t>
      </w:r>
      <w:r>
        <w:rPr>
          <w:rFonts w:ascii="Times New Roman" w:hAnsi="Times New Roman"/>
          <w:sz w:val="22"/>
        </w:rPr>
        <w:t xml:space="preserve"> </w:t>
      </w:r>
      <w:r w:rsidRPr="00B42F5D">
        <w:rPr>
          <w:rFonts w:ascii="Times New Roman" w:hAnsi="Times New Roman"/>
          <w:sz w:val="22"/>
        </w:rPr>
        <w:t>those</w:t>
      </w:r>
      <w:r w:rsidRPr="00597EF6">
        <w:t xml:space="preserve"> </w:t>
      </w:r>
      <w:r w:rsidRPr="00597EF6">
        <w:rPr>
          <w:rFonts w:ascii="Times New Roman" w:hAnsi="Times New Roman"/>
          <w:sz w:val="22"/>
        </w:rPr>
        <w:t>reporting coordinates corrected for comparisons</w:t>
      </w:r>
      <w:r w:rsidRPr="00C57A05">
        <w:rPr>
          <w:rFonts w:ascii="Times New Roman" w:hAnsi="Times New Roman"/>
          <w:sz w:val="22"/>
        </w:rPr>
        <w:t>.</w:t>
      </w:r>
    </w:p>
    <w:p w14:paraId="4243A88A" w14:textId="77777777" w:rsidR="0091282C" w:rsidRPr="00C57A05" w:rsidRDefault="0091282C" w:rsidP="000E227E">
      <w:pPr>
        <w:pStyle w:val="11"/>
        <w:spacing w:line="480" w:lineRule="auto"/>
        <w:rPr>
          <w:sz w:val="22"/>
        </w:rPr>
      </w:pPr>
      <w:bookmarkStart w:id="10" w:name="_Toc111036244"/>
      <w:r w:rsidRPr="00C57A05">
        <w:rPr>
          <w:sz w:val="22"/>
        </w:rPr>
        <w:t>Regression analyses</w:t>
      </w:r>
      <w:bookmarkEnd w:id="10"/>
    </w:p>
    <w:p w14:paraId="38A5978A" w14:textId="77777777" w:rsidR="0091282C" w:rsidRPr="00C57A05" w:rsidRDefault="0091282C" w:rsidP="000E227E">
      <w:pPr>
        <w:spacing w:line="480" w:lineRule="auto"/>
        <w:ind w:firstLineChars="200" w:firstLine="440"/>
        <w:rPr>
          <w:rFonts w:ascii="Times New Roman" w:hAnsi="Times New Roman"/>
          <w:sz w:val="22"/>
        </w:rPr>
      </w:pPr>
      <w:r w:rsidRPr="00C57A05">
        <w:rPr>
          <w:rFonts w:ascii="Times New Roman" w:hAnsi="Times New Roman"/>
          <w:sz w:val="22"/>
        </w:rPr>
        <w:t>Meta-regression analyses were conducted to test the effect of potential confounding variables and moderators on abnormal task-evoked activation.</w:t>
      </w:r>
      <w:bookmarkStart w:id="11" w:name="_Hlk329521286"/>
      <w:r w:rsidRPr="00C57A05">
        <w:rPr>
          <w:rFonts w:ascii="Times New Roman" w:hAnsi="Times New Roman"/>
          <w:sz w:val="22"/>
        </w:rPr>
        <w:t xml:space="preserve"> Several factors were considered: </w:t>
      </w:r>
      <w:r w:rsidRPr="00C57A05">
        <w:rPr>
          <w:rFonts w:ascii="Times New Roman" w:hAnsi="Times New Roman"/>
          <w:sz w:val="22"/>
        </w:rPr>
        <w:lastRenderedPageBreak/>
        <w:t xml:space="preserve">the mean age, the percentage of </w:t>
      </w:r>
      <w:r>
        <w:rPr>
          <w:rFonts w:ascii="Times New Roman" w:hAnsi="Times New Roman"/>
          <w:sz w:val="22"/>
        </w:rPr>
        <w:t>males</w:t>
      </w:r>
      <w:r w:rsidRPr="00C57A05">
        <w:rPr>
          <w:rFonts w:ascii="Times New Roman" w:hAnsi="Times New Roman"/>
          <w:sz w:val="22"/>
        </w:rPr>
        <w:t xml:space="preserve">, the duration of illness, the PANSS scores (PANSS-T; PANSS-P, PANSS-N), the </w:t>
      </w:r>
      <w:bookmarkEnd w:id="11"/>
      <w:r w:rsidRPr="00C57A05">
        <w:rPr>
          <w:rFonts w:ascii="Times New Roman" w:hAnsi="Times New Roman"/>
          <w:sz w:val="22"/>
        </w:rPr>
        <w:t xml:space="preserve">% of SGA users and the % of FGA users, For the reward outcome, </w:t>
      </w:r>
      <w:r>
        <w:rPr>
          <w:rFonts w:ascii="Times New Roman" w:hAnsi="Times New Roman"/>
          <w:sz w:val="22"/>
        </w:rPr>
        <w:t xml:space="preserve">the </w:t>
      </w:r>
      <w:r w:rsidRPr="00C57A05">
        <w:rPr>
          <w:rFonts w:ascii="Times New Roman" w:hAnsi="Times New Roman"/>
          <w:sz w:val="22"/>
        </w:rPr>
        <w:t>duration of illness could not be explored due to a lack of sufficient data. The simple linear regression, weighted by the squared root of the sample size and restricted to predict only the possible SDM values, was used to investigate the potential effects of variables above</w:t>
      </w:r>
      <w:r>
        <w:rPr>
          <w:rFonts w:ascii="Times New Roman" w:hAnsi="Times New Roman"/>
          <w:sz w:val="22"/>
        </w:rPr>
        <w:t xml:space="preserve"> </w:t>
      </w:r>
      <w:r>
        <w:rPr>
          <w:rFonts w:ascii="Times New Roman" w:hAnsi="Times New Roman"/>
          <w:noProof/>
          <w:sz w:val="22"/>
        </w:rPr>
        <w:t>[9]</w:t>
      </w:r>
      <w:r w:rsidRPr="00C57A05">
        <w:rPr>
          <w:rFonts w:ascii="Times New Roman" w:hAnsi="Times New Roman"/>
          <w:sz w:val="22"/>
        </w:rPr>
        <w:t>. Furthermore, we discarded findings outside those regions detected in the main analyses</w:t>
      </w:r>
      <w:r>
        <w:rPr>
          <w:rFonts w:ascii="Times New Roman" w:hAnsi="Times New Roman"/>
          <w:sz w:val="22"/>
        </w:rPr>
        <w:t xml:space="preserve"> </w:t>
      </w:r>
      <w:r>
        <w:rPr>
          <w:rFonts w:ascii="Times New Roman" w:hAnsi="Times New Roman"/>
          <w:noProof/>
          <w:sz w:val="22"/>
        </w:rPr>
        <w:t>[9]</w:t>
      </w:r>
      <w:r w:rsidRPr="00C57A05">
        <w:rPr>
          <w:rFonts w:ascii="Times New Roman" w:hAnsi="Times New Roman"/>
          <w:sz w:val="22"/>
        </w:rPr>
        <w:t>.</w:t>
      </w:r>
      <w:bookmarkStart w:id="12" w:name="_Toc84505025"/>
    </w:p>
    <w:p w14:paraId="43B36811" w14:textId="77777777" w:rsidR="0091282C" w:rsidRPr="00C57A05" w:rsidRDefault="0091282C" w:rsidP="000E227E">
      <w:pPr>
        <w:pStyle w:val="11"/>
        <w:spacing w:line="480" w:lineRule="auto"/>
        <w:rPr>
          <w:sz w:val="22"/>
        </w:rPr>
      </w:pPr>
      <w:bookmarkStart w:id="13" w:name="_Toc111036245"/>
      <w:r w:rsidRPr="00C57A05">
        <w:rPr>
          <w:sz w:val="22"/>
        </w:rPr>
        <w:t>Moderation analysis</w:t>
      </w:r>
      <w:bookmarkEnd w:id="13"/>
    </w:p>
    <w:p w14:paraId="54AC3355" w14:textId="77777777" w:rsidR="0091282C" w:rsidRPr="00C57A05" w:rsidRDefault="0091282C" w:rsidP="000E227E">
      <w:pPr>
        <w:spacing w:line="480" w:lineRule="auto"/>
        <w:ind w:firstLineChars="200" w:firstLine="440"/>
        <w:rPr>
          <w:rFonts w:ascii="Times New Roman" w:hAnsi="Times New Roman"/>
          <w:sz w:val="22"/>
        </w:rPr>
      </w:pPr>
      <w:r w:rsidRPr="00C57A05">
        <w:rPr>
          <w:rFonts w:ascii="Times New Roman" w:hAnsi="Times New Roman"/>
          <w:sz w:val="22"/>
        </w:rPr>
        <w:t xml:space="preserve">The moderation analysis tests whether the relationship between two variables is dependent on a third </w:t>
      </w:r>
      <w:bookmarkStart w:id="14" w:name="_Hlk90559133"/>
      <w:r w:rsidRPr="00C57A05">
        <w:rPr>
          <w:rFonts w:ascii="Times New Roman" w:hAnsi="Times New Roman"/>
          <w:sz w:val="22"/>
        </w:rPr>
        <w:t>variable</w:t>
      </w:r>
      <w:bookmarkEnd w:id="14"/>
      <w:r w:rsidRPr="00C57A05">
        <w:rPr>
          <w:rFonts w:ascii="Times New Roman" w:hAnsi="Times New Roman"/>
          <w:sz w:val="22"/>
        </w:rPr>
        <w:t xml:space="preserve"> (W). </w:t>
      </w:r>
      <w:r>
        <w:rPr>
          <w:rFonts w:ascii="Times New Roman" w:hAnsi="Times New Roman"/>
          <w:sz w:val="22"/>
        </w:rPr>
        <w:t>The moderating</w:t>
      </w:r>
      <w:r w:rsidRPr="00C57A05">
        <w:rPr>
          <w:rFonts w:ascii="Times New Roman" w:hAnsi="Times New Roman"/>
          <w:sz w:val="22"/>
        </w:rPr>
        <w:t xml:space="preserve"> effect is assessed with the regression equation</w:t>
      </w:r>
      <w:r>
        <w:rPr>
          <w:rFonts w:ascii="Times New Roman" w:hAnsi="Times New Roman"/>
          <w:sz w:val="22"/>
        </w:rPr>
        <w:t xml:space="preserve"> </w:t>
      </w:r>
      <w:r>
        <w:rPr>
          <w:rFonts w:ascii="Times New Roman" w:hAnsi="Times New Roman"/>
          <w:noProof/>
          <w:sz w:val="22"/>
        </w:rPr>
        <w:t>[10]</w:t>
      </w:r>
      <w:r w:rsidRPr="00C57A05">
        <w:rPr>
          <w:rFonts w:ascii="Times New Roman" w:hAnsi="Times New Roman"/>
          <w:sz w:val="22"/>
        </w:rPr>
        <w:t>:</w:t>
      </w:r>
    </w:p>
    <w:p w14:paraId="6D3A37F1" w14:textId="77777777" w:rsidR="0091282C" w:rsidRPr="0009508C" w:rsidRDefault="0091282C" w:rsidP="000E227E">
      <w:pPr>
        <w:spacing w:line="480" w:lineRule="auto"/>
        <w:rPr>
          <w:rFonts w:ascii="Times New Roman" w:hAnsi="Times New Roman"/>
          <w:sz w:val="22"/>
        </w:rPr>
      </w:pPr>
      <m:oMathPara>
        <m:oMathParaPr>
          <m:jc m:val="left"/>
        </m:oMathParaPr>
        <m:oMath>
          <m:r>
            <m:rPr>
              <m:sty m:val="p"/>
            </m:rPr>
            <w:rPr>
              <w:rFonts w:ascii="Cambria Math" w:hAnsi="Cambria Math"/>
              <w:sz w:val="24"/>
              <w:szCs w:val="24"/>
            </w:rPr>
            <m:t>Y=</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X+</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W+</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r>
            <w:rPr>
              <w:rFonts w:ascii="Cambria Math" w:hAnsi="Cambria Math"/>
              <w:sz w:val="24"/>
              <w:szCs w:val="24"/>
            </w:rPr>
            <m:t>XW+r</m:t>
          </m:r>
        </m:oMath>
      </m:oMathPara>
    </w:p>
    <w:p w14:paraId="6D810040" w14:textId="77777777" w:rsidR="0091282C" w:rsidRPr="00C57A05" w:rsidRDefault="0091282C" w:rsidP="000E227E">
      <w:pPr>
        <w:spacing w:line="480" w:lineRule="auto"/>
        <w:ind w:firstLineChars="200" w:firstLine="440"/>
        <w:rPr>
          <w:rFonts w:ascii="Times New Roman" w:hAnsi="Times New Roman"/>
          <w:sz w:val="22"/>
        </w:rPr>
      </w:pPr>
      <w:r w:rsidRPr="00C57A05">
        <w:rPr>
          <w:rFonts w:ascii="Times New Roman" w:hAnsi="Times New Roman"/>
          <w:sz w:val="22"/>
        </w:rPr>
        <w:t xml:space="preserve">Significant relation between the independent variable and the dependent variable is a precondition for moderation analysis. Additionally, the interaction of the predictor and the moderator (X × W) is required to significantly predict the dependent variable, namely </w:t>
      </w:r>
      <m:oMath>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oMath>
      <w:r w:rsidRPr="00C57A05">
        <w:rPr>
          <w:rFonts w:ascii="Times New Roman" w:hAnsi="Times New Roman"/>
          <w:sz w:val="22"/>
        </w:rPr>
        <w:t xml:space="preserve"> (B) is significant at </w:t>
      </w:r>
      <w:r>
        <w:rPr>
          <w:rFonts w:ascii="Times New Roman" w:hAnsi="Times New Roman"/>
          <w:i/>
          <w:sz w:val="22"/>
        </w:rPr>
        <w:t>p</w:t>
      </w:r>
      <w:r w:rsidRPr="00C57A05">
        <w:rPr>
          <w:rFonts w:ascii="Times New Roman" w:hAnsi="Times New Roman"/>
          <w:sz w:val="22"/>
        </w:rPr>
        <w:t xml:space="preserve"> &lt; 0.05.</w:t>
      </w:r>
    </w:p>
    <w:p w14:paraId="08F38014" w14:textId="77777777" w:rsidR="0091282C" w:rsidRPr="00C57A05" w:rsidRDefault="0091282C" w:rsidP="000E227E">
      <w:pPr>
        <w:pStyle w:val="11"/>
        <w:spacing w:line="480" w:lineRule="auto"/>
        <w:rPr>
          <w:sz w:val="22"/>
        </w:rPr>
        <w:sectPr w:rsidR="0091282C" w:rsidRPr="00C57A05" w:rsidSect="000E227E">
          <w:footerReference w:type="default" r:id="rId8"/>
          <w:footerReference w:type="first" r:id="rId9"/>
          <w:pgSz w:w="11906" w:h="16838"/>
          <w:pgMar w:top="1440" w:right="1800" w:bottom="1440" w:left="1800" w:header="851" w:footer="992" w:gutter="0"/>
          <w:cols w:space="425"/>
          <w:docGrid w:type="lines" w:linePitch="312"/>
        </w:sectPr>
      </w:pPr>
      <w:bookmarkStart w:id="15" w:name="_Hlk90994747"/>
    </w:p>
    <w:p w14:paraId="0085373E" w14:textId="77777777" w:rsidR="0091282C" w:rsidRPr="003B5BE6" w:rsidRDefault="0091282C" w:rsidP="00AD0090">
      <w:pPr>
        <w:pStyle w:val="11"/>
        <w:spacing w:line="480" w:lineRule="auto"/>
        <w:rPr>
          <w:szCs w:val="24"/>
        </w:rPr>
      </w:pPr>
      <w:bookmarkStart w:id="16" w:name="_Toc111036246"/>
      <w:r w:rsidRPr="003B5BE6">
        <w:rPr>
          <w:szCs w:val="24"/>
        </w:rPr>
        <w:lastRenderedPageBreak/>
        <w:t>Supplemental Reference</w:t>
      </w:r>
      <w:bookmarkEnd w:id="12"/>
      <w:r w:rsidRPr="003B5BE6">
        <w:rPr>
          <w:szCs w:val="24"/>
        </w:rPr>
        <w:t>s</w:t>
      </w:r>
      <w:bookmarkEnd w:id="15"/>
      <w:bookmarkEnd w:id="16"/>
    </w:p>
    <w:p w14:paraId="11A4ECF0" w14:textId="77777777" w:rsidR="0091282C" w:rsidRPr="00B96258" w:rsidRDefault="0091282C" w:rsidP="00AD0090">
      <w:pPr>
        <w:pStyle w:val="EndNoteBibliography"/>
        <w:spacing w:line="480" w:lineRule="auto"/>
        <w:ind w:left="340" w:hanging="340"/>
        <w:rPr>
          <w:rFonts w:ascii="Times New Roman" w:hAnsi="Times New Roman"/>
          <w:sz w:val="22"/>
        </w:rPr>
      </w:pPr>
      <w:bookmarkStart w:id="17" w:name="_Hlk97830907"/>
      <w:r w:rsidRPr="00B96258">
        <w:rPr>
          <w:rFonts w:ascii="Times New Roman" w:hAnsi="Times New Roman"/>
          <w:sz w:val="22"/>
        </w:rPr>
        <w:t>1.</w:t>
      </w:r>
      <w:r w:rsidRPr="00B96258">
        <w:rPr>
          <w:rFonts w:ascii="Times New Roman" w:hAnsi="Times New Roman"/>
          <w:sz w:val="22"/>
        </w:rPr>
        <w:tab/>
        <w:t xml:space="preserve">Knutson B, Westdorp A, Kaiser E, Hommer D. FMRI visualization of brain activity during a monetary incentive delay task. </w:t>
      </w:r>
      <w:r w:rsidRPr="00B96258">
        <w:rPr>
          <w:rFonts w:ascii="Times New Roman" w:hAnsi="Times New Roman"/>
          <w:i/>
          <w:sz w:val="22"/>
        </w:rPr>
        <w:t xml:space="preserve">Neuroimage </w:t>
      </w:r>
      <w:r w:rsidRPr="00B96258">
        <w:rPr>
          <w:rFonts w:ascii="Times New Roman" w:hAnsi="Times New Roman"/>
          <w:sz w:val="22"/>
        </w:rPr>
        <w:t>2000;12:20-27.</w:t>
      </w:r>
    </w:p>
    <w:p w14:paraId="7F227B7E" w14:textId="77777777" w:rsidR="0091282C" w:rsidRPr="00B96258" w:rsidRDefault="0091282C" w:rsidP="00AD0090">
      <w:pPr>
        <w:pStyle w:val="EndNoteBibliography"/>
        <w:spacing w:line="480" w:lineRule="auto"/>
        <w:ind w:left="340" w:hanging="340"/>
        <w:rPr>
          <w:rFonts w:ascii="Times New Roman" w:hAnsi="Times New Roman"/>
          <w:sz w:val="22"/>
        </w:rPr>
      </w:pPr>
      <w:r w:rsidRPr="00B96258">
        <w:rPr>
          <w:rFonts w:ascii="Times New Roman" w:hAnsi="Times New Roman"/>
          <w:sz w:val="22"/>
        </w:rPr>
        <w:t>2.</w:t>
      </w:r>
      <w:r w:rsidRPr="00B96258">
        <w:rPr>
          <w:rFonts w:ascii="Times New Roman" w:hAnsi="Times New Roman"/>
          <w:sz w:val="22"/>
        </w:rPr>
        <w:tab/>
        <w:t xml:space="preserve">Wilson RP, Colizzi M, Bossong MG, Allen P, Kempton M, Mtac, et al. The Neural Substrate of Reward Anticipation in Health: A Meta-Analysis of fMRI Findings in the Monetary Incentive Delay Task. </w:t>
      </w:r>
      <w:r w:rsidRPr="00B96258">
        <w:rPr>
          <w:rFonts w:ascii="Times New Roman" w:hAnsi="Times New Roman"/>
          <w:i/>
          <w:sz w:val="22"/>
        </w:rPr>
        <w:t xml:space="preserve">Neuropsychol Rev </w:t>
      </w:r>
      <w:r w:rsidRPr="00B96258">
        <w:rPr>
          <w:rFonts w:ascii="Times New Roman" w:hAnsi="Times New Roman"/>
          <w:sz w:val="22"/>
        </w:rPr>
        <w:t>2018;28:496-506.</w:t>
      </w:r>
    </w:p>
    <w:p w14:paraId="68E880FA" w14:textId="77777777" w:rsidR="0091282C" w:rsidRPr="00B96258" w:rsidRDefault="0091282C" w:rsidP="00AD0090">
      <w:pPr>
        <w:pStyle w:val="EndNoteBibliography"/>
        <w:spacing w:line="480" w:lineRule="auto"/>
        <w:ind w:left="340" w:hanging="340"/>
        <w:rPr>
          <w:rFonts w:ascii="Times New Roman" w:hAnsi="Times New Roman"/>
          <w:sz w:val="22"/>
        </w:rPr>
      </w:pPr>
      <w:r w:rsidRPr="00B96258">
        <w:rPr>
          <w:rFonts w:ascii="Times New Roman" w:hAnsi="Times New Roman"/>
          <w:sz w:val="22"/>
        </w:rPr>
        <w:t>3.</w:t>
      </w:r>
      <w:r w:rsidRPr="00B96258">
        <w:rPr>
          <w:rFonts w:ascii="Times New Roman" w:hAnsi="Times New Roman"/>
          <w:sz w:val="22"/>
        </w:rPr>
        <w:tab/>
        <w:t xml:space="preserve">Knutson B, Heinz A. Probing psychiatric symptoms with the monetary incentive delay task. </w:t>
      </w:r>
      <w:r w:rsidRPr="00B96258">
        <w:rPr>
          <w:rFonts w:ascii="Times New Roman" w:hAnsi="Times New Roman"/>
          <w:i/>
          <w:sz w:val="22"/>
        </w:rPr>
        <w:t xml:space="preserve">Biol Psychiatry </w:t>
      </w:r>
      <w:r w:rsidRPr="00B96258">
        <w:rPr>
          <w:rFonts w:ascii="Times New Roman" w:hAnsi="Times New Roman"/>
          <w:sz w:val="22"/>
        </w:rPr>
        <w:t>2015;77:418-420.</w:t>
      </w:r>
    </w:p>
    <w:p w14:paraId="3AA8E424" w14:textId="77777777" w:rsidR="0091282C" w:rsidRPr="00B96258" w:rsidRDefault="0091282C" w:rsidP="00AD0090">
      <w:pPr>
        <w:pStyle w:val="EndNoteBibliography"/>
        <w:spacing w:line="480" w:lineRule="auto"/>
        <w:ind w:left="340" w:hanging="340"/>
        <w:rPr>
          <w:rFonts w:ascii="Times New Roman" w:hAnsi="Times New Roman"/>
          <w:sz w:val="22"/>
        </w:rPr>
      </w:pPr>
      <w:r w:rsidRPr="00B96258">
        <w:rPr>
          <w:rFonts w:ascii="Times New Roman" w:hAnsi="Times New Roman"/>
          <w:sz w:val="22"/>
        </w:rPr>
        <w:t>4.</w:t>
      </w:r>
      <w:r w:rsidRPr="00B96258">
        <w:rPr>
          <w:rFonts w:ascii="Times New Roman" w:hAnsi="Times New Roman"/>
          <w:sz w:val="22"/>
        </w:rPr>
        <w:tab/>
        <w:t xml:space="preserve">Balodis IM, Potenza MN. Anticipatory reward processing in addicted populations: a focus on the monetary incentive delay task. </w:t>
      </w:r>
      <w:r w:rsidRPr="00B96258">
        <w:rPr>
          <w:rFonts w:ascii="Times New Roman" w:hAnsi="Times New Roman"/>
          <w:i/>
          <w:sz w:val="22"/>
        </w:rPr>
        <w:t xml:space="preserve">Biol Psychiatry </w:t>
      </w:r>
      <w:r w:rsidRPr="00B96258">
        <w:rPr>
          <w:rFonts w:ascii="Times New Roman" w:hAnsi="Times New Roman"/>
          <w:sz w:val="22"/>
        </w:rPr>
        <w:t>2015;77:434-444.</w:t>
      </w:r>
    </w:p>
    <w:p w14:paraId="7C451370" w14:textId="77777777" w:rsidR="0091282C" w:rsidRPr="00B96258" w:rsidRDefault="0091282C" w:rsidP="00AD0090">
      <w:pPr>
        <w:pStyle w:val="EndNoteBibliography"/>
        <w:spacing w:line="480" w:lineRule="auto"/>
        <w:ind w:left="340" w:hanging="340"/>
        <w:rPr>
          <w:rFonts w:ascii="Times New Roman" w:hAnsi="Times New Roman"/>
          <w:sz w:val="22"/>
        </w:rPr>
      </w:pPr>
      <w:r w:rsidRPr="00B96258">
        <w:rPr>
          <w:rFonts w:ascii="Times New Roman" w:hAnsi="Times New Roman"/>
          <w:sz w:val="22"/>
        </w:rPr>
        <w:t>5.</w:t>
      </w:r>
      <w:r w:rsidRPr="00B96258">
        <w:rPr>
          <w:rFonts w:ascii="Times New Roman" w:hAnsi="Times New Roman"/>
          <w:sz w:val="22"/>
        </w:rPr>
        <w:tab/>
        <w:t xml:space="preserve">Pegg S, Jeong HJ, Foti D, Kujawa A. Differentiating stages of reward responsiveness: Neurophysiological measures and associations with facets of the behavioral activation system. </w:t>
      </w:r>
      <w:r w:rsidRPr="00B96258">
        <w:rPr>
          <w:rFonts w:ascii="Times New Roman" w:hAnsi="Times New Roman"/>
          <w:i/>
          <w:sz w:val="22"/>
        </w:rPr>
        <w:t xml:space="preserve">Psychophysiology </w:t>
      </w:r>
      <w:r w:rsidRPr="00B96258">
        <w:rPr>
          <w:rFonts w:ascii="Times New Roman" w:hAnsi="Times New Roman"/>
          <w:sz w:val="22"/>
        </w:rPr>
        <w:t>2021;58:e13764.</w:t>
      </w:r>
    </w:p>
    <w:p w14:paraId="0107B224" w14:textId="77777777" w:rsidR="0091282C" w:rsidRPr="00B96258" w:rsidRDefault="0091282C" w:rsidP="00AD0090">
      <w:pPr>
        <w:pStyle w:val="EndNoteBibliography"/>
        <w:spacing w:line="480" w:lineRule="auto"/>
        <w:ind w:left="340" w:hanging="340"/>
        <w:rPr>
          <w:rFonts w:ascii="Times New Roman" w:hAnsi="Times New Roman"/>
          <w:sz w:val="22"/>
        </w:rPr>
      </w:pPr>
      <w:r w:rsidRPr="00B96258">
        <w:rPr>
          <w:rFonts w:ascii="Times New Roman" w:hAnsi="Times New Roman"/>
          <w:sz w:val="22"/>
        </w:rPr>
        <w:t>6.</w:t>
      </w:r>
      <w:r w:rsidRPr="00B96258">
        <w:rPr>
          <w:rFonts w:ascii="Times New Roman" w:hAnsi="Times New Roman"/>
          <w:sz w:val="22"/>
        </w:rPr>
        <w:tab/>
        <w:t xml:space="preserve">Volman I, Pringle A, Verhagen L, Browning M, Cowen PJ, Harmer CJ. Lithium modulates striatal reward anticipation and prediction error coding in healthy volunteers. </w:t>
      </w:r>
      <w:r w:rsidRPr="00B96258">
        <w:rPr>
          <w:rFonts w:ascii="Times New Roman" w:hAnsi="Times New Roman"/>
          <w:i/>
          <w:sz w:val="22"/>
        </w:rPr>
        <w:t xml:space="preserve">Neuropsychopharmacology </w:t>
      </w:r>
      <w:r w:rsidRPr="00B96258">
        <w:rPr>
          <w:rFonts w:ascii="Times New Roman" w:hAnsi="Times New Roman"/>
          <w:sz w:val="22"/>
        </w:rPr>
        <w:t>2021;46:386-393.</w:t>
      </w:r>
    </w:p>
    <w:p w14:paraId="1F49CBB3" w14:textId="77777777" w:rsidR="0091282C" w:rsidRPr="00B96258" w:rsidRDefault="0091282C" w:rsidP="00AD0090">
      <w:pPr>
        <w:pStyle w:val="EndNoteBibliography"/>
        <w:spacing w:line="480" w:lineRule="auto"/>
        <w:ind w:left="340" w:hanging="340"/>
        <w:rPr>
          <w:rFonts w:ascii="Times New Roman" w:hAnsi="Times New Roman"/>
          <w:sz w:val="22"/>
        </w:rPr>
      </w:pPr>
      <w:r w:rsidRPr="00B96258">
        <w:rPr>
          <w:rFonts w:ascii="Times New Roman" w:hAnsi="Times New Roman"/>
          <w:sz w:val="22"/>
        </w:rPr>
        <w:t>7.</w:t>
      </w:r>
      <w:r w:rsidRPr="00B96258">
        <w:rPr>
          <w:rFonts w:ascii="Times New Roman" w:hAnsi="Times New Roman"/>
          <w:sz w:val="22"/>
        </w:rPr>
        <w:tab/>
        <w:t xml:space="preserve">Oldham S, Murawski C, Fornito A, Youssef G, Yucel M, Lorenzetti V. The anticipation and outcome phases of reward and loss processing: A neuroimaging meta-analysis of the monetary incentive delay task. </w:t>
      </w:r>
      <w:r w:rsidRPr="00B96258">
        <w:rPr>
          <w:rFonts w:ascii="Times New Roman" w:hAnsi="Times New Roman"/>
          <w:i/>
          <w:sz w:val="22"/>
        </w:rPr>
        <w:t xml:space="preserve">Hum Brain Mapp </w:t>
      </w:r>
      <w:r w:rsidRPr="00B96258">
        <w:rPr>
          <w:rFonts w:ascii="Times New Roman" w:hAnsi="Times New Roman"/>
          <w:sz w:val="22"/>
        </w:rPr>
        <w:t>2018;39:3398-3418.</w:t>
      </w:r>
    </w:p>
    <w:p w14:paraId="6D18437B" w14:textId="77777777" w:rsidR="0091282C" w:rsidRPr="00B96258" w:rsidRDefault="0091282C" w:rsidP="00AD0090">
      <w:pPr>
        <w:pStyle w:val="EndNoteBibliography"/>
        <w:spacing w:line="480" w:lineRule="auto"/>
        <w:ind w:left="340" w:hanging="340"/>
        <w:rPr>
          <w:rFonts w:ascii="Times New Roman" w:hAnsi="Times New Roman"/>
          <w:sz w:val="22"/>
        </w:rPr>
      </w:pPr>
      <w:r w:rsidRPr="00B96258">
        <w:rPr>
          <w:rFonts w:ascii="Times New Roman" w:hAnsi="Times New Roman"/>
          <w:sz w:val="22"/>
        </w:rPr>
        <w:t>8.</w:t>
      </w:r>
      <w:r w:rsidRPr="00B96258">
        <w:rPr>
          <w:rFonts w:ascii="Times New Roman" w:hAnsi="Times New Roman"/>
          <w:sz w:val="22"/>
        </w:rPr>
        <w:tab/>
        <w:t xml:space="preserve">Rademacher L, Krach S, Kohls G, Irmak A, Grunder G, Spreckelmeyer KN. Dissociation of neural networks for anticipation and consumption of monetary and social rewards. </w:t>
      </w:r>
      <w:r w:rsidRPr="00B96258">
        <w:rPr>
          <w:rFonts w:ascii="Times New Roman" w:hAnsi="Times New Roman"/>
          <w:i/>
          <w:sz w:val="22"/>
        </w:rPr>
        <w:t xml:space="preserve">Neuroimage </w:t>
      </w:r>
      <w:r w:rsidRPr="00B96258">
        <w:rPr>
          <w:rFonts w:ascii="Times New Roman" w:hAnsi="Times New Roman"/>
          <w:sz w:val="22"/>
        </w:rPr>
        <w:t>2010;49:3276-3285.</w:t>
      </w:r>
    </w:p>
    <w:p w14:paraId="56E1A687" w14:textId="77777777" w:rsidR="0091282C" w:rsidRPr="00B96258" w:rsidRDefault="0091282C" w:rsidP="00AD0090">
      <w:pPr>
        <w:pStyle w:val="EndNoteBibliography"/>
        <w:spacing w:line="480" w:lineRule="auto"/>
        <w:ind w:left="340" w:hanging="340"/>
        <w:rPr>
          <w:rFonts w:ascii="Times New Roman" w:hAnsi="Times New Roman"/>
          <w:sz w:val="22"/>
        </w:rPr>
      </w:pPr>
      <w:r w:rsidRPr="00B96258">
        <w:rPr>
          <w:rFonts w:ascii="Times New Roman" w:hAnsi="Times New Roman"/>
          <w:sz w:val="22"/>
        </w:rPr>
        <w:t>9.</w:t>
      </w:r>
      <w:r w:rsidRPr="00B96258">
        <w:rPr>
          <w:rFonts w:ascii="Times New Roman" w:hAnsi="Times New Roman"/>
          <w:sz w:val="22"/>
        </w:rPr>
        <w:tab/>
        <w:t xml:space="preserve">Radua J, Mataix-Cols D. Voxel-wise meta-analysis of grey matter changes in obsessive-compulsive disorder. </w:t>
      </w:r>
      <w:r w:rsidRPr="00B96258">
        <w:rPr>
          <w:rFonts w:ascii="Times New Roman" w:hAnsi="Times New Roman"/>
          <w:i/>
          <w:sz w:val="22"/>
        </w:rPr>
        <w:t xml:space="preserve">Br J Psychiatry </w:t>
      </w:r>
      <w:r w:rsidRPr="00B96258">
        <w:rPr>
          <w:rFonts w:ascii="Times New Roman" w:hAnsi="Times New Roman"/>
          <w:sz w:val="22"/>
        </w:rPr>
        <w:t>2009;195:393-402.</w:t>
      </w:r>
    </w:p>
    <w:p w14:paraId="29BE6D60" w14:textId="77777777" w:rsidR="0091282C" w:rsidRPr="00B96258" w:rsidRDefault="0091282C" w:rsidP="00AD0090">
      <w:pPr>
        <w:pStyle w:val="EndNoteBibliography"/>
        <w:spacing w:line="480" w:lineRule="auto"/>
        <w:ind w:left="340" w:hanging="340"/>
        <w:rPr>
          <w:rFonts w:ascii="Times New Roman" w:hAnsi="Times New Roman"/>
          <w:sz w:val="22"/>
        </w:rPr>
      </w:pPr>
      <w:r w:rsidRPr="00B96258">
        <w:rPr>
          <w:rFonts w:ascii="Times New Roman" w:hAnsi="Times New Roman"/>
          <w:sz w:val="22"/>
        </w:rPr>
        <w:t>10.</w:t>
      </w:r>
      <w:r w:rsidRPr="00B96258">
        <w:rPr>
          <w:rFonts w:ascii="Times New Roman" w:hAnsi="Times New Roman"/>
          <w:sz w:val="22"/>
        </w:rPr>
        <w:tab/>
        <w:t xml:space="preserve">Preacher KJ, Rucker DD, Hayes AF. Addressing Moderated Mediation Hypotheses: Theory, Methods, and Prescriptions. </w:t>
      </w:r>
      <w:r w:rsidRPr="00B96258">
        <w:rPr>
          <w:rFonts w:ascii="Times New Roman" w:hAnsi="Times New Roman"/>
          <w:i/>
          <w:sz w:val="22"/>
        </w:rPr>
        <w:t xml:space="preserve">Multivariate Behav Res </w:t>
      </w:r>
      <w:r w:rsidRPr="00B96258">
        <w:rPr>
          <w:rFonts w:ascii="Times New Roman" w:hAnsi="Times New Roman"/>
          <w:sz w:val="22"/>
        </w:rPr>
        <w:t>2007;42:185-227.</w:t>
      </w:r>
    </w:p>
    <w:bookmarkEnd w:id="17"/>
    <w:p w14:paraId="0976B7AC" w14:textId="77777777" w:rsidR="0091282C" w:rsidRPr="00B96258" w:rsidRDefault="0091282C" w:rsidP="000E227E">
      <w:pPr>
        <w:spacing w:beforeLines="50" w:before="120" w:afterLines="50" w:after="120"/>
        <w:rPr>
          <w:rFonts w:ascii="Times New Roman" w:hAnsi="Times New Roman"/>
          <w:sz w:val="22"/>
        </w:rPr>
      </w:pPr>
    </w:p>
    <w:p w14:paraId="2A70F303" w14:textId="77777777" w:rsidR="0091282C" w:rsidRPr="003A5F49" w:rsidRDefault="0091282C" w:rsidP="00AD0090">
      <w:pPr>
        <w:pStyle w:val="11"/>
        <w:spacing w:beforeLines="50" w:before="120" w:afterLines="50" w:after="120" w:line="480" w:lineRule="auto"/>
        <w:rPr>
          <w:sz w:val="22"/>
        </w:rPr>
      </w:pPr>
      <w:r>
        <w:br w:type="column"/>
      </w:r>
      <w:bookmarkStart w:id="18" w:name="_Toc111036247"/>
      <w:r w:rsidRPr="003B5BE6">
        <w:rPr>
          <w:szCs w:val="24"/>
        </w:rPr>
        <w:lastRenderedPageBreak/>
        <w:t>Figure legend</w:t>
      </w:r>
      <w:bookmarkEnd w:id="18"/>
    </w:p>
    <w:p w14:paraId="4A279667" w14:textId="2E8B3853" w:rsidR="0091282C" w:rsidRDefault="0091282C" w:rsidP="00AD0090">
      <w:pPr>
        <w:pStyle w:val="EndNoteBibliography"/>
        <w:spacing w:line="480" w:lineRule="auto"/>
        <w:rPr>
          <w:rFonts w:ascii="Times New Roman" w:hAnsi="Times New Roman"/>
          <w:b/>
          <w:bCs/>
          <w:sz w:val="22"/>
        </w:rPr>
      </w:pPr>
      <w:r w:rsidRPr="009B643B">
        <w:rPr>
          <w:rFonts w:ascii="Times New Roman" w:hAnsi="Times New Roman"/>
          <w:b/>
          <w:bCs/>
          <w:sz w:val="22"/>
        </w:rPr>
        <w:t>Figure S1</w:t>
      </w:r>
      <w:r w:rsidRPr="009B643B">
        <w:t xml:space="preserve"> </w:t>
      </w:r>
      <w:r w:rsidRPr="009B643B">
        <w:rPr>
          <w:rFonts w:ascii="Times New Roman" w:hAnsi="Times New Roman"/>
          <w:b/>
          <w:bCs/>
          <w:sz w:val="22"/>
        </w:rPr>
        <w:t>Outline of the MID experimental paradigm</w:t>
      </w:r>
    </w:p>
    <w:p w14:paraId="6BC1BEDD" w14:textId="77777777" w:rsidR="0091282C" w:rsidRPr="009B643B" w:rsidRDefault="0091282C" w:rsidP="00AD0090">
      <w:pPr>
        <w:pStyle w:val="EndNoteBibliography"/>
        <w:spacing w:line="480" w:lineRule="auto"/>
        <w:rPr>
          <w:rFonts w:ascii="Times New Roman" w:hAnsi="Times New Roman"/>
          <w:b/>
          <w:bCs/>
          <w:sz w:val="22"/>
        </w:rPr>
      </w:pPr>
      <w:r w:rsidRPr="009B643B">
        <w:rPr>
          <w:rFonts w:ascii="Times New Roman" w:hAnsi="Times New Roman"/>
          <w:sz w:val="22"/>
        </w:rPr>
        <w:t xml:space="preserve">The MID task consists of two parts, the anticipation phase of presenting reward cues (i.e., win: up arrow; neutral: arrow pointing left and right; lose: down arrow) and the outcome phase of receiving feedback. </w:t>
      </w:r>
    </w:p>
    <w:p w14:paraId="02C40F23" w14:textId="77777777" w:rsidR="0091282C" w:rsidRPr="009B643B" w:rsidRDefault="0091282C" w:rsidP="00AD0090">
      <w:pPr>
        <w:spacing w:beforeLines="50" w:before="120" w:afterLines="50" w:after="120" w:line="480" w:lineRule="auto"/>
        <w:rPr>
          <w:rFonts w:ascii="Times New Roman" w:hAnsi="Times New Roman"/>
          <w:sz w:val="22"/>
        </w:rPr>
      </w:pPr>
      <w:r w:rsidRPr="009B643B">
        <w:rPr>
          <w:rFonts w:ascii="Times New Roman" w:hAnsi="Times New Roman"/>
          <w:sz w:val="22"/>
        </w:rPr>
        <w:t>Abbreviations: ITI</w:t>
      </w:r>
      <w:r>
        <w:rPr>
          <w:rFonts w:ascii="Times New Roman" w:hAnsi="Times New Roman"/>
          <w:sz w:val="22"/>
        </w:rPr>
        <w:t xml:space="preserve"> =</w:t>
      </w:r>
      <w:r w:rsidRPr="009B643B">
        <w:rPr>
          <w:rFonts w:ascii="Times New Roman" w:hAnsi="Times New Roman"/>
          <w:sz w:val="22"/>
        </w:rPr>
        <w:t xml:space="preserve"> intertrial interval; </w:t>
      </w:r>
      <w:proofErr w:type="spellStart"/>
      <w:r w:rsidRPr="009B643B">
        <w:rPr>
          <w:rFonts w:ascii="Times New Roman" w:hAnsi="Times New Roman"/>
          <w:sz w:val="22"/>
        </w:rPr>
        <w:t>ms</w:t>
      </w:r>
      <w:proofErr w:type="spellEnd"/>
      <w:r>
        <w:rPr>
          <w:rFonts w:ascii="Times New Roman" w:hAnsi="Times New Roman"/>
          <w:sz w:val="22"/>
        </w:rPr>
        <w:t xml:space="preserve"> =</w:t>
      </w:r>
      <w:r w:rsidRPr="009B643B">
        <w:rPr>
          <w:rFonts w:ascii="Times New Roman" w:hAnsi="Times New Roman"/>
          <w:sz w:val="22"/>
        </w:rPr>
        <w:t xml:space="preserve"> millisecond</w:t>
      </w:r>
      <w:r>
        <w:rPr>
          <w:rFonts w:ascii="Times New Roman" w:hAnsi="Times New Roman"/>
          <w:sz w:val="22"/>
        </w:rPr>
        <w:t>.</w:t>
      </w:r>
    </w:p>
    <w:p w14:paraId="36856617" w14:textId="77777777" w:rsidR="0091282C" w:rsidRDefault="0091282C" w:rsidP="000E227E">
      <w:pPr>
        <w:spacing w:beforeLines="50" w:before="120" w:afterLines="50" w:after="120"/>
        <w:rPr>
          <w:rFonts w:ascii="Times New Roman" w:hAnsi="Times New Roman"/>
          <w:sz w:val="22"/>
        </w:rPr>
      </w:pPr>
    </w:p>
    <w:p w14:paraId="36AA58ED" w14:textId="77777777" w:rsidR="0091282C" w:rsidRPr="00C57A05" w:rsidRDefault="0091282C" w:rsidP="000E227E">
      <w:pPr>
        <w:spacing w:beforeLines="50" w:before="120" w:afterLines="50" w:after="120"/>
        <w:rPr>
          <w:rFonts w:ascii="Times New Roman" w:hAnsi="Times New Roman"/>
          <w:sz w:val="22"/>
        </w:rPr>
        <w:sectPr w:rsidR="0091282C" w:rsidRPr="00C57A05" w:rsidSect="000E227E">
          <w:pgSz w:w="11906" w:h="16838"/>
          <w:pgMar w:top="1440" w:right="1797" w:bottom="1440" w:left="1797" w:header="851" w:footer="992" w:gutter="0"/>
          <w:cols w:space="425"/>
          <w:titlePg/>
          <w:docGrid w:linePitch="312"/>
        </w:sectPr>
      </w:pPr>
    </w:p>
    <w:p w14:paraId="40223B0A" w14:textId="77777777" w:rsidR="0091282C" w:rsidRPr="00C57A05" w:rsidRDefault="0091282C" w:rsidP="000E227E">
      <w:pPr>
        <w:pStyle w:val="11"/>
        <w:spacing w:line="480" w:lineRule="auto"/>
        <w:rPr>
          <w:sz w:val="22"/>
        </w:rPr>
      </w:pPr>
      <w:bookmarkStart w:id="19" w:name="_Toc84505026"/>
      <w:bookmarkStart w:id="20" w:name="_Toc111036248"/>
      <w:r w:rsidRPr="00C57A05">
        <w:rPr>
          <w:sz w:val="22"/>
        </w:rPr>
        <w:lastRenderedPageBreak/>
        <w:t xml:space="preserve">Table S1 Summary of the methods and results of brain activation in </w:t>
      </w:r>
      <w:r>
        <w:rPr>
          <w:sz w:val="22"/>
        </w:rPr>
        <w:t>SZ</w:t>
      </w:r>
      <w:r w:rsidRPr="00C57A05">
        <w:rPr>
          <w:sz w:val="22"/>
        </w:rPr>
        <w:t xml:space="preserve"> in MID-related fMRI studies</w:t>
      </w:r>
      <w:bookmarkEnd w:id="19"/>
      <w:bookmarkEnd w:id="20"/>
    </w:p>
    <w:tbl>
      <w:tblPr>
        <w:tblW w:w="5000" w:type="pct"/>
        <w:jc w:val="center"/>
        <w:tblLayout w:type="fixed"/>
        <w:tblLook w:val="04A0" w:firstRow="1" w:lastRow="0" w:firstColumn="1" w:lastColumn="0" w:noHBand="0" w:noVBand="1"/>
      </w:tblPr>
      <w:tblGrid>
        <w:gridCol w:w="1985"/>
        <w:gridCol w:w="1136"/>
        <w:gridCol w:w="1418"/>
        <w:gridCol w:w="2976"/>
        <w:gridCol w:w="2127"/>
        <w:gridCol w:w="2409"/>
        <w:gridCol w:w="1907"/>
      </w:tblGrid>
      <w:tr w:rsidR="0091282C" w:rsidRPr="00C57A05" w14:paraId="678C796F" w14:textId="77777777" w:rsidTr="000E227E">
        <w:trPr>
          <w:trHeight w:val="276"/>
          <w:jc w:val="center"/>
        </w:trPr>
        <w:tc>
          <w:tcPr>
            <w:tcW w:w="711" w:type="pct"/>
            <w:vMerge w:val="restart"/>
            <w:tcBorders>
              <w:top w:val="single" w:sz="18" w:space="0" w:color="auto"/>
              <w:left w:val="nil"/>
              <w:bottom w:val="single" w:sz="4" w:space="0" w:color="000000"/>
              <w:right w:val="nil"/>
            </w:tcBorders>
            <w:shd w:val="clear" w:color="auto" w:fill="auto"/>
            <w:noWrap/>
            <w:vAlign w:val="center"/>
            <w:hideMark/>
          </w:tcPr>
          <w:p w14:paraId="7C3FB849" w14:textId="77777777" w:rsidR="0091282C" w:rsidRPr="00C57A05" w:rsidRDefault="0091282C" w:rsidP="000E227E">
            <w:pPr>
              <w:widowControl/>
              <w:jc w:val="left"/>
              <w:rPr>
                <w:rFonts w:ascii="Times New Roman" w:hAnsi="Times New Roman"/>
                <w:b/>
                <w:kern w:val="0"/>
                <w:sz w:val="22"/>
              </w:rPr>
            </w:pPr>
            <w:r w:rsidRPr="00C57A05">
              <w:rPr>
                <w:rFonts w:ascii="Times New Roman" w:hAnsi="Times New Roman"/>
                <w:b/>
                <w:kern w:val="0"/>
                <w:sz w:val="22"/>
              </w:rPr>
              <w:t>Study</w:t>
            </w:r>
          </w:p>
        </w:tc>
        <w:tc>
          <w:tcPr>
            <w:tcW w:w="407" w:type="pct"/>
            <w:vMerge w:val="restart"/>
            <w:tcBorders>
              <w:top w:val="single" w:sz="18" w:space="0" w:color="auto"/>
              <w:left w:val="nil"/>
              <w:bottom w:val="single" w:sz="4" w:space="0" w:color="000000"/>
              <w:right w:val="nil"/>
            </w:tcBorders>
            <w:shd w:val="clear" w:color="auto" w:fill="auto"/>
            <w:noWrap/>
            <w:vAlign w:val="center"/>
            <w:hideMark/>
          </w:tcPr>
          <w:p w14:paraId="338DB790" w14:textId="77777777" w:rsidR="0091282C" w:rsidRPr="00C57A05" w:rsidRDefault="0091282C" w:rsidP="000E227E">
            <w:pPr>
              <w:widowControl/>
              <w:jc w:val="center"/>
              <w:rPr>
                <w:rFonts w:ascii="Times New Roman" w:hAnsi="Times New Roman"/>
                <w:b/>
                <w:kern w:val="0"/>
                <w:sz w:val="22"/>
              </w:rPr>
            </w:pPr>
            <w:r w:rsidRPr="00C57A05">
              <w:rPr>
                <w:rFonts w:ascii="Times New Roman" w:hAnsi="Times New Roman"/>
                <w:b/>
                <w:kern w:val="0"/>
                <w:sz w:val="22"/>
              </w:rPr>
              <w:t>Research method</w:t>
            </w:r>
          </w:p>
        </w:tc>
        <w:tc>
          <w:tcPr>
            <w:tcW w:w="508" w:type="pct"/>
            <w:vMerge w:val="restart"/>
            <w:tcBorders>
              <w:top w:val="single" w:sz="18" w:space="0" w:color="auto"/>
              <w:left w:val="nil"/>
              <w:bottom w:val="single" w:sz="4" w:space="0" w:color="000000"/>
              <w:right w:val="nil"/>
            </w:tcBorders>
            <w:shd w:val="clear" w:color="auto" w:fill="auto"/>
            <w:noWrap/>
            <w:vAlign w:val="center"/>
            <w:hideMark/>
          </w:tcPr>
          <w:p w14:paraId="5EC7F0A5" w14:textId="77777777" w:rsidR="0091282C" w:rsidRPr="00C57A05" w:rsidRDefault="0091282C" w:rsidP="000E227E">
            <w:pPr>
              <w:widowControl/>
              <w:jc w:val="center"/>
              <w:rPr>
                <w:rFonts w:ascii="Times New Roman" w:hAnsi="Times New Roman"/>
                <w:b/>
                <w:kern w:val="0"/>
                <w:sz w:val="22"/>
              </w:rPr>
            </w:pPr>
            <w:r w:rsidRPr="00C57A05">
              <w:rPr>
                <w:rFonts w:ascii="Times New Roman" w:hAnsi="Times New Roman"/>
                <w:b/>
                <w:kern w:val="0"/>
                <w:sz w:val="22"/>
              </w:rPr>
              <w:t>Task</w:t>
            </w:r>
          </w:p>
          <w:p w14:paraId="3767C1E8" w14:textId="77777777" w:rsidR="0091282C" w:rsidRPr="00C57A05" w:rsidRDefault="0091282C" w:rsidP="000E227E">
            <w:pPr>
              <w:widowControl/>
              <w:jc w:val="center"/>
              <w:rPr>
                <w:rFonts w:ascii="Times New Roman" w:hAnsi="Times New Roman"/>
                <w:b/>
                <w:kern w:val="0"/>
                <w:sz w:val="22"/>
              </w:rPr>
            </w:pPr>
            <w:r w:rsidRPr="00C57A05">
              <w:rPr>
                <w:rFonts w:ascii="Times New Roman" w:hAnsi="Times New Roman"/>
                <w:b/>
                <w:kern w:val="0"/>
                <w:sz w:val="22"/>
              </w:rPr>
              <w:t>phases</w:t>
            </w:r>
          </w:p>
        </w:tc>
        <w:tc>
          <w:tcPr>
            <w:tcW w:w="1828" w:type="pct"/>
            <w:gridSpan w:val="2"/>
            <w:tcBorders>
              <w:top w:val="single" w:sz="18" w:space="0" w:color="auto"/>
              <w:left w:val="nil"/>
              <w:bottom w:val="single" w:sz="4" w:space="0" w:color="auto"/>
              <w:right w:val="nil"/>
            </w:tcBorders>
            <w:shd w:val="clear" w:color="auto" w:fill="auto"/>
            <w:noWrap/>
            <w:vAlign w:val="center"/>
            <w:hideMark/>
          </w:tcPr>
          <w:p w14:paraId="2286C490" w14:textId="77777777" w:rsidR="0091282C" w:rsidRPr="00C57A05" w:rsidRDefault="0091282C" w:rsidP="000E227E">
            <w:pPr>
              <w:widowControl/>
              <w:jc w:val="center"/>
              <w:rPr>
                <w:rFonts w:ascii="Times New Roman" w:hAnsi="Times New Roman"/>
                <w:b/>
                <w:kern w:val="0"/>
                <w:sz w:val="22"/>
              </w:rPr>
            </w:pPr>
            <w:r w:rsidRPr="00C57A05">
              <w:rPr>
                <w:rFonts w:ascii="Times New Roman" w:hAnsi="Times New Roman"/>
                <w:b/>
                <w:kern w:val="0"/>
                <w:sz w:val="22"/>
              </w:rPr>
              <w:t>Brain regions with group differences</w:t>
            </w:r>
          </w:p>
        </w:tc>
        <w:tc>
          <w:tcPr>
            <w:tcW w:w="1546" w:type="pct"/>
            <w:gridSpan w:val="2"/>
            <w:tcBorders>
              <w:top w:val="single" w:sz="18" w:space="0" w:color="auto"/>
              <w:left w:val="nil"/>
              <w:bottom w:val="single" w:sz="4" w:space="0" w:color="auto"/>
              <w:right w:val="nil"/>
            </w:tcBorders>
            <w:shd w:val="clear" w:color="auto" w:fill="auto"/>
            <w:vAlign w:val="center"/>
          </w:tcPr>
          <w:p w14:paraId="272F95A4" w14:textId="77777777" w:rsidR="0091282C" w:rsidRPr="00C57A05" w:rsidRDefault="0091282C" w:rsidP="000E227E">
            <w:pPr>
              <w:widowControl/>
              <w:jc w:val="center"/>
              <w:rPr>
                <w:rFonts w:ascii="Times New Roman" w:hAnsi="Times New Roman"/>
                <w:b/>
                <w:kern w:val="0"/>
                <w:sz w:val="22"/>
              </w:rPr>
            </w:pPr>
            <w:r w:rsidRPr="00C57A05">
              <w:rPr>
                <w:rFonts w:ascii="Times New Roman" w:hAnsi="Times New Roman"/>
                <w:b/>
                <w:kern w:val="0"/>
                <w:sz w:val="22"/>
              </w:rPr>
              <w:t>Relationship between brain activity and symptoms</w:t>
            </w:r>
          </w:p>
        </w:tc>
      </w:tr>
      <w:tr w:rsidR="0091282C" w:rsidRPr="00C57A05" w14:paraId="7EF10ED2" w14:textId="77777777" w:rsidTr="000E227E">
        <w:trPr>
          <w:trHeight w:val="552"/>
          <w:jc w:val="center"/>
        </w:trPr>
        <w:tc>
          <w:tcPr>
            <w:tcW w:w="711" w:type="pct"/>
            <w:vMerge/>
            <w:tcBorders>
              <w:top w:val="nil"/>
              <w:left w:val="nil"/>
              <w:bottom w:val="single" w:sz="4" w:space="0" w:color="000000"/>
              <w:right w:val="nil"/>
            </w:tcBorders>
            <w:hideMark/>
          </w:tcPr>
          <w:p w14:paraId="131B94C2" w14:textId="77777777" w:rsidR="0091282C" w:rsidRPr="00C57A05" w:rsidRDefault="0091282C" w:rsidP="000E227E">
            <w:pPr>
              <w:widowControl/>
              <w:jc w:val="left"/>
              <w:rPr>
                <w:rFonts w:ascii="Times New Roman" w:hAnsi="Times New Roman"/>
                <w:kern w:val="0"/>
                <w:sz w:val="22"/>
              </w:rPr>
            </w:pPr>
          </w:p>
        </w:tc>
        <w:tc>
          <w:tcPr>
            <w:tcW w:w="407" w:type="pct"/>
            <w:vMerge/>
            <w:tcBorders>
              <w:top w:val="nil"/>
              <w:left w:val="nil"/>
              <w:bottom w:val="single" w:sz="4" w:space="0" w:color="000000"/>
              <w:right w:val="nil"/>
            </w:tcBorders>
            <w:hideMark/>
          </w:tcPr>
          <w:p w14:paraId="24268C80" w14:textId="77777777" w:rsidR="0091282C" w:rsidRPr="00C57A05" w:rsidRDefault="0091282C" w:rsidP="000E227E">
            <w:pPr>
              <w:widowControl/>
              <w:jc w:val="center"/>
              <w:rPr>
                <w:rFonts w:ascii="Times New Roman" w:hAnsi="Times New Roman"/>
                <w:kern w:val="0"/>
                <w:sz w:val="22"/>
              </w:rPr>
            </w:pPr>
          </w:p>
        </w:tc>
        <w:tc>
          <w:tcPr>
            <w:tcW w:w="508" w:type="pct"/>
            <w:vMerge/>
            <w:tcBorders>
              <w:top w:val="nil"/>
              <w:left w:val="nil"/>
              <w:bottom w:val="single" w:sz="4" w:space="0" w:color="000000"/>
              <w:right w:val="nil"/>
            </w:tcBorders>
            <w:hideMark/>
          </w:tcPr>
          <w:p w14:paraId="75E8E2EA" w14:textId="77777777" w:rsidR="0091282C" w:rsidRPr="00C57A05" w:rsidRDefault="0091282C" w:rsidP="000E227E">
            <w:pPr>
              <w:widowControl/>
              <w:jc w:val="center"/>
              <w:rPr>
                <w:rFonts w:ascii="Times New Roman" w:hAnsi="Times New Roman"/>
                <w:kern w:val="0"/>
                <w:sz w:val="22"/>
              </w:rPr>
            </w:pPr>
          </w:p>
        </w:tc>
        <w:tc>
          <w:tcPr>
            <w:tcW w:w="1066" w:type="pct"/>
            <w:tcBorders>
              <w:top w:val="single" w:sz="4" w:space="0" w:color="auto"/>
              <w:left w:val="nil"/>
              <w:bottom w:val="single" w:sz="4" w:space="0" w:color="auto"/>
              <w:right w:val="nil"/>
            </w:tcBorders>
            <w:shd w:val="clear" w:color="auto" w:fill="auto"/>
            <w:vAlign w:val="center"/>
            <w:hideMark/>
          </w:tcPr>
          <w:p w14:paraId="025611BD" w14:textId="77777777" w:rsidR="0091282C" w:rsidRPr="00C57A05" w:rsidRDefault="0091282C" w:rsidP="000E227E">
            <w:pPr>
              <w:widowControl/>
              <w:jc w:val="left"/>
              <w:rPr>
                <w:rFonts w:ascii="Times New Roman" w:hAnsi="Times New Roman"/>
                <w:b/>
                <w:kern w:val="0"/>
                <w:sz w:val="22"/>
              </w:rPr>
            </w:pPr>
            <w:r w:rsidRPr="00C57A05">
              <w:rPr>
                <w:rFonts w:ascii="Times New Roman" w:hAnsi="Times New Roman"/>
                <w:b/>
                <w:kern w:val="0"/>
                <w:sz w:val="22"/>
              </w:rPr>
              <w:t>SZ &lt; HC</w:t>
            </w:r>
          </w:p>
        </w:tc>
        <w:tc>
          <w:tcPr>
            <w:tcW w:w="762" w:type="pct"/>
            <w:tcBorders>
              <w:top w:val="single" w:sz="4" w:space="0" w:color="auto"/>
              <w:left w:val="nil"/>
              <w:bottom w:val="single" w:sz="4" w:space="0" w:color="auto"/>
              <w:right w:val="nil"/>
            </w:tcBorders>
            <w:shd w:val="clear" w:color="auto" w:fill="auto"/>
            <w:vAlign w:val="center"/>
            <w:hideMark/>
          </w:tcPr>
          <w:p w14:paraId="3AF33456" w14:textId="77777777" w:rsidR="0091282C" w:rsidRPr="00C57A05" w:rsidRDefault="0091282C" w:rsidP="000E227E">
            <w:pPr>
              <w:widowControl/>
              <w:jc w:val="left"/>
              <w:rPr>
                <w:rFonts w:ascii="Times New Roman" w:hAnsi="Times New Roman"/>
                <w:b/>
                <w:kern w:val="0"/>
                <w:sz w:val="22"/>
              </w:rPr>
            </w:pPr>
            <w:r w:rsidRPr="00C57A05">
              <w:rPr>
                <w:rFonts w:ascii="Times New Roman" w:hAnsi="Times New Roman"/>
                <w:b/>
                <w:kern w:val="0"/>
                <w:sz w:val="22"/>
              </w:rPr>
              <w:t>SZ &gt; HC</w:t>
            </w:r>
          </w:p>
        </w:tc>
        <w:tc>
          <w:tcPr>
            <w:tcW w:w="863" w:type="pct"/>
            <w:tcBorders>
              <w:top w:val="single" w:sz="4" w:space="0" w:color="auto"/>
              <w:left w:val="nil"/>
              <w:bottom w:val="single" w:sz="4" w:space="0" w:color="auto"/>
              <w:right w:val="nil"/>
            </w:tcBorders>
            <w:shd w:val="clear" w:color="auto" w:fill="auto"/>
            <w:noWrap/>
            <w:vAlign w:val="center"/>
            <w:hideMark/>
          </w:tcPr>
          <w:p w14:paraId="1F2B9552" w14:textId="77777777" w:rsidR="0091282C" w:rsidRPr="00C57A05" w:rsidRDefault="0091282C" w:rsidP="000E227E">
            <w:pPr>
              <w:widowControl/>
              <w:jc w:val="left"/>
              <w:rPr>
                <w:rFonts w:ascii="Times New Roman" w:hAnsi="Times New Roman"/>
                <w:b/>
                <w:kern w:val="0"/>
                <w:sz w:val="22"/>
              </w:rPr>
            </w:pPr>
            <w:r w:rsidRPr="00C57A05">
              <w:rPr>
                <w:rFonts w:ascii="Times New Roman" w:hAnsi="Times New Roman"/>
                <w:b/>
                <w:kern w:val="0"/>
                <w:sz w:val="22"/>
              </w:rPr>
              <w:t>Negative symptoms</w:t>
            </w:r>
          </w:p>
        </w:tc>
        <w:tc>
          <w:tcPr>
            <w:tcW w:w="683" w:type="pct"/>
            <w:tcBorders>
              <w:top w:val="single" w:sz="4" w:space="0" w:color="auto"/>
              <w:left w:val="nil"/>
              <w:bottom w:val="single" w:sz="4" w:space="0" w:color="auto"/>
              <w:right w:val="nil"/>
            </w:tcBorders>
            <w:shd w:val="clear" w:color="auto" w:fill="auto"/>
            <w:noWrap/>
            <w:vAlign w:val="center"/>
            <w:hideMark/>
          </w:tcPr>
          <w:p w14:paraId="660C3F9B" w14:textId="77777777" w:rsidR="0091282C" w:rsidRPr="00C57A05" w:rsidRDefault="0091282C" w:rsidP="000E227E">
            <w:pPr>
              <w:widowControl/>
              <w:jc w:val="left"/>
              <w:rPr>
                <w:rFonts w:ascii="Times New Roman" w:hAnsi="Times New Roman"/>
                <w:b/>
                <w:kern w:val="0"/>
                <w:sz w:val="22"/>
              </w:rPr>
            </w:pPr>
            <w:r w:rsidRPr="00C57A05">
              <w:rPr>
                <w:rFonts w:ascii="Times New Roman" w:hAnsi="Times New Roman"/>
                <w:b/>
                <w:kern w:val="0"/>
                <w:sz w:val="22"/>
              </w:rPr>
              <w:t>Positive symptoms</w:t>
            </w:r>
          </w:p>
        </w:tc>
      </w:tr>
      <w:tr w:rsidR="0091282C" w:rsidRPr="00C57A05" w14:paraId="2E8A054C" w14:textId="77777777" w:rsidTr="000E227E">
        <w:trPr>
          <w:trHeight w:val="276"/>
          <w:jc w:val="center"/>
        </w:trPr>
        <w:tc>
          <w:tcPr>
            <w:tcW w:w="711" w:type="pct"/>
            <w:vMerge w:val="restart"/>
            <w:tcBorders>
              <w:top w:val="nil"/>
              <w:left w:val="nil"/>
              <w:bottom w:val="single" w:sz="4" w:space="0" w:color="000000"/>
              <w:right w:val="nil"/>
            </w:tcBorders>
            <w:shd w:val="clear" w:color="auto" w:fill="auto"/>
            <w:noWrap/>
            <w:hideMark/>
          </w:tcPr>
          <w:p w14:paraId="29C25D50" w14:textId="5C81FC12"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Abler et al. 2008</w:t>
            </w:r>
          </w:p>
        </w:tc>
        <w:tc>
          <w:tcPr>
            <w:tcW w:w="407" w:type="pct"/>
            <w:vMerge w:val="restart"/>
            <w:tcBorders>
              <w:top w:val="nil"/>
              <w:left w:val="nil"/>
              <w:right w:val="nil"/>
            </w:tcBorders>
            <w:shd w:val="clear" w:color="auto" w:fill="auto"/>
            <w:noWrap/>
            <w:hideMark/>
          </w:tcPr>
          <w:p w14:paraId="20827F29"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4955169B"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60511E2C"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nil"/>
              <w:right w:val="nil"/>
            </w:tcBorders>
            <w:shd w:val="clear" w:color="auto" w:fill="auto"/>
            <w:noWrap/>
            <w:hideMark/>
          </w:tcPr>
          <w:p w14:paraId="22FF68AF"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hideMark/>
          </w:tcPr>
          <w:p w14:paraId="3B5FCE3A"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nil"/>
              <w:left w:val="nil"/>
              <w:bottom w:val="nil"/>
              <w:right w:val="nil"/>
            </w:tcBorders>
            <w:shd w:val="clear" w:color="auto" w:fill="auto"/>
            <w:noWrap/>
            <w:hideMark/>
          </w:tcPr>
          <w:p w14:paraId="657759F0"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nil"/>
              <w:right w:val="nil"/>
            </w:tcBorders>
            <w:shd w:val="clear" w:color="auto" w:fill="auto"/>
            <w:noWrap/>
            <w:hideMark/>
          </w:tcPr>
          <w:p w14:paraId="2EC24858"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nil"/>
              <w:right w:val="nil"/>
            </w:tcBorders>
            <w:shd w:val="clear" w:color="auto" w:fill="auto"/>
            <w:noWrap/>
            <w:hideMark/>
          </w:tcPr>
          <w:p w14:paraId="6E5E30F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673EF841" w14:textId="77777777" w:rsidTr="000E227E">
        <w:trPr>
          <w:trHeight w:val="276"/>
          <w:jc w:val="center"/>
        </w:trPr>
        <w:tc>
          <w:tcPr>
            <w:tcW w:w="711" w:type="pct"/>
            <w:vMerge/>
            <w:tcBorders>
              <w:top w:val="nil"/>
              <w:left w:val="nil"/>
              <w:bottom w:val="single" w:sz="4" w:space="0" w:color="000000"/>
              <w:right w:val="nil"/>
            </w:tcBorders>
            <w:hideMark/>
          </w:tcPr>
          <w:p w14:paraId="7FF9EEAD"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hideMark/>
          </w:tcPr>
          <w:p w14:paraId="32465A49"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4" w:space="0" w:color="auto"/>
              <w:right w:val="nil"/>
            </w:tcBorders>
            <w:shd w:val="clear" w:color="auto" w:fill="auto"/>
            <w:noWrap/>
            <w:hideMark/>
          </w:tcPr>
          <w:p w14:paraId="50026AAD"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hideMark/>
          </w:tcPr>
          <w:p w14:paraId="07C3459E"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nil"/>
              <w:left w:val="nil"/>
              <w:bottom w:val="single" w:sz="4" w:space="0" w:color="auto"/>
              <w:right w:val="nil"/>
            </w:tcBorders>
            <w:shd w:val="clear" w:color="auto" w:fill="auto"/>
            <w:noWrap/>
            <w:hideMark/>
          </w:tcPr>
          <w:p w14:paraId="69527EE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tcPr>
          <w:p w14:paraId="1CDB998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single" w:sz="4" w:space="0" w:color="auto"/>
              <w:right w:val="nil"/>
            </w:tcBorders>
            <w:shd w:val="clear" w:color="auto" w:fill="auto"/>
            <w:noWrap/>
          </w:tcPr>
          <w:p w14:paraId="2F9E4EBA"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589B688D" w14:textId="77777777" w:rsidTr="000E227E">
        <w:trPr>
          <w:trHeight w:val="276"/>
          <w:jc w:val="center"/>
        </w:trPr>
        <w:tc>
          <w:tcPr>
            <w:tcW w:w="711" w:type="pct"/>
            <w:tcBorders>
              <w:top w:val="nil"/>
              <w:left w:val="nil"/>
              <w:bottom w:val="nil"/>
              <w:right w:val="nil"/>
            </w:tcBorders>
            <w:shd w:val="clear" w:color="auto" w:fill="auto"/>
            <w:noWrap/>
            <w:hideMark/>
          </w:tcPr>
          <w:p w14:paraId="66115B19" w14:textId="01B01B61"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Alves et al. 2013</w:t>
            </w:r>
          </w:p>
        </w:tc>
        <w:tc>
          <w:tcPr>
            <w:tcW w:w="407" w:type="pct"/>
            <w:tcBorders>
              <w:top w:val="nil"/>
              <w:left w:val="nil"/>
              <w:right w:val="nil"/>
            </w:tcBorders>
            <w:shd w:val="clear" w:color="auto" w:fill="auto"/>
            <w:noWrap/>
            <w:hideMark/>
          </w:tcPr>
          <w:p w14:paraId="42E0C1FF"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437F2D67"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00FD9320"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nil"/>
              <w:right w:val="nil"/>
            </w:tcBorders>
            <w:shd w:val="clear" w:color="auto" w:fill="auto"/>
            <w:noWrap/>
            <w:hideMark/>
          </w:tcPr>
          <w:p w14:paraId="1B01E9C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hideMark/>
          </w:tcPr>
          <w:p w14:paraId="33721EC8"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STG; PCC; Inferior frontal gyrus; Lentiform nucleus; Superior frontal gyrus; Cingulate gyrus; M</w:t>
            </w:r>
            <w:r>
              <w:rPr>
                <w:rFonts w:ascii="Times New Roman" w:hAnsi="Times New Roman"/>
                <w:kern w:val="0"/>
                <w:sz w:val="22"/>
              </w:rPr>
              <w:t>FG</w:t>
            </w:r>
            <w:r w:rsidRPr="00C57A05">
              <w:rPr>
                <w:rFonts w:ascii="Times New Roman" w:hAnsi="Times New Roman"/>
                <w:kern w:val="0"/>
                <w:sz w:val="22"/>
              </w:rPr>
              <w:t>; ACC; L VS*</w:t>
            </w:r>
          </w:p>
        </w:tc>
        <w:tc>
          <w:tcPr>
            <w:tcW w:w="762" w:type="pct"/>
            <w:tcBorders>
              <w:top w:val="nil"/>
              <w:left w:val="nil"/>
              <w:bottom w:val="nil"/>
              <w:right w:val="nil"/>
            </w:tcBorders>
            <w:shd w:val="clear" w:color="auto" w:fill="auto"/>
            <w:noWrap/>
            <w:hideMark/>
          </w:tcPr>
          <w:p w14:paraId="3C13B96F"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nil"/>
              <w:right w:val="nil"/>
            </w:tcBorders>
            <w:shd w:val="clear" w:color="auto" w:fill="auto"/>
            <w:noWrap/>
            <w:hideMark/>
          </w:tcPr>
          <w:p w14:paraId="5BBDA031"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single" w:sz="4" w:space="0" w:color="auto"/>
              <w:left w:val="nil"/>
              <w:bottom w:val="nil"/>
              <w:right w:val="nil"/>
            </w:tcBorders>
            <w:shd w:val="clear" w:color="auto" w:fill="auto"/>
            <w:noWrap/>
            <w:hideMark/>
          </w:tcPr>
          <w:p w14:paraId="14B75743"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47EE9777" w14:textId="77777777" w:rsidTr="000E227E">
        <w:trPr>
          <w:trHeight w:val="276"/>
          <w:jc w:val="center"/>
        </w:trPr>
        <w:tc>
          <w:tcPr>
            <w:tcW w:w="711" w:type="pct"/>
            <w:tcBorders>
              <w:top w:val="nil"/>
              <w:left w:val="nil"/>
              <w:bottom w:val="single" w:sz="4" w:space="0" w:color="auto"/>
              <w:right w:val="nil"/>
            </w:tcBorders>
            <w:shd w:val="clear" w:color="auto" w:fill="auto"/>
            <w:noWrap/>
            <w:hideMark/>
          </w:tcPr>
          <w:p w14:paraId="67117302" w14:textId="19891C9C"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Arrondo</w:t>
            </w:r>
            <w:proofErr w:type="spellEnd"/>
            <w:r w:rsidRPr="00C57A05">
              <w:rPr>
                <w:rFonts w:ascii="Times New Roman" w:hAnsi="Times New Roman"/>
                <w:kern w:val="0"/>
                <w:sz w:val="22"/>
              </w:rPr>
              <w:t xml:space="preserve"> et al. 2015</w:t>
            </w:r>
          </w:p>
        </w:tc>
        <w:tc>
          <w:tcPr>
            <w:tcW w:w="407" w:type="pct"/>
            <w:tcBorders>
              <w:top w:val="nil"/>
              <w:left w:val="nil"/>
              <w:bottom w:val="single" w:sz="4" w:space="0" w:color="auto"/>
              <w:right w:val="nil"/>
            </w:tcBorders>
            <w:shd w:val="clear" w:color="auto" w:fill="auto"/>
            <w:noWrap/>
            <w:hideMark/>
          </w:tcPr>
          <w:p w14:paraId="23760A44"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027493D2"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4D578CD8"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single" w:sz="4" w:space="0" w:color="auto"/>
              <w:right w:val="nil"/>
            </w:tcBorders>
            <w:shd w:val="clear" w:color="auto" w:fill="auto"/>
            <w:noWrap/>
            <w:hideMark/>
          </w:tcPr>
          <w:p w14:paraId="32C32518"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single" w:sz="4" w:space="0" w:color="auto"/>
              <w:right w:val="nil"/>
            </w:tcBorders>
            <w:shd w:val="clear" w:color="auto" w:fill="auto"/>
            <w:noWrap/>
            <w:hideMark/>
          </w:tcPr>
          <w:p w14:paraId="0372E66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R VS</w:t>
            </w:r>
          </w:p>
        </w:tc>
        <w:tc>
          <w:tcPr>
            <w:tcW w:w="762" w:type="pct"/>
            <w:tcBorders>
              <w:top w:val="nil"/>
              <w:left w:val="nil"/>
              <w:bottom w:val="single" w:sz="4" w:space="0" w:color="auto"/>
              <w:right w:val="nil"/>
            </w:tcBorders>
            <w:shd w:val="clear" w:color="auto" w:fill="auto"/>
            <w:noWrap/>
            <w:hideMark/>
          </w:tcPr>
          <w:p w14:paraId="69FDF1B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hideMark/>
          </w:tcPr>
          <w:p w14:paraId="4E2E82FF"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VS was negatively correlated with depression and anhedonia symptoms</w:t>
            </w:r>
          </w:p>
        </w:tc>
        <w:tc>
          <w:tcPr>
            <w:tcW w:w="683" w:type="pct"/>
            <w:tcBorders>
              <w:bottom w:val="single" w:sz="4" w:space="0" w:color="auto"/>
            </w:tcBorders>
          </w:tcPr>
          <w:p w14:paraId="69644D1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0D685059" w14:textId="77777777" w:rsidTr="000E227E">
        <w:trPr>
          <w:trHeight w:val="276"/>
          <w:jc w:val="center"/>
        </w:trPr>
        <w:tc>
          <w:tcPr>
            <w:tcW w:w="711" w:type="pct"/>
            <w:tcBorders>
              <w:top w:val="single" w:sz="4" w:space="0" w:color="auto"/>
              <w:left w:val="nil"/>
              <w:bottom w:val="nil"/>
              <w:right w:val="nil"/>
            </w:tcBorders>
            <w:shd w:val="clear" w:color="auto" w:fill="auto"/>
            <w:noWrap/>
            <w:hideMark/>
          </w:tcPr>
          <w:p w14:paraId="4D4EF714" w14:textId="7E41D808"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Esslinger</w:t>
            </w:r>
            <w:proofErr w:type="spellEnd"/>
            <w:r w:rsidRPr="00C57A05">
              <w:rPr>
                <w:rFonts w:ascii="Times New Roman" w:hAnsi="Times New Roman"/>
                <w:kern w:val="0"/>
                <w:sz w:val="22"/>
              </w:rPr>
              <w:t xml:space="preserve"> et al. 2012</w:t>
            </w:r>
          </w:p>
        </w:tc>
        <w:tc>
          <w:tcPr>
            <w:tcW w:w="407" w:type="pct"/>
            <w:tcBorders>
              <w:top w:val="nil"/>
              <w:left w:val="nil"/>
              <w:bottom w:val="nil"/>
              <w:right w:val="nil"/>
            </w:tcBorders>
            <w:shd w:val="clear" w:color="auto" w:fill="auto"/>
            <w:noWrap/>
            <w:hideMark/>
          </w:tcPr>
          <w:p w14:paraId="6969A43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14CDA5AE"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3059B391"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nil"/>
              <w:right w:val="nil"/>
            </w:tcBorders>
            <w:shd w:val="clear" w:color="auto" w:fill="auto"/>
            <w:noWrap/>
            <w:hideMark/>
          </w:tcPr>
          <w:p w14:paraId="7C4A93B8"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hideMark/>
          </w:tcPr>
          <w:p w14:paraId="5411F613"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R VS*</w:t>
            </w:r>
          </w:p>
        </w:tc>
        <w:tc>
          <w:tcPr>
            <w:tcW w:w="762" w:type="pct"/>
            <w:tcBorders>
              <w:top w:val="nil"/>
              <w:left w:val="nil"/>
              <w:bottom w:val="nil"/>
              <w:right w:val="nil"/>
            </w:tcBorders>
            <w:shd w:val="clear" w:color="auto" w:fill="auto"/>
            <w:noWrap/>
            <w:hideMark/>
          </w:tcPr>
          <w:p w14:paraId="501A170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nil"/>
              <w:right w:val="nil"/>
            </w:tcBorders>
            <w:shd w:val="clear" w:color="auto" w:fill="auto"/>
            <w:noWrap/>
            <w:hideMark/>
          </w:tcPr>
          <w:p w14:paraId="13F28FD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nil"/>
              <w:right w:val="nil"/>
            </w:tcBorders>
            <w:shd w:val="clear" w:color="auto" w:fill="auto"/>
            <w:noWrap/>
            <w:hideMark/>
          </w:tcPr>
          <w:p w14:paraId="5B84B6DE"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VS was negatively correlated with delusions and hostility symptoms</w:t>
            </w:r>
          </w:p>
        </w:tc>
      </w:tr>
      <w:tr w:rsidR="0091282C" w:rsidRPr="00C57A05" w14:paraId="7EBD4000" w14:textId="77777777" w:rsidTr="000E227E">
        <w:trPr>
          <w:trHeight w:val="276"/>
          <w:jc w:val="center"/>
        </w:trPr>
        <w:tc>
          <w:tcPr>
            <w:tcW w:w="711" w:type="pct"/>
            <w:vMerge w:val="restart"/>
            <w:tcBorders>
              <w:top w:val="single" w:sz="4" w:space="0" w:color="auto"/>
              <w:left w:val="nil"/>
              <w:bottom w:val="nil"/>
              <w:right w:val="nil"/>
            </w:tcBorders>
            <w:shd w:val="clear" w:color="auto" w:fill="auto"/>
            <w:noWrap/>
            <w:hideMark/>
          </w:tcPr>
          <w:p w14:paraId="0A7AF10C" w14:textId="7BDA2576"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Gilleen</w:t>
            </w:r>
            <w:proofErr w:type="spellEnd"/>
            <w:r w:rsidRPr="00C57A05">
              <w:rPr>
                <w:rFonts w:ascii="Times New Roman" w:hAnsi="Times New Roman"/>
                <w:kern w:val="0"/>
                <w:sz w:val="22"/>
              </w:rPr>
              <w:t xml:space="preserve"> et al. 2015</w:t>
            </w:r>
          </w:p>
        </w:tc>
        <w:tc>
          <w:tcPr>
            <w:tcW w:w="407" w:type="pct"/>
            <w:vMerge w:val="restart"/>
            <w:tcBorders>
              <w:top w:val="single" w:sz="4" w:space="0" w:color="auto"/>
              <w:left w:val="nil"/>
              <w:right w:val="nil"/>
            </w:tcBorders>
            <w:shd w:val="clear" w:color="auto" w:fill="auto"/>
            <w:noWrap/>
            <w:hideMark/>
          </w:tcPr>
          <w:p w14:paraId="297E17ED"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tc>
        <w:tc>
          <w:tcPr>
            <w:tcW w:w="508" w:type="pct"/>
            <w:tcBorders>
              <w:top w:val="single" w:sz="4" w:space="0" w:color="auto"/>
              <w:left w:val="nil"/>
              <w:bottom w:val="nil"/>
              <w:right w:val="nil"/>
            </w:tcBorders>
            <w:shd w:val="clear" w:color="auto" w:fill="auto"/>
            <w:noWrap/>
            <w:hideMark/>
          </w:tcPr>
          <w:p w14:paraId="6568AC4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single" w:sz="4" w:space="0" w:color="auto"/>
              <w:left w:val="nil"/>
              <w:bottom w:val="nil"/>
              <w:right w:val="nil"/>
            </w:tcBorders>
            <w:shd w:val="clear" w:color="auto" w:fill="auto"/>
            <w:noWrap/>
            <w:hideMark/>
          </w:tcPr>
          <w:p w14:paraId="7BA5D6B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single" w:sz="4" w:space="0" w:color="auto"/>
              <w:left w:val="nil"/>
              <w:bottom w:val="nil"/>
              <w:right w:val="nil"/>
            </w:tcBorders>
            <w:shd w:val="clear" w:color="auto" w:fill="auto"/>
            <w:noWrap/>
            <w:hideMark/>
          </w:tcPr>
          <w:p w14:paraId="242B09C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bottom w:val="nil"/>
              <w:right w:val="nil"/>
            </w:tcBorders>
            <w:shd w:val="clear" w:color="auto" w:fill="auto"/>
            <w:noWrap/>
            <w:hideMark/>
          </w:tcPr>
          <w:p w14:paraId="2223660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single" w:sz="4" w:space="0" w:color="auto"/>
              <w:left w:val="nil"/>
              <w:bottom w:val="nil"/>
              <w:right w:val="nil"/>
            </w:tcBorders>
            <w:shd w:val="clear" w:color="auto" w:fill="auto"/>
            <w:noWrap/>
            <w:hideMark/>
          </w:tcPr>
          <w:p w14:paraId="430DAD4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62F1D95C" w14:textId="77777777" w:rsidTr="000E227E">
        <w:trPr>
          <w:trHeight w:val="276"/>
          <w:jc w:val="center"/>
        </w:trPr>
        <w:tc>
          <w:tcPr>
            <w:tcW w:w="711" w:type="pct"/>
            <w:vMerge/>
            <w:tcBorders>
              <w:top w:val="single" w:sz="4" w:space="0" w:color="auto"/>
              <w:left w:val="nil"/>
              <w:bottom w:val="nil"/>
              <w:right w:val="nil"/>
            </w:tcBorders>
            <w:hideMark/>
          </w:tcPr>
          <w:p w14:paraId="3D4D3D95"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hideMark/>
          </w:tcPr>
          <w:p w14:paraId="57404116"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4" w:space="0" w:color="auto"/>
              <w:right w:val="nil"/>
            </w:tcBorders>
            <w:shd w:val="clear" w:color="auto" w:fill="auto"/>
            <w:noWrap/>
            <w:hideMark/>
          </w:tcPr>
          <w:p w14:paraId="570DDF87"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hideMark/>
          </w:tcPr>
          <w:p w14:paraId="4A452585"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nil"/>
              <w:left w:val="nil"/>
              <w:bottom w:val="single" w:sz="4" w:space="0" w:color="auto"/>
              <w:right w:val="nil"/>
            </w:tcBorders>
            <w:shd w:val="clear" w:color="auto" w:fill="auto"/>
            <w:noWrap/>
            <w:hideMark/>
          </w:tcPr>
          <w:p w14:paraId="59BD333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tcPr>
          <w:p w14:paraId="4A636F6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single" w:sz="4" w:space="0" w:color="auto"/>
              <w:right w:val="nil"/>
            </w:tcBorders>
            <w:shd w:val="clear" w:color="auto" w:fill="auto"/>
            <w:noWrap/>
          </w:tcPr>
          <w:p w14:paraId="63B647EA"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5B759F8B" w14:textId="77777777" w:rsidTr="000E227E">
        <w:trPr>
          <w:trHeight w:val="276"/>
          <w:jc w:val="center"/>
        </w:trPr>
        <w:tc>
          <w:tcPr>
            <w:tcW w:w="711" w:type="pct"/>
            <w:tcBorders>
              <w:top w:val="single" w:sz="4" w:space="0" w:color="auto"/>
              <w:left w:val="nil"/>
              <w:bottom w:val="nil"/>
              <w:right w:val="nil"/>
            </w:tcBorders>
            <w:shd w:val="clear" w:color="auto" w:fill="auto"/>
            <w:noWrap/>
            <w:hideMark/>
          </w:tcPr>
          <w:p w14:paraId="1124996E" w14:textId="044687E4"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Hägele</w:t>
            </w:r>
            <w:proofErr w:type="spellEnd"/>
            <w:r w:rsidRPr="00C57A05">
              <w:rPr>
                <w:rFonts w:ascii="Times New Roman" w:hAnsi="Times New Roman"/>
                <w:kern w:val="0"/>
                <w:sz w:val="22"/>
              </w:rPr>
              <w:t xml:space="preserve"> et al. 2012</w:t>
            </w:r>
          </w:p>
        </w:tc>
        <w:tc>
          <w:tcPr>
            <w:tcW w:w="407" w:type="pct"/>
            <w:tcBorders>
              <w:top w:val="nil"/>
              <w:left w:val="nil"/>
              <w:right w:val="nil"/>
            </w:tcBorders>
            <w:shd w:val="clear" w:color="auto" w:fill="auto"/>
            <w:noWrap/>
            <w:hideMark/>
          </w:tcPr>
          <w:p w14:paraId="441ED10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6D45B8A1"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26C8F672"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nil"/>
              <w:right w:val="nil"/>
            </w:tcBorders>
            <w:shd w:val="clear" w:color="auto" w:fill="auto"/>
            <w:noWrap/>
            <w:hideMark/>
          </w:tcPr>
          <w:p w14:paraId="06A333EE"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hideMark/>
          </w:tcPr>
          <w:p w14:paraId="3E0BF3FF"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R VS</w:t>
            </w:r>
          </w:p>
        </w:tc>
        <w:tc>
          <w:tcPr>
            <w:tcW w:w="762" w:type="pct"/>
            <w:tcBorders>
              <w:top w:val="nil"/>
              <w:left w:val="nil"/>
              <w:bottom w:val="nil"/>
              <w:right w:val="nil"/>
            </w:tcBorders>
            <w:shd w:val="clear" w:color="auto" w:fill="auto"/>
            <w:noWrap/>
            <w:hideMark/>
          </w:tcPr>
          <w:p w14:paraId="6B9C62DD"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nil"/>
              <w:right w:val="nil"/>
            </w:tcBorders>
            <w:shd w:val="clear" w:color="auto" w:fill="auto"/>
            <w:noWrap/>
            <w:hideMark/>
          </w:tcPr>
          <w:p w14:paraId="6989A155"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VS was negatively correlated with depression symptoms</w:t>
            </w:r>
          </w:p>
        </w:tc>
        <w:tc>
          <w:tcPr>
            <w:tcW w:w="683" w:type="pct"/>
          </w:tcPr>
          <w:p w14:paraId="5FFF2D31"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50B72542" w14:textId="77777777" w:rsidTr="000E227E">
        <w:trPr>
          <w:trHeight w:val="276"/>
          <w:jc w:val="center"/>
        </w:trPr>
        <w:tc>
          <w:tcPr>
            <w:tcW w:w="711" w:type="pct"/>
            <w:tcBorders>
              <w:top w:val="single" w:sz="4" w:space="0" w:color="auto"/>
              <w:left w:val="nil"/>
              <w:bottom w:val="nil"/>
              <w:right w:val="nil"/>
            </w:tcBorders>
            <w:shd w:val="clear" w:color="auto" w:fill="auto"/>
            <w:noWrap/>
            <w:hideMark/>
          </w:tcPr>
          <w:p w14:paraId="3F92E323" w14:textId="62E9E298"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lastRenderedPageBreak/>
              <w:t>Juckel</w:t>
            </w:r>
            <w:proofErr w:type="spellEnd"/>
            <w:r w:rsidRPr="00C57A05">
              <w:rPr>
                <w:rFonts w:ascii="Times New Roman" w:hAnsi="Times New Roman"/>
                <w:kern w:val="0"/>
                <w:sz w:val="22"/>
              </w:rPr>
              <w:t xml:space="preserve"> et al. 2006a</w:t>
            </w:r>
          </w:p>
        </w:tc>
        <w:tc>
          <w:tcPr>
            <w:tcW w:w="407" w:type="pct"/>
            <w:tcBorders>
              <w:top w:val="single" w:sz="4" w:space="0" w:color="auto"/>
              <w:left w:val="nil"/>
              <w:bottom w:val="single" w:sz="4" w:space="0" w:color="auto"/>
              <w:right w:val="nil"/>
            </w:tcBorders>
            <w:shd w:val="clear" w:color="auto" w:fill="auto"/>
            <w:noWrap/>
            <w:hideMark/>
          </w:tcPr>
          <w:p w14:paraId="01207961"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55DD328A"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21E8A9BC"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single" w:sz="4" w:space="0" w:color="auto"/>
              <w:left w:val="nil"/>
              <w:bottom w:val="single" w:sz="4" w:space="0" w:color="auto"/>
              <w:right w:val="nil"/>
            </w:tcBorders>
            <w:shd w:val="clear" w:color="auto" w:fill="auto"/>
            <w:noWrap/>
            <w:hideMark/>
          </w:tcPr>
          <w:p w14:paraId="75C448D1"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single" w:sz="4" w:space="0" w:color="auto"/>
              <w:left w:val="nil"/>
              <w:bottom w:val="single" w:sz="4" w:space="0" w:color="auto"/>
              <w:right w:val="nil"/>
            </w:tcBorders>
            <w:shd w:val="clear" w:color="auto" w:fill="auto"/>
            <w:noWrap/>
            <w:hideMark/>
          </w:tcPr>
          <w:p w14:paraId="062A6A9F"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L VS*</w:t>
            </w:r>
          </w:p>
        </w:tc>
        <w:tc>
          <w:tcPr>
            <w:tcW w:w="762" w:type="pct"/>
            <w:tcBorders>
              <w:top w:val="single" w:sz="4" w:space="0" w:color="auto"/>
              <w:left w:val="nil"/>
              <w:bottom w:val="single" w:sz="4" w:space="0" w:color="auto"/>
              <w:right w:val="nil"/>
            </w:tcBorders>
            <w:shd w:val="clear" w:color="auto" w:fill="auto"/>
            <w:noWrap/>
            <w:hideMark/>
          </w:tcPr>
          <w:p w14:paraId="2449106F"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bottom w:val="single" w:sz="4" w:space="0" w:color="auto"/>
              <w:right w:val="nil"/>
            </w:tcBorders>
            <w:shd w:val="clear" w:color="auto" w:fill="auto"/>
            <w:noWrap/>
            <w:hideMark/>
          </w:tcPr>
          <w:p w14:paraId="22082E6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VS was negatively correlated with negative symptoms</w:t>
            </w:r>
          </w:p>
        </w:tc>
        <w:tc>
          <w:tcPr>
            <w:tcW w:w="683" w:type="pct"/>
            <w:tcBorders>
              <w:top w:val="single" w:sz="4" w:space="0" w:color="auto"/>
              <w:bottom w:val="single" w:sz="4" w:space="0" w:color="auto"/>
            </w:tcBorders>
          </w:tcPr>
          <w:p w14:paraId="2EE98C4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240E3EC0" w14:textId="77777777" w:rsidTr="000E227E">
        <w:trPr>
          <w:trHeight w:val="276"/>
          <w:jc w:val="center"/>
        </w:trPr>
        <w:tc>
          <w:tcPr>
            <w:tcW w:w="711" w:type="pct"/>
            <w:tcBorders>
              <w:top w:val="single" w:sz="4" w:space="0" w:color="auto"/>
              <w:left w:val="nil"/>
              <w:bottom w:val="single" w:sz="4" w:space="0" w:color="auto"/>
              <w:right w:val="nil"/>
            </w:tcBorders>
            <w:shd w:val="clear" w:color="auto" w:fill="auto"/>
            <w:noWrap/>
            <w:hideMark/>
          </w:tcPr>
          <w:p w14:paraId="02916580" w14:textId="03A6C90B"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Juckel</w:t>
            </w:r>
            <w:proofErr w:type="spellEnd"/>
            <w:r w:rsidRPr="00C57A05">
              <w:rPr>
                <w:rFonts w:ascii="Times New Roman" w:hAnsi="Times New Roman"/>
                <w:kern w:val="0"/>
                <w:sz w:val="22"/>
              </w:rPr>
              <w:t xml:space="preserve"> et al. 2006b</w:t>
            </w:r>
          </w:p>
        </w:tc>
        <w:tc>
          <w:tcPr>
            <w:tcW w:w="407" w:type="pct"/>
            <w:tcBorders>
              <w:top w:val="single" w:sz="4" w:space="0" w:color="auto"/>
              <w:left w:val="nil"/>
              <w:bottom w:val="single" w:sz="4" w:space="0" w:color="auto"/>
              <w:right w:val="nil"/>
            </w:tcBorders>
            <w:shd w:val="clear" w:color="auto" w:fill="auto"/>
            <w:noWrap/>
            <w:hideMark/>
          </w:tcPr>
          <w:p w14:paraId="1EEF8E08"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single" w:sz="4" w:space="0" w:color="auto"/>
              <w:left w:val="nil"/>
              <w:bottom w:val="single" w:sz="4" w:space="0" w:color="auto"/>
              <w:right w:val="nil"/>
            </w:tcBorders>
            <w:shd w:val="clear" w:color="auto" w:fill="auto"/>
            <w:noWrap/>
            <w:hideMark/>
          </w:tcPr>
          <w:p w14:paraId="67289B07"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single" w:sz="4" w:space="0" w:color="auto"/>
              <w:left w:val="nil"/>
              <w:bottom w:val="single" w:sz="4" w:space="0" w:color="auto"/>
              <w:right w:val="nil"/>
            </w:tcBorders>
            <w:shd w:val="clear" w:color="auto" w:fill="auto"/>
            <w:noWrap/>
            <w:hideMark/>
          </w:tcPr>
          <w:p w14:paraId="1BD04F62"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VS*</w:t>
            </w:r>
          </w:p>
        </w:tc>
        <w:tc>
          <w:tcPr>
            <w:tcW w:w="762" w:type="pct"/>
            <w:tcBorders>
              <w:top w:val="single" w:sz="4" w:space="0" w:color="auto"/>
              <w:left w:val="nil"/>
              <w:bottom w:val="single" w:sz="4" w:space="0" w:color="auto"/>
              <w:right w:val="nil"/>
            </w:tcBorders>
            <w:shd w:val="clear" w:color="auto" w:fill="auto"/>
            <w:noWrap/>
            <w:hideMark/>
          </w:tcPr>
          <w:p w14:paraId="2182356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bottom w:val="single" w:sz="4" w:space="0" w:color="auto"/>
              <w:right w:val="nil"/>
            </w:tcBorders>
            <w:shd w:val="clear" w:color="auto" w:fill="auto"/>
            <w:noWrap/>
            <w:hideMark/>
          </w:tcPr>
          <w:p w14:paraId="1B4758E2"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left VS was negatively correlated with negative symptoms</w:t>
            </w:r>
          </w:p>
        </w:tc>
        <w:tc>
          <w:tcPr>
            <w:tcW w:w="683" w:type="pct"/>
            <w:tcBorders>
              <w:top w:val="single" w:sz="4" w:space="0" w:color="auto"/>
              <w:bottom w:val="single" w:sz="4" w:space="0" w:color="auto"/>
            </w:tcBorders>
          </w:tcPr>
          <w:p w14:paraId="1B298CE0"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26F780F6" w14:textId="77777777" w:rsidTr="000E227E">
        <w:trPr>
          <w:trHeight w:val="276"/>
          <w:jc w:val="center"/>
        </w:trPr>
        <w:tc>
          <w:tcPr>
            <w:tcW w:w="711" w:type="pct"/>
            <w:tcBorders>
              <w:top w:val="single" w:sz="4" w:space="0" w:color="auto"/>
              <w:left w:val="nil"/>
              <w:bottom w:val="single" w:sz="4" w:space="0" w:color="auto"/>
              <w:right w:val="nil"/>
            </w:tcBorders>
            <w:shd w:val="clear" w:color="auto" w:fill="auto"/>
            <w:noWrap/>
            <w:hideMark/>
          </w:tcPr>
          <w:p w14:paraId="3792546A" w14:textId="52B20DB5"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Kaliuzhna</w:t>
            </w:r>
            <w:proofErr w:type="spellEnd"/>
            <w:r w:rsidRPr="00C57A05">
              <w:rPr>
                <w:rFonts w:ascii="Times New Roman" w:hAnsi="Times New Roman"/>
                <w:kern w:val="0"/>
                <w:sz w:val="22"/>
              </w:rPr>
              <w:t xml:space="preserve"> et al. 2020</w:t>
            </w:r>
          </w:p>
        </w:tc>
        <w:tc>
          <w:tcPr>
            <w:tcW w:w="407" w:type="pct"/>
            <w:tcBorders>
              <w:top w:val="single" w:sz="4" w:space="0" w:color="auto"/>
              <w:left w:val="nil"/>
              <w:bottom w:val="single" w:sz="4" w:space="0" w:color="auto"/>
              <w:right w:val="nil"/>
            </w:tcBorders>
            <w:shd w:val="clear" w:color="auto" w:fill="auto"/>
            <w:noWrap/>
            <w:hideMark/>
          </w:tcPr>
          <w:p w14:paraId="03BD30C4"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single" w:sz="4" w:space="0" w:color="auto"/>
              <w:left w:val="nil"/>
              <w:bottom w:val="single" w:sz="4" w:space="0" w:color="auto"/>
              <w:right w:val="nil"/>
            </w:tcBorders>
            <w:shd w:val="clear" w:color="auto" w:fill="auto"/>
            <w:noWrap/>
            <w:hideMark/>
          </w:tcPr>
          <w:p w14:paraId="0C0482E8"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single" w:sz="4" w:space="0" w:color="auto"/>
              <w:left w:val="nil"/>
              <w:bottom w:val="single" w:sz="4" w:space="0" w:color="auto"/>
              <w:right w:val="nil"/>
            </w:tcBorders>
            <w:shd w:val="clear" w:color="auto" w:fill="auto"/>
            <w:noWrap/>
            <w:hideMark/>
          </w:tcPr>
          <w:p w14:paraId="241EBE7F"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762" w:type="pct"/>
            <w:tcBorders>
              <w:top w:val="single" w:sz="4" w:space="0" w:color="auto"/>
              <w:left w:val="nil"/>
              <w:bottom w:val="single" w:sz="4" w:space="0" w:color="auto"/>
              <w:right w:val="nil"/>
            </w:tcBorders>
            <w:shd w:val="clear" w:color="auto" w:fill="auto"/>
            <w:noWrap/>
            <w:hideMark/>
          </w:tcPr>
          <w:p w14:paraId="4A7EDB2A"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bottom w:val="single" w:sz="4" w:space="0" w:color="auto"/>
              <w:right w:val="nil"/>
            </w:tcBorders>
            <w:shd w:val="clear" w:color="auto" w:fill="auto"/>
            <w:noWrap/>
            <w:hideMark/>
          </w:tcPr>
          <w:p w14:paraId="7FAAA99A"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 xml:space="preserve">activation of left VS was negatively correlated with </w:t>
            </w:r>
            <w:r>
              <w:rPr>
                <w:rFonts w:ascii="Times New Roman" w:hAnsi="Times New Roman"/>
                <w:kern w:val="0"/>
                <w:sz w:val="22"/>
              </w:rPr>
              <w:t>motivation</w:t>
            </w:r>
          </w:p>
        </w:tc>
        <w:tc>
          <w:tcPr>
            <w:tcW w:w="683" w:type="pct"/>
            <w:tcBorders>
              <w:top w:val="single" w:sz="4" w:space="0" w:color="auto"/>
              <w:bottom w:val="single" w:sz="4" w:space="0" w:color="auto"/>
            </w:tcBorders>
          </w:tcPr>
          <w:p w14:paraId="513986D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6DE37488" w14:textId="77777777" w:rsidTr="000E227E">
        <w:trPr>
          <w:trHeight w:val="276"/>
          <w:jc w:val="center"/>
        </w:trPr>
        <w:tc>
          <w:tcPr>
            <w:tcW w:w="711" w:type="pct"/>
            <w:tcBorders>
              <w:top w:val="single" w:sz="4" w:space="0" w:color="auto"/>
              <w:left w:val="nil"/>
              <w:bottom w:val="single" w:sz="4" w:space="0" w:color="auto"/>
              <w:right w:val="nil"/>
            </w:tcBorders>
            <w:shd w:val="clear" w:color="auto" w:fill="auto"/>
            <w:noWrap/>
            <w:hideMark/>
          </w:tcPr>
          <w:p w14:paraId="2D5E723B" w14:textId="7BC6DB4F"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Kirschner et al. 2016a</w:t>
            </w:r>
          </w:p>
        </w:tc>
        <w:tc>
          <w:tcPr>
            <w:tcW w:w="407" w:type="pct"/>
            <w:tcBorders>
              <w:top w:val="single" w:sz="4" w:space="0" w:color="auto"/>
              <w:left w:val="nil"/>
              <w:bottom w:val="single" w:sz="4" w:space="0" w:color="auto"/>
              <w:right w:val="nil"/>
            </w:tcBorders>
            <w:shd w:val="clear" w:color="auto" w:fill="auto"/>
            <w:noWrap/>
            <w:hideMark/>
          </w:tcPr>
          <w:p w14:paraId="1B5115A8"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single" w:sz="4" w:space="0" w:color="auto"/>
              <w:left w:val="nil"/>
              <w:bottom w:val="single" w:sz="4" w:space="0" w:color="auto"/>
              <w:right w:val="nil"/>
            </w:tcBorders>
            <w:shd w:val="clear" w:color="auto" w:fill="auto"/>
            <w:noWrap/>
            <w:hideMark/>
          </w:tcPr>
          <w:p w14:paraId="10B89631"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single" w:sz="4" w:space="0" w:color="auto"/>
              <w:left w:val="nil"/>
              <w:bottom w:val="single" w:sz="4" w:space="0" w:color="auto"/>
              <w:right w:val="nil"/>
            </w:tcBorders>
            <w:shd w:val="clear" w:color="auto" w:fill="auto"/>
            <w:noWrap/>
            <w:hideMark/>
          </w:tcPr>
          <w:p w14:paraId="14668635"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single" w:sz="4" w:space="0" w:color="auto"/>
              <w:left w:val="nil"/>
              <w:bottom w:val="single" w:sz="4" w:space="0" w:color="auto"/>
              <w:right w:val="nil"/>
            </w:tcBorders>
            <w:shd w:val="clear" w:color="auto" w:fill="auto"/>
            <w:noWrap/>
            <w:hideMark/>
          </w:tcPr>
          <w:p w14:paraId="3C375FC5"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bottom w:val="single" w:sz="4" w:space="0" w:color="auto"/>
              <w:right w:val="nil"/>
            </w:tcBorders>
            <w:shd w:val="clear" w:color="auto" w:fill="auto"/>
            <w:noWrap/>
            <w:hideMark/>
          </w:tcPr>
          <w:p w14:paraId="3361CB1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single" w:sz="4" w:space="0" w:color="auto"/>
              <w:left w:val="nil"/>
              <w:bottom w:val="single" w:sz="4" w:space="0" w:color="auto"/>
              <w:right w:val="nil"/>
            </w:tcBorders>
            <w:shd w:val="clear" w:color="auto" w:fill="auto"/>
            <w:noWrap/>
            <w:hideMark/>
          </w:tcPr>
          <w:p w14:paraId="49B989A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right VS was positively correlated with positive symptoms</w:t>
            </w:r>
          </w:p>
        </w:tc>
      </w:tr>
      <w:tr w:rsidR="0091282C" w:rsidRPr="00C57A05" w14:paraId="56C25186" w14:textId="77777777" w:rsidTr="000E227E">
        <w:trPr>
          <w:trHeight w:val="276"/>
          <w:jc w:val="center"/>
        </w:trPr>
        <w:tc>
          <w:tcPr>
            <w:tcW w:w="711" w:type="pct"/>
            <w:vMerge w:val="restart"/>
            <w:tcBorders>
              <w:top w:val="nil"/>
              <w:left w:val="nil"/>
              <w:bottom w:val="nil"/>
              <w:right w:val="nil"/>
            </w:tcBorders>
            <w:shd w:val="clear" w:color="auto" w:fill="auto"/>
            <w:noWrap/>
            <w:hideMark/>
          </w:tcPr>
          <w:p w14:paraId="28F059EC" w14:textId="3337986C"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Kirschner et al. 2016b</w:t>
            </w:r>
          </w:p>
        </w:tc>
        <w:tc>
          <w:tcPr>
            <w:tcW w:w="407" w:type="pct"/>
            <w:vMerge w:val="restart"/>
            <w:tcBorders>
              <w:top w:val="nil"/>
              <w:left w:val="nil"/>
              <w:right w:val="nil"/>
            </w:tcBorders>
            <w:shd w:val="clear" w:color="auto" w:fill="auto"/>
            <w:noWrap/>
            <w:hideMark/>
          </w:tcPr>
          <w:p w14:paraId="27B68741"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nil"/>
              <w:right w:val="nil"/>
            </w:tcBorders>
            <w:shd w:val="clear" w:color="auto" w:fill="auto"/>
            <w:noWrap/>
            <w:hideMark/>
          </w:tcPr>
          <w:p w14:paraId="206F9E42"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hideMark/>
          </w:tcPr>
          <w:p w14:paraId="7517150D"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nil"/>
              <w:left w:val="nil"/>
              <w:bottom w:val="nil"/>
              <w:right w:val="nil"/>
            </w:tcBorders>
            <w:shd w:val="clear" w:color="auto" w:fill="auto"/>
            <w:noWrap/>
            <w:hideMark/>
          </w:tcPr>
          <w:p w14:paraId="118F941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nil"/>
              <w:right w:val="nil"/>
            </w:tcBorders>
            <w:shd w:val="clear" w:color="auto" w:fill="auto"/>
            <w:noWrap/>
            <w:hideMark/>
          </w:tcPr>
          <w:p w14:paraId="4C307C9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VS was negatively correlated with apathy</w:t>
            </w:r>
          </w:p>
        </w:tc>
        <w:tc>
          <w:tcPr>
            <w:tcW w:w="683" w:type="pct"/>
          </w:tcPr>
          <w:p w14:paraId="7B285E9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44244A63" w14:textId="77777777" w:rsidTr="000E227E">
        <w:trPr>
          <w:trHeight w:val="276"/>
          <w:jc w:val="center"/>
        </w:trPr>
        <w:tc>
          <w:tcPr>
            <w:tcW w:w="711" w:type="pct"/>
            <w:vMerge/>
            <w:tcBorders>
              <w:top w:val="nil"/>
              <w:left w:val="nil"/>
              <w:bottom w:val="single" w:sz="4" w:space="0" w:color="auto"/>
              <w:right w:val="nil"/>
            </w:tcBorders>
            <w:hideMark/>
          </w:tcPr>
          <w:p w14:paraId="77BE6D33"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hideMark/>
          </w:tcPr>
          <w:p w14:paraId="5F703077"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4" w:space="0" w:color="auto"/>
              <w:right w:val="nil"/>
            </w:tcBorders>
            <w:shd w:val="clear" w:color="auto" w:fill="auto"/>
            <w:noWrap/>
            <w:hideMark/>
          </w:tcPr>
          <w:p w14:paraId="6E0037A5"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hideMark/>
          </w:tcPr>
          <w:p w14:paraId="19639CC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762" w:type="pct"/>
            <w:tcBorders>
              <w:top w:val="nil"/>
              <w:left w:val="nil"/>
              <w:bottom w:val="single" w:sz="4" w:space="0" w:color="auto"/>
              <w:right w:val="nil"/>
            </w:tcBorders>
            <w:shd w:val="clear" w:color="auto" w:fill="auto"/>
            <w:noWrap/>
            <w:hideMark/>
          </w:tcPr>
          <w:p w14:paraId="1D82E84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R VS*</w:t>
            </w:r>
          </w:p>
        </w:tc>
        <w:tc>
          <w:tcPr>
            <w:tcW w:w="863" w:type="pct"/>
            <w:tcBorders>
              <w:top w:val="nil"/>
              <w:left w:val="nil"/>
              <w:bottom w:val="single" w:sz="4" w:space="0" w:color="auto"/>
              <w:right w:val="nil"/>
            </w:tcBorders>
            <w:shd w:val="clear" w:color="auto" w:fill="auto"/>
            <w:noWrap/>
            <w:hideMark/>
          </w:tcPr>
          <w:p w14:paraId="42166933"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single" w:sz="4" w:space="0" w:color="auto"/>
              <w:right w:val="nil"/>
            </w:tcBorders>
            <w:shd w:val="clear" w:color="auto" w:fill="auto"/>
            <w:noWrap/>
            <w:hideMark/>
          </w:tcPr>
          <w:p w14:paraId="70CEAF3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29FA554F" w14:textId="77777777" w:rsidTr="000E227E">
        <w:trPr>
          <w:trHeight w:val="276"/>
          <w:jc w:val="center"/>
        </w:trPr>
        <w:tc>
          <w:tcPr>
            <w:tcW w:w="711" w:type="pct"/>
            <w:tcBorders>
              <w:top w:val="single" w:sz="4" w:space="0" w:color="auto"/>
              <w:left w:val="nil"/>
              <w:bottom w:val="single" w:sz="4" w:space="0" w:color="auto"/>
              <w:right w:val="nil"/>
            </w:tcBorders>
            <w:shd w:val="clear" w:color="auto" w:fill="auto"/>
            <w:noWrap/>
            <w:hideMark/>
          </w:tcPr>
          <w:p w14:paraId="116B5C7A" w14:textId="2DAD7651"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Kirschner et al. 2016c</w:t>
            </w:r>
          </w:p>
        </w:tc>
        <w:tc>
          <w:tcPr>
            <w:tcW w:w="407" w:type="pct"/>
            <w:tcBorders>
              <w:top w:val="single" w:sz="4" w:space="0" w:color="auto"/>
              <w:left w:val="nil"/>
              <w:bottom w:val="single" w:sz="4" w:space="0" w:color="auto"/>
              <w:right w:val="nil"/>
            </w:tcBorders>
            <w:shd w:val="clear" w:color="auto" w:fill="auto"/>
            <w:noWrap/>
            <w:hideMark/>
          </w:tcPr>
          <w:p w14:paraId="5EC76CBD"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single" w:sz="4" w:space="0" w:color="auto"/>
              <w:left w:val="nil"/>
              <w:bottom w:val="single" w:sz="4" w:space="0" w:color="auto"/>
              <w:right w:val="nil"/>
            </w:tcBorders>
            <w:shd w:val="clear" w:color="auto" w:fill="auto"/>
            <w:noWrap/>
            <w:hideMark/>
          </w:tcPr>
          <w:p w14:paraId="23A3863F"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single" w:sz="4" w:space="0" w:color="auto"/>
              <w:left w:val="nil"/>
              <w:bottom w:val="single" w:sz="4" w:space="0" w:color="auto"/>
              <w:right w:val="nil"/>
            </w:tcBorders>
            <w:shd w:val="clear" w:color="auto" w:fill="auto"/>
            <w:noWrap/>
            <w:hideMark/>
          </w:tcPr>
          <w:p w14:paraId="5361F4D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762" w:type="pct"/>
            <w:tcBorders>
              <w:top w:val="single" w:sz="4" w:space="0" w:color="auto"/>
              <w:left w:val="nil"/>
              <w:bottom w:val="single" w:sz="4" w:space="0" w:color="auto"/>
              <w:right w:val="nil"/>
            </w:tcBorders>
            <w:shd w:val="clear" w:color="auto" w:fill="auto"/>
            <w:noWrap/>
            <w:hideMark/>
          </w:tcPr>
          <w:p w14:paraId="6FFA4FF7"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Caudate*; Anterior insula/inferior frontal gyrus*</w:t>
            </w:r>
          </w:p>
        </w:tc>
        <w:tc>
          <w:tcPr>
            <w:tcW w:w="863" w:type="pct"/>
            <w:tcBorders>
              <w:top w:val="single" w:sz="4" w:space="0" w:color="auto"/>
              <w:left w:val="nil"/>
              <w:bottom w:val="single" w:sz="4" w:space="0" w:color="auto"/>
              <w:right w:val="nil"/>
            </w:tcBorders>
            <w:shd w:val="clear" w:color="auto" w:fill="auto"/>
            <w:noWrap/>
            <w:hideMark/>
          </w:tcPr>
          <w:p w14:paraId="70DAA69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right caudate was negatively correlated with negative symptoms</w:t>
            </w:r>
          </w:p>
        </w:tc>
        <w:tc>
          <w:tcPr>
            <w:tcW w:w="683" w:type="pct"/>
            <w:tcBorders>
              <w:top w:val="single" w:sz="4" w:space="0" w:color="auto"/>
              <w:bottom w:val="single" w:sz="4" w:space="0" w:color="auto"/>
            </w:tcBorders>
          </w:tcPr>
          <w:p w14:paraId="0F361CC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01CB8E38" w14:textId="77777777" w:rsidTr="000E227E">
        <w:trPr>
          <w:trHeight w:val="276"/>
          <w:jc w:val="center"/>
        </w:trPr>
        <w:tc>
          <w:tcPr>
            <w:tcW w:w="711" w:type="pct"/>
            <w:tcBorders>
              <w:top w:val="single" w:sz="4" w:space="0" w:color="auto"/>
              <w:left w:val="nil"/>
              <w:bottom w:val="single" w:sz="4" w:space="0" w:color="auto"/>
              <w:right w:val="nil"/>
            </w:tcBorders>
            <w:shd w:val="clear" w:color="auto" w:fill="auto"/>
            <w:noWrap/>
            <w:hideMark/>
          </w:tcPr>
          <w:p w14:paraId="4C792479" w14:textId="17BBBAE9"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Kirschner et al. 2018</w:t>
            </w:r>
          </w:p>
        </w:tc>
        <w:tc>
          <w:tcPr>
            <w:tcW w:w="407" w:type="pct"/>
            <w:tcBorders>
              <w:top w:val="single" w:sz="4" w:space="0" w:color="auto"/>
              <w:left w:val="nil"/>
              <w:bottom w:val="single" w:sz="4" w:space="0" w:color="auto"/>
              <w:right w:val="nil"/>
            </w:tcBorders>
            <w:shd w:val="clear" w:color="auto" w:fill="auto"/>
            <w:noWrap/>
            <w:hideMark/>
          </w:tcPr>
          <w:p w14:paraId="5E79023C"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single" w:sz="4" w:space="0" w:color="auto"/>
              <w:left w:val="nil"/>
              <w:bottom w:val="single" w:sz="4" w:space="0" w:color="auto"/>
              <w:right w:val="nil"/>
            </w:tcBorders>
            <w:shd w:val="clear" w:color="auto" w:fill="auto"/>
            <w:noWrap/>
            <w:hideMark/>
          </w:tcPr>
          <w:p w14:paraId="63578E30"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single" w:sz="4" w:space="0" w:color="auto"/>
              <w:left w:val="nil"/>
              <w:bottom w:val="single" w:sz="4" w:space="0" w:color="auto"/>
              <w:right w:val="nil"/>
            </w:tcBorders>
            <w:shd w:val="clear" w:color="auto" w:fill="auto"/>
            <w:noWrap/>
            <w:hideMark/>
          </w:tcPr>
          <w:p w14:paraId="30F6B1D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R caudate*</w:t>
            </w:r>
          </w:p>
        </w:tc>
        <w:tc>
          <w:tcPr>
            <w:tcW w:w="762" w:type="pct"/>
            <w:tcBorders>
              <w:top w:val="single" w:sz="4" w:space="0" w:color="auto"/>
              <w:left w:val="nil"/>
              <w:bottom w:val="single" w:sz="4" w:space="0" w:color="auto"/>
              <w:right w:val="nil"/>
            </w:tcBorders>
            <w:shd w:val="clear" w:color="auto" w:fill="auto"/>
            <w:noWrap/>
            <w:hideMark/>
          </w:tcPr>
          <w:p w14:paraId="031135E3"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bottom w:val="single" w:sz="4" w:space="0" w:color="auto"/>
              <w:right w:val="nil"/>
            </w:tcBorders>
            <w:shd w:val="clear" w:color="auto" w:fill="auto"/>
            <w:noWrap/>
            <w:hideMark/>
          </w:tcPr>
          <w:p w14:paraId="464D0275"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 xml:space="preserve">activation of </w:t>
            </w:r>
            <w:r>
              <w:rPr>
                <w:rFonts w:ascii="Times New Roman" w:hAnsi="Times New Roman"/>
                <w:kern w:val="0"/>
                <w:sz w:val="22"/>
              </w:rPr>
              <w:t xml:space="preserve">the </w:t>
            </w:r>
            <w:r w:rsidRPr="00C57A05">
              <w:rPr>
                <w:rFonts w:ascii="Times New Roman" w:hAnsi="Times New Roman"/>
                <w:kern w:val="0"/>
                <w:sz w:val="22"/>
              </w:rPr>
              <w:t xml:space="preserve">right striatum was negatively </w:t>
            </w:r>
            <w:r>
              <w:rPr>
                <w:rFonts w:ascii="Times New Roman" w:hAnsi="Times New Roman"/>
                <w:kern w:val="0"/>
                <w:sz w:val="22"/>
              </w:rPr>
              <w:t>correlated</w:t>
            </w:r>
            <w:r w:rsidRPr="00C57A05">
              <w:rPr>
                <w:rFonts w:ascii="Times New Roman" w:hAnsi="Times New Roman"/>
                <w:kern w:val="0"/>
                <w:sz w:val="22"/>
              </w:rPr>
              <w:t xml:space="preserve"> with negative symptoms</w:t>
            </w:r>
          </w:p>
        </w:tc>
        <w:tc>
          <w:tcPr>
            <w:tcW w:w="683" w:type="pct"/>
            <w:tcBorders>
              <w:top w:val="single" w:sz="4" w:space="0" w:color="auto"/>
              <w:bottom w:val="single" w:sz="4" w:space="0" w:color="auto"/>
            </w:tcBorders>
          </w:tcPr>
          <w:p w14:paraId="136416CE"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5CC7AE0C" w14:textId="77777777" w:rsidTr="000E227E">
        <w:trPr>
          <w:trHeight w:val="276"/>
          <w:jc w:val="center"/>
        </w:trPr>
        <w:tc>
          <w:tcPr>
            <w:tcW w:w="711" w:type="pct"/>
            <w:tcBorders>
              <w:top w:val="single" w:sz="4" w:space="0" w:color="auto"/>
              <w:left w:val="nil"/>
              <w:bottom w:val="single" w:sz="4" w:space="0" w:color="auto"/>
              <w:right w:val="nil"/>
            </w:tcBorders>
            <w:shd w:val="clear" w:color="auto" w:fill="auto"/>
            <w:noWrap/>
          </w:tcPr>
          <w:p w14:paraId="343056C0" w14:textId="3033B256"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Kirschner et al. 2020</w:t>
            </w:r>
          </w:p>
        </w:tc>
        <w:tc>
          <w:tcPr>
            <w:tcW w:w="407" w:type="pct"/>
            <w:tcBorders>
              <w:top w:val="single" w:sz="4" w:space="0" w:color="auto"/>
              <w:left w:val="nil"/>
              <w:bottom w:val="single" w:sz="4" w:space="0" w:color="auto"/>
              <w:right w:val="nil"/>
            </w:tcBorders>
            <w:shd w:val="clear" w:color="auto" w:fill="auto"/>
            <w:noWrap/>
          </w:tcPr>
          <w:p w14:paraId="3D7CDE7D"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single" w:sz="4" w:space="0" w:color="auto"/>
              <w:left w:val="nil"/>
              <w:bottom w:val="single" w:sz="4" w:space="0" w:color="auto"/>
              <w:right w:val="nil"/>
            </w:tcBorders>
            <w:shd w:val="clear" w:color="auto" w:fill="auto"/>
            <w:noWrap/>
          </w:tcPr>
          <w:p w14:paraId="7A7039F9"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single" w:sz="4" w:space="0" w:color="auto"/>
              <w:left w:val="nil"/>
              <w:bottom w:val="single" w:sz="4" w:space="0" w:color="auto"/>
              <w:right w:val="nil"/>
            </w:tcBorders>
            <w:shd w:val="clear" w:color="auto" w:fill="auto"/>
            <w:noWrap/>
          </w:tcPr>
          <w:p w14:paraId="3E6CFA1F"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single" w:sz="4" w:space="0" w:color="auto"/>
              <w:left w:val="nil"/>
              <w:bottom w:val="single" w:sz="4" w:space="0" w:color="auto"/>
              <w:right w:val="nil"/>
            </w:tcBorders>
            <w:shd w:val="clear" w:color="auto" w:fill="auto"/>
            <w:noWrap/>
          </w:tcPr>
          <w:p w14:paraId="75C44A0E"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bottom w:val="single" w:sz="4" w:space="0" w:color="auto"/>
              <w:right w:val="nil"/>
            </w:tcBorders>
            <w:shd w:val="clear" w:color="auto" w:fill="auto"/>
            <w:noWrap/>
          </w:tcPr>
          <w:p w14:paraId="0659F047"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single" w:sz="4" w:space="0" w:color="auto"/>
              <w:bottom w:val="single" w:sz="4" w:space="0" w:color="auto"/>
            </w:tcBorders>
          </w:tcPr>
          <w:p w14:paraId="43638A91"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5AA79168" w14:textId="77777777" w:rsidTr="000E227E">
        <w:trPr>
          <w:trHeight w:val="276"/>
          <w:jc w:val="center"/>
        </w:trPr>
        <w:tc>
          <w:tcPr>
            <w:tcW w:w="711" w:type="pct"/>
            <w:tcBorders>
              <w:top w:val="nil"/>
              <w:left w:val="nil"/>
              <w:bottom w:val="single" w:sz="4" w:space="0" w:color="auto"/>
              <w:right w:val="nil"/>
            </w:tcBorders>
            <w:shd w:val="clear" w:color="auto" w:fill="auto"/>
            <w:noWrap/>
            <w:hideMark/>
          </w:tcPr>
          <w:p w14:paraId="33C990DF" w14:textId="1953E90B"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Kluge et al. 2018</w:t>
            </w:r>
          </w:p>
        </w:tc>
        <w:tc>
          <w:tcPr>
            <w:tcW w:w="407" w:type="pct"/>
            <w:tcBorders>
              <w:top w:val="nil"/>
              <w:left w:val="nil"/>
              <w:bottom w:val="single" w:sz="4" w:space="0" w:color="auto"/>
              <w:right w:val="nil"/>
            </w:tcBorders>
            <w:shd w:val="clear" w:color="auto" w:fill="auto"/>
            <w:noWrap/>
            <w:hideMark/>
          </w:tcPr>
          <w:p w14:paraId="56C78544"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single" w:sz="4" w:space="0" w:color="auto"/>
              <w:right w:val="nil"/>
            </w:tcBorders>
            <w:shd w:val="clear" w:color="auto" w:fill="auto"/>
            <w:noWrap/>
            <w:hideMark/>
          </w:tcPr>
          <w:p w14:paraId="3F505BC4"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single" w:sz="4" w:space="0" w:color="auto"/>
              <w:right w:val="nil"/>
            </w:tcBorders>
            <w:shd w:val="clear" w:color="auto" w:fill="auto"/>
            <w:noWrap/>
            <w:hideMark/>
          </w:tcPr>
          <w:p w14:paraId="08DD54C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762" w:type="pct"/>
            <w:tcBorders>
              <w:top w:val="nil"/>
              <w:left w:val="nil"/>
              <w:bottom w:val="single" w:sz="4" w:space="0" w:color="auto"/>
              <w:right w:val="nil"/>
            </w:tcBorders>
            <w:shd w:val="clear" w:color="auto" w:fill="auto"/>
            <w:noWrap/>
            <w:hideMark/>
          </w:tcPr>
          <w:p w14:paraId="2E0A49AF"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hideMark/>
          </w:tcPr>
          <w:p w14:paraId="5BB98DE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VS was negatively correlated with negative symptoms</w:t>
            </w:r>
          </w:p>
        </w:tc>
        <w:tc>
          <w:tcPr>
            <w:tcW w:w="683" w:type="pct"/>
            <w:tcBorders>
              <w:top w:val="single" w:sz="4" w:space="0" w:color="auto"/>
              <w:bottom w:val="single" w:sz="4" w:space="0" w:color="auto"/>
            </w:tcBorders>
          </w:tcPr>
          <w:p w14:paraId="78867E48"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004114AA" w14:textId="77777777" w:rsidTr="000E227E">
        <w:trPr>
          <w:trHeight w:val="288"/>
          <w:jc w:val="center"/>
        </w:trPr>
        <w:tc>
          <w:tcPr>
            <w:tcW w:w="711" w:type="pct"/>
            <w:tcBorders>
              <w:top w:val="single" w:sz="4" w:space="0" w:color="auto"/>
              <w:left w:val="nil"/>
              <w:bottom w:val="single" w:sz="4" w:space="0" w:color="auto"/>
              <w:right w:val="nil"/>
            </w:tcBorders>
            <w:shd w:val="clear" w:color="auto" w:fill="auto"/>
            <w:noWrap/>
            <w:hideMark/>
          </w:tcPr>
          <w:p w14:paraId="41797B73" w14:textId="1098DC2A"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lastRenderedPageBreak/>
              <w:t>Koch et al. 2015</w:t>
            </w:r>
          </w:p>
        </w:tc>
        <w:tc>
          <w:tcPr>
            <w:tcW w:w="407" w:type="pct"/>
            <w:tcBorders>
              <w:top w:val="single" w:sz="4" w:space="0" w:color="auto"/>
              <w:left w:val="nil"/>
              <w:bottom w:val="single" w:sz="4" w:space="0" w:color="auto"/>
              <w:right w:val="nil"/>
            </w:tcBorders>
            <w:shd w:val="clear" w:color="auto" w:fill="auto"/>
            <w:noWrap/>
            <w:hideMark/>
          </w:tcPr>
          <w:p w14:paraId="6C81BA20"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tc>
        <w:tc>
          <w:tcPr>
            <w:tcW w:w="508" w:type="pct"/>
            <w:tcBorders>
              <w:top w:val="single" w:sz="4" w:space="0" w:color="auto"/>
              <w:left w:val="nil"/>
              <w:bottom w:val="single" w:sz="4" w:space="0" w:color="auto"/>
              <w:right w:val="nil"/>
            </w:tcBorders>
            <w:shd w:val="clear" w:color="auto" w:fill="auto"/>
            <w:noWrap/>
            <w:hideMark/>
          </w:tcPr>
          <w:p w14:paraId="47CE452D"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single" w:sz="4" w:space="0" w:color="auto"/>
              <w:left w:val="nil"/>
              <w:bottom w:val="single" w:sz="4" w:space="0" w:color="auto"/>
              <w:right w:val="nil"/>
            </w:tcBorders>
            <w:shd w:val="clear" w:color="auto" w:fill="auto"/>
            <w:noWrap/>
            <w:hideMark/>
          </w:tcPr>
          <w:p w14:paraId="4F40AA63"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L M</w:t>
            </w:r>
            <w:r>
              <w:rPr>
                <w:rFonts w:ascii="Times New Roman" w:hAnsi="Times New Roman"/>
                <w:kern w:val="0"/>
                <w:sz w:val="22"/>
              </w:rPr>
              <w:t>FG</w:t>
            </w:r>
            <w:r w:rsidRPr="00C57A05">
              <w:rPr>
                <w:rFonts w:ascii="Times New Roman" w:hAnsi="Times New Roman"/>
                <w:kern w:val="0"/>
                <w:sz w:val="22"/>
              </w:rPr>
              <w:t xml:space="preserve">; Precentral gyrus; R MCC; R </w:t>
            </w:r>
            <w:proofErr w:type="spellStart"/>
            <w:r w:rsidRPr="00C57A05">
              <w:rPr>
                <w:rFonts w:ascii="Times New Roman" w:hAnsi="Times New Roman"/>
                <w:kern w:val="0"/>
                <w:sz w:val="22"/>
              </w:rPr>
              <w:t>Parahippocampal</w:t>
            </w:r>
            <w:proofErr w:type="spellEnd"/>
            <w:r w:rsidRPr="00C57A05">
              <w:rPr>
                <w:rFonts w:ascii="Times New Roman" w:hAnsi="Times New Roman"/>
                <w:kern w:val="0"/>
                <w:sz w:val="22"/>
              </w:rPr>
              <w:t xml:space="preserve"> gyrus; Caudate body; L Putamen; R Thalamus; R Amygdala; R STG; R ITG; L Fusiform gyrus; L Precuneus; R Cuneus; Middle occipital gyrus; R Brain stem; R Vermis</w:t>
            </w:r>
            <w:r w:rsidRPr="00C57A05">
              <w:rPr>
                <w:rFonts w:ascii="Times New Roman" w:eastAsia="宋体" w:hAnsi="Times New Roman"/>
                <w:kern w:val="0"/>
                <w:sz w:val="22"/>
              </w:rPr>
              <w:t>;</w:t>
            </w:r>
            <w:r w:rsidRPr="00C57A05">
              <w:rPr>
                <w:rFonts w:ascii="Times New Roman" w:hAnsi="Times New Roman"/>
                <w:kern w:val="0"/>
                <w:sz w:val="22"/>
              </w:rPr>
              <w:t xml:space="preserve"> Cerebellum</w:t>
            </w:r>
          </w:p>
        </w:tc>
        <w:tc>
          <w:tcPr>
            <w:tcW w:w="762" w:type="pct"/>
            <w:tcBorders>
              <w:top w:val="single" w:sz="4" w:space="0" w:color="auto"/>
              <w:left w:val="nil"/>
              <w:bottom w:val="single" w:sz="4" w:space="0" w:color="auto"/>
              <w:right w:val="nil"/>
            </w:tcBorders>
            <w:shd w:val="clear" w:color="auto" w:fill="auto"/>
            <w:noWrap/>
            <w:hideMark/>
          </w:tcPr>
          <w:p w14:paraId="7ED5660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bottom w:val="single" w:sz="4" w:space="0" w:color="auto"/>
              <w:right w:val="nil"/>
            </w:tcBorders>
            <w:shd w:val="clear" w:color="auto" w:fill="auto"/>
            <w:noWrap/>
            <w:hideMark/>
          </w:tcPr>
          <w:p w14:paraId="5BB871D0"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VS was negatively correlated with negative symptoms</w:t>
            </w:r>
          </w:p>
        </w:tc>
        <w:tc>
          <w:tcPr>
            <w:tcW w:w="683" w:type="pct"/>
            <w:tcBorders>
              <w:top w:val="single" w:sz="4" w:space="0" w:color="auto"/>
            </w:tcBorders>
          </w:tcPr>
          <w:p w14:paraId="4DF30CD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0FC0E970" w14:textId="77777777" w:rsidTr="000E227E">
        <w:trPr>
          <w:trHeight w:val="276"/>
          <w:jc w:val="center"/>
        </w:trPr>
        <w:tc>
          <w:tcPr>
            <w:tcW w:w="711" w:type="pct"/>
            <w:vMerge w:val="restart"/>
            <w:tcBorders>
              <w:top w:val="nil"/>
              <w:left w:val="nil"/>
              <w:bottom w:val="single" w:sz="4" w:space="0" w:color="000000"/>
              <w:right w:val="nil"/>
            </w:tcBorders>
            <w:shd w:val="clear" w:color="auto" w:fill="auto"/>
            <w:noWrap/>
            <w:hideMark/>
          </w:tcPr>
          <w:p w14:paraId="4D22E09C" w14:textId="5B7A4BC2"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Li et al. 2017</w:t>
            </w:r>
          </w:p>
        </w:tc>
        <w:tc>
          <w:tcPr>
            <w:tcW w:w="407" w:type="pct"/>
            <w:vMerge w:val="restart"/>
            <w:tcBorders>
              <w:top w:val="nil"/>
              <w:left w:val="nil"/>
              <w:right w:val="nil"/>
            </w:tcBorders>
            <w:shd w:val="clear" w:color="auto" w:fill="auto"/>
            <w:noWrap/>
            <w:hideMark/>
          </w:tcPr>
          <w:p w14:paraId="4E0F92DE"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46823274"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0BD663E3"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nil"/>
              <w:right w:val="nil"/>
            </w:tcBorders>
            <w:shd w:val="clear" w:color="auto" w:fill="auto"/>
            <w:noWrap/>
            <w:hideMark/>
          </w:tcPr>
          <w:p w14:paraId="3AC2A37A"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hideMark/>
          </w:tcPr>
          <w:p w14:paraId="58065902"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R Thalamus; Insula; Dorsal Caudate; DS; VS*; L Cingulate gyrus; R Subcallosal gyrus; R ACC;</w:t>
            </w:r>
          </w:p>
        </w:tc>
        <w:tc>
          <w:tcPr>
            <w:tcW w:w="762" w:type="pct"/>
            <w:tcBorders>
              <w:top w:val="nil"/>
              <w:left w:val="nil"/>
              <w:bottom w:val="nil"/>
              <w:right w:val="nil"/>
            </w:tcBorders>
            <w:shd w:val="clear" w:color="auto" w:fill="auto"/>
            <w:noWrap/>
            <w:hideMark/>
          </w:tcPr>
          <w:p w14:paraId="06918BD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nil"/>
              <w:right w:val="nil"/>
            </w:tcBorders>
            <w:shd w:val="clear" w:color="auto" w:fill="auto"/>
            <w:noWrap/>
            <w:hideMark/>
          </w:tcPr>
          <w:p w14:paraId="18ADFF4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single" w:sz="4" w:space="0" w:color="auto"/>
              <w:left w:val="nil"/>
              <w:bottom w:val="nil"/>
              <w:right w:val="nil"/>
            </w:tcBorders>
            <w:shd w:val="clear" w:color="auto" w:fill="auto"/>
            <w:noWrap/>
            <w:hideMark/>
          </w:tcPr>
          <w:p w14:paraId="662760FE"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3B2A7E36" w14:textId="77777777" w:rsidTr="000E227E">
        <w:trPr>
          <w:trHeight w:val="276"/>
          <w:jc w:val="center"/>
        </w:trPr>
        <w:tc>
          <w:tcPr>
            <w:tcW w:w="711" w:type="pct"/>
            <w:vMerge/>
            <w:tcBorders>
              <w:top w:val="nil"/>
              <w:left w:val="nil"/>
              <w:bottom w:val="single" w:sz="4" w:space="0" w:color="000000"/>
              <w:right w:val="nil"/>
            </w:tcBorders>
            <w:hideMark/>
          </w:tcPr>
          <w:p w14:paraId="76C81625"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hideMark/>
          </w:tcPr>
          <w:p w14:paraId="75068CF0" w14:textId="77777777" w:rsidR="0091282C" w:rsidRPr="00C57A05" w:rsidRDefault="0091282C" w:rsidP="000E227E">
            <w:pPr>
              <w:widowControl/>
              <w:jc w:val="center"/>
              <w:rPr>
                <w:rFonts w:ascii="Times New Roman" w:eastAsia="Times New Roman" w:hAnsi="Times New Roman"/>
                <w:kern w:val="0"/>
                <w:sz w:val="22"/>
              </w:rPr>
            </w:pPr>
          </w:p>
        </w:tc>
        <w:tc>
          <w:tcPr>
            <w:tcW w:w="508" w:type="pct"/>
            <w:tcBorders>
              <w:top w:val="nil"/>
              <w:left w:val="nil"/>
              <w:bottom w:val="single" w:sz="4" w:space="0" w:color="auto"/>
              <w:right w:val="nil"/>
            </w:tcBorders>
            <w:shd w:val="clear" w:color="auto" w:fill="auto"/>
            <w:noWrap/>
            <w:hideMark/>
          </w:tcPr>
          <w:p w14:paraId="1759CB00"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hideMark/>
          </w:tcPr>
          <w:p w14:paraId="6ACD838F"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762" w:type="pct"/>
            <w:tcBorders>
              <w:top w:val="nil"/>
              <w:left w:val="nil"/>
              <w:bottom w:val="single" w:sz="4" w:space="0" w:color="auto"/>
              <w:right w:val="nil"/>
            </w:tcBorders>
            <w:shd w:val="clear" w:color="auto" w:fill="auto"/>
            <w:noWrap/>
            <w:hideMark/>
          </w:tcPr>
          <w:p w14:paraId="693CE681"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 xml:space="preserve">R Lateral </w:t>
            </w:r>
            <w:proofErr w:type="spellStart"/>
            <w:r w:rsidRPr="00C57A05">
              <w:rPr>
                <w:rFonts w:ascii="Times New Roman" w:hAnsi="Times New Roman"/>
                <w:kern w:val="0"/>
                <w:sz w:val="22"/>
              </w:rPr>
              <w:t>globus</w:t>
            </w:r>
            <w:proofErr w:type="spellEnd"/>
            <w:r w:rsidRPr="00C57A05">
              <w:rPr>
                <w:rFonts w:ascii="Times New Roman" w:hAnsi="Times New Roman"/>
                <w:kern w:val="0"/>
                <w:sz w:val="22"/>
              </w:rPr>
              <w:t xml:space="preserve"> pallidus; R Putamen; R Thalamus; L Globus pallidus; L Medial </w:t>
            </w:r>
            <w:proofErr w:type="spellStart"/>
            <w:r w:rsidRPr="00C57A05">
              <w:rPr>
                <w:rFonts w:ascii="Times New Roman" w:hAnsi="Times New Roman"/>
                <w:kern w:val="0"/>
                <w:sz w:val="22"/>
              </w:rPr>
              <w:t>globus</w:t>
            </w:r>
            <w:proofErr w:type="spellEnd"/>
            <w:r w:rsidRPr="00C57A05">
              <w:rPr>
                <w:rFonts w:ascii="Times New Roman" w:hAnsi="Times New Roman"/>
                <w:kern w:val="0"/>
                <w:sz w:val="22"/>
              </w:rPr>
              <w:t xml:space="preserve"> pallidus; VS; DS*</w:t>
            </w:r>
          </w:p>
        </w:tc>
        <w:tc>
          <w:tcPr>
            <w:tcW w:w="863" w:type="pct"/>
            <w:tcBorders>
              <w:bottom w:val="single" w:sz="4" w:space="0" w:color="auto"/>
            </w:tcBorders>
          </w:tcPr>
          <w:p w14:paraId="6063CFE2"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bottom w:val="single" w:sz="4" w:space="0" w:color="auto"/>
            </w:tcBorders>
          </w:tcPr>
          <w:p w14:paraId="702AF5F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7C316C62" w14:textId="77777777" w:rsidTr="000E227E">
        <w:trPr>
          <w:trHeight w:val="276"/>
          <w:jc w:val="center"/>
        </w:trPr>
        <w:tc>
          <w:tcPr>
            <w:tcW w:w="711" w:type="pct"/>
            <w:vMerge w:val="restart"/>
            <w:tcBorders>
              <w:top w:val="nil"/>
              <w:left w:val="nil"/>
              <w:bottom w:val="single" w:sz="4" w:space="0" w:color="000000"/>
              <w:right w:val="nil"/>
            </w:tcBorders>
            <w:shd w:val="clear" w:color="auto" w:fill="auto"/>
            <w:noWrap/>
            <w:hideMark/>
          </w:tcPr>
          <w:p w14:paraId="640807FC" w14:textId="2F5C09E9"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Mucci</w:t>
            </w:r>
            <w:proofErr w:type="spellEnd"/>
            <w:r w:rsidRPr="00C57A05">
              <w:rPr>
                <w:rFonts w:ascii="Times New Roman" w:hAnsi="Times New Roman"/>
                <w:kern w:val="0"/>
                <w:sz w:val="22"/>
              </w:rPr>
              <w:t xml:space="preserve"> et al. 2015</w:t>
            </w:r>
          </w:p>
        </w:tc>
        <w:tc>
          <w:tcPr>
            <w:tcW w:w="407" w:type="pct"/>
            <w:vMerge w:val="restart"/>
            <w:tcBorders>
              <w:top w:val="single" w:sz="4" w:space="0" w:color="auto"/>
              <w:left w:val="nil"/>
              <w:right w:val="nil"/>
            </w:tcBorders>
            <w:shd w:val="clear" w:color="auto" w:fill="auto"/>
            <w:noWrap/>
            <w:hideMark/>
          </w:tcPr>
          <w:p w14:paraId="2327299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tc>
        <w:tc>
          <w:tcPr>
            <w:tcW w:w="508" w:type="pct"/>
            <w:tcBorders>
              <w:top w:val="single" w:sz="4" w:space="0" w:color="auto"/>
              <w:left w:val="nil"/>
              <w:bottom w:val="nil"/>
              <w:right w:val="nil"/>
            </w:tcBorders>
            <w:shd w:val="clear" w:color="auto" w:fill="auto"/>
            <w:noWrap/>
            <w:hideMark/>
          </w:tcPr>
          <w:p w14:paraId="30732D92"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single" w:sz="4" w:space="0" w:color="auto"/>
              <w:left w:val="nil"/>
              <w:bottom w:val="nil"/>
              <w:right w:val="nil"/>
            </w:tcBorders>
            <w:shd w:val="clear" w:color="auto" w:fill="auto"/>
            <w:noWrap/>
            <w:hideMark/>
          </w:tcPr>
          <w:p w14:paraId="4DA7F7D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single" w:sz="4" w:space="0" w:color="auto"/>
              <w:left w:val="nil"/>
              <w:bottom w:val="nil"/>
              <w:right w:val="nil"/>
            </w:tcBorders>
            <w:shd w:val="clear" w:color="auto" w:fill="auto"/>
            <w:noWrap/>
            <w:hideMark/>
          </w:tcPr>
          <w:p w14:paraId="3FDC60C7"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bottom w:val="nil"/>
              <w:right w:val="nil"/>
            </w:tcBorders>
            <w:shd w:val="clear" w:color="auto" w:fill="auto"/>
            <w:noWrap/>
            <w:hideMark/>
          </w:tcPr>
          <w:p w14:paraId="0479926E"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DS was negatively correlated with avolition</w:t>
            </w:r>
          </w:p>
        </w:tc>
        <w:tc>
          <w:tcPr>
            <w:tcW w:w="683" w:type="pct"/>
            <w:tcBorders>
              <w:top w:val="single" w:sz="4" w:space="0" w:color="auto"/>
            </w:tcBorders>
          </w:tcPr>
          <w:p w14:paraId="46F33B2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718B3F4C" w14:textId="77777777" w:rsidTr="000E227E">
        <w:trPr>
          <w:trHeight w:val="276"/>
          <w:jc w:val="center"/>
        </w:trPr>
        <w:tc>
          <w:tcPr>
            <w:tcW w:w="711" w:type="pct"/>
            <w:vMerge/>
            <w:tcBorders>
              <w:top w:val="nil"/>
              <w:left w:val="nil"/>
              <w:bottom w:val="single" w:sz="4" w:space="0" w:color="000000"/>
              <w:right w:val="nil"/>
            </w:tcBorders>
            <w:hideMark/>
          </w:tcPr>
          <w:p w14:paraId="0F17D94D"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hideMark/>
          </w:tcPr>
          <w:p w14:paraId="20F80F74"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4" w:space="0" w:color="auto"/>
              <w:right w:val="nil"/>
            </w:tcBorders>
            <w:shd w:val="clear" w:color="auto" w:fill="auto"/>
            <w:noWrap/>
            <w:hideMark/>
          </w:tcPr>
          <w:p w14:paraId="67759C9F"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hideMark/>
          </w:tcPr>
          <w:p w14:paraId="2606648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nil"/>
              <w:left w:val="nil"/>
              <w:bottom w:val="single" w:sz="4" w:space="0" w:color="auto"/>
              <w:right w:val="nil"/>
            </w:tcBorders>
            <w:shd w:val="clear" w:color="auto" w:fill="auto"/>
            <w:noWrap/>
            <w:hideMark/>
          </w:tcPr>
          <w:p w14:paraId="5E4BE7B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hideMark/>
          </w:tcPr>
          <w:p w14:paraId="2105FCD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single" w:sz="4" w:space="0" w:color="auto"/>
              <w:right w:val="nil"/>
            </w:tcBorders>
            <w:shd w:val="clear" w:color="auto" w:fill="auto"/>
            <w:noWrap/>
            <w:hideMark/>
          </w:tcPr>
          <w:p w14:paraId="7DC10935"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3BF5F1CD" w14:textId="77777777" w:rsidTr="000E227E">
        <w:trPr>
          <w:trHeight w:val="276"/>
          <w:jc w:val="center"/>
        </w:trPr>
        <w:tc>
          <w:tcPr>
            <w:tcW w:w="711" w:type="pct"/>
            <w:vMerge w:val="restart"/>
            <w:tcBorders>
              <w:top w:val="single" w:sz="4" w:space="0" w:color="000000"/>
              <w:left w:val="nil"/>
              <w:right w:val="nil"/>
            </w:tcBorders>
            <w:shd w:val="clear" w:color="auto" w:fill="auto"/>
            <w:noWrap/>
            <w:hideMark/>
          </w:tcPr>
          <w:p w14:paraId="02195EC9" w14:textId="1A8180E2"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Nielsen et al. 2012a</w:t>
            </w:r>
          </w:p>
        </w:tc>
        <w:tc>
          <w:tcPr>
            <w:tcW w:w="407" w:type="pct"/>
            <w:vMerge w:val="restart"/>
            <w:tcBorders>
              <w:top w:val="nil"/>
              <w:left w:val="nil"/>
              <w:right w:val="nil"/>
            </w:tcBorders>
            <w:shd w:val="clear" w:color="auto" w:fill="auto"/>
            <w:noWrap/>
            <w:hideMark/>
          </w:tcPr>
          <w:p w14:paraId="2255F593"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56BAD6DB"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58D160DB"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nil"/>
              <w:right w:val="nil"/>
            </w:tcBorders>
            <w:shd w:val="clear" w:color="auto" w:fill="auto"/>
            <w:noWrap/>
            <w:hideMark/>
          </w:tcPr>
          <w:p w14:paraId="737D8E78"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hideMark/>
          </w:tcPr>
          <w:p w14:paraId="32CF746D"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STG; Precentral gyrus; Tuber; Postcentral gyrus; inferior occipital gyrus; Thalamus; Precuneus; Middle occipital gyrus; Caudate; Sub-</w:t>
            </w:r>
            <w:proofErr w:type="spellStart"/>
            <w:r w:rsidRPr="00C57A05">
              <w:rPr>
                <w:rFonts w:ascii="Times New Roman" w:hAnsi="Times New Roman"/>
                <w:kern w:val="0"/>
                <w:sz w:val="22"/>
              </w:rPr>
              <w:t>gyral</w:t>
            </w:r>
            <w:proofErr w:type="spellEnd"/>
            <w:r w:rsidRPr="00C57A05">
              <w:rPr>
                <w:rFonts w:ascii="Times New Roman" w:hAnsi="Times New Roman"/>
                <w:kern w:val="0"/>
                <w:sz w:val="22"/>
              </w:rPr>
              <w:t xml:space="preserve">; Cingulate gyrus; PCC; Cuneus; ITG; Lingual gyrus; Inferior Parietal lobule; Transverse temporal gyrus; </w:t>
            </w:r>
            <w:r w:rsidRPr="00C57A05">
              <w:rPr>
                <w:rFonts w:ascii="Times New Roman" w:hAnsi="Times New Roman"/>
                <w:kern w:val="0"/>
                <w:sz w:val="22"/>
              </w:rPr>
              <w:lastRenderedPageBreak/>
              <w:t>Sub-temporal gyrus; VS*; VTA*</w:t>
            </w:r>
          </w:p>
        </w:tc>
        <w:tc>
          <w:tcPr>
            <w:tcW w:w="762" w:type="pct"/>
            <w:tcBorders>
              <w:top w:val="nil"/>
              <w:left w:val="nil"/>
              <w:bottom w:val="nil"/>
              <w:right w:val="nil"/>
            </w:tcBorders>
            <w:shd w:val="clear" w:color="auto" w:fill="auto"/>
            <w:noWrap/>
            <w:hideMark/>
          </w:tcPr>
          <w:p w14:paraId="5BB2438D"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lastRenderedPageBreak/>
              <w:t>—</w:t>
            </w:r>
          </w:p>
        </w:tc>
        <w:tc>
          <w:tcPr>
            <w:tcW w:w="863" w:type="pct"/>
            <w:tcBorders>
              <w:top w:val="nil"/>
              <w:left w:val="nil"/>
              <w:bottom w:val="nil"/>
              <w:right w:val="nil"/>
            </w:tcBorders>
            <w:shd w:val="clear" w:color="auto" w:fill="auto"/>
            <w:noWrap/>
            <w:hideMark/>
          </w:tcPr>
          <w:p w14:paraId="60D65CC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nil"/>
              <w:right w:val="nil"/>
            </w:tcBorders>
            <w:shd w:val="clear" w:color="auto" w:fill="auto"/>
            <w:noWrap/>
            <w:hideMark/>
          </w:tcPr>
          <w:p w14:paraId="1AB20EFE"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VS was negatively correlated with positive symptoms</w:t>
            </w:r>
          </w:p>
        </w:tc>
      </w:tr>
      <w:tr w:rsidR="0091282C" w:rsidRPr="00C57A05" w14:paraId="13A49B06" w14:textId="77777777" w:rsidTr="000E227E">
        <w:trPr>
          <w:trHeight w:val="276"/>
          <w:jc w:val="center"/>
        </w:trPr>
        <w:tc>
          <w:tcPr>
            <w:tcW w:w="711" w:type="pct"/>
            <w:vMerge/>
            <w:tcBorders>
              <w:top w:val="single" w:sz="4" w:space="0" w:color="000000"/>
              <w:left w:val="nil"/>
              <w:bottom w:val="single" w:sz="4" w:space="0" w:color="auto"/>
              <w:right w:val="nil"/>
            </w:tcBorders>
            <w:hideMark/>
          </w:tcPr>
          <w:p w14:paraId="654A22E8"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hideMark/>
          </w:tcPr>
          <w:p w14:paraId="682A0B86"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4" w:space="0" w:color="auto"/>
              <w:right w:val="nil"/>
            </w:tcBorders>
            <w:shd w:val="clear" w:color="auto" w:fill="auto"/>
            <w:noWrap/>
            <w:hideMark/>
          </w:tcPr>
          <w:p w14:paraId="30090D71"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hideMark/>
          </w:tcPr>
          <w:p w14:paraId="665561E5"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762" w:type="pct"/>
            <w:tcBorders>
              <w:top w:val="nil"/>
              <w:left w:val="nil"/>
              <w:bottom w:val="single" w:sz="4" w:space="0" w:color="auto"/>
              <w:right w:val="nil"/>
            </w:tcBorders>
            <w:shd w:val="clear" w:color="auto" w:fill="auto"/>
            <w:noWrap/>
            <w:hideMark/>
          </w:tcPr>
          <w:p w14:paraId="749970B8"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DLPFC*</w:t>
            </w:r>
          </w:p>
        </w:tc>
        <w:tc>
          <w:tcPr>
            <w:tcW w:w="863" w:type="pct"/>
            <w:tcBorders>
              <w:top w:val="nil"/>
              <w:left w:val="nil"/>
              <w:bottom w:val="single" w:sz="4" w:space="0" w:color="auto"/>
              <w:right w:val="nil"/>
            </w:tcBorders>
            <w:shd w:val="clear" w:color="auto" w:fill="auto"/>
            <w:noWrap/>
          </w:tcPr>
          <w:p w14:paraId="3D863D9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single" w:sz="4" w:space="0" w:color="auto"/>
              <w:right w:val="nil"/>
            </w:tcBorders>
            <w:shd w:val="clear" w:color="auto" w:fill="auto"/>
            <w:noWrap/>
          </w:tcPr>
          <w:p w14:paraId="61F51E9F"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20EBA954" w14:textId="77777777" w:rsidTr="000E227E">
        <w:trPr>
          <w:trHeight w:val="276"/>
          <w:jc w:val="center"/>
        </w:trPr>
        <w:tc>
          <w:tcPr>
            <w:tcW w:w="711" w:type="pct"/>
            <w:tcBorders>
              <w:top w:val="single" w:sz="4" w:space="0" w:color="auto"/>
              <w:left w:val="nil"/>
              <w:bottom w:val="single" w:sz="4" w:space="0" w:color="auto"/>
              <w:right w:val="nil"/>
            </w:tcBorders>
            <w:shd w:val="clear" w:color="auto" w:fill="auto"/>
            <w:noWrap/>
          </w:tcPr>
          <w:p w14:paraId="0A2615F8" w14:textId="1D4054D4"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Nielsen et al. 2012b</w:t>
            </w:r>
          </w:p>
        </w:tc>
        <w:tc>
          <w:tcPr>
            <w:tcW w:w="407" w:type="pct"/>
            <w:tcBorders>
              <w:top w:val="nil"/>
              <w:left w:val="nil"/>
              <w:bottom w:val="single" w:sz="4" w:space="0" w:color="auto"/>
              <w:right w:val="nil"/>
            </w:tcBorders>
            <w:shd w:val="clear" w:color="auto" w:fill="auto"/>
            <w:noWrap/>
          </w:tcPr>
          <w:p w14:paraId="722571AE"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21870EF5"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5555927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single" w:sz="4" w:space="0" w:color="auto"/>
              <w:right w:val="nil"/>
            </w:tcBorders>
            <w:shd w:val="clear" w:color="auto" w:fill="auto"/>
            <w:noWrap/>
          </w:tcPr>
          <w:p w14:paraId="4EE0A151"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single" w:sz="4" w:space="0" w:color="auto"/>
              <w:right w:val="nil"/>
            </w:tcBorders>
            <w:shd w:val="clear" w:color="auto" w:fill="auto"/>
            <w:noWrap/>
          </w:tcPr>
          <w:p w14:paraId="1A99823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VS*</w:t>
            </w:r>
          </w:p>
        </w:tc>
        <w:tc>
          <w:tcPr>
            <w:tcW w:w="762" w:type="pct"/>
            <w:tcBorders>
              <w:top w:val="nil"/>
              <w:left w:val="nil"/>
              <w:bottom w:val="single" w:sz="4" w:space="0" w:color="auto"/>
              <w:right w:val="nil"/>
            </w:tcBorders>
            <w:shd w:val="clear" w:color="auto" w:fill="auto"/>
            <w:noWrap/>
          </w:tcPr>
          <w:p w14:paraId="0E2506A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tcPr>
          <w:p w14:paraId="3D7D98AD"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bottom w:val="single" w:sz="4" w:space="0" w:color="auto"/>
            </w:tcBorders>
          </w:tcPr>
          <w:p w14:paraId="1656F46D"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VS was positively correlated with positive symptoms</w:t>
            </w:r>
          </w:p>
        </w:tc>
      </w:tr>
      <w:tr w:rsidR="0091282C" w:rsidRPr="00C57A05" w14:paraId="0DFCB14C" w14:textId="77777777" w:rsidTr="000E227E">
        <w:trPr>
          <w:trHeight w:val="276"/>
          <w:jc w:val="center"/>
        </w:trPr>
        <w:tc>
          <w:tcPr>
            <w:tcW w:w="711" w:type="pct"/>
            <w:tcBorders>
              <w:top w:val="nil"/>
              <w:left w:val="nil"/>
              <w:bottom w:val="single" w:sz="4" w:space="0" w:color="auto"/>
              <w:right w:val="nil"/>
            </w:tcBorders>
            <w:shd w:val="clear" w:color="auto" w:fill="auto"/>
            <w:noWrap/>
            <w:hideMark/>
          </w:tcPr>
          <w:p w14:paraId="2412C943" w14:textId="05AEBDF5"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Nielsen et al. 2017</w:t>
            </w:r>
          </w:p>
        </w:tc>
        <w:tc>
          <w:tcPr>
            <w:tcW w:w="407" w:type="pct"/>
            <w:tcBorders>
              <w:top w:val="nil"/>
              <w:left w:val="nil"/>
              <w:bottom w:val="single" w:sz="4" w:space="0" w:color="auto"/>
              <w:right w:val="nil"/>
            </w:tcBorders>
            <w:shd w:val="clear" w:color="auto" w:fill="auto"/>
            <w:noWrap/>
            <w:hideMark/>
          </w:tcPr>
          <w:p w14:paraId="7FBFCAD4"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7BD52FC2"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3C961259"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single" w:sz="4" w:space="0" w:color="auto"/>
              <w:right w:val="nil"/>
            </w:tcBorders>
            <w:shd w:val="clear" w:color="auto" w:fill="auto"/>
            <w:noWrap/>
            <w:hideMark/>
          </w:tcPr>
          <w:p w14:paraId="644AB752"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single" w:sz="4" w:space="0" w:color="auto"/>
              <w:right w:val="nil"/>
            </w:tcBorders>
            <w:shd w:val="clear" w:color="auto" w:fill="auto"/>
            <w:noWrap/>
            <w:hideMark/>
          </w:tcPr>
          <w:p w14:paraId="2167C093"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Basal ganglia</w:t>
            </w:r>
          </w:p>
        </w:tc>
        <w:tc>
          <w:tcPr>
            <w:tcW w:w="762" w:type="pct"/>
            <w:tcBorders>
              <w:top w:val="nil"/>
              <w:left w:val="nil"/>
              <w:bottom w:val="single" w:sz="4" w:space="0" w:color="auto"/>
              <w:right w:val="nil"/>
            </w:tcBorders>
            <w:shd w:val="clear" w:color="auto" w:fill="auto"/>
            <w:noWrap/>
            <w:hideMark/>
          </w:tcPr>
          <w:p w14:paraId="24537D9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hideMark/>
          </w:tcPr>
          <w:p w14:paraId="320556C1"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left caudate was negatively correlated with negative symptoms</w:t>
            </w:r>
          </w:p>
        </w:tc>
        <w:tc>
          <w:tcPr>
            <w:tcW w:w="683" w:type="pct"/>
            <w:tcBorders>
              <w:bottom w:val="single" w:sz="4" w:space="0" w:color="auto"/>
            </w:tcBorders>
          </w:tcPr>
          <w:p w14:paraId="11DE089A"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23EE734A" w14:textId="77777777" w:rsidTr="000E227E">
        <w:trPr>
          <w:trHeight w:val="276"/>
          <w:jc w:val="center"/>
        </w:trPr>
        <w:tc>
          <w:tcPr>
            <w:tcW w:w="711" w:type="pct"/>
            <w:tcBorders>
              <w:top w:val="nil"/>
              <w:left w:val="nil"/>
              <w:bottom w:val="single" w:sz="4" w:space="0" w:color="auto"/>
              <w:right w:val="nil"/>
            </w:tcBorders>
            <w:shd w:val="clear" w:color="auto" w:fill="auto"/>
            <w:noWrap/>
            <w:hideMark/>
          </w:tcPr>
          <w:p w14:paraId="322A70AD" w14:textId="77DAFAB7"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Schlagenhauf</w:t>
            </w:r>
            <w:proofErr w:type="spellEnd"/>
            <w:r w:rsidRPr="00C57A05">
              <w:rPr>
                <w:rFonts w:ascii="Times New Roman" w:hAnsi="Times New Roman"/>
                <w:kern w:val="0"/>
                <w:sz w:val="22"/>
              </w:rPr>
              <w:t xml:space="preserve"> et al.</w:t>
            </w:r>
            <w:r w:rsidR="00A138F4">
              <w:rPr>
                <w:rFonts w:ascii="Times New Roman" w:hAnsi="Times New Roman"/>
                <w:kern w:val="0"/>
                <w:sz w:val="22"/>
              </w:rPr>
              <w:t xml:space="preserve"> </w:t>
            </w:r>
            <w:r w:rsidRPr="00C57A05">
              <w:rPr>
                <w:rFonts w:ascii="Times New Roman" w:hAnsi="Times New Roman"/>
                <w:kern w:val="0"/>
                <w:sz w:val="22"/>
              </w:rPr>
              <w:t>2008</w:t>
            </w:r>
          </w:p>
        </w:tc>
        <w:tc>
          <w:tcPr>
            <w:tcW w:w="407" w:type="pct"/>
            <w:tcBorders>
              <w:top w:val="nil"/>
              <w:left w:val="nil"/>
              <w:bottom w:val="single" w:sz="4" w:space="0" w:color="auto"/>
              <w:right w:val="nil"/>
            </w:tcBorders>
            <w:shd w:val="clear" w:color="auto" w:fill="auto"/>
            <w:noWrap/>
            <w:hideMark/>
          </w:tcPr>
          <w:p w14:paraId="21315BF1"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7DA0DDC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1F690219"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single" w:sz="4" w:space="0" w:color="auto"/>
              <w:right w:val="nil"/>
            </w:tcBorders>
            <w:shd w:val="clear" w:color="auto" w:fill="auto"/>
            <w:noWrap/>
            <w:hideMark/>
          </w:tcPr>
          <w:p w14:paraId="1A8234A7"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single" w:sz="4" w:space="0" w:color="auto"/>
              <w:right w:val="nil"/>
            </w:tcBorders>
            <w:shd w:val="clear" w:color="auto" w:fill="auto"/>
            <w:noWrap/>
            <w:hideMark/>
          </w:tcPr>
          <w:p w14:paraId="102AADA8"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R VS*</w:t>
            </w:r>
          </w:p>
        </w:tc>
        <w:tc>
          <w:tcPr>
            <w:tcW w:w="762" w:type="pct"/>
            <w:tcBorders>
              <w:top w:val="nil"/>
              <w:left w:val="nil"/>
              <w:bottom w:val="single" w:sz="4" w:space="0" w:color="auto"/>
              <w:right w:val="nil"/>
            </w:tcBorders>
            <w:shd w:val="clear" w:color="auto" w:fill="auto"/>
            <w:noWrap/>
            <w:hideMark/>
          </w:tcPr>
          <w:p w14:paraId="5054C858"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hideMark/>
          </w:tcPr>
          <w:p w14:paraId="5F96A84A"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left VS was negatively correlated with negative symptoms</w:t>
            </w:r>
          </w:p>
        </w:tc>
        <w:tc>
          <w:tcPr>
            <w:tcW w:w="683" w:type="pct"/>
            <w:tcBorders>
              <w:top w:val="single" w:sz="4" w:space="0" w:color="auto"/>
              <w:bottom w:val="single" w:sz="4" w:space="0" w:color="auto"/>
            </w:tcBorders>
          </w:tcPr>
          <w:p w14:paraId="31C3144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0CFC3FBD" w14:textId="77777777" w:rsidTr="000E227E">
        <w:trPr>
          <w:trHeight w:val="276"/>
          <w:jc w:val="center"/>
        </w:trPr>
        <w:tc>
          <w:tcPr>
            <w:tcW w:w="711" w:type="pct"/>
            <w:vMerge w:val="restart"/>
            <w:tcBorders>
              <w:top w:val="nil"/>
              <w:left w:val="nil"/>
              <w:bottom w:val="single" w:sz="4" w:space="0" w:color="000000"/>
              <w:right w:val="nil"/>
            </w:tcBorders>
            <w:shd w:val="clear" w:color="auto" w:fill="auto"/>
            <w:noWrap/>
            <w:hideMark/>
          </w:tcPr>
          <w:p w14:paraId="0DC9A2E5" w14:textId="41D4EE8D"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Schlagenhauf</w:t>
            </w:r>
            <w:proofErr w:type="spellEnd"/>
            <w:r w:rsidRPr="00C57A05">
              <w:rPr>
                <w:rFonts w:ascii="Times New Roman" w:hAnsi="Times New Roman"/>
                <w:kern w:val="0"/>
                <w:sz w:val="22"/>
              </w:rPr>
              <w:t xml:space="preserve"> et al. 2009</w:t>
            </w:r>
          </w:p>
        </w:tc>
        <w:tc>
          <w:tcPr>
            <w:tcW w:w="407" w:type="pct"/>
            <w:vMerge w:val="restart"/>
            <w:tcBorders>
              <w:top w:val="nil"/>
              <w:left w:val="nil"/>
              <w:right w:val="nil"/>
            </w:tcBorders>
            <w:shd w:val="clear" w:color="auto" w:fill="auto"/>
            <w:noWrap/>
            <w:hideMark/>
          </w:tcPr>
          <w:p w14:paraId="0B7AE9D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05696487"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374241D8"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nil"/>
              <w:right w:val="nil"/>
            </w:tcBorders>
            <w:shd w:val="clear" w:color="auto" w:fill="auto"/>
            <w:noWrap/>
            <w:hideMark/>
          </w:tcPr>
          <w:p w14:paraId="03E4DB28"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hideMark/>
          </w:tcPr>
          <w:p w14:paraId="7DB83F48"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R VS</w:t>
            </w:r>
          </w:p>
        </w:tc>
        <w:tc>
          <w:tcPr>
            <w:tcW w:w="762" w:type="pct"/>
            <w:tcBorders>
              <w:top w:val="nil"/>
              <w:left w:val="nil"/>
              <w:bottom w:val="nil"/>
              <w:right w:val="nil"/>
            </w:tcBorders>
            <w:shd w:val="clear" w:color="auto" w:fill="auto"/>
            <w:noWrap/>
            <w:hideMark/>
          </w:tcPr>
          <w:p w14:paraId="20609E60"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nil"/>
              <w:right w:val="nil"/>
            </w:tcBorders>
            <w:shd w:val="clear" w:color="auto" w:fill="auto"/>
            <w:noWrap/>
            <w:hideMark/>
          </w:tcPr>
          <w:p w14:paraId="35A88E0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single" w:sz="4" w:space="0" w:color="auto"/>
              <w:left w:val="nil"/>
              <w:bottom w:val="nil"/>
              <w:right w:val="nil"/>
            </w:tcBorders>
            <w:shd w:val="clear" w:color="auto" w:fill="auto"/>
            <w:noWrap/>
            <w:hideMark/>
          </w:tcPr>
          <w:p w14:paraId="1E5DBBD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28CF75F1" w14:textId="77777777" w:rsidTr="000E227E">
        <w:trPr>
          <w:trHeight w:val="276"/>
          <w:jc w:val="center"/>
        </w:trPr>
        <w:tc>
          <w:tcPr>
            <w:tcW w:w="711" w:type="pct"/>
            <w:vMerge/>
            <w:tcBorders>
              <w:top w:val="nil"/>
              <w:left w:val="nil"/>
              <w:bottom w:val="single" w:sz="4" w:space="0" w:color="000000"/>
              <w:right w:val="nil"/>
            </w:tcBorders>
            <w:hideMark/>
          </w:tcPr>
          <w:p w14:paraId="4425E936"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hideMark/>
          </w:tcPr>
          <w:p w14:paraId="7D709541"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4" w:space="0" w:color="auto"/>
              <w:right w:val="nil"/>
            </w:tcBorders>
            <w:shd w:val="clear" w:color="auto" w:fill="auto"/>
            <w:noWrap/>
            <w:hideMark/>
          </w:tcPr>
          <w:p w14:paraId="631ADA3E"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hideMark/>
          </w:tcPr>
          <w:p w14:paraId="183371A4" w14:textId="77777777"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mPFC</w:t>
            </w:r>
            <w:proofErr w:type="spellEnd"/>
            <w:r w:rsidRPr="00C57A05">
              <w:rPr>
                <w:rFonts w:ascii="Times New Roman" w:hAnsi="Times New Roman"/>
                <w:kern w:val="0"/>
                <w:sz w:val="22"/>
              </w:rPr>
              <w:t>; VS</w:t>
            </w:r>
          </w:p>
        </w:tc>
        <w:tc>
          <w:tcPr>
            <w:tcW w:w="762" w:type="pct"/>
            <w:tcBorders>
              <w:top w:val="nil"/>
              <w:left w:val="nil"/>
              <w:bottom w:val="single" w:sz="4" w:space="0" w:color="auto"/>
              <w:right w:val="nil"/>
            </w:tcBorders>
            <w:shd w:val="clear" w:color="auto" w:fill="auto"/>
            <w:noWrap/>
            <w:hideMark/>
          </w:tcPr>
          <w:p w14:paraId="089B5063"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hideMark/>
          </w:tcPr>
          <w:p w14:paraId="49679518"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single" w:sz="4" w:space="0" w:color="auto"/>
              <w:right w:val="nil"/>
            </w:tcBorders>
            <w:shd w:val="clear" w:color="auto" w:fill="auto"/>
            <w:noWrap/>
            <w:hideMark/>
          </w:tcPr>
          <w:p w14:paraId="25CF9D3A"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 xml:space="preserve">activation of </w:t>
            </w:r>
            <w:proofErr w:type="spellStart"/>
            <w:r w:rsidRPr="00C57A05">
              <w:rPr>
                <w:rFonts w:ascii="Times New Roman" w:hAnsi="Times New Roman"/>
                <w:kern w:val="0"/>
                <w:sz w:val="22"/>
              </w:rPr>
              <w:t>mPFC</w:t>
            </w:r>
            <w:proofErr w:type="spellEnd"/>
            <w:r w:rsidRPr="00C57A05">
              <w:rPr>
                <w:rFonts w:ascii="Times New Roman" w:hAnsi="Times New Roman"/>
                <w:kern w:val="0"/>
                <w:sz w:val="22"/>
              </w:rPr>
              <w:t xml:space="preserve"> was negatively correlated with delusional symptom</w:t>
            </w:r>
          </w:p>
        </w:tc>
      </w:tr>
      <w:tr w:rsidR="0091282C" w:rsidRPr="00C57A05" w14:paraId="631AA046" w14:textId="77777777" w:rsidTr="000E227E">
        <w:trPr>
          <w:trHeight w:val="276"/>
          <w:jc w:val="center"/>
        </w:trPr>
        <w:tc>
          <w:tcPr>
            <w:tcW w:w="711" w:type="pct"/>
            <w:vMerge w:val="restart"/>
            <w:tcBorders>
              <w:top w:val="nil"/>
              <w:left w:val="nil"/>
              <w:bottom w:val="nil"/>
              <w:right w:val="nil"/>
            </w:tcBorders>
            <w:shd w:val="clear" w:color="auto" w:fill="auto"/>
            <w:noWrap/>
            <w:hideMark/>
          </w:tcPr>
          <w:p w14:paraId="3AD43F8D" w14:textId="400F1361"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Schwarz et al. 2019</w:t>
            </w:r>
          </w:p>
        </w:tc>
        <w:tc>
          <w:tcPr>
            <w:tcW w:w="407" w:type="pct"/>
            <w:vMerge w:val="restart"/>
            <w:tcBorders>
              <w:top w:val="nil"/>
              <w:left w:val="nil"/>
              <w:right w:val="nil"/>
            </w:tcBorders>
            <w:shd w:val="clear" w:color="auto" w:fill="auto"/>
            <w:noWrap/>
            <w:hideMark/>
          </w:tcPr>
          <w:p w14:paraId="7B96D60B"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649E4B52"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27BC753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nil"/>
              <w:right w:val="nil"/>
            </w:tcBorders>
            <w:shd w:val="clear" w:color="auto" w:fill="auto"/>
            <w:noWrap/>
            <w:hideMark/>
          </w:tcPr>
          <w:p w14:paraId="03E96C17"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hideMark/>
          </w:tcPr>
          <w:p w14:paraId="2CE46F2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R VS*</w:t>
            </w:r>
          </w:p>
        </w:tc>
        <w:tc>
          <w:tcPr>
            <w:tcW w:w="762" w:type="pct"/>
            <w:tcBorders>
              <w:top w:val="nil"/>
              <w:left w:val="nil"/>
              <w:bottom w:val="nil"/>
              <w:right w:val="nil"/>
            </w:tcBorders>
            <w:shd w:val="clear" w:color="auto" w:fill="auto"/>
            <w:noWrap/>
            <w:hideMark/>
          </w:tcPr>
          <w:p w14:paraId="5289A308"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nil"/>
              <w:right w:val="nil"/>
            </w:tcBorders>
            <w:shd w:val="clear" w:color="auto" w:fill="auto"/>
            <w:noWrap/>
            <w:hideMark/>
          </w:tcPr>
          <w:p w14:paraId="05403EA7"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nil"/>
              <w:right w:val="nil"/>
            </w:tcBorders>
            <w:shd w:val="clear" w:color="auto" w:fill="auto"/>
            <w:noWrap/>
            <w:hideMark/>
          </w:tcPr>
          <w:p w14:paraId="0CB050D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5D11BCC2" w14:textId="77777777" w:rsidTr="000E227E">
        <w:trPr>
          <w:trHeight w:val="276"/>
          <w:jc w:val="center"/>
        </w:trPr>
        <w:tc>
          <w:tcPr>
            <w:tcW w:w="711" w:type="pct"/>
            <w:vMerge/>
            <w:tcBorders>
              <w:top w:val="nil"/>
              <w:left w:val="nil"/>
              <w:bottom w:val="nil"/>
              <w:right w:val="nil"/>
            </w:tcBorders>
            <w:hideMark/>
          </w:tcPr>
          <w:p w14:paraId="0F83788C"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hideMark/>
          </w:tcPr>
          <w:p w14:paraId="41B4418A"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4" w:space="0" w:color="auto"/>
              <w:right w:val="nil"/>
            </w:tcBorders>
            <w:shd w:val="clear" w:color="auto" w:fill="auto"/>
            <w:noWrap/>
            <w:hideMark/>
          </w:tcPr>
          <w:p w14:paraId="3B432B31"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hideMark/>
          </w:tcPr>
          <w:p w14:paraId="1ADCCB6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762" w:type="pct"/>
            <w:tcBorders>
              <w:top w:val="nil"/>
              <w:left w:val="nil"/>
              <w:bottom w:val="single" w:sz="4" w:space="0" w:color="auto"/>
              <w:right w:val="nil"/>
            </w:tcBorders>
            <w:shd w:val="clear" w:color="auto" w:fill="auto"/>
            <w:noWrap/>
            <w:hideMark/>
          </w:tcPr>
          <w:p w14:paraId="2373BE4E"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R Fusiform; B Putamen; R Precentral; B ACC; Cerebellum;</w:t>
            </w:r>
          </w:p>
        </w:tc>
        <w:tc>
          <w:tcPr>
            <w:tcW w:w="863" w:type="pct"/>
            <w:tcBorders>
              <w:bottom w:val="single" w:sz="4" w:space="0" w:color="auto"/>
            </w:tcBorders>
          </w:tcPr>
          <w:p w14:paraId="2A587D4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bottom w:val="single" w:sz="4" w:space="0" w:color="auto"/>
            </w:tcBorders>
          </w:tcPr>
          <w:p w14:paraId="1FCB809D"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6B2724FA" w14:textId="77777777" w:rsidTr="000E227E">
        <w:trPr>
          <w:trHeight w:val="276"/>
          <w:jc w:val="center"/>
        </w:trPr>
        <w:tc>
          <w:tcPr>
            <w:tcW w:w="711" w:type="pct"/>
            <w:vMerge w:val="restart"/>
            <w:tcBorders>
              <w:top w:val="single" w:sz="4" w:space="0" w:color="auto"/>
              <w:left w:val="nil"/>
              <w:right w:val="nil"/>
            </w:tcBorders>
            <w:shd w:val="clear" w:color="auto" w:fill="auto"/>
            <w:noWrap/>
          </w:tcPr>
          <w:p w14:paraId="22701D74" w14:textId="0DBD3E14"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Smucny</w:t>
            </w:r>
            <w:proofErr w:type="spellEnd"/>
            <w:r w:rsidRPr="00C57A05">
              <w:rPr>
                <w:rFonts w:ascii="Times New Roman" w:hAnsi="Times New Roman"/>
                <w:kern w:val="0"/>
                <w:sz w:val="22"/>
              </w:rPr>
              <w:t xml:space="preserve"> et al. 2021</w:t>
            </w:r>
          </w:p>
        </w:tc>
        <w:tc>
          <w:tcPr>
            <w:tcW w:w="407" w:type="pct"/>
            <w:vMerge w:val="restart"/>
            <w:tcBorders>
              <w:top w:val="nil"/>
              <w:left w:val="nil"/>
              <w:right w:val="nil"/>
            </w:tcBorders>
            <w:shd w:val="clear" w:color="auto" w:fill="auto"/>
            <w:noWrap/>
          </w:tcPr>
          <w:p w14:paraId="42269E3E"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nil"/>
              <w:right w:val="nil"/>
            </w:tcBorders>
            <w:shd w:val="clear" w:color="auto" w:fill="auto"/>
            <w:noWrap/>
          </w:tcPr>
          <w:p w14:paraId="5E9185B7"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tcPr>
          <w:p w14:paraId="0FC3AB7A" w14:textId="77777777"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dACC</w:t>
            </w:r>
            <w:proofErr w:type="spellEnd"/>
            <w:r w:rsidRPr="00C57A05">
              <w:rPr>
                <w:rFonts w:ascii="Times New Roman" w:hAnsi="Times New Roman"/>
                <w:kern w:val="0"/>
                <w:sz w:val="22"/>
              </w:rPr>
              <w:t>*</w:t>
            </w:r>
            <w:r>
              <w:rPr>
                <w:rFonts w:ascii="Times New Roman" w:hAnsi="Times New Roman"/>
                <w:kern w:val="0"/>
                <w:sz w:val="22"/>
              </w:rPr>
              <w:t>;</w:t>
            </w:r>
            <w:r w:rsidRPr="00C57A05">
              <w:rPr>
                <w:rFonts w:ascii="Times New Roman" w:hAnsi="Times New Roman"/>
                <w:kern w:val="0"/>
                <w:sz w:val="22"/>
              </w:rPr>
              <w:t xml:space="preserve"> right insula*</w:t>
            </w:r>
            <w:r>
              <w:rPr>
                <w:rFonts w:ascii="Times New Roman" w:hAnsi="Times New Roman"/>
                <w:kern w:val="0"/>
                <w:sz w:val="22"/>
              </w:rPr>
              <w:t>;</w:t>
            </w:r>
            <w:r w:rsidRPr="00C57A05">
              <w:rPr>
                <w:rFonts w:ascii="Times New Roman" w:hAnsi="Times New Roman"/>
                <w:kern w:val="0"/>
                <w:sz w:val="22"/>
              </w:rPr>
              <w:t xml:space="preserve"> VS*</w:t>
            </w:r>
          </w:p>
        </w:tc>
        <w:tc>
          <w:tcPr>
            <w:tcW w:w="762" w:type="pct"/>
            <w:tcBorders>
              <w:top w:val="nil"/>
              <w:left w:val="nil"/>
              <w:bottom w:val="nil"/>
              <w:right w:val="nil"/>
            </w:tcBorders>
            <w:shd w:val="clear" w:color="auto" w:fill="auto"/>
            <w:noWrap/>
          </w:tcPr>
          <w:p w14:paraId="609633A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right w:val="nil"/>
            </w:tcBorders>
            <w:shd w:val="clear" w:color="auto" w:fill="auto"/>
            <w:noWrap/>
          </w:tcPr>
          <w:p w14:paraId="7D492AD7"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single" w:sz="4" w:space="0" w:color="auto"/>
            </w:tcBorders>
          </w:tcPr>
          <w:p w14:paraId="7AFD86BE"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4BBBB2F9" w14:textId="77777777" w:rsidTr="000E227E">
        <w:trPr>
          <w:trHeight w:val="276"/>
          <w:jc w:val="center"/>
        </w:trPr>
        <w:tc>
          <w:tcPr>
            <w:tcW w:w="711" w:type="pct"/>
            <w:vMerge/>
            <w:tcBorders>
              <w:left w:val="nil"/>
              <w:bottom w:val="single" w:sz="4" w:space="0" w:color="000000"/>
              <w:right w:val="nil"/>
            </w:tcBorders>
            <w:shd w:val="clear" w:color="auto" w:fill="auto"/>
            <w:noWrap/>
          </w:tcPr>
          <w:p w14:paraId="57C271B2"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tcPr>
          <w:p w14:paraId="5990A2A3"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4" w:space="0" w:color="auto"/>
              <w:right w:val="nil"/>
            </w:tcBorders>
            <w:shd w:val="clear" w:color="auto" w:fill="auto"/>
            <w:noWrap/>
          </w:tcPr>
          <w:p w14:paraId="1CBC336A"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tcPr>
          <w:p w14:paraId="7B0D2812" w14:textId="77777777"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VmPFC</w:t>
            </w:r>
            <w:proofErr w:type="spellEnd"/>
            <w:r w:rsidRPr="00C57A05">
              <w:rPr>
                <w:rFonts w:ascii="Times New Roman" w:hAnsi="Times New Roman"/>
                <w:kern w:val="0"/>
                <w:sz w:val="22"/>
              </w:rPr>
              <w:t>*</w:t>
            </w:r>
            <w:r>
              <w:rPr>
                <w:rFonts w:ascii="Times New Roman" w:hAnsi="Times New Roman"/>
                <w:kern w:val="0"/>
                <w:sz w:val="22"/>
              </w:rPr>
              <w:t>;</w:t>
            </w:r>
            <w:r w:rsidRPr="00C57A05">
              <w:rPr>
                <w:rFonts w:ascii="Times New Roman" w:hAnsi="Times New Roman"/>
                <w:kern w:val="0"/>
                <w:sz w:val="22"/>
              </w:rPr>
              <w:t xml:space="preserve"> </w:t>
            </w:r>
            <w:proofErr w:type="spellStart"/>
            <w:r w:rsidRPr="00C57A05">
              <w:rPr>
                <w:rFonts w:ascii="Times New Roman" w:hAnsi="Times New Roman"/>
                <w:kern w:val="0"/>
                <w:sz w:val="22"/>
              </w:rPr>
              <w:t>subgenual</w:t>
            </w:r>
            <w:proofErr w:type="spellEnd"/>
            <w:r w:rsidRPr="00C57A05">
              <w:rPr>
                <w:rFonts w:ascii="Times New Roman" w:hAnsi="Times New Roman"/>
                <w:kern w:val="0"/>
                <w:sz w:val="22"/>
              </w:rPr>
              <w:t xml:space="preserve"> ACC*</w:t>
            </w:r>
            <w:r>
              <w:rPr>
                <w:rFonts w:ascii="Times New Roman" w:hAnsi="Times New Roman"/>
                <w:kern w:val="0"/>
                <w:sz w:val="22"/>
              </w:rPr>
              <w:t>;</w:t>
            </w:r>
            <w:r w:rsidRPr="00C57A05">
              <w:rPr>
                <w:rFonts w:ascii="Times New Roman" w:hAnsi="Times New Roman"/>
                <w:kern w:val="0"/>
                <w:sz w:val="22"/>
              </w:rPr>
              <w:t xml:space="preserve"> R VS*</w:t>
            </w:r>
          </w:p>
        </w:tc>
        <w:tc>
          <w:tcPr>
            <w:tcW w:w="762" w:type="pct"/>
            <w:tcBorders>
              <w:top w:val="nil"/>
              <w:left w:val="nil"/>
              <w:bottom w:val="single" w:sz="4" w:space="0" w:color="auto"/>
              <w:right w:val="nil"/>
            </w:tcBorders>
            <w:shd w:val="clear" w:color="auto" w:fill="auto"/>
            <w:noWrap/>
          </w:tcPr>
          <w:p w14:paraId="42C72E1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left w:val="nil"/>
              <w:bottom w:val="single" w:sz="4" w:space="0" w:color="auto"/>
              <w:right w:val="nil"/>
            </w:tcBorders>
            <w:shd w:val="clear" w:color="auto" w:fill="auto"/>
            <w:noWrap/>
          </w:tcPr>
          <w:p w14:paraId="6E3F92B3"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bottom w:val="single" w:sz="4" w:space="0" w:color="auto"/>
            </w:tcBorders>
          </w:tcPr>
          <w:p w14:paraId="17EBCA47"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79051F3C" w14:textId="77777777" w:rsidTr="000E227E">
        <w:trPr>
          <w:trHeight w:val="276"/>
          <w:jc w:val="center"/>
        </w:trPr>
        <w:tc>
          <w:tcPr>
            <w:tcW w:w="711" w:type="pct"/>
            <w:vMerge w:val="restart"/>
            <w:tcBorders>
              <w:top w:val="single" w:sz="4" w:space="0" w:color="auto"/>
              <w:left w:val="nil"/>
              <w:bottom w:val="single" w:sz="4" w:space="0" w:color="000000"/>
              <w:right w:val="nil"/>
            </w:tcBorders>
            <w:shd w:val="clear" w:color="auto" w:fill="auto"/>
            <w:noWrap/>
            <w:hideMark/>
          </w:tcPr>
          <w:p w14:paraId="4861363C" w14:textId="5131DC83"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Simon et al. 2010</w:t>
            </w:r>
          </w:p>
        </w:tc>
        <w:tc>
          <w:tcPr>
            <w:tcW w:w="407" w:type="pct"/>
            <w:vMerge w:val="restart"/>
            <w:tcBorders>
              <w:top w:val="single" w:sz="4" w:space="0" w:color="auto"/>
              <w:left w:val="nil"/>
              <w:right w:val="nil"/>
            </w:tcBorders>
            <w:shd w:val="clear" w:color="auto" w:fill="auto"/>
            <w:noWrap/>
            <w:hideMark/>
          </w:tcPr>
          <w:p w14:paraId="546A70FD"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single" w:sz="4" w:space="0" w:color="auto"/>
              <w:left w:val="nil"/>
              <w:bottom w:val="nil"/>
              <w:right w:val="nil"/>
            </w:tcBorders>
            <w:shd w:val="clear" w:color="auto" w:fill="auto"/>
            <w:noWrap/>
            <w:hideMark/>
          </w:tcPr>
          <w:p w14:paraId="127D87E8"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single" w:sz="4" w:space="0" w:color="auto"/>
              <w:left w:val="nil"/>
              <w:bottom w:val="nil"/>
              <w:right w:val="nil"/>
            </w:tcBorders>
            <w:shd w:val="clear" w:color="auto" w:fill="auto"/>
            <w:noWrap/>
            <w:hideMark/>
          </w:tcPr>
          <w:p w14:paraId="74D39BA1"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single" w:sz="4" w:space="0" w:color="auto"/>
              <w:left w:val="nil"/>
              <w:bottom w:val="nil"/>
              <w:right w:val="nil"/>
            </w:tcBorders>
            <w:shd w:val="clear" w:color="auto" w:fill="auto"/>
            <w:noWrap/>
            <w:hideMark/>
          </w:tcPr>
          <w:p w14:paraId="7506733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bottom w:val="nil"/>
              <w:right w:val="nil"/>
            </w:tcBorders>
            <w:shd w:val="clear" w:color="auto" w:fill="auto"/>
            <w:noWrap/>
            <w:hideMark/>
          </w:tcPr>
          <w:p w14:paraId="137EC50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VS was negatively correlated with apathy</w:t>
            </w:r>
          </w:p>
        </w:tc>
        <w:tc>
          <w:tcPr>
            <w:tcW w:w="683" w:type="pct"/>
            <w:tcBorders>
              <w:top w:val="single" w:sz="4" w:space="0" w:color="auto"/>
            </w:tcBorders>
          </w:tcPr>
          <w:p w14:paraId="015A1C87"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304A8F46" w14:textId="77777777" w:rsidTr="000E227E">
        <w:trPr>
          <w:trHeight w:val="276"/>
          <w:jc w:val="center"/>
        </w:trPr>
        <w:tc>
          <w:tcPr>
            <w:tcW w:w="711" w:type="pct"/>
            <w:vMerge/>
            <w:tcBorders>
              <w:top w:val="single" w:sz="4" w:space="0" w:color="auto"/>
              <w:left w:val="nil"/>
              <w:bottom w:val="single" w:sz="4" w:space="0" w:color="000000"/>
              <w:right w:val="nil"/>
            </w:tcBorders>
            <w:hideMark/>
          </w:tcPr>
          <w:p w14:paraId="548C49D7"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hideMark/>
          </w:tcPr>
          <w:p w14:paraId="24F9AB07"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4" w:space="0" w:color="auto"/>
              <w:right w:val="nil"/>
            </w:tcBorders>
            <w:shd w:val="clear" w:color="auto" w:fill="auto"/>
            <w:noWrap/>
            <w:hideMark/>
          </w:tcPr>
          <w:p w14:paraId="1922F0EE"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hideMark/>
          </w:tcPr>
          <w:p w14:paraId="6C81959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nil"/>
              <w:left w:val="nil"/>
              <w:bottom w:val="single" w:sz="4" w:space="0" w:color="auto"/>
              <w:right w:val="nil"/>
            </w:tcBorders>
            <w:shd w:val="clear" w:color="auto" w:fill="auto"/>
            <w:noWrap/>
            <w:hideMark/>
          </w:tcPr>
          <w:p w14:paraId="425434A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hideMark/>
          </w:tcPr>
          <w:p w14:paraId="33755F2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VS was negatively correlated with depressive symptoms</w:t>
            </w:r>
          </w:p>
        </w:tc>
        <w:tc>
          <w:tcPr>
            <w:tcW w:w="683" w:type="pct"/>
            <w:tcBorders>
              <w:bottom w:val="single" w:sz="4" w:space="0" w:color="auto"/>
            </w:tcBorders>
          </w:tcPr>
          <w:p w14:paraId="38D075F8"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116D2CC1" w14:textId="77777777" w:rsidTr="000E227E">
        <w:trPr>
          <w:trHeight w:val="276"/>
          <w:jc w:val="center"/>
        </w:trPr>
        <w:tc>
          <w:tcPr>
            <w:tcW w:w="711" w:type="pct"/>
            <w:tcBorders>
              <w:top w:val="nil"/>
              <w:left w:val="nil"/>
              <w:bottom w:val="single" w:sz="4" w:space="0" w:color="auto"/>
              <w:right w:val="nil"/>
            </w:tcBorders>
            <w:shd w:val="clear" w:color="auto" w:fill="auto"/>
            <w:noWrap/>
            <w:hideMark/>
          </w:tcPr>
          <w:p w14:paraId="376744A6" w14:textId="77777777" w:rsidR="0091282C" w:rsidRPr="00C57A05" w:rsidRDefault="0091282C" w:rsidP="000E227E">
            <w:pPr>
              <w:widowControl/>
              <w:jc w:val="left"/>
              <w:rPr>
                <w:rFonts w:ascii="Times New Roman" w:hAnsi="Times New Roman"/>
                <w:kern w:val="0"/>
                <w:sz w:val="22"/>
              </w:rPr>
            </w:pPr>
            <w:proofErr w:type="spellStart"/>
            <w:r w:rsidRPr="00C57A05">
              <w:rPr>
                <w:rFonts w:ascii="Times New Roman" w:hAnsi="Times New Roman"/>
                <w:kern w:val="0"/>
                <w:sz w:val="22"/>
              </w:rPr>
              <w:t>Stepien</w:t>
            </w:r>
            <w:proofErr w:type="spellEnd"/>
            <w:r w:rsidRPr="00C57A05">
              <w:rPr>
                <w:rFonts w:ascii="Times New Roman" w:hAnsi="Times New Roman"/>
                <w:kern w:val="0"/>
                <w:sz w:val="22"/>
              </w:rPr>
              <w:t xml:space="preserve"> et al. </w:t>
            </w:r>
          </w:p>
          <w:p w14:paraId="0FC17471" w14:textId="3E963A3A"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2018</w:t>
            </w:r>
          </w:p>
        </w:tc>
        <w:tc>
          <w:tcPr>
            <w:tcW w:w="407" w:type="pct"/>
            <w:tcBorders>
              <w:top w:val="nil"/>
              <w:left w:val="nil"/>
              <w:bottom w:val="single" w:sz="4" w:space="0" w:color="auto"/>
              <w:right w:val="nil"/>
            </w:tcBorders>
            <w:shd w:val="clear" w:color="auto" w:fill="auto"/>
            <w:noWrap/>
            <w:hideMark/>
          </w:tcPr>
          <w:p w14:paraId="0B9CC841"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18BB17BE"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5C8A9B5B"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single" w:sz="4" w:space="0" w:color="auto"/>
              <w:right w:val="nil"/>
            </w:tcBorders>
            <w:shd w:val="clear" w:color="auto" w:fill="auto"/>
            <w:noWrap/>
            <w:hideMark/>
          </w:tcPr>
          <w:p w14:paraId="4C76C8E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single" w:sz="4" w:space="0" w:color="auto"/>
              <w:right w:val="nil"/>
            </w:tcBorders>
            <w:shd w:val="clear" w:color="auto" w:fill="auto"/>
            <w:noWrap/>
            <w:hideMark/>
          </w:tcPr>
          <w:p w14:paraId="04060D67"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ns.</w:t>
            </w:r>
          </w:p>
        </w:tc>
        <w:tc>
          <w:tcPr>
            <w:tcW w:w="762" w:type="pct"/>
            <w:tcBorders>
              <w:top w:val="nil"/>
              <w:left w:val="nil"/>
              <w:bottom w:val="single" w:sz="4" w:space="0" w:color="auto"/>
              <w:right w:val="nil"/>
            </w:tcBorders>
            <w:shd w:val="clear" w:color="auto" w:fill="auto"/>
            <w:noWrap/>
            <w:hideMark/>
          </w:tcPr>
          <w:p w14:paraId="773CE6D5"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hideMark/>
          </w:tcPr>
          <w:p w14:paraId="76705EF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activations of VS and DS were negatively correlated with apathy</w:t>
            </w:r>
          </w:p>
        </w:tc>
        <w:tc>
          <w:tcPr>
            <w:tcW w:w="683" w:type="pct"/>
            <w:tcBorders>
              <w:top w:val="single" w:sz="4" w:space="0" w:color="auto"/>
              <w:bottom w:val="single" w:sz="4" w:space="0" w:color="auto"/>
            </w:tcBorders>
          </w:tcPr>
          <w:p w14:paraId="4FF8A8B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48A75D97" w14:textId="77777777" w:rsidTr="000E227E">
        <w:trPr>
          <w:trHeight w:val="276"/>
          <w:jc w:val="center"/>
        </w:trPr>
        <w:tc>
          <w:tcPr>
            <w:tcW w:w="711" w:type="pct"/>
            <w:vMerge w:val="restart"/>
            <w:tcBorders>
              <w:top w:val="nil"/>
              <w:left w:val="nil"/>
              <w:bottom w:val="single" w:sz="4" w:space="0" w:color="000000"/>
              <w:right w:val="nil"/>
            </w:tcBorders>
            <w:shd w:val="clear" w:color="auto" w:fill="auto"/>
            <w:noWrap/>
            <w:hideMark/>
          </w:tcPr>
          <w:p w14:paraId="245AAB67" w14:textId="536EDD8D"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Subramaniam et al. 2015</w:t>
            </w:r>
          </w:p>
        </w:tc>
        <w:tc>
          <w:tcPr>
            <w:tcW w:w="407" w:type="pct"/>
            <w:vMerge w:val="restart"/>
            <w:tcBorders>
              <w:top w:val="nil"/>
              <w:left w:val="nil"/>
              <w:right w:val="nil"/>
            </w:tcBorders>
            <w:shd w:val="clear" w:color="auto" w:fill="auto"/>
            <w:noWrap/>
            <w:hideMark/>
          </w:tcPr>
          <w:p w14:paraId="456E463D"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3289785D"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5EDB5855"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nil"/>
              <w:left w:val="nil"/>
              <w:bottom w:val="nil"/>
              <w:right w:val="nil"/>
            </w:tcBorders>
            <w:shd w:val="clear" w:color="auto" w:fill="auto"/>
            <w:noWrap/>
            <w:hideMark/>
          </w:tcPr>
          <w:p w14:paraId="1FD898D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hideMark/>
          </w:tcPr>
          <w:p w14:paraId="536C090E"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VS*; L Occipital cortex; R MFG</w:t>
            </w:r>
          </w:p>
        </w:tc>
        <w:tc>
          <w:tcPr>
            <w:tcW w:w="762" w:type="pct"/>
            <w:tcBorders>
              <w:top w:val="nil"/>
              <w:left w:val="nil"/>
              <w:bottom w:val="nil"/>
              <w:right w:val="nil"/>
            </w:tcBorders>
            <w:shd w:val="clear" w:color="auto" w:fill="auto"/>
            <w:noWrap/>
            <w:hideMark/>
          </w:tcPr>
          <w:p w14:paraId="72A44A9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nil"/>
              <w:right w:val="nil"/>
            </w:tcBorders>
            <w:shd w:val="clear" w:color="auto" w:fill="auto"/>
            <w:noWrap/>
            <w:hideMark/>
          </w:tcPr>
          <w:p w14:paraId="23CE1092"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single" w:sz="4" w:space="0" w:color="auto"/>
              <w:left w:val="nil"/>
              <w:bottom w:val="nil"/>
              <w:right w:val="nil"/>
            </w:tcBorders>
            <w:shd w:val="clear" w:color="auto" w:fill="auto"/>
            <w:noWrap/>
            <w:hideMark/>
          </w:tcPr>
          <w:p w14:paraId="335E6DCF"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 xml:space="preserve">activations of </w:t>
            </w:r>
            <w:proofErr w:type="spellStart"/>
            <w:r w:rsidRPr="00C57A05">
              <w:rPr>
                <w:rFonts w:ascii="Times New Roman" w:hAnsi="Times New Roman"/>
                <w:kern w:val="0"/>
                <w:sz w:val="22"/>
              </w:rPr>
              <w:t>mPFC</w:t>
            </w:r>
            <w:proofErr w:type="spellEnd"/>
            <w:r w:rsidRPr="00C57A05">
              <w:rPr>
                <w:rFonts w:ascii="Times New Roman" w:hAnsi="Times New Roman"/>
                <w:kern w:val="0"/>
                <w:sz w:val="22"/>
              </w:rPr>
              <w:t xml:space="preserve"> and MCC were positively correlated with positive symptoms</w:t>
            </w:r>
          </w:p>
        </w:tc>
      </w:tr>
      <w:tr w:rsidR="0091282C" w:rsidRPr="00C57A05" w14:paraId="4C9F748F" w14:textId="77777777" w:rsidTr="000E227E">
        <w:trPr>
          <w:trHeight w:val="276"/>
          <w:jc w:val="center"/>
        </w:trPr>
        <w:tc>
          <w:tcPr>
            <w:tcW w:w="711" w:type="pct"/>
            <w:vMerge/>
            <w:tcBorders>
              <w:top w:val="nil"/>
              <w:left w:val="nil"/>
              <w:bottom w:val="single" w:sz="4" w:space="0" w:color="000000"/>
              <w:right w:val="nil"/>
            </w:tcBorders>
            <w:hideMark/>
          </w:tcPr>
          <w:p w14:paraId="57BE36F5"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hideMark/>
          </w:tcPr>
          <w:p w14:paraId="374F2B52"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4" w:space="0" w:color="auto"/>
              <w:right w:val="nil"/>
            </w:tcBorders>
            <w:shd w:val="clear" w:color="auto" w:fill="auto"/>
            <w:noWrap/>
            <w:hideMark/>
          </w:tcPr>
          <w:p w14:paraId="733DCC37"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hideMark/>
          </w:tcPr>
          <w:p w14:paraId="24D05B9C"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L SFG; MFG; ACC; R MFG</w:t>
            </w:r>
          </w:p>
        </w:tc>
        <w:tc>
          <w:tcPr>
            <w:tcW w:w="762" w:type="pct"/>
            <w:tcBorders>
              <w:top w:val="nil"/>
              <w:left w:val="nil"/>
              <w:bottom w:val="single" w:sz="4" w:space="0" w:color="auto"/>
              <w:right w:val="nil"/>
            </w:tcBorders>
            <w:shd w:val="clear" w:color="auto" w:fill="auto"/>
            <w:noWrap/>
            <w:hideMark/>
          </w:tcPr>
          <w:p w14:paraId="68572C70"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4" w:space="0" w:color="auto"/>
              <w:right w:val="nil"/>
            </w:tcBorders>
            <w:shd w:val="clear" w:color="auto" w:fill="auto"/>
            <w:noWrap/>
            <w:hideMark/>
          </w:tcPr>
          <w:p w14:paraId="7350AA70"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single" w:sz="4" w:space="0" w:color="auto"/>
              <w:right w:val="nil"/>
            </w:tcBorders>
            <w:shd w:val="clear" w:color="auto" w:fill="auto"/>
            <w:noWrap/>
            <w:hideMark/>
          </w:tcPr>
          <w:p w14:paraId="78A77E26"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53CF54B3" w14:textId="77777777" w:rsidTr="000E227E">
        <w:trPr>
          <w:trHeight w:val="276"/>
          <w:jc w:val="center"/>
        </w:trPr>
        <w:tc>
          <w:tcPr>
            <w:tcW w:w="711" w:type="pct"/>
            <w:vMerge w:val="restart"/>
            <w:tcBorders>
              <w:top w:val="nil"/>
              <w:left w:val="nil"/>
              <w:bottom w:val="single" w:sz="4" w:space="0" w:color="000000"/>
              <w:right w:val="nil"/>
            </w:tcBorders>
            <w:shd w:val="clear" w:color="auto" w:fill="auto"/>
            <w:noWrap/>
            <w:hideMark/>
          </w:tcPr>
          <w:p w14:paraId="7D7D1957" w14:textId="00E57F43"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Walter et al. 2009</w:t>
            </w:r>
          </w:p>
        </w:tc>
        <w:tc>
          <w:tcPr>
            <w:tcW w:w="407" w:type="pct"/>
            <w:vMerge w:val="restart"/>
            <w:tcBorders>
              <w:top w:val="nil"/>
              <w:left w:val="nil"/>
              <w:right w:val="nil"/>
            </w:tcBorders>
            <w:shd w:val="clear" w:color="auto" w:fill="auto"/>
            <w:noWrap/>
            <w:hideMark/>
          </w:tcPr>
          <w:p w14:paraId="43422434"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tc>
        <w:tc>
          <w:tcPr>
            <w:tcW w:w="508" w:type="pct"/>
            <w:tcBorders>
              <w:top w:val="nil"/>
              <w:left w:val="nil"/>
              <w:bottom w:val="nil"/>
              <w:right w:val="nil"/>
            </w:tcBorders>
            <w:shd w:val="clear" w:color="auto" w:fill="auto"/>
            <w:noWrap/>
            <w:hideMark/>
          </w:tcPr>
          <w:p w14:paraId="5B73B3A2"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nil"/>
              <w:left w:val="nil"/>
              <w:bottom w:val="nil"/>
              <w:right w:val="nil"/>
            </w:tcBorders>
            <w:shd w:val="clear" w:color="auto" w:fill="auto"/>
            <w:noWrap/>
            <w:hideMark/>
          </w:tcPr>
          <w:p w14:paraId="00BF3867"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Dorsal ACC</w:t>
            </w:r>
          </w:p>
        </w:tc>
        <w:tc>
          <w:tcPr>
            <w:tcW w:w="762" w:type="pct"/>
            <w:tcBorders>
              <w:top w:val="nil"/>
              <w:left w:val="nil"/>
              <w:bottom w:val="nil"/>
              <w:right w:val="nil"/>
            </w:tcBorders>
            <w:shd w:val="clear" w:color="auto" w:fill="auto"/>
            <w:noWrap/>
            <w:hideMark/>
          </w:tcPr>
          <w:p w14:paraId="42E38622"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nil"/>
              <w:right w:val="nil"/>
            </w:tcBorders>
            <w:shd w:val="clear" w:color="auto" w:fill="auto"/>
            <w:noWrap/>
            <w:hideMark/>
          </w:tcPr>
          <w:p w14:paraId="2D9DA178"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nil"/>
              <w:right w:val="nil"/>
            </w:tcBorders>
            <w:shd w:val="clear" w:color="auto" w:fill="auto"/>
            <w:noWrap/>
            <w:hideMark/>
          </w:tcPr>
          <w:p w14:paraId="134832BE"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ACC was negatively correlated with positive symptoms</w:t>
            </w:r>
          </w:p>
        </w:tc>
      </w:tr>
      <w:tr w:rsidR="0091282C" w:rsidRPr="00C57A05" w14:paraId="6182EFFA" w14:textId="77777777" w:rsidTr="000E227E">
        <w:trPr>
          <w:trHeight w:val="276"/>
          <w:jc w:val="center"/>
        </w:trPr>
        <w:tc>
          <w:tcPr>
            <w:tcW w:w="711" w:type="pct"/>
            <w:vMerge/>
            <w:tcBorders>
              <w:top w:val="nil"/>
              <w:left w:val="nil"/>
              <w:bottom w:val="single" w:sz="4" w:space="0" w:color="000000"/>
              <w:right w:val="nil"/>
            </w:tcBorders>
            <w:hideMark/>
          </w:tcPr>
          <w:p w14:paraId="53F14146" w14:textId="77777777" w:rsidR="0091282C" w:rsidRPr="00C57A05" w:rsidRDefault="0091282C" w:rsidP="000E227E">
            <w:pPr>
              <w:widowControl/>
              <w:jc w:val="left"/>
              <w:rPr>
                <w:rFonts w:ascii="Times New Roman" w:hAnsi="Times New Roman"/>
                <w:kern w:val="0"/>
                <w:sz w:val="22"/>
              </w:rPr>
            </w:pPr>
          </w:p>
        </w:tc>
        <w:tc>
          <w:tcPr>
            <w:tcW w:w="407" w:type="pct"/>
            <w:vMerge/>
            <w:tcBorders>
              <w:left w:val="nil"/>
              <w:bottom w:val="single" w:sz="4" w:space="0" w:color="auto"/>
              <w:right w:val="nil"/>
            </w:tcBorders>
            <w:shd w:val="clear" w:color="auto" w:fill="auto"/>
            <w:noWrap/>
            <w:hideMark/>
          </w:tcPr>
          <w:p w14:paraId="696209FF"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4" w:space="0" w:color="auto"/>
              <w:right w:val="nil"/>
            </w:tcBorders>
            <w:shd w:val="clear" w:color="auto" w:fill="auto"/>
            <w:noWrap/>
            <w:hideMark/>
          </w:tcPr>
          <w:p w14:paraId="7126673B"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4" w:space="0" w:color="auto"/>
              <w:right w:val="nil"/>
            </w:tcBorders>
            <w:shd w:val="clear" w:color="auto" w:fill="auto"/>
            <w:noWrap/>
            <w:hideMark/>
          </w:tcPr>
          <w:p w14:paraId="69533C57"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VPFC; Anterior insula</w:t>
            </w:r>
          </w:p>
        </w:tc>
        <w:tc>
          <w:tcPr>
            <w:tcW w:w="762" w:type="pct"/>
            <w:tcBorders>
              <w:top w:val="nil"/>
              <w:left w:val="nil"/>
              <w:bottom w:val="single" w:sz="4" w:space="0" w:color="auto"/>
              <w:right w:val="nil"/>
            </w:tcBorders>
            <w:shd w:val="clear" w:color="auto" w:fill="auto"/>
            <w:noWrap/>
            <w:hideMark/>
          </w:tcPr>
          <w:p w14:paraId="393EC3D3"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L VS</w:t>
            </w:r>
          </w:p>
        </w:tc>
        <w:tc>
          <w:tcPr>
            <w:tcW w:w="863" w:type="pct"/>
            <w:tcBorders>
              <w:top w:val="nil"/>
              <w:left w:val="nil"/>
              <w:bottom w:val="single" w:sz="4" w:space="0" w:color="auto"/>
              <w:right w:val="nil"/>
            </w:tcBorders>
            <w:shd w:val="clear" w:color="auto" w:fill="auto"/>
            <w:noWrap/>
            <w:hideMark/>
          </w:tcPr>
          <w:p w14:paraId="37EB56E9"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683" w:type="pct"/>
            <w:tcBorders>
              <w:top w:val="nil"/>
              <w:left w:val="nil"/>
              <w:bottom w:val="single" w:sz="4" w:space="0" w:color="auto"/>
              <w:right w:val="nil"/>
            </w:tcBorders>
            <w:shd w:val="clear" w:color="auto" w:fill="auto"/>
            <w:noWrap/>
            <w:hideMark/>
          </w:tcPr>
          <w:p w14:paraId="5A71F9A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C57A05" w14:paraId="034A285A" w14:textId="77777777" w:rsidTr="000E227E">
        <w:trPr>
          <w:trHeight w:val="276"/>
          <w:jc w:val="center"/>
        </w:trPr>
        <w:tc>
          <w:tcPr>
            <w:tcW w:w="711" w:type="pct"/>
            <w:vMerge w:val="restart"/>
            <w:tcBorders>
              <w:top w:val="nil"/>
              <w:left w:val="nil"/>
              <w:bottom w:val="single" w:sz="4" w:space="0" w:color="000000"/>
              <w:right w:val="nil"/>
            </w:tcBorders>
            <w:shd w:val="clear" w:color="auto" w:fill="auto"/>
            <w:noWrap/>
            <w:hideMark/>
          </w:tcPr>
          <w:p w14:paraId="035F301A" w14:textId="7F4FCF81"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Waltz et al. 2010</w:t>
            </w:r>
          </w:p>
        </w:tc>
        <w:tc>
          <w:tcPr>
            <w:tcW w:w="407" w:type="pct"/>
            <w:vMerge w:val="restart"/>
            <w:tcBorders>
              <w:top w:val="single" w:sz="4" w:space="0" w:color="auto"/>
              <w:left w:val="nil"/>
              <w:right w:val="nil"/>
            </w:tcBorders>
            <w:shd w:val="clear" w:color="auto" w:fill="auto"/>
            <w:noWrap/>
            <w:hideMark/>
          </w:tcPr>
          <w:p w14:paraId="75C4F48A"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WB</w:t>
            </w:r>
          </w:p>
          <w:p w14:paraId="1FE63A9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w:t>
            </w:r>
          </w:p>
          <w:p w14:paraId="5E62480F"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ROI</w:t>
            </w:r>
          </w:p>
        </w:tc>
        <w:tc>
          <w:tcPr>
            <w:tcW w:w="508" w:type="pct"/>
            <w:tcBorders>
              <w:top w:val="single" w:sz="4" w:space="0" w:color="auto"/>
              <w:left w:val="nil"/>
              <w:bottom w:val="nil"/>
              <w:right w:val="nil"/>
            </w:tcBorders>
            <w:shd w:val="clear" w:color="auto" w:fill="auto"/>
            <w:noWrap/>
            <w:hideMark/>
          </w:tcPr>
          <w:p w14:paraId="7B7350CC"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Anticipation</w:t>
            </w:r>
          </w:p>
        </w:tc>
        <w:tc>
          <w:tcPr>
            <w:tcW w:w="1066" w:type="pct"/>
            <w:tcBorders>
              <w:top w:val="single" w:sz="4" w:space="0" w:color="auto"/>
              <w:left w:val="nil"/>
              <w:bottom w:val="nil"/>
              <w:right w:val="nil"/>
            </w:tcBorders>
            <w:shd w:val="clear" w:color="auto" w:fill="auto"/>
            <w:noWrap/>
            <w:hideMark/>
          </w:tcPr>
          <w:p w14:paraId="11EF8ACA"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762" w:type="pct"/>
            <w:tcBorders>
              <w:top w:val="single" w:sz="4" w:space="0" w:color="auto"/>
              <w:left w:val="nil"/>
              <w:bottom w:val="nil"/>
              <w:right w:val="nil"/>
            </w:tcBorders>
            <w:shd w:val="clear" w:color="auto" w:fill="auto"/>
            <w:noWrap/>
            <w:hideMark/>
          </w:tcPr>
          <w:p w14:paraId="2DAC116B"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single" w:sz="4" w:space="0" w:color="auto"/>
              <w:left w:val="nil"/>
              <w:bottom w:val="nil"/>
              <w:right w:val="nil"/>
            </w:tcBorders>
            <w:shd w:val="clear" w:color="auto" w:fill="auto"/>
            <w:noWrap/>
            <w:hideMark/>
          </w:tcPr>
          <w:p w14:paraId="3D250BE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activation of left VS was negatively correlated with anhedonia</w:t>
            </w:r>
          </w:p>
        </w:tc>
        <w:tc>
          <w:tcPr>
            <w:tcW w:w="683" w:type="pct"/>
            <w:tcBorders>
              <w:top w:val="single" w:sz="4" w:space="0" w:color="auto"/>
            </w:tcBorders>
          </w:tcPr>
          <w:p w14:paraId="5145F162"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r>
      <w:tr w:rsidR="0091282C" w:rsidRPr="00452F4C" w14:paraId="1037FF74" w14:textId="77777777" w:rsidTr="000E227E">
        <w:trPr>
          <w:trHeight w:val="276"/>
          <w:jc w:val="center"/>
        </w:trPr>
        <w:tc>
          <w:tcPr>
            <w:tcW w:w="711" w:type="pct"/>
            <w:vMerge/>
            <w:tcBorders>
              <w:top w:val="nil"/>
              <w:left w:val="nil"/>
              <w:bottom w:val="single" w:sz="18" w:space="0" w:color="auto"/>
              <w:right w:val="nil"/>
            </w:tcBorders>
            <w:hideMark/>
          </w:tcPr>
          <w:p w14:paraId="4EFABFD0" w14:textId="77777777" w:rsidR="0091282C" w:rsidRPr="00C57A05" w:rsidRDefault="0091282C" w:rsidP="000E227E">
            <w:pPr>
              <w:widowControl/>
              <w:jc w:val="center"/>
              <w:rPr>
                <w:rFonts w:ascii="Times New Roman" w:hAnsi="Times New Roman"/>
                <w:kern w:val="0"/>
                <w:sz w:val="22"/>
              </w:rPr>
            </w:pPr>
          </w:p>
        </w:tc>
        <w:tc>
          <w:tcPr>
            <w:tcW w:w="407" w:type="pct"/>
            <w:vMerge/>
            <w:tcBorders>
              <w:left w:val="nil"/>
              <w:bottom w:val="single" w:sz="18" w:space="0" w:color="auto"/>
              <w:right w:val="nil"/>
            </w:tcBorders>
            <w:shd w:val="clear" w:color="auto" w:fill="auto"/>
            <w:noWrap/>
            <w:hideMark/>
          </w:tcPr>
          <w:p w14:paraId="049D7479" w14:textId="77777777" w:rsidR="0091282C" w:rsidRPr="00C57A05" w:rsidRDefault="0091282C" w:rsidP="000E227E">
            <w:pPr>
              <w:widowControl/>
              <w:jc w:val="center"/>
              <w:rPr>
                <w:rFonts w:ascii="Times New Roman" w:hAnsi="Times New Roman"/>
                <w:kern w:val="0"/>
                <w:sz w:val="22"/>
              </w:rPr>
            </w:pPr>
          </w:p>
        </w:tc>
        <w:tc>
          <w:tcPr>
            <w:tcW w:w="508" w:type="pct"/>
            <w:tcBorders>
              <w:top w:val="nil"/>
              <w:left w:val="nil"/>
              <w:bottom w:val="single" w:sz="18" w:space="0" w:color="auto"/>
              <w:right w:val="nil"/>
            </w:tcBorders>
            <w:shd w:val="clear" w:color="auto" w:fill="auto"/>
            <w:noWrap/>
            <w:hideMark/>
          </w:tcPr>
          <w:p w14:paraId="2789EB46" w14:textId="77777777" w:rsidR="0091282C" w:rsidRPr="00C57A05" w:rsidRDefault="0091282C" w:rsidP="000E227E">
            <w:pPr>
              <w:widowControl/>
              <w:jc w:val="center"/>
              <w:rPr>
                <w:rFonts w:ascii="Times New Roman" w:hAnsi="Times New Roman"/>
                <w:kern w:val="0"/>
                <w:sz w:val="22"/>
              </w:rPr>
            </w:pPr>
            <w:r w:rsidRPr="00C57A05">
              <w:rPr>
                <w:rFonts w:ascii="Times New Roman" w:hAnsi="Times New Roman"/>
                <w:kern w:val="0"/>
                <w:sz w:val="22"/>
              </w:rPr>
              <w:t>Outcome</w:t>
            </w:r>
          </w:p>
        </w:tc>
        <w:tc>
          <w:tcPr>
            <w:tcW w:w="1066" w:type="pct"/>
            <w:tcBorders>
              <w:top w:val="nil"/>
              <w:left w:val="nil"/>
              <w:bottom w:val="single" w:sz="18" w:space="0" w:color="auto"/>
              <w:right w:val="nil"/>
            </w:tcBorders>
            <w:shd w:val="clear" w:color="auto" w:fill="auto"/>
            <w:noWrap/>
            <w:hideMark/>
          </w:tcPr>
          <w:p w14:paraId="7113A170"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762" w:type="pct"/>
            <w:tcBorders>
              <w:top w:val="nil"/>
              <w:left w:val="nil"/>
              <w:bottom w:val="single" w:sz="18" w:space="0" w:color="auto"/>
              <w:right w:val="nil"/>
            </w:tcBorders>
            <w:shd w:val="clear" w:color="auto" w:fill="auto"/>
            <w:noWrap/>
            <w:hideMark/>
          </w:tcPr>
          <w:p w14:paraId="19252AB2"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w:t>
            </w:r>
          </w:p>
        </w:tc>
        <w:tc>
          <w:tcPr>
            <w:tcW w:w="863" w:type="pct"/>
            <w:tcBorders>
              <w:top w:val="nil"/>
              <w:left w:val="nil"/>
              <w:bottom w:val="single" w:sz="18" w:space="0" w:color="auto"/>
              <w:right w:val="nil"/>
            </w:tcBorders>
            <w:shd w:val="clear" w:color="auto" w:fill="auto"/>
            <w:noWrap/>
            <w:hideMark/>
          </w:tcPr>
          <w:p w14:paraId="41E39C72"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 xml:space="preserve">activation of </w:t>
            </w:r>
            <w:proofErr w:type="spellStart"/>
            <w:r w:rsidRPr="00C57A05">
              <w:rPr>
                <w:rFonts w:ascii="Times New Roman" w:hAnsi="Times New Roman"/>
                <w:kern w:val="0"/>
                <w:sz w:val="22"/>
              </w:rPr>
              <w:t>mPFC</w:t>
            </w:r>
            <w:proofErr w:type="spellEnd"/>
            <w:r w:rsidRPr="00C57A05">
              <w:rPr>
                <w:rFonts w:ascii="Times New Roman" w:hAnsi="Times New Roman"/>
                <w:kern w:val="0"/>
                <w:sz w:val="22"/>
              </w:rPr>
              <w:t xml:space="preserve"> was negatively correlated with avolition and anhedonia</w:t>
            </w:r>
          </w:p>
        </w:tc>
        <w:tc>
          <w:tcPr>
            <w:tcW w:w="683" w:type="pct"/>
            <w:tcBorders>
              <w:top w:val="nil"/>
              <w:left w:val="nil"/>
              <w:bottom w:val="single" w:sz="18" w:space="0" w:color="auto"/>
              <w:right w:val="nil"/>
            </w:tcBorders>
            <w:shd w:val="clear" w:color="auto" w:fill="auto"/>
            <w:noWrap/>
            <w:hideMark/>
          </w:tcPr>
          <w:p w14:paraId="53F59A94" w14:textId="77777777" w:rsidR="0091282C" w:rsidRPr="00C57A05" w:rsidRDefault="0091282C" w:rsidP="000E227E">
            <w:pPr>
              <w:widowControl/>
              <w:jc w:val="left"/>
              <w:rPr>
                <w:rFonts w:ascii="Times New Roman" w:hAnsi="Times New Roman"/>
                <w:kern w:val="0"/>
                <w:sz w:val="22"/>
              </w:rPr>
            </w:pPr>
            <w:r w:rsidRPr="00C57A05">
              <w:rPr>
                <w:rFonts w:ascii="Times New Roman" w:hAnsi="Times New Roman"/>
                <w:kern w:val="0"/>
                <w:sz w:val="22"/>
              </w:rPr>
              <w:t xml:space="preserve">activation of </w:t>
            </w:r>
            <w:proofErr w:type="spellStart"/>
            <w:r w:rsidRPr="00C57A05">
              <w:rPr>
                <w:rFonts w:ascii="Times New Roman" w:hAnsi="Times New Roman"/>
                <w:kern w:val="0"/>
                <w:sz w:val="22"/>
              </w:rPr>
              <w:t>mPFC</w:t>
            </w:r>
            <w:proofErr w:type="spellEnd"/>
            <w:r w:rsidRPr="00C57A05">
              <w:rPr>
                <w:rFonts w:ascii="Times New Roman" w:hAnsi="Times New Roman"/>
                <w:kern w:val="0"/>
                <w:sz w:val="22"/>
              </w:rPr>
              <w:t xml:space="preserve"> was negatively correlated with positive symptoms</w:t>
            </w:r>
          </w:p>
        </w:tc>
      </w:tr>
    </w:tbl>
    <w:p w14:paraId="4F4FB6E4" w14:textId="77777777" w:rsidR="0091282C" w:rsidRPr="00C57A05" w:rsidRDefault="0091282C" w:rsidP="000E227E">
      <w:pPr>
        <w:spacing w:beforeLines="50" w:before="120" w:afterLines="50" w:after="120"/>
        <w:rPr>
          <w:rFonts w:ascii="Times New Roman" w:hAnsi="Times New Roman"/>
          <w:color w:val="000000"/>
          <w:kern w:val="0"/>
          <w:sz w:val="22"/>
        </w:rPr>
      </w:pPr>
      <w:r w:rsidRPr="00C57A05">
        <w:rPr>
          <w:rFonts w:ascii="Times New Roman" w:hAnsi="Times New Roman"/>
          <w:color w:val="000000"/>
          <w:kern w:val="0"/>
          <w:sz w:val="22"/>
        </w:rPr>
        <w:t>Note: WB</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whole brain; ROI</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regions of interest; ns.</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no significant group difference; </w:t>
      </w:r>
      <w:r w:rsidRPr="00C57A05">
        <w:rPr>
          <w:rFonts w:ascii="Times New Roman" w:hAnsi="Times New Roman"/>
          <w:sz w:val="22"/>
        </w:rPr>
        <w:t>VS</w:t>
      </w:r>
      <w:r>
        <w:rPr>
          <w:rFonts w:ascii="Times New Roman" w:hAnsi="Times New Roman"/>
          <w:sz w:val="22"/>
        </w:rPr>
        <w:t xml:space="preserve"> =</w:t>
      </w:r>
      <w:r w:rsidRPr="00C57A05">
        <w:rPr>
          <w:rFonts w:ascii="Times New Roman" w:hAnsi="Times New Roman"/>
          <w:sz w:val="22"/>
        </w:rPr>
        <w:t xml:space="preserve"> ventral striatum; DS</w:t>
      </w:r>
      <w:r>
        <w:rPr>
          <w:rFonts w:ascii="Times New Roman" w:hAnsi="Times New Roman"/>
          <w:sz w:val="22"/>
        </w:rPr>
        <w:t xml:space="preserve"> =</w:t>
      </w:r>
      <w:r w:rsidRPr="00C57A05">
        <w:rPr>
          <w:rFonts w:ascii="Times New Roman" w:hAnsi="Times New Roman"/>
          <w:sz w:val="22"/>
        </w:rPr>
        <w:t xml:space="preserve"> dorsal striatum</w:t>
      </w:r>
      <w:r w:rsidRPr="00C57A05">
        <w:rPr>
          <w:rFonts w:ascii="Times New Roman" w:hAnsi="Times New Roman"/>
          <w:color w:val="000000"/>
          <w:kern w:val="0"/>
          <w:sz w:val="22"/>
        </w:rPr>
        <w:t>; STG</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superior temporal gyrus; ACC</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anterior cingulate cortex; PCC</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posterior cingulate cortex; MCC</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middle cingulate gyrus; </w:t>
      </w:r>
      <w:proofErr w:type="spellStart"/>
      <w:r w:rsidRPr="00C57A05">
        <w:rPr>
          <w:rFonts w:ascii="Times New Roman" w:hAnsi="Times New Roman"/>
          <w:color w:val="000000"/>
          <w:kern w:val="0"/>
          <w:sz w:val="22"/>
        </w:rPr>
        <w:t>mPFC</w:t>
      </w:r>
      <w:proofErr w:type="spellEnd"/>
      <w:r>
        <w:rPr>
          <w:rFonts w:ascii="Times New Roman" w:hAnsi="Times New Roman"/>
          <w:color w:val="000000"/>
          <w:kern w:val="0"/>
          <w:sz w:val="22"/>
        </w:rPr>
        <w:t xml:space="preserve"> =</w:t>
      </w:r>
      <w:r w:rsidRPr="00C57A05">
        <w:rPr>
          <w:rFonts w:ascii="Times New Roman" w:hAnsi="Times New Roman"/>
          <w:color w:val="000000"/>
          <w:kern w:val="0"/>
          <w:sz w:val="22"/>
        </w:rPr>
        <w:t xml:space="preserve"> </w:t>
      </w:r>
      <w:r w:rsidRPr="00C57A05">
        <w:rPr>
          <w:rFonts w:ascii="Times New Roman" w:hAnsi="Times New Roman"/>
          <w:sz w:val="22"/>
        </w:rPr>
        <w:t>medial prefrontal cortex;</w:t>
      </w:r>
      <w:r w:rsidRPr="00C57A05">
        <w:rPr>
          <w:rFonts w:ascii="Times New Roman" w:hAnsi="Times New Roman"/>
          <w:color w:val="000000"/>
          <w:kern w:val="0"/>
          <w:sz w:val="22"/>
        </w:rPr>
        <w:t xml:space="preserve"> VPFC</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ventrolateral prefrontal cortex; VTA</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ventral tegmental area; SFG</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superior frontal gyrus; MFG</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medial frontal gyrus; ITG</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inferior temporal gyrus; R</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right; L</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left; *</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based on ROI approach; —</w:t>
      </w:r>
      <w:r>
        <w:rPr>
          <w:rFonts w:ascii="Times New Roman" w:hAnsi="Times New Roman"/>
          <w:color w:val="000000"/>
          <w:kern w:val="0"/>
          <w:sz w:val="22"/>
        </w:rPr>
        <w:t xml:space="preserve"> =</w:t>
      </w:r>
      <w:r w:rsidRPr="00C57A05">
        <w:rPr>
          <w:rFonts w:ascii="Times New Roman" w:hAnsi="Times New Roman"/>
          <w:color w:val="000000"/>
          <w:kern w:val="0"/>
          <w:sz w:val="22"/>
        </w:rPr>
        <w:t xml:space="preserve"> the relevant results were not reported.</w:t>
      </w:r>
    </w:p>
    <w:p w14:paraId="634458DE" w14:textId="016006D9" w:rsidR="00CF0E34" w:rsidRPr="00410888" w:rsidRDefault="00CF0E34" w:rsidP="00A261CD">
      <w:pPr>
        <w:pStyle w:val="11"/>
        <w:spacing w:line="480" w:lineRule="auto"/>
        <w:rPr>
          <w:sz w:val="22"/>
        </w:rPr>
      </w:pPr>
      <w:bookmarkStart w:id="21" w:name="_Toc84505027"/>
      <w:bookmarkStart w:id="22" w:name="_Toc91242255"/>
    </w:p>
    <w:p w14:paraId="6AB85749" w14:textId="5BF3754B" w:rsidR="0091282C" w:rsidRPr="0030686B" w:rsidRDefault="0091282C" w:rsidP="000E227E">
      <w:pPr>
        <w:pStyle w:val="11"/>
        <w:spacing w:line="480" w:lineRule="auto"/>
        <w:rPr>
          <w:sz w:val="22"/>
        </w:rPr>
      </w:pPr>
      <w:bookmarkStart w:id="23" w:name="_Toc111036251"/>
      <w:r w:rsidRPr="0030686B">
        <w:rPr>
          <w:sz w:val="22"/>
        </w:rPr>
        <w:lastRenderedPageBreak/>
        <w:t xml:space="preserve">Table </w:t>
      </w:r>
      <w:r>
        <w:rPr>
          <w:sz w:val="22"/>
        </w:rPr>
        <w:t>S2</w:t>
      </w:r>
      <w:r w:rsidRPr="0030686B">
        <w:rPr>
          <w:sz w:val="22"/>
        </w:rPr>
        <w:t xml:space="preserve"> Subgroup and jackknife sensitivity analyses in brain activation difference between SZ and HC during reward anticipation stage</w:t>
      </w:r>
      <w:bookmarkEnd w:id="21"/>
      <w:bookmarkEnd w:id="22"/>
      <w:bookmarkEnd w:id="23"/>
    </w:p>
    <w:tbl>
      <w:tblPr>
        <w:tblW w:w="13892" w:type="dxa"/>
        <w:jc w:val="center"/>
        <w:tblLook w:val="04A0" w:firstRow="1" w:lastRow="0" w:firstColumn="1" w:lastColumn="0" w:noHBand="0" w:noVBand="1"/>
      </w:tblPr>
      <w:tblGrid>
        <w:gridCol w:w="6096"/>
        <w:gridCol w:w="1701"/>
        <w:gridCol w:w="1842"/>
        <w:gridCol w:w="2410"/>
        <w:gridCol w:w="1843"/>
      </w:tblGrid>
      <w:tr w:rsidR="0091282C" w:rsidRPr="0030686B" w14:paraId="30A5CEBC" w14:textId="77777777" w:rsidTr="000E227E">
        <w:trPr>
          <w:trHeight w:val="198"/>
          <w:jc w:val="center"/>
        </w:trPr>
        <w:tc>
          <w:tcPr>
            <w:tcW w:w="6096" w:type="dxa"/>
            <w:tcBorders>
              <w:top w:val="single" w:sz="18" w:space="0" w:color="auto"/>
              <w:left w:val="nil"/>
              <w:bottom w:val="single" w:sz="4" w:space="0" w:color="auto"/>
              <w:right w:val="nil"/>
            </w:tcBorders>
            <w:vAlign w:val="center"/>
            <w:hideMark/>
          </w:tcPr>
          <w:p w14:paraId="3CF97C23" w14:textId="77777777" w:rsidR="0091282C" w:rsidRPr="0030686B" w:rsidRDefault="0091282C" w:rsidP="000E227E">
            <w:pPr>
              <w:widowControl/>
              <w:jc w:val="left"/>
              <w:rPr>
                <w:rFonts w:ascii="Times New Roman" w:hAnsi="Times New Roman"/>
                <w:b/>
                <w:bCs/>
                <w:kern w:val="0"/>
                <w:sz w:val="22"/>
              </w:rPr>
            </w:pPr>
            <w:r w:rsidRPr="0030686B">
              <w:rPr>
                <w:rFonts w:ascii="Times New Roman" w:hAnsi="Times New Roman"/>
                <w:b/>
                <w:kern w:val="0"/>
                <w:sz w:val="22"/>
              </w:rPr>
              <w:t>Studies</w:t>
            </w:r>
          </w:p>
        </w:tc>
        <w:tc>
          <w:tcPr>
            <w:tcW w:w="1701" w:type="dxa"/>
            <w:tcBorders>
              <w:top w:val="single" w:sz="18" w:space="0" w:color="auto"/>
              <w:left w:val="nil"/>
              <w:bottom w:val="single" w:sz="4" w:space="0" w:color="auto"/>
              <w:right w:val="nil"/>
            </w:tcBorders>
            <w:shd w:val="clear" w:color="auto" w:fill="auto"/>
            <w:noWrap/>
            <w:vAlign w:val="center"/>
            <w:hideMark/>
          </w:tcPr>
          <w:p w14:paraId="4A1C24C7" w14:textId="77777777" w:rsidR="0091282C" w:rsidRPr="0030686B" w:rsidRDefault="0091282C" w:rsidP="000E227E">
            <w:pPr>
              <w:widowControl/>
              <w:jc w:val="center"/>
              <w:rPr>
                <w:rFonts w:ascii="Times New Roman" w:hAnsi="Times New Roman"/>
                <w:b/>
                <w:kern w:val="0"/>
                <w:sz w:val="22"/>
              </w:rPr>
            </w:pPr>
            <w:r w:rsidRPr="0030686B">
              <w:rPr>
                <w:rFonts w:ascii="Times New Roman" w:hAnsi="Times New Roman"/>
                <w:b/>
                <w:kern w:val="0"/>
                <w:sz w:val="22"/>
              </w:rPr>
              <w:t>Striatum</w:t>
            </w:r>
          </w:p>
        </w:tc>
        <w:tc>
          <w:tcPr>
            <w:tcW w:w="1842" w:type="dxa"/>
            <w:tcBorders>
              <w:top w:val="single" w:sz="18" w:space="0" w:color="auto"/>
              <w:left w:val="nil"/>
              <w:bottom w:val="single" w:sz="4" w:space="0" w:color="auto"/>
              <w:right w:val="nil"/>
            </w:tcBorders>
            <w:shd w:val="clear" w:color="auto" w:fill="auto"/>
            <w:noWrap/>
            <w:vAlign w:val="center"/>
            <w:hideMark/>
          </w:tcPr>
          <w:p w14:paraId="34BBCCDF" w14:textId="77777777" w:rsidR="0091282C" w:rsidRPr="0030686B" w:rsidRDefault="0091282C" w:rsidP="000E227E">
            <w:pPr>
              <w:widowControl/>
              <w:jc w:val="center"/>
              <w:rPr>
                <w:rFonts w:ascii="Times New Roman" w:hAnsi="Times New Roman"/>
                <w:b/>
                <w:kern w:val="0"/>
                <w:sz w:val="22"/>
              </w:rPr>
            </w:pPr>
            <w:r w:rsidRPr="0030686B">
              <w:rPr>
                <w:rFonts w:ascii="Times New Roman" w:hAnsi="Times New Roman"/>
                <w:b/>
                <w:kern w:val="0"/>
                <w:sz w:val="22"/>
              </w:rPr>
              <w:t>ACC &amp; MCC</w:t>
            </w:r>
          </w:p>
        </w:tc>
        <w:tc>
          <w:tcPr>
            <w:tcW w:w="2410" w:type="dxa"/>
            <w:tcBorders>
              <w:top w:val="single" w:sz="18" w:space="0" w:color="auto"/>
              <w:left w:val="nil"/>
              <w:bottom w:val="single" w:sz="4" w:space="0" w:color="auto"/>
              <w:right w:val="nil"/>
            </w:tcBorders>
            <w:shd w:val="clear" w:color="auto" w:fill="auto"/>
            <w:noWrap/>
            <w:vAlign w:val="center"/>
            <w:hideMark/>
          </w:tcPr>
          <w:p w14:paraId="23AF540A" w14:textId="77777777" w:rsidR="0091282C" w:rsidRPr="0030686B" w:rsidRDefault="0091282C" w:rsidP="000E227E">
            <w:pPr>
              <w:widowControl/>
              <w:jc w:val="center"/>
              <w:rPr>
                <w:rFonts w:ascii="Times New Roman" w:hAnsi="Times New Roman"/>
                <w:b/>
                <w:kern w:val="0"/>
                <w:sz w:val="22"/>
              </w:rPr>
            </w:pPr>
            <w:r w:rsidRPr="0030686B">
              <w:rPr>
                <w:rFonts w:ascii="Times New Roman" w:hAnsi="Times New Roman"/>
                <w:b/>
                <w:kern w:val="0"/>
                <w:sz w:val="22"/>
              </w:rPr>
              <w:t>R</w:t>
            </w:r>
            <w:bookmarkStart w:id="24" w:name="_Hlk89698932"/>
            <w:r w:rsidRPr="0030686B">
              <w:rPr>
                <w:rFonts w:ascii="Times New Roman" w:hAnsi="Times New Roman"/>
                <w:b/>
                <w:kern w:val="0"/>
                <w:sz w:val="22"/>
              </w:rPr>
              <w:t xml:space="preserve"> precentral gyrus</w:t>
            </w:r>
            <w:bookmarkEnd w:id="24"/>
          </w:p>
        </w:tc>
        <w:tc>
          <w:tcPr>
            <w:tcW w:w="1843" w:type="dxa"/>
            <w:tcBorders>
              <w:top w:val="single" w:sz="18" w:space="0" w:color="auto"/>
              <w:left w:val="nil"/>
              <w:bottom w:val="single" w:sz="4" w:space="0" w:color="auto"/>
              <w:right w:val="nil"/>
            </w:tcBorders>
            <w:shd w:val="clear" w:color="auto" w:fill="auto"/>
            <w:noWrap/>
            <w:vAlign w:val="center"/>
            <w:hideMark/>
          </w:tcPr>
          <w:p w14:paraId="1837D2FC" w14:textId="77777777" w:rsidR="0091282C" w:rsidRPr="0030686B" w:rsidRDefault="0091282C" w:rsidP="000E227E">
            <w:pPr>
              <w:widowControl/>
              <w:jc w:val="center"/>
              <w:rPr>
                <w:rFonts w:ascii="Times New Roman" w:hAnsi="Times New Roman"/>
                <w:b/>
                <w:sz w:val="22"/>
              </w:rPr>
            </w:pPr>
            <w:r w:rsidRPr="0030686B">
              <w:rPr>
                <w:rFonts w:ascii="Times New Roman" w:hAnsi="Times New Roman"/>
                <w:b/>
                <w:sz w:val="22"/>
              </w:rPr>
              <w:t>R STG</w:t>
            </w:r>
          </w:p>
        </w:tc>
      </w:tr>
      <w:tr w:rsidR="0091282C" w:rsidRPr="0030686B" w14:paraId="03B605D4" w14:textId="77777777" w:rsidTr="000E227E">
        <w:trPr>
          <w:trHeight w:val="198"/>
          <w:jc w:val="center"/>
        </w:trPr>
        <w:tc>
          <w:tcPr>
            <w:tcW w:w="12049" w:type="dxa"/>
            <w:gridSpan w:val="4"/>
            <w:tcBorders>
              <w:top w:val="single" w:sz="4" w:space="0" w:color="auto"/>
              <w:left w:val="nil"/>
              <w:bottom w:val="nil"/>
              <w:right w:val="nil"/>
            </w:tcBorders>
            <w:shd w:val="clear" w:color="auto" w:fill="auto"/>
            <w:vAlign w:val="center"/>
            <w:hideMark/>
          </w:tcPr>
          <w:p w14:paraId="63F8DD2F" w14:textId="77777777" w:rsidR="0091282C" w:rsidRPr="0030686B" w:rsidRDefault="0091282C" w:rsidP="000E227E">
            <w:pPr>
              <w:widowControl/>
              <w:jc w:val="left"/>
              <w:rPr>
                <w:rFonts w:ascii="Times New Roman" w:hAnsi="Times New Roman"/>
                <w:b/>
                <w:bCs/>
                <w:kern w:val="0"/>
                <w:sz w:val="22"/>
              </w:rPr>
            </w:pPr>
            <w:r w:rsidRPr="0030686B">
              <w:rPr>
                <w:rFonts w:ascii="Times New Roman" w:hAnsi="Times New Roman"/>
                <w:b/>
                <w:bCs/>
                <w:kern w:val="0"/>
                <w:sz w:val="22"/>
              </w:rPr>
              <w:t>Subgroup analyses</w:t>
            </w:r>
          </w:p>
        </w:tc>
        <w:tc>
          <w:tcPr>
            <w:tcW w:w="1843" w:type="dxa"/>
            <w:tcBorders>
              <w:top w:val="single" w:sz="4" w:space="0" w:color="auto"/>
              <w:left w:val="nil"/>
              <w:bottom w:val="nil"/>
              <w:right w:val="nil"/>
            </w:tcBorders>
            <w:shd w:val="clear" w:color="auto" w:fill="auto"/>
            <w:vAlign w:val="center"/>
            <w:hideMark/>
          </w:tcPr>
          <w:p w14:paraId="5D4A3A93" w14:textId="77777777" w:rsidR="0091282C" w:rsidRPr="0030686B" w:rsidRDefault="0091282C" w:rsidP="000E227E">
            <w:pPr>
              <w:widowControl/>
              <w:jc w:val="left"/>
              <w:rPr>
                <w:rFonts w:ascii="Times New Roman" w:hAnsi="Times New Roman"/>
                <w:b/>
                <w:bCs/>
                <w:kern w:val="0"/>
                <w:sz w:val="22"/>
              </w:rPr>
            </w:pPr>
          </w:p>
        </w:tc>
      </w:tr>
      <w:tr w:rsidR="0091282C" w:rsidRPr="0030686B" w14:paraId="64D69FCE" w14:textId="77777777" w:rsidTr="000E227E">
        <w:trPr>
          <w:trHeight w:val="198"/>
          <w:jc w:val="center"/>
        </w:trPr>
        <w:tc>
          <w:tcPr>
            <w:tcW w:w="6096" w:type="dxa"/>
            <w:tcBorders>
              <w:top w:val="nil"/>
              <w:left w:val="nil"/>
              <w:bottom w:val="nil"/>
              <w:right w:val="nil"/>
            </w:tcBorders>
            <w:shd w:val="clear" w:color="auto" w:fill="auto"/>
          </w:tcPr>
          <w:p w14:paraId="790A431F" w14:textId="77777777"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Studies only including chronic SZ (n=14)</w:t>
            </w:r>
          </w:p>
        </w:tc>
        <w:tc>
          <w:tcPr>
            <w:tcW w:w="1701" w:type="dxa"/>
            <w:tcBorders>
              <w:top w:val="nil"/>
              <w:left w:val="nil"/>
              <w:bottom w:val="nil"/>
              <w:right w:val="nil"/>
            </w:tcBorders>
            <w:shd w:val="clear" w:color="auto" w:fill="auto"/>
            <w:noWrap/>
            <w:vAlign w:val="center"/>
          </w:tcPr>
          <w:p w14:paraId="19BDE371"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1842" w:type="dxa"/>
            <w:tcBorders>
              <w:top w:val="nil"/>
              <w:left w:val="nil"/>
              <w:bottom w:val="nil"/>
              <w:right w:val="nil"/>
            </w:tcBorders>
            <w:shd w:val="clear" w:color="auto" w:fill="auto"/>
            <w:noWrap/>
            <w:vAlign w:val="center"/>
          </w:tcPr>
          <w:p w14:paraId="24CB1E2D"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2410" w:type="dxa"/>
            <w:tcBorders>
              <w:top w:val="nil"/>
              <w:left w:val="nil"/>
              <w:bottom w:val="nil"/>
              <w:right w:val="nil"/>
            </w:tcBorders>
            <w:shd w:val="clear" w:color="auto" w:fill="auto"/>
            <w:noWrap/>
            <w:vAlign w:val="center"/>
          </w:tcPr>
          <w:p w14:paraId="1F5159B3"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1843" w:type="dxa"/>
            <w:tcBorders>
              <w:top w:val="nil"/>
              <w:left w:val="nil"/>
              <w:bottom w:val="nil"/>
              <w:right w:val="nil"/>
            </w:tcBorders>
            <w:shd w:val="clear" w:color="auto" w:fill="auto"/>
            <w:noWrap/>
            <w:vAlign w:val="center"/>
          </w:tcPr>
          <w:p w14:paraId="0EEAE818"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N</w:t>
            </w:r>
          </w:p>
        </w:tc>
      </w:tr>
      <w:tr w:rsidR="0091282C" w:rsidRPr="0030686B" w14:paraId="38C038D0" w14:textId="77777777" w:rsidTr="000E227E">
        <w:trPr>
          <w:trHeight w:val="198"/>
          <w:jc w:val="center"/>
        </w:trPr>
        <w:tc>
          <w:tcPr>
            <w:tcW w:w="6096" w:type="dxa"/>
            <w:tcBorders>
              <w:top w:val="nil"/>
              <w:left w:val="nil"/>
              <w:bottom w:val="nil"/>
              <w:right w:val="nil"/>
            </w:tcBorders>
            <w:shd w:val="clear" w:color="auto" w:fill="auto"/>
          </w:tcPr>
          <w:p w14:paraId="18BD9FCB" w14:textId="77777777"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Studies including SZ patients diagnosed by DSM (n=15)</w:t>
            </w:r>
          </w:p>
        </w:tc>
        <w:tc>
          <w:tcPr>
            <w:tcW w:w="1701" w:type="dxa"/>
            <w:tcBorders>
              <w:top w:val="nil"/>
              <w:left w:val="nil"/>
              <w:bottom w:val="nil"/>
              <w:right w:val="nil"/>
            </w:tcBorders>
            <w:shd w:val="clear" w:color="auto" w:fill="auto"/>
            <w:noWrap/>
            <w:vAlign w:val="center"/>
          </w:tcPr>
          <w:p w14:paraId="3DA7EF2F"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1842" w:type="dxa"/>
            <w:tcBorders>
              <w:top w:val="nil"/>
              <w:left w:val="nil"/>
              <w:bottom w:val="nil"/>
              <w:right w:val="nil"/>
            </w:tcBorders>
            <w:shd w:val="clear" w:color="auto" w:fill="auto"/>
            <w:noWrap/>
            <w:vAlign w:val="center"/>
          </w:tcPr>
          <w:p w14:paraId="6E8FC001"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2410" w:type="dxa"/>
            <w:tcBorders>
              <w:top w:val="nil"/>
              <w:left w:val="nil"/>
              <w:bottom w:val="nil"/>
              <w:right w:val="nil"/>
            </w:tcBorders>
            <w:shd w:val="clear" w:color="auto" w:fill="auto"/>
            <w:noWrap/>
            <w:vAlign w:val="center"/>
          </w:tcPr>
          <w:p w14:paraId="1BC5CFB7"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1843" w:type="dxa"/>
            <w:tcBorders>
              <w:top w:val="nil"/>
              <w:left w:val="nil"/>
              <w:bottom w:val="nil"/>
              <w:right w:val="nil"/>
            </w:tcBorders>
            <w:shd w:val="clear" w:color="auto" w:fill="auto"/>
            <w:noWrap/>
            <w:vAlign w:val="center"/>
          </w:tcPr>
          <w:p w14:paraId="0EBE61F2"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26E5AF33" w14:textId="77777777" w:rsidTr="000E227E">
        <w:trPr>
          <w:trHeight w:val="198"/>
          <w:jc w:val="center"/>
        </w:trPr>
        <w:tc>
          <w:tcPr>
            <w:tcW w:w="6096" w:type="dxa"/>
            <w:tcBorders>
              <w:top w:val="nil"/>
              <w:left w:val="nil"/>
              <w:bottom w:val="nil"/>
              <w:right w:val="nil"/>
            </w:tcBorders>
            <w:shd w:val="clear" w:color="auto" w:fill="auto"/>
          </w:tcPr>
          <w:p w14:paraId="41504A5F" w14:textId="77777777"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Studies including SZ patients receiving medication treatment (n=13)</w:t>
            </w:r>
          </w:p>
        </w:tc>
        <w:tc>
          <w:tcPr>
            <w:tcW w:w="1701" w:type="dxa"/>
            <w:tcBorders>
              <w:top w:val="nil"/>
              <w:left w:val="nil"/>
              <w:bottom w:val="nil"/>
              <w:right w:val="nil"/>
            </w:tcBorders>
            <w:shd w:val="clear" w:color="auto" w:fill="auto"/>
            <w:noWrap/>
            <w:vAlign w:val="center"/>
          </w:tcPr>
          <w:p w14:paraId="4041EAF0"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1842" w:type="dxa"/>
            <w:tcBorders>
              <w:top w:val="nil"/>
              <w:left w:val="nil"/>
              <w:bottom w:val="nil"/>
              <w:right w:val="nil"/>
            </w:tcBorders>
            <w:shd w:val="clear" w:color="auto" w:fill="auto"/>
            <w:noWrap/>
            <w:vAlign w:val="center"/>
          </w:tcPr>
          <w:p w14:paraId="3BDEDD84"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2410" w:type="dxa"/>
            <w:tcBorders>
              <w:top w:val="nil"/>
              <w:left w:val="nil"/>
              <w:bottom w:val="nil"/>
              <w:right w:val="nil"/>
            </w:tcBorders>
            <w:shd w:val="clear" w:color="auto" w:fill="auto"/>
            <w:noWrap/>
            <w:vAlign w:val="center"/>
          </w:tcPr>
          <w:p w14:paraId="6FE4F31B"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1843" w:type="dxa"/>
            <w:tcBorders>
              <w:top w:val="nil"/>
              <w:left w:val="nil"/>
              <w:bottom w:val="nil"/>
              <w:right w:val="nil"/>
            </w:tcBorders>
            <w:shd w:val="clear" w:color="auto" w:fill="auto"/>
            <w:noWrap/>
            <w:vAlign w:val="center"/>
          </w:tcPr>
          <w:p w14:paraId="3D4F5110"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N</w:t>
            </w:r>
          </w:p>
        </w:tc>
      </w:tr>
      <w:tr w:rsidR="0091282C" w:rsidRPr="0030686B" w14:paraId="340D19CF" w14:textId="77777777" w:rsidTr="000E227E">
        <w:trPr>
          <w:trHeight w:val="198"/>
          <w:jc w:val="center"/>
        </w:trPr>
        <w:tc>
          <w:tcPr>
            <w:tcW w:w="6096" w:type="dxa"/>
            <w:tcBorders>
              <w:top w:val="nil"/>
              <w:left w:val="nil"/>
              <w:bottom w:val="nil"/>
              <w:right w:val="nil"/>
            </w:tcBorders>
            <w:shd w:val="clear" w:color="auto" w:fill="auto"/>
          </w:tcPr>
          <w:p w14:paraId="547F0FF1" w14:textId="77777777"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Studies using a 3-T MRI scanner (n=13)</w:t>
            </w:r>
          </w:p>
        </w:tc>
        <w:tc>
          <w:tcPr>
            <w:tcW w:w="1701" w:type="dxa"/>
            <w:tcBorders>
              <w:top w:val="nil"/>
              <w:left w:val="nil"/>
              <w:bottom w:val="nil"/>
              <w:right w:val="nil"/>
            </w:tcBorders>
            <w:shd w:val="clear" w:color="auto" w:fill="auto"/>
            <w:noWrap/>
            <w:vAlign w:val="center"/>
          </w:tcPr>
          <w:p w14:paraId="29937747"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1842" w:type="dxa"/>
            <w:tcBorders>
              <w:top w:val="nil"/>
              <w:left w:val="nil"/>
              <w:bottom w:val="nil"/>
              <w:right w:val="nil"/>
            </w:tcBorders>
            <w:shd w:val="clear" w:color="auto" w:fill="auto"/>
            <w:noWrap/>
            <w:vAlign w:val="center"/>
          </w:tcPr>
          <w:p w14:paraId="1953B9C2"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2410" w:type="dxa"/>
            <w:tcBorders>
              <w:top w:val="nil"/>
              <w:left w:val="nil"/>
              <w:bottom w:val="nil"/>
              <w:right w:val="nil"/>
            </w:tcBorders>
            <w:shd w:val="clear" w:color="auto" w:fill="auto"/>
            <w:noWrap/>
            <w:vAlign w:val="center"/>
          </w:tcPr>
          <w:p w14:paraId="3C0A0E96"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1843" w:type="dxa"/>
            <w:tcBorders>
              <w:top w:val="nil"/>
              <w:left w:val="nil"/>
              <w:bottom w:val="nil"/>
              <w:right w:val="nil"/>
            </w:tcBorders>
            <w:shd w:val="clear" w:color="auto" w:fill="auto"/>
            <w:noWrap/>
            <w:vAlign w:val="center"/>
          </w:tcPr>
          <w:p w14:paraId="68DE526D"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N</w:t>
            </w:r>
          </w:p>
        </w:tc>
      </w:tr>
      <w:tr w:rsidR="0091282C" w:rsidRPr="0030686B" w14:paraId="5942F72F" w14:textId="77777777" w:rsidTr="000E227E">
        <w:trPr>
          <w:trHeight w:val="198"/>
          <w:jc w:val="center"/>
        </w:trPr>
        <w:tc>
          <w:tcPr>
            <w:tcW w:w="6096" w:type="dxa"/>
            <w:tcBorders>
              <w:top w:val="nil"/>
              <w:left w:val="nil"/>
              <w:bottom w:val="nil"/>
              <w:right w:val="nil"/>
            </w:tcBorders>
            <w:shd w:val="clear" w:color="auto" w:fill="auto"/>
          </w:tcPr>
          <w:p w14:paraId="75A3D77D" w14:textId="77777777"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Studies using SPM software (n=13)</w:t>
            </w:r>
          </w:p>
        </w:tc>
        <w:tc>
          <w:tcPr>
            <w:tcW w:w="1701" w:type="dxa"/>
            <w:tcBorders>
              <w:top w:val="nil"/>
              <w:left w:val="nil"/>
              <w:bottom w:val="nil"/>
              <w:right w:val="nil"/>
            </w:tcBorders>
            <w:shd w:val="clear" w:color="auto" w:fill="auto"/>
            <w:noWrap/>
            <w:vAlign w:val="center"/>
          </w:tcPr>
          <w:p w14:paraId="298EC694"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1842" w:type="dxa"/>
            <w:tcBorders>
              <w:top w:val="nil"/>
              <w:left w:val="nil"/>
              <w:bottom w:val="nil"/>
              <w:right w:val="nil"/>
            </w:tcBorders>
            <w:shd w:val="clear" w:color="auto" w:fill="auto"/>
            <w:noWrap/>
            <w:vAlign w:val="center"/>
          </w:tcPr>
          <w:p w14:paraId="6564F275"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2410" w:type="dxa"/>
            <w:tcBorders>
              <w:top w:val="nil"/>
              <w:left w:val="nil"/>
              <w:bottom w:val="nil"/>
              <w:right w:val="nil"/>
            </w:tcBorders>
            <w:shd w:val="clear" w:color="auto" w:fill="auto"/>
            <w:noWrap/>
            <w:vAlign w:val="center"/>
          </w:tcPr>
          <w:p w14:paraId="6CB65269" w14:textId="77777777" w:rsidR="0091282C" w:rsidRPr="0030686B" w:rsidRDefault="0091282C" w:rsidP="000E227E">
            <w:pPr>
              <w:widowControl/>
              <w:jc w:val="center"/>
              <w:rPr>
                <w:rFonts w:ascii="Times New Roman" w:hAnsi="Times New Roman"/>
                <w:kern w:val="0"/>
                <w:sz w:val="22"/>
              </w:rPr>
            </w:pPr>
            <w:r w:rsidRPr="0030686B">
              <w:rPr>
                <w:rFonts w:ascii="Times New Roman" w:hAnsi="Times New Roman"/>
                <w:kern w:val="0"/>
                <w:sz w:val="22"/>
              </w:rPr>
              <w:t>Y</w:t>
            </w:r>
          </w:p>
        </w:tc>
        <w:tc>
          <w:tcPr>
            <w:tcW w:w="1843" w:type="dxa"/>
            <w:tcBorders>
              <w:top w:val="nil"/>
              <w:left w:val="nil"/>
              <w:bottom w:val="nil"/>
              <w:right w:val="nil"/>
            </w:tcBorders>
            <w:shd w:val="clear" w:color="auto" w:fill="auto"/>
            <w:noWrap/>
            <w:vAlign w:val="center"/>
          </w:tcPr>
          <w:p w14:paraId="2984732B"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0378CDC1" w14:textId="77777777" w:rsidTr="000E227E">
        <w:trPr>
          <w:trHeight w:val="198"/>
          <w:jc w:val="center"/>
        </w:trPr>
        <w:tc>
          <w:tcPr>
            <w:tcW w:w="6096" w:type="dxa"/>
            <w:tcBorders>
              <w:top w:val="nil"/>
              <w:left w:val="nil"/>
              <w:bottom w:val="nil"/>
              <w:right w:val="nil"/>
            </w:tcBorders>
            <w:shd w:val="clear" w:color="auto" w:fill="auto"/>
          </w:tcPr>
          <w:p w14:paraId="7911B99C" w14:textId="77777777" w:rsidR="0091282C" w:rsidRPr="002A106C" w:rsidRDefault="0091282C" w:rsidP="000E227E">
            <w:pPr>
              <w:widowControl/>
              <w:jc w:val="left"/>
              <w:rPr>
                <w:rFonts w:ascii="Times New Roman" w:hAnsi="Times New Roman"/>
                <w:kern w:val="0"/>
                <w:sz w:val="22"/>
              </w:rPr>
            </w:pPr>
            <w:r w:rsidRPr="002A106C">
              <w:rPr>
                <w:rFonts w:ascii="Times New Roman" w:eastAsia="Gulim" w:hAnsi="Times New Roman"/>
                <w:kern w:val="0"/>
                <w:sz w:val="22"/>
              </w:rPr>
              <w:t xml:space="preserve">Studies </w:t>
            </w:r>
            <w:r w:rsidRPr="00456AFE">
              <w:rPr>
                <w:rFonts w:ascii="Times New Roman" w:eastAsia="Gulim" w:hAnsi="Times New Roman"/>
                <w:kern w:val="0"/>
                <w:sz w:val="22"/>
              </w:rPr>
              <w:t>reporting</w:t>
            </w:r>
            <w:r w:rsidRPr="00456AFE">
              <w:rPr>
                <w:rFonts w:ascii="Times New Roman" w:eastAsiaTheme="minorEastAsia" w:hAnsi="Times New Roman" w:hint="eastAsia"/>
                <w:kern w:val="0"/>
                <w:sz w:val="22"/>
              </w:rPr>
              <w:t xml:space="preserve"> </w:t>
            </w:r>
            <w:r w:rsidRPr="00456AFE">
              <w:rPr>
                <w:rFonts w:ascii="Times New Roman" w:eastAsia="Gulim" w:hAnsi="Times New Roman"/>
                <w:kern w:val="0"/>
                <w:sz w:val="22"/>
              </w:rPr>
              <w:t>coordinates corrected for comparisons</w:t>
            </w:r>
            <w:r w:rsidRPr="00456AFE">
              <w:rPr>
                <w:rFonts w:ascii="Times New Roman" w:hAnsi="Times New Roman"/>
                <w:kern w:val="0"/>
                <w:sz w:val="22"/>
              </w:rPr>
              <w:t xml:space="preserve"> (n=14)</w:t>
            </w:r>
          </w:p>
        </w:tc>
        <w:tc>
          <w:tcPr>
            <w:tcW w:w="1701" w:type="dxa"/>
            <w:tcBorders>
              <w:top w:val="nil"/>
              <w:left w:val="nil"/>
              <w:bottom w:val="nil"/>
              <w:right w:val="nil"/>
            </w:tcBorders>
            <w:shd w:val="clear" w:color="auto" w:fill="auto"/>
            <w:noWrap/>
            <w:vAlign w:val="center"/>
          </w:tcPr>
          <w:p w14:paraId="380A9952" w14:textId="77777777" w:rsidR="0091282C" w:rsidRPr="002A106C" w:rsidRDefault="0091282C" w:rsidP="000E227E">
            <w:pPr>
              <w:widowControl/>
              <w:jc w:val="center"/>
              <w:rPr>
                <w:rFonts w:ascii="Times New Roman" w:hAnsi="Times New Roman"/>
                <w:kern w:val="0"/>
                <w:sz w:val="22"/>
              </w:rPr>
            </w:pPr>
            <w:r w:rsidRPr="002A106C">
              <w:rPr>
                <w:rFonts w:ascii="Times New Roman" w:hAnsi="Times New Roman"/>
                <w:kern w:val="0"/>
                <w:sz w:val="22"/>
              </w:rPr>
              <w:t>Y</w:t>
            </w:r>
          </w:p>
        </w:tc>
        <w:tc>
          <w:tcPr>
            <w:tcW w:w="1842" w:type="dxa"/>
            <w:tcBorders>
              <w:top w:val="nil"/>
              <w:left w:val="nil"/>
              <w:bottom w:val="nil"/>
              <w:right w:val="nil"/>
            </w:tcBorders>
            <w:shd w:val="clear" w:color="auto" w:fill="auto"/>
            <w:noWrap/>
            <w:vAlign w:val="center"/>
          </w:tcPr>
          <w:p w14:paraId="09A8BE2D" w14:textId="77777777" w:rsidR="0091282C" w:rsidRPr="002A106C" w:rsidRDefault="0091282C" w:rsidP="000E227E">
            <w:pPr>
              <w:widowControl/>
              <w:jc w:val="center"/>
              <w:rPr>
                <w:rFonts w:ascii="Times New Roman" w:hAnsi="Times New Roman"/>
                <w:kern w:val="0"/>
                <w:sz w:val="22"/>
              </w:rPr>
            </w:pPr>
            <w:r w:rsidRPr="002A106C">
              <w:rPr>
                <w:rFonts w:ascii="Times New Roman" w:hAnsi="Times New Roman"/>
                <w:kern w:val="0"/>
                <w:sz w:val="22"/>
              </w:rPr>
              <w:t>Y</w:t>
            </w:r>
          </w:p>
        </w:tc>
        <w:tc>
          <w:tcPr>
            <w:tcW w:w="2410" w:type="dxa"/>
            <w:tcBorders>
              <w:top w:val="nil"/>
              <w:left w:val="nil"/>
              <w:bottom w:val="nil"/>
              <w:right w:val="nil"/>
            </w:tcBorders>
            <w:shd w:val="clear" w:color="auto" w:fill="auto"/>
            <w:noWrap/>
            <w:vAlign w:val="center"/>
          </w:tcPr>
          <w:p w14:paraId="29948097" w14:textId="77777777" w:rsidR="0091282C" w:rsidRPr="002A106C" w:rsidRDefault="0091282C" w:rsidP="000E227E">
            <w:pPr>
              <w:widowControl/>
              <w:jc w:val="center"/>
              <w:rPr>
                <w:rFonts w:ascii="Times New Roman" w:hAnsi="Times New Roman"/>
                <w:kern w:val="0"/>
                <w:sz w:val="22"/>
              </w:rPr>
            </w:pPr>
            <w:r w:rsidRPr="002A106C">
              <w:rPr>
                <w:rFonts w:ascii="Times New Roman" w:hAnsi="Times New Roman" w:hint="eastAsia"/>
                <w:kern w:val="0"/>
                <w:sz w:val="22"/>
              </w:rPr>
              <w:t>N</w:t>
            </w:r>
          </w:p>
        </w:tc>
        <w:tc>
          <w:tcPr>
            <w:tcW w:w="1843" w:type="dxa"/>
            <w:tcBorders>
              <w:top w:val="nil"/>
              <w:left w:val="nil"/>
              <w:bottom w:val="nil"/>
              <w:right w:val="nil"/>
            </w:tcBorders>
            <w:shd w:val="clear" w:color="auto" w:fill="auto"/>
            <w:noWrap/>
            <w:vAlign w:val="center"/>
          </w:tcPr>
          <w:p w14:paraId="4115FC31" w14:textId="77777777" w:rsidR="0091282C" w:rsidRPr="0030686B" w:rsidRDefault="0091282C" w:rsidP="000E227E">
            <w:pPr>
              <w:jc w:val="center"/>
              <w:rPr>
                <w:rFonts w:ascii="Times New Roman" w:hAnsi="Times New Roman"/>
                <w:sz w:val="22"/>
              </w:rPr>
            </w:pPr>
            <w:r w:rsidRPr="002A106C">
              <w:rPr>
                <w:rFonts w:ascii="Times New Roman" w:hAnsi="Times New Roman"/>
                <w:sz w:val="22"/>
              </w:rPr>
              <w:t>Y</w:t>
            </w:r>
          </w:p>
        </w:tc>
      </w:tr>
      <w:tr w:rsidR="0091282C" w:rsidRPr="0030686B" w14:paraId="7EF46B65" w14:textId="77777777" w:rsidTr="000E227E">
        <w:trPr>
          <w:trHeight w:val="198"/>
          <w:jc w:val="center"/>
        </w:trPr>
        <w:tc>
          <w:tcPr>
            <w:tcW w:w="12049" w:type="dxa"/>
            <w:gridSpan w:val="4"/>
            <w:tcBorders>
              <w:top w:val="nil"/>
              <w:left w:val="nil"/>
              <w:bottom w:val="nil"/>
              <w:right w:val="nil"/>
            </w:tcBorders>
            <w:shd w:val="clear" w:color="auto" w:fill="auto"/>
            <w:vAlign w:val="center"/>
            <w:hideMark/>
          </w:tcPr>
          <w:p w14:paraId="4C7A1272" w14:textId="77777777" w:rsidR="0091282C" w:rsidRPr="0030686B" w:rsidRDefault="0091282C" w:rsidP="000E227E">
            <w:pPr>
              <w:widowControl/>
              <w:jc w:val="left"/>
              <w:rPr>
                <w:rFonts w:ascii="Times New Roman" w:hAnsi="Times New Roman"/>
                <w:b/>
                <w:bCs/>
                <w:kern w:val="0"/>
                <w:sz w:val="22"/>
              </w:rPr>
            </w:pPr>
            <w:r w:rsidRPr="0030686B">
              <w:rPr>
                <w:rFonts w:ascii="Times New Roman" w:hAnsi="Times New Roman"/>
                <w:b/>
                <w:bCs/>
                <w:kern w:val="0"/>
                <w:sz w:val="22"/>
              </w:rPr>
              <w:t>Sensitivity analyses</w:t>
            </w:r>
          </w:p>
        </w:tc>
        <w:tc>
          <w:tcPr>
            <w:tcW w:w="1843" w:type="dxa"/>
            <w:tcBorders>
              <w:top w:val="nil"/>
              <w:left w:val="nil"/>
              <w:bottom w:val="nil"/>
              <w:right w:val="nil"/>
            </w:tcBorders>
            <w:shd w:val="clear" w:color="auto" w:fill="auto"/>
            <w:vAlign w:val="center"/>
            <w:hideMark/>
          </w:tcPr>
          <w:p w14:paraId="02227523" w14:textId="77777777" w:rsidR="0091282C" w:rsidRPr="0030686B" w:rsidRDefault="0091282C" w:rsidP="000E227E">
            <w:pPr>
              <w:jc w:val="center"/>
              <w:rPr>
                <w:rFonts w:ascii="Times New Roman" w:hAnsi="Times New Roman"/>
                <w:sz w:val="22"/>
              </w:rPr>
            </w:pPr>
          </w:p>
        </w:tc>
      </w:tr>
      <w:tr w:rsidR="0091282C" w:rsidRPr="0030686B" w14:paraId="4B45220D"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01C8FDEE" w14:textId="01E958BC"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Abler</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2008</w:t>
            </w:r>
          </w:p>
        </w:tc>
        <w:tc>
          <w:tcPr>
            <w:tcW w:w="1701" w:type="dxa"/>
            <w:tcBorders>
              <w:top w:val="nil"/>
              <w:left w:val="nil"/>
              <w:bottom w:val="nil"/>
              <w:right w:val="nil"/>
            </w:tcBorders>
            <w:shd w:val="clear" w:color="auto" w:fill="auto"/>
            <w:noWrap/>
            <w:vAlign w:val="center"/>
          </w:tcPr>
          <w:p w14:paraId="16C23DCC" w14:textId="77777777" w:rsidR="0091282C" w:rsidRPr="0030686B" w:rsidRDefault="0091282C" w:rsidP="000E227E">
            <w:pPr>
              <w:widowControl/>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34C986A4"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323F0FA8"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38485DD9"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53175C75"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36382CDB" w14:textId="6FFDC749"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Alves</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2013</w:t>
            </w:r>
          </w:p>
        </w:tc>
        <w:tc>
          <w:tcPr>
            <w:tcW w:w="1701" w:type="dxa"/>
            <w:tcBorders>
              <w:top w:val="nil"/>
              <w:left w:val="nil"/>
              <w:bottom w:val="nil"/>
              <w:right w:val="nil"/>
            </w:tcBorders>
            <w:shd w:val="clear" w:color="auto" w:fill="auto"/>
            <w:noWrap/>
            <w:vAlign w:val="center"/>
          </w:tcPr>
          <w:p w14:paraId="241DA91F"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20EDE2C1"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6120CD71"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42766542"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26DFC4D1"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4242D948" w14:textId="75D3350D" w:rsidR="0091282C" w:rsidRPr="0030686B" w:rsidRDefault="0091282C" w:rsidP="000E227E">
            <w:pPr>
              <w:widowControl/>
              <w:jc w:val="left"/>
              <w:rPr>
                <w:rFonts w:ascii="Times New Roman" w:hAnsi="Times New Roman"/>
                <w:kern w:val="0"/>
                <w:sz w:val="22"/>
              </w:rPr>
            </w:pPr>
            <w:proofErr w:type="spellStart"/>
            <w:r w:rsidRPr="0030686B">
              <w:rPr>
                <w:rFonts w:ascii="Times New Roman" w:hAnsi="Times New Roman"/>
                <w:kern w:val="0"/>
                <w:sz w:val="22"/>
              </w:rPr>
              <w:t>Arrondo</w:t>
            </w:r>
            <w:proofErr w:type="spellEnd"/>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2015</w:t>
            </w:r>
          </w:p>
        </w:tc>
        <w:tc>
          <w:tcPr>
            <w:tcW w:w="1701" w:type="dxa"/>
            <w:tcBorders>
              <w:top w:val="nil"/>
              <w:left w:val="nil"/>
              <w:bottom w:val="nil"/>
              <w:right w:val="nil"/>
            </w:tcBorders>
            <w:shd w:val="clear" w:color="auto" w:fill="auto"/>
            <w:noWrap/>
            <w:vAlign w:val="center"/>
          </w:tcPr>
          <w:p w14:paraId="199684C3"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3E6FEC01"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66BDC0EC"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189F006B"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4FF998B0"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718E4563" w14:textId="42A73C78" w:rsidR="0091282C" w:rsidRPr="0030686B" w:rsidRDefault="0091282C" w:rsidP="000E227E">
            <w:pPr>
              <w:widowControl/>
              <w:jc w:val="left"/>
              <w:rPr>
                <w:rFonts w:ascii="Times New Roman" w:hAnsi="Times New Roman"/>
                <w:kern w:val="0"/>
                <w:sz w:val="22"/>
              </w:rPr>
            </w:pPr>
            <w:proofErr w:type="spellStart"/>
            <w:r w:rsidRPr="0030686B">
              <w:rPr>
                <w:rFonts w:ascii="Times New Roman" w:hAnsi="Times New Roman"/>
                <w:kern w:val="0"/>
                <w:sz w:val="22"/>
              </w:rPr>
              <w:t>Esslinger</w:t>
            </w:r>
            <w:proofErr w:type="spellEnd"/>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2012</w:t>
            </w:r>
          </w:p>
        </w:tc>
        <w:tc>
          <w:tcPr>
            <w:tcW w:w="1701" w:type="dxa"/>
            <w:tcBorders>
              <w:top w:val="nil"/>
              <w:left w:val="nil"/>
              <w:bottom w:val="nil"/>
              <w:right w:val="nil"/>
            </w:tcBorders>
            <w:shd w:val="clear" w:color="auto" w:fill="auto"/>
            <w:noWrap/>
            <w:vAlign w:val="center"/>
          </w:tcPr>
          <w:p w14:paraId="7A08E165"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41BBD867"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5E69B2DF"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17FFEB7B"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71E2A5BF"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35636AF6" w14:textId="24C78E1A" w:rsidR="0091282C" w:rsidRPr="0030686B" w:rsidRDefault="0091282C" w:rsidP="000E227E">
            <w:pPr>
              <w:widowControl/>
              <w:jc w:val="left"/>
              <w:rPr>
                <w:rFonts w:ascii="Times New Roman" w:hAnsi="Times New Roman"/>
                <w:kern w:val="0"/>
                <w:sz w:val="22"/>
              </w:rPr>
            </w:pPr>
            <w:proofErr w:type="spellStart"/>
            <w:r w:rsidRPr="0030686B">
              <w:rPr>
                <w:rFonts w:ascii="Times New Roman" w:hAnsi="Times New Roman"/>
                <w:kern w:val="0"/>
                <w:sz w:val="22"/>
              </w:rPr>
              <w:t>Gilleen</w:t>
            </w:r>
            <w:proofErr w:type="spellEnd"/>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2015</w:t>
            </w:r>
          </w:p>
        </w:tc>
        <w:tc>
          <w:tcPr>
            <w:tcW w:w="1701" w:type="dxa"/>
            <w:tcBorders>
              <w:top w:val="nil"/>
              <w:left w:val="nil"/>
              <w:bottom w:val="nil"/>
              <w:right w:val="nil"/>
            </w:tcBorders>
            <w:shd w:val="clear" w:color="auto" w:fill="auto"/>
            <w:noWrap/>
            <w:vAlign w:val="center"/>
          </w:tcPr>
          <w:p w14:paraId="420B1CBC"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3F5A2912"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00E66A0A"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227EB496"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3325B837"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1EFD9221" w14:textId="16A3525D" w:rsidR="0091282C" w:rsidRPr="0030686B" w:rsidRDefault="0091282C" w:rsidP="000E227E">
            <w:pPr>
              <w:widowControl/>
              <w:jc w:val="left"/>
              <w:rPr>
                <w:rFonts w:ascii="Times New Roman" w:hAnsi="Times New Roman"/>
                <w:kern w:val="0"/>
                <w:sz w:val="22"/>
              </w:rPr>
            </w:pPr>
            <w:proofErr w:type="spellStart"/>
            <w:r w:rsidRPr="0030686B">
              <w:rPr>
                <w:rFonts w:ascii="Times New Roman" w:hAnsi="Times New Roman"/>
                <w:kern w:val="0"/>
                <w:sz w:val="22"/>
              </w:rPr>
              <w:t>Juckel</w:t>
            </w:r>
            <w:proofErr w:type="spellEnd"/>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2006</w:t>
            </w:r>
          </w:p>
        </w:tc>
        <w:tc>
          <w:tcPr>
            <w:tcW w:w="1701" w:type="dxa"/>
            <w:tcBorders>
              <w:top w:val="nil"/>
              <w:left w:val="nil"/>
              <w:bottom w:val="nil"/>
              <w:right w:val="nil"/>
            </w:tcBorders>
            <w:shd w:val="clear" w:color="auto" w:fill="auto"/>
            <w:noWrap/>
            <w:vAlign w:val="center"/>
          </w:tcPr>
          <w:p w14:paraId="00DBAFEB"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06F87921"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054BA7A8"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426B8DA5"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4F447EC7"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4918D9DE" w14:textId="129B883D"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Koch</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2015</w:t>
            </w:r>
          </w:p>
        </w:tc>
        <w:tc>
          <w:tcPr>
            <w:tcW w:w="1701" w:type="dxa"/>
            <w:tcBorders>
              <w:top w:val="nil"/>
              <w:left w:val="nil"/>
              <w:bottom w:val="nil"/>
              <w:right w:val="nil"/>
            </w:tcBorders>
            <w:shd w:val="clear" w:color="auto" w:fill="auto"/>
            <w:noWrap/>
            <w:vAlign w:val="center"/>
          </w:tcPr>
          <w:p w14:paraId="596AE2DA"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748DB0CA"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7AC42F4A"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5357181A"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N</w:t>
            </w:r>
          </w:p>
        </w:tc>
      </w:tr>
      <w:tr w:rsidR="0091282C" w:rsidRPr="0030686B" w14:paraId="43760DD2"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11C07043" w14:textId="73C64674"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Li</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2017</w:t>
            </w:r>
          </w:p>
        </w:tc>
        <w:tc>
          <w:tcPr>
            <w:tcW w:w="1701" w:type="dxa"/>
            <w:tcBorders>
              <w:top w:val="nil"/>
              <w:left w:val="nil"/>
              <w:bottom w:val="nil"/>
              <w:right w:val="nil"/>
            </w:tcBorders>
            <w:shd w:val="clear" w:color="auto" w:fill="auto"/>
            <w:noWrap/>
            <w:vAlign w:val="center"/>
          </w:tcPr>
          <w:p w14:paraId="1E9F7742"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66AEEC4D"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5FAC3132"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6BE8223A"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7008CA3D"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22FD09C8" w14:textId="1889B61F" w:rsidR="0091282C" w:rsidRPr="0030686B" w:rsidRDefault="0091282C" w:rsidP="000E227E">
            <w:pPr>
              <w:widowControl/>
              <w:jc w:val="left"/>
              <w:rPr>
                <w:rFonts w:ascii="Times New Roman" w:hAnsi="Times New Roman"/>
                <w:kern w:val="0"/>
                <w:sz w:val="22"/>
              </w:rPr>
            </w:pPr>
            <w:proofErr w:type="spellStart"/>
            <w:r w:rsidRPr="0030686B">
              <w:rPr>
                <w:rFonts w:ascii="Times New Roman" w:hAnsi="Times New Roman"/>
                <w:kern w:val="0"/>
                <w:sz w:val="22"/>
              </w:rPr>
              <w:t>Mucci</w:t>
            </w:r>
            <w:proofErr w:type="spellEnd"/>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2015</w:t>
            </w:r>
          </w:p>
        </w:tc>
        <w:tc>
          <w:tcPr>
            <w:tcW w:w="1701" w:type="dxa"/>
            <w:tcBorders>
              <w:top w:val="nil"/>
              <w:left w:val="nil"/>
              <w:bottom w:val="nil"/>
              <w:right w:val="nil"/>
            </w:tcBorders>
            <w:shd w:val="clear" w:color="auto" w:fill="auto"/>
            <w:noWrap/>
            <w:vAlign w:val="center"/>
          </w:tcPr>
          <w:p w14:paraId="606D04FD"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516534C0"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32A59799"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15B58700"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672D71C7"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1C436BB1" w14:textId="761C7EFA"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Nielsen</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2012</w:t>
            </w:r>
          </w:p>
        </w:tc>
        <w:tc>
          <w:tcPr>
            <w:tcW w:w="1701" w:type="dxa"/>
            <w:tcBorders>
              <w:top w:val="nil"/>
              <w:left w:val="nil"/>
              <w:bottom w:val="nil"/>
              <w:right w:val="nil"/>
            </w:tcBorders>
            <w:shd w:val="clear" w:color="auto" w:fill="auto"/>
            <w:noWrap/>
            <w:vAlign w:val="center"/>
          </w:tcPr>
          <w:p w14:paraId="61871D92"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178653B1"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17456520"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5C453C76"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5D8F99D9" w14:textId="77777777" w:rsidTr="000E227E">
        <w:trPr>
          <w:trHeight w:val="198"/>
          <w:jc w:val="center"/>
        </w:trPr>
        <w:tc>
          <w:tcPr>
            <w:tcW w:w="6096" w:type="dxa"/>
            <w:tcBorders>
              <w:top w:val="nil"/>
              <w:left w:val="nil"/>
              <w:bottom w:val="nil"/>
              <w:right w:val="nil"/>
            </w:tcBorders>
            <w:shd w:val="clear" w:color="auto" w:fill="auto"/>
            <w:noWrap/>
            <w:vAlign w:val="center"/>
          </w:tcPr>
          <w:p w14:paraId="5572C33F" w14:textId="3E40341B" w:rsidR="0091282C" w:rsidRPr="0030686B" w:rsidRDefault="0091282C" w:rsidP="000E227E">
            <w:pPr>
              <w:widowControl/>
              <w:jc w:val="left"/>
              <w:rPr>
                <w:rFonts w:ascii="Times New Roman" w:hAnsi="Times New Roman"/>
                <w:kern w:val="0"/>
                <w:sz w:val="22"/>
              </w:rPr>
            </w:pPr>
            <w:proofErr w:type="spellStart"/>
            <w:r w:rsidRPr="0030686B">
              <w:rPr>
                <w:rFonts w:ascii="Times New Roman" w:hAnsi="Times New Roman"/>
                <w:kern w:val="0"/>
                <w:sz w:val="22"/>
              </w:rPr>
              <w:t>Schlagenhauf</w:t>
            </w:r>
            <w:proofErr w:type="spellEnd"/>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2008</w:t>
            </w:r>
          </w:p>
        </w:tc>
        <w:tc>
          <w:tcPr>
            <w:tcW w:w="1701" w:type="dxa"/>
            <w:tcBorders>
              <w:top w:val="nil"/>
              <w:left w:val="nil"/>
              <w:bottom w:val="nil"/>
              <w:right w:val="nil"/>
            </w:tcBorders>
            <w:shd w:val="clear" w:color="auto" w:fill="auto"/>
            <w:noWrap/>
            <w:vAlign w:val="center"/>
          </w:tcPr>
          <w:p w14:paraId="2EB92D91"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N</w:t>
            </w:r>
          </w:p>
        </w:tc>
        <w:tc>
          <w:tcPr>
            <w:tcW w:w="1842" w:type="dxa"/>
            <w:tcBorders>
              <w:top w:val="nil"/>
              <w:left w:val="nil"/>
              <w:bottom w:val="nil"/>
              <w:right w:val="nil"/>
            </w:tcBorders>
            <w:shd w:val="clear" w:color="auto" w:fill="auto"/>
            <w:noWrap/>
            <w:vAlign w:val="center"/>
          </w:tcPr>
          <w:p w14:paraId="1115D9D0"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N</w:t>
            </w:r>
          </w:p>
        </w:tc>
        <w:tc>
          <w:tcPr>
            <w:tcW w:w="2410" w:type="dxa"/>
            <w:tcBorders>
              <w:top w:val="nil"/>
              <w:left w:val="nil"/>
              <w:bottom w:val="nil"/>
              <w:right w:val="nil"/>
            </w:tcBorders>
            <w:shd w:val="clear" w:color="auto" w:fill="auto"/>
            <w:noWrap/>
            <w:vAlign w:val="center"/>
          </w:tcPr>
          <w:p w14:paraId="0E51B4A4"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N</w:t>
            </w:r>
          </w:p>
        </w:tc>
        <w:tc>
          <w:tcPr>
            <w:tcW w:w="1843" w:type="dxa"/>
            <w:tcBorders>
              <w:top w:val="nil"/>
              <w:left w:val="nil"/>
              <w:bottom w:val="nil"/>
              <w:right w:val="nil"/>
            </w:tcBorders>
            <w:shd w:val="clear" w:color="auto" w:fill="auto"/>
            <w:noWrap/>
            <w:vAlign w:val="center"/>
          </w:tcPr>
          <w:p w14:paraId="6F8BB444"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N</w:t>
            </w:r>
          </w:p>
        </w:tc>
      </w:tr>
      <w:tr w:rsidR="0091282C" w:rsidRPr="0030686B" w14:paraId="381CE001" w14:textId="77777777" w:rsidTr="000E227E">
        <w:trPr>
          <w:trHeight w:val="198"/>
          <w:jc w:val="center"/>
        </w:trPr>
        <w:tc>
          <w:tcPr>
            <w:tcW w:w="6096" w:type="dxa"/>
            <w:tcBorders>
              <w:top w:val="nil"/>
              <w:left w:val="nil"/>
              <w:bottom w:val="nil"/>
              <w:right w:val="nil"/>
            </w:tcBorders>
            <w:shd w:val="clear" w:color="auto" w:fill="auto"/>
            <w:noWrap/>
            <w:vAlign w:val="center"/>
          </w:tcPr>
          <w:p w14:paraId="690E117E" w14:textId="401BD03E" w:rsidR="0091282C" w:rsidRPr="0030686B" w:rsidRDefault="0091282C" w:rsidP="000E227E">
            <w:pPr>
              <w:widowControl/>
              <w:jc w:val="left"/>
              <w:rPr>
                <w:rFonts w:ascii="Times New Roman" w:hAnsi="Times New Roman"/>
                <w:kern w:val="0"/>
                <w:sz w:val="22"/>
              </w:rPr>
            </w:pPr>
            <w:proofErr w:type="spellStart"/>
            <w:r w:rsidRPr="0030686B">
              <w:rPr>
                <w:rFonts w:ascii="Times New Roman" w:hAnsi="Times New Roman"/>
                <w:kern w:val="0"/>
                <w:sz w:val="22"/>
              </w:rPr>
              <w:t>Schlagenhauf</w:t>
            </w:r>
            <w:proofErr w:type="spellEnd"/>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2009</w:t>
            </w:r>
          </w:p>
        </w:tc>
        <w:tc>
          <w:tcPr>
            <w:tcW w:w="1701" w:type="dxa"/>
            <w:tcBorders>
              <w:top w:val="nil"/>
              <w:left w:val="nil"/>
              <w:bottom w:val="nil"/>
              <w:right w:val="nil"/>
            </w:tcBorders>
            <w:shd w:val="clear" w:color="auto" w:fill="auto"/>
            <w:noWrap/>
            <w:vAlign w:val="center"/>
          </w:tcPr>
          <w:p w14:paraId="5BC1EBAF"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397B7B68"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513A0EA9"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3B5146FB"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2E69FB7C" w14:textId="77777777" w:rsidTr="000E227E">
        <w:trPr>
          <w:trHeight w:val="198"/>
          <w:jc w:val="center"/>
        </w:trPr>
        <w:tc>
          <w:tcPr>
            <w:tcW w:w="6096" w:type="dxa"/>
            <w:tcBorders>
              <w:top w:val="nil"/>
              <w:left w:val="nil"/>
              <w:bottom w:val="nil"/>
              <w:right w:val="nil"/>
            </w:tcBorders>
            <w:shd w:val="clear" w:color="auto" w:fill="auto"/>
            <w:noWrap/>
            <w:vAlign w:val="center"/>
          </w:tcPr>
          <w:p w14:paraId="46CA5184" w14:textId="6A4F6DAF"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Schwarz</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2019</w:t>
            </w:r>
          </w:p>
        </w:tc>
        <w:tc>
          <w:tcPr>
            <w:tcW w:w="1701" w:type="dxa"/>
            <w:tcBorders>
              <w:top w:val="nil"/>
              <w:left w:val="nil"/>
              <w:bottom w:val="nil"/>
              <w:right w:val="nil"/>
            </w:tcBorders>
            <w:shd w:val="clear" w:color="auto" w:fill="auto"/>
            <w:noWrap/>
            <w:vAlign w:val="center"/>
          </w:tcPr>
          <w:p w14:paraId="5AA615E9"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30A36722"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07B854E1"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459CE0D4"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1C6014AF"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32E18F0D" w14:textId="042FC1B2" w:rsidR="0091282C" w:rsidRPr="0030686B" w:rsidRDefault="0091282C" w:rsidP="000E227E">
            <w:pPr>
              <w:widowControl/>
              <w:jc w:val="left"/>
              <w:rPr>
                <w:rFonts w:ascii="Times New Roman" w:hAnsi="Times New Roman"/>
                <w:kern w:val="0"/>
                <w:sz w:val="22"/>
              </w:rPr>
            </w:pPr>
            <w:proofErr w:type="spellStart"/>
            <w:r w:rsidRPr="0030686B">
              <w:rPr>
                <w:rFonts w:ascii="Times New Roman" w:hAnsi="Times New Roman"/>
                <w:kern w:val="0"/>
                <w:sz w:val="22"/>
              </w:rPr>
              <w:t>Stepien</w:t>
            </w:r>
            <w:proofErr w:type="spellEnd"/>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2018</w:t>
            </w:r>
          </w:p>
        </w:tc>
        <w:tc>
          <w:tcPr>
            <w:tcW w:w="1701" w:type="dxa"/>
            <w:tcBorders>
              <w:top w:val="nil"/>
              <w:left w:val="nil"/>
              <w:bottom w:val="nil"/>
              <w:right w:val="nil"/>
            </w:tcBorders>
            <w:shd w:val="clear" w:color="auto" w:fill="auto"/>
            <w:noWrap/>
            <w:vAlign w:val="center"/>
          </w:tcPr>
          <w:p w14:paraId="1239B8BF"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4B7134C1"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5101A0E3"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4685F6F6"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6567E96A"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2D0644D5" w14:textId="37268B74"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Subramaniam</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2015</w:t>
            </w:r>
          </w:p>
        </w:tc>
        <w:tc>
          <w:tcPr>
            <w:tcW w:w="1701" w:type="dxa"/>
            <w:tcBorders>
              <w:top w:val="nil"/>
              <w:left w:val="nil"/>
              <w:bottom w:val="nil"/>
              <w:right w:val="nil"/>
            </w:tcBorders>
            <w:shd w:val="clear" w:color="auto" w:fill="auto"/>
            <w:noWrap/>
            <w:vAlign w:val="center"/>
          </w:tcPr>
          <w:p w14:paraId="648B6F40"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5437DC37"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7E080E62"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N</w:t>
            </w:r>
          </w:p>
        </w:tc>
        <w:tc>
          <w:tcPr>
            <w:tcW w:w="1843" w:type="dxa"/>
            <w:tcBorders>
              <w:top w:val="nil"/>
              <w:left w:val="nil"/>
              <w:bottom w:val="nil"/>
              <w:right w:val="nil"/>
            </w:tcBorders>
            <w:shd w:val="clear" w:color="auto" w:fill="auto"/>
            <w:noWrap/>
            <w:vAlign w:val="center"/>
          </w:tcPr>
          <w:p w14:paraId="161CAEBB"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1C8FAD25" w14:textId="77777777" w:rsidTr="000E227E">
        <w:trPr>
          <w:trHeight w:val="198"/>
          <w:jc w:val="center"/>
        </w:trPr>
        <w:tc>
          <w:tcPr>
            <w:tcW w:w="6096" w:type="dxa"/>
            <w:tcBorders>
              <w:top w:val="nil"/>
              <w:left w:val="nil"/>
              <w:bottom w:val="nil"/>
              <w:right w:val="nil"/>
            </w:tcBorders>
            <w:shd w:val="clear" w:color="auto" w:fill="auto"/>
            <w:noWrap/>
            <w:vAlign w:val="center"/>
            <w:hideMark/>
          </w:tcPr>
          <w:p w14:paraId="5E726B29" w14:textId="5CC0A70C"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Walter</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2009</w:t>
            </w:r>
          </w:p>
        </w:tc>
        <w:tc>
          <w:tcPr>
            <w:tcW w:w="1701" w:type="dxa"/>
            <w:tcBorders>
              <w:top w:val="nil"/>
              <w:left w:val="nil"/>
              <w:bottom w:val="nil"/>
              <w:right w:val="nil"/>
            </w:tcBorders>
            <w:shd w:val="clear" w:color="auto" w:fill="auto"/>
            <w:noWrap/>
            <w:vAlign w:val="center"/>
          </w:tcPr>
          <w:p w14:paraId="6685F40F"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nil"/>
              <w:right w:val="nil"/>
            </w:tcBorders>
            <w:shd w:val="clear" w:color="auto" w:fill="auto"/>
            <w:noWrap/>
            <w:vAlign w:val="center"/>
          </w:tcPr>
          <w:p w14:paraId="3BF0E06E"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nil"/>
              <w:right w:val="nil"/>
            </w:tcBorders>
            <w:shd w:val="clear" w:color="auto" w:fill="auto"/>
            <w:noWrap/>
            <w:vAlign w:val="center"/>
          </w:tcPr>
          <w:p w14:paraId="22DEB4E7"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nil"/>
              <w:right w:val="nil"/>
            </w:tcBorders>
            <w:shd w:val="clear" w:color="auto" w:fill="auto"/>
            <w:noWrap/>
            <w:vAlign w:val="center"/>
          </w:tcPr>
          <w:p w14:paraId="54CECCB2"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r w:rsidR="0091282C" w:rsidRPr="0030686B" w14:paraId="286D2CA6" w14:textId="77777777" w:rsidTr="000E227E">
        <w:trPr>
          <w:trHeight w:val="198"/>
          <w:jc w:val="center"/>
        </w:trPr>
        <w:tc>
          <w:tcPr>
            <w:tcW w:w="6096" w:type="dxa"/>
            <w:tcBorders>
              <w:top w:val="nil"/>
              <w:left w:val="nil"/>
              <w:bottom w:val="single" w:sz="18" w:space="0" w:color="auto"/>
              <w:right w:val="nil"/>
            </w:tcBorders>
            <w:shd w:val="clear" w:color="auto" w:fill="auto"/>
            <w:noWrap/>
            <w:vAlign w:val="center"/>
          </w:tcPr>
          <w:p w14:paraId="4EF22E2C" w14:textId="65D56341" w:rsidR="0091282C" w:rsidRPr="0030686B" w:rsidRDefault="0091282C" w:rsidP="000E227E">
            <w:pPr>
              <w:widowControl/>
              <w:jc w:val="left"/>
              <w:rPr>
                <w:rFonts w:ascii="Times New Roman" w:hAnsi="Times New Roman"/>
                <w:kern w:val="0"/>
                <w:sz w:val="22"/>
              </w:rPr>
            </w:pPr>
            <w:r w:rsidRPr="0030686B">
              <w:rPr>
                <w:rFonts w:ascii="Times New Roman" w:hAnsi="Times New Roman"/>
                <w:kern w:val="0"/>
                <w:sz w:val="22"/>
              </w:rPr>
              <w:t>Waltz</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hAnsi="Times New Roman"/>
                <w:kern w:val="0"/>
                <w:sz w:val="22"/>
              </w:rPr>
              <w:t>2010</w:t>
            </w:r>
          </w:p>
        </w:tc>
        <w:tc>
          <w:tcPr>
            <w:tcW w:w="1701" w:type="dxa"/>
            <w:tcBorders>
              <w:top w:val="nil"/>
              <w:left w:val="nil"/>
              <w:bottom w:val="single" w:sz="18" w:space="0" w:color="auto"/>
              <w:right w:val="nil"/>
            </w:tcBorders>
            <w:shd w:val="clear" w:color="auto" w:fill="auto"/>
            <w:noWrap/>
            <w:vAlign w:val="center"/>
          </w:tcPr>
          <w:p w14:paraId="3BE21DA2"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2" w:type="dxa"/>
            <w:tcBorders>
              <w:top w:val="nil"/>
              <w:left w:val="nil"/>
              <w:bottom w:val="single" w:sz="18" w:space="0" w:color="auto"/>
              <w:right w:val="nil"/>
            </w:tcBorders>
            <w:shd w:val="clear" w:color="auto" w:fill="auto"/>
            <w:noWrap/>
            <w:vAlign w:val="center"/>
          </w:tcPr>
          <w:p w14:paraId="6C97ACE9"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2410" w:type="dxa"/>
            <w:tcBorders>
              <w:top w:val="nil"/>
              <w:left w:val="nil"/>
              <w:bottom w:val="single" w:sz="18" w:space="0" w:color="auto"/>
              <w:right w:val="nil"/>
            </w:tcBorders>
            <w:shd w:val="clear" w:color="auto" w:fill="auto"/>
            <w:noWrap/>
            <w:vAlign w:val="center"/>
          </w:tcPr>
          <w:p w14:paraId="11D1576A"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1843" w:type="dxa"/>
            <w:tcBorders>
              <w:top w:val="nil"/>
              <w:left w:val="nil"/>
              <w:bottom w:val="single" w:sz="18" w:space="0" w:color="auto"/>
              <w:right w:val="nil"/>
            </w:tcBorders>
            <w:shd w:val="clear" w:color="auto" w:fill="auto"/>
            <w:noWrap/>
            <w:vAlign w:val="center"/>
          </w:tcPr>
          <w:p w14:paraId="27133F39"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r>
    </w:tbl>
    <w:p w14:paraId="7F56A5F5" w14:textId="77777777" w:rsidR="0091282C" w:rsidRPr="0030686B" w:rsidRDefault="0091282C" w:rsidP="009C2A2D">
      <w:pPr>
        <w:spacing w:beforeLines="50" w:before="120" w:afterLines="50" w:after="120"/>
        <w:rPr>
          <w:rFonts w:ascii="Times New Roman" w:hAnsi="Times New Roman"/>
          <w:sz w:val="22"/>
        </w:rPr>
      </w:pPr>
      <w:r w:rsidRPr="0030686B">
        <w:rPr>
          <w:rFonts w:ascii="Times New Roman" w:hAnsi="Times New Roman"/>
          <w:sz w:val="22"/>
        </w:rPr>
        <w:t>Note:</w:t>
      </w:r>
      <w:bookmarkStart w:id="25" w:name="_Hlk83645091"/>
      <w:r w:rsidRPr="0030686B">
        <w:rPr>
          <w:rFonts w:ascii="Times New Roman" w:hAnsi="Times New Roman"/>
          <w:sz w:val="22"/>
        </w:rPr>
        <w:t xml:space="preserve"> DSM</w:t>
      </w:r>
      <w:r>
        <w:rPr>
          <w:rFonts w:ascii="Times New Roman" w:hAnsi="Times New Roman"/>
          <w:sz w:val="22"/>
        </w:rPr>
        <w:t xml:space="preserve"> =</w:t>
      </w:r>
      <w:r w:rsidRPr="0030686B">
        <w:rPr>
          <w:rFonts w:ascii="Times New Roman" w:hAnsi="Times New Roman"/>
          <w:sz w:val="22"/>
        </w:rPr>
        <w:t xml:space="preserve"> diagnostic and statistical manual of mental disorders; ACC</w:t>
      </w:r>
      <w:r>
        <w:rPr>
          <w:rFonts w:ascii="Times New Roman" w:hAnsi="Times New Roman"/>
          <w:sz w:val="22"/>
        </w:rPr>
        <w:t xml:space="preserve"> =</w:t>
      </w:r>
      <w:r w:rsidRPr="0030686B">
        <w:rPr>
          <w:rFonts w:ascii="Times New Roman" w:hAnsi="Times New Roman"/>
          <w:sz w:val="22"/>
        </w:rPr>
        <w:t xml:space="preserve"> anterior cingulate cortex; MCC</w:t>
      </w:r>
      <w:r>
        <w:rPr>
          <w:rFonts w:ascii="Times New Roman" w:hAnsi="Times New Roman"/>
          <w:sz w:val="22"/>
        </w:rPr>
        <w:t xml:space="preserve"> =</w:t>
      </w:r>
      <w:r w:rsidRPr="0030686B">
        <w:rPr>
          <w:rFonts w:ascii="Times New Roman" w:hAnsi="Times New Roman"/>
          <w:sz w:val="22"/>
        </w:rPr>
        <w:t xml:space="preserve"> median cingulate cortex; STG</w:t>
      </w:r>
      <w:r>
        <w:rPr>
          <w:rFonts w:ascii="Times New Roman" w:hAnsi="Times New Roman"/>
          <w:sz w:val="22"/>
        </w:rPr>
        <w:t xml:space="preserve"> =</w:t>
      </w:r>
      <w:r w:rsidRPr="0030686B">
        <w:rPr>
          <w:rFonts w:ascii="Times New Roman" w:hAnsi="Times New Roman"/>
          <w:sz w:val="22"/>
        </w:rPr>
        <w:t xml:space="preserve"> superior temporal gyrus; L</w:t>
      </w:r>
      <w:r>
        <w:rPr>
          <w:rFonts w:ascii="Times New Roman" w:hAnsi="Times New Roman"/>
          <w:sz w:val="22"/>
        </w:rPr>
        <w:t xml:space="preserve"> =</w:t>
      </w:r>
      <w:r w:rsidRPr="0030686B">
        <w:rPr>
          <w:rFonts w:ascii="Times New Roman" w:hAnsi="Times New Roman"/>
          <w:sz w:val="22"/>
        </w:rPr>
        <w:t xml:space="preserve"> left; R</w:t>
      </w:r>
      <w:r>
        <w:rPr>
          <w:rFonts w:ascii="Times New Roman" w:hAnsi="Times New Roman"/>
          <w:sz w:val="22"/>
        </w:rPr>
        <w:t xml:space="preserve"> =</w:t>
      </w:r>
      <w:r w:rsidRPr="0030686B">
        <w:rPr>
          <w:rFonts w:ascii="Times New Roman" w:hAnsi="Times New Roman"/>
          <w:sz w:val="22"/>
        </w:rPr>
        <w:t xml:space="preserve"> right; </w:t>
      </w:r>
      <w:bookmarkEnd w:id="25"/>
      <w:r w:rsidRPr="0030686B">
        <w:rPr>
          <w:rFonts w:ascii="Times New Roman" w:hAnsi="Times New Roman"/>
          <w:sz w:val="22"/>
        </w:rPr>
        <w:t>Y</w:t>
      </w:r>
      <w:r>
        <w:rPr>
          <w:rFonts w:ascii="Times New Roman" w:hAnsi="Times New Roman"/>
          <w:sz w:val="22"/>
        </w:rPr>
        <w:t xml:space="preserve"> =</w:t>
      </w:r>
      <w:r w:rsidRPr="0030686B">
        <w:rPr>
          <w:rFonts w:ascii="Times New Roman" w:hAnsi="Times New Roman"/>
          <w:sz w:val="22"/>
        </w:rPr>
        <w:t xml:space="preserve"> yes; N</w:t>
      </w:r>
      <w:r>
        <w:rPr>
          <w:rFonts w:ascii="Times New Roman" w:hAnsi="Times New Roman"/>
          <w:sz w:val="22"/>
        </w:rPr>
        <w:t xml:space="preserve"> =</w:t>
      </w:r>
      <w:r w:rsidRPr="0030686B">
        <w:rPr>
          <w:rFonts w:ascii="Times New Roman" w:hAnsi="Times New Roman"/>
          <w:sz w:val="22"/>
        </w:rPr>
        <w:t xml:space="preserve"> no.</w:t>
      </w:r>
    </w:p>
    <w:p w14:paraId="3A29970C" w14:textId="572579C4" w:rsidR="0091282C" w:rsidRPr="00C57A05" w:rsidRDefault="0091282C" w:rsidP="000E227E">
      <w:pPr>
        <w:pStyle w:val="11"/>
        <w:spacing w:beforeLines="50" w:before="120" w:afterLines="50" w:after="120" w:line="480" w:lineRule="auto"/>
        <w:rPr>
          <w:sz w:val="22"/>
        </w:rPr>
      </w:pPr>
      <w:r>
        <w:rPr>
          <w:sz w:val="22"/>
        </w:rPr>
        <w:br w:type="column"/>
      </w:r>
      <w:bookmarkStart w:id="26" w:name="_Toc111036252"/>
      <w:r w:rsidRPr="00C57A05">
        <w:rPr>
          <w:sz w:val="22"/>
        </w:rPr>
        <w:lastRenderedPageBreak/>
        <w:t>Table S</w:t>
      </w:r>
      <w:r>
        <w:rPr>
          <w:sz w:val="22"/>
        </w:rPr>
        <w:t>3</w:t>
      </w:r>
      <w:r w:rsidRPr="00C57A05">
        <w:rPr>
          <w:sz w:val="22"/>
        </w:rPr>
        <w:t xml:space="preserve"> Moderation analysis of the % </w:t>
      </w:r>
      <w:r>
        <w:rPr>
          <w:sz w:val="22"/>
        </w:rPr>
        <w:t xml:space="preserve">of </w:t>
      </w:r>
      <w:r w:rsidRPr="00C57A05">
        <w:rPr>
          <w:sz w:val="22"/>
        </w:rPr>
        <w:t>SGA users on the negative symptom and striatum activity during reward anticipation</w:t>
      </w:r>
      <w:bookmarkEnd w:id="26"/>
    </w:p>
    <w:tbl>
      <w:tblPr>
        <w:tblW w:w="5000" w:type="pct"/>
        <w:tblCellMar>
          <w:left w:w="0" w:type="dxa"/>
          <w:right w:w="0" w:type="dxa"/>
        </w:tblCellMar>
        <w:tblLook w:val="04A0" w:firstRow="1" w:lastRow="0" w:firstColumn="1" w:lastColumn="0" w:noHBand="0" w:noVBand="1"/>
      </w:tblPr>
      <w:tblGrid>
        <w:gridCol w:w="2618"/>
        <w:gridCol w:w="1744"/>
        <w:gridCol w:w="1745"/>
        <w:gridCol w:w="1745"/>
        <w:gridCol w:w="522"/>
        <w:gridCol w:w="1907"/>
        <w:gridCol w:w="1717"/>
        <w:gridCol w:w="1960"/>
      </w:tblGrid>
      <w:tr w:rsidR="0091282C" w:rsidRPr="00C57A05" w14:paraId="0D5F01FD" w14:textId="77777777" w:rsidTr="000E227E">
        <w:trPr>
          <w:trHeight w:val="276"/>
        </w:trPr>
        <w:tc>
          <w:tcPr>
            <w:tcW w:w="938" w:type="pct"/>
            <w:vMerge w:val="restart"/>
            <w:tcBorders>
              <w:top w:val="single" w:sz="18" w:space="0" w:color="auto"/>
              <w:left w:val="nil"/>
              <w:bottom w:val="nil"/>
              <w:right w:val="nil"/>
            </w:tcBorders>
            <w:shd w:val="clear" w:color="auto" w:fill="auto"/>
            <w:noWrap/>
            <w:tcMar>
              <w:top w:w="15" w:type="dxa"/>
              <w:left w:w="15" w:type="dxa"/>
              <w:bottom w:w="0" w:type="dxa"/>
              <w:right w:w="15" w:type="dxa"/>
            </w:tcMar>
            <w:vAlign w:val="center"/>
            <w:hideMark/>
          </w:tcPr>
          <w:p w14:paraId="689488B0" w14:textId="77777777" w:rsidR="0091282C" w:rsidRPr="00C57A05" w:rsidRDefault="0091282C" w:rsidP="000E227E">
            <w:pPr>
              <w:widowControl/>
              <w:jc w:val="center"/>
              <w:rPr>
                <w:rFonts w:ascii="Times New Roman" w:hAnsi="Times New Roman"/>
                <w:b/>
                <w:color w:val="000000"/>
                <w:kern w:val="0"/>
                <w:sz w:val="22"/>
              </w:rPr>
            </w:pPr>
            <w:r w:rsidRPr="00C57A05">
              <w:rPr>
                <w:rFonts w:ascii="Times New Roman" w:hAnsi="Times New Roman"/>
                <w:b/>
                <w:color w:val="000000"/>
                <w:sz w:val="22"/>
              </w:rPr>
              <w:t>Variables</w:t>
            </w:r>
          </w:p>
        </w:tc>
        <w:tc>
          <w:tcPr>
            <w:tcW w:w="4062" w:type="pct"/>
            <w:gridSpan w:val="7"/>
            <w:tcBorders>
              <w:top w:val="single" w:sz="18" w:space="0" w:color="auto"/>
              <w:left w:val="nil"/>
              <w:bottom w:val="nil"/>
              <w:right w:val="nil"/>
            </w:tcBorders>
            <w:shd w:val="clear" w:color="auto" w:fill="auto"/>
            <w:noWrap/>
            <w:tcMar>
              <w:top w:w="15" w:type="dxa"/>
              <w:left w:w="15" w:type="dxa"/>
              <w:bottom w:w="0" w:type="dxa"/>
              <w:right w:w="15" w:type="dxa"/>
            </w:tcMar>
            <w:vAlign w:val="center"/>
            <w:hideMark/>
          </w:tcPr>
          <w:p w14:paraId="254CC645" w14:textId="77777777" w:rsidR="0091282C" w:rsidRPr="00C57A05" w:rsidRDefault="0091282C" w:rsidP="000E227E">
            <w:pPr>
              <w:jc w:val="center"/>
              <w:rPr>
                <w:rFonts w:ascii="Times New Roman" w:hAnsi="Times New Roman"/>
                <w:b/>
                <w:color w:val="000000"/>
                <w:sz w:val="22"/>
              </w:rPr>
            </w:pPr>
            <w:r w:rsidRPr="00C57A05">
              <w:rPr>
                <w:rFonts w:ascii="Times New Roman" w:hAnsi="Times New Roman"/>
                <w:b/>
                <w:color w:val="000000"/>
                <w:sz w:val="22"/>
              </w:rPr>
              <w:t>BOLD (right striatum)</w:t>
            </w:r>
          </w:p>
        </w:tc>
      </w:tr>
      <w:tr w:rsidR="0091282C" w:rsidRPr="00C57A05" w14:paraId="589D0FE6" w14:textId="77777777" w:rsidTr="000E227E">
        <w:trPr>
          <w:trHeight w:val="276"/>
        </w:trPr>
        <w:tc>
          <w:tcPr>
            <w:tcW w:w="938" w:type="pct"/>
            <w:vMerge/>
            <w:tcBorders>
              <w:top w:val="nil"/>
              <w:left w:val="nil"/>
              <w:bottom w:val="nil"/>
              <w:right w:val="nil"/>
            </w:tcBorders>
            <w:vAlign w:val="center"/>
            <w:hideMark/>
          </w:tcPr>
          <w:p w14:paraId="10DBEDE0" w14:textId="77777777" w:rsidR="0091282C" w:rsidRPr="00C57A05" w:rsidRDefault="0091282C" w:rsidP="000E227E">
            <w:pPr>
              <w:rPr>
                <w:rFonts w:ascii="Times New Roman" w:hAnsi="Times New Roman"/>
                <w:b/>
                <w:color w:val="000000"/>
                <w:sz w:val="22"/>
              </w:rPr>
            </w:pPr>
          </w:p>
        </w:tc>
        <w:tc>
          <w:tcPr>
            <w:tcW w:w="1875" w:type="pct"/>
            <w:gridSpan w:val="3"/>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0416F3C" w14:textId="77777777" w:rsidR="0091282C" w:rsidRPr="00C57A05" w:rsidRDefault="0091282C" w:rsidP="000E227E">
            <w:pPr>
              <w:jc w:val="center"/>
              <w:rPr>
                <w:rFonts w:ascii="Times New Roman" w:hAnsi="Times New Roman"/>
                <w:b/>
                <w:color w:val="000000"/>
                <w:sz w:val="22"/>
              </w:rPr>
            </w:pPr>
            <w:r w:rsidRPr="00C57A05">
              <w:rPr>
                <w:rFonts w:ascii="Times New Roman" w:hAnsi="Times New Roman"/>
                <w:b/>
                <w:color w:val="000000"/>
                <w:sz w:val="22"/>
              </w:rPr>
              <w:t>Model 1</w:t>
            </w:r>
          </w:p>
        </w:tc>
        <w:tc>
          <w:tcPr>
            <w:tcW w:w="187"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95527DD" w14:textId="77777777" w:rsidR="0091282C" w:rsidRPr="00C57A05" w:rsidRDefault="0091282C" w:rsidP="000E227E">
            <w:pPr>
              <w:jc w:val="center"/>
              <w:rPr>
                <w:rFonts w:ascii="Times New Roman" w:hAnsi="Times New Roman"/>
                <w:b/>
                <w:color w:val="000000"/>
                <w:sz w:val="22"/>
              </w:rPr>
            </w:pPr>
          </w:p>
        </w:tc>
        <w:tc>
          <w:tcPr>
            <w:tcW w:w="2000" w:type="pct"/>
            <w:gridSpan w:val="3"/>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2E725AC" w14:textId="77777777" w:rsidR="0091282C" w:rsidRPr="00C57A05" w:rsidRDefault="0091282C" w:rsidP="000E227E">
            <w:pPr>
              <w:jc w:val="center"/>
              <w:rPr>
                <w:rFonts w:ascii="Times New Roman" w:hAnsi="Times New Roman"/>
                <w:b/>
                <w:color w:val="000000"/>
                <w:sz w:val="22"/>
              </w:rPr>
            </w:pPr>
            <w:r w:rsidRPr="00C57A05">
              <w:rPr>
                <w:rFonts w:ascii="Times New Roman" w:hAnsi="Times New Roman"/>
                <w:b/>
                <w:color w:val="000000"/>
                <w:sz w:val="22"/>
              </w:rPr>
              <w:t>Model 2</w:t>
            </w:r>
          </w:p>
        </w:tc>
      </w:tr>
      <w:tr w:rsidR="0091282C" w:rsidRPr="00C57A05" w14:paraId="439CC51E" w14:textId="77777777" w:rsidTr="000E227E">
        <w:trPr>
          <w:trHeight w:val="276"/>
        </w:trPr>
        <w:tc>
          <w:tcPr>
            <w:tcW w:w="938" w:type="pct"/>
            <w:vMerge/>
            <w:tcBorders>
              <w:top w:val="nil"/>
              <w:left w:val="nil"/>
              <w:bottom w:val="single" w:sz="4" w:space="0" w:color="auto"/>
              <w:right w:val="nil"/>
            </w:tcBorders>
            <w:vAlign w:val="center"/>
            <w:hideMark/>
          </w:tcPr>
          <w:p w14:paraId="1C77D149" w14:textId="77777777" w:rsidR="0091282C" w:rsidRPr="00C57A05" w:rsidRDefault="0091282C" w:rsidP="000E227E">
            <w:pPr>
              <w:rPr>
                <w:rFonts w:ascii="Times New Roman" w:hAnsi="Times New Roman"/>
                <w:b/>
                <w:color w:val="000000"/>
                <w:sz w:val="22"/>
              </w:rPr>
            </w:pPr>
          </w:p>
        </w:tc>
        <w:tc>
          <w:tcPr>
            <w:tcW w:w="62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BA4921F" w14:textId="77777777" w:rsidR="0091282C" w:rsidRPr="00C57A05" w:rsidRDefault="0091282C" w:rsidP="000E227E">
            <w:pPr>
              <w:jc w:val="center"/>
              <w:rPr>
                <w:rFonts w:ascii="Times New Roman" w:hAnsi="Times New Roman"/>
                <w:b/>
                <w:i/>
                <w:color w:val="000000"/>
                <w:sz w:val="22"/>
              </w:rPr>
            </w:pPr>
            <w:r w:rsidRPr="00C57A05">
              <w:rPr>
                <w:rFonts w:ascii="Times New Roman" w:hAnsi="Times New Roman"/>
                <w:b/>
                <w:i/>
                <w:color w:val="000000"/>
                <w:sz w:val="22"/>
              </w:rPr>
              <w:t>B</w:t>
            </w:r>
          </w:p>
        </w:tc>
        <w:tc>
          <w:tcPr>
            <w:tcW w:w="62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386765F" w14:textId="77777777" w:rsidR="0091282C" w:rsidRPr="00C57A05" w:rsidRDefault="0091282C" w:rsidP="000E227E">
            <w:pPr>
              <w:jc w:val="center"/>
              <w:rPr>
                <w:rFonts w:ascii="Times New Roman" w:hAnsi="Times New Roman"/>
                <w:b/>
                <w:i/>
                <w:color w:val="000000"/>
                <w:sz w:val="22"/>
              </w:rPr>
            </w:pPr>
            <w:r w:rsidRPr="00C57A05">
              <w:rPr>
                <w:rFonts w:ascii="Times New Roman" w:hAnsi="Times New Roman"/>
                <w:b/>
                <w:i/>
                <w:color w:val="000000"/>
                <w:sz w:val="22"/>
              </w:rPr>
              <w:t>t</w:t>
            </w:r>
          </w:p>
        </w:tc>
        <w:tc>
          <w:tcPr>
            <w:tcW w:w="62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877DC73" w14:textId="77777777" w:rsidR="0091282C" w:rsidRPr="00C57A05" w:rsidRDefault="0091282C" w:rsidP="000E227E">
            <w:pPr>
              <w:jc w:val="center"/>
              <w:rPr>
                <w:rFonts w:ascii="Times New Roman" w:hAnsi="Times New Roman"/>
                <w:b/>
                <w:i/>
                <w:color w:val="000000"/>
                <w:sz w:val="22"/>
              </w:rPr>
            </w:pPr>
            <w:r>
              <w:rPr>
                <w:rFonts w:ascii="Times New Roman" w:hAnsi="Times New Roman" w:hint="eastAsia"/>
                <w:b/>
                <w:i/>
                <w:color w:val="000000"/>
                <w:sz w:val="22"/>
              </w:rPr>
              <w:t>p</w:t>
            </w:r>
          </w:p>
        </w:tc>
        <w:tc>
          <w:tcPr>
            <w:tcW w:w="187"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950FB9F" w14:textId="77777777" w:rsidR="0091282C" w:rsidRPr="00C57A05" w:rsidRDefault="0091282C" w:rsidP="000E227E">
            <w:pPr>
              <w:jc w:val="center"/>
              <w:rPr>
                <w:rFonts w:ascii="Times New Roman" w:hAnsi="Times New Roman"/>
                <w:b/>
                <w:color w:val="000000"/>
                <w:sz w:val="22"/>
              </w:rPr>
            </w:pPr>
          </w:p>
        </w:tc>
        <w:tc>
          <w:tcPr>
            <w:tcW w:w="683"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D1E66A" w14:textId="77777777" w:rsidR="0091282C" w:rsidRPr="00C57A05" w:rsidRDefault="0091282C" w:rsidP="000E227E">
            <w:pPr>
              <w:jc w:val="center"/>
              <w:rPr>
                <w:rFonts w:ascii="Times New Roman" w:hAnsi="Times New Roman"/>
                <w:b/>
                <w:i/>
                <w:color w:val="000000"/>
                <w:sz w:val="22"/>
              </w:rPr>
            </w:pPr>
            <w:r w:rsidRPr="00C57A05">
              <w:rPr>
                <w:rFonts w:ascii="Times New Roman" w:hAnsi="Times New Roman"/>
                <w:b/>
                <w:i/>
                <w:color w:val="000000"/>
                <w:sz w:val="22"/>
              </w:rPr>
              <w:t>B</w:t>
            </w:r>
          </w:p>
        </w:tc>
        <w:tc>
          <w:tcPr>
            <w:tcW w:w="61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8160AC" w14:textId="77777777" w:rsidR="0091282C" w:rsidRPr="00C57A05" w:rsidRDefault="0091282C" w:rsidP="000E227E">
            <w:pPr>
              <w:jc w:val="center"/>
              <w:rPr>
                <w:rFonts w:ascii="Times New Roman" w:hAnsi="Times New Roman"/>
                <w:b/>
                <w:i/>
                <w:color w:val="000000"/>
                <w:sz w:val="22"/>
              </w:rPr>
            </w:pPr>
            <w:r w:rsidRPr="00C57A05">
              <w:rPr>
                <w:rFonts w:ascii="Times New Roman" w:hAnsi="Times New Roman"/>
                <w:b/>
                <w:i/>
                <w:color w:val="000000"/>
                <w:sz w:val="22"/>
              </w:rPr>
              <w:t>t</w:t>
            </w:r>
          </w:p>
        </w:tc>
        <w:tc>
          <w:tcPr>
            <w:tcW w:w="702"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366A389" w14:textId="77777777" w:rsidR="0091282C" w:rsidRPr="00C57A05" w:rsidRDefault="0091282C" w:rsidP="000E227E">
            <w:pPr>
              <w:jc w:val="center"/>
              <w:rPr>
                <w:rFonts w:ascii="Times New Roman" w:hAnsi="Times New Roman"/>
                <w:b/>
                <w:i/>
                <w:color w:val="000000"/>
                <w:sz w:val="22"/>
              </w:rPr>
            </w:pPr>
            <w:r>
              <w:rPr>
                <w:rFonts w:ascii="Times New Roman" w:hAnsi="Times New Roman" w:hint="eastAsia"/>
                <w:b/>
                <w:i/>
                <w:color w:val="000000"/>
                <w:sz w:val="22"/>
              </w:rPr>
              <w:t>p</w:t>
            </w:r>
          </w:p>
        </w:tc>
      </w:tr>
      <w:tr w:rsidR="0091282C" w:rsidRPr="00C57A05" w14:paraId="3845B0E9" w14:textId="77777777" w:rsidTr="000E227E">
        <w:trPr>
          <w:trHeight w:val="276"/>
        </w:trPr>
        <w:tc>
          <w:tcPr>
            <w:tcW w:w="938"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42DD99" w14:textId="77777777" w:rsidR="0091282C" w:rsidRPr="00C57A05" w:rsidRDefault="0091282C" w:rsidP="000E227E">
            <w:pPr>
              <w:rPr>
                <w:rFonts w:ascii="Times New Roman" w:hAnsi="Times New Roman"/>
                <w:color w:val="000000"/>
                <w:sz w:val="22"/>
              </w:rPr>
            </w:pPr>
            <w:r w:rsidRPr="00C57A05">
              <w:rPr>
                <w:rFonts w:ascii="Times New Roman" w:hAnsi="Times New Roman"/>
                <w:color w:val="000000"/>
                <w:sz w:val="22"/>
              </w:rPr>
              <w:t>Negative symptoms</w:t>
            </w:r>
          </w:p>
        </w:tc>
        <w:tc>
          <w:tcPr>
            <w:tcW w:w="625"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03C1E48"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-0.039</w:t>
            </w:r>
          </w:p>
        </w:tc>
        <w:tc>
          <w:tcPr>
            <w:tcW w:w="625"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D6298FB"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-1.281</w:t>
            </w:r>
          </w:p>
        </w:tc>
        <w:tc>
          <w:tcPr>
            <w:tcW w:w="625"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A93B372"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0.221</w:t>
            </w:r>
          </w:p>
        </w:tc>
        <w:tc>
          <w:tcPr>
            <w:tcW w:w="187"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F57E338" w14:textId="77777777" w:rsidR="0091282C" w:rsidRPr="00C57A05" w:rsidRDefault="0091282C" w:rsidP="000E227E">
            <w:pPr>
              <w:jc w:val="center"/>
              <w:rPr>
                <w:rFonts w:ascii="Times New Roman" w:hAnsi="Times New Roman"/>
                <w:color w:val="000000"/>
                <w:sz w:val="22"/>
              </w:rPr>
            </w:pPr>
          </w:p>
        </w:tc>
        <w:tc>
          <w:tcPr>
            <w:tcW w:w="683"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9B4CE21"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-0.176</w:t>
            </w:r>
          </w:p>
        </w:tc>
        <w:tc>
          <w:tcPr>
            <w:tcW w:w="615"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854D2AF"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-3.081</w:t>
            </w:r>
          </w:p>
        </w:tc>
        <w:tc>
          <w:tcPr>
            <w:tcW w:w="70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9233F71"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0.009</w:t>
            </w:r>
          </w:p>
        </w:tc>
      </w:tr>
      <w:tr w:rsidR="0091282C" w:rsidRPr="00C57A05" w14:paraId="7A8806B9" w14:textId="77777777" w:rsidTr="000E227E">
        <w:trPr>
          <w:trHeight w:val="276"/>
        </w:trPr>
        <w:tc>
          <w:tcPr>
            <w:tcW w:w="938" w:type="pct"/>
            <w:tcBorders>
              <w:top w:val="nil"/>
              <w:left w:val="nil"/>
              <w:bottom w:val="nil"/>
              <w:right w:val="nil"/>
            </w:tcBorders>
            <w:shd w:val="clear" w:color="auto" w:fill="auto"/>
            <w:noWrap/>
            <w:tcMar>
              <w:top w:w="15" w:type="dxa"/>
              <w:left w:w="15" w:type="dxa"/>
              <w:bottom w:w="0" w:type="dxa"/>
              <w:right w:w="15" w:type="dxa"/>
            </w:tcMar>
            <w:vAlign w:val="center"/>
            <w:hideMark/>
          </w:tcPr>
          <w:p w14:paraId="64A0B2D5" w14:textId="77777777" w:rsidR="0091282C" w:rsidRPr="00C57A05" w:rsidRDefault="0091282C" w:rsidP="000E227E">
            <w:pPr>
              <w:jc w:val="left"/>
              <w:rPr>
                <w:rFonts w:ascii="Times New Roman" w:hAnsi="Times New Roman"/>
                <w:color w:val="000000"/>
                <w:sz w:val="22"/>
              </w:rPr>
            </w:pPr>
            <w:r w:rsidRPr="00C57A05">
              <w:rPr>
                <w:rFonts w:ascii="Times New Roman" w:hAnsi="Times New Roman"/>
                <w:color w:val="000000"/>
                <w:sz w:val="22"/>
              </w:rPr>
              <w:t>The % of SGA users</w:t>
            </w:r>
          </w:p>
        </w:tc>
        <w:tc>
          <w:tcPr>
            <w:tcW w:w="625" w:type="pct"/>
            <w:tcBorders>
              <w:top w:val="nil"/>
              <w:left w:val="nil"/>
              <w:bottom w:val="nil"/>
              <w:right w:val="nil"/>
            </w:tcBorders>
            <w:shd w:val="clear" w:color="auto" w:fill="auto"/>
            <w:noWrap/>
            <w:tcMar>
              <w:top w:w="15" w:type="dxa"/>
              <w:left w:w="15" w:type="dxa"/>
              <w:bottom w:w="0" w:type="dxa"/>
              <w:right w:w="15" w:type="dxa"/>
            </w:tcMar>
            <w:vAlign w:val="center"/>
            <w:hideMark/>
          </w:tcPr>
          <w:p w14:paraId="03F98D91"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-0.041</w:t>
            </w:r>
          </w:p>
        </w:tc>
        <w:tc>
          <w:tcPr>
            <w:tcW w:w="625" w:type="pct"/>
            <w:tcBorders>
              <w:top w:val="nil"/>
              <w:left w:val="nil"/>
              <w:bottom w:val="nil"/>
              <w:right w:val="nil"/>
            </w:tcBorders>
            <w:shd w:val="clear" w:color="auto" w:fill="auto"/>
            <w:noWrap/>
            <w:tcMar>
              <w:top w:w="15" w:type="dxa"/>
              <w:left w:w="15" w:type="dxa"/>
              <w:bottom w:w="0" w:type="dxa"/>
              <w:right w:w="15" w:type="dxa"/>
            </w:tcMar>
            <w:vAlign w:val="bottom"/>
            <w:hideMark/>
          </w:tcPr>
          <w:p w14:paraId="17B8B4A4"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-0.132</w:t>
            </w:r>
          </w:p>
        </w:tc>
        <w:tc>
          <w:tcPr>
            <w:tcW w:w="625" w:type="pct"/>
            <w:tcBorders>
              <w:top w:val="nil"/>
              <w:left w:val="nil"/>
              <w:bottom w:val="nil"/>
              <w:right w:val="nil"/>
            </w:tcBorders>
            <w:shd w:val="clear" w:color="auto" w:fill="auto"/>
            <w:noWrap/>
            <w:tcMar>
              <w:top w:w="15" w:type="dxa"/>
              <w:left w:w="15" w:type="dxa"/>
              <w:bottom w:w="0" w:type="dxa"/>
              <w:right w:w="15" w:type="dxa"/>
            </w:tcMar>
            <w:vAlign w:val="bottom"/>
            <w:hideMark/>
          </w:tcPr>
          <w:p w14:paraId="23F6BD90"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0.897</w:t>
            </w:r>
          </w:p>
        </w:tc>
        <w:tc>
          <w:tcPr>
            <w:tcW w:w="187" w:type="pct"/>
            <w:tcBorders>
              <w:top w:val="nil"/>
              <w:left w:val="nil"/>
              <w:bottom w:val="nil"/>
              <w:right w:val="nil"/>
            </w:tcBorders>
            <w:shd w:val="clear" w:color="auto" w:fill="auto"/>
            <w:noWrap/>
            <w:tcMar>
              <w:top w:w="15" w:type="dxa"/>
              <w:left w:w="15" w:type="dxa"/>
              <w:bottom w:w="0" w:type="dxa"/>
              <w:right w:w="15" w:type="dxa"/>
            </w:tcMar>
            <w:vAlign w:val="center"/>
            <w:hideMark/>
          </w:tcPr>
          <w:p w14:paraId="4BD309D0" w14:textId="77777777" w:rsidR="0091282C" w:rsidRPr="00C57A05" w:rsidRDefault="0091282C" w:rsidP="000E227E">
            <w:pPr>
              <w:jc w:val="center"/>
              <w:rPr>
                <w:rFonts w:ascii="Times New Roman" w:hAnsi="Times New Roman"/>
                <w:color w:val="000000"/>
                <w:sz w:val="22"/>
              </w:rPr>
            </w:pPr>
          </w:p>
        </w:tc>
        <w:tc>
          <w:tcPr>
            <w:tcW w:w="683" w:type="pct"/>
            <w:tcBorders>
              <w:top w:val="nil"/>
              <w:left w:val="nil"/>
              <w:bottom w:val="nil"/>
              <w:right w:val="nil"/>
            </w:tcBorders>
            <w:shd w:val="clear" w:color="auto" w:fill="auto"/>
            <w:noWrap/>
            <w:tcMar>
              <w:top w:w="15" w:type="dxa"/>
              <w:left w:w="15" w:type="dxa"/>
              <w:bottom w:w="0" w:type="dxa"/>
              <w:right w:w="15" w:type="dxa"/>
            </w:tcMar>
            <w:vAlign w:val="bottom"/>
            <w:hideMark/>
          </w:tcPr>
          <w:p w14:paraId="7A2C5BDB"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-3.837</w:t>
            </w:r>
          </w:p>
        </w:tc>
        <w:tc>
          <w:tcPr>
            <w:tcW w:w="615" w:type="pct"/>
            <w:tcBorders>
              <w:top w:val="nil"/>
              <w:left w:val="nil"/>
              <w:bottom w:val="nil"/>
              <w:right w:val="nil"/>
            </w:tcBorders>
            <w:shd w:val="clear" w:color="auto" w:fill="auto"/>
            <w:noWrap/>
            <w:tcMar>
              <w:top w:w="15" w:type="dxa"/>
              <w:left w:w="15" w:type="dxa"/>
              <w:bottom w:w="0" w:type="dxa"/>
              <w:right w:w="15" w:type="dxa"/>
            </w:tcMar>
            <w:vAlign w:val="bottom"/>
            <w:hideMark/>
          </w:tcPr>
          <w:p w14:paraId="12CCE4F6"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-2.661</w:t>
            </w:r>
          </w:p>
        </w:tc>
        <w:tc>
          <w:tcPr>
            <w:tcW w:w="702" w:type="pct"/>
            <w:tcBorders>
              <w:top w:val="nil"/>
              <w:left w:val="nil"/>
              <w:bottom w:val="nil"/>
              <w:right w:val="nil"/>
            </w:tcBorders>
            <w:shd w:val="clear" w:color="auto" w:fill="auto"/>
            <w:noWrap/>
            <w:tcMar>
              <w:top w:w="15" w:type="dxa"/>
              <w:left w:w="15" w:type="dxa"/>
              <w:bottom w:w="0" w:type="dxa"/>
              <w:right w:w="15" w:type="dxa"/>
            </w:tcMar>
            <w:vAlign w:val="bottom"/>
            <w:hideMark/>
          </w:tcPr>
          <w:p w14:paraId="59786358"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0.020</w:t>
            </w:r>
          </w:p>
        </w:tc>
      </w:tr>
      <w:tr w:rsidR="0091282C" w:rsidRPr="00C57A05" w14:paraId="5A0A683B" w14:textId="77777777" w:rsidTr="000E227E">
        <w:trPr>
          <w:trHeight w:val="276"/>
        </w:trPr>
        <w:tc>
          <w:tcPr>
            <w:tcW w:w="938" w:type="pct"/>
            <w:tcBorders>
              <w:top w:val="nil"/>
              <w:left w:val="nil"/>
              <w:bottom w:val="nil"/>
              <w:right w:val="nil"/>
            </w:tcBorders>
            <w:shd w:val="clear" w:color="auto" w:fill="auto"/>
            <w:noWrap/>
            <w:tcMar>
              <w:top w:w="15" w:type="dxa"/>
              <w:left w:w="15" w:type="dxa"/>
              <w:bottom w:w="0" w:type="dxa"/>
              <w:right w:w="15" w:type="dxa"/>
            </w:tcMar>
            <w:vAlign w:val="center"/>
            <w:hideMark/>
          </w:tcPr>
          <w:p w14:paraId="4F76ECA7" w14:textId="77777777" w:rsidR="0091282C" w:rsidRPr="00C57A05" w:rsidRDefault="0091282C" w:rsidP="000E227E">
            <w:pPr>
              <w:jc w:val="left"/>
              <w:rPr>
                <w:rFonts w:ascii="Times New Roman" w:hAnsi="Times New Roman"/>
                <w:color w:val="000000"/>
                <w:sz w:val="22"/>
              </w:rPr>
            </w:pPr>
            <w:r w:rsidRPr="00C57A05">
              <w:rPr>
                <w:rFonts w:ascii="Times New Roman" w:hAnsi="Times New Roman"/>
                <w:color w:val="000000"/>
                <w:sz w:val="22"/>
              </w:rPr>
              <w:t xml:space="preserve">Symptoms </w:t>
            </w:r>
            <w:r w:rsidRPr="00C57A05">
              <w:rPr>
                <w:rFonts w:ascii="Times New Roman" w:hAnsi="Times New Roman"/>
                <w:sz w:val="22"/>
              </w:rPr>
              <w:t>×</w:t>
            </w:r>
            <w:r w:rsidRPr="00C57A05">
              <w:rPr>
                <w:rFonts w:ascii="Times New Roman" w:hAnsi="Times New Roman"/>
                <w:color w:val="000000"/>
                <w:sz w:val="22"/>
              </w:rPr>
              <w:t xml:space="preserve"> SGA</w:t>
            </w:r>
          </w:p>
        </w:tc>
        <w:tc>
          <w:tcPr>
            <w:tcW w:w="625" w:type="pct"/>
            <w:tcBorders>
              <w:top w:val="nil"/>
              <w:left w:val="nil"/>
              <w:bottom w:val="nil"/>
              <w:right w:val="nil"/>
            </w:tcBorders>
            <w:shd w:val="clear" w:color="auto" w:fill="auto"/>
            <w:noWrap/>
            <w:tcMar>
              <w:top w:w="15" w:type="dxa"/>
              <w:left w:w="15" w:type="dxa"/>
              <w:bottom w:w="0" w:type="dxa"/>
              <w:right w:w="15" w:type="dxa"/>
            </w:tcMar>
            <w:vAlign w:val="center"/>
            <w:hideMark/>
          </w:tcPr>
          <w:p w14:paraId="2061AFD7" w14:textId="77777777" w:rsidR="0091282C" w:rsidRPr="00C57A05" w:rsidRDefault="0091282C" w:rsidP="000E227E">
            <w:pPr>
              <w:rPr>
                <w:rFonts w:ascii="Times New Roman" w:hAnsi="Times New Roman"/>
                <w:color w:val="000000"/>
                <w:sz w:val="22"/>
              </w:rPr>
            </w:pPr>
          </w:p>
        </w:tc>
        <w:tc>
          <w:tcPr>
            <w:tcW w:w="625" w:type="pct"/>
            <w:tcBorders>
              <w:top w:val="nil"/>
              <w:left w:val="nil"/>
              <w:bottom w:val="nil"/>
              <w:right w:val="nil"/>
            </w:tcBorders>
            <w:shd w:val="clear" w:color="auto" w:fill="auto"/>
            <w:noWrap/>
            <w:tcMar>
              <w:top w:w="15" w:type="dxa"/>
              <w:left w:w="15" w:type="dxa"/>
              <w:bottom w:w="0" w:type="dxa"/>
              <w:right w:w="15" w:type="dxa"/>
            </w:tcMar>
            <w:vAlign w:val="center"/>
            <w:hideMark/>
          </w:tcPr>
          <w:p w14:paraId="5EA39788" w14:textId="77777777" w:rsidR="0091282C" w:rsidRPr="00C57A05" w:rsidRDefault="0091282C" w:rsidP="000E227E">
            <w:pPr>
              <w:rPr>
                <w:rFonts w:ascii="Times New Roman" w:eastAsia="Times New Roman" w:hAnsi="Times New Roman"/>
                <w:sz w:val="22"/>
              </w:rPr>
            </w:pPr>
          </w:p>
        </w:tc>
        <w:tc>
          <w:tcPr>
            <w:tcW w:w="625" w:type="pct"/>
            <w:tcBorders>
              <w:top w:val="nil"/>
              <w:left w:val="nil"/>
              <w:bottom w:val="nil"/>
              <w:right w:val="nil"/>
            </w:tcBorders>
            <w:shd w:val="clear" w:color="auto" w:fill="auto"/>
            <w:noWrap/>
            <w:tcMar>
              <w:top w:w="15" w:type="dxa"/>
              <w:left w:w="15" w:type="dxa"/>
              <w:bottom w:w="0" w:type="dxa"/>
              <w:right w:w="15" w:type="dxa"/>
            </w:tcMar>
            <w:vAlign w:val="center"/>
            <w:hideMark/>
          </w:tcPr>
          <w:p w14:paraId="44F920BC" w14:textId="77777777" w:rsidR="0091282C" w:rsidRPr="00C57A05" w:rsidRDefault="0091282C" w:rsidP="000E227E">
            <w:pPr>
              <w:jc w:val="center"/>
              <w:rPr>
                <w:rFonts w:ascii="Times New Roman" w:eastAsia="Times New Roman" w:hAnsi="Times New Roman"/>
                <w:sz w:val="22"/>
              </w:rPr>
            </w:pPr>
          </w:p>
        </w:tc>
        <w:tc>
          <w:tcPr>
            <w:tcW w:w="187" w:type="pct"/>
            <w:tcBorders>
              <w:top w:val="nil"/>
              <w:left w:val="nil"/>
              <w:bottom w:val="nil"/>
              <w:right w:val="nil"/>
            </w:tcBorders>
            <w:shd w:val="clear" w:color="auto" w:fill="auto"/>
            <w:noWrap/>
            <w:tcMar>
              <w:top w:w="15" w:type="dxa"/>
              <w:left w:w="15" w:type="dxa"/>
              <w:bottom w:w="0" w:type="dxa"/>
              <w:right w:w="15" w:type="dxa"/>
            </w:tcMar>
            <w:vAlign w:val="center"/>
            <w:hideMark/>
          </w:tcPr>
          <w:p w14:paraId="2469AE74" w14:textId="77777777" w:rsidR="0091282C" w:rsidRPr="00C57A05" w:rsidRDefault="0091282C" w:rsidP="000E227E">
            <w:pPr>
              <w:jc w:val="center"/>
              <w:rPr>
                <w:rFonts w:ascii="Times New Roman" w:eastAsia="Times New Roman" w:hAnsi="Times New Roman"/>
                <w:sz w:val="22"/>
              </w:rPr>
            </w:pPr>
          </w:p>
        </w:tc>
        <w:tc>
          <w:tcPr>
            <w:tcW w:w="683" w:type="pct"/>
            <w:tcBorders>
              <w:top w:val="nil"/>
              <w:left w:val="nil"/>
              <w:bottom w:val="nil"/>
              <w:right w:val="nil"/>
            </w:tcBorders>
            <w:shd w:val="clear" w:color="auto" w:fill="auto"/>
            <w:noWrap/>
            <w:tcMar>
              <w:top w:w="15" w:type="dxa"/>
              <w:left w:w="15" w:type="dxa"/>
              <w:bottom w:w="0" w:type="dxa"/>
              <w:right w:w="15" w:type="dxa"/>
            </w:tcMar>
            <w:vAlign w:val="bottom"/>
            <w:hideMark/>
          </w:tcPr>
          <w:p w14:paraId="05567009"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0.173</w:t>
            </w:r>
          </w:p>
        </w:tc>
        <w:tc>
          <w:tcPr>
            <w:tcW w:w="615" w:type="pct"/>
            <w:tcBorders>
              <w:top w:val="nil"/>
              <w:left w:val="nil"/>
              <w:bottom w:val="nil"/>
              <w:right w:val="nil"/>
            </w:tcBorders>
            <w:shd w:val="clear" w:color="auto" w:fill="auto"/>
            <w:noWrap/>
            <w:tcMar>
              <w:top w:w="15" w:type="dxa"/>
              <w:left w:w="15" w:type="dxa"/>
              <w:bottom w:w="0" w:type="dxa"/>
              <w:right w:w="15" w:type="dxa"/>
            </w:tcMar>
            <w:vAlign w:val="bottom"/>
            <w:hideMark/>
          </w:tcPr>
          <w:p w14:paraId="6014BF37"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2.676</w:t>
            </w:r>
          </w:p>
        </w:tc>
        <w:tc>
          <w:tcPr>
            <w:tcW w:w="702" w:type="pct"/>
            <w:tcBorders>
              <w:top w:val="nil"/>
              <w:left w:val="nil"/>
              <w:bottom w:val="nil"/>
              <w:right w:val="nil"/>
            </w:tcBorders>
            <w:shd w:val="clear" w:color="auto" w:fill="auto"/>
            <w:noWrap/>
            <w:tcMar>
              <w:top w:w="15" w:type="dxa"/>
              <w:left w:w="15" w:type="dxa"/>
              <w:bottom w:w="0" w:type="dxa"/>
              <w:right w:w="15" w:type="dxa"/>
            </w:tcMar>
            <w:vAlign w:val="bottom"/>
            <w:hideMark/>
          </w:tcPr>
          <w:p w14:paraId="16F898CB"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0.019</w:t>
            </w:r>
          </w:p>
        </w:tc>
      </w:tr>
      <w:tr w:rsidR="0091282C" w:rsidRPr="00C57A05" w14:paraId="4567E489" w14:textId="77777777" w:rsidTr="000E227E">
        <w:trPr>
          <w:trHeight w:val="276"/>
        </w:trPr>
        <w:tc>
          <w:tcPr>
            <w:tcW w:w="938" w:type="pct"/>
            <w:tcBorders>
              <w:top w:val="nil"/>
              <w:left w:val="nil"/>
              <w:bottom w:val="single" w:sz="18" w:space="0" w:color="auto"/>
              <w:right w:val="nil"/>
            </w:tcBorders>
            <w:shd w:val="clear" w:color="auto" w:fill="auto"/>
            <w:noWrap/>
            <w:tcMar>
              <w:top w:w="15" w:type="dxa"/>
              <w:left w:w="15" w:type="dxa"/>
              <w:bottom w:w="0" w:type="dxa"/>
              <w:right w:w="15" w:type="dxa"/>
            </w:tcMar>
            <w:vAlign w:val="center"/>
            <w:hideMark/>
          </w:tcPr>
          <w:p w14:paraId="5C4D7A05" w14:textId="77777777" w:rsidR="0091282C" w:rsidRPr="00C57A05" w:rsidRDefault="0091282C" w:rsidP="000E227E">
            <w:pPr>
              <w:jc w:val="left"/>
              <w:rPr>
                <w:rFonts w:ascii="Times New Roman" w:hAnsi="Times New Roman"/>
                <w:color w:val="000000"/>
                <w:sz w:val="22"/>
              </w:rPr>
            </w:pPr>
            <w:r w:rsidRPr="00C57A05">
              <w:rPr>
                <w:rFonts w:ascii="Times New Roman" w:hAnsi="Times New Roman"/>
                <w:color w:val="000000"/>
                <w:sz w:val="22"/>
              </w:rPr>
              <w:t>R</w:t>
            </w:r>
            <w:r w:rsidRPr="00C57A05">
              <w:rPr>
                <w:rFonts w:ascii="Times New Roman" w:hAnsi="Times New Roman"/>
                <w:color w:val="000000"/>
                <w:sz w:val="22"/>
                <w:vertAlign w:val="superscript"/>
              </w:rPr>
              <w:t>2</w:t>
            </w:r>
          </w:p>
        </w:tc>
        <w:tc>
          <w:tcPr>
            <w:tcW w:w="1875" w:type="pct"/>
            <w:gridSpan w:val="3"/>
            <w:tcBorders>
              <w:top w:val="nil"/>
              <w:left w:val="nil"/>
              <w:bottom w:val="single" w:sz="18" w:space="0" w:color="auto"/>
              <w:right w:val="nil"/>
            </w:tcBorders>
            <w:shd w:val="clear" w:color="auto" w:fill="auto"/>
            <w:noWrap/>
            <w:tcMar>
              <w:top w:w="15" w:type="dxa"/>
              <w:left w:w="15" w:type="dxa"/>
              <w:bottom w:w="0" w:type="dxa"/>
              <w:right w:w="15" w:type="dxa"/>
            </w:tcMar>
            <w:vAlign w:val="center"/>
            <w:hideMark/>
          </w:tcPr>
          <w:p w14:paraId="234F02CF"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0.258</w:t>
            </w:r>
          </w:p>
        </w:tc>
        <w:tc>
          <w:tcPr>
            <w:tcW w:w="187" w:type="pct"/>
            <w:tcBorders>
              <w:top w:val="nil"/>
              <w:left w:val="nil"/>
              <w:bottom w:val="single" w:sz="18" w:space="0" w:color="auto"/>
              <w:right w:val="nil"/>
            </w:tcBorders>
            <w:shd w:val="clear" w:color="auto" w:fill="auto"/>
            <w:noWrap/>
            <w:tcMar>
              <w:top w:w="15" w:type="dxa"/>
              <w:left w:w="15" w:type="dxa"/>
              <w:bottom w:w="0" w:type="dxa"/>
              <w:right w:w="15" w:type="dxa"/>
            </w:tcMar>
            <w:vAlign w:val="center"/>
            <w:hideMark/>
          </w:tcPr>
          <w:p w14:paraId="292B95BE" w14:textId="77777777" w:rsidR="0091282C" w:rsidRPr="00C57A05" w:rsidRDefault="0091282C" w:rsidP="000E227E">
            <w:pPr>
              <w:jc w:val="center"/>
              <w:rPr>
                <w:rFonts w:ascii="Times New Roman" w:hAnsi="Times New Roman"/>
                <w:color w:val="000000"/>
                <w:sz w:val="22"/>
              </w:rPr>
            </w:pPr>
          </w:p>
        </w:tc>
        <w:tc>
          <w:tcPr>
            <w:tcW w:w="2000" w:type="pct"/>
            <w:gridSpan w:val="3"/>
            <w:tcBorders>
              <w:top w:val="nil"/>
              <w:left w:val="nil"/>
              <w:bottom w:val="single" w:sz="18" w:space="0" w:color="auto"/>
              <w:right w:val="nil"/>
            </w:tcBorders>
            <w:shd w:val="clear" w:color="auto" w:fill="auto"/>
            <w:noWrap/>
            <w:tcMar>
              <w:top w:w="15" w:type="dxa"/>
              <w:left w:w="15" w:type="dxa"/>
              <w:bottom w:w="0" w:type="dxa"/>
              <w:right w:w="15" w:type="dxa"/>
            </w:tcMar>
            <w:vAlign w:val="bottom"/>
            <w:hideMark/>
          </w:tcPr>
          <w:p w14:paraId="081C6C00"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0.522</w:t>
            </w:r>
          </w:p>
        </w:tc>
      </w:tr>
    </w:tbl>
    <w:p w14:paraId="3DB73FE0" w14:textId="77777777" w:rsidR="0091282C" w:rsidRPr="00C57A05" w:rsidRDefault="0091282C" w:rsidP="000E227E">
      <w:pPr>
        <w:spacing w:beforeLines="50" w:before="120" w:afterLines="50" w:after="120"/>
        <w:rPr>
          <w:rFonts w:ascii="Times New Roman" w:hAnsi="Times New Roman"/>
          <w:color w:val="000000"/>
          <w:sz w:val="22"/>
        </w:rPr>
      </w:pPr>
      <w:r w:rsidRPr="00C57A05">
        <w:rPr>
          <w:rFonts w:ascii="Times New Roman" w:hAnsi="Times New Roman"/>
          <w:sz w:val="22"/>
        </w:rPr>
        <w:t xml:space="preserve">Note: </w:t>
      </w:r>
      <w:r w:rsidRPr="00C57A05">
        <w:rPr>
          <w:rFonts w:ascii="Times New Roman" w:hAnsi="Times New Roman"/>
          <w:color w:val="000000"/>
          <w:sz w:val="22"/>
        </w:rPr>
        <w:t>% of SGA users</w:t>
      </w:r>
      <w:r>
        <w:rPr>
          <w:rFonts w:ascii="Times New Roman" w:hAnsi="Times New Roman"/>
          <w:color w:val="000000"/>
          <w:sz w:val="22"/>
        </w:rPr>
        <w:t xml:space="preserve"> =</w:t>
      </w:r>
      <w:r w:rsidRPr="00C57A05">
        <w:rPr>
          <w:rFonts w:ascii="Times New Roman" w:hAnsi="Times New Roman"/>
          <w:color w:val="000000"/>
          <w:sz w:val="22"/>
        </w:rPr>
        <w:t xml:space="preserve"> the proportion of schizophrenia who had ever received second-generation antipsychotics.</w:t>
      </w:r>
    </w:p>
    <w:p w14:paraId="143B7EBA" w14:textId="39AB93CE" w:rsidR="00524D7C" w:rsidRPr="00410888" w:rsidRDefault="00524D7C" w:rsidP="00A261CD">
      <w:pPr>
        <w:pStyle w:val="11"/>
        <w:spacing w:line="480" w:lineRule="auto"/>
        <w:rPr>
          <w:sz w:val="22"/>
        </w:rPr>
      </w:pPr>
      <w:bookmarkStart w:id="27" w:name="_Toc84505028"/>
      <w:bookmarkStart w:id="28" w:name="_Toc91242257"/>
    </w:p>
    <w:p w14:paraId="4AC25916" w14:textId="65E4D9F8" w:rsidR="0091282C" w:rsidRPr="0030686B" w:rsidRDefault="00524D7C" w:rsidP="00524D7C">
      <w:pPr>
        <w:pStyle w:val="11"/>
        <w:spacing w:line="480" w:lineRule="auto"/>
        <w:rPr>
          <w:sz w:val="22"/>
        </w:rPr>
      </w:pPr>
      <w:r>
        <w:rPr>
          <w:b w:val="0"/>
          <w:sz w:val="22"/>
        </w:rPr>
        <w:br w:type="column"/>
      </w:r>
      <w:bookmarkStart w:id="29" w:name="_Toc111036255"/>
      <w:r w:rsidR="0091282C" w:rsidRPr="0030686B">
        <w:rPr>
          <w:sz w:val="22"/>
        </w:rPr>
        <w:lastRenderedPageBreak/>
        <w:t xml:space="preserve">Table </w:t>
      </w:r>
      <w:r w:rsidR="0091282C">
        <w:rPr>
          <w:sz w:val="22"/>
        </w:rPr>
        <w:t>S4</w:t>
      </w:r>
      <w:r w:rsidR="0091282C" w:rsidRPr="0030686B">
        <w:rPr>
          <w:sz w:val="22"/>
        </w:rPr>
        <w:t xml:space="preserve"> </w:t>
      </w:r>
      <w:bookmarkStart w:id="30" w:name="_Hlk83644888"/>
      <w:r w:rsidR="0091282C" w:rsidRPr="0030686B">
        <w:rPr>
          <w:sz w:val="22"/>
        </w:rPr>
        <w:t xml:space="preserve">Subgroup and jackknife sensitivity analyses of brain activation difference between SZ and HC during reward outcome </w:t>
      </w:r>
      <w:bookmarkEnd w:id="30"/>
      <w:r w:rsidR="0091282C" w:rsidRPr="0030686B">
        <w:rPr>
          <w:sz w:val="22"/>
        </w:rPr>
        <w:t>stage</w:t>
      </w:r>
      <w:bookmarkEnd w:id="27"/>
      <w:bookmarkEnd w:id="28"/>
      <w:bookmarkEnd w:id="29"/>
    </w:p>
    <w:tbl>
      <w:tblPr>
        <w:tblW w:w="13914" w:type="dxa"/>
        <w:jc w:val="center"/>
        <w:tblLook w:val="04A0" w:firstRow="1" w:lastRow="0" w:firstColumn="1" w:lastColumn="0" w:noHBand="0" w:noVBand="1"/>
      </w:tblPr>
      <w:tblGrid>
        <w:gridCol w:w="3686"/>
        <w:gridCol w:w="1023"/>
        <w:gridCol w:w="1023"/>
        <w:gridCol w:w="1255"/>
        <w:gridCol w:w="1944"/>
        <w:gridCol w:w="1267"/>
        <w:gridCol w:w="742"/>
        <w:gridCol w:w="247"/>
        <w:gridCol w:w="827"/>
        <w:gridCol w:w="950"/>
        <w:gridCol w:w="950"/>
      </w:tblGrid>
      <w:tr w:rsidR="0091282C" w:rsidRPr="0030686B" w14:paraId="4660AFA0" w14:textId="77777777" w:rsidTr="000E227E">
        <w:trPr>
          <w:trHeight w:val="198"/>
          <w:jc w:val="center"/>
        </w:trPr>
        <w:tc>
          <w:tcPr>
            <w:tcW w:w="3686" w:type="dxa"/>
            <w:vMerge w:val="restart"/>
            <w:tcBorders>
              <w:top w:val="single" w:sz="18" w:space="0" w:color="auto"/>
              <w:left w:val="nil"/>
              <w:bottom w:val="single" w:sz="4" w:space="0" w:color="auto"/>
              <w:right w:val="nil"/>
            </w:tcBorders>
            <w:vAlign w:val="center"/>
            <w:hideMark/>
          </w:tcPr>
          <w:p w14:paraId="1CE08387" w14:textId="77777777" w:rsidR="0091282C" w:rsidRPr="0030686B" w:rsidRDefault="0091282C" w:rsidP="000E227E">
            <w:pPr>
              <w:widowControl/>
              <w:jc w:val="left"/>
              <w:rPr>
                <w:rFonts w:ascii="Times New Roman" w:eastAsia="Gulim" w:hAnsi="Times New Roman"/>
                <w:b/>
                <w:bCs/>
                <w:kern w:val="0"/>
                <w:sz w:val="22"/>
              </w:rPr>
            </w:pPr>
            <w:r w:rsidRPr="0030686B">
              <w:rPr>
                <w:rFonts w:ascii="Times New Roman" w:eastAsia="Gulim" w:hAnsi="Times New Roman"/>
                <w:b/>
                <w:kern w:val="0"/>
                <w:sz w:val="22"/>
              </w:rPr>
              <w:t>Studies</w:t>
            </w:r>
          </w:p>
        </w:tc>
        <w:tc>
          <w:tcPr>
            <w:tcW w:w="6228" w:type="dxa"/>
            <w:gridSpan w:val="5"/>
            <w:tcBorders>
              <w:top w:val="single" w:sz="18" w:space="0" w:color="auto"/>
              <w:left w:val="nil"/>
              <w:bottom w:val="single" w:sz="4" w:space="0" w:color="auto"/>
              <w:right w:val="nil"/>
            </w:tcBorders>
            <w:shd w:val="clear" w:color="auto" w:fill="auto"/>
            <w:noWrap/>
            <w:vAlign w:val="center"/>
            <w:hideMark/>
          </w:tcPr>
          <w:p w14:paraId="6C22970D"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Activation</w:t>
            </w:r>
          </w:p>
        </w:tc>
        <w:tc>
          <w:tcPr>
            <w:tcW w:w="742" w:type="dxa"/>
            <w:tcBorders>
              <w:top w:val="single" w:sz="18" w:space="0" w:color="auto"/>
              <w:left w:val="nil"/>
              <w:bottom w:val="single" w:sz="4" w:space="0" w:color="auto"/>
              <w:right w:val="nil"/>
            </w:tcBorders>
            <w:vAlign w:val="center"/>
          </w:tcPr>
          <w:p w14:paraId="0609B2BB" w14:textId="77777777" w:rsidR="0091282C" w:rsidRPr="0030686B" w:rsidRDefault="0091282C" w:rsidP="000E227E">
            <w:pPr>
              <w:widowControl/>
              <w:jc w:val="center"/>
              <w:rPr>
                <w:rFonts w:ascii="Times New Roman" w:eastAsia="Gulim" w:hAnsi="Times New Roman"/>
                <w:b/>
                <w:kern w:val="0"/>
                <w:sz w:val="22"/>
              </w:rPr>
            </w:pPr>
          </w:p>
        </w:tc>
        <w:tc>
          <w:tcPr>
            <w:tcW w:w="531" w:type="dxa"/>
            <w:tcBorders>
              <w:top w:val="single" w:sz="18" w:space="0" w:color="auto"/>
              <w:left w:val="nil"/>
              <w:bottom w:val="single" w:sz="4" w:space="0" w:color="auto"/>
              <w:right w:val="nil"/>
            </w:tcBorders>
            <w:vAlign w:val="center"/>
          </w:tcPr>
          <w:p w14:paraId="3D1A5DB7" w14:textId="77777777" w:rsidR="0091282C" w:rsidRPr="0030686B" w:rsidRDefault="0091282C" w:rsidP="000E227E">
            <w:pPr>
              <w:widowControl/>
              <w:jc w:val="center"/>
              <w:rPr>
                <w:rFonts w:ascii="Times New Roman" w:eastAsia="Gulim" w:hAnsi="Times New Roman"/>
                <w:b/>
                <w:kern w:val="0"/>
                <w:sz w:val="22"/>
              </w:rPr>
            </w:pPr>
          </w:p>
        </w:tc>
        <w:tc>
          <w:tcPr>
            <w:tcW w:w="2727" w:type="dxa"/>
            <w:gridSpan w:val="3"/>
            <w:tcBorders>
              <w:top w:val="single" w:sz="18" w:space="0" w:color="auto"/>
              <w:left w:val="nil"/>
              <w:bottom w:val="single" w:sz="4" w:space="0" w:color="auto"/>
            </w:tcBorders>
            <w:shd w:val="clear" w:color="auto" w:fill="auto"/>
            <w:noWrap/>
            <w:vAlign w:val="center"/>
            <w:hideMark/>
          </w:tcPr>
          <w:p w14:paraId="378A0EA5"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Deactivation</w:t>
            </w:r>
          </w:p>
        </w:tc>
      </w:tr>
      <w:tr w:rsidR="0091282C" w:rsidRPr="0030686B" w14:paraId="5EED6D48" w14:textId="77777777" w:rsidTr="000E227E">
        <w:trPr>
          <w:trHeight w:val="321"/>
          <w:jc w:val="center"/>
        </w:trPr>
        <w:tc>
          <w:tcPr>
            <w:tcW w:w="3686" w:type="dxa"/>
            <w:vMerge/>
            <w:tcBorders>
              <w:top w:val="single" w:sz="4" w:space="0" w:color="auto"/>
              <w:left w:val="nil"/>
              <w:bottom w:val="single" w:sz="4" w:space="0" w:color="auto"/>
              <w:right w:val="nil"/>
            </w:tcBorders>
            <w:vAlign w:val="center"/>
            <w:hideMark/>
          </w:tcPr>
          <w:p w14:paraId="063E653F" w14:textId="77777777" w:rsidR="0091282C" w:rsidRPr="0030686B" w:rsidRDefault="0091282C" w:rsidP="000E227E">
            <w:pPr>
              <w:widowControl/>
              <w:jc w:val="left"/>
              <w:rPr>
                <w:rFonts w:ascii="Times New Roman" w:eastAsia="Gulim" w:hAnsi="Times New Roman"/>
                <w:b/>
                <w:bCs/>
                <w:kern w:val="0"/>
                <w:sz w:val="22"/>
              </w:rPr>
            </w:pPr>
          </w:p>
        </w:tc>
        <w:tc>
          <w:tcPr>
            <w:tcW w:w="739" w:type="dxa"/>
            <w:tcBorders>
              <w:top w:val="single" w:sz="4" w:space="0" w:color="auto"/>
              <w:left w:val="nil"/>
              <w:bottom w:val="single" w:sz="4" w:space="0" w:color="auto"/>
              <w:right w:val="nil"/>
            </w:tcBorders>
            <w:shd w:val="clear" w:color="auto" w:fill="auto"/>
            <w:noWrap/>
            <w:vAlign w:val="center"/>
            <w:hideMark/>
          </w:tcPr>
          <w:p w14:paraId="22BEC661"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R</w:t>
            </w:r>
          </w:p>
          <w:p w14:paraId="0BCD3C53"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striatum</w:t>
            </w:r>
          </w:p>
        </w:tc>
        <w:tc>
          <w:tcPr>
            <w:tcW w:w="1023" w:type="dxa"/>
            <w:tcBorders>
              <w:top w:val="single" w:sz="4" w:space="0" w:color="auto"/>
              <w:left w:val="nil"/>
              <w:bottom w:val="single" w:sz="4" w:space="0" w:color="auto"/>
              <w:right w:val="nil"/>
            </w:tcBorders>
            <w:shd w:val="clear" w:color="auto" w:fill="auto"/>
            <w:noWrap/>
            <w:vAlign w:val="center"/>
            <w:hideMark/>
          </w:tcPr>
          <w:p w14:paraId="5B9001C2"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L</w:t>
            </w:r>
          </w:p>
          <w:p w14:paraId="3EA065DD"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striatum</w:t>
            </w:r>
          </w:p>
        </w:tc>
        <w:tc>
          <w:tcPr>
            <w:tcW w:w="1255" w:type="dxa"/>
            <w:tcBorders>
              <w:top w:val="single" w:sz="4" w:space="0" w:color="auto"/>
              <w:left w:val="nil"/>
              <w:bottom w:val="single" w:sz="4" w:space="0" w:color="auto"/>
              <w:right w:val="nil"/>
            </w:tcBorders>
            <w:shd w:val="clear" w:color="auto" w:fill="auto"/>
            <w:noWrap/>
            <w:vAlign w:val="center"/>
            <w:hideMark/>
          </w:tcPr>
          <w:p w14:paraId="2A70A8D3"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L</w:t>
            </w:r>
          </w:p>
          <w:p w14:paraId="3F0982D1"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cerebellum</w:t>
            </w:r>
          </w:p>
        </w:tc>
        <w:tc>
          <w:tcPr>
            <w:tcW w:w="1944" w:type="dxa"/>
            <w:tcBorders>
              <w:top w:val="single" w:sz="4" w:space="0" w:color="auto"/>
              <w:left w:val="nil"/>
              <w:bottom w:val="single" w:sz="4" w:space="0" w:color="auto"/>
              <w:right w:val="nil"/>
            </w:tcBorders>
            <w:shd w:val="clear" w:color="auto" w:fill="auto"/>
            <w:noWrap/>
            <w:vAlign w:val="center"/>
            <w:hideMark/>
          </w:tcPr>
          <w:p w14:paraId="6AEC4F6F"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R</w:t>
            </w:r>
          </w:p>
          <w:p w14:paraId="06B0486B" w14:textId="77777777" w:rsidR="0091282C" w:rsidRPr="0030686B" w:rsidRDefault="0091282C" w:rsidP="000E227E">
            <w:pPr>
              <w:widowControl/>
              <w:jc w:val="center"/>
              <w:rPr>
                <w:rFonts w:ascii="Times New Roman" w:eastAsia="Gulim" w:hAnsi="Times New Roman"/>
                <w:b/>
                <w:kern w:val="0"/>
                <w:sz w:val="22"/>
              </w:rPr>
            </w:pPr>
            <w:proofErr w:type="spellStart"/>
            <w:r w:rsidRPr="0030686B">
              <w:rPr>
                <w:rFonts w:ascii="Times New Roman" w:eastAsia="Gulim" w:hAnsi="Times New Roman"/>
                <w:b/>
                <w:kern w:val="0"/>
                <w:sz w:val="22"/>
              </w:rPr>
              <w:t>parahippocampal</w:t>
            </w:r>
            <w:proofErr w:type="spellEnd"/>
            <w:r w:rsidRPr="0030686B">
              <w:rPr>
                <w:rFonts w:ascii="Times New Roman" w:eastAsia="Gulim" w:hAnsi="Times New Roman"/>
                <w:b/>
                <w:kern w:val="0"/>
                <w:sz w:val="22"/>
              </w:rPr>
              <w:t xml:space="preserve"> gyrus</w:t>
            </w:r>
          </w:p>
        </w:tc>
        <w:tc>
          <w:tcPr>
            <w:tcW w:w="1267" w:type="dxa"/>
            <w:tcBorders>
              <w:top w:val="single" w:sz="4" w:space="0" w:color="auto"/>
              <w:left w:val="nil"/>
              <w:bottom w:val="single" w:sz="4" w:space="0" w:color="auto"/>
              <w:right w:val="nil"/>
            </w:tcBorders>
            <w:shd w:val="clear" w:color="auto" w:fill="auto"/>
            <w:noWrap/>
            <w:vAlign w:val="center"/>
            <w:hideMark/>
          </w:tcPr>
          <w:p w14:paraId="33D6E459"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R</w:t>
            </w:r>
          </w:p>
          <w:p w14:paraId="5602FC01"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postcentral gyrus</w:t>
            </w:r>
          </w:p>
        </w:tc>
        <w:tc>
          <w:tcPr>
            <w:tcW w:w="742" w:type="dxa"/>
            <w:tcBorders>
              <w:top w:val="single" w:sz="4" w:space="0" w:color="auto"/>
              <w:left w:val="nil"/>
              <w:bottom w:val="single" w:sz="4" w:space="0" w:color="auto"/>
              <w:right w:val="nil"/>
            </w:tcBorders>
            <w:vAlign w:val="center"/>
          </w:tcPr>
          <w:p w14:paraId="4B8A8BC1" w14:textId="77777777" w:rsidR="0091282C" w:rsidRPr="0030686B" w:rsidRDefault="0091282C" w:rsidP="000E227E">
            <w:pPr>
              <w:widowControl/>
              <w:jc w:val="center"/>
              <w:rPr>
                <w:rFonts w:ascii="Times New Roman" w:hAnsi="Times New Roman"/>
                <w:b/>
                <w:kern w:val="0"/>
                <w:sz w:val="22"/>
              </w:rPr>
            </w:pPr>
            <w:r w:rsidRPr="0030686B">
              <w:rPr>
                <w:rFonts w:ascii="Times New Roman" w:hAnsi="Times New Roman"/>
                <w:b/>
                <w:kern w:val="0"/>
                <w:sz w:val="22"/>
              </w:rPr>
              <w:t>R</w:t>
            </w:r>
          </w:p>
          <w:p w14:paraId="1D203957" w14:textId="77777777" w:rsidR="0091282C" w:rsidRPr="0030686B" w:rsidRDefault="0091282C" w:rsidP="000E227E">
            <w:pPr>
              <w:widowControl/>
              <w:jc w:val="center"/>
              <w:rPr>
                <w:rFonts w:ascii="Times New Roman" w:hAnsi="Times New Roman"/>
                <w:b/>
                <w:kern w:val="0"/>
                <w:sz w:val="22"/>
              </w:rPr>
            </w:pPr>
            <w:r w:rsidRPr="0030686B">
              <w:rPr>
                <w:rFonts w:ascii="Times New Roman" w:hAnsi="Times New Roman"/>
                <w:b/>
                <w:kern w:val="0"/>
                <w:sz w:val="22"/>
              </w:rPr>
              <w:t>MCC</w:t>
            </w:r>
          </w:p>
        </w:tc>
        <w:tc>
          <w:tcPr>
            <w:tcW w:w="531" w:type="dxa"/>
            <w:tcBorders>
              <w:top w:val="single" w:sz="4" w:space="0" w:color="auto"/>
              <w:left w:val="nil"/>
              <w:bottom w:val="single" w:sz="4" w:space="0" w:color="auto"/>
              <w:right w:val="nil"/>
            </w:tcBorders>
            <w:vAlign w:val="center"/>
          </w:tcPr>
          <w:p w14:paraId="78448A5B" w14:textId="77777777" w:rsidR="0091282C" w:rsidRPr="0030686B" w:rsidRDefault="0091282C" w:rsidP="000E227E">
            <w:pPr>
              <w:widowControl/>
              <w:jc w:val="center"/>
              <w:rPr>
                <w:rFonts w:ascii="Times New Roman" w:eastAsia="Gulim" w:hAnsi="Times New Roman"/>
                <w:b/>
                <w:kern w:val="0"/>
                <w:sz w:val="22"/>
              </w:rPr>
            </w:pPr>
          </w:p>
        </w:tc>
        <w:tc>
          <w:tcPr>
            <w:tcW w:w="827" w:type="dxa"/>
            <w:tcBorders>
              <w:top w:val="single" w:sz="4" w:space="0" w:color="auto"/>
              <w:left w:val="nil"/>
              <w:bottom w:val="single" w:sz="4" w:space="0" w:color="auto"/>
              <w:right w:val="nil"/>
            </w:tcBorders>
            <w:shd w:val="clear" w:color="auto" w:fill="auto"/>
            <w:noWrap/>
            <w:vAlign w:val="center"/>
            <w:hideMark/>
          </w:tcPr>
          <w:p w14:paraId="787CB765" w14:textId="77777777" w:rsidR="0091282C" w:rsidRPr="0030686B" w:rsidRDefault="0091282C" w:rsidP="000E227E">
            <w:pPr>
              <w:widowControl/>
              <w:jc w:val="center"/>
              <w:rPr>
                <w:rFonts w:ascii="Times New Roman" w:eastAsia="Gulim" w:hAnsi="Times New Roman"/>
                <w:b/>
                <w:kern w:val="0"/>
                <w:sz w:val="22"/>
              </w:rPr>
            </w:pPr>
            <w:proofErr w:type="spellStart"/>
            <w:r w:rsidRPr="0030686B">
              <w:rPr>
                <w:rFonts w:ascii="Times New Roman" w:eastAsia="Gulim" w:hAnsi="Times New Roman"/>
                <w:b/>
                <w:kern w:val="0"/>
                <w:sz w:val="22"/>
              </w:rPr>
              <w:t>mPFC</w:t>
            </w:r>
            <w:proofErr w:type="spellEnd"/>
          </w:p>
        </w:tc>
        <w:tc>
          <w:tcPr>
            <w:tcW w:w="950" w:type="dxa"/>
            <w:tcBorders>
              <w:top w:val="single" w:sz="4" w:space="0" w:color="auto"/>
              <w:left w:val="nil"/>
              <w:bottom w:val="single" w:sz="4" w:space="0" w:color="auto"/>
              <w:right w:val="nil"/>
            </w:tcBorders>
            <w:vAlign w:val="center"/>
          </w:tcPr>
          <w:p w14:paraId="6394A516"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L</w:t>
            </w:r>
          </w:p>
          <w:p w14:paraId="588E1F86"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DLPFC</w:t>
            </w:r>
          </w:p>
        </w:tc>
        <w:tc>
          <w:tcPr>
            <w:tcW w:w="950" w:type="dxa"/>
            <w:tcBorders>
              <w:top w:val="single" w:sz="4" w:space="0" w:color="auto"/>
              <w:left w:val="nil"/>
              <w:bottom w:val="single" w:sz="4" w:space="0" w:color="auto"/>
              <w:right w:val="nil"/>
            </w:tcBorders>
            <w:vAlign w:val="center"/>
          </w:tcPr>
          <w:p w14:paraId="5F5C2C0C"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R</w:t>
            </w:r>
          </w:p>
          <w:p w14:paraId="6E12B66D" w14:textId="77777777" w:rsidR="0091282C" w:rsidRPr="0030686B" w:rsidRDefault="0091282C" w:rsidP="000E227E">
            <w:pPr>
              <w:widowControl/>
              <w:jc w:val="center"/>
              <w:rPr>
                <w:rFonts w:ascii="Times New Roman" w:eastAsia="Gulim" w:hAnsi="Times New Roman"/>
                <w:b/>
                <w:kern w:val="0"/>
                <w:sz w:val="22"/>
              </w:rPr>
            </w:pPr>
            <w:r w:rsidRPr="0030686B">
              <w:rPr>
                <w:rFonts w:ascii="Times New Roman" w:eastAsia="Gulim" w:hAnsi="Times New Roman"/>
                <w:b/>
                <w:kern w:val="0"/>
                <w:sz w:val="22"/>
              </w:rPr>
              <w:t>DLPFC</w:t>
            </w:r>
          </w:p>
        </w:tc>
      </w:tr>
      <w:tr w:rsidR="0091282C" w:rsidRPr="0030686B" w14:paraId="35C363AF" w14:textId="77777777" w:rsidTr="000E227E">
        <w:trPr>
          <w:trHeight w:val="198"/>
          <w:jc w:val="center"/>
        </w:trPr>
        <w:tc>
          <w:tcPr>
            <w:tcW w:w="6703" w:type="dxa"/>
            <w:gridSpan w:val="4"/>
            <w:tcBorders>
              <w:top w:val="single" w:sz="4" w:space="0" w:color="auto"/>
              <w:left w:val="nil"/>
              <w:bottom w:val="nil"/>
              <w:right w:val="nil"/>
            </w:tcBorders>
            <w:shd w:val="clear" w:color="auto" w:fill="auto"/>
            <w:vAlign w:val="center"/>
            <w:hideMark/>
          </w:tcPr>
          <w:p w14:paraId="55863C65" w14:textId="77777777" w:rsidR="0091282C" w:rsidRPr="0030686B" w:rsidRDefault="0091282C" w:rsidP="000E227E">
            <w:pPr>
              <w:widowControl/>
              <w:jc w:val="left"/>
              <w:rPr>
                <w:rFonts w:ascii="Times New Roman" w:eastAsia="Gulim" w:hAnsi="Times New Roman"/>
                <w:b/>
                <w:bCs/>
                <w:kern w:val="0"/>
                <w:sz w:val="22"/>
              </w:rPr>
            </w:pPr>
            <w:r w:rsidRPr="0030686B">
              <w:rPr>
                <w:rFonts w:ascii="Times New Roman" w:eastAsia="Gulim" w:hAnsi="Times New Roman"/>
                <w:b/>
                <w:bCs/>
                <w:kern w:val="0"/>
                <w:sz w:val="22"/>
              </w:rPr>
              <w:t>Subgroup analyses</w:t>
            </w:r>
          </w:p>
        </w:tc>
        <w:tc>
          <w:tcPr>
            <w:tcW w:w="1944" w:type="dxa"/>
            <w:tcBorders>
              <w:top w:val="single" w:sz="4" w:space="0" w:color="auto"/>
              <w:left w:val="nil"/>
              <w:bottom w:val="nil"/>
              <w:right w:val="nil"/>
            </w:tcBorders>
            <w:shd w:val="clear" w:color="auto" w:fill="auto"/>
            <w:vAlign w:val="center"/>
            <w:hideMark/>
          </w:tcPr>
          <w:p w14:paraId="19C7D559" w14:textId="77777777" w:rsidR="0091282C" w:rsidRPr="0030686B" w:rsidRDefault="0091282C" w:rsidP="000E227E">
            <w:pPr>
              <w:widowControl/>
              <w:jc w:val="left"/>
              <w:rPr>
                <w:rFonts w:ascii="Times New Roman" w:eastAsia="Gulim" w:hAnsi="Times New Roman"/>
                <w:b/>
                <w:bCs/>
                <w:kern w:val="0"/>
                <w:sz w:val="22"/>
              </w:rPr>
            </w:pPr>
          </w:p>
        </w:tc>
        <w:tc>
          <w:tcPr>
            <w:tcW w:w="1267" w:type="dxa"/>
            <w:tcBorders>
              <w:top w:val="single" w:sz="4" w:space="0" w:color="auto"/>
              <w:left w:val="nil"/>
              <w:bottom w:val="nil"/>
              <w:right w:val="nil"/>
            </w:tcBorders>
            <w:shd w:val="clear" w:color="auto" w:fill="auto"/>
            <w:noWrap/>
            <w:vAlign w:val="bottom"/>
            <w:hideMark/>
          </w:tcPr>
          <w:p w14:paraId="225064F7" w14:textId="77777777" w:rsidR="0091282C" w:rsidRPr="0030686B" w:rsidRDefault="0091282C" w:rsidP="000E227E">
            <w:pPr>
              <w:widowControl/>
              <w:jc w:val="left"/>
              <w:rPr>
                <w:rFonts w:ascii="Times New Roman" w:eastAsia="Gulim" w:hAnsi="Times New Roman"/>
                <w:kern w:val="0"/>
                <w:sz w:val="22"/>
              </w:rPr>
            </w:pPr>
          </w:p>
        </w:tc>
        <w:tc>
          <w:tcPr>
            <w:tcW w:w="742" w:type="dxa"/>
            <w:tcBorders>
              <w:top w:val="single" w:sz="4" w:space="0" w:color="auto"/>
              <w:left w:val="nil"/>
              <w:bottom w:val="nil"/>
              <w:right w:val="nil"/>
            </w:tcBorders>
            <w:shd w:val="clear" w:color="auto" w:fill="auto"/>
          </w:tcPr>
          <w:p w14:paraId="013E22F6" w14:textId="77777777" w:rsidR="0091282C" w:rsidRPr="0030686B" w:rsidRDefault="0091282C" w:rsidP="000E227E">
            <w:pPr>
              <w:widowControl/>
              <w:jc w:val="left"/>
              <w:rPr>
                <w:rFonts w:ascii="Times New Roman" w:eastAsia="Gulim" w:hAnsi="Times New Roman"/>
                <w:kern w:val="0"/>
                <w:sz w:val="22"/>
              </w:rPr>
            </w:pPr>
          </w:p>
        </w:tc>
        <w:tc>
          <w:tcPr>
            <w:tcW w:w="531" w:type="dxa"/>
            <w:tcBorders>
              <w:top w:val="single" w:sz="4" w:space="0" w:color="auto"/>
              <w:left w:val="nil"/>
              <w:bottom w:val="nil"/>
              <w:right w:val="nil"/>
            </w:tcBorders>
            <w:shd w:val="clear" w:color="auto" w:fill="auto"/>
          </w:tcPr>
          <w:p w14:paraId="47CFF8EE" w14:textId="77777777" w:rsidR="0091282C" w:rsidRPr="0030686B" w:rsidRDefault="0091282C" w:rsidP="000E227E">
            <w:pPr>
              <w:widowControl/>
              <w:jc w:val="left"/>
              <w:rPr>
                <w:rFonts w:ascii="Times New Roman" w:eastAsia="Gulim" w:hAnsi="Times New Roman"/>
                <w:kern w:val="0"/>
                <w:sz w:val="22"/>
              </w:rPr>
            </w:pPr>
          </w:p>
        </w:tc>
        <w:tc>
          <w:tcPr>
            <w:tcW w:w="827" w:type="dxa"/>
            <w:tcBorders>
              <w:top w:val="single" w:sz="4" w:space="0" w:color="auto"/>
              <w:left w:val="nil"/>
              <w:bottom w:val="nil"/>
              <w:right w:val="nil"/>
            </w:tcBorders>
            <w:shd w:val="clear" w:color="auto" w:fill="auto"/>
            <w:noWrap/>
            <w:vAlign w:val="bottom"/>
            <w:hideMark/>
          </w:tcPr>
          <w:p w14:paraId="108D99D5" w14:textId="77777777"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 xml:space="preserve">　</w:t>
            </w:r>
          </w:p>
        </w:tc>
        <w:tc>
          <w:tcPr>
            <w:tcW w:w="950" w:type="dxa"/>
            <w:tcBorders>
              <w:top w:val="single" w:sz="4" w:space="0" w:color="auto"/>
              <w:left w:val="nil"/>
              <w:bottom w:val="nil"/>
              <w:right w:val="nil"/>
            </w:tcBorders>
            <w:shd w:val="clear" w:color="auto" w:fill="auto"/>
          </w:tcPr>
          <w:p w14:paraId="23533761" w14:textId="77777777" w:rsidR="0091282C" w:rsidRPr="0030686B" w:rsidRDefault="0091282C" w:rsidP="000E227E">
            <w:pPr>
              <w:widowControl/>
              <w:jc w:val="left"/>
              <w:rPr>
                <w:rFonts w:ascii="Times New Roman" w:eastAsia="Gulim" w:hAnsi="Times New Roman"/>
                <w:kern w:val="0"/>
                <w:sz w:val="22"/>
              </w:rPr>
            </w:pPr>
          </w:p>
        </w:tc>
        <w:tc>
          <w:tcPr>
            <w:tcW w:w="950" w:type="dxa"/>
            <w:tcBorders>
              <w:top w:val="single" w:sz="4" w:space="0" w:color="auto"/>
              <w:left w:val="nil"/>
              <w:bottom w:val="nil"/>
              <w:right w:val="nil"/>
            </w:tcBorders>
            <w:shd w:val="clear" w:color="auto" w:fill="auto"/>
          </w:tcPr>
          <w:p w14:paraId="4A804427" w14:textId="77777777" w:rsidR="0091282C" w:rsidRPr="0030686B" w:rsidRDefault="0091282C" w:rsidP="000E227E">
            <w:pPr>
              <w:widowControl/>
              <w:jc w:val="left"/>
              <w:rPr>
                <w:rFonts w:ascii="Times New Roman" w:eastAsia="Gulim" w:hAnsi="Times New Roman"/>
                <w:kern w:val="0"/>
                <w:sz w:val="22"/>
              </w:rPr>
            </w:pPr>
          </w:p>
        </w:tc>
      </w:tr>
      <w:tr w:rsidR="0091282C" w:rsidRPr="0030686B" w14:paraId="2836BBCC" w14:textId="77777777" w:rsidTr="000E227E">
        <w:trPr>
          <w:trHeight w:val="198"/>
          <w:jc w:val="center"/>
        </w:trPr>
        <w:tc>
          <w:tcPr>
            <w:tcW w:w="3686" w:type="dxa"/>
            <w:tcBorders>
              <w:top w:val="nil"/>
              <w:left w:val="nil"/>
              <w:bottom w:val="nil"/>
              <w:right w:val="nil"/>
            </w:tcBorders>
            <w:shd w:val="clear" w:color="auto" w:fill="auto"/>
            <w:vAlign w:val="center"/>
          </w:tcPr>
          <w:p w14:paraId="23D41069" w14:textId="77777777"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Studies only including chronic SZ (n=9)</w:t>
            </w:r>
          </w:p>
        </w:tc>
        <w:tc>
          <w:tcPr>
            <w:tcW w:w="739" w:type="dxa"/>
            <w:tcBorders>
              <w:top w:val="nil"/>
              <w:left w:val="nil"/>
              <w:bottom w:val="nil"/>
              <w:right w:val="nil"/>
            </w:tcBorders>
            <w:shd w:val="clear" w:color="auto" w:fill="auto"/>
            <w:noWrap/>
            <w:vAlign w:val="center"/>
          </w:tcPr>
          <w:p w14:paraId="19864BD6"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023" w:type="dxa"/>
            <w:tcBorders>
              <w:top w:val="nil"/>
              <w:left w:val="nil"/>
              <w:bottom w:val="nil"/>
              <w:right w:val="nil"/>
            </w:tcBorders>
            <w:shd w:val="clear" w:color="auto" w:fill="auto"/>
            <w:noWrap/>
            <w:vAlign w:val="center"/>
          </w:tcPr>
          <w:p w14:paraId="5018135A"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255" w:type="dxa"/>
            <w:tcBorders>
              <w:top w:val="nil"/>
              <w:left w:val="nil"/>
              <w:bottom w:val="nil"/>
              <w:right w:val="nil"/>
            </w:tcBorders>
            <w:shd w:val="clear" w:color="auto" w:fill="auto"/>
            <w:noWrap/>
            <w:vAlign w:val="center"/>
          </w:tcPr>
          <w:p w14:paraId="46AB4FE4"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944" w:type="dxa"/>
            <w:tcBorders>
              <w:top w:val="nil"/>
              <w:left w:val="nil"/>
              <w:bottom w:val="nil"/>
              <w:right w:val="nil"/>
            </w:tcBorders>
            <w:shd w:val="clear" w:color="auto" w:fill="auto"/>
            <w:noWrap/>
            <w:vAlign w:val="center"/>
          </w:tcPr>
          <w:p w14:paraId="3524C2C2"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267" w:type="dxa"/>
            <w:tcBorders>
              <w:top w:val="nil"/>
              <w:left w:val="nil"/>
              <w:bottom w:val="nil"/>
              <w:right w:val="nil"/>
            </w:tcBorders>
            <w:shd w:val="clear" w:color="auto" w:fill="auto"/>
            <w:noWrap/>
            <w:vAlign w:val="center"/>
          </w:tcPr>
          <w:p w14:paraId="5E5059A7"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742" w:type="dxa"/>
            <w:tcBorders>
              <w:top w:val="nil"/>
              <w:left w:val="nil"/>
              <w:bottom w:val="nil"/>
              <w:right w:val="nil"/>
            </w:tcBorders>
            <w:vAlign w:val="center"/>
          </w:tcPr>
          <w:p w14:paraId="4B8C38F4"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5D71C7F3" w14:textId="77777777" w:rsidR="0091282C" w:rsidRPr="0030686B" w:rsidRDefault="0091282C" w:rsidP="000E227E">
            <w:pPr>
              <w:widowControl/>
              <w:jc w:val="center"/>
              <w:rPr>
                <w:rFonts w:ascii="Times New Roman" w:eastAsia="Gulim" w:hAnsi="Times New Roman"/>
                <w:kern w:val="0"/>
                <w:sz w:val="22"/>
              </w:rPr>
            </w:pPr>
          </w:p>
        </w:tc>
        <w:tc>
          <w:tcPr>
            <w:tcW w:w="827" w:type="dxa"/>
            <w:tcBorders>
              <w:top w:val="nil"/>
              <w:left w:val="nil"/>
              <w:bottom w:val="nil"/>
              <w:right w:val="nil"/>
            </w:tcBorders>
            <w:shd w:val="clear" w:color="auto" w:fill="auto"/>
            <w:noWrap/>
            <w:vAlign w:val="center"/>
          </w:tcPr>
          <w:p w14:paraId="711090E9"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23944078"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0979FEF5"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r>
      <w:tr w:rsidR="0091282C" w:rsidRPr="0030686B" w14:paraId="22D209D3" w14:textId="77777777" w:rsidTr="000E227E">
        <w:trPr>
          <w:trHeight w:val="198"/>
          <w:jc w:val="center"/>
        </w:trPr>
        <w:tc>
          <w:tcPr>
            <w:tcW w:w="3686" w:type="dxa"/>
            <w:tcBorders>
              <w:top w:val="nil"/>
              <w:left w:val="nil"/>
              <w:bottom w:val="nil"/>
              <w:right w:val="nil"/>
            </w:tcBorders>
            <w:shd w:val="clear" w:color="auto" w:fill="auto"/>
            <w:vAlign w:val="center"/>
          </w:tcPr>
          <w:p w14:paraId="56CF3CD3" w14:textId="77777777"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Studies including SZ patients diagnosed by DSM (n=8)</w:t>
            </w:r>
          </w:p>
        </w:tc>
        <w:tc>
          <w:tcPr>
            <w:tcW w:w="739" w:type="dxa"/>
            <w:tcBorders>
              <w:top w:val="nil"/>
              <w:left w:val="nil"/>
              <w:bottom w:val="nil"/>
              <w:right w:val="nil"/>
            </w:tcBorders>
            <w:shd w:val="clear" w:color="auto" w:fill="auto"/>
            <w:noWrap/>
            <w:vAlign w:val="center"/>
          </w:tcPr>
          <w:p w14:paraId="675D61F0"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023" w:type="dxa"/>
            <w:tcBorders>
              <w:top w:val="nil"/>
              <w:left w:val="nil"/>
              <w:bottom w:val="nil"/>
              <w:right w:val="nil"/>
            </w:tcBorders>
            <w:shd w:val="clear" w:color="auto" w:fill="auto"/>
            <w:noWrap/>
            <w:vAlign w:val="center"/>
          </w:tcPr>
          <w:p w14:paraId="048314A0"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255" w:type="dxa"/>
            <w:tcBorders>
              <w:top w:val="nil"/>
              <w:left w:val="nil"/>
              <w:bottom w:val="nil"/>
              <w:right w:val="nil"/>
            </w:tcBorders>
            <w:shd w:val="clear" w:color="auto" w:fill="auto"/>
            <w:noWrap/>
            <w:vAlign w:val="center"/>
          </w:tcPr>
          <w:p w14:paraId="33BAE8D6"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944" w:type="dxa"/>
            <w:tcBorders>
              <w:top w:val="nil"/>
              <w:left w:val="nil"/>
              <w:bottom w:val="nil"/>
              <w:right w:val="nil"/>
            </w:tcBorders>
            <w:shd w:val="clear" w:color="auto" w:fill="auto"/>
            <w:noWrap/>
            <w:vAlign w:val="center"/>
          </w:tcPr>
          <w:p w14:paraId="248321C0"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267" w:type="dxa"/>
            <w:tcBorders>
              <w:top w:val="nil"/>
              <w:left w:val="nil"/>
              <w:bottom w:val="nil"/>
              <w:right w:val="nil"/>
            </w:tcBorders>
            <w:shd w:val="clear" w:color="auto" w:fill="auto"/>
            <w:noWrap/>
            <w:vAlign w:val="center"/>
          </w:tcPr>
          <w:p w14:paraId="55B28B94"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742" w:type="dxa"/>
            <w:tcBorders>
              <w:top w:val="nil"/>
              <w:left w:val="nil"/>
              <w:bottom w:val="nil"/>
              <w:right w:val="nil"/>
            </w:tcBorders>
            <w:vAlign w:val="center"/>
          </w:tcPr>
          <w:p w14:paraId="3DA19BE2"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7BE61540" w14:textId="77777777" w:rsidR="0091282C" w:rsidRPr="0030686B" w:rsidRDefault="0091282C" w:rsidP="000E227E">
            <w:pPr>
              <w:widowControl/>
              <w:jc w:val="center"/>
              <w:rPr>
                <w:rFonts w:ascii="Times New Roman" w:eastAsia="Gulim" w:hAnsi="Times New Roman"/>
                <w:kern w:val="0"/>
                <w:sz w:val="22"/>
              </w:rPr>
            </w:pPr>
          </w:p>
        </w:tc>
        <w:tc>
          <w:tcPr>
            <w:tcW w:w="827" w:type="dxa"/>
            <w:tcBorders>
              <w:top w:val="nil"/>
              <w:left w:val="nil"/>
              <w:bottom w:val="nil"/>
              <w:right w:val="nil"/>
            </w:tcBorders>
            <w:shd w:val="clear" w:color="auto" w:fill="auto"/>
            <w:noWrap/>
            <w:vAlign w:val="center"/>
          </w:tcPr>
          <w:p w14:paraId="44CA2485"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19E7EE4A"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71AD5CE7"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r>
      <w:tr w:rsidR="0091282C" w:rsidRPr="0030686B" w14:paraId="109CD13A" w14:textId="77777777" w:rsidTr="000E227E">
        <w:trPr>
          <w:trHeight w:val="198"/>
          <w:jc w:val="center"/>
        </w:trPr>
        <w:tc>
          <w:tcPr>
            <w:tcW w:w="3686" w:type="dxa"/>
            <w:tcBorders>
              <w:top w:val="nil"/>
              <w:left w:val="nil"/>
              <w:bottom w:val="nil"/>
              <w:right w:val="nil"/>
            </w:tcBorders>
            <w:shd w:val="clear" w:color="auto" w:fill="auto"/>
            <w:vAlign w:val="center"/>
          </w:tcPr>
          <w:p w14:paraId="6ECF9986" w14:textId="77777777"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Studies including SZ patients who receiving medication treatment (n=8)</w:t>
            </w:r>
          </w:p>
        </w:tc>
        <w:tc>
          <w:tcPr>
            <w:tcW w:w="739" w:type="dxa"/>
            <w:tcBorders>
              <w:top w:val="nil"/>
              <w:left w:val="nil"/>
              <w:bottom w:val="nil"/>
              <w:right w:val="nil"/>
            </w:tcBorders>
            <w:shd w:val="clear" w:color="auto" w:fill="auto"/>
            <w:noWrap/>
            <w:vAlign w:val="center"/>
          </w:tcPr>
          <w:p w14:paraId="2D419A86"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023" w:type="dxa"/>
            <w:tcBorders>
              <w:top w:val="nil"/>
              <w:left w:val="nil"/>
              <w:bottom w:val="nil"/>
              <w:right w:val="nil"/>
            </w:tcBorders>
            <w:shd w:val="clear" w:color="auto" w:fill="auto"/>
            <w:noWrap/>
            <w:vAlign w:val="center"/>
          </w:tcPr>
          <w:p w14:paraId="48D1CF6F"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255" w:type="dxa"/>
            <w:tcBorders>
              <w:top w:val="nil"/>
              <w:left w:val="nil"/>
              <w:bottom w:val="nil"/>
              <w:right w:val="nil"/>
            </w:tcBorders>
            <w:shd w:val="clear" w:color="auto" w:fill="auto"/>
            <w:noWrap/>
            <w:vAlign w:val="center"/>
          </w:tcPr>
          <w:p w14:paraId="340FBD7A"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944" w:type="dxa"/>
            <w:tcBorders>
              <w:top w:val="nil"/>
              <w:left w:val="nil"/>
              <w:bottom w:val="nil"/>
              <w:right w:val="nil"/>
            </w:tcBorders>
            <w:shd w:val="clear" w:color="auto" w:fill="auto"/>
            <w:noWrap/>
            <w:vAlign w:val="center"/>
          </w:tcPr>
          <w:p w14:paraId="5AE4B73A"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267" w:type="dxa"/>
            <w:tcBorders>
              <w:top w:val="nil"/>
              <w:left w:val="nil"/>
              <w:bottom w:val="nil"/>
              <w:right w:val="nil"/>
            </w:tcBorders>
            <w:shd w:val="clear" w:color="auto" w:fill="auto"/>
            <w:noWrap/>
            <w:vAlign w:val="center"/>
          </w:tcPr>
          <w:p w14:paraId="135617F8"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742" w:type="dxa"/>
            <w:tcBorders>
              <w:top w:val="nil"/>
              <w:left w:val="nil"/>
              <w:bottom w:val="nil"/>
              <w:right w:val="nil"/>
            </w:tcBorders>
            <w:vAlign w:val="center"/>
          </w:tcPr>
          <w:p w14:paraId="68E24E26"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4CDCE577" w14:textId="77777777" w:rsidR="0091282C" w:rsidRPr="0030686B" w:rsidRDefault="0091282C" w:rsidP="000E227E">
            <w:pPr>
              <w:widowControl/>
              <w:jc w:val="center"/>
              <w:rPr>
                <w:rFonts w:ascii="Times New Roman" w:eastAsia="Gulim" w:hAnsi="Times New Roman"/>
                <w:kern w:val="0"/>
                <w:sz w:val="22"/>
              </w:rPr>
            </w:pPr>
          </w:p>
        </w:tc>
        <w:tc>
          <w:tcPr>
            <w:tcW w:w="827" w:type="dxa"/>
            <w:tcBorders>
              <w:top w:val="nil"/>
              <w:left w:val="nil"/>
              <w:bottom w:val="nil"/>
              <w:right w:val="nil"/>
            </w:tcBorders>
            <w:shd w:val="clear" w:color="auto" w:fill="auto"/>
            <w:noWrap/>
            <w:vAlign w:val="center"/>
          </w:tcPr>
          <w:p w14:paraId="515BE204"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4CFAA0D9"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45F9862A"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r>
      <w:tr w:rsidR="0091282C" w:rsidRPr="0030686B" w14:paraId="5EB486B7" w14:textId="77777777" w:rsidTr="000E227E">
        <w:trPr>
          <w:trHeight w:val="198"/>
          <w:jc w:val="center"/>
        </w:trPr>
        <w:tc>
          <w:tcPr>
            <w:tcW w:w="3686" w:type="dxa"/>
            <w:tcBorders>
              <w:top w:val="nil"/>
              <w:left w:val="nil"/>
              <w:bottom w:val="nil"/>
              <w:right w:val="nil"/>
            </w:tcBorders>
            <w:shd w:val="clear" w:color="auto" w:fill="auto"/>
            <w:vAlign w:val="center"/>
          </w:tcPr>
          <w:p w14:paraId="6B135AFC" w14:textId="77777777"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Studies using a 3-T MRI scanner (n=9)</w:t>
            </w:r>
          </w:p>
        </w:tc>
        <w:tc>
          <w:tcPr>
            <w:tcW w:w="739" w:type="dxa"/>
            <w:tcBorders>
              <w:top w:val="nil"/>
              <w:left w:val="nil"/>
              <w:bottom w:val="nil"/>
              <w:right w:val="nil"/>
            </w:tcBorders>
            <w:shd w:val="clear" w:color="auto" w:fill="auto"/>
            <w:noWrap/>
            <w:vAlign w:val="center"/>
          </w:tcPr>
          <w:p w14:paraId="6096693C"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023" w:type="dxa"/>
            <w:tcBorders>
              <w:top w:val="nil"/>
              <w:left w:val="nil"/>
              <w:bottom w:val="nil"/>
              <w:right w:val="nil"/>
            </w:tcBorders>
            <w:shd w:val="clear" w:color="auto" w:fill="auto"/>
            <w:noWrap/>
            <w:vAlign w:val="center"/>
          </w:tcPr>
          <w:p w14:paraId="05500E06"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255" w:type="dxa"/>
            <w:tcBorders>
              <w:top w:val="nil"/>
              <w:left w:val="nil"/>
              <w:bottom w:val="nil"/>
              <w:right w:val="nil"/>
            </w:tcBorders>
            <w:shd w:val="clear" w:color="auto" w:fill="auto"/>
            <w:noWrap/>
            <w:vAlign w:val="center"/>
          </w:tcPr>
          <w:p w14:paraId="6B36ACE1"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944" w:type="dxa"/>
            <w:tcBorders>
              <w:top w:val="nil"/>
              <w:left w:val="nil"/>
              <w:bottom w:val="nil"/>
              <w:right w:val="nil"/>
            </w:tcBorders>
            <w:shd w:val="clear" w:color="auto" w:fill="auto"/>
            <w:noWrap/>
            <w:vAlign w:val="center"/>
          </w:tcPr>
          <w:p w14:paraId="2B93367D"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267" w:type="dxa"/>
            <w:tcBorders>
              <w:top w:val="nil"/>
              <w:left w:val="nil"/>
              <w:bottom w:val="nil"/>
              <w:right w:val="nil"/>
            </w:tcBorders>
            <w:shd w:val="clear" w:color="auto" w:fill="auto"/>
            <w:noWrap/>
            <w:vAlign w:val="center"/>
          </w:tcPr>
          <w:p w14:paraId="499E31E6"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742" w:type="dxa"/>
            <w:tcBorders>
              <w:top w:val="nil"/>
              <w:left w:val="nil"/>
              <w:bottom w:val="nil"/>
              <w:right w:val="nil"/>
            </w:tcBorders>
            <w:vAlign w:val="center"/>
          </w:tcPr>
          <w:p w14:paraId="54ED3240"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2AAD9818" w14:textId="77777777" w:rsidR="0091282C" w:rsidRPr="0030686B" w:rsidRDefault="0091282C" w:rsidP="000E227E">
            <w:pPr>
              <w:widowControl/>
              <w:jc w:val="center"/>
              <w:rPr>
                <w:rFonts w:ascii="Times New Roman" w:eastAsia="Gulim" w:hAnsi="Times New Roman"/>
                <w:kern w:val="0"/>
                <w:sz w:val="22"/>
              </w:rPr>
            </w:pPr>
          </w:p>
        </w:tc>
        <w:tc>
          <w:tcPr>
            <w:tcW w:w="827" w:type="dxa"/>
            <w:tcBorders>
              <w:top w:val="nil"/>
              <w:left w:val="nil"/>
              <w:bottom w:val="nil"/>
              <w:right w:val="nil"/>
            </w:tcBorders>
            <w:shd w:val="clear" w:color="auto" w:fill="auto"/>
            <w:noWrap/>
            <w:vAlign w:val="center"/>
          </w:tcPr>
          <w:p w14:paraId="60B09833"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71CBC14E"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30C3B2F1"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r>
      <w:tr w:rsidR="0091282C" w:rsidRPr="0030686B" w14:paraId="7235891C" w14:textId="77777777" w:rsidTr="000E227E">
        <w:trPr>
          <w:trHeight w:val="198"/>
          <w:jc w:val="center"/>
        </w:trPr>
        <w:tc>
          <w:tcPr>
            <w:tcW w:w="3686" w:type="dxa"/>
            <w:tcBorders>
              <w:top w:val="nil"/>
              <w:left w:val="nil"/>
              <w:bottom w:val="nil"/>
              <w:right w:val="nil"/>
            </w:tcBorders>
            <w:shd w:val="clear" w:color="auto" w:fill="auto"/>
            <w:vAlign w:val="center"/>
          </w:tcPr>
          <w:p w14:paraId="4EA0F90A" w14:textId="77777777"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Studies using SPM software (n=8)</w:t>
            </w:r>
          </w:p>
        </w:tc>
        <w:tc>
          <w:tcPr>
            <w:tcW w:w="739" w:type="dxa"/>
            <w:tcBorders>
              <w:top w:val="nil"/>
              <w:left w:val="nil"/>
              <w:bottom w:val="nil"/>
              <w:right w:val="nil"/>
            </w:tcBorders>
            <w:shd w:val="clear" w:color="auto" w:fill="auto"/>
            <w:noWrap/>
            <w:vAlign w:val="center"/>
          </w:tcPr>
          <w:p w14:paraId="107ED751"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023" w:type="dxa"/>
            <w:tcBorders>
              <w:top w:val="nil"/>
              <w:left w:val="nil"/>
              <w:bottom w:val="nil"/>
              <w:right w:val="nil"/>
            </w:tcBorders>
            <w:shd w:val="clear" w:color="auto" w:fill="auto"/>
            <w:noWrap/>
            <w:vAlign w:val="center"/>
          </w:tcPr>
          <w:p w14:paraId="6D16FA5E"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255" w:type="dxa"/>
            <w:tcBorders>
              <w:top w:val="nil"/>
              <w:left w:val="nil"/>
              <w:bottom w:val="nil"/>
              <w:right w:val="nil"/>
            </w:tcBorders>
            <w:shd w:val="clear" w:color="auto" w:fill="auto"/>
            <w:noWrap/>
            <w:vAlign w:val="center"/>
          </w:tcPr>
          <w:p w14:paraId="258FCDFA"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944" w:type="dxa"/>
            <w:tcBorders>
              <w:top w:val="nil"/>
              <w:left w:val="nil"/>
              <w:bottom w:val="nil"/>
              <w:right w:val="nil"/>
            </w:tcBorders>
            <w:shd w:val="clear" w:color="auto" w:fill="auto"/>
            <w:noWrap/>
            <w:vAlign w:val="center"/>
          </w:tcPr>
          <w:p w14:paraId="18DDC3F8"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1267" w:type="dxa"/>
            <w:tcBorders>
              <w:top w:val="nil"/>
              <w:left w:val="nil"/>
              <w:bottom w:val="nil"/>
              <w:right w:val="nil"/>
            </w:tcBorders>
            <w:shd w:val="clear" w:color="auto" w:fill="auto"/>
            <w:noWrap/>
            <w:vAlign w:val="center"/>
          </w:tcPr>
          <w:p w14:paraId="0EB3B3E6"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742" w:type="dxa"/>
            <w:tcBorders>
              <w:top w:val="nil"/>
              <w:left w:val="nil"/>
              <w:bottom w:val="nil"/>
              <w:right w:val="nil"/>
            </w:tcBorders>
            <w:vAlign w:val="center"/>
          </w:tcPr>
          <w:p w14:paraId="1F0937E1"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3FB1647E" w14:textId="77777777" w:rsidR="0091282C" w:rsidRPr="0030686B" w:rsidRDefault="0091282C" w:rsidP="000E227E">
            <w:pPr>
              <w:widowControl/>
              <w:jc w:val="center"/>
              <w:rPr>
                <w:rFonts w:ascii="Times New Roman" w:eastAsia="Gulim" w:hAnsi="Times New Roman"/>
                <w:kern w:val="0"/>
                <w:sz w:val="22"/>
              </w:rPr>
            </w:pPr>
          </w:p>
        </w:tc>
        <w:tc>
          <w:tcPr>
            <w:tcW w:w="827" w:type="dxa"/>
            <w:tcBorders>
              <w:top w:val="nil"/>
              <w:left w:val="nil"/>
              <w:bottom w:val="nil"/>
              <w:right w:val="nil"/>
            </w:tcBorders>
            <w:shd w:val="clear" w:color="auto" w:fill="auto"/>
            <w:noWrap/>
            <w:vAlign w:val="center"/>
          </w:tcPr>
          <w:p w14:paraId="136900A1"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3E49E593"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33F8FE03"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r>
      <w:tr w:rsidR="0091282C" w:rsidRPr="009A0733" w14:paraId="5E6E74E2" w14:textId="77777777" w:rsidTr="000E227E">
        <w:trPr>
          <w:trHeight w:val="198"/>
          <w:jc w:val="center"/>
        </w:trPr>
        <w:tc>
          <w:tcPr>
            <w:tcW w:w="3686" w:type="dxa"/>
            <w:tcBorders>
              <w:top w:val="nil"/>
              <w:left w:val="nil"/>
              <w:bottom w:val="nil"/>
              <w:right w:val="nil"/>
            </w:tcBorders>
            <w:shd w:val="clear" w:color="auto" w:fill="auto"/>
            <w:vAlign w:val="center"/>
          </w:tcPr>
          <w:p w14:paraId="0AD9F714" w14:textId="77777777" w:rsidR="0091282C" w:rsidRPr="002A106C" w:rsidRDefault="0091282C" w:rsidP="000E227E">
            <w:pPr>
              <w:widowControl/>
              <w:jc w:val="left"/>
              <w:rPr>
                <w:rFonts w:ascii="Times New Roman" w:eastAsia="Gulim" w:hAnsi="Times New Roman"/>
                <w:kern w:val="0"/>
                <w:sz w:val="22"/>
              </w:rPr>
            </w:pPr>
            <w:r w:rsidRPr="002A106C">
              <w:rPr>
                <w:rFonts w:ascii="Times New Roman" w:eastAsia="Gulim" w:hAnsi="Times New Roman"/>
                <w:kern w:val="0"/>
                <w:sz w:val="22"/>
              </w:rPr>
              <w:t>Studies reporting</w:t>
            </w:r>
            <w:r w:rsidRPr="002A106C">
              <w:rPr>
                <w:rFonts w:ascii="Times New Roman" w:eastAsiaTheme="minorEastAsia" w:hAnsi="Times New Roman" w:hint="eastAsia"/>
                <w:kern w:val="0"/>
                <w:sz w:val="22"/>
              </w:rPr>
              <w:t xml:space="preserve"> </w:t>
            </w:r>
            <w:r w:rsidRPr="002A106C">
              <w:rPr>
                <w:rFonts w:ascii="Times New Roman" w:eastAsia="Gulim" w:hAnsi="Times New Roman"/>
                <w:kern w:val="0"/>
                <w:sz w:val="22"/>
              </w:rPr>
              <w:t>coordinates corrected for comparisons</w:t>
            </w:r>
            <w:r w:rsidRPr="002A106C">
              <w:rPr>
                <w:rFonts w:ascii="Times New Roman" w:hAnsi="Times New Roman"/>
                <w:kern w:val="0"/>
                <w:sz w:val="22"/>
              </w:rPr>
              <w:t xml:space="preserve"> </w:t>
            </w:r>
            <w:r w:rsidRPr="002A106C">
              <w:rPr>
                <w:rFonts w:ascii="Times New Roman" w:eastAsia="Gulim" w:hAnsi="Times New Roman"/>
                <w:kern w:val="0"/>
                <w:sz w:val="22"/>
              </w:rPr>
              <w:t>(n=7)</w:t>
            </w:r>
          </w:p>
        </w:tc>
        <w:tc>
          <w:tcPr>
            <w:tcW w:w="739" w:type="dxa"/>
            <w:tcBorders>
              <w:top w:val="nil"/>
              <w:left w:val="nil"/>
              <w:bottom w:val="nil"/>
              <w:right w:val="nil"/>
            </w:tcBorders>
            <w:shd w:val="clear" w:color="auto" w:fill="auto"/>
            <w:noWrap/>
            <w:vAlign w:val="center"/>
          </w:tcPr>
          <w:p w14:paraId="66E87023" w14:textId="77777777" w:rsidR="0091282C" w:rsidRPr="002A106C" w:rsidRDefault="0091282C" w:rsidP="000E227E">
            <w:pPr>
              <w:widowControl/>
              <w:jc w:val="center"/>
              <w:rPr>
                <w:rFonts w:ascii="Times New Roman" w:eastAsia="Gulim" w:hAnsi="Times New Roman"/>
                <w:kern w:val="0"/>
                <w:sz w:val="22"/>
              </w:rPr>
            </w:pPr>
            <w:r w:rsidRPr="002A106C">
              <w:rPr>
                <w:rFonts w:ascii="Times New Roman" w:eastAsia="Gulim" w:hAnsi="Times New Roman"/>
                <w:kern w:val="0"/>
                <w:sz w:val="22"/>
              </w:rPr>
              <w:t>Y</w:t>
            </w:r>
          </w:p>
        </w:tc>
        <w:tc>
          <w:tcPr>
            <w:tcW w:w="1023" w:type="dxa"/>
            <w:tcBorders>
              <w:top w:val="nil"/>
              <w:left w:val="nil"/>
              <w:bottom w:val="nil"/>
              <w:right w:val="nil"/>
            </w:tcBorders>
            <w:shd w:val="clear" w:color="auto" w:fill="auto"/>
            <w:noWrap/>
            <w:vAlign w:val="center"/>
          </w:tcPr>
          <w:p w14:paraId="7E22DF8E" w14:textId="77777777" w:rsidR="0091282C" w:rsidRPr="002A106C" w:rsidRDefault="0091282C" w:rsidP="000E227E">
            <w:pPr>
              <w:widowControl/>
              <w:jc w:val="center"/>
              <w:rPr>
                <w:rFonts w:ascii="Times New Roman" w:eastAsia="Gulim" w:hAnsi="Times New Roman"/>
                <w:kern w:val="0"/>
                <w:sz w:val="22"/>
              </w:rPr>
            </w:pPr>
            <w:r w:rsidRPr="002A106C">
              <w:rPr>
                <w:rFonts w:ascii="Times New Roman" w:eastAsia="Gulim" w:hAnsi="Times New Roman"/>
                <w:kern w:val="0"/>
                <w:sz w:val="22"/>
              </w:rPr>
              <w:t>Y</w:t>
            </w:r>
          </w:p>
        </w:tc>
        <w:tc>
          <w:tcPr>
            <w:tcW w:w="1255" w:type="dxa"/>
            <w:tcBorders>
              <w:top w:val="nil"/>
              <w:left w:val="nil"/>
              <w:bottom w:val="nil"/>
              <w:right w:val="nil"/>
            </w:tcBorders>
            <w:shd w:val="clear" w:color="auto" w:fill="auto"/>
            <w:noWrap/>
            <w:vAlign w:val="center"/>
          </w:tcPr>
          <w:p w14:paraId="1AE7398F" w14:textId="77777777" w:rsidR="0091282C" w:rsidRPr="002A106C" w:rsidRDefault="0091282C" w:rsidP="000E227E">
            <w:pPr>
              <w:widowControl/>
              <w:jc w:val="center"/>
              <w:rPr>
                <w:rFonts w:ascii="Times New Roman" w:eastAsia="Gulim" w:hAnsi="Times New Roman"/>
                <w:kern w:val="0"/>
                <w:sz w:val="22"/>
              </w:rPr>
            </w:pPr>
            <w:r w:rsidRPr="002A106C">
              <w:rPr>
                <w:rFonts w:ascii="Times New Roman" w:eastAsia="Gulim" w:hAnsi="Times New Roman"/>
                <w:kern w:val="0"/>
                <w:sz w:val="22"/>
              </w:rPr>
              <w:t>Y</w:t>
            </w:r>
          </w:p>
        </w:tc>
        <w:tc>
          <w:tcPr>
            <w:tcW w:w="1944" w:type="dxa"/>
            <w:tcBorders>
              <w:top w:val="nil"/>
              <w:left w:val="nil"/>
              <w:bottom w:val="nil"/>
              <w:right w:val="nil"/>
            </w:tcBorders>
            <w:shd w:val="clear" w:color="auto" w:fill="auto"/>
            <w:noWrap/>
            <w:vAlign w:val="center"/>
          </w:tcPr>
          <w:p w14:paraId="3397D6E0" w14:textId="77777777" w:rsidR="0091282C" w:rsidRPr="002A106C" w:rsidRDefault="0091282C" w:rsidP="000E227E">
            <w:pPr>
              <w:widowControl/>
              <w:jc w:val="center"/>
              <w:rPr>
                <w:rFonts w:ascii="Times New Roman" w:eastAsia="Gulim" w:hAnsi="Times New Roman"/>
                <w:kern w:val="0"/>
                <w:sz w:val="22"/>
              </w:rPr>
            </w:pPr>
            <w:r w:rsidRPr="002A106C">
              <w:rPr>
                <w:rFonts w:ascii="Times New Roman" w:eastAsia="Gulim" w:hAnsi="Times New Roman"/>
                <w:kern w:val="0"/>
                <w:sz w:val="22"/>
              </w:rPr>
              <w:t>Y</w:t>
            </w:r>
          </w:p>
        </w:tc>
        <w:tc>
          <w:tcPr>
            <w:tcW w:w="1267" w:type="dxa"/>
            <w:tcBorders>
              <w:top w:val="nil"/>
              <w:left w:val="nil"/>
              <w:bottom w:val="nil"/>
              <w:right w:val="nil"/>
            </w:tcBorders>
            <w:shd w:val="clear" w:color="auto" w:fill="auto"/>
            <w:noWrap/>
            <w:vAlign w:val="center"/>
          </w:tcPr>
          <w:p w14:paraId="631B247E" w14:textId="77777777" w:rsidR="0091282C" w:rsidRPr="002A106C" w:rsidRDefault="0091282C" w:rsidP="000E227E">
            <w:pPr>
              <w:widowControl/>
              <w:jc w:val="center"/>
              <w:rPr>
                <w:rFonts w:ascii="Times New Roman" w:eastAsia="Gulim" w:hAnsi="Times New Roman"/>
                <w:kern w:val="0"/>
                <w:sz w:val="22"/>
              </w:rPr>
            </w:pPr>
            <w:r w:rsidRPr="002A106C">
              <w:rPr>
                <w:rFonts w:ascii="Times New Roman" w:eastAsia="Gulim" w:hAnsi="Times New Roman"/>
                <w:kern w:val="0"/>
                <w:sz w:val="22"/>
              </w:rPr>
              <w:t>Y</w:t>
            </w:r>
          </w:p>
        </w:tc>
        <w:tc>
          <w:tcPr>
            <w:tcW w:w="742" w:type="dxa"/>
            <w:tcBorders>
              <w:top w:val="nil"/>
              <w:left w:val="nil"/>
              <w:bottom w:val="nil"/>
              <w:right w:val="nil"/>
            </w:tcBorders>
            <w:vAlign w:val="center"/>
          </w:tcPr>
          <w:p w14:paraId="2353DCCD" w14:textId="77777777" w:rsidR="0091282C" w:rsidRPr="002A106C" w:rsidRDefault="0091282C" w:rsidP="000E227E">
            <w:pPr>
              <w:widowControl/>
              <w:jc w:val="center"/>
              <w:rPr>
                <w:rFonts w:ascii="Times New Roman" w:eastAsia="Gulim" w:hAnsi="Times New Roman"/>
                <w:kern w:val="0"/>
                <w:sz w:val="22"/>
              </w:rPr>
            </w:pPr>
            <w:r w:rsidRPr="002A106C">
              <w:rPr>
                <w:rFonts w:ascii="Times New Roman" w:eastAsia="Gulim" w:hAnsi="Times New Roman"/>
                <w:kern w:val="0"/>
                <w:sz w:val="22"/>
              </w:rPr>
              <w:t>Y</w:t>
            </w:r>
          </w:p>
        </w:tc>
        <w:tc>
          <w:tcPr>
            <w:tcW w:w="531" w:type="dxa"/>
            <w:tcBorders>
              <w:top w:val="nil"/>
              <w:left w:val="nil"/>
              <w:bottom w:val="nil"/>
              <w:right w:val="nil"/>
            </w:tcBorders>
          </w:tcPr>
          <w:p w14:paraId="634A74F2" w14:textId="77777777" w:rsidR="0091282C" w:rsidRPr="002A106C" w:rsidRDefault="0091282C" w:rsidP="000E227E">
            <w:pPr>
              <w:widowControl/>
              <w:jc w:val="center"/>
              <w:rPr>
                <w:rFonts w:ascii="Times New Roman" w:eastAsia="Gulim" w:hAnsi="Times New Roman"/>
                <w:kern w:val="0"/>
                <w:sz w:val="22"/>
              </w:rPr>
            </w:pPr>
          </w:p>
        </w:tc>
        <w:tc>
          <w:tcPr>
            <w:tcW w:w="827" w:type="dxa"/>
            <w:tcBorders>
              <w:top w:val="nil"/>
              <w:left w:val="nil"/>
              <w:bottom w:val="nil"/>
              <w:right w:val="nil"/>
            </w:tcBorders>
            <w:shd w:val="clear" w:color="auto" w:fill="auto"/>
            <w:noWrap/>
            <w:vAlign w:val="center"/>
          </w:tcPr>
          <w:p w14:paraId="3A7544E7" w14:textId="77777777" w:rsidR="0091282C" w:rsidRPr="002A106C" w:rsidRDefault="0091282C" w:rsidP="000E227E">
            <w:pPr>
              <w:widowControl/>
              <w:jc w:val="center"/>
              <w:rPr>
                <w:rFonts w:ascii="Times New Roman" w:eastAsia="Gulim" w:hAnsi="Times New Roman"/>
                <w:kern w:val="0"/>
                <w:sz w:val="22"/>
              </w:rPr>
            </w:pPr>
            <w:r w:rsidRPr="002A106C">
              <w:rPr>
                <w:rFonts w:ascii="Times New Roman" w:eastAsia="Gulim" w:hAnsi="Times New Roman"/>
                <w:kern w:val="0"/>
                <w:sz w:val="22"/>
              </w:rPr>
              <w:t>Y</w:t>
            </w:r>
          </w:p>
        </w:tc>
        <w:tc>
          <w:tcPr>
            <w:tcW w:w="950" w:type="dxa"/>
            <w:tcBorders>
              <w:top w:val="nil"/>
              <w:left w:val="nil"/>
              <w:bottom w:val="nil"/>
              <w:right w:val="nil"/>
            </w:tcBorders>
            <w:vAlign w:val="center"/>
          </w:tcPr>
          <w:p w14:paraId="3FE1155B" w14:textId="77777777" w:rsidR="0091282C" w:rsidRPr="002A106C" w:rsidRDefault="0091282C" w:rsidP="000E227E">
            <w:pPr>
              <w:widowControl/>
              <w:jc w:val="center"/>
              <w:rPr>
                <w:rFonts w:ascii="Times New Roman" w:eastAsia="Gulim" w:hAnsi="Times New Roman"/>
                <w:kern w:val="0"/>
                <w:sz w:val="22"/>
              </w:rPr>
            </w:pPr>
            <w:r w:rsidRPr="002A106C">
              <w:rPr>
                <w:rFonts w:ascii="Times New Roman" w:eastAsia="Gulim" w:hAnsi="Times New Roman"/>
                <w:kern w:val="0"/>
                <w:sz w:val="22"/>
              </w:rPr>
              <w:t>Y</w:t>
            </w:r>
          </w:p>
        </w:tc>
        <w:tc>
          <w:tcPr>
            <w:tcW w:w="950" w:type="dxa"/>
            <w:tcBorders>
              <w:top w:val="nil"/>
              <w:left w:val="nil"/>
              <w:bottom w:val="nil"/>
              <w:right w:val="nil"/>
            </w:tcBorders>
            <w:vAlign w:val="center"/>
          </w:tcPr>
          <w:p w14:paraId="38FD09D1" w14:textId="77777777" w:rsidR="0091282C" w:rsidRPr="009A0733" w:rsidRDefault="0091282C" w:rsidP="000E227E">
            <w:pPr>
              <w:widowControl/>
              <w:jc w:val="center"/>
              <w:rPr>
                <w:rFonts w:ascii="Times New Roman" w:eastAsia="Gulim" w:hAnsi="Times New Roman"/>
                <w:kern w:val="0"/>
                <w:sz w:val="22"/>
              </w:rPr>
            </w:pPr>
            <w:r w:rsidRPr="002A106C">
              <w:rPr>
                <w:rFonts w:ascii="Times New Roman" w:eastAsia="Gulim" w:hAnsi="Times New Roman"/>
                <w:kern w:val="0"/>
                <w:sz w:val="22"/>
              </w:rPr>
              <w:t>Y</w:t>
            </w:r>
          </w:p>
        </w:tc>
      </w:tr>
      <w:tr w:rsidR="0091282C" w:rsidRPr="0030686B" w14:paraId="23F102BB" w14:textId="77777777" w:rsidTr="000E227E">
        <w:trPr>
          <w:trHeight w:val="198"/>
          <w:jc w:val="center"/>
        </w:trPr>
        <w:tc>
          <w:tcPr>
            <w:tcW w:w="6703" w:type="dxa"/>
            <w:gridSpan w:val="4"/>
            <w:tcBorders>
              <w:top w:val="nil"/>
              <w:left w:val="nil"/>
              <w:bottom w:val="nil"/>
              <w:right w:val="nil"/>
            </w:tcBorders>
            <w:shd w:val="clear" w:color="auto" w:fill="auto"/>
            <w:vAlign w:val="center"/>
            <w:hideMark/>
          </w:tcPr>
          <w:p w14:paraId="4E86F9C3" w14:textId="77777777" w:rsidR="0091282C" w:rsidRPr="0030686B" w:rsidRDefault="0091282C" w:rsidP="000E227E">
            <w:pPr>
              <w:widowControl/>
              <w:jc w:val="left"/>
              <w:rPr>
                <w:rFonts w:ascii="Times New Roman" w:eastAsia="Gulim" w:hAnsi="Times New Roman"/>
                <w:b/>
                <w:bCs/>
                <w:kern w:val="0"/>
                <w:sz w:val="22"/>
              </w:rPr>
            </w:pPr>
            <w:r w:rsidRPr="0030686B">
              <w:rPr>
                <w:rFonts w:ascii="Times New Roman" w:eastAsia="Gulim" w:hAnsi="Times New Roman"/>
                <w:b/>
                <w:bCs/>
                <w:kern w:val="0"/>
                <w:sz w:val="22"/>
              </w:rPr>
              <w:t>Sensitivity analyses</w:t>
            </w:r>
          </w:p>
        </w:tc>
        <w:tc>
          <w:tcPr>
            <w:tcW w:w="1944" w:type="dxa"/>
            <w:tcBorders>
              <w:top w:val="nil"/>
              <w:left w:val="nil"/>
              <w:bottom w:val="nil"/>
              <w:right w:val="nil"/>
            </w:tcBorders>
            <w:shd w:val="clear" w:color="auto" w:fill="auto"/>
            <w:vAlign w:val="center"/>
            <w:hideMark/>
          </w:tcPr>
          <w:p w14:paraId="2B288AC1" w14:textId="77777777" w:rsidR="0091282C" w:rsidRPr="0030686B" w:rsidRDefault="0091282C" w:rsidP="000E227E">
            <w:pPr>
              <w:widowControl/>
              <w:jc w:val="left"/>
              <w:rPr>
                <w:rFonts w:ascii="Times New Roman" w:hAnsi="Times New Roman"/>
                <w:b/>
                <w:bCs/>
                <w:kern w:val="0"/>
                <w:sz w:val="22"/>
              </w:rPr>
            </w:pPr>
          </w:p>
        </w:tc>
        <w:tc>
          <w:tcPr>
            <w:tcW w:w="1267" w:type="dxa"/>
            <w:tcBorders>
              <w:top w:val="nil"/>
              <w:left w:val="nil"/>
              <w:bottom w:val="nil"/>
              <w:right w:val="nil"/>
            </w:tcBorders>
            <w:shd w:val="clear" w:color="auto" w:fill="auto"/>
            <w:noWrap/>
            <w:vAlign w:val="bottom"/>
            <w:hideMark/>
          </w:tcPr>
          <w:p w14:paraId="4D5FCA94" w14:textId="77777777" w:rsidR="0091282C" w:rsidRPr="0030686B" w:rsidRDefault="0091282C" w:rsidP="000E227E">
            <w:pPr>
              <w:widowControl/>
              <w:jc w:val="left"/>
              <w:rPr>
                <w:rFonts w:ascii="Times New Roman" w:hAnsi="Times New Roman"/>
                <w:kern w:val="0"/>
                <w:sz w:val="22"/>
              </w:rPr>
            </w:pPr>
          </w:p>
        </w:tc>
        <w:tc>
          <w:tcPr>
            <w:tcW w:w="742" w:type="dxa"/>
            <w:tcBorders>
              <w:top w:val="nil"/>
              <w:left w:val="nil"/>
              <w:bottom w:val="nil"/>
              <w:right w:val="nil"/>
            </w:tcBorders>
            <w:shd w:val="clear" w:color="auto" w:fill="auto"/>
          </w:tcPr>
          <w:p w14:paraId="6EEB8001" w14:textId="77777777" w:rsidR="0091282C" w:rsidRPr="0030686B" w:rsidRDefault="0091282C" w:rsidP="000E227E">
            <w:pPr>
              <w:widowControl/>
              <w:jc w:val="left"/>
              <w:rPr>
                <w:rFonts w:ascii="Times New Roman" w:eastAsia="Gulim" w:hAnsi="Times New Roman"/>
                <w:kern w:val="0"/>
                <w:sz w:val="22"/>
              </w:rPr>
            </w:pPr>
          </w:p>
        </w:tc>
        <w:tc>
          <w:tcPr>
            <w:tcW w:w="531" w:type="dxa"/>
            <w:tcBorders>
              <w:top w:val="nil"/>
              <w:left w:val="nil"/>
              <w:bottom w:val="nil"/>
              <w:right w:val="nil"/>
            </w:tcBorders>
            <w:shd w:val="clear" w:color="auto" w:fill="auto"/>
          </w:tcPr>
          <w:p w14:paraId="5B9AAA50" w14:textId="77777777" w:rsidR="0091282C" w:rsidRPr="0030686B" w:rsidRDefault="0091282C" w:rsidP="000E227E">
            <w:pPr>
              <w:widowControl/>
              <w:jc w:val="left"/>
              <w:rPr>
                <w:rFonts w:ascii="Times New Roman" w:eastAsia="Gulim" w:hAnsi="Times New Roman"/>
                <w:kern w:val="0"/>
                <w:sz w:val="22"/>
              </w:rPr>
            </w:pPr>
          </w:p>
        </w:tc>
        <w:tc>
          <w:tcPr>
            <w:tcW w:w="827" w:type="dxa"/>
            <w:tcBorders>
              <w:top w:val="nil"/>
              <w:left w:val="nil"/>
              <w:bottom w:val="nil"/>
              <w:right w:val="nil"/>
            </w:tcBorders>
            <w:shd w:val="clear" w:color="auto" w:fill="auto"/>
            <w:noWrap/>
            <w:vAlign w:val="bottom"/>
            <w:hideMark/>
          </w:tcPr>
          <w:p w14:paraId="578493F5" w14:textId="77777777" w:rsidR="0091282C" w:rsidRPr="0030686B" w:rsidRDefault="0091282C" w:rsidP="000E227E">
            <w:pPr>
              <w:widowControl/>
              <w:jc w:val="left"/>
              <w:rPr>
                <w:rFonts w:ascii="Times New Roman" w:hAnsi="Times New Roman"/>
                <w:kern w:val="0"/>
                <w:sz w:val="22"/>
              </w:rPr>
            </w:pPr>
          </w:p>
        </w:tc>
        <w:tc>
          <w:tcPr>
            <w:tcW w:w="950" w:type="dxa"/>
            <w:tcBorders>
              <w:top w:val="nil"/>
              <w:left w:val="nil"/>
              <w:bottom w:val="nil"/>
              <w:right w:val="nil"/>
            </w:tcBorders>
            <w:shd w:val="clear" w:color="auto" w:fill="auto"/>
          </w:tcPr>
          <w:p w14:paraId="142CF021" w14:textId="77777777" w:rsidR="0091282C" w:rsidRPr="0030686B" w:rsidRDefault="0091282C" w:rsidP="000E227E">
            <w:pPr>
              <w:widowControl/>
              <w:jc w:val="left"/>
              <w:rPr>
                <w:rFonts w:ascii="Times New Roman" w:eastAsia="Gulim" w:hAnsi="Times New Roman"/>
                <w:kern w:val="0"/>
                <w:sz w:val="22"/>
              </w:rPr>
            </w:pPr>
          </w:p>
        </w:tc>
        <w:tc>
          <w:tcPr>
            <w:tcW w:w="950" w:type="dxa"/>
            <w:tcBorders>
              <w:top w:val="nil"/>
              <w:left w:val="nil"/>
              <w:bottom w:val="nil"/>
              <w:right w:val="nil"/>
            </w:tcBorders>
            <w:shd w:val="clear" w:color="auto" w:fill="auto"/>
          </w:tcPr>
          <w:p w14:paraId="1B04D877" w14:textId="77777777" w:rsidR="0091282C" w:rsidRPr="0030686B" w:rsidRDefault="0091282C" w:rsidP="000E227E">
            <w:pPr>
              <w:widowControl/>
              <w:jc w:val="left"/>
              <w:rPr>
                <w:rFonts w:ascii="Times New Roman" w:eastAsia="Gulim" w:hAnsi="Times New Roman"/>
                <w:kern w:val="0"/>
                <w:sz w:val="22"/>
              </w:rPr>
            </w:pPr>
          </w:p>
        </w:tc>
      </w:tr>
      <w:tr w:rsidR="0091282C" w:rsidRPr="0030686B" w14:paraId="3D330EFD" w14:textId="77777777" w:rsidTr="000E227E">
        <w:trPr>
          <w:trHeight w:val="198"/>
          <w:jc w:val="center"/>
        </w:trPr>
        <w:tc>
          <w:tcPr>
            <w:tcW w:w="3686" w:type="dxa"/>
            <w:tcBorders>
              <w:top w:val="nil"/>
              <w:left w:val="nil"/>
              <w:bottom w:val="nil"/>
              <w:right w:val="nil"/>
            </w:tcBorders>
            <w:shd w:val="clear" w:color="auto" w:fill="auto"/>
            <w:noWrap/>
            <w:vAlign w:val="center"/>
          </w:tcPr>
          <w:p w14:paraId="70028DEE" w14:textId="464DA408"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Abler</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eastAsia="Gulim" w:hAnsi="Times New Roman"/>
                <w:kern w:val="0"/>
                <w:sz w:val="22"/>
              </w:rPr>
              <w:t>2008</w:t>
            </w:r>
          </w:p>
        </w:tc>
        <w:tc>
          <w:tcPr>
            <w:tcW w:w="739" w:type="dxa"/>
            <w:tcBorders>
              <w:top w:val="nil"/>
              <w:left w:val="nil"/>
              <w:bottom w:val="nil"/>
              <w:right w:val="nil"/>
            </w:tcBorders>
            <w:shd w:val="clear" w:color="auto" w:fill="auto"/>
            <w:noWrap/>
            <w:vAlign w:val="center"/>
          </w:tcPr>
          <w:p w14:paraId="2D0BE709" w14:textId="77777777" w:rsidR="0091282C" w:rsidRPr="0030686B" w:rsidRDefault="0091282C" w:rsidP="000E227E">
            <w:pPr>
              <w:widowControl/>
              <w:jc w:val="center"/>
              <w:rPr>
                <w:rFonts w:ascii="Times New Roman" w:eastAsia="Gulim" w:hAnsi="Times New Roman"/>
                <w:sz w:val="22"/>
              </w:rPr>
            </w:pPr>
            <w:r w:rsidRPr="0030686B">
              <w:rPr>
                <w:rFonts w:ascii="Times New Roman" w:eastAsia="Gulim" w:hAnsi="Times New Roman"/>
                <w:sz w:val="22"/>
              </w:rPr>
              <w:t>Y</w:t>
            </w:r>
          </w:p>
        </w:tc>
        <w:tc>
          <w:tcPr>
            <w:tcW w:w="1023" w:type="dxa"/>
            <w:tcBorders>
              <w:top w:val="nil"/>
              <w:left w:val="nil"/>
              <w:bottom w:val="nil"/>
              <w:right w:val="nil"/>
            </w:tcBorders>
            <w:shd w:val="clear" w:color="auto" w:fill="auto"/>
            <w:noWrap/>
            <w:vAlign w:val="center"/>
          </w:tcPr>
          <w:p w14:paraId="3CAB1C9C"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255" w:type="dxa"/>
            <w:tcBorders>
              <w:top w:val="nil"/>
              <w:left w:val="nil"/>
              <w:bottom w:val="nil"/>
              <w:right w:val="nil"/>
            </w:tcBorders>
            <w:shd w:val="clear" w:color="auto" w:fill="auto"/>
            <w:noWrap/>
            <w:vAlign w:val="center"/>
          </w:tcPr>
          <w:p w14:paraId="0B756C6F"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944" w:type="dxa"/>
            <w:tcBorders>
              <w:top w:val="nil"/>
              <w:left w:val="nil"/>
              <w:bottom w:val="nil"/>
              <w:right w:val="nil"/>
            </w:tcBorders>
            <w:shd w:val="clear" w:color="auto" w:fill="auto"/>
            <w:noWrap/>
            <w:vAlign w:val="center"/>
          </w:tcPr>
          <w:p w14:paraId="32CD970C"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267" w:type="dxa"/>
            <w:tcBorders>
              <w:top w:val="nil"/>
              <w:left w:val="nil"/>
              <w:bottom w:val="nil"/>
              <w:right w:val="nil"/>
            </w:tcBorders>
            <w:shd w:val="clear" w:color="auto" w:fill="auto"/>
            <w:noWrap/>
            <w:vAlign w:val="center"/>
          </w:tcPr>
          <w:p w14:paraId="14286E18"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742" w:type="dxa"/>
            <w:tcBorders>
              <w:top w:val="nil"/>
              <w:left w:val="nil"/>
              <w:bottom w:val="nil"/>
              <w:right w:val="nil"/>
            </w:tcBorders>
            <w:vAlign w:val="center"/>
          </w:tcPr>
          <w:p w14:paraId="6E14542D"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1CEE2ACD" w14:textId="77777777" w:rsidR="0091282C" w:rsidRPr="0030686B" w:rsidRDefault="0091282C" w:rsidP="000E227E">
            <w:pPr>
              <w:jc w:val="center"/>
              <w:rPr>
                <w:rFonts w:ascii="Times New Roman" w:eastAsia="Gulim" w:hAnsi="Times New Roman"/>
                <w:sz w:val="22"/>
              </w:rPr>
            </w:pPr>
          </w:p>
        </w:tc>
        <w:tc>
          <w:tcPr>
            <w:tcW w:w="827" w:type="dxa"/>
            <w:tcBorders>
              <w:top w:val="nil"/>
              <w:left w:val="nil"/>
              <w:bottom w:val="nil"/>
              <w:right w:val="nil"/>
            </w:tcBorders>
            <w:shd w:val="clear" w:color="auto" w:fill="auto"/>
            <w:noWrap/>
            <w:vAlign w:val="center"/>
          </w:tcPr>
          <w:p w14:paraId="77ECB60A"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950" w:type="dxa"/>
            <w:tcBorders>
              <w:top w:val="nil"/>
              <w:left w:val="nil"/>
              <w:bottom w:val="nil"/>
              <w:right w:val="nil"/>
            </w:tcBorders>
            <w:vAlign w:val="center"/>
          </w:tcPr>
          <w:p w14:paraId="4F1086FB"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950" w:type="dxa"/>
            <w:tcBorders>
              <w:top w:val="nil"/>
              <w:left w:val="nil"/>
              <w:bottom w:val="nil"/>
              <w:right w:val="nil"/>
            </w:tcBorders>
            <w:vAlign w:val="center"/>
          </w:tcPr>
          <w:p w14:paraId="48173402"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r>
      <w:tr w:rsidR="0091282C" w:rsidRPr="0030686B" w14:paraId="32C3FDEC" w14:textId="77777777" w:rsidTr="000E227E">
        <w:trPr>
          <w:trHeight w:val="198"/>
          <w:jc w:val="center"/>
        </w:trPr>
        <w:tc>
          <w:tcPr>
            <w:tcW w:w="3686" w:type="dxa"/>
            <w:tcBorders>
              <w:top w:val="nil"/>
              <w:left w:val="nil"/>
              <w:bottom w:val="nil"/>
              <w:right w:val="nil"/>
            </w:tcBorders>
            <w:shd w:val="clear" w:color="auto" w:fill="auto"/>
            <w:noWrap/>
            <w:vAlign w:val="center"/>
            <w:hideMark/>
          </w:tcPr>
          <w:p w14:paraId="6AD2C6B7" w14:textId="2B9AA491" w:rsidR="0091282C" w:rsidRPr="0030686B" w:rsidRDefault="0091282C" w:rsidP="000E227E">
            <w:pPr>
              <w:widowControl/>
              <w:jc w:val="left"/>
              <w:rPr>
                <w:rFonts w:ascii="Times New Roman" w:eastAsia="Gulim" w:hAnsi="Times New Roman"/>
                <w:kern w:val="0"/>
                <w:sz w:val="22"/>
              </w:rPr>
            </w:pPr>
            <w:proofErr w:type="spellStart"/>
            <w:r w:rsidRPr="0030686B">
              <w:rPr>
                <w:rFonts w:ascii="Times New Roman" w:eastAsia="Gulim" w:hAnsi="Times New Roman"/>
                <w:kern w:val="0"/>
                <w:sz w:val="22"/>
              </w:rPr>
              <w:t>Gilleen</w:t>
            </w:r>
            <w:proofErr w:type="spellEnd"/>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eastAsia="Gulim" w:hAnsi="Times New Roman"/>
                <w:kern w:val="0"/>
                <w:sz w:val="22"/>
              </w:rPr>
              <w:t>2015</w:t>
            </w:r>
          </w:p>
        </w:tc>
        <w:tc>
          <w:tcPr>
            <w:tcW w:w="739" w:type="dxa"/>
            <w:tcBorders>
              <w:top w:val="nil"/>
              <w:left w:val="nil"/>
              <w:bottom w:val="nil"/>
              <w:right w:val="nil"/>
            </w:tcBorders>
            <w:shd w:val="clear" w:color="auto" w:fill="auto"/>
            <w:noWrap/>
            <w:vAlign w:val="center"/>
          </w:tcPr>
          <w:p w14:paraId="331E4D46" w14:textId="77777777" w:rsidR="0091282C" w:rsidRPr="0030686B" w:rsidRDefault="0091282C" w:rsidP="000E227E">
            <w:pPr>
              <w:widowControl/>
              <w:jc w:val="center"/>
              <w:rPr>
                <w:rFonts w:ascii="Times New Roman" w:eastAsia="Gulim" w:hAnsi="Times New Roman"/>
                <w:sz w:val="22"/>
              </w:rPr>
            </w:pPr>
            <w:r w:rsidRPr="0030686B">
              <w:rPr>
                <w:rFonts w:ascii="Times New Roman" w:eastAsia="Gulim" w:hAnsi="Times New Roman"/>
                <w:sz w:val="22"/>
              </w:rPr>
              <w:t>Y</w:t>
            </w:r>
          </w:p>
        </w:tc>
        <w:tc>
          <w:tcPr>
            <w:tcW w:w="1023" w:type="dxa"/>
            <w:tcBorders>
              <w:top w:val="nil"/>
              <w:left w:val="nil"/>
              <w:bottom w:val="nil"/>
              <w:right w:val="nil"/>
            </w:tcBorders>
            <w:shd w:val="clear" w:color="auto" w:fill="auto"/>
            <w:noWrap/>
            <w:vAlign w:val="center"/>
          </w:tcPr>
          <w:p w14:paraId="2C873466"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255" w:type="dxa"/>
            <w:tcBorders>
              <w:top w:val="nil"/>
              <w:left w:val="nil"/>
              <w:bottom w:val="nil"/>
              <w:right w:val="nil"/>
            </w:tcBorders>
            <w:shd w:val="clear" w:color="auto" w:fill="auto"/>
            <w:noWrap/>
            <w:vAlign w:val="center"/>
          </w:tcPr>
          <w:p w14:paraId="59F1E8D9"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944" w:type="dxa"/>
            <w:tcBorders>
              <w:top w:val="nil"/>
              <w:left w:val="nil"/>
              <w:bottom w:val="nil"/>
              <w:right w:val="nil"/>
            </w:tcBorders>
            <w:shd w:val="clear" w:color="auto" w:fill="auto"/>
            <w:noWrap/>
            <w:vAlign w:val="center"/>
          </w:tcPr>
          <w:p w14:paraId="307EA4B9"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267" w:type="dxa"/>
            <w:tcBorders>
              <w:top w:val="nil"/>
              <w:left w:val="nil"/>
              <w:bottom w:val="nil"/>
              <w:right w:val="nil"/>
            </w:tcBorders>
            <w:shd w:val="clear" w:color="auto" w:fill="auto"/>
            <w:noWrap/>
            <w:vAlign w:val="center"/>
          </w:tcPr>
          <w:p w14:paraId="05822986"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742" w:type="dxa"/>
            <w:tcBorders>
              <w:top w:val="nil"/>
              <w:left w:val="nil"/>
              <w:bottom w:val="nil"/>
              <w:right w:val="nil"/>
            </w:tcBorders>
            <w:vAlign w:val="center"/>
          </w:tcPr>
          <w:p w14:paraId="6D7FA4C3"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54E0B7B0" w14:textId="77777777" w:rsidR="0091282C" w:rsidRPr="0030686B" w:rsidRDefault="0091282C" w:rsidP="000E227E">
            <w:pPr>
              <w:jc w:val="center"/>
              <w:rPr>
                <w:rFonts w:ascii="Times New Roman" w:eastAsia="Gulim" w:hAnsi="Times New Roman"/>
                <w:sz w:val="22"/>
              </w:rPr>
            </w:pPr>
          </w:p>
        </w:tc>
        <w:tc>
          <w:tcPr>
            <w:tcW w:w="827" w:type="dxa"/>
            <w:tcBorders>
              <w:top w:val="nil"/>
              <w:left w:val="nil"/>
              <w:bottom w:val="nil"/>
              <w:right w:val="nil"/>
            </w:tcBorders>
            <w:shd w:val="clear" w:color="auto" w:fill="auto"/>
            <w:noWrap/>
            <w:vAlign w:val="center"/>
          </w:tcPr>
          <w:p w14:paraId="4BF3B5AD"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950" w:type="dxa"/>
            <w:tcBorders>
              <w:top w:val="nil"/>
              <w:left w:val="nil"/>
              <w:bottom w:val="nil"/>
              <w:right w:val="nil"/>
            </w:tcBorders>
            <w:vAlign w:val="center"/>
          </w:tcPr>
          <w:p w14:paraId="5F8D8669"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950" w:type="dxa"/>
            <w:tcBorders>
              <w:top w:val="nil"/>
              <w:left w:val="nil"/>
              <w:bottom w:val="nil"/>
              <w:right w:val="nil"/>
            </w:tcBorders>
            <w:vAlign w:val="center"/>
          </w:tcPr>
          <w:p w14:paraId="536A5ECF"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r>
      <w:tr w:rsidR="0091282C" w:rsidRPr="0030686B" w14:paraId="4590EB40" w14:textId="77777777" w:rsidTr="000E227E">
        <w:trPr>
          <w:trHeight w:val="198"/>
          <w:jc w:val="center"/>
        </w:trPr>
        <w:tc>
          <w:tcPr>
            <w:tcW w:w="3686" w:type="dxa"/>
            <w:tcBorders>
              <w:top w:val="nil"/>
              <w:left w:val="nil"/>
              <w:bottom w:val="nil"/>
              <w:right w:val="nil"/>
            </w:tcBorders>
            <w:shd w:val="clear" w:color="auto" w:fill="auto"/>
            <w:noWrap/>
            <w:vAlign w:val="center"/>
            <w:hideMark/>
          </w:tcPr>
          <w:p w14:paraId="23F10E98" w14:textId="66A82A76"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Li</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eastAsia="Gulim" w:hAnsi="Times New Roman"/>
                <w:kern w:val="0"/>
                <w:sz w:val="22"/>
              </w:rPr>
              <w:t>2017</w:t>
            </w:r>
          </w:p>
        </w:tc>
        <w:tc>
          <w:tcPr>
            <w:tcW w:w="739" w:type="dxa"/>
            <w:tcBorders>
              <w:top w:val="nil"/>
              <w:left w:val="nil"/>
              <w:bottom w:val="nil"/>
              <w:right w:val="nil"/>
            </w:tcBorders>
            <w:shd w:val="clear" w:color="auto" w:fill="auto"/>
            <w:noWrap/>
            <w:vAlign w:val="center"/>
          </w:tcPr>
          <w:p w14:paraId="71C9981C"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N</w:t>
            </w:r>
          </w:p>
        </w:tc>
        <w:tc>
          <w:tcPr>
            <w:tcW w:w="1023" w:type="dxa"/>
            <w:tcBorders>
              <w:top w:val="nil"/>
              <w:left w:val="nil"/>
              <w:bottom w:val="nil"/>
              <w:right w:val="nil"/>
            </w:tcBorders>
            <w:shd w:val="clear" w:color="auto" w:fill="auto"/>
            <w:noWrap/>
            <w:vAlign w:val="center"/>
          </w:tcPr>
          <w:p w14:paraId="5DDD6188"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255" w:type="dxa"/>
            <w:tcBorders>
              <w:top w:val="nil"/>
              <w:left w:val="nil"/>
              <w:bottom w:val="nil"/>
              <w:right w:val="nil"/>
            </w:tcBorders>
            <w:shd w:val="clear" w:color="auto" w:fill="auto"/>
            <w:noWrap/>
            <w:vAlign w:val="center"/>
          </w:tcPr>
          <w:p w14:paraId="10F385E3"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944" w:type="dxa"/>
            <w:tcBorders>
              <w:top w:val="nil"/>
              <w:left w:val="nil"/>
              <w:bottom w:val="nil"/>
              <w:right w:val="nil"/>
            </w:tcBorders>
            <w:shd w:val="clear" w:color="auto" w:fill="auto"/>
            <w:noWrap/>
            <w:vAlign w:val="center"/>
          </w:tcPr>
          <w:p w14:paraId="69640305"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267" w:type="dxa"/>
            <w:tcBorders>
              <w:top w:val="nil"/>
              <w:left w:val="nil"/>
              <w:bottom w:val="nil"/>
              <w:right w:val="nil"/>
            </w:tcBorders>
            <w:shd w:val="clear" w:color="auto" w:fill="auto"/>
            <w:noWrap/>
            <w:vAlign w:val="center"/>
          </w:tcPr>
          <w:p w14:paraId="3CD4C171"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742" w:type="dxa"/>
            <w:tcBorders>
              <w:top w:val="nil"/>
              <w:left w:val="nil"/>
              <w:bottom w:val="nil"/>
              <w:right w:val="nil"/>
            </w:tcBorders>
            <w:vAlign w:val="center"/>
          </w:tcPr>
          <w:p w14:paraId="490DD1BC"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3233F04A" w14:textId="77777777" w:rsidR="0091282C" w:rsidRPr="0030686B" w:rsidRDefault="0091282C" w:rsidP="000E227E">
            <w:pPr>
              <w:jc w:val="center"/>
              <w:rPr>
                <w:rFonts w:ascii="Times New Roman" w:eastAsia="Gulim" w:hAnsi="Times New Roman"/>
                <w:kern w:val="0"/>
                <w:sz w:val="22"/>
              </w:rPr>
            </w:pPr>
          </w:p>
        </w:tc>
        <w:tc>
          <w:tcPr>
            <w:tcW w:w="827" w:type="dxa"/>
            <w:tcBorders>
              <w:top w:val="nil"/>
              <w:left w:val="nil"/>
              <w:bottom w:val="nil"/>
              <w:right w:val="nil"/>
            </w:tcBorders>
            <w:shd w:val="clear" w:color="auto" w:fill="auto"/>
            <w:noWrap/>
            <w:vAlign w:val="center"/>
          </w:tcPr>
          <w:p w14:paraId="0D961C4E"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52C89282"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73A96B93"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r>
      <w:tr w:rsidR="0091282C" w:rsidRPr="0030686B" w14:paraId="1BB95821" w14:textId="77777777" w:rsidTr="000E227E">
        <w:trPr>
          <w:trHeight w:val="198"/>
          <w:jc w:val="center"/>
        </w:trPr>
        <w:tc>
          <w:tcPr>
            <w:tcW w:w="3686" w:type="dxa"/>
            <w:tcBorders>
              <w:top w:val="nil"/>
              <w:left w:val="nil"/>
              <w:bottom w:val="nil"/>
              <w:right w:val="nil"/>
            </w:tcBorders>
            <w:shd w:val="clear" w:color="auto" w:fill="auto"/>
            <w:noWrap/>
            <w:vAlign w:val="center"/>
            <w:hideMark/>
          </w:tcPr>
          <w:p w14:paraId="639DD209" w14:textId="5C71DE43" w:rsidR="0091282C" w:rsidRPr="0030686B" w:rsidRDefault="0091282C" w:rsidP="000E227E">
            <w:pPr>
              <w:widowControl/>
              <w:jc w:val="left"/>
              <w:rPr>
                <w:rFonts w:ascii="Times New Roman" w:eastAsia="Gulim" w:hAnsi="Times New Roman"/>
                <w:kern w:val="0"/>
                <w:sz w:val="22"/>
              </w:rPr>
            </w:pPr>
            <w:proofErr w:type="spellStart"/>
            <w:r w:rsidRPr="0030686B">
              <w:rPr>
                <w:rFonts w:ascii="Times New Roman" w:eastAsia="Gulim" w:hAnsi="Times New Roman"/>
                <w:kern w:val="0"/>
                <w:sz w:val="22"/>
              </w:rPr>
              <w:t>Mucci</w:t>
            </w:r>
            <w:proofErr w:type="spellEnd"/>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eastAsia="Gulim" w:hAnsi="Times New Roman"/>
                <w:kern w:val="0"/>
                <w:sz w:val="22"/>
              </w:rPr>
              <w:t>2015</w:t>
            </w:r>
          </w:p>
        </w:tc>
        <w:tc>
          <w:tcPr>
            <w:tcW w:w="739" w:type="dxa"/>
            <w:tcBorders>
              <w:top w:val="nil"/>
              <w:left w:val="nil"/>
              <w:bottom w:val="nil"/>
              <w:right w:val="nil"/>
            </w:tcBorders>
            <w:shd w:val="clear" w:color="auto" w:fill="auto"/>
            <w:noWrap/>
            <w:vAlign w:val="center"/>
          </w:tcPr>
          <w:p w14:paraId="388F90AA"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023" w:type="dxa"/>
            <w:tcBorders>
              <w:top w:val="nil"/>
              <w:left w:val="nil"/>
              <w:bottom w:val="nil"/>
              <w:right w:val="nil"/>
            </w:tcBorders>
            <w:shd w:val="clear" w:color="auto" w:fill="auto"/>
            <w:noWrap/>
            <w:vAlign w:val="center"/>
          </w:tcPr>
          <w:p w14:paraId="76ADAB16"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255" w:type="dxa"/>
            <w:tcBorders>
              <w:top w:val="nil"/>
              <w:left w:val="nil"/>
              <w:bottom w:val="nil"/>
              <w:right w:val="nil"/>
            </w:tcBorders>
            <w:shd w:val="clear" w:color="auto" w:fill="auto"/>
            <w:noWrap/>
            <w:vAlign w:val="center"/>
          </w:tcPr>
          <w:p w14:paraId="7F896951"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944" w:type="dxa"/>
            <w:tcBorders>
              <w:top w:val="nil"/>
              <w:left w:val="nil"/>
              <w:bottom w:val="nil"/>
              <w:right w:val="nil"/>
            </w:tcBorders>
            <w:shd w:val="clear" w:color="auto" w:fill="auto"/>
            <w:noWrap/>
            <w:vAlign w:val="center"/>
          </w:tcPr>
          <w:p w14:paraId="559A5238"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267" w:type="dxa"/>
            <w:tcBorders>
              <w:top w:val="nil"/>
              <w:left w:val="nil"/>
              <w:bottom w:val="nil"/>
              <w:right w:val="nil"/>
            </w:tcBorders>
            <w:shd w:val="clear" w:color="auto" w:fill="auto"/>
            <w:noWrap/>
            <w:vAlign w:val="center"/>
          </w:tcPr>
          <w:p w14:paraId="1C5109AF"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742" w:type="dxa"/>
            <w:tcBorders>
              <w:top w:val="nil"/>
              <w:left w:val="nil"/>
              <w:bottom w:val="nil"/>
              <w:right w:val="nil"/>
            </w:tcBorders>
            <w:vAlign w:val="center"/>
          </w:tcPr>
          <w:p w14:paraId="6BED4228"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080FF298" w14:textId="77777777" w:rsidR="0091282C" w:rsidRPr="0030686B" w:rsidRDefault="0091282C" w:rsidP="000E227E">
            <w:pPr>
              <w:jc w:val="center"/>
              <w:rPr>
                <w:rFonts w:ascii="Times New Roman" w:eastAsia="Gulim" w:hAnsi="Times New Roman"/>
                <w:kern w:val="0"/>
                <w:sz w:val="22"/>
              </w:rPr>
            </w:pPr>
          </w:p>
        </w:tc>
        <w:tc>
          <w:tcPr>
            <w:tcW w:w="827" w:type="dxa"/>
            <w:tcBorders>
              <w:top w:val="nil"/>
              <w:left w:val="nil"/>
              <w:bottom w:val="nil"/>
              <w:right w:val="nil"/>
            </w:tcBorders>
            <w:shd w:val="clear" w:color="auto" w:fill="auto"/>
            <w:noWrap/>
            <w:vAlign w:val="center"/>
          </w:tcPr>
          <w:p w14:paraId="66DA60A5"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62BA9951"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2B98B08A"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r>
      <w:tr w:rsidR="0091282C" w:rsidRPr="0030686B" w14:paraId="5F383FBB" w14:textId="77777777" w:rsidTr="000E227E">
        <w:trPr>
          <w:trHeight w:val="198"/>
          <w:jc w:val="center"/>
        </w:trPr>
        <w:tc>
          <w:tcPr>
            <w:tcW w:w="3686" w:type="dxa"/>
            <w:tcBorders>
              <w:top w:val="nil"/>
              <w:left w:val="nil"/>
              <w:bottom w:val="nil"/>
              <w:right w:val="nil"/>
            </w:tcBorders>
            <w:shd w:val="clear" w:color="auto" w:fill="auto"/>
            <w:noWrap/>
            <w:vAlign w:val="center"/>
            <w:hideMark/>
          </w:tcPr>
          <w:p w14:paraId="3076B418" w14:textId="176891AD"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Nielsen</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eastAsia="Gulim" w:hAnsi="Times New Roman"/>
                <w:kern w:val="0"/>
                <w:sz w:val="22"/>
              </w:rPr>
              <w:t>2012</w:t>
            </w:r>
          </w:p>
        </w:tc>
        <w:tc>
          <w:tcPr>
            <w:tcW w:w="739" w:type="dxa"/>
            <w:tcBorders>
              <w:top w:val="nil"/>
              <w:left w:val="nil"/>
              <w:bottom w:val="nil"/>
              <w:right w:val="nil"/>
            </w:tcBorders>
            <w:shd w:val="clear" w:color="auto" w:fill="auto"/>
            <w:noWrap/>
            <w:vAlign w:val="center"/>
          </w:tcPr>
          <w:p w14:paraId="54E7C8D8"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023" w:type="dxa"/>
            <w:tcBorders>
              <w:top w:val="nil"/>
              <w:left w:val="nil"/>
              <w:bottom w:val="nil"/>
              <w:right w:val="nil"/>
            </w:tcBorders>
            <w:shd w:val="clear" w:color="auto" w:fill="auto"/>
            <w:noWrap/>
            <w:vAlign w:val="center"/>
          </w:tcPr>
          <w:p w14:paraId="5B10F549"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255" w:type="dxa"/>
            <w:tcBorders>
              <w:top w:val="nil"/>
              <w:left w:val="nil"/>
              <w:bottom w:val="nil"/>
              <w:right w:val="nil"/>
            </w:tcBorders>
            <w:shd w:val="clear" w:color="auto" w:fill="auto"/>
            <w:noWrap/>
            <w:vAlign w:val="center"/>
          </w:tcPr>
          <w:p w14:paraId="349EE429"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944" w:type="dxa"/>
            <w:tcBorders>
              <w:top w:val="nil"/>
              <w:left w:val="nil"/>
              <w:bottom w:val="nil"/>
              <w:right w:val="nil"/>
            </w:tcBorders>
            <w:shd w:val="clear" w:color="auto" w:fill="auto"/>
            <w:noWrap/>
            <w:vAlign w:val="center"/>
          </w:tcPr>
          <w:p w14:paraId="4EA3CF49"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267" w:type="dxa"/>
            <w:tcBorders>
              <w:top w:val="nil"/>
              <w:left w:val="nil"/>
              <w:bottom w:val="nil"/>
              <w:right w:val="nil"/>
            </w:tcBorders>
            <w:shd w:val="clear" w:color="auto" w:fill="auto"/>
            <w:noWrap/>
            <w:vAlign w:val="center"/>
          </w:tcPr>
          <w:p w14:paraId="7D540DEA"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742" w:type="dxa"/>
            <w:tcBorders>
              <w:top w:val="nil"/>
              <w:left w:val="nil"/>
              <w:bottom w:val="nil"/>
              <w:right w:val="nil"/>
            </w:tcBorders>
            <w:vAlign w:val="center"/>
          </w:tcPr>
          <w:p w14:paraId="1CA6C784"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4540D005" w14:textId="77777777" w:rsidR="0091282C" w:rsidRPr="0030686B" w:rsidRDefault="0091282C" w:rsidP="000E227E">
            <w:pPr>
              <w:jc w:val="center"/>
              <w:rPr>
                <w:rFonts w:ascii="Times New Roman" w:eastAsia="Gulim" w:hAnsi="Times New Roman"/>
                <w:kern w:val="0"/>
                <w:sz w:val="22"/>
              </w:rPr>
            </w:pPr>
          </w:p>
        </w:tc>
        <w:tc>
          <w:tcPr>
            <w:tcW w:w="827" w:type="dxa"/>
            <w:tcBorders>
              <w:top w:val="nil"/>
              <w:left w:val="nil"/>
              <w:bottom w:val="nil"/>
              <w:right w:val="nil"/>
            </w:tcBorders>
            <w:shd w:val="clear" w:color="auto" w:fill="auto"/>
            <w:noWrap/>
            <w:vAlign w:val="center"/>
          </w:tcPr>
          <w:p w14:paraId="62792B14"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5D76813F"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264925B4"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r>
      <w:tr w:rsidR="0091282C" w:rsidRPr="0030686B" w14:paraId="5FC32D4A" w14:textId="77777777" w:rsidTr="000E227E">
        <w:trPr>
          <w:trHeight w:val="198"/>
          <w:jc w:val="center"/>
        </w:trPr>
        <w:tc>
          <w:tcPr>
            <w:tcW w:w="3686" w:type="dxa"/>
            <w:tcBorders>
              <w:top w:val="nil"/>
              <w:left w:val="nil"/>
              <w:bottom w:val="nil"/>
              <w:right w:val="nil"/>
            </w:tcBorders>
            <w:shd w:val="clear" w:color="auto" w:fill="auto"/>
            <w:noWrap/>
            <w:vAlign w:val="center"/>
            <w:hideMark/>
          </w:tcPr>
          <w:p w14:paraId="0BF1E4DE" w14:textId="21A94B74"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Schwarz</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eastAsia="Gulim" w:hAnsi="Times New Roman"/>
                <w:kern w:val="0"/>
                <w:sz w:val="22"/>
              </w:rPr>
              <w:t>2019</w:t>
            </w:r>
          </w:p>
        </w:tc>
        <w:tc>
          <w:tcPr>
            <w:tcW w:w="739" w:type="dxa"/>
            <w:tcBorders>
              <w:top w:val="nil"/>
              <w:left w:val="nil"/>
              <w:bottom w:val="nil"/>
              <w:right w:val="nil"/>
            </w:tcBorders>
            <w:shd w:val="clear" w:color="auto" w:fill="auto"/>
            <w:noWrap/>
            <w:vAlign w:val="center"/>
          </w:tcPr>
          <w:p w14:paraId="59E5DCC2"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023" w:type="dxa"/>
            <w:tcBorders>
              <w:top w:val="nil"/>
              <w:left w:val="nil"/>
              <w:bottom w:val="nil"/>
              <w:right w:val="nil"/>
            </w:tcBorders>
            <w:shd w:val="clear" w:color="auto" w:fill="auto"/>
            <w:noWrap/>
            <w:vAlign w:val="center"/>
          </w:tcPr>
          <w:p w14:paraId="6252DC96"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255" w:type="dxa"/>
            <w:tcBorders>
              <w:top w:val="nil"/>
              <w:left w:val="nil"/>
              <w:bottom w:val="nil"/>
              <w:right w:val="nil"/>
            </w:tcBorders>
            <w:shd w:val="clear" w:color="auto" w:fill="auto"/>
            <w:noWrap/>
            <w:vAlign w:val="center"/>
          </w:tcPr>
          <w:p w14:paraId="1FE545BA"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N</w:t>
            </w:r>
          </w:p>
        </w:tc>
        <w:tc>
          <w:tcPr>
            <w:tcW w:w="1944" w:type="dxa"/>
            <w:tcBorders>
              <w:top w:val="nil"/>
              <w:left w:val="nil"/>
              <w:bottom w:val="nil"/>
              <w:right w:val="nil"/>
            </w:tcBorders>
            <w:shd w:val="clear" w:color="auto" w:fill="auto"/>
            <w:noWrap/>
            <w:vAlign w:val="center"/>
          </w:tcPr>
          <w:p w14:paraId="39B0C53D"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267" w:type="dxa"/>
            <w:tcBorders>
              <w:top w:val="nil"/>
              <w:left w:val="nil"/>
              <w:bottom w:val="nil"/>
              <w:right w:val="nil"/>
            </w:tcBorders>
            <w:shd w:val="clear" w:color="auto" w:fill="auto"/>
            <w:noWrap/>
            <w:vAlign w:val="center"/>
          </w:tcPr>
          <w:p w14:paraId="4D8B98BD"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 xml:space="preserve">Y </w:t>
            </w:r>
          </w:p>
        </w:tc>
        <w:tc>
          <w:tcPr>
            <w:tcW w:w="742" w:type="dxa"/>
            <w:tcBorders>
              <w:top w:val="nil"/>
              <w:left w:val="nil"/>
              <w:bottom w:val="nil"/>
              <w:right w:val="nil"/>
            </w:tcBorders>
            <w:vAlign w:val="center"/>
          </w:tcPr>
          <w:p w14:paraId="7F6F73DB"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N</w:t>
            </w:r>
          </w:p>
        </w:tc>
        <w:tc>
          <w:tcPr>
            <w:tcW w:w="531" w:type="dxa"/>
            <w:tcBorders>
              <w:top w:val="nil"/>
              <w:left w:val="nil"/>
              <w:bottom w:val="nil"/>
              <w:right w:val="nil"/>
            </w:tcBorders>
          </w:tcPr>
          <w:p w14:paraId="71BC99A8" w14:textId="77777777" w:rsidR="0091282C" w:rsidRPr="0030686B" w:rsidRDefault="0091282C" w:rsidP="000E227E">
            <w:pPr>
              <w:jc w:val="center"/>
              <w:rPr>
                <w:rFonts w:ascii="Times New Roman" w:eastAsia="Gulim" w:hAnsi="Times New Roman"/>
                <w:kern w:val="0"/>
                <w:sz w:val="22"/>
              </w:rPr>
            </w:pPr>
          </w:p>
        </w:tc>
        <w:tc>
          <w:tcPr>
            <w:tcW w:w="827" w:type="dxa"/>
            <w:tcBorders>
              <w:top w:val="nil"/>
              <w:left w:val="nil"/>
              <w:bottom w:val="nil"/>
              <w:right w:val="nil"/>
            </w:tcBorders>
            <w:shd w:val="clear" w:color="auto" w:fill="auto"/>
            <w:noWrap/>
            <w:vAlign w:val="center"/>
          </w:tcPr>
          <w:p w14:paraId="6B5FC108"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537D4B9D"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950" w:type="dxa"/>
            <w:tcBorders>
              <w:top w:val="nil"/>
              <w:left w:val="nil"/>
              <w:bottom w:val="nil"/>
              <w:right w:val="nil"/>
            </w:tcBorders>
            <w:vAlign w:val="center"/>
          </w:tcPr>
          <w:p w14:paraId="08CA9BAF"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r>
      <w:tr w:rsidR="0091282C" w:rsidRPr="0030686B" w14:paraId="23A4B3BE" w14:textId="77777777" w:rsidTr="000E227E">
        <w:trPr>
          <w:trHeight w:val="198"/>
          <w:jc w:val="center"/>
        </w:trPr>
        <w:tc>
          <w:tcPr>
            <w:tcW w:w="3686" w:type="dxa"/>
            <w:tcBorders>
              <w:top w:val="nil"/>
              <w:left w:val="nil"/>
              <w:bottom w:val="nil"/>
              <w:right w:val="nil"/>
            </w:tcBorders>
            <w:shd w:val="clear" w:color="auto" w:fill="auto"/>
            <w:noWrap/>
            <w:vAlign w:val="center"/>
            <w:hideMark/>
          </w:tcPr>
          <w:p w14:paraId="5DAD49DF" w14:textId="76C05E0E"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Subramaniam</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eastAsia="Gulim" w:hAnsi="Times New Roman"/>
                <w:kern w:val="0"/>
                <w:sz w:val="22"/>
              </w:rPr>
              <w:t>2015</w:t>
            </w:r>
          </w:p>
        </w:tc>
        <w:tc>
          <w:tcPr>
            <w:tcW w:w="739" w:type="dxa"/>
            <w:tcBorders>
              <w:top w:val="nil"/>
              <w:left w:val="nil"/>
              <w:bottom w:val="nil"/>
              <w:right w:val="nil"/>
            </w:tcBorders>
            <w:shd w:val="clear" w:color="auto" w:fill="auto"/>
            <w:noWrap/>
            <w:vAlign w:val="center"/>
          </w:tcPr>
          <w:p w14:paraId="5BF7CF9E"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023" w:type="dxa"/>
            <w:tcBorders>
              <w:top w:val="nil"/>
              <w:left w:val="nil"/>
              <w:bottom w:val="nil"/>
              <w:right w:val="nil"/>
            </w:tcBorders>
            <w:shd w:val="clear" w:color="auto" w:fill="auto"/>
            <w:noWrap/>
            <w:vAlign w:val="center"/>
          </w:tcPr>
          <w:p w14:paraId="4CE4D7E9"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255" w:type="dxa"/>
            <w:tcBorders>
              <w:top w:val="nil"/>
              <w:left w:val="nil"/>
              <w:bottom w:val="nil"/>
              <w:right w:val="nil"/>
            </w:tcBorders>
            <w:shd w:val="clear" w:color="auto" w:fill="auto"/>
            <w:noWrap/>
            <w:vAlign w:val="center"/>
          </w:tcPr>
          <w:p w14:paraId="023BD4A0"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944" w:type="dxa"/>
            <w:tcBorders>
              <w:top w:val="nil"/>
              <w:left w:val="nil"/>
              <w:bottom w:val="nil"/>
              <w:right w:val="nil"/>
            </w:tcBorders>
            <w:shd w:val="clear" w:color="auto" w:fill="auto"/>
            <w:noWrap/>
            <w:vAlign w:val="center"/>
          </w:tcPr>
          <w:p w14:paraId="4C589C78"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1267" w:type="dxa"/>
            <w:tcBorders>
              <w:top w:val="nil"/>
              <w:left w:val="nil"/>
              <w:bottom w:val="nil"/>
              <w:right w:val="nil"/>
            </w:tcBorders>
            <w:shd w:val="clear" w:color="auto" w:fill="auto"/>
            <w:noWrap/>
            <w:vAlign w:val="center"/>
          </w:tcPr>
          <w:p w14:paraId="7E779716"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Y</w:t>
            </w:r>
          </w:p>
        </w:tc>
        <w:tc>
          <w:tcPr>
            <w:tcW w:w="742" w:type="dxa"/>
            <w:tcBorders>
              <w:top w:val="nil"/>
              <w:left w:val="nil"/>
              <w:bottom w:val="nil"/>
              <w:right w:val="nil"/>
            </w:tcBorders>
            <w:vAlign w:val="center"/>
          </w:tcPr>
          <w:p w14:paraId="4CEC22A0"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19F922E1" w14:textId="77777777" w:rsidR="0091282C" w:rsidRPr="0030686B" w:rsidRDefault="0091282C" w:rsidP="000E227E">
            <w:pPr>
              <w:jc w:val="center"/>
              <w:rPr>
                <w:rFonts w:ascii="Times New Roman" w:eastAsia="Gulim" w:hAnsi="Times New Roman"/>
                <w:kern w:val="0"/>
                <w:sz w:val="22"/>
              </w:rPr>
            </w:pPr>
          </w:p>
        </w:tc>
        <w:tc>
          <w:tcPr>
            <w:tcW w:w="827" w:type="dxa"/>
            <w:tcBorders>
              <w:top w:val="nil"/>
              <w:left w:val="nil"/>
              <w:bottom w:val="nil"/>
              <w:right w:val="nil"/>
            </w:tcBorders>
            <w:shd w:val="clear" w:color="auto" w:fill="auto"/>
            <w:noWrap/>
            <w:vAlign w:val="center"/>
          </w:tcPr>
          <w:p w14:paraId="05BBC18C"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N</w:t>
            </w:r>
          </w:p>
        </w:tc>
        <w:tc>
          <w:tcPr>
            <w:tcW w:w="950" w:type="dxa"/>
            <w:tcBorders>
              <w:top w:val="nil"/>
              <w:left w:val="nil"/>
              <w:bottom w:val="nil"/>
              <w:right w:val="nil"/>
            </w:tcBorders>
          </w:tcPr>
          <w:p w14:paraId="0EFCC6FE"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N</w:t>
            </w:r>
          </w:p>
        </w:tc>
        <w:tc>
          <w:tcPr>
            <w:tcW w:w="950" w:type="dxa"/>
            <w:tcBorders>
              <w:top w:val="nil"/>
              <w:left w:val="nil"/>
              <w:bottom w:val="nil"/>
              <w:right w:val="nil"/>
            </w:tcBorders>
          </w:tcPr>
          <w:p w14:paraId="126ABB6B"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kern w:val="0"/>
                <w:sz w:val="22"/>
              </w:rPr>
              <w:t>N</w:t>
            </w:r>
          </w:p>
        </w:tc>
      </w:tr>
      <w:tr w:rsidR="0091282C" w:rsidRPr="0030686B" w14:paraId="716F2FA3" w14:textId="77777777" w:rsidTr="000E227E">
        <w:trPr>
          <w:trHeight w:val="198"/>
          <w:jc w:val="center"/>
        </w:trPr>
        <w:tc>
          <w:tcPr>
            <w:tcW w:w="3686" w:type="dxa"/>
            <w:tcBorders>
              <w:top w:val="nil"/>
              <w:left w:val="nil"/>
              <w:bottom w:val="nil"/>
              <w:right w:val="nil"/>
            </w:tcBorders>
            <w:shd w:val="clear" w:color="auto" w:fill="auto"/>
            <w:noWrap/>
            <w:vAlign w:val="center"/>
            <w:hideMark/>
          </w:tcPr>
          <w:p w14:paraId="00903886" w14:textId="4CE532C6" w:rsidR="0091282C" w:rsidRPr="0030686B" w:rsidRDefault="0091282C" w:rsidP="000E227E">
            <w:pPr>
              <w:widowControl/>
              <w:jc w:val="left"/>
              <w:rPr>
                <w:rFonts w:ascii="Times New Roman" w:eastAsia="Gulim" w:hAnsi="Times New Roman"/>
                <w:kern w:val="0"/>
                <w:sz w:val="22"/>
              </w:rPr>
            </w:pPr>
            <w:r w:rsidRPr="0030686B">
              <w:rPr>
                <w:rFonts w:ascii="Times New Roman" w:eastAsia="Gulim" w:hAnsi="Times New Roman"/>
                <w:kern w:val="0"/>
                <w:sz w:val="22"/>
              </w:rPr>
              <w:t>Walter</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eastAsia="Gulim" w:hAnsi="Times New Roman"/>
                <w:kern w:val="0"/>
                <w:sz w:val="22"/>
              </w:rPr>
              <w:t>2009</w:t>
            </w:r>
          </w:p>
        </w:tc>
        <w:tc>
          <w:tcPr>
            <w:tcW w:w="739" w:type="dxa"/>
            <w:tcBorders>
              <w:top w:val="nil"/>
              <w:left w:val="nil"/>
              <w:bottom w:val="nil"/>
              <w:right w:val="nil"/>
            </w:tcBorders>
            <w:shd w:val="clear" w:color="auto" w:fill="auto"/>
            <w:noWrap/>
            <w:vAlign w:val="center"/>
          </w:tcPr>
          <w:p w14:paraId="37D51E82"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023" w:type="dxa"/>
            <w:tcBorders>
              <w:top w:val="nil"/>
              <w:left w:val="nil"/>
              <w:bottom w:val="nil"/>
              <w:right w:val="nil"/>
            </w:tcBorders>
            <w:shd w:val="clear" w:color="auto" w:fill="auto"/>
            <w:noWrap/>
            <w:vAlign w:val="center"/>
          </w:tcPr>
          <w:p w14:paraId="0600330E"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255" w:type="dxa"/>
            <w:tcBorders>
              <w:top w:val="nil"/>
              <w:left w:val="nil"/>
              <w:bottom w:val="nil"/>
              <w:right w:val="nil"/>
            </w:tcBorders>
            <w:shd w:val="clear" w:color="auto" w:fill="auto"/>
            <w:noWrap/>
            <w:vAlign w:val="center"/>
          </w:tcPr>
          <w:p w14:paraId="50B34626"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944" w:type="dxa"/>
            <w:tcBorders>
              <w:top w:val="nil"/>
              <w:left w:val="nil"/>
              <w:bottom w:val="nil"/>
              <w:right w:val="nil"/>
            </w:tcBorders>
            <w:shd w:val="clear" w:color="auto" w:fill="auto"/>
            <w:noWrap/>
            <w:vAlign w:val="center"/>
          </w:tcPr>
          <w:p w14:paraId="08970423"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267" w:type="dxa"/>
            <w:tcBorders>
              <w:top w:val="nil"/>
              <w:left w:val="nil"/>
              <w:bottom w:val="nil"/>
              <w:right w:val="nil"/>
            </w:tcBorders>
            <w:shd w:val="clear" w:color="auto" w:fill="auto"/>
            <w:noWrap/>
            <w:vAlign w:val="center"/>
          </w:tcPr>
          <w:p w14:paraId="24866E82"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742" w:type="dxa"/>
            <w:tcBorders>
              <w:top w:val="nil"/>
              <w:left w:val="nil"/>
              <w:bottom w:val="nil"/>
              <w:right w:val="nil"/>
            </w:tcBorders>
            <w:vAlign w:val="center"/>
          </w:tcPr>
          <w:p w14:paraId="544A491E"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40E3E036" w14:textId="77777777" w:rsidR="0091282C" w:rsidRPr="0030686B" w:rsidRDefault="0091282C" w:rsidP="000E227E">
            <w:pPr>
              <w:jc w:val="center"/>
              <w:rPr>
                <w:rFonts w:ascii="Times New Roman" w:eastAsia="Gulim" w:hAnsi="Times New Roman"/>
                <w:sz w:val="22"/>
              </w:rPr>
            </w:pPr>
          </w:p>
        </w:tc>
        <w:tc>
          <w:tcPr>
            <w:tcW w:w="827" w:type="dxa"/>
            <w:tcBorders>
              <w:top w:val="nil"/>
              <w:left w:val="nil"/>
              <w:bottom w:val="nil"/>
              <w:right w:val="nil"/>
            </w:tcBorders>
            <w:shd w:val="clear" w:color="auto" w:fill="auto"/>
            <w:noWrap/>
            <w:vAlign w:val="center"/>
          </w:tcPr>
          <w:p w14:paraId="011D4912"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950" w:type="dxa"/>
            <w:tcBorders>
              <w:top w:val="nil"/>
              <w:left w:val="nil"/>
              <w:bottom w:val="nil"/>
              <w:right w:val="nil"/>
            </w:tcBorders>
            <w:vAlign w:val="center"/>
          </w:tcPr>
          <w:p w14:paraId="5B88D5A9"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sz w:val="22"/>
              </w:rPr>
              <w:t>Y</w:t>
            </w:r>
          </w:p>
        </w:tc>
        <w:tc>
          <w:tcPr>
            <w:tcW w:w="950" w:type="dxa"/>
            <w:tcBorders>
              <w:top w:val="nil"/>
              <w:left w:val="nil"/>
              <w:bottom w:val="nil"/>
              <w:right w:val="nil"/>
            </w:tcBorders>
            <w:vAlign w:val="center"/>
          </w:tcPr>
          <w:p w14:paraId="2B798EFC"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sz w:val="22"/>
              </w:rPr>
              <w:t>Y</w:t>
            </w:r>
          </w:p>
        </w:tc>
      </w:tr>
      <w:tr w:rsidR="0091282C" w:rsidRPr="0030686B" w14:paraId="40192FD1" w14:textId="77777777" w:rsidTr="000E227E">
        <w:trPr>
          <w:trHeight w:val="198"/>
          <w:jc w:val="center"/>
        </w:trPr>
        <w:tc>
          <w:tcPr>
            <w:tcW w:w="3686" w:type="dxa"/>
            <w:tcBorders>
              <w:top w:val="nil"/>
              <w:left w:val="nil"/>
              <w:bottom w:val="nil"/>
              <w:right w:val="nil"/>
            </w:tcBorders>
            <w:shd w:val="clear" w:color="auto" w:fill="auto"/>
            <w:noWrap/>
            <w:vAlign w:val="center"/>
          </w:tcPr>
          <w:p w14:paraId="5183751A" w14:textId="0FD9C128" w:rsidR="0091282C" w:rsidRPr="0030686B" w:rsidRDefault="0091282C" w:rsidP="000E227E">
            <w:pPr>
              <w:rPr>
                <w:rFonts w:ascii="Times New Roman" w:eastAsia="Gulim" w:hAnsi="Times New Roman"/>
                <w:sz w:val="22"/>
              </w:rPr>
            </w:pPr>
            <w:proofErr w:type="spellStart"/>
            <w:r w:rsidRPr="0030686B">
              <w:rPr>
                <w:rFonts w:ascii="Times New Roman" w:eastAsia="Gulim" w:hAnsi="Times New Roman"/>
                <w:kern w:val="0"/>
                <w:sz w:val="22"/>
              </w:rPr>
              <w:t>Schlagenhauf</w:t>
            </w:r>
            <w:proofErr w:type="spellEnd"/>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eastAsia="Gulim" w:hAnsi="Times New Roman"/>
                <w:kern w:val="0"/>
                <w:sz w:val="22"/>
              </w:rPr>
              <w:t>2009</w:t>
            </w:r>
          </w:p>
        </w:tc>
        <w:tc>
          <w:tcPr>
            <w:tcW w:w="739" w:type="dxa"/>
            <w:tcBorders>
              <w:top w:val="nil"/>
              <w:left w:val="nil"/>
              <w:bottom w:val="nil"/>
              <w:right w:val="nil"/>
            </w:tcBorders>
            <w:shd w:val="clear" w:color="auto" w:fill="auto"/>
            <w:noWrap/>
            <w:vAlign w:val="center"/>
          </w:tcPr>
          <w:p w14:paraId="3B304E12"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023" w:type="dxa"/>
            <w:tcBorders>
              <w:top w:val="nil"/>
              <w:left w:val="nil"/>
              <w:bottom w:val="nil"/>
              <w:right w:val="nil"/>
            </w:tcBorders>
            <w:shd w:val="clear" w:color="auto" w:fill="auto"/>
            <w:noWrap/>
            <w:vAlign w:val="center"/>
          </w:tcPr>
          <w:p w14:paraId="472FEA65"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255" w:type="dxa"/>
            <w:tcBorders>
              <w:top w:val="nil"/>
              <w:left w:val="nil"/>
              <w:bottom w:val="nil"/>
              <w:right w:val="nil"/>
            </w:tcBorders>
            <w:shd w:val="clear" w:color="auto" w:fill="auto"/>
            <w:noWrap/>
            <w:vAlign w:val="center"/>
          </w:tcPr>
          <w:p w14:paraId="14400713"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944" w:type="dxa"/>
            <w:tcBorders>
              <w:top w:val="nil"/>
              <w:left w:val="nil"/>
              <w:bottom w:val="nil"/>
              <w:right w:val="nil"/>
            </w:tcBorders>
            <w:shd w:val="clear" w:color="auto" w:fill="auto"/>
            <w:noWrap/>
            <w:vAlign w:val="center"/>
          </w:tcPr>
          <w:p w14:paraId="775C2A55"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267" w:type="dxa"/>
            <w:tcBorders>
              <w:top w:val="nil"/>
              <w:left w:val="nil"/>
              <w:bottom w:val="nil"/>
              <w:right w:val="nil"/>
            </w:tcBorders>
            <w:shd w:val="clear" w:color="auto" w:fill="auto"/>
            <w:noWrap/>
            <w:vAlign w:val="center"/>
          </w:tcPr>
          <w:p w14:paraId="25D0F531"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742" w:type="dxa"/>
            <w:tcBorders>
              <w:top w:val="nil"/>
              <w:left w:val="nil"/>
              <w:bottom w:val="nil"/>
              <w:right w:val="nil"/>
            </w:tcBorders>
            <w:vAlign w:val="center"/>
          </w:tcPr>
          <w:p w14:paraId="5C5B2B72" w14:textId="77777777" w:rsidR="0091282C" w:rsidRPr="0030686B" w:rsidRDefault="0091282C" w:rsidP="000E227E">
            <w:pPr>
              <w:widowControl/>
              <w:jc w:val="center"/>
              <w:rPr>
                <w:rFonts w:ascii="Times New Roman" w:eastAsia="Gulim" w:hAnsi="Times New Roman"/>
                <w:kern w:val="0"/>
                <w:sz w:val="22"/>
              </w:rPr>
            </w:pPr>
            <w:r w:rsidRPr="0030686B">
              <w:rPr>
                <w:rFonts w:ascii="Times New Roman" w:eastAsia="Gulim" w:hAnsi="Times New Roman"/>
                <w:kern w:val="0"/>
                <w:sz w:val="22"/>
              </w:rPr>
              <w:t>Y</w:t>
            </w:r>
          </w:p>
        </w:tc>
        <w:tc>
          <w:tcPr>
            <w:tcW w:w="531" w:type="dxa"/>
            <w:tcBorders>
              <w:top w:val="nil"/>
              <w:left w:val="nil"/>
              <w:bottom w:val="nil"/>
              <w:right w:val="nil"/>
            </w:tcBorders>
          </w:tcPr>
          <w:p w14:paraId="309E9BAB" w14:textId="77777777" w:rsidR="0091282C" w:rsidRPr="0030686B" w:rsidRDefault="0091282C" w:rsidP="000E227E">
            <w:pPr>
              <w:jc w:val="center"/>
              <w:rPr>
                <w:rFonts w:ascii="Times New Roman" w:eastAsia="Gulim" w:hAnsi="Times New Roman"/>
                <w:sz w:val="22"/>
              </w:rPr>
            </w:pPr>
          </w:p>
        </w:tc>
        <w:tc>
          <w:tcPr>
            <w:tcW w:w="827" w:type="dxa"/>
            <w:tcBorders>
              <w:top w:val="nil"/>
              <w:left w:val="nil"/>
              <w:bottom w:val="nil"/>
              <w:right w:val="nil"/>
            </w:tcBorders>
            <w:shd w:val="clear" w:color="auto" w:fill="auto"/>
            <w:noWrap/>
            <w:vAlign w:val="center"/>
          </w:tcPr>
          <w:p w14:paraId="4FC6AE23"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sz w:val="22"/>
              </w:rPr>
              <w:t>Y</w:t>
            </w:r>
          </w:p>
        </w:tc>
        <w:tc>
          <w:tcPr>
            <w:tcW w:w="950" w:type="dxa"/>
            <w:tcBorders>
              <w:top w:val="nil"/>
              <w:left w:val="nil"/>
              <w:bottom w:val="nil"/>
              <w:right w:val="nil"/>
            </w:tcBorders>
            <w:vAlign w:val="center"/>
          </w:tcPr>
          <w:p w14:paraId="14134557"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sz w:val="22"/>
              </w:rPr>
              <w:t>Y</w:t>
            </w:r>
          </w:p>
        </w:tc>
        <w:tc>
          <w:tcPr>
            <w:tcW w:w="950" w:type="dxa"/>
            <w:tcBorders>
              <w:top w:val="nil"/>
              <w:left w:val="nil"/>
              <w:bottom w:val="nil"/>
              <w:right w:val="nil"/>
            </w:tcBorders>
            <w:vAlign w:val="center"/>
          </w:tcPr>
          <w:p w14:paraId="4257DF2A"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sz w:val="22"/>
              </w:rPr>
              <w:t>Y</w:t>
            </w:r>
          </w:p>
        </w:tc>
      </w:tr>
      <w:tr w:rsidR="0091282C" w:rsidRPr="0030686B" w14:paraId="5D041D37" w14:textId="77777777" w:rsidTr="000E227E">
        <w:trPr>
          <w:trHeight w:val="198"/>
          <w:jc w:val="center"/>
        </w:trPr>
        <w:tc>
          <w:tcPr>
            <w:tcW w:w="3686" w:type="dxa"/>
            <w:tcBorders>
              <w:top w:val="nil"/>
              <w:left w:val="nil"/>
              <w:bottom w:val="single" w:sz="18" w:space="0" w:color="auto"/>
              <w:right w:val="nil"/>
            </w:tcBorders>
            <w:shd w:val="clear" w:color="auto" w:fill="auto"/>
            <w:noWrap/>
            <w:vAlign w:val="center"/>
          </w:tcPr>
          <w:p w14:paraId="214C2B6F" w14:textId="2FD3CC3C" w:rsidR="0091282C" w:rsidRPr="0030686B" w:rsidRDefault="0091282C" w:rsidP="000E227E">
            <w:pPr>
              <w:rPr>
                <w:rFonts w:ascii="Times New Roman" w:eastAsia="Gulim" w:hAnsi="Times New Roman"/>
                <w:sz w:val="22"/>
              </w:rPr>
            </w:pPr>
            <w:r w:rsidRPr="0030686B">
              <w:rPr>
                <w:rFonts w:ascii="Times New Roman" w:eastAsia="Gulim" w:hAnsi="Times New Roman"/>
                <w:kern w:val="0"/>
                <w:sz w:val="22"/>
              </w:rPr>
              <w:t>Waltz</w:t>
            </w:r>
            <w:r w:rsidR="00A138F4" w:rsidRPr="00C57A05">
              <w:rPr>
                <w:rFonts w:ascii="Times New Roman" w:hAnsi="Times New Roman"/>
                <w:kern w:val="0"/>
                <w:sz w:val="22"/>
              </w:rPr>
              <w:t xml:space="preserve"> et al.</w:t>
            </w:r>
            <w:r w:rsidR="00A138F4">
              <w:rPr>
                <w:rFonts w:ascii="Times New Roman" w:hAnsi="Times New Roman"/>
                <w:kern w:val="0"/>
                <w:sz w:val="22"/>
              </w:rPr>
              <w:t xml:space="preserve"> </w:t>
            </w:r>
            <w:r w:rsidRPr="0030686B">
              <w:rPr>
                <w:rFonts w:ascii="Times New Roman" w:eastAsia="Gulim" w:hAnsi="Times New Roman"/>
                <w:kern w:val="0"/>
                <w:sz w:val="22"/>
              </w:rPr>
              <w:t>2010</w:t>
            </w:r>
          </w:p>
        </w:tc>
        <w:tc>
          <w:tcPr>
            <w:tcW w:w="739" w:type="dxa"/>
            <w:tcBorders>
              <w:top w:val="nil"/>
              <w:left w:val="nil"/>
              <w:bottom w:val="single" w:sz="18" w:space="0" w:color="auto"/>
              <w:right w:val="nil"/>
            </w:tcBorders>
            <w:shd w:val="clear" w:color="auto" w:fill="auto"/>
            <w:noWrap/>
            <w:vAlign w:val="center"/>
          </w:tcPr>
          <w:p w14:paraId="022B183F"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023" w:type="dxa"/>
            <w:tcBorders>
              <w:top w:val="nil"/>
              <w:left w:val="nil"/>
              <w:bottom w:val="single" w:sz="18" w:space="0" w:color="auto"/>
              <w:right w:val="nil"/>
            </w:tcBorders>
            <w:shd w:val="clear" w:color="auto" w:fill="auto"/>
            <w:noWrap/>
            <w:vAlign w:val="center"/>
          </w:tcPr>
          <w:p w14:paraId="4A4DD0F9"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255" w:type="dxa"/>
            <w:tcBorders>
              <w:top w:val="nil"/>
              <w:left w:val="nil"/>
              <w:bottom w:val="single" w:sz="18" w:space="0" w:color="auto"/>
              <w:right w:val="nil"/>
            </w:tcBorders>
            <w:shd w:val="clear" w:color="auto" w:fill="auto"/>
            <w:noWrap/>
            <w:vAlign w:val="center"/>
          </w:tcPr>
          <w:p w14:paraId="2656C11E"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944" w:type="dxa"/>
            <w:tcBorders>
              <w:top w:val="nil"/>
              <w:left w:val="nil"/>
              <w:bottom w:val="single" w:sz="18" w:space="0" w:color="auto"/>
              <w:right w:val="nil"/>
            </w:tcBorders>
            <w:shd w:val="clear" w:color="auto" w:fill="auto"/>
            <w:noWrap/>
            <w:vAlign w:val="center"/>
          </w:tcPr>
          <w:p w14:paraId="693B7283"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1267" w:type="dxa"/>
            <w:tcBorders>
              <w:top w:val="nil"/>
              <w:left w:val="nil"/>
              <w:bottom w:val="single" w:sz="18" w:space="0" w:color="auto"/>
              <w:right w:val="nil"/>
            </w:tcBorders>
            <w:shd w:val="clear" w:color="auto" w:fill="auto"/>
            <w:noWrap/>
            <w:vAlign w:val="center"/>
          </w:tcPr>
          <w:p w14:paraId="28A50AE5" w14:textId="77777777" w:rsidR="0091282C" w:rsidRPr="0030686B" w:rsidRDefault="0091282C" w:rsidP="000E227E">
            <w:pPr>
              <w:jc w:val="center"/>
              <w:rPr>
                <w:rFonts w:ascii="Times New Roman" w:eastAsia="Gulim" w:hAnsi="Times New Roman"/>
                <w:sz w:val="22"/>
              </w:rPr>
            </w:pPr>
            <w:r w:rsidRPr="0030686B">
              <w:rPr>
                <w:rFonts w:ascii="Times New Roman" w:eastAsia="Gulim" w:hAnsi="Times New Roman"/>
                <w:sz w:val="22"/>
              </w:rPr>
              <w:t>Y</w:t>
            </w:r>
          </w:p>
        </w:tc>
        <w:tc>
          <w:tcPr>
            <w:tcW w:w="742" w:type="dxa"/>
            <w:tcBorders>
              <w:top w:val="nil"/>
              <w:left w:val="nil"/>
              <w:bottom w:val="single" w:sz="18" w:space="0" w:color="auto"/>
              <w:right w:val="nil"/>
            </w:tcBorders>
          </w:tcPr>
          <w:p w14:paraId="5E9FBDF8" w14:textId="77777777" w:rsidR="0091282C" w:rsidRPr="0030686B" w:rsidRDefault="0091282C" w:rsidP="000E227E">
            <w:pPr>
              <w:jc w:val="center"/>
              <w:rPr>
                <w:rFonts w:ascii="Times New Roman" w:hAnsi="Times New Roman"/>
                <w:sz w:val="22"/>
              </w:rPr>
            </w:pPr>
            <w:r w:rsidRPr="0030686B">
              <w:rPr>
                <w:rFonts w:ascii="Times New Roman" w:hAnsi="Times New Roman"/>
                <w:sz w:val="22"/>
              </w:rPr>
              <w:t>Y</w:t>
            </w:r>
          </w:p>
        </w:tc>
        <w:tc>
          <w:tcPr>
            <w:tcW w:w="531" w:type="dxa"/>
            <w:tcBorders>
              <w:top w:val="nil"/>
              <w:left w:val="nil"/>
              <w:bottom w:val="single" w:sz="18" w:space="0" w:color="auto"/>
              <w:right w:val="nil"/>
            </w:tcBorders>
          </w:tcPr>
          <w:p w14:paraId="3147B793" w14:textId="77777777" w:rsidR="0091282C" w:rsidRPr="0030686B" w:rsidRDefault="0091282C" w:rsidP="000E227E">
            <w:pPr>
              <w:jc w:val="center"/>
              <w:rPr>
                <w:rFonts w:ascii="Times New Roman" w:eastAsia="Gulim" w:hAnsi="Times New Roman"/>
                <w:sz w:val="22"/>
              </w:rPr>
            </w:pPr>
          </w:p>
        </w:tc>
        <w:tc>
          <w:tcPr>
            <w:tcW w:w="827" w:type="dxa"/>
            <w:tcBorders>
              <w:top w:val="nil"/>
              <w:left w:val="nil"/>
              <w:bottom w:val="single" w:sz="18" w:space="0" w:color="auto"/>
              <w:right w:val="nil"/>
            </w:tcBorders>
            <w:shd w:val="clear" w:color="auto" w:fill="auto"/>
            <w:noWrap/>
            <w:vAlign w:val="center"/>
          </w:tcPr>
          <w:p w14:paraId="275A4C22"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sz w:val="22"/>
              </w:rPr>
              <w:t>Y</w:t>
            </w:r>
          </w:p>
        </w:tc>
        <w:tc>
          <w:tcPr>
            <w:tcW w:w="950" w:type="dxa"/>
            <w:tcBorders>
              <w:top w:val="nil"/>
              <w:left w:val="nil"/>
              <w:bottom w:val="single" w:sz="18" w:space="0" w:color="auto"/>
              <w:right w:val="nil"/>
            </w:tcBorders>
            <w:vAlign w:val="center"/>
          </w:tcPr>
          <w:p w14:paraId="4E278400"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sz w:val="22"/>
              </w:rPr>
              <w:t>Y</w:t>
            </w:r>
          </w:p>
        </w:tc>
        <w:tc>
          <w:tcPr>
            <w:tcW w:w="950" w:type="dxa"/>
            <w:tcBorders>
              <w:top w:val="nil"/>
              <w:left w:val="nil"/>
              <w:bottom w:val="single" w:sz="18" w:space="0" w:color="auto"/>
              <w:right w:val="nil"/>
            </w:tcBorders>
            <w:vAlign w:val="center"/>
          </w:tcPr>
          <w:p w14:paraId="5CFFD10F" w14:textId="77777777" w:rsidR="0091282C" w:rsidRPr="0030686B" w:rsidRDefault="0091282C" w:rsidP="000E227E">
            <w:pPr>
              <w:jc w:val="center"/>
              <w:rPr>
                <w:rFonts w:ascii="Times New Roman" w:eastAsia="Gulim" w:hAnsi="Times New Roman"/>
                <w:kern w:val="0"/>
                <w:sz w:val="22"/>
              </w:rPr>
            </w:pPr>
            <w:r w:rsidRPr="0030686B">
              <w:rPr>
                <w:rFonts w:ascii="Times New Roman" w:eastAsia="Gulim" w:hAnsi="Times New Roman"/>
                <w:sz w:val="22"/>
              </w:rPr>
              <w:t>Y</w:t>
            </w:r>
          </w:p>
        </w:tc>
      </w:tr>
    </w:tbl>
    <w:p w14:paraId="01E1AEFC" w14:textId="77777777" w:rsidR="0091282C" w:rsidRPr="0030686B" w:rsidRDefault="0091282C" w:rsidP="009C2A2D">
      <w:pPr>
        <w:spacing w:beforeLines="50" w:before="120" w:afterLines="50" w:after="120"/>
        <w:rPr>
          <w:rFonts w:ascii="Times New Roman" w:hAnsi="Times New Roman"/>
          <w:sz w:val="22"/>
        </w:rPr>
      </w:pPr>
      <w:r w:rsidRPr="0030686B">
        <w:rPr>
          <w:rFonts w:ascii="Times New Roman" w:hAnsi="Times New Roman"/>
          <w:sz w:val="22"/>
        </w:rPr>
        <w:t xml:space="preserve">Note: </w:t>
      </w:r>
      <w:bookmarkStart w:id="31" w:name="_Hlk83645192"/>
      <w:bookmarkStart w:id="32" w:name="_Hlk83646557"/>
      <w:r w:rsidRPr="0030686B">
        <w:rPr>
          <w:rFonts w:ascii="Times New Roman" w:hAnsi="Times New Roman"/>
          <w:sz w:val="22"/>
        </w:rPr>
        <w:t>DSM</w:t>
      </w:r>
      <w:r>
        <w:rPr>
          <w:rFonts w:ascii="Times New Roman" w:hAnsi="Times New Roman"/>
          <w:sz w:val="22"/>
        </w:rPr>
        <w:t xml:space="preserve"> =</w:t>
      </w:r>
      <w:r w:rsidRPr="0030686B">
        <w:rPr>
          <w:rFonts w:ascii="Times New Roman" w:hAnsi="Times New Roman"/>
          <w:sz w:val="22"/>
        </w:rPr>
        <w:t xml:space="preserve"> diagnostic and statistical manual of mental disorders; MCC</w:t>
      </w:r>
      <w:r>
        <w:rPr>
          <w:rFonts w:ascii="Times New Roman" w:hAnsi="Times New Roman"/>
          <w:sz w:val="22"/>
        </w:rPr>
        <w:t xml:space="preserve"> =</w:t>
      </w:r>
      <w:r w:rsidRPr="0030686B">
        <w:rPr>
          <w:rFonts w:ascii="Times New Roman" w:hAnsi="Times New Roman"/>
          <w:sz w:val="22"/>
        </w:rPr>
        <w:t xml:space="preserve"> median cingulate cortex; </w:t>
      </w:r>
      <w:proofErr w:type="spellStart"/>
      <w:r w:rsidRPr="0030686B">
        <w:rPr>
          <w:rFonts w:ascii="Times New Roman" w:hAnsi="Times New Roman"/>
          <w:sz w:val="22"/>
        </w:rPr>
        <w:t>mPFC</w:t>
      </w:r>
      <w:proofErr w:type="spellEnd"/>
      <w:r w:rsidRPr="0030686B">
        <w:rPr>
          <w:rFonts w:ascii="Times New Roman" w:hAnsi="Times New Roman"/>
          <w:sz w:val="22"/>
        </w:rPr>
        <w:t xml:space="preserve"> </w:t>
      </w:r>
      <w:r>
        <w:rPr>
          <w:rFonts w:ascii="Times New Roman" w:hAnsi="Times New Roman"/>
          <w:sz w:val="22"/>
        </w:rPr>
        <w:t xml:space="preserve">= </w:t>
      </w:r>
      <w:r w:rsidRPr="0030686B">
        <w:rPr>
          <w:rFonts w:ascii="Times New Roman" w:hAnsi="Times New Roman"/>
          <w:sz w:val="22"/>
        </w:rPr>
        <w:t>medial prefrontal cortex; DLPFC</w:t>
      </w:r>
      <w:r>
        <w:rPr>
          <w:rFonts w:ascii="Times New Roman" w:hAnsi="Times New Roman"/>
          <w:sz w:val="22"/>
        </w:rPr>
        <w:t xml:space="preserve"> =</w:t>
      </w:r>
      <w:r w:rsidRPr="0030686B">
        <w:rPr>
          <w:rFonts w:ascii="Times New Roman" w:hAnsi="Times New Roman"/>
          <w:sz w:val="22"/>
        </w:rPr>
        <w:t xml:space="preserve"> dorsolateral prefrontal cortex; L</w:t>
      </w:r>
      <w:r>
        <w:rPr>
          <w:rFonts w:ascii="Times New Roman" w:hAnsi="Times New Roman"/>
          <w:sz w:val="22"/>
        </w:rPr>
        <w:t xml:space="preserve"> =</w:t>
      </w:r>
      <w:r w:rsidRPr="0030686B">
        <w:rPr>
          <w:rFonts w:ascii="Times New Roman" w:hAnsi="Times New Roman"/>
          <w:sz w:val="22"/>
        </w:rPr>
        <w:t xml:space="preserve"> left; R</w:t>
      </w:r>
      <w:r>
        <w:rPr>
          <w:rFonts w:ascii="Times New Roman" w:hAnsi="Times New Roman"/>
          <w:sz w:val="22"/>
        </w:rPr>
        <w:t xml:space="preserve"> =</w:t>
      </w:r>
      <w:r w:rsidRPr="0030686B">
        <w:rPr>
          <w:rFonts w:ascii="Times New Roman" w:hAnsi="Times New Roman"/>
          <w:sz w:val="22"/>
        </w:rPr>
        <w:t xml:space="preserve"> right; </w:t>
      </w:r>
      <w:bookmarkEnd w:id="31"/>
      <w:r w:rsidRPr="0030686B">
        <w:rPr>
          <w:rFonts w:ascii="Times New Roman" w:hAnsi="Times New Roman"/>
          <w:sz w:val="22"/>
        </w:rPr>
        <w:t>Y</w:t>
      </w:r>
      <w:r>
        <w:rPr>
          <w:rFonts w:ascii="Times New Roman" w:hAnsi="Times New Roman"/>
          <w:sz w:val="22"/>
        </w:rPr>
        <w:t xml:space="preserve"> =</w:t>
      </w:r>
      <w:r w:rsidRPr="0030686B">
        <w:rPr>
          <w:rFonts w:ascii="Times New Roman" w:hAnsi="Times New Roman"/>
          <w:sz w:val="22"/>
        </w:rPr>
        <w:t xml:space="preserve"> yes; N</w:t>
      </w:r>
      <w:r>
        <w:rPr>
          <w:rFonts w:ascii="Times New Roman" w:hAnsi="Times New Roman"/>
          <w:sz w:val="22"/>
        </w:rPr>
        <w:t xml:space="preserve"> =</w:t>
      </w:r>
      <w:r w:rsidRPr="0030686B">
        <w:rPr>
          <w:rFonts w:ascii="Times New Roman" w:hAnsi="Times New Roman"/>
          <w:sz w:val="22"/>
        </w:rPr>
        <w:t xml:space="preserve"> no.</w:t>
      </w:r>
      <w:bookmarkEnd w:id="32"/>
    </w:p>
    <w:p w14:paraId="4A02B185" w14:textId="103E0602" w:rsidR="0091282C" w:rsidRPr="00C57A05" w:rsidRDefault="0091282C" w:rsidP="000E227E">
      <w:pPr>
        <w:pStyle w:val="11"/>
        <w:spacing w:beforeLines="50" w:before="120" w:afterLines="50" w:after="120" w:line="480" w:lineRule="auto"/>
        <w:rPr>
          <w:sz w:val="22"/>
        </w:rPr>
      </w:pPr>
      <w:r>
        <w:rPr>
          <w:sz w:val="22"/>
        </w:rPr>
        <w:br w:type="column"/>
      </w:r>
      <w:bookmarkStart w:id="33" w:name="_Toc111036256"/>
      <w:r w:rsidRPr="00C57A05">
        <w:rPr>
          <w:sz w:val="22"/>
        </w:rPr>
        <w:lastRenderedPageBreak/>
        <w:t>Table S</w:t>
      </w:r>
      <w:r>
        <w:rPr>
          <w:sz w:val="22"/>
        </w:rPr>
        <w:t>5</w:t>
      </w:r>
      <w:r w:rsidRPr="00C57A05">
        <w:rPr>
          <w:sz w:val="22"/>
        </w:rPr>
        <w:t xml:space="preserve"> Moderation analysis of the % </w:t>
      </w:r>
      <w:r>
        <w:rPr>
          <w:sz w:val="22"/>
        </w:rPr>
        <w:t xml:space="preserve">of </w:t>
      </w:r>
      <w:r w:rsidRPr="00C57A05">
        <w:rPr>
          <w:sz w:val="22"/>
        </w:rPr>
        <w:t xml:space="preserve">SGA users on the positive symptom and </w:t>
      </w:r>
      <w:proofErr w:type="spellStart"/>
      <w:r w:rsidRPr="00C57A05">
        <w:rPr>
          <w:sz w:val="22"/>
        </w:rPr>
        <w:t>mPFC</w:t>
      </w:r>
      <w:proofErr w:type="spellEnd"/>
      <w:r w:rsidRPr="00C57A05">
        <w:rPr>
          <w:sz w:val="22"/>
        </w:rPr>
        <w:t xml:space="preserve"> activity during reward outcome</w:t>
      </w:r>
      <w:bookmarkEnd w:id="33"/>
    </w:p>
    <w:tbl>
      <w:tblPr>
        <w:tblW w:w="5000" w:type="pct"/>
        <w:tblCellMar>
          <w:left w:w="0" w:type="dxa"/>
          <w:right w:w="0" w:type="dxa"/>
        </w:tblCellMar>
        <w:tblLook w:val="04A0" w:firstRow="1" w:lastRow="0" w:firstColumn="1" w:lastColumn="0" w:noHBand="0" w:noVBand="1"/>
      </w:tblPr>
      <w:tblGrid>
        <w:gridCol w:w="2618"/>
        <w:gridCol w:w="1744"/>
        <w:gridCol w:w="1745"/>
        <w:gridCol w:w="1745"/>
        <w:gridCol w:w="522"/>
        <w:gridCol w:w="1907"/>
        <w:gridCol w:w="1717"/>
        <w:gridCol w:w="1960"/>
      </w:tblGrid>
      <w:tr w:rsidR="0091282C" w:rsidRPr="00C57A05" w14:paraId="0CAE912F" w14:textId="77777777" w:rsidTr="000E227E">
        <w:trPr>
          <w:trHeight w:val="276"/>
        </w:trPr>
        <w:tc>
          <w:tcPr>
            <w:tcW w:w="938" w:type="pct"/>
            <w:vMerge w:val="restart"/>
            <w:tcBorders>
              <w:top w:val="single" w:sz="18" w:space="0" w:color="auto"/>
              <w:left w:val="nil"/>
              <w:bottom w:val="nil"/>
              <w:right w:val="nil"/>
            </w:tcBorders>
            <w:shd w:val="clear" w:color="auto" w:fill="auto"/>
            <w:noWrap/>
            <w:tcMar>
              <w:top w:w="15" w:type="dxa"/>
              <w:left w:w="15" w:type="dxa"/>
              <w:bottom w:w="0" w:type="dxa"/>
              <w:right w:w="15" w:type="dxa"/>
            </w:tcMar>
            <w:vAlign w:val="center"/>
            <w:hideMark/>
          </w:tcPr>
          <w:p w14:paraId="64610918" w14:textId="77777777" w:rsidR="0091282C" w:rsidRPr="00C57A05" w:rsidRDefault="0091282C" w:rsidP="000E227E">
            <w:pPr>
              <w:widowControl/>
              <w:jc w:val="center"/>
              <w:rPr>
                <w:rFonts w:ascii="Times New Roman" w:hAnsi="Times New Roman"/>
                <w:b/>
                <w:color w:val="000000"/>
                <w:kern w:val="0"/>
                <w:sz w:val="22"/>
              </w:rPr>
            </w:pPr>
            <w:r w:rsidRPr="00C57A05">
              <w:rPr>
                <w:rFonts w:ascii="Times New Roman" w:hAnsi="Times New Roman"/>
                <w:b/>
                <w:color w:val="000000"/>
                <w:sz w:val="22"/>
              </w:rPr>
              <w:t>Variables</w:t>
            </w:r>
          </w:p>
        </w:tc>
        <w:tc>
          <w:tcPr>
            <w:tcW w:w="4062" w:type="pct"/>
            <w:gridSpan w:val="7"/>
            <w:tcBorders>
              <w:top w:val="single" w:sz="18" w:space="0" w:color="auto"/>
              <w:left w:val="nil"/>
              <w:bottom w:val="nil"/>
              <w:right w:val="nil"/>
            </w:tcBorders>
            <w:shd w:val="clear" w:color="auto" w:fill="auto"/>
            <w:noWrap/>
            <w:tcMar>
              <w:top w:w="15" w:type="dxa"/>
              <w:left w:w="15" w:type="dxa"/>
              <w:bottom w:w="0" w:type="dxa"/>
              <w:right w:w="15" w:type="dxa"/>
            </w:tcMar>
            <w:vAlign w:val="center"/>
            <w:hideMark/>
          </w:tcPr>
          <w:p w14:paraId="79A6BD06" w14:textId="77777777" w:rsidR="0091282C" w:rsidRPr="00C57A05" w:rsidRDefault="0091282C" w:rsidP="000E227E">
            <w:pPr>
              <w:jc w:val="center"/>
              <w:rPr>
                <w:rFonts w:ascii="Times New Roman" w:hAnsi="Times New Roman"/>
                <w:b/>
                <w:color w:val="000000"/>
                <w:sz w:val="22"/>
              </w:rPr>
            </w:pPr>
            <w:r w:rsidRPr="00C57A05">
              <w:rPr>
                <w:rFonts w:ascii="Times New Roman" w:hAnsi="Times New Roman"/>
                <w:b/>
                <w:color w:val="000000"/>
                <w:sz w:val="22"/>
              </w:rPr>
              <w:t>BOLD (</w:t>
            </w:r>
            <w:proofErr w:type="spellStart"/>
            <w:r w:rsidRPr="00C57A05">
              <w:rPr>
                <w:rFonts w:ascii="Times New Roman" w:hAnsi="Times New Roman"/>
                <w:b/>
                <w:color w:val="000000"/>
                <w:sz w:val="22"/>
              </w:rPr>
              <w:t>mPFC</w:t>
            </w:r>
            <w:proofErr w:type="spellEnd"/>
            <w:r w:rsidRPr="00C57A05">
              <w:rPr>
                <w:rFonts w:ascii="Times New Roman" w:hAnsi="Times New Roman"/>
                <w:b/>
                <w:color w:val="000000"/>
                <w:sz w:val="22"/>
              </w:rPr>
              <w:t>)</w:t>
            </w:r>
          </w:p>
        </w:tc>
      </w:tr>
      <w:tr w:rsidR="0091282C" w:rsidRPr="00C57A05" w14:paraId="7315C7DA" w14:textId="77777777" w:rsidTr="000E227E">
        <w:trPr>
          <w:trHeight w:val="276"/>
        </w:trPr>
        <w:tc>
          <w:tcPr>
            <w:tcW w:w="938" w:type="pct"/>
            <w:vMerge/>
            <w:tcBorders>
              <w:top w:val="nil"/>
              <w:left w:val="nil"/>
              <w:bottom w:val="nil"/>
              <w:right w:val="nil"/>
            </w:tcBorders>
            <w:vAlign w:val="center"/>
            <w:hideMark/>
          </w:tcPr>
          <w:p w14:paraId="2004713F" w14:textId="77777777" w:rsidR="0091282C" w:rsidRPr="00C57A05" w:rsidRDefault="0091282C" w:rsidP="000E227E">
            <w:pPr>
              <w:rPr>
                <w:rFonts w:ascii="Times New Roman" w:hAnsi="Times New Roman"/>
                <w:b/>
                <w:color w:val="000000"/>
                <w:sz w:val="22"/>
              </w:rPr>
            </w:pPr>
          </w:p>
        </w:tc>
        <w:tc>
          <w:tcPr>
            <w:tcW w:w="1875" w:type="pct"/>
            <w:gridSpan w:val="3"/>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5794810" w14:textId="77777777" w:rsidR="0091282C" w:rsidRPr="00C57A05" w:rsidRDefault="0091282C" w:rsidP="000E227E">
            <w:pPr>
              <w:jc w:val="center"/>
              <w:rPr>
                <w:rFonts w:ascii="Times New Roman" w:hAnsi="Times New Roman"/>
                <w:b/>
                <w:color w:val="000000"/>
                <w:sz w:val="22"/>
              </w:rPr>
            </w:pPr>
            <w:r w:rsidRPr="00C57A05">
              <w:rPr>
                <w:rFonts w:ascii="Times New Roman" w:hAnsi="Times New Roman"/>
                <w:b/>
                <w:color w:val="000000"/>
                <w:sz w:val="22"/>
              </w:rPr>
              <w:t>Model 1</w:t>
            </w:r>
          </w:p>
        </w:tc>
        <w:tc>
          <w:tcPr>
            <w:tcW w:w="187"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CE8745" w14:textId="77777777" w:rsidR="0091282C" w:rsidRPr="00C57A05" w:rsidRDefault="0091282C" w:rsidP="000E227E">
            <w:pPr>
              <w:jc w:val="center"/>
              <w:rPr>
                <w:rFonts w:ascii="Times New Roman" w:hAnsi="Times New Roman"/>
                <w:b/>
                <w:color w:val="000000"/>
                <w:sz w:val="22"/>
              </w:rPr>
            </w:pPr>
          </w:p>
        </w:tc>
        <w:tc>
          <w:tcPr>
            <w:tcW w:w="2000" w:type="pct"/>
            <w:gridSpan w:val="3"/>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6284CC4" w14:textId="77777777" w:rsidR="0091282C" w:rsidRPr="00C57A05" w:rsidRDefault="0091282C" w:rsidP="000E227E">
            <w:pPr>
              <w:jc w:val="center"/>
              <w:rPr>
                <w:rFonts w:ascii="Times New Roman" w:hAnsi="Times New Roman"/>
                <w:b/>
                <w:color w:val="000000"/>
                <w:sz w:val="22"/>
              </w:rPr>
            </w:pPr>
            <w:r w:rsidRPr="00C57A05">
              <w:rPr>
                <w:rFonts w:ascii="Times New Roman" w:hAnsi="Times New Roman"/>
                <w:b/>
                <w:color w:val="000000"/>
                <w:sz w:val="22"/>
              </w:rPr>
              <w:t>Model 2</w:t>
            </w:r>
          </w:p>
        </w:tc>
      </w:tr>
      <w:tr w:rsidR="0091282C" w:rsidRPr="00C57A05" w14:paraId="2EA28097" w14:textId="77777777" w:rsidTr="000E227E">
        <w:trPr>
          <w:trHeight w:val="276"/>
        </w:trPr>
        <w:tc>
          <w:tcPr>
            <w:tcW w:w="938" w:type="pct"/>
            <w:vMerge/>
            <w:tcBorders>
              <w:top w:val="nil"/>
              <w:left w:val="nil"/>
              <w:bottom w:val="single" w:sz="4" w:space="0" w:color="auto"/>
              <w:right w:val="nil"/>
            </w:tcBorders>
            <w:vAlign w:val="center"/>
            <w:hideMark/>
          </w:tcPr>
          <w:p w14:paraId="25A0EF6E" w14:textId="77777777" w:rsidR="0091282C" w:rsidRPr="00C57A05" w:rsidRDefault="0091282C" w:rsidP="000E227E">
            <w:pPr>
              <w:rPr>
                <w:rFonts w:ascii="Times New Roman" w:hAnsi="Times New Roman"/>
                <w:b/>
                <w:color w:val="000000"/>
                <w:sz w:val="22"/>
              </w:rPr>
            </w:pPr>
          </w:p>
        </w:tc>
        <w:tc>
          <w:tcPr>
            <w:tcW w:w="62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A0E24E8" w14:textId="77777777" w:rsidR="0091282C" w:rsidRPr="00C57A05" w:rsidRDefault="0091282C" w:rsidP="000E227E">
            <w:pPr>
              <w:jc w:val="center"/>
              <w:rPr>
                <w:rFonts w:ascii="Times New Roman" w:hAnsi="Times New Roman"/>
                <w:b/>
                <w:i/>
                <w:color w:val="000000"/>
                <w:sz w:val="22"/>
              </w:rPr>
            </w:pPr>
            <w:r w:rsidRPr="00C57A05">
              <w:rPr>
                <w:rFonts w:ascii="Times New Roman" w:hAnsi="Times New Roman"/>
                <w:b/>
                <w:i/>
                <w:color w:val="000000"/>
                <w:sz w:val="22"/>
              </w:rPr>
              <w:t>B</w:t>
            </w:r>
          </w:p>
        </w:tc>
        <w:tc>
          <w:tcPr>
            <w:tcW w:w="62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BAA98DE" w14:textId="77777777" w:rsidR="0091282C" w:rsidRPr="00C57A05" w:rsidRDefault="0091282C" w:rsidP="000E227E">
            <w:pPr>
              <w:jc w:val="center"/>
              <w:rPr>
                <w:rFonts w:ascii="Times New Roman" w:hAnsi="Times New Roman"/>
                <w:b/>
                <w:i/>
                <w:color w:val="000000"/>
                <w:sz w:val="22"/>
              </w:rPr>
            </w:pPr>
            <w:r w:rsidRPr="00C57A05">
              <w:rPr>
                <w:rFonts w:ascii="Times New Roman" w:hAnsi="Times New Roman"/>
                <w:b/>
                <w:i/>
                <w:color w:val="000000"/>
                <w:sz w:val="22"/>
              </w:rPr>
              <w:t>t</w:t>
            </w:r>
          </w:p>
        </w:tc>
        <w:tc>
          <w:tcPr>
            <w:tcW w:w="62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AB76C84" w14:textId="77777777" w:rsidR="0091282C" w:rsidRPr="00C57A05" w:rsidRDefault="0091282C" w:rsidP="000E227E">
            <w:pPr>
              <w:jc w:val="center"/>
              <w:rPr>
                <w:rFonts w:ascii="Times New Roman" w:hAnsi="Times New Roman"/>
                <w:b/>
                <w:i/>
                <w:color w:val="000000"/>
                <w:sz w:val="22"/>
              </w:rPr>
            </w:pPr>
            <w:r>
              <w:rPr>
                <w:rFonts w:ascii="Times New Roman" w:hAnsi="Times New Roman" w:hint="eastAsia"/>
                <w:b/>
                <w:i/>
                <w:color w:val="000000"/>
                <w:sz w:val="22"/>
              </w:rPr>
              <w:t>p</w:t>
            </w:r>
          </w:p>
        </w:tc>
        <w:tc>
          <w:tcPr>
            <w:tcW w:w="187"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9CAE523" w14:textId="77777777" w:rsidR="0091282C" w:rsidRPr="00C57A05" w:rsidRDefault="0091282C" w:rsidP="000E227E">
            <w:pPr>
              <w:jc w:val="center"/>
              <w:rPr>
                <w:rFonts w:ascii="Times New Roman" w:hAnsi="Times New Roman"/>
                <w:b/>
                <w:color w:val="000000"/>
                <w:sz w:val="22"/>
              </w:rPr>
            </w:pPr>
          </w:p>
        </w:tc>
        <w:tc>
          <w:tcPr>
            <w:tcW w:w="683"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7C539BF" w14:textId="77777777" w:rsidR="0091282C" w:rsidRPr="00C57A05" w:rsidRDefault="0091282C" w:rsidP="000E227E">
            <w:pPr>
              <w:jc w:val="center"/>
              <w:rPr>
                <w:rFonts w:ascii="Times New Roman" w:hAnsi="Times New Roman"/>
                <w:b/>
                <w:i/>
                <w:color w:val="000000"/>
                <w:sz w:val="22"/>
              </w:rPr>
            </w:pPr>
            <w:r w:rsidRPr="00C57A05">
              <w:rPr>
                <w:rFonts w:ascii="Times New Roman" w:hAnsi="Times New Roman"/>
                <w:b/>
                <w:i/>
                <w:color w:val="000000"/>
                <w:sz w:val="22"/>
              </w:rPr>
              <w:t>B</w:t>
            </w:r>
          </w:p>
        </w:tc>
        <w:tc>
          <w:tcPr>
            <w:tcW w:w="61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445198C" w14:textId="77777777" w:rsidR="0091282C" w:rsidRPr="00C57A05" w:rsidRDefault="0091282C" w:rsidP="000E227E">
            <w:pPr>
              <w:jc w:val="center"/>
              <w:rPr>
                <w:rFonts w:ascii="Times New Roman" w:hAnsi="Times New Roman"/>
                <w:b/>
                <w:i/>
                <w:color w:val="000000"/>
                <w:sz w:val="22"/>
              </w:rPr>
            </w:pPr>
            <w:r w:rsidRPr="00C57A05">
              <w:rPr>
                <w:rFonts w:ascii="Times New Roman" w:hAnsi="Times New Roman"/>
                <w:b/>
                <w:i/>
                <w:color w:val="000000"/>
                <w:sz w:val="22"/>
              </w:rPr>
              <w:t>t</w:t>
            </w:r>
          </w:p>
        </w:tc>
        <w:tc>
          <w:tcPr>
            <w:tcW w:w="702"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9F1DC6F" w14:textId="77777777" w:rsidR="0091282C" w:rsidRPr="00C57A05" w:rsidRDefault="0091282C" w:rsidP="000E227E">
            <w:pPr>
              <w:jc w:val="center"/>
              <w:rPr>
                <w:rFonts w:ascii="Times New Roman" w:hAnsi="Times New Roman"/>
                <w:b/>
                <w:i/>
                <w:color w:val="000000"/>
                <w:sz w:val="22"/>
              </w:rPr>
            </w:pPr>
            <w:r>
              <w:rPr>
                <w:rFonts w:ascii="Times New Roman" w:hAnsi="Times New Roman" w:hint="eastAsia"/>
                <w:b/>
                <w:i/>
                <w:color w:val="000000"/>
                <w:sz w:val="22"/>
              </w:rPr>
              <w:t>p</w:t>
            </w:r>
          </w:p>
        </w:tc>
      </w:tr>
      <w:tr w:rsidR="0091282C" w:rsidRPr="00C57A05" w14:paraId="6CBEF98F" w14:textId="77777777" w:rsidTr="000E227E">
        <w:trPr>
          <w:trHeight w:val="276"/>
        </w:trPr>
        <w:tc>
          <w:tcPr>
            <w:tcW w:w="938"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B2BFAC5" w14:textId="77777777" w:rsidR="0091282C" w:rsidRPr="00C57A05" w:rsidRDefault="0091282C" w:rsidP="000E227E">
            <w:pPr>
              <w:rPr>
                <w:rFonts w:ascii="Times New Roman" w:hAnsi="Times New Roman"/>
                <w:color w:val="000000"/>
                <w:sz w:val="22"/>
              </w:rPr>
            </w:pPr>
            <w:r w:rsidRPr="00C57A05">
              <w:rPr>
                <w:rFonts w:ascii="Times New Roman" w:hAnsi="Times New Roman"/>
                <w:color w:val="000000"/>
                <w:sz w:val="22"/>
              </w:rPr>
              <w:t>Positive symptoms</w:t>
            </w:r>
          </w:p>
        </w:tc>
        <w:tc>
          <w:tcPr>
            <w:tcW w:w="625"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1403035"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0.360</w:t>
            </w:r>
          </w:p>
        </w:tc>
        <w:tc>
          <w:tcPr>
            <w:tcW w:w="625" w:type="pct"/>
            <w:tcBorders>
              <w:top w:val="single" w:sz="4" w:space="0" w:color="auto"/>
              <w:left w:val="nil"/>
              <w:bottom w:val="nil"/>
              <w:right w:val="nil"/>
            </w:tcBorders>
            <w:shd w:val="clear" w:color="auto" w:fill="auto"/>
            <w:noWrap/>
            <w:tcMar>
              <w:top w:w="15" w:type="dxa"/>
              <w:left w:w="15" w:type="dxa"/>
              <w:bottom w:w="0" w:type="dxa"/>
              <w:right w:w="15" w:type="dxa"/>
            </w:tcMar>
            <w:hideMark/>
          </w:tcPr>
          <w:p w14:paraId="26863686"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-.997</w:t>
            </w:r>
          </w:p>
        </w:tc>
        <w:tc>
          <w:tcPr>
            <w:tcW w:w="625" w:type="pct"/>
            <w:tcBorders>
              <w:top w:val="single" w:sz="4" w:space="0" w:color="auto"/>
              <w:left w:val="nil"/>
              <w:bottom w:val="nil"/>
              <w:right w:val="nil"/>
            </w:tcBorders>
            <w:shd w:val="clear" w:color="auto" w:fill="auto"/>
            <w:noWrap/>
            <w:tcMar>
              <w:top w:w="15" w:type="dxa"/>
              <w:left w:w="15" w:type="dxa"/>
              <w:bottom w:w="0" w:type="dxa"/>
              <w:right w:w="15" w:type="dxa"/>
            </w:tcMar>
            <w:hideMark/>
          </w:tcPr>
          <w:p w14:paraId="05E68149"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.357</w:t>
            </w:r>
          </w:p>
        </w:tc>
        <w:tc>
          <w:tcPr>
            <w:tcW w:w="187"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6FA6F62" w14:textId="77777777" w:rsidR="0091282C" w:rsidRPr="00C57A05" w:rsidRDefault="0091282C" w:rsidP="000E227E">
            <w:pPr>
              <w:jc w:val="center"/>
              <w:rPr>
                <w:rFonts w:ascii="Times New Roman" w:hAnsi="Times New Roman"/>
                <w:color w:val="000000"/>
                <w:sz w:val="22"/>
              </w:rPr>
            </w:pPr>
          </w:p>
        </w:tc>
        <w:tc>
          <w:tcPr>
            <w:tcW w:w="683"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09006B4" w14:textId="77777777" w:rsidR="0091282C" w:rsidRPr="00C57A05" w:rsidRDefault="0091282C" w:rsidP="000E227E">
            <w:pPr>
              <w:widowControl/>
              <w:jc w:val="center"/>
              <w:rPr>
                <w:rFonts w:ascii="Times New Roman" w:hAnsi="Times New Roman"/>
                <w:color w:val="000000"/>
                <w:sz w:val="22"/>
              </w:rPr>
            </w:pPr>
            <w:r w:rsidRPr="00C57A05">
              <w:rPr>
                <w:rFonts w:ascii="Times New Roman" w:hAnsi="Times New Roman"/>
                <w:color w:val="000000"/>
                <w:sz w:val="22"/>
              </w:rPr>
              <w:t>-.229</w:t>
            </w:r>
          </w:p>
        </w:tc>
        <w:tc>
          <w:tcPr>
            <w:tcW w:w="615"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05DE3DC" w14:textId="77777777" w:rsidR="0091282C" w:rsidRPr="00C57A05" w:rsidRDefault="0091282C" w:rsidP="000E227E">
            <w:pPr>
              <w:widowControl/>
              <w:jc w:val="center"/>
              <w:rPr>
                <w:rFonts w:ascii="Times New Roman" w:hAnsi="Times New Roman"/>
                <w:color w:val="000000"/>
                <w:sz w:val="22"/>
              </w:rPr>
            </w:pPr>
            <w:r w:rsidRPr="00C57A05">
              <w:rPr>
                <w:rFonts w:ascii="Times New Roman" w:hAnsi="Times New Roman"/>
                <w:color w:val="000000"/>
                <w:sz w:val="22"/>
              </w:rPr>
              <w:t>-7.521</w:t>
            </w:r>
          </w:p>
        </w:tc>
        <w:tc>
          <w:tcPr>
            <w:tcW w:w="702"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CFB38CE"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.001</w:t>
            </w:r>
          </w:p>
        </w:tc>
      </w:tr>
      <w:tr w:rsidR="0091282C" w:rsidRPr="00C57A05" w14:paraId="61BBDF19" w14:textId="77777777" w:rsidTr="000E227E">
        <w:trPr>
          <w:trHeight w:val="276"/>
        </w:trPr>
        <w:tc>
          <w:tcPr>
            <w:tcW w:w="938" w:type="pct"/>
            <w:tcBorders>
              <w:top w:val="nil"/>
              <w:left w:val="nil"/>
              <w:bottom w:val="nil"/>
              <w:right w:val="nil"/>
            </w:tcBorders>
            <w:shd w:val="clear" w:color="auto" w:fill="auto"/>
            <w:noWrap/>
            <w:tcMar>
              <w:top w:w="15" w:type="dxa"/>
              <w:left w:w="15" w:type="dxa"/>
              <w:bottom w:w="0" w:type="dxa"/>
              <w:right w:w="15" w:type="dxa"/>
            </w:tcMar>
            <w:vAlign w:val="center"/>
            <w:hideMark/>
          </w:tcPr>
          <w:p w14:paraId="7578C66A" w14:textId="77777777" w:rsidR="0091282C" w:rsidRPr="00C57A05" w:rsidRDefault="0091282C" w:rsidP="000E227E">
            <w:pPr>
              <w:jc w:val="left"/>
              <w:rPr>
                <w:rFonts w:ascii="Times New Roman" w:hAnsi="Times New Roman"/>
                <w:color w:val="000000"/>
                <w:sz w:val="22"/>
              </w:rPr>
            </w:pPr>
            <w:r w:rsidRPr="00C57A05">
              <w:rPr>
                <w:rFonts w:ascii="Times New Roman" w:hAnsi="Times New Roman"/>
                <w:color w:val="000000"/>
                <w:sz w:val="22"/>
              </w:rPr>
              <w:t>The % of SGA users</w:t>
            </w:r>
          </w:p>
        </w:tc>
        <w:tc>
          <w:tcPr>
            <w:tcW w:w="625" w:type="pct"/>
            <w:tcBorders>
              <w:top w:val="nil"/>
              <w:left w:val="nil"/>
              <w:bottom w:val="nil"/>
              <w:right w:val="nil"/>
            </w:tcBorders>
            <w:shd w:val="clear" w:color="auto" w:fill="auto"/>
            <w:noWrap/>
            <w:tcMar>
              <w:top w:w="15" w:type="dxa"/>
              <w:left w:w="15" w:type="dxa"/>
              <w:bottom w:w="0" w:type="dxa"/>
              <w:right w:w="15" w:type="dxa"/>
            </w:tcMar>
            <w:vAlign w:val="center"/>
            <w:hideMark/>
          </w:tcPr>
          <w:p w14:paraId="3560C27A"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-0.041</w:t>
            </w:r>
          </w:p>
        </w:tc>
        <w:tc>
          <w:tcPr>
            <w:tcW w:w="625" w:type="pct"/>
            <w:tcBorders>
              <w:top w:val="nil"/>
              <w:left w:val="nil"/>
              <w:bottom w:val="nil"/>
              <w:right w:val="nil"/>
            </w:tcBorders>
            <w:shd w:val="clear" w:color="auto" w:fill="auto"/>
            <w:noWrap/>
            <w:tcMar>
              <w:top w:w="15" w:type="dxa"/>
              <w:left w:w="15" w:type="dxa"/>
              <w:bottom w:w="0" w:type="dxa"/>
              <w:right w:w="15" w:type="dxa"/>
            </w:tcMar>
            <w:hideMark/>
          </w:tcPr>
          <w:p w14:paraId="5C11806F"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.618</w:t>
            </w:r>
          </w:p>
        </w:tc>
        <w:tc>
          <w:tcPr>
            <w:tcW w:w="625" w:type="pct"/>
            <w:tcBorders>
              <w:top w:val="nil"/>
              <w:left w:val="nil"/>
              <w:bottom w:val="nil"/>
              <w:right w:val="nil"/>
            </w:tcBorders>
            <w:shd w:val="clear" w:color="auto" w:fill="auto"/>
            <w:noWrap/>
            <w:tcMar>
              <w:top w:w="15" w:type="dxa"/>
              <w:left w:w="15" w:type="dxa"/>
              <w:bottom w:w="0" w:type="dxa"/>
              <w:right w:w="15" w:type="dxa"/>
            </w:tcMar>
            <w:hideMark/>
          </w:tcPr>
          <w:p w14:paraId="2679126B"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.559</w:t>
            </w:r>
          </w:p>
        </w:tc>
        <w:tc>
          <w:tcPr>
            <w:tcW w:w="187" w:type="pct"/>
            <w:tcBorders>
              <w:top w:val="nil"/>
              <w:left w:val="nil"/>
              <w:bottom w:val="nil"/>
              <w:right w:val="nil"/>
            </w:tcBorders>
            <w:shd w:val="clear" w:color="auto" w:fill="auto"/>
            <w:noWrap/>
            <w:tcMar>
              <w:top w:w="15" w:type="dxa"/>
              <w:left w:w="15" w:type="dxa"/>
              <w:bottom w:w="0" w:type="dxa"/>
              <w:right w:w="15" w:type="dxa"/>
            </w:tcMar>
            <w:vAlign w:val="center"/>
            <w:hideMark/>
          </w:tcPr>
          <w:p w14:paraId="0DC46286" w14:textId="77777777" w:rsidR="0091282C" w:rsidRPr="00C57A05" w:rsidRDefault="0091282C" w:rsidP="000E227E">
            <w:pPr>
              <w:jc w:val="center"/>
              <w:rPr>
                <w:rFonts w:ascii="Times New Roman" w:hAnsi="Times New Roman"/>
                <w:color w:val="000000"/>
                <w:sz w:val="22"/>
              </w:rPr>
            </w:pPr>
          </w:p>
        </w:tc>
        <w:tc>
          <w:tcPr>
            <w:tcW w:w="683" w:type="pct"/>
            <w:tcBorders>
              <w:top w:val="nil"/>
              <w:left w:val="nil"/>
              <w:bottom w:val="nil"/>
              <w:right w:val="nil"/>
            </w:tcBorders>
            <w:shd w:val="clear" w:color="auto" w:fill="auto"/>
            <w:noWrap/>
            <w:tcMar>
              <w:top w:w="15" w:type="dxa"/>
              <w:left w:w="15" w:type="dxa"/>
              <w:bottom w:w="0" w:type="dxa"/>
              <w:right w:w="15" w:type="dxa"/>
            </w:tcMar>
            <w:vAlign w:val="bottom"/>
            <w:hideMark/>
          </w:tcPr>
          <w:p w14:paraId="42046561"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-4.816</w:t>
            </w:r>
          </w:p>
        </w:tc>
        <w:tc>
          <w:tcPr>
            <w:tcW w:w="615" w:type="pct"/>
            <w:tcBorders>
              <w:top w:val="nil"/>
              <w:left w:val="nil"/>
              <w:bottom w:val="nil"/>
              <w:right w:val="nil"/>
            </w:tcBorders>
            <w:shd w:val="clear" w:color="auto" w:fill="auto"/>
            <w:noWrap/>
            <w:tcMar>
              <w:top w:w="15" w:type="dxa"/>
              <w:left w:w="15" w:type="dxa"/>
              <w:bottom w:w="0" w:type="dxa"/>
              <w:right w:w="15" w:type="dxa"/>
            </w:tcMar>
            <w:vAlign w:val="center"/>
            <w:hideMark/>
          </w:tcPr>
          <w:p w14:paraId="3DB204A4" w14:textId="77777777" w:rsidR="0091282C" w:rsidRPr="00C57A05" w:rsidRDefault="0091282C" w:rsidP="000E227E">
            <w:pPr>
              <w:widowControl/>
              <w:jc w:val="center"/>
              <w:rPr>
                <w:rFonts w:ascii="Times New Roman" w:hAnsi="Times New Roman"/>
                <w:color w:val="000000"/>
                <w:sz w:val="22"/>
              </w:rPr>
            </w:pPr>
            <w:r w:rsidRPr="00C57A05">
              <w:rPr>
                <w:rFonts w:ascii="Times New Roman" w:hAnsi="Times New Roman"/>
                <w:color w:val="000000"/>
                <w:sz w:val="22"/>
              </w:rPr>
              <w:t>-6.251</w:t>
            </w:r>
          </w:p>
        </w:tc>
        <w:tc>
          <w:tcPr>
            <w:tcW w:w="702" w:type="pct"/>
            <w:tcBorders>
              <w:top w:val="nil"/>
              <w:left w:val="nil"/>
              <w:bottom w:val="nil"/>
              <w:right w:val="nil"/>
            </w:tcBorders>
            <w:shd w:val="clear" w:color="auto" w:fill="auto"/>
            <w:noWrap/>
            <w:tcMar>
              <w:top w:w="15" w:type="dxa"/>
              <w:left w:w="15" w:type="dxa"/>
              <w:bottom w:w="0" w:type="dxa"/>
              <w:right w:w="15" w:type="dxa"/>
            </w:tcMar>
            <w:vAlign w:val="center"/>
            <w:hideMark/>
          </w:tcPr>
          <w:p w14:paraId="7168EF93"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.002</w:t>
            </w:r>
          </w:p>
        </w:tc>
      </w:tr>
      <w:tr w:rsidR="0091282C" w:rsidRPr="00C57A05" w14:paraId="42976CFE" w14:textId="77777777" w:rsidTr="000E227E">
        <w:trPr>
          <w:trHeight w:val="276"/>
        </w:trPr>
        <w:tc>
          <w:tcPr>
            <w:tcW w:w="938" w:type="pct"/>
            <w:tcBorders>
              <w:top w:val="nil"/>
              <w:left w:val="nil"/>
              <w:bottom w:val="nil"/>
              <w:right w:val="nil"/>
            </w:tcBorders>
            <w:shd w:val="clear" w:color="auto" w:fill="auto"/>
            <w:noWrap/>
            <w:tcMar>
              <w:top w:w="15" w:type="dxa"/>
              <w:left w:w="15" w:type="dxa"/>
              <w:bottom w:w="0" w:type="dxa"/>
              <w:right w:w="15" w:type="dxa"/>
            </w:tcMar>
            <w:vAlign w:val="center"/>
            <w:hideMark/>
          </w:tcPr>
          <w:p w14:paraId="7F6AB64B" w14:textId="77777777" w:rsidR="0091282C" w:rsidRPr="00C57A05" w:rsidRDefault="0091282C" w:rsidP="000E227E">
            <w:pPr>
              <w:jc w:val="left"/>
              <w:rPr>
                <w:rFonts w:ascii="Times New Roman" w:hAnsi="Times New Roman"/>
                <w:color w:val="000000"/>
                <w:sz w:val="22"/>
              </w:rPr>
            </w:pPr>
            <w:r w:rsidRPr="00C57A05">
              <w:rPr>
                <w:rFonts w:ascii="Times New Roman" w:hAnsi="Times New Roman"/>
                <w:color w:val="000000"/>
                <w:sz w:val="22"/>
              </w:rPr>
              <w:t xml:space="preserve">Symptoms </w:t>
            </w:r>
            <w:r w:rsidRPr="00C57A05">
              <w:rPr>
                <w:rFonts w:ascii="Times New Roman" w:hAnsi="Times New Roman"/>
                <w:sz w:val="22"/>
              </w:rPr>
              <w:t>×</w:t>
            </w:r>
            <w:r w:rsidRPr="00C57A05">
              <w:rPr>
                <w:rFonts w:ascii="Times New Roman" w:hAnsi="Times New Roman"/>
                <w:color w:val="000000"/>
                <w:sz w:val="22"/>
              </w:rPr>
              <w:t xml:space="preserve"> SGAs</w:t>
            </w:r>
          </w:p>
        </w:tc>
        <w:tc>
          <w:tcPr>
            <w:tcW w:w="625" w:type="pct"/>
            <w:tcBorders>
              <w:top w:val="nil"/>
              <w:left w:val="nil"/>
              <w:bottom w:val="nil"/>
              <w:right w:val="nil"/>
            </w:tcBorders>
            <w:shd w:val="clear" w:color="auto" w:fill="auto"/>
            <w:noWrap/>
            <w:tcMar>
              <w:top w:w="15" w:type="dxa"/>
              <w:left w:w="15" w:type="dxa"/>
              <w:bottom w:w="0" w:type="dxa"/>
              <w:right w:w="15" w:type="dxa"/>
            </w:tcMar>
            <w:vAlign w:val="center"/>
            <w:hideMark/>
          </w:tcPr>
          <w:p w14:paraId="3BE050E2" w14:textId="77777777" w:rsidR="0091282C" w:rsidRPr="00C57A05" w:rsidRDefault="0091282C" w:rsidP="000E227E">
            <w:pPr>
              <w:jc w:val="center"/>
              <w:rPr>
                <w:rFonts w:ascii="Times New Roman" w:hAnsi="Times New Roman"/>
                <w:color w:val="000000"/>
                <w:sz w:val="22"/>
              </w:rPr>
            </w:pPr>
          </w:p>
        </w:tc>
        <w:tc>
          <w:tcPr>
            <w:tcW w:w="625" w:type="pct"/>
            <w:tcBorders>
              <w:top w:val="nil"/>
              <w:left w:val="nil"/>
              <w:bottom w:val="nil"/>
              <w:right w:val="nil"/>
            </w:tcBorders>
            <w:shd w:val="clear" w:color="auto" w:fill="auto"/>
            <w:noWrap/>
            <w:tcMar>
              <w:top w:w="15" w:type="dxa"/>
              <w:left w:w="15" w:type="dxa"/>
              <w:bottom w:w="0" w:type="dxa"/>
              <w:right w:w="15" w:type="dxa"/>
            </w:tcMar>
            <w:vAlign w:val="center"/>
            <w:hideMark/>
          </w:tcPr>
          <w:p w14:paraId="278BCED6" w14:textId="77777777" w:rsidR="0091282C" w:rsidRPr="00C57A05" w:rsidRDefault="0091282C" w:rsidP="000E227E">
            <w:pPr>
              <w:jc w:val="center"/>
              <w:rPr>
                <w:rFonts w:ascii="Times New Roman" w:hAnsi="Times New Roman"/>
                <w:color w:val="000000"/>
                <w:sz w:val="22"/>
              </w:rPr>
            </w:pPr>
          </w:p>
        </w:tc>
        <w:tc>
          <w:tcPr>
            <w:tcW w:w="625" w:type="pct"/>
            <w:tcBorders>
              <w:top w:val="nil"/>
              <w:left w:val="nil"/>
              <w:bottom w:val="nil"/>
              <w:right w:val="nil"/>
            </w:tcBorders>
            <w:shd w:val="clear" w:color="auto" w:fill="auto"/>
            <w:noWrap/>
            <w:tcMar>
              <w:top w:w="15" w:type="dxa"/>
              <w:left w:w="15" w:type="dxa"/>
              <w:bottom w:w="0" w:type="dxa"/>
              <w:right w:w="15" w:type="dxa"/>
            </w:tcMar>
            <w:vAlign w:val="center"/>
            <w:hideMark/>
          </w:tcPr>
          <w:p w14:paraId="398AAE53" w14:textId="77777777" w:rsidR="0091282C" w:rsidRPr="00C57A05" w:rsidRDefault="0091282C" w:rsidP="000E227E">
            <w:pPr>
              <w:jc w:val="center"/>
              <w:rPr>
                <w:rFonts w:ascii="Times New Roman" w:hAnsi="Times New Roman"/>
                <w:color w:val="000000"/>
                <w:sz w:val="22"/>
              </w:rPr>
            </w:pPr>
          </w:p>
        </w:tc>
        <w:tc>
          <w:tcPr>
            <w:tcW w:w="187" w:type="pct"/>
            <w:tcBorders>
              <w:top w:val="nil"/>
              <w:left w:val="nil"/>
              <w:bottom w:val="nil"/>
              <w:right w:val="nil"/>
            </w:tcBorders>
            <w:shd w:val="clear" w:color="auto" w:fill="auto"/>
            <w:noWrap/>
            <w:tcMar>
              <w:top w:w="15" w:type="dxa"/>
              <w:left w:w="15" w:type="dxa"/>
              <w:bottom w:w="0" w:type="dxa"/>
              <w:right w:w="15" w:type="dxa"/>
            </w:tcMar>
            <w:vAlign w:val="center"/>
            <w:hideMark/>
          </w:tcPr>
          <w:p w14:paraId="184E840A" w14:textId="77777777" w:rsidR="0091282C" w:rsidRPr="00C57A05" w:rsidRDefault="0091282C" w:rsidP="000E227E">
            <w:pPr>
              <w:jc w:val="center"/>
              <w:rPr>
                <w:rFonts w:ascii="Times New Roman" w:hAnsi="Times New Roman"/>
                <w:color w:val="000000"/>
                <w:sz w:val="22"/>
              </w:rPr>
            </w:pPr>
          </w:p>
        </w:tc>
        <w:tc>
          <w:tcPr>
            <w:tcW w:w="683" w:type="pct"/>
            <w:tcBorders>
              <w:top w:val="nil"/>
              <w:left w:val="nil"/>
              <w:bottom w:val="nil"/>
              <w:right w:val="nil"/>
            </w:tcBorders>
            <w:shd w:val="clear" w:color="auto" w:fill="auto"/>
            <w:noWrap/>
            <w:tcMar>
              <w:top w:w="15" w:type="dxa"/>
              <w:left w:w="15" w:type="dxa"/>
              <w:bottom w:w="0" w:type="dxa"/>
              <w:right w:w="15" w:type="dxa"/>
            </w:tcMar>
            <w:vAlign w:val="bottom"/>
            <w:hideMark/>
          </w:tcPr>
          <w:p w14:paraId="172C3DF7"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0.230</w:t>
            </w:r>
          </w:p>
        </w:tc>
        <w:tc>
          <w:tcPr>
            <w:tcW w:w="615" w:type="pct"/>
            <w:tcBorders>
              <w:top w:val="nil"/>
              <w:left w:val="nil"/>
              <w:bottom w:val="nil"/>
              <w:right w:val="nil"/>
            </w:tcBorders>
            <w:shd w:val="clear" w:color="auto" w:fill="auto"/>
            <w:noWrap/>
            <w:tcMar>
              <w:top w:w="15" w:type="dxa"/>
              <w:left w:w="15" w:type="dxa"/>
              <w:bottom w:w="0" w:type="dxa"/>
              <w:right w:w="15" w:type="dxa"/>
            </w:tcMar>
            <w:vAlign w:val="center"/>
            <w:hideMark/>
          </w:tcPr>
          <w:p w14:paraId="1751E767" w14:textId="77777777" w:rsidR="0091282C" w:rsidRPr="00C57A05" w:rsidRDefault="0091282C" w:rsidP="000E227E">
            <w:pPr>
              <w:widowControl/>
              <w:jc w:val="center"/>
              <w:rPr>
                <w:rFonts w:ascii="Times New Roman" w:hAnsi="Times New Roman"/>
                <w:color w:val="000000"/>
                <w:sz w:val="22"/>
              </w:rPr>
            </w:pPr>
            <w:r w:rsidRPr="00C57A05">
              <w:rPr>
                <w:rFonts w:ascii="Times New Roman" w:hAnsi="Times New Roman"/>
                <w:color w:val="000000"/>
                <w:sz w:val="22"/>
              </w:rPr>
              <w:t>6.945</w:t>
            </w:r>
          </w:p>
        </w:tc>
        <w:tc>
          <w:tcPr>
            <w:tcW w:w="702" w:type="pct"/>
            <w:tcBorders>
              <w:top w:val="nil"/>
              <w:left w:val="nil"/>
              <w:bottom w:val="nil"/>
              <w:right w:val="nil"/>
            </w:tcBorders>
            <w:shd w:val="clear" w:color="auto" w:fill="auto"/>
            <w:noWrap/>
            <w:tcMar>
              <w:top w:w="15" w:type="dxa"/>
              <w:left w:w="15" w:type="dxa"/>
              <w:bottom w:w="0" w:type="dxa"/>
              <w:right w:w="15" w:type="dxa"/>
            </w:tcMar>
            <w:vAlign w:val="center"/>
            <w:hideMark/>
          </w:tcPr>
          <w:p w14:paraId="3C271683"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.001</w:t>
            </w:r>
          </w:p>
        </w:tc>
      </w:tr>
      <w:tr w:rsidR="0091282C" w:rsidRPr="00C57A05" w14:paraId="4538C55F" w14:textId="77777777" w:rsidTr="000E227E">
        <w:trPr>
          <w:trHeight w:val="276"/>
        </w:trPr>
        <w:tc>
          <w:tcPr>
            <w:tcW w:w="938" w:type="pct"/>
            <w:tcBorders>
              <w:top w:val="nil"/>
              <w:left w:val="nil"/>
              <w:bottom w:val="single" w:sz="18" w:space="0" w:color="auto"/>
              <w:right w:val="nil"/>
            </w:tcBorders>
            <w:shd w:val="clear" w:color="auto" w:fill="auto"/>
            <w:noWrap/>
            <w:tcMar>
              <w:top w:w="15" w:type="dxa"/>
              <w:left w:w="15" w:type="dxa"/>
              <w:bottom w:w="0" w:type="dxa"/>
              <w:right w:w="15" w:type="dxa"/>
            </w:tcMar>
            <w:vAlign w:val="center"/>
            <w:hideMark/>
          </w:tcPr>
          <w:p w14:paraId="463D181A" w14:textId="77777777" w:rsidR="0091282C" w:rsidRPr="00C57A05" w:rsidRDefault="0091282C" w:rsidP="000E227E">
            <w:pPr>
              <w:jc w:val="left"/>
              <w:rPr>
                <w:rFonts w:ascii="Times New Roman" w:hAnsi="Times New Roman"/>
                <w:color w:val="000000"/>
                <w:sz w:val="22"/>
              </w:rPr>
            </w:pPr>
            <w:r w:rsidRPr="00C57A05">
              <w:rPr>
                <w:rFonts w:ascii="Times New Roman" w:hAnsi="Times New Roman"/>
                <w:color w:val="000000"/>
                <w:sz w:val="22"/>
              </w:rPr>
              <w:t>R</w:t>
            </w:r>
            <w:r w:rsidRPr="00C57A05">
              <w:rPr>
                <w:rFonts w:ascii="Times New Roman" w:hAnsi="Times New Roman"/>
                <w:color w:val="000000"/>
                <w:sz w:val="22"/>
                <w:vertAlign w:val="superscript"/>
              </w:rPr>
              <w:t>2</w:t>
            </w:r>
          </w:p>
        </w:tc>
        <w:tc>
          <w:tcPr>
            <w:tcW w:w="1875" w:type="pct"/>
            <w:gridSpan w:val="3"/>
            <w:tcBorders>
              <w:top w:val="nil"/>
              <w:left w:val="nil"/>
              <w:bottom w:val="single" w:sz="18" w:space="0" w:color="auto"/>
              <w:right w:val="nil"/>
            </w:tcBorders>
            <w:shd w:val="clear" w:color="auto" w:fill="auto"/>
            <w:noWrap/>
            <w:tcMar>
              <w:top w:w="15" w:type="dxa"/>
              <w:left w:w="15" w:type="dxa"/>
              <w:bottom w:w="0" w:type="dxa"/>
              <w:right w:w="15" w:type="dxa"/>
            </w:tcMar>
            <w:vAlign w:val="center"/>
            <w:hideMark/>
          </w:tcPr>
          <w:p w14:paraId="30D27064"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0.496</w:t>
            </w:r>
          </w:p>
        </w:tc>
        <w:tc>
          <w:tcPr>
            <w:tcW w:w="187" w:type="pct"/>
            <w:tcBorders>
              <w:top w:val="nil"/>
              <w:left w:val="nil"/>
              <w:bottom w:val="single" w:sz="18" w:space="0" w:color="auto"/>
              <w:right w:val="nil"/>
            </w:tcBorders>
            <w:shd w:val="clear" w:color="auto" w:fill="auto"/>
            <w:noWrap/>
            <w:tcMar>
              <w:top w:w="15" w:type="dxa"/>
              <w:left w:w="15" w:type="dxa"/>
              <w:bottom w:w="0" w:type="dxa"/>
              <w:right w:w="15" w:type="dxa"/>
            </w:tcMar>
            <w:vAlign w:val="center"/>
            <w:hideMark/>
          </w:tcPr>
          <w:p w14:paraId="142E8918" w14:textId="77777777" w:rsidR="0091282C" w:rsidRPr="00C57A05" w:rsidRDefault="0091282C" w:rsidP="000E227E">
            <w:pPr>
              <w:jc w:val="center"/>
              <w:rPr>
                <w:rFonts w:ascii="Times New Roman" w:hAnsi="Times New Roman"/>
                <w:color w:val="000000"/>
                <w:sz w:val="22"/>
              </w:rPr>
            </w:pPr>
          </w:p>
        </w:tc>
        <w:tc>
          <w:tcPr>
            <w:tcW w:w="2000" w:type="pct"/>
            <w:gridSpan w:val="3"/>
            <w:tcBorders>
              <w:top w:val="nil"/>
              <w:left w:val="nil"/>
              <w:bottom w:val="single" w:sz="18" w:space="0" w:color="auto"/>
              <w:right w:val="nil"/>
            </w:tcBorders>
            <w:shd w:val="clear" w:color="auto" w:fill="auto"/>
            <w:noWrap/>
            <w:tcMar>
              <w:top w:w="15" w:type="dxa"/>
              <w:left w:w="15" w:type="dxa"/>
              <w:bottom w:w="0" w:type="dxa"/>
              <w:right w:w="15" w:type="dxa"/>
            </w:tcMar>
            <w:vAlign w:val="bottom"/>
            <w:hideMark/>
          </w:tcPr>
          <w:p w14:paraId="584E0C40" w14:textId="77777777" w:rsidR="0091282C" w:rsidRPr="00C57A05" w:rsidRDefault="0091282C" w:rsidP="000E227E">
            <w:pPr>
              <w:jc w:val="center"/>
              <w:rPr>
                <w:rFonts w:ascii="Times New Roman" w:hAnsi="Times New Roman"/>
                <w:color w:val="000000"/>
                <w:sz w:val="22"/>
              </w:rPr>
            </w:pPr>
            <w:r w:rsidRPr="00C57A05">
              <w:rPr>
                <w:rFonts w:ascii="Times New Roman" w:hAnsi="Times New Roman"/>
                <w:color w:val="000000"/>
                <w:sz w:val="22"/>
              </w:rPr>
              <w:t>0.953</w:t>
            </w:r>
          </w:p>
        </w:tc>
      </w:tr>
    </w:tbl>
    <w:p w14:paraId="37ABF432" w14:textId="5D728174" w:rsidR="0091282C" w:rsidRPr="00515713" w:rsidRDefault="0091282C" w:rsidP="00515713">
      <w:pPr>
        <w:spacing w:beforeLines="50" w:before="120" w:afterLines="50" w:after="120"/>
        <w:rPr>
          <w:rFonts w:ascii="Times New Roman" w:hAnsi="Times New Roman"/>
          <w:sz w:val="22"/>
        </w:rPr>
      </w:pPr>
      <w:r w:rsidRPr="00C57A05">
        <w:rPr>
          <w:rFonts w:ascii="Times New Roman" w:hAnsi="Times New Roman"/>
          <w:sz w:val="22"/>
        </w:rPr>
        <w:t xml:space="preserve">Note: </w:t>
      </w:r>
      <w:r w:rsidRPr="00C57A05">
        <w:rPr>
          <w:rFonts w:ascii="Times New Roman" w:hAnsi="Times New Roman"/>
          <w:color w:val="000000"/>
          <w:sz w:val="22"/>
        </w:rPr>
        <w:t>% of SGA users</w:t>
      </w:r>
      <w:r>
        <w:rPr>
          <w:rFonts w:ascii="Times New Roman" w:hAnsi="Times New Roman"/>
          <w:color w:val="000000"/>
          <w:sz w:val="22"/>
        </w:rPr>
        <w:t xml:space="preserve"> =</w:t>
      </w:r>
      <w:r w:rsidRPr="00C57A05">
        <w:rPr>
          <w:rFonts w:ascii="Times New Roman" w:hAnsi="Times New Roman"/>
          <w:color w:val="000000"/>
          <w:sz w:val="22"/>
        </w:rPr>
        <w:t xml:space="preserve"> the proportion of schizophrenia who had ever received second-generation antipsychotics.</w:t>
      </w:r>
      <w:r w:rsidRPr="00C57A05">
        <w:rPr>
          <w:rFonts w:ascii="Times New Roman" w:hAnsi="Times New Roman" w:hint="eastAsia"/>
          <w:sz w:val="22"/>
        </w:rPr>
        <w:t xml:space="preserve"> </w:t>
      </w:r>
    </w:p>
    <w:p w14:paraId="5AC3F02A" w14:textId="77777777" w:rsidR="002E558F" w:rsidRDefault="002E558F">
      <w:bookmarkStart w:id="34" w:name="_GoBack"/>
      <w:bookmarkEnd w:id="34"/>
    </w:p>
    <w:sectPr w:rsidR="002E558F" w:rsidSect="000E227E">
      <w:footerReference w:type="default" r:id="rId10"/>
      <w:pgSz w:w="16838" w:h="11906" w:orient="landscape"/>
      <w:pgMar w:top="1797" w:right="1440" w:bottom="1797" w:left="1440" w:header="851"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6F1B5" w14:textId="77777777" w:rsidR="000045E9" w:rsidRDefault="000045E9">
      <w:r>
        <w:separator/>
      </w:r>
    </w:p>
  </w:endnote>
  <w:endnote w:type="continuationSeparator" w:id="0">
    <w:p w14:paraId="3113C769" w14:textId="77777777" w:rsidR="000045E9" w:rsidRDefault="00004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dvTT5235d5a9">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FA329" w14:textId="77777777" w:rsidR="00CF0E34" w:rsidRDefault="00CF0E34">
    <w:pPr>
      <w:pStyle w:val="a5"/>
      <w:jc w:val="center"/>
    </w:pPr>
    <w:r>
      <w:fldChar w:fldCharType="begin"/>
    </w:r>
    <w:r>
      <w:instrText>PAGE   \* MERGEFORMAT</w:instrText>
    </w:r>
    <w:r>
      <w:fldChar w:fldCharType="separate"/>
    </w:r>
    <w:r>
      <w:rPr>
        <w:lang w:val="zh-CN"/>
      </w:rPr>
      <w:t>2</w:t>
    </w:r>
    <w:r>
      <w:fldChar w:fldCharType="end"/>
    </w:r>
  </w:p>
  <w:p w14:paraId="05D35CDA" w14:textId="77777777" w:rsidR="00CF0E34" w:rsidRDefault="00CF0E3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05447" w14:textId="77777777" w:rsidR="00CF0E34" w:rsidRDefault="00CF0E34">
    <w:pPr>
      <w:pStyle w:val="a5"/>
      <w:jc w:val="center"/>
    </w:pPr>
    <w:r>
      <w:fldChar w:fldCharType="begin"/>
    </w:r>
    <w:r>
      <w:instrText>PAGE   \* MERGEFORMAT</w:instrText>
    </w:r>
    <w:r>
      <w:fldChar w:fldCharType="separate"/>
    </w:r>
    <w:r>
      <w:rPr>
        <w:lang w:val="zh-CN"/>
      </w:rPr>
      <w:t>2</w:t>
    </w:r>
    <w:r>
      <w:fldChar w:fldCharType="end"/>
    </w:r>
  </w:p>
  <w:p w14:paraId="371E1C02" w14:textId="77777777" w:rsidR="00CF0E34" w:rsidRDefault="00CF0E3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AE874" w14:textId="77777777" w:rsidR="00CF0E34" w:rsidRDefault="00CF0E34">
    <w:pPr>
      <w:pStyle w:val="a5"/>
      <w:jc w:val="center"/>
    </w:pPr>
    <w:r>
      <w:fldChar w:fldCharType="begin"/>
    </w:r>
    <w:r>
      <w:instrText>PAGE   \* MERGEFORMAT</w:instrText>
    </w:r>
    <w:r>
      <w:fldChar w:fldCharType="separate"/>
    </w:r>
    <w:r>
      <w:rPr>
        <w:lang w:val="zh-CN"/>
      </w:rPr>
      <w:t>2</w:t>
    </w:r>
    <w:r>
      <w:fldChar w:fldCharType="end"/>
    </w:r>
  </w:p>
  <w:p w14:paraId="42C48507" w14:textId="77777777" w:rsidR="00CF0E34" w:rsidRDefault="00CF0E3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5FFED" w14:textId="77777777" w:rsidR="000045E9" w:rsidRDefault="000045E9">
      <w:r>
        <w:separator/>
      </w:r>
    </w:p>
  </w:footnote>
  <w:footnote w:type="continuationSeparator" w:id="0">
    <w:p w14:paraId="6CDCE7F4" w14:textId="77777777" w:rsidR="000045E9" w:rsidRDefault="00004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201E59"/>
    <w:multiLevelType w:val="hybridMultilevel"/>
    <w:tmpl w:val="E068961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1282C"/>
    <w:rsid w:val="000045E9"/>
    <w:rsid w:val="000E227E"/>
    <w:rsid w:val="00290AE2"/>
    <w:rsid w:val="002E558F"/>
    <w:rsid w:val="003B5BE6"/>
    <w:rsid w:val="0041109D"/>
    <w:rsid w:val="004570D0"/>
    <w:rsid w:val="004C1941"/>
    <w:rsid w:val="00515713"/>
    <w:rsid w:val="00524D7C"/>
    <w:rsid w:val="00565AE1"/>
    <w:rsid w:val="005751A1"/>
    <w:rsid w:val="005B4E11"/>
    <w:rsid w:val="0091282C"/>
    <w:rsid w:val="00933FC1"/>
    <w:rsid w:val="009C2A2D"/>
    <w:rsid w:val="00A138F4"/>
    <w:rsid w:val="00A261CD"/>
    <w:rsid w:val="00A52F0F"/>
    <w:rsid w:val="00AD0090"/>
    <w:rsid w:val="00B46CC1"/>
    <w:rsid w:val="00B96258"/>
    <w:rsid w:val="00C961FB"/>
    <w:rsid w:val="00CF0E34"/>
    <w:rsid w:val="00D15BF6"/>
    <w:rsid w:val="00E05948"/>
    <w:rsid w:val="00E1709F"/>
    <w:rsid w:val="00E3147B"/>
    <w:rsid w:val="00E66810"/>
    <w:rsid w:val="00E76E7D"/>
    <w:rsid w:val="00F014C4"/>
    <w:rsid w:val="00F83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82110"/>
  <w15:chartTrackingRefBased/>
  <w15:docId w15:val="{00C272A8-C0DF-43E1-A638-D20D38E0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282C"/>
    <w:pPr>
      <w:widowControl w:val="0"/>
      <w:jc w:val="both"/>
    </w:pPr>
    <w:rPr>
      <w:rFonts w:ascii="等线" w:eastAsia="等线" w:hAnsi="等线" w:cs="Times New Roman"/>
    </w:rPr>
  </w:style>
  <w:style w:type="paragraph" w:styleId="1">
    <w:name w:val="heading 1"/>
    <w:basedOn w:val="a"/>
    <w:next w:val="a"/>
    <w:link w:val="10"/>
    <w:uiPriority w:val="9"/>
    <w:qFormat/>
    <w:rsid w:val="0091282C"/>
    <w:pPr>
      <w:keepNext/>
      <w:keepLines/>
      <w:spacing w:before="340" w:after="330" w:line="578" w:lineRule="auto"/>
      <w:outlineLvl w:val="0"/>
    </w:pPr>
    <w:rPr>
      <w:rFonts w:eastAsia="Times New Roman"/>
      <w:b/>
      <w:bCs/>
      <w:kern w:val="44"/>
      <w:szCs w:val="44"/>
    </w:rPr>
  </w:style>
  <w:style w:type="paragraph" w:styleId="2">
    <w:name w:val="heading 2"/>
    <w:basedOn w:val="a"/>
    <w:next w:val="a"/>
    <w:link w:val="20"/>
    <w:uiPriority w:val="9"/>
    <w:semiHidden/>
    <w:unhideWhenUsed/>
    <w:qFormat/>
    <w:rsid w:val="0091282C"/>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
    <w:next w:val="a"/>
    <w:link w:val="30"/>
    <w:uiPriority w:val="9"/>
    <w:semiHidden/>
    <w:unhideWhenUsed/>
    <w:qFormat/>
    <w:rsid w:val="0091282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91282C"/>
    <w:rPr>
      <w:rFonts w:ascii="等线" w:eastAsia="Times New Roman" w:hAnsi="等线" w:cs="Times New Roman"/>
      <w:b/>
      <w:bCs/>
      <w:kern w:val="44"/>
      <w:szCs w:val="44"/>
    </w:rPr>
  </w:style>
  <w:style w:type="character" w:customStyle="1" w:styleId="20">
    <w:name w:val="标题 2 字符"/>
    <w:link w:val="2"/>
    <w:uiPriority w:val="9"/>
    <w:semiHidden/>
    <w:rsid w:val="0091282C"/>
    <w:rPr>
      <w:rFonts w:ascii="等线 Light" w:eastAsia="等线 Light" w:hAnsi="等线 Light" w:cs="Times New Roman"/>
      <w:b/>
      <w:bCs/>
      <w:sz w:val="32"/>
      <w:szCs w:val="32"/>
    </w:rPr>
  </w:style>
  <w:style w:type="character" w:customStyle="1" w:styleId="30">
    <w:name w:val="标题 3 字符"/>
    <w:link w:val="3"/>
    <w:uiPriority w:val="9"/>
    <w:semiHidden/>
    <w:rsid w:val="0091282C"/>
    <w:rPr>
      <w:rFonts w:ascii="等线" w:eastAsia="等线" w:hAnsi="等线" w:cs="Times New Roman"/>
      <w:b/>
      <w:bCs/>
      <w:sz w:val="32"/>
      <w:szCs w:val="32"/>
    </w:rPr>
  </w:style>
  <w:style w:type="paragraph" w:styleId="a3">
    <w:name w:val="header"/>
    <w:basedOn w:val="a"/>
    <w:link w:val="a4"/>
    <w:uiPriority w:val="99"/>
    <w:unhideWhenUsed/>
    <w:rsid w:val="0091282C"/>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91282C"/>
    <w:rPr>
      <w:rFonts w:ascii="等线" w:eastAsia="等线" w:hAnsi="等线" w:cs="Times New Roman"/>
      <w:sz w:val="18"/>
      <w:szCs w:val="18"/>
    </w:rPr>
  </w:style>
  <w:style w:type="paragraph" w:styleId="a5">
    <w:name w:val="footer"/>
    <w:basedOn w:val="a"/>
    <w:link w:val="a6"/>
    <w:uiPriority w:val="99"/>
    <w:unhideWhenUsed/>
    <w:rsid w:val="0091282C"/>
    <w:pPr>
      <w:tabs>
        <w:tab w:val="center" w:pos="4153"/>
        <w:tab w:val="right" w:pos="8306"/>
      </w:tabs>
      <w:snapToGrid w:val="0"/>
      <w:jc w:val="left"/>
    </w:pPr>
    <w:rPr>
      <w:sz w:val="18"/>
      <w:szCs w:val="18"/>
    </w:rPr>
  </w:style>
  <w:style w:type="character" w:customStyle="1" w:styleId="a6">
    <w:name w:val="页脚 字符"/>
    <w:link w:val="a5"/>
    <w:uiPriority w:val="99"/>
    <w:rsid w:val="0091282C"/>
    <w:rPr>
      <w:rFonts w:ascii="等线" w:eastAsia="等线" w:hAnsi="等线" w:cs="Times New Roman"/>
      <w:sz w:val="18"/>
      <w:szCs w:val="18"/>
    </w:rPr>
  </w:style>
  <w:style w:type="character" w:styleId="a7">
    <w:name w:val="annotation reference"/>
    <w:uiPriority w:val="99"/>
    <w:semiHidden/>
    <w:unhideWhenUsed/>
    <w:rsid w:val="0091282C"/>
    <w:rPr>
      <w:sz w:val="21"/>
      <w:szCs w:val="21"/>
    </w:rPr>
  </w:style>
  <w:style w:type="paragraph" w:styleId="a8">
    <w:name w:val="annotation text"/>
    <w:basedOn w:val="a"/>
    <w:link w:val="a9"/>
    <w:uiPriority w:val="99"/>
    <w:semiHidden/>
    <w:unhideWhenUsed/>
    <w:rsid w:val="0091282C"/>
    <w:pPr>
      <w:jc w:val="left"/>
    </w:pPr>
  </w:style>
  <w:style w:type="character" w:customStyle="1" w:styleId="a9">
    <w:name w:val="批注文字 字符"/>
    <w:basedOn w:val="a0"/>
    <w:link w:val="a8"/>
    <w:uiPriority w:val="99"/>
    <w:semiHidden/>
    <w:rsid w:val="0091282C"/>
    <w:rPr>
      <w:rFonts w:ascii="等线" w:eastAsia="等线" w:hAnsi="等线" w:cs="Times New Roman"/>
    </w:rPr>
  </w:style>
  <w:style w:type="paragraph" w:styleId="aa">
    <w:name w:val="annotation subject"/>
    <w:basedOn w:val="a8"/>
    <w:next w:val="a8"/>
    <w:link w:val="ab"/>
    <w:uiPriority w:val="99"/>
    <w:semiHidden/>
    <w:unhideWhenUsed/>
    <w:rsid w:val="0091282C"/>
    <w:rPr>
      <w:b/>
      <w:bCs/>
    </w:rPr>
  </w:style>
  <w:style w:type="character" w:customStyle="1" w:styleId="ab">
    <w:name w:val="批注主题 字符"/>
    <w:link w:val="aa"/>
    <w:uiPriority w:val="99"/>
    <w:semiHidden/>
    <w:rsid w:val="0091282C"/>
    <w:rPr>
      <w:rFonts w:ascii="等线" w:eastAsia="等线" w:hAnsi="等线" w:cs="Times New Roman"/>
      <w:b/>
      <w:bCs/>
    </w:rPr>
  </w:style>
  <w:style w:type="paragraph" w:styleId="ac">
    <w:name w:val="Balloon Text"/>
    <w:basedOn w:val="a"/>
    <w:link w:val="ad"/>
    <w:uiPriority w:val="99"/>
    <w:semiHidden/>
    <w:unhideWhenUsed/>
    <w:rsid w:val="0091282C"/>
    <w:rPr>
      <w:sz w:val="18"/>
      <w:szCs w:val="18"/>
    </w:rPr>
  </w:style>
  <w:style w:type="character" w:customStyle="1" w:styleId="ad">
    <w:name w:val="批注框文本 字符"/>
    <w:link w:val="ac"/>
    <w:uiPriority w:val="99"/>
    <w:semiHidden/>
    <w:rsid w:val="0091282C"/>
    <w:rPr>
      <w:rFonts w:ascii="等线" w:eastAsia="等线" w:hAnsi="等线" w:cs="Times New Roman"/>
      <w:sz w:val="18"/>
      <w:szCs w:val="18"/>
    </w:rPr>
  </w:style>
  <w:style w:type="paragraph" w:customStyle="1" w:styleId="EndNoteBibliography">
    <w:name w:val="EndNote Bibliography"/>
    <w:basedOn w:val="a"/>
    <w:link w:val="EndNoteBibliography0"/>
    <w:rsid w:val="0091282C"/>
    <w:rPr>
      <w:noProof/>
      <w:sz w:val="20"/>
    </w:rPr>
  </w:style>
  <w:style w:type="character" w:customStyle="1" w:styleId="EndNoteBibliography0">
    <w:name w:val="EndNote Bibliography 字符"/>
    <w:link w:val="EndNoteBibliography"/>
    <w:rsid w:val="0091282C"/>
    <w:rPr>
      <w:rFonts w:ascii="等线" w:eastAsia="等线" w:hAnsi="等线" w:cs="Times New Roman"/>
      <w:noProof/>
      <w:sz w:val="20"/>
    </w:rPr>
  </w:style>
  <w:style w:type="paragraph" w:customStyle="1" w:styleId="EndNoteBibliographyTitle">
    <w:name w:val="EndNote Bibliography Title"/>
    <w:basedOn w:val="a"/>
    <w:link w:val="EndNoteBibliographyTitle0"/>
    <w:rsid w:val="0091282C"/>
    <w:pPr>
      <w:jc w:val="center"/>
    </w:pPr>
    <w:rPr>
      <w:noProof/>
      <w:sz w:val="20"/>
    </w:rPr>
  </w:style>
  <w:style w:type="character" w:customStyle="1" w:styleId="EndNoteBibliographyTitle0">
    <w:name w:val="EndNote Bibliography Title 字符"/>
    <w:link w:val="EndNoteBibliographyTitle"/>
    <w:rsid w:val="0091282C"/>
    <w:rPr>
      <w:rFonts w:ascii="等线" w:eastAsia="等线" w:hAnsi="等线" w:cs="Times New Roman"/>
      <w:noProof/>
      <w:sz w:val="20"/>
    </w:rPr>
  </w:style>
  <w:style w:type="paragraph" w:customStyle="1" w:styleId="ae">
    <w:name w:val="一级"/>
    <w:basedOn w:val="1"/>
    <w:link w:val="af"/>
    <w:qFormat/>
    <w:rsid w:val="0091282C"/>
    <w:pPr>
      <w:spacing w:before="100" w:beforeAutospacing="1" w:after="100" w:afterAutospacing="1" w:line="360" w:lineRule="auto"/>
    </w:pPr>
    <w:rPr>
      <w:rFonts w:ascii="Times New Roman" w:hAnsi="Times New Roman"/>
    </w:rPr>
  </w:style>
  <w:style w:type="paragraph" w:styleId="TOC1">
    <w:name w:val="toc 1"/>
    <w:basedOn w:val="a"/>
    <w:next w:val="a"/>
    <w:autoRedefine/>
    <w:uiPriority w:val="39"/>
    <w:unhideWhenUsed/>
    <w:rsid w:val="0091282C"/>
  </w:style>
  <w:style w:type="character" w:customStyle="1" w:styleId="af">
    <w:name w:val="一级 字符"/>
    <w:link w:val="ae"/>
    <w:rsid w:val="0091282C"/>
    <w:rPr>
      <w:rFonts w:ascii="Times New Roman" w:eastAsia="Times New Roman" w:hAnsi="Times New Roman" w:cs="Times New Roman"/>
      <w:b/>
      <w:bCs/>
      <w:kern w:val="44"/>
      <w:szCs w:val="44"/>
    </w:rPr>
  </w:style>
  <w:style w:type="character" w:styleId="af0">
    <w:name w:val="Hyperlink"/>
    <w:uiPriority w:val="99"/>
    <w:unhideWhenUsed/>
    <w:rsid w:val="0091282C"/>
    <w:rPr>
      <w:color w:val="0563C1"/>
      <w:u w:val="single"/>
    </w:rPr>
  </w:style>
  <w:style w:type="character" w:customStyle="1" w:styleId="fontstyle01">
    <w:name w:val="fontstyle01"/>
    <w:rsid w:val="0091282C"/>
    <w:rPr>
      <w:rFonts w:ascii="AdvTT5235d5a9" w:hAnsi="AdvTT5235d5a9" w:hint="default"/>
      <w:b w:val="0"/>
      <w:bCs w:val="0"/>
      <w:i w:val="0"/>
      <w:iCs w:val="0"/>
      <w:color w:val="242021"/>
      <w:sz w:val="14"/>
      <w:szCs w:val="14"/>
    </w:rPr>
  </w:style>
  <w:style w:type="character" w:customStyle="1" w:styleId="apple-converted-space">
    <w:name w:val="apple-converted-space"/>
    <w:basedOn w:val="a0"/>
    <w:rsid w:val="0091282C"/>
  </w:style>
  <w:style w:type="character" w:styleId="af1">
    <w:name w:val="Emphasis"/>
    <w:uiPriority w:val="20"/>
    <w:qFormat/>
    <w:rsid w:val="0091282C"/>
    <w:rPr>
      <w:i/>
      <w:iCs/>
    </w:rPr>
  </w:style>
  <w:style w:type="character" w:styleId="af2">
    <w:name w:val="Placeholder Text"/>
    <w:uiPriority w:val="99"/>
    <w:semiHidden/>
    <w:rsid w:val="0091282C"/>
    <w:rPr>
      <w:color w:val="808080"/>
    </w:rPr>
  </w:style>
  <w:style w:type="paragraph" w:styleId="TOC">
    <w:name w:val="TOC Heading"/>
    <w:basedOn w:val="1"/>
    <w:next w:val="a"/>
    <w:uiPriority w:val="39"/>
    <w:unhideWhenUsed/>
    <w:qFormat/>
    <w:rsid w:val="0091282C"/>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styleId="TOC2">
    <w:name w:val="toc 2"/>
    <w:basedOn w:val="a"/>
    <w:next w:val="a"/>
    <w:autoRedefine/>
    <w:uiPriority w:val="39"/>
    <w:unhideWhenUsed/>
    <w:rsid w:val="0091282C"/>
    <w:pPr>
      <w:ind w:leftChars="200" w:left="420"/>
    </w:pPr>
  </w:style>
  <w:style w:type="paragraph" w:customStyle="1" w:styleId="af3">
    <w:name w:val="二级"/>
    <w:basedOn w:val="a"/>
    <w:qFormat/>
    <w:rsid w:val="0091282C"/>
    <w:pPr>
      <w:spacing w:line="480" w:lineRule="auto"/>
      <w:outlineLvl w:val="1"/>
    </w:pPr>
    <w:rPr>
      <w:rFonts w:ascii="Times New Roman" w:eastAsia="Times New Roman" w:hAnsi="Times New Roman"/>
      <w:i/>
      <w:sz w:val="24"/>
      <w:szCs w:val="24"/>
    </w:rPr>
  </w:style>
  <w:style w:type="paragraph" w:customStyle="1" w:styleId="11">
    <w:name w:val="样式1"/>
    <w:basedOn w:val="a"/>
    <w:qFormat/>
    <w:rsid w:val="0091282C"/>
    <w:pPr>
      <w:outlineLvl w:val="0"/>
    </w:pPr>
    <w:rPr>
      <w:rFonts w:ascii="Times New Roman" w:eastAsia="Times New Roman" w:hAnsi="Times New Roman"/>
      <w:b/>
      <w:sz w:val="24"/>
    </w:rPr>
  </w:style>
  <w:style w:type="character" w:styleId="af4">
    <w:name w:val="Unresolved Mention"/>
    <w:uiPriority w:val="99"/>
    <w:semiHidden/>
    <w:unhideWhenUsed/>
    <w:rsid w:val="00912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028109">
      <w:bodyDiv w:val="1"/>
      <w:marLeft w:val="0"/>
      <w:marRight w:val="0"/>
      <w:marTop w:val="0"/>
      <w:marBottom w:val="0"/>
      <w:divBdr>
        <w:top w:val="none" w:sz="0" w:space="0" w:color="auto"/>
        <w:left w:val="none" w:sz="0" w:space="0" w:color="auto"/>
        <w:bottom w:val="none" w:sz="0" w:space="0" w:color="auto"/>
        <w:right w:val="none" w:sz="0" w:space="0" w:color="auto"/>
      </w:divBdr>
    </w:div>
    <w:div w:id="935594807">
      <w:bodyDiv w:val="1"/>
      <w:marLeft w:val="0"/>
      <w:marRight w:val="0"/>
      <w:marTop w:val="0"/>
      <w:marBottom w:val="0"/>
      <w:divBdr>
        <w:top w:val="none" w:sz="0" w:space="0" w:color="auto"/>
        <w:left w:val="none" w:sz="0" w:space="0" w:color="auto"/>
        <w:bottom w:val="none" w:sz="0" w:space="0" w:color="auto"/>
        <w:right w:val="none" w:sz="0" w:space="0" w:color="auto"/>
      </w:divBdr>
    </w:div>
    <w:div w:id="154043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F455C-91F0-4BCD-A5E5-1B333D50E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16</Pages>
  <Words>2604</Words>
  <Characters>14846</Characters>
  <Application>Microsoft Office Word</Application>
  <DocSecurity>0</DocSecurity>
  <Lines>123</Lines>
  <Paragraphs>34</Paragraphs>
  <ScaleCrop>false</ScaleCrop>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严 江南</dc:creator>
  <cp:keywords/>
  <dc:description/>
  <cp:lastModifiedBy>严 江南</cp:lastModifiedBy>
  <cp:revision>13</cp:revision>
  <dcterms:created xsi:type="dcterms:W3CDTF">2022-03-11T06:36:00Z</dcterms:created>
  <dcterms:modified xsi:type="dcterms:W3CDTF">2022-09-21T06:03:00Z</dcterms:modified>
</cp:coreProperties>
</file>