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0319C" w14:textId="77B4282B" w:rsidR="00EF2E31" w:rsidRPr="00DC7E98" w:rsidRDefault="007C6364" w:rsidP="007C6364">
      <w:pPr>
        <w:spacing w:line="480" w:lineRule="auto"/>
        <w:jc w:val="both"/>
        <w:rPr>
          <w:b/>
          <w:color w:val="212121"/>
          <w:lang w:val="en-US"/>
        </w:rPr>
      </w:pPr>
      <w:r w:rsidRPr="00DC7E98">
        <w:rPr>
          <w:b/>
          <w:color w:val="212121"/>
          <w:lang w:val="en-US"/>
        </w:rPr>
        <w:t>Supplementary Information</w:t>
      </w:r>
    </w:p>
    <w:p w14:paraId="61253793" w14:textId="11555F74" w:rsidR="007C6364" w:rsidRDefault="007C6364" w:rsidP="007C6364">
      <w:pPr>
        <w:spacing w:line="480" w:lineRule="auto"/>
        <w:jc w:val="both"/>
        <w:rPr>
          <w:b/>
          <w:lang w:val="en-US"/>
        </w:rPr>
      </w:pPr>
      <w:r w:rsidRPr="00DC7E98">
        <w:rPr>
          <w:b/>
          <w:color w:val="212121"/>
          <w:lang w:val="en-US"/>
        </w:rPr>
        <w:t xml:space="preserve">Supplementary </w:t>
      </w:r>
      <w:r w:rsidRPr="00DC7E98">
        <w:rPr>
          <w:b/>
          <w:lang w:val="en-US"/>
        </w:rPr>
        <w:t>Materials and methods</w:t>
      </w:r>
    </w:p>
    <w:p w14:paraId="133B9B9E" w14:textId="77777777" w:rsidR="00B258C4" w:rsidRPr="00DC7E98" w:rsidRDefault="00B258C4" w:rsidP="007C6364">
      <w:pPr>
        <w:spacing w:line="480" w:lineRule="auto"/>
        <w:jc w:val="both"/>
        <w:rPr>
          <w:b/>
          <w:color w:val="212121"/>
          <w:lang w:val="en-US"/>
        </w:rPr>
      </w:pPr>
    </w:p>
    <w:p w14:paraId="6BD1EDC6" w14:textId="77777777" w:rsidR="007C6364" w:rsidRPr="00DC7E98" w:rsidRDefault="007C6364" w:rsidP="007C6364">
      <w:pPr>
        <w:spacing w:line="480" w:lineRule="auto"/>
        <w:jc w:val="both"/>
        <w:rPr>
          <w:b/>
          <w:lang w:val="en-US"/>
        </w:rPr>
      </w:pPr>
      <w:r w:rsidRPr="00DC7E98">
        <w:rPr>
          <w:b/>
          <w:lang w:val="en-US"/>
        </w:rPr>
        <w:t>Animals</w:t>
      </w:r>
    </w:p>
    <w:p w14:paraId="6F9BA9EE" w14:textId="7082A9EC" w:rsidR="007C6364" w:rsidRPr="00DC7E98" w:rsidRDefault="007C6364" w:rsidP="007C6364">
      <w:pPr>
        <w:spacing w:line="480" w:lineRule="auto"/>
        <w:jc w:val="both"/>
        <w:rPr>
          <w:color w:val="212121"/>
          <w:highlight w:val="white"/>
          <w:lang w:val="en-US"/>
        </w:rPr>
      </w:pPr>
      <w:r w:rsidRPr="00DC7E98">
        <w:rPr>
          <w:lang w:val="en-US"/>
        </w:rPr>
        <w:t xml:space="preserve">All experimental procedures involving animals were performed </w:t>
      </w:r>
      <w:r w:rsidR="00CC0612">
        <w:rPr>
          <w:lang w:val="en-US"/>
        </w:rPr>
        <w:t>following</w:t>
      </w:r>
      <w:r w:rsidRPr="00DC7E98">
        <w:rPr>
          <w:lang w:val="en-US"/>
        </w:rPr>
        <w:t xml:space="preserve"> the European Community Council Directive 2010/63/UE and were approved by the Italian legislation on animal experimentation (</w:t>
      </w:r>
      <w:proofErr w:type="spellStart"/>
      <w:r w:rsidRPr="00DC7E98">
        <w:rPr>
          <w:lang w:val="en-US"/>
        </w:rPr>
        <w:t>Decreto</w:t>
      </w:r>
      <w:proofErr w:type="spellEnd"/>
      <w:r w:rsidRPr="00DC7E98">
        <w:rPr>
          <w:lang w:val="en-US"/>
        </w:rPr>
        <w:t xml:space="preserve"> </w:t>
      </w:r>
      <w:proofErr w:type="spellStart"/>
      <w:r w:rsidRPr="00DC7E98">
        <w:rPr>
          <w:lang w:val="en-US"/>
        </w:rPr>
        <w:t>Legislativo</w:t>
      </w:r>
      <w:proofErr w:type="spellEnd"/>
      <w:r w:rsidRPr="00DC7E98">
        <w:rPr>
          <w:lang w:val="en-US"/>
        </w:rPr>
        <w:t xml:space="preserve"> 26/2014, animal experimentation licenses N 521/2015-PR and </w:t>
      </w:r>
      <w:r w:rsidRPr="00DC7E98">
        <w:rPr>
          <w:color w:val="212121"/>
          <w:highlight w:val="white"/>
          <w:lang w:val="en-US"/>
        </w:rPr>
        <w:t>140/2014-B—DGSAF24898</w:t>
      </w:r>
      <w:r w:rsidRPr="00DC7E98">
        <w:rPr>
          <w:lang w:val="en-US"/>
        </w:rPr>
        <w:t>). Experiments were performed with male Sprague-Dawley rats (</w:t>
      </w:r>
      <w:r w:rsidRPr="00DC7E98">
        <w:rPr>
          <w:color w:val="212121"/>
          <w:highlight w:val="white"/>
          <w:lang w:val="en-US"/>
        </w:rPr>
        <w:t>175–200 g in weight at the beginning of the protocol, 350–450 g at the end)</w:t>
      </w:r>
      <w:r w:rsidRPr="00DC7E98">
        <w:rPr>
          <w:lang w:val="en-US"/>
        </w:rPr>
        <w:t xml:space="preserve">. All the animals were housed two per cage (except during the sessions of sucrose intake test) and maintained on a 12/12 h light/dark schedule (lights on at 7:00 am), </w:t>
      </w:r>
      <w:r w:rsidRPr="00DC7E98">
        <w:rPr>
          <w:color w:val="212121"/>
          <w:highlight w:val="white"/>
          <w:lang w:val="en-US"/>
        </w:rPr>
        <w:t>in a temperature- and humidity-controlled facility with free access to food and water. All the animals were sacrificed by beheading.</w:t>
      </w:r>
    </w:p>
    <w:p w14:paraId="58324855" w14:textId="77777777" w:rsidR="007C6364" w:rsidRPr="00DC7E98" w:rsidRDefault="007C6364" w:rsidP="007C6364">
      <w:pPr>
        <w:spacing w:line="480" w:lineRule="auto"/>
        <w:jc w:val="both"/>
        <w:rPr>
          <w:color w:val="212121"/>
          <w:highlight w:val="white"/>
          <w:lang w:val="en-US"/>
        </w:rPr>
      </w:pPr>
    </w:p>
    <w:p w14:paraId="1C0DCB88" w14:textId="77777777" w:rsidR="007C6364" w:rsidRPr="00DC7E98" w:rsidRDefault="007C6364" w:rsidP="007C6364">
      <w:pPr>
        <w:spacing w:line="480" w:lineRule="auto"/>
        <w:jc w:val="both"/>
        <w:rPr>
          <w:b/>
          <w:color w:val="212121"/>
          <w:highlight w:val="white"/>
          <w:lang w:val="en-US"/>
        </w:rPr>
      </w:pPr>
      <w:r w:rsidRPr="00DC7E98">
        <w:rPr>
          <w:b/>
          <w:color w:val="212121"/>
          <w:highlight w:val="white"/>
          <w:lang w:val="en-US"/>
        </w:rPr>
        <w:t>Sucrose intake test and classification of resilient and vulnerable animals</w:t>
      </w:r>
    </w:p>
    <w:p w14:paraId="5845F466" w14:textId="13299DAB" w:rsidR="007C6364" w:rsidRPr="00DC7E98" w:rsidRDefault="007C6364" w:rsidP="007C6364">
      <w:pPr>
        <w:tabs>
          <w:tab w:val="left" w:pos="142"/>
        </w:tabs>
        <w:spacing w:line="480" w:lineRule="auto"/>
        <w:jc w:val="both"/>
        <w:rPr>
          <w:lang w:val="en-US"/>
        </w:rPr>
      </w:pPr>
      <w:r w:rsidRPr="00DC7E98">
        <w:rPr>
          <w:lang w:val="en-US"/>
        </w:rPr>
        <w:t>Sucrose intake was evaluated as in</w:t>
      </w:r>
      <w:r w:rsidR="00EC3F89">
        <w:rPr>
          <w:lang w:val="en-US"/>
        </w:rPr>
        <w:t xml:space="preserve"> </w:t>
      </w:r>
      <w:r w:rsidR="0053017B" w:rsidRPr="0053017B">
        <w:rPr>
          <w:lang w:val="en-US"/>
        </w:rPr>
        <w:t>[1]</w:t>
      </w:r>
      <w:r w:rsidRPr="00DC7E98">
        <w:rPr>
          <w:lang w:val="en-US"/>
        </w:rPr>
        <w:t xml:space="preserve">. After 1 week of acclimatization, rats were habituated to a palatable sweet solution by removing water and exposing them to two bottles with 1% sucrose solution for 2 h. Starting from the day after habituation, animals were exposed to sucrose twice a week for 4 weeks, according to the following protocol: rats were single housed, provided with two bottles, one containing 1% sucrose and one containing tap water (the position of the bottles was inverted after 30 min), with no food pellet, for 1 h. Animals were not food and/or water deprived before the test. The average sucrose solution volume drunk by each animal was calculated and defined as baseline sucrose intake. After 4 weeks, animals were randomly assigned to FS (see below) or left undisturbed in their home cages (control). Sucrose </w:t>
      </w:r>
      <w:r w:rsidRPr="00DC7E98">
        <w:rPr>
          <w:lang w:val="en-US"/>
        </w:rPr>
        <w:lastRenderedPageBreak/>
        <w:t xml:space="preserve">intake test was repeated the day after (sucrose intake test started 23 h after the beginning of FS) and percent sucrose intake vs. baseline sucrose intake for each animal was calculated. Animals showing at least a 25% within-subject decrease in sucrose intake were considered </w:t>
      </w:r>
      <w:proofErr w:type="spellStart"/>
      <w:r w:rsidRPr="00DC7E98">
        <w:rPr>
          <w:lang w:val="en-US"/>
        </w:rPr>
        <w:t>anhedonic</w:t>
      </w:r>
      <w:proofErr w:type="spellEnd"/>
      <w:r w:rsidRPr="00DC7E98">
        <w:rPr>
          <w:lang w:val="en-US"/>
        </w:rPr>
        <w:t xml:space="preserve"> and classified as vulnerable (FS-V), while all the others were defined as resilient (FS-R). The animals were sacrificed immediately after the sucrose intake test except for one subset, in which we analyzed the time course of the </w:t>
      </w:r>
      <w:proofErr w:type="spellStart"/>
      <w:r w:rsidRPr="00DC7E98">
        <w:rPr>
          <w:lang w:val="en-US"/>
        </w:rPr>
        <w:t>anhedonic</w:t>
      </w:r>
      <w:proofErr w:type="spellEnd"/>
      <w:r w:rsidRPr="00DC7E98">
        <w:rPr>
          <w:lang w:val="en-US"/>
        </w:rPr>
        <w:t xml:space="preserve"> phenotype, by measuring sucrose intake 6 h, 24 h, 72 h, 1 week and 2 weeks after FS.</w:t>
      </w:r>
      <w:r w:rsidR="000A50B9">
        <w:rPr>
          <w:lang w:val="en-US"/>
        </w:rPr>
        <w:t xml:space="preserve"> Experimenters were not blinded to the group allocation. </w:t>
      </w:r>
    </w:p>
    <w:p w14:paraId="0EBDDEA6" w14:textId="77777777" w:rsidR="007C6364" w:rsidRPr="00DC7E98" w:rsidRDefault="007C6364" w:rsidP="007C6364">
      <w:pPr>
        <w:spacing w:line="480" w:lineRule="auto"/>
        <w:jc w:val="both"/>
        <w:rPr>
          <w:color w:val="212121"/>
          <w:highlight w:val="white"/>
          <w:lang w:val="en-US"/>
        </w:rPr>
      </w:pPr>
    </w:p>
    <w:p w14:paraId="251347DE" w14:textId="77777777" w:rsidR="007C6364" w:rsidRPr="00DC7E98" w:rsidRDefault="007C6364" w:rsidP="007C6364">
      <w:pPr>
        <w:spacing w:line="480" w:lineRule="auto"/>
        <w:jc w:val="both"/>
        <w:rPr>
          <w:b/>
          <w:color w:val="212121"/>
          <w:highlight w:val="white"/>
          <w:lang w:val="en-US"/>
        </w:rPr>
      </w:pPr>
      <w:proofErr w:type="spellStart"/>
      <w:r w:rsidRPr="00DC7E98">
        <w:rPr>
          <w:b/>
          <w:color w:val="212121"/>
          <w:highlight w:val="white"/>
          <w:lang w:val="en-US"/>
        </w:rPr>
        <w:t>Footshock</w:t>
      </w:r>
      <w:proofErr w:type="spellEnd"/>
      <w:r w:rsidRPr="00DC7E98">
        <w:rPr>
          <w:b/>
          <w:color w:val="212121"/>
          <w:highlight w:val="white"/>
          <w:lang w:val="en-US"/>
        </w:rPr>
        <w:t xml:space="preserve"> stress procedure</w:t>
      </w:r>
    </w:p>
    <w:p w14:paraId="6FB8E703" w14:textId="33FEA7F4" w:rsidR="007C6364" w:rsidRPr="00DC7E98" w:rsidRDefault="007C6364" w:rsidP="007C6364">
      <w:pPr>
        <w:spacing w:line="480" w:lineRule="auto"/>
        <w:jc w:val="both"/>
        <w:rPr>
          <w:color w:val="212121"/>
          <w:lang w:val="en-US"/>
        </w:rPr>
      </w:pPr>
      <w:bookmarkStart w:id="0" w:name="_heading=h.147n2zr" w:colFirst="0" w:colLast="0"/>
      <w:bookmarkEnd w:id="0"/>
      <w:r w:rsidRPr="00DC7E98">
        <w:rPr>
          <w:color w:val="212121"/>
          <w:highlight w:val="white"/>
          <w:lang w:val="en-US"/>
        </w:rPr>
        <w:t>Animals were subjected to a single session of acute inescapable FS stress as previously reported</w:t>
      </w:r>
      <w:r w:rsidR="00EC3F89">
        <w:rPr>
          <w:color w:val="212121"/>
          <w:highlight w:val="white"/>
          <w:lang w:val="en-US"/>
        </w:rPr>
        <w:t xml:space="preserve"> </w:t>
      </w:r>
      <w:r w:rsidR="0053017B" w:rsidRPr="0053017B">
        <w:rPr>
          <w:lang w:val="en-US"/>
        </w:rPr>
        <w:t>[1]</w:t>
      </w:r>
      <w:r w:rsidRPr="00DC7E98">
        <w:rPr>
          <w:color w:val="212121"/>
          <w:highlight w:val="white"/>
          <w:lang w:val="en-US"/>
        </w:rPr>
        <w:t xml:space="preserve">: intermittent shocks (0.8 mA) for 40 min (20 min total of actual shock with random </w:t>
      </w:r>
      <w:proofErr w:type="spellStart"/>
      <w:r w:rsidRPr="00DC7E98">
        <w:rPr>
          <w:color w:val="212121"/>
          <w:highlight w:val="white"/>
          <w:lang w:val="en-US"/>
        </w:rPr>
        <w:t>intershock</w:t>
      </w:r>
      <w:proofErr w:type="spellEnd"/>
      <w:r w:rsidRPr="00DC7E98">
        <w:rPr>
          <w:color w:val="212121"/>
          <w:highlight w:val="white"/>
          <w:lang w:val="en-US"/>
        </w:rPr>
        <w:t xml:space="preserve"> length between 2 and 8 s). The FS box was connected to a scrambler controller (LE 100-26, </w:t>
      </w:r>
      <w:proofErr w:type="spellStart"/>
      <w:r w:rsidRPr="00DC7E98">
        <w:rPr>
          <w:color w:val="212121"/>
          <w:highlight w:val="white"/>
          <w:lang w:val="en-US"/>
        </w:rPr>
        <w:t>Panlab</w:t>
      </w:r>
      <w:proofErr w:type="spellEnd"/>
      <w:r w:rsidRPr="00DC7E98">
        <w:rPr>
          <w:color w:val="212121"/>
          <w:highlight w:val="white"/>
          <w:lang w:val="en-US"/>
        </w:rPr>
        <w:t>) that delivers intermittent shocks to the metallic floor. Control animals were left undisturbed in their home cages.</w:t>
      </w:r>
    </w:p>
    <w:p w14:paraId="2383565A" w14:textId="77777777" w:rsidR="007C6364" w:rsidRPr="00DC7E98" w:rsidRDefault="007C6364" w:rsidP="007C6364">
      <w:pPr>
        <w:spacing w:line="480" w:lineRule="auto"/>
        <w:jc w:val="both"/>
        <w:rPr>
          <w:color w:val="212121"/>
          <w:lang w:val="en-US"/>
        </w:rPr>
      </w:pPr>
    </w:p>
    <w:p w14:paraId="009482B5" w14:textId="77777777" w:rsidR="007C6364" w:rsidRPr="00DC7E98" w:rsidRDefault="007C6364" w:rsidP="007C6364">
      <w:pPr>
        <w:spacing w:line="480" w:lineRule="auto"/>
        <w:jc w:val="both"/>
        <w:rPr>
          <w:b/>
          <w:color w:val="212121"/>
          <w:highlight w:val="white"/>
          <w:lang w:val="en-US"/>
        </w:rPr>
      </w:pPr>
      <w:r w:rsidRPr="00DC7E98">
        <w:rPr>
          <w:b/>
          <w:color w:val="212121"/>
          <w:highlight w:val="white"/>
          <w:lang w:val="en-US"/>
        </w:rPr>
        <w:t>Serum corticosterone assay</w:t>
      </w:r>
    </w:p>
    <w:p w14:paraId="5C66FC38" w14:textId="295A7A82" w:rsidR="007C6364" w:rsidRPr="00DC7E98" w:rsidRDefault="007C6364" w:rsidP="007C6364">
      <w:pPr>
        <w:spacing w:line="480" w:lineRule="auto"/>
        <w:jc w:val="both"/>
        <w:rPr>
          <w:b/>
          <w:lang w:val="en-US"/>
        </w:rPr>
      </w:pPr>
      <w:r w:rsidRPr="00DC7E98">
        <w:rPr>
          <w:lang w:val="en-US"/>
        </w:rPr>
        <w:t>Trunk blood was collected immediately after sacrifice and centrifuged at room temperature for 20 min at 3000g. The supernatant, separated from blood cells and coagulation factors, was aliquoted and stored at -80 °C. Blood Serum corticosterone levels were measured using a commercial kit (Corticosterone EIA kit, Enzo Life Sciences Inc., Farmingdale, NY) as previously reported</w:t>
      </w:r>
      <w:r w:rsidR="00EC3F89">
        <w:rPr>
          <w:lang w:val="en-US"/>
        </w:rPr>
        <w:t xml:space="preserve"> </w:t>
      </w:r>
      <w:r w:rsidR="0053017B" w:rsidRPr="0053017B">
        <w:rPr>
          <w:lang w:val="en-US"/>
        </w:rPr>
        <w:t>[2]</w:t>
      </w:r>
      <w:r w:rsidRPr="00DC7E98">
        <w:rPr>
          <w:lang w:val="en-US"/>
        </w:rPr>
        <w:t>.</w:t>
      </w:r>
    </w:p>
    <w:p w14:paraId="0522A953" w14:textId="70CDB1E5" w:rsidR="00AE66CC" w:rsidRDefault="00AE66CC" w:rsidP="007C6364">
      <w:pPr>
        <w:spacing w:line="480" w:lineRule="auto"/>
        <w:jc w:val="both"/>
        <w:rPr>
          <w:b/>
          <w:color w:val="212121"/>
          <w:highlight w:val="white"/>
          <w:lang w:val="en-US"/>
        </w:rPr>
      </w:pPr>
      <w:bookmarkStart w:id="1" w:name="_heading=h.wvz8hhtjyek" w:colFirst="0" w:colLast="0"/>
      <w:bookmarkEnd w:id="1"/>
    </w:p>
    <w:p w14:paraId="1E2E928F" w14:textId="77777777" w:rsidR="00B258C4" w:rsidRDefault="00B258C4" w:rsidP="007C6364">
      <w:pPr>
        <w:spacing w:line="480" w:lineRule="auto"/>
        <w:jc w:val="both"/>
        <w:rPr>
          <w:b/>
          <w:color w:val="212121"/>
          <w:highlight w:val="white"/>
          <w:lang w:val="en-US"/>
        </w:rPr>
      </w:pPr>
    </w:p>
    <w:p w14:paraId="3517A57C" w14:textId="131E1BF1" w:rsidR="007C6364" w:rsidRPr="00DC7E98" w:rsidRDefault="007C6364" w:rsidP="007C6364">
      <w:pPr>
        <w:spacing w:line="480" w:lineRule="auto"/>
        <w:jc w:val="both"/>
        <w:rPr>
          <w:b/>
          <w:color w:val="212121"/>
          <w:highlight w:val="white"/>
          <w:lang w:val="en-US"/>
        </w:rPr>
      </w:pPr>
      <w:r w:rsidRPr="00DC7E98">
        <w:rPr>
          <w:b/>
          <w:color w:val="212121"/>
          <w:highlight w:val="white"/>
          <w:lang w:val="en-US"/>
        </w:rPr>
        <w:lastRenderedPageBreak/>
        <w:t>Preparation of subcellular fractions</w:t>
      </w:r>
    </w:p>
    <w:p w14:paraId="67344403" w14:textId="0395F70A" w:rsidR="007C6364" w:rsidRPr="00DC7E98" w:rsidRDefault="007C6364" w:rsidP="007C6364">
      <w:pPr>
        <w:spacing w:line="480" w:lineRule="auto"/>
        <w:jc w:val="both"/>
        <w:rPr>
          <w:lang w:val="en-US"/>
        </w:rPr>
      </w:pPr>
      <w:r w:rsidRPr="00DC7E98">
        <w:rPr>
          <w:lang w:val="en-US"/>
        </w:rPr>
        <w:t>Immediately after sacrifice, the PFC has been rapidly collected in ice, homogenized in 10 volumes of Tris-buffered 0.32 M sucrose</w:t>
      </w:r>
      <w:r w:rsidR="00974ECF">
        <w:rPr>
          <w:lang w:val="en-US"/>
        </w:rPr>
        <w:t>,</w:t>
      </w:r>
      <w:r w:rsidRPr="00DC7E98">
        <w:rPr>
          <w:lang w:val="en-US"/>
        </w:rPr>
        <w:t xml:space="preserve"> and centrifuged at 1,000g for 5 min to obtain the nuclear fraction</w:t>
      </w:r>
      <w:r w:rsidR="00EC3F89">
        <w:rPr>
          <w:lang w:val="en-US"/>
        </w:rPr>
        <w:t xml:space="preserve"> </w:t>
      </w:r>
      <w:r w:rsidR="0053017B" w:rsidRPr="0053017B">
        <w:rPr>
          <w:lang w:val="en-US"/>
        </w:rPr>
        <w:t>[3]</w:t>
      </w:r>
      <w:r w:rsidRPr="00DC7E98">
        <w:rPr>
          <w:lang w:val="en-US"/>
        </w:rPr>
        <w:t xml:space="preserve">. Purified synaptic terminals (synaptosomes) and glial </w:t>
      </w:r>
      <w:proofErr w:type="spellStart"/>
      <w:r w:rsidRPr="00DC7E98">
        <w:rPr>
          <w:lang w:val="en-US"/>
        </w:rPr>
        <w:t>perisynaptic</w:t>
      </w:r>
      <w:proofErr w:type="spellEnd"/>
      <w:r w:rsidRPr="00DC7E98">
        <w:rPr>
          <w:lang w:val="en-US"/>
        </w:rPr>
        <w:t xml:space="preserve"> processes (</w:t>
      </w:r>
      <w:proofErr w:type="spellStart"/>
      <w:r w:rsidRPr="00DC7E98">
        <w:rPr>
          <w:lang w:val="en-US"/>
        </w:rPr>
        <w:t>gliosomes</w:t>
      </w:r>
      <w:proofErr w:type="spellEnd"/>
      <w:r w:rsidRPr="00DC7E98">
        <w:rPr>
          <w:lang w:val="en-US"/>
        </w:rPr>
        <w:t xml:space="preserve">) were purified on a discontinuous </w:t>
      </w:r>
      <w:proofErr w:type="spellStart"/>
      <w:r w:rsidRPr="00DC7E98">
        <w:rPr>
          <w:lang w:val="en-US"/>
        </w:rPr>
        <w:t>Percoll</w:t>
      </w:r>
      <w:proofErr w:type="spellEnd"/>
      <w:r w:rsidRPr="00DC7E98">
        <w:rPr>
          <w:vertAlign w:val="superscript"/>
          <w:lang w:val="en-US"/>
        </w:rPr>
        <w:t>®</w:t>
      </w:r>
      <w:r w:rsidRPr="00DC7E98">
        <w:rPr>
          <w:lang w:val="en-US"/>
        </w:rPr>
        <w:t xml:space="preserve"> gradients in Tris-buffered 0.32 M sucrose as previously described</w:t>
      </w:r>
      <w:r w:rsidR="00EC3F89">
        <w:rPr>
          <w:lang w:val="en-US"/>
        </w:rPr>
        <w:t xml:space="preserve"> </w:t>
      </w:r>
      <w:r w:rsidR="0053017B" w:rsidRPr="0053017B">
        <w:rPr>
          <w:lang w:val="en-US"/>
        </w:rPr>
        <w:t>[1,4,5]</w:t>
      </w:r>
      <w:r w:rsidRPr="00DC7E98">
        <w:rPr>
          <w:lang w:val="en-US"/>
        </w:rPr>
        <w:t>. Synaptic membranes were prepared as in</w:t>
      </w:r>
      <w:r w:rsidR="00EC3F89">
        <w:rPr>
          <w:lang w:val="en-US"/>
        </w:rPr>
        <w:t xml:space="preserve"> </w:t>
      </w:r>
      <w:r w:rsidR="0053017B" w:rsidRPr="00AD1148">
        <w:rPr>
          <w:lang w:val="en-GB"/>
        </w:rPr>
        <w:t>[6]</w:t>
      </w:r>
      <w:r w:rsidRPr="00DC7E98">
        <w:rPr>
          <w:lang w:val="en-US"/>
        </w:rPr>
        <w:t>.</w:t>
      </w:r>
    </w:p>
    <w:p w14:paraId="5B22093F" w14:textId="107BA911" w:rsidR="007C6364" w:rsidRPr="00DC7E98" w:rsidRDefault="007C6364" w:rsidP="007C6364">
      <w:pPr>
        <w:spacing w:line="480" w:lineRule="auto"/>
        <w:jc w:val="both"/>
        <w:rPr>
          <w:lang w:val="en-US"/>
        </w:rPr>
      </w:pPr>
      <w:r w:rsidRPr="00DC7E98">
        <w:rPr>
          <w:lang w:val="en-US"/>
        </w:rPr>
        <w:t xml:space="preserve">When used for neurotransmitter release experiments, synaptosomes and </w:t>
      </w:r>
      <w:proofErr w:type="spellStart"/>
      <w:r w:rsidRPr="00DC7E98">
        <w:rPr>
          <w:lang w:val="en-US"/>
        </w:rPr>
        <w:t>gliosomes</w:t>
      </w:r>
      <w:proofErr w:type="spellEnd"/>
      <w:r w:rsidRPr="00DC7E98">
        <w:rPr>
          <w:lang w:val="en-US"/>
        </w:rPr>
        <w:t xml:space="preserve"> were resuspended in </w:t>
      </w:r>
      <w:r w:rsidR="0041647C">
        <w:rPr>
          <w:lang w:val="en-US"/>
        </w:rPr>
        <w:t xml:space="preserve">a </w:t>
      </w:r>
      <w:r w:rsidRPr="00DC7E98">
        <w:rPr>
          <w:lang w:val="en-US"/>
        </w:rPr>
        <w:t>physiological medium</w:t>
      </w:r>
      <w:r w:rsidR="0041647C">
        <w:rPr>
          <w:lang w:val="en-US"/>
        </w:rPr>
        <w:t xml:space="preserve"> </w:t>
      </w:r>
      <w:r w:rsidR="00807DE1">
        <w:rPr>
          <w:lang w:val="en-US"/>
        </w:rPr>
        <w:t xml:space="preserve">(PM) </w:t>
      </w:r>
      <w:r w:rsidR="0041647C">
        <w:rPr>
          <w:lang w:val="en-US"/>
        </w:rPr>
        <w:t xml:space="preserve">having the following composition </w:t>
      </w:r>
      <w:r w:rsidR="00A72EF6" w:rsidRPr="00DC7E98">
        <w:rPr>
          <w:lang w:val="en-US"/>
        </w:rPr>
        <w:t xml:space="preserve">(140 mM NaCl, 3 mM </w:t>
      </w:r>
      <w:proofErr w:type="spellStart"/>
      <w:r w:rsidR="00A72EF6" w:rsidRPr="00DC7E98">
        <w:rPr>
          <w:lang w:val="en-US"/>
        </w:rPr>
        <w:t>KCl</w:t>
      </w:r>
      <w:proofErr w:type="spellEnd"/>
      <w:r w:rsidR="00A72EF6" w:rsidRPr="00DC7E98">
        <w:rPr>
          <w:lang w:val="en-US"/>
        </w:rPr>
        <w:t>, 1.2 mM MgSO</w:t>
      </w:r>
      <w:r w:rsidR="00A72EF6" w:rsidRPr="00DC7E98">
        <w:rPr>
          <w:vertAlign w:val="subscript"/>
          <w:lang w:val="en-US"/>
        </w:rPr>
        <w:t>4</w:t>
      </w:r>
      <w:r w:rsidR="00A72EF6" w:rsidRPr="00DC7E98">
        <w:rPr>
          <w:lang w:val="en-US"/>
        </w:rPr>
        <w:t>, 1.2m M CaCl</w:t>
      </w:r>
      <w:r w:rsidR="00A72EF6" w:rsidRPr="00DC7E98">
        <w:rPr>
          <w:vertAlign w:val="subscript"/>
          <w:lang w:val="en-US"/>
        </w:rPr>
        <w:t>2</w:t>
      </w:r>
      <w:r w:rsidR="00A72EF6" w:rsidRPr="00DC7E98">
        <w:rPr>
          <w:lang w:val="en-US"/>
        </w:rPr>
        <w:t>, 1.2 mM NaH</w:t>
      </w:r>
      <w:r w:rsidR="00A72EF6" w:rsidRPr="00DC7E98">
        <w:rPr>
          <w:vertAlign w:val="subscript"/>
          <w:lang w:val="en-US"/>
        </w:rPr>
        <w:t>2</w:t>
      </w:r>
      <w:r w:rsidR="00A72EF6" w:rsidRPr="00DC7E98">
        <w:rPr>
          <w:lang w:val="en-US"/>
        </w:rPr>
        <w:t>PO</w:t>
      </w:r>
      <w:r w:rsidR="00A72EF6" w:rsidRPr="00DC7E98">
        <w:rPr>
          <w:vertAlign w:val="subscript"/>
          <w:lang w:val="en-US"/>
        </w:rPr>
        <w:t>4</w:t>
      </w:r>
      <w:r w:rsidR="00A72EF6" w:rsidRPr="00DC7E98">
        <w:rPr>
          <w:lang w:val="en-US"/>
        </w:rPr>
        <w:t>, 5 mM NaHCO</w:t>
      </w:r>
      <w:r w:rsidR="00A72EF6" w:rsidRPr="00DC7E98">
        <w:rPr>
          <w:vertAlign w:val="subscript"/>
          <w:lang w:val="en-US"/>
        </w:rPr>
        <w:t>3</w:t>
      </w:r>
      <w:r w:rsidR="00A72EF6" w:rsidRPr="00DC7E98">
        <w:rPr>
          <w:lang w:val="en-US"/>
        </w:rPr>
        <w:t>, 10 mM glucose, 10 mM HEPES, pH 7.4)</w:t>
      </w:r>
      <w:r w:rsidRPr="00DC7E98">
        <w:rPr>
          <w:lang w:val="en-US"/>
        </w:rPr>
        <w:t xml:space="preserve">. For western blotting experiments, the nuclear fraction, synaptosomes, synaptic membranes and </w:t>
      </w:r>
      <w:proofErr w:type="spellStart"/>
      <w:r w:rsidRPr="00DC7E98">
        <w:rPr>
          <w:lang w:val="en-US"/>
        </w:rPr>
        <w:t>gliosomes</w:t>
      </w:r>
      <w:proofErr w:type="spellEnd"/>
      <w:r w:rsidRPr="00DC7E98">
        <w:rPr>
          <w:lang w:val="en-US"/>
        </w:rPr>
        <w:t xml:space="preserve"> were resuspended in lysis buffer (120 mM NaCl, 20 mM HEPES, 0.1 mM EGTA, 0.1 mM DTT, phosphatase (</w:t>
      </w:r>
      <w:proofErr w:type="spellStart"/>
      <w:r w:rsidRPr="00DC7E98">
        <w:rPr>
          <w:lang w:val="en-US"/>
        </w:rPr>
        <w:t>Thermo</w:t>
      </w:r>
      <w:proofErr w:type="spellEnd"/>
      <w:r w:rsidRPr="00DC7E98">
        <w:rPr>
          <w:lang w:val="en-US"/>
        </w:rPr>
        <w:t xml:space="preserve"> Fisher Scientific, Milano, Italy) and protease (Sigma-Aldrich, Milano, Italy) inhibitors)</w:t>
      </w:r>
      <w:r w:rsidR="00EC3F89">
        <w:rPr>
          <w:lang w:val="en-US"/>
        </w:rPr>
        <w:t xml:space="preserve"> </w:t>
      </w:r>
      <w:r w:rsidR="0053017B" w:rsidRPr="0053017B">
        <w:rPr>
          <w:lang w:val="en-US"/>
        </w:rPr>
        <w:t>[3,7,8]</w:t>
      </w:r>
      <w:r w:rsidRPr="00DC7E98">
        <w:rPr>
          <w:lang w:val="en-US"/>
        </w:rPr>
        <w:t>. </w:t>
      </w:r>
    </w:p>
    <w:p w14:paraId="43C98DC7" w14:textId="77777777" w:rsidR="007C6364" w:rsidRPr="00DC7E98" w:rsidRDefault="007C6364" w:rsidP="007C6364">
      <w:pPr>
        <w:spacing w:line="480" w:lineRule="auto"/>
        <w:jc w:val="both"/>
        <w:rPr>
          <w:b/>
          <w:color w:val="212121"/>
          <w:lang w:val="en-US"/>
        </w:rPr>
      </w:pPr>
      <w:r w:rsidRPr="00DC7E98">
        <w:rPr>
          <w:b/>
          <w:lang w:val="en-US"/>
        </w:rPr>
        <w:t xml:space="preserve"> </w:t>
      </w:r>
    </w:p>
    <w:p w14:paraId="2650E79B" w14:textId="77777777" w:rsidR="007C6364" w:rsidRPr="00DC7E98" w:rsidRDefault="007C6364" w:rsidP="007C6364">
      <w:pPr>
        <w:spacing w:line="480" w:lineRule="auto"/>
        <w:jc w:val="both"/>
        <w:rPr>
          <w:b/>
          <w:color w:val="212121"/>
          <w:highlight w:val="white"/>
          <w:lang w:val="en-US"/>
        </w:rPr>
      </w:pPr>
      <w:r w:rsidRPr="00DC7E98">
        <w:rPr>
          <w:b/>
          <w:color w:val="212121"/>
          <w:highlight w:val="white"/>
          <w:lang w:val="en-US"/>
        </w:rPr>
        <w:t xml:space="preserve">Measurement of neurotransmitter release from purified synaptosomes and </w:t>
      </w:r>
      <w:proofErr w:type="spellStart"/>
      <w:r w:rsidRPr="00DC7E98">
        <w:rPr>
          <w:b/>
          <w:color w:val="212121"/>
          <w:highlight w:val="white"/>
          <w:lang w:val="en-US"/>
        </w:rPr>
        <w:t>gliosomes</w:t>
      </w:r>
      <w:proofErr w:type="spellEnd"/>
    </w:p>
    <w:p w14:paraId="08D1F6C2" w14:textId="7B28B3F8" w:rsidR="007C6364" w:rsidRPr="00DC7E98" w:rsidRDefault="007C6364" w:rsidP="007C6364">
      <w:pPr>
        <w:spacing w:line="480" w:lineRule="auto"/>
        <w:jc w:val="both"/>
        <w:rPr>
          <w:lang w:val="en-US"/>
        </w:rPr>
      </w:pPr>
      <w:r w:rsidRPr="00DC7E98">
        <w:rPr>
          <w:lang w:val="en-US"/>
        </w:rPr>
        <w:t xml:space="preserve">Synaptosomes and </w:t>
      </w:r>
      <w:proofErr w:type="spellStart"/>
      <w:r w:rsidRPr="00DC7E98">
        <w:rPr>
          <w:lang w:val="en-US"/>
        </w:rPr>
        <w:t>gliosomes</w:t>
      </w:r>
      <w:proofErr w:type="spellEnd"/>
      <w:r w:rsidRPr="00DC7E98">
        <w:rPr>
          <w:lang w:val="en-US"/>
        </w:rPr>
        <w:t xml:space="preserve"> were labeled with 0.05µM [</w:t>
      </w:r>
      <w:r w:rsidRPr="00DC7E98">
        <w:rPr>
          <w:vertAlign w:val="superscript"/>
          <w:lang w:val="en-US"/>
        </w:rPr>
        <w:t>3</w:t>
      </w:r>
      <w:proofErr w:type="gramStart"/>
      <w:r w:rsidRPr="00DC7E98">
        <w:rPr>
          <w:lang w:val="en-US"/>
        </w:rPr>
        <w:t>H]</w:t>
      </w:r>
      <w:r w:rsidRPr="00DC7E98">
        <w:rPr>
          <w:vertAlign w:val="subscript"/>
          <w:lang w:val="en-US"/>
        </w:rPr>
        <w:t>D</w:t>
      </w:r>
      <w:proofErr w:type="gramEnd"/>
      <w:r w:rsidRPr="00DC7E98">
        <w:rPr>
          <w:lang w:val="en-US"/>
        </w:rPr>
        <w:t xml:space="preserve">-Aspartate (a non-metabolizable </w:t>
      </w:r>
      <w:r w:rsidR="00CF0CD8">
        <w:rPr>
          <w:lang w:val="en-US"/>
        </w:rPr>
        <w:t>analogous</w:t>
      </w:r>
      <w:r w:rsidRPr="00DC7E98">
        <w:rPr>
          <w:lang w:val="en-US"/>
        </w:rPr>
        <w:t xml:space="preserve"> of glutamate used to label glutamate releasing pools</w:t>
      </w:r>
      <w:r w:rsidR="00A72EF6">
        <w:rPr>
          <w:lang w:val="en-US"/>
        </w:rPr>
        <w:t>;</w:t>
      </w:r>
      <w:r w:rsidR="00EC3F89">
        <w:rPr>
          <w:lang w:val="en-US"/>
        </w:rPr>
        <w:t xml:space="preserve"> </w:t>
      </w:r>
      <w:r w:rsidR="0053017B" w:rsidRPr="0053017B">
        <w:rPr>
          <w:lang w:val="en-US"/>
        </w:rPr>
        <w:t>[9]</w:t>
      </w:r>
      <w:r w:rsidRPr="00DC7E98">
        <w:rPr>
          <w:lang w:val="en-US"/>
        </w:rPr>
        <w:t xml:space="preserve">). Aliquots were distributed on microporous filters placed at the bottom of a set of 24 parallel </w:t>
      </w:r>
      <w:proofErr w:type="spellStart"/>
      <w:r w:rsidRPr="00DC7E98">
        <w:rPr>
          <w:lang w:val="en-US"/>
        </w:rPr>
        <w:t>superfusion</w:t>
      </w:r>
      <w:proofErr w:type="spellEnd"/>
      <w:r w:rsidRPr="00DC7E98">
        <w:rPr>
          <w:lang w:val="en-US"/>
        </w:rPr>
        <w:t xml:space="preserve"> chambers maintained at 37 °C (</w:t>
      </w:r>
      <w:proofErr w:type="spellStart"/>
      <w:r w:rsidRPr="00DC7E98">
        <w:rPr>
          <w:lang w:val="en-US"/>
        </w:rPr>
        <w:t>Superfusion</w:t>
      </w:r>
      <w:proofErr w:type="spellEnd"/>
      <w:r w:rsidRPr="00DC7E98">
        <w:rPr>
          <w:lang w:val="en-US"/>
        </w:rPr>
        <w:t xml:space="preserve"> System, Ugo Basile, </w:t>
      </w:r>
      <w:proofErr w:type="spellStart"/>
      <w:r w:rsidRPr="00DC7E98">
        <w:rPr>
          <w:lang w:val="en-US"/>
        </w:rPr>
        <w:t>Comerio</w:t>
      </w:r>
      <w:proofErr w:type="spellEnd"/>
      <w:r w:rsidRPr="00DC7E98">
        <w:rPr>
          <w:lang w:val="en-US"/>
        </w:rPr>
        <w:t>, Varese, Italy) and processed as previously described</w:t>
      </w:r>
      <w:r w:rsidR="00EC3F89">
        <w:rPr>
          <w:lang w:val="en-US"/>
        </w:rPr>
        <w:t xml:space="preserve"> </w:t>
      </w:r>
      <w:r w:rsidR="0053017B" w:rsidRPr="0053017B">
        <w:rPr>
          <w:lang w:val="en-US"/>
        </w:rPr>
        <w:t>[7,10]</w:t>
      </w:r>
      <w:r w:rsidRPr="00DC7E98">
        <w:rPr>
          <w:lang w:val="en-US"/>
        </w:rPr>
        <w:t xml:space="preserve">. </w:t>
      </w:r>
      <w:proofErr w:type="spellStart"/>
      <w:r w:rsidRPr="00DC7E98">
        <w:rPr>
          <w:lang w:val="en-US"/>
        </w:rPr>
        <w:t>Superfusion</w:t>
      </w:r>
      <w:proofErr w:type="spellEnd"/>
      <w:r w:rsidRPr="00DC7E98">
        <w:rPr>
          <w:lang w:val="en-US"/>
        </w:rPr>
        <w:t xml:space="preserve"> was started with physiological medium at a rate of 0.5 ml/min and continued for 48 min. After 39 min of </w:t>
      </w:r>
      <w:proofErr w:type="spellStart"/>
      <w:r w:rsidRPr="00DC7E98">
        <w:rPr>
          <w:lang w:val="en-US"/>
        </w:rPr>
        <w:t>superfusion</w:t>
      </w:r>
      <w:proofErr w:type="spellEnd"/>
      <w:r w:rsidRPr="00DC7E98">
        <w:rPr>
          <w:lang w:val="en-US"/>
        </w:rPr>
        <w:t xml:space="preserve"> to equilibrate the system, stimulation with a 90 s pulse of 15 mM </w:t>
      </w:r>
      <w:proofErr w:type="spellStart"/>
      <w:r w:rsidRPr="00DC7E98">
        <w:rPr>
          <w:lang w:val="en-US"/>
        </w:rPr>
        <w:t>KCl</w:t>
      </w:r>
      <w:proofErr w:type="spellEnd"/>
      <w:r w:rsidRPr="00DC7E98">
        <w:rPr>
          <w:lang w:val="en-US"/>
        </w:rPr>
        <w:t xml:space="preserve"> was applied, with </w:t>
      </w:r>
      <w:proofErr w:type="spellStart"/>
      <w:r w:rsidRPr="00DC7E98">
        <w:rPr>
          <w:lang w:val="en-US"/>
        </w:rPr>
        <w:t>KCl</w:t>
      </w:r>
      <w:proofErr w:type="spellEnd"/>
      <w:r w:rsidRPr="00DC7E98">
        <w:rPr>
          <w:lang w:val="en-US"/>
        </w:rPr>
        <w:t xml:space="preserve"> substituting for an equimolar concentration of NaCl. When appropriate, Ca</w:t>
      </w:r>
      <w:r w:rsidRPr="00DC7E98">
        <w:rPr>
          <w:vertAlign w:val="superscript"/>
          <w:lang w:val="en-US"/>
        </w:rPr>
        <w:t>2+</w:t>
      </w:r>
      <w:r w:rsidRPr="00DC7E98">
        <w:rPr>
          <w:lang w:val="en-US"/>
        </w:rPr>
        <w:t xml:space="preserve"> free medium</w:t>
      </w:r>
      <w:r w:rsidR="0041647C">
        <w:rPr>
          <w:lang w:val="en-US"/>
        </w:rPr>
        <w:t xml:space="preserve"> was added </w:t>
      </w:r>
      <w:r w:rsidR="0041647C" w:rsidRPr="00DC7E98">
        <w:rPr>
          <w:lang w:val="en-US"/>
        </w:rPr>
        <w:t xml:space="preserve">to the </w:t>
      </w:r>
      <w:proofErr w:type="spellStart"/>
      <w:r w:rsidR="0041647C" w:rsidRPr="00DC7E98">
        <w:rPr>
          <w:lang w:val="en-US"/>
        </w:rPr>
        <w:t>superfusion</w:t>
      </w:r>
      <w:proofErr w:type="spellEnd"/>
      <w:r w:rsidR="0041647C" w:rsidRPr="00DC7E98">
        <w:rPr>
          <w:lang w:val="en-US"/>
        </w:rPr>
        <w:t xml:space="preserve"> medium at t = 20</w:t>
      </w:r>
      <w:r w:rsidR="000C03D4">
        <w:rPr>
          <w:lang w:val="en-US"/>
        </w:rPr>
        <w:t xml:space="preserve"> min and maintained </w:t>
      </w:r>
      <w:r w:rsidR="000C03D4" w:rsidRPr="00DC7E98">
        <w:rPr>
          <w:lang w:val="en-US"/>
        </w:rPr>
        <w:t>until the end</w:t>
      </w:r>
      <w:r w:rsidR="000C03D4">
        <w:rPr>
          <w:lang w:val="en-US"/>
        </w:rPr>
        <w:t xml:space="preserve"> of the experiments</w:t>
      </w:r>
      <w:r w:rsidR="0041647C">
        <w:rPr>
          <w:lang w:val="en-US"/>
        </w:rPr>
        <w:t>.</w:t>
      </w:r>
      <w:r w:rsidR="0041647C" w:rsidRPr="00DC7E98">
        <w:rPr>
          <w:lang w:val="en-US"/>
        </w:rPr>
        <w:t xml:space="preserve"> </w:t>
      </w:r>
      <w:r w:rsidRPr="00DC7E98">
        <w:rPr>
          <w:lang w:val="en-US"/>
        </w:rPr>
        <w:t>10 µM DL-</w:t>
      </w:r>
      <w:proofErr w:type="spellStart"/>
      <w:r w:rsidRPr="00DC7E98">
        <w:rPr>
          <w:lang w:val="en-US"/>
        </w:rPr>
        <w:t>Tboa</w:t>
      </w:r>
      <w:proofErr w:type="spellEnd"/>
      <w:r w:rsidRPr="00DC7E98">
        <w:rPr>
          <w:lang w:val="en-US"/>
        </w:rPr>
        <w:t xml:space="preserve"> (a </w:t>
      </w:r>
      <w:r w:rsidRPr="00DC7E98">
        <w:rPr>
          <w:lang w:val="en-US"/>
        </w:rPr>
        <w:lastRenderedPageBreak/>
        <w:t>competitive, non-transportable blocker of excitatory amino acid transporters) or 10 µM KB</w:t>
      </w:r>
      <w:r w:rsidR="00AD1148">
        <w:rPr>
          <w:lang w:val="en-US"/>
        </w:rPr>
        <w:t>-</w:t>
      </w:r>
      <w:r w:rsidRPr="00DC7E98">
        <w:rPr>
          <w:lang w:val="en-US"/>
        </w:rPr>
        <w:t>R7943 (a blocker of Na</w:t>
      </w:r>
      <w:r w:rsidRPr="00DC7E98">
        <w:rPr>
          <w:vertAlign w:val="superscript"/>
          <w:lang w:val="en-US"/>
        </w:rPr>
        <w:t>+</w:t>
      </w:r>
      <w:r w:rsidRPr="00DC7E98">
        <w:rPr>
          <w:lang w:val="en-US"/>
        </w:rPr>
        <w:t>/Ca</w:t>
      </w:r>
      <w:r w:rsidRPr="00DC7E98">
        <w:rPr>
          <w:vertAlign w:val="superscript"/>
          <w:lang w:val="en-US"/>
        </w:rPr>
        <w:t>2+</w:t>
      </w:r>
      <w:r w:rsidRPr="00DC7E98">
        <w:rPr>
          <w:lang w:val="en-US"/>
        </w:rPr>
        <w:t xml:space="preserve"> exchanger working in </w:t>
      </w:r>
      <w:r w:rsidR="0041647C">
        <w:rPr>
          <w:lang w:val="en-US"/>
        </w:rPr>
        <w:t>the</w:t>
      </w:r>
      <w:r w:rsidR="0041647C" w:rsidRPr="00DC7E98">
        <w:rPr>
          <w:lang w:val="en-US"/>
        </w:rPr>
        <w:t xml:space="preserve"> </w:t>
      </w:r>
      <w:r w:rsidRPr="00DC7E98">
        <w:rPr>
          <w:lang w:val="en-US"/>
        </w:rPr>
        <w:t xml:space="preserve">reverse mode) were added </w:t>
      </w:r>
      <w:r w:rsidR="000C03D4" w:rsidRPr="00DC7E98">
        <w:rPr>
          <w:lang w:val="en-US"/>
        </w:rPr>
        <w:t>at t =</w:t>
      </w:r>
      <w:r w:rsidRPr="00DC7E98">
        <w:rPr>
          <w:lang w:val="en-US"/>
        </w:rPr>
        <w:t>30</w:t>
      </w:r>
      <w:r w:rsidR="000C03D4">
        <w:rPr>
          <w:lang w:val="en-US"/>
        </w:rPr>
        <w:t xml:space="preserve"> </w:t>
      </w:r>
      <w:r w:rsidRPr="00DC7E98">
        <w:rPr>
          <w:lang w:val="en-US"/>
        </w:rPr>
        <w:t>min until the end</w:t>
      </w:r>
      <w:r w:rsidR="005E474D">
        <w:rPr>
          <w:lang w:val="en-US"/>
        </w:rPr>
        <w:t xml:space="preserve"> of the experiments</w:t>
      </w:r>
      <w:r w:rsidRPr="00DC7E98">
        <w:rPr>
          <w:lang w:val="en-US"/>
        </w:rPr>
        <w:t xml:space="preserve">. Two 3 min samples (t = 36–39 and 45–48 min; basal release) and one 6 min sample (t = 39–45 min; stimulus-evoked release) were collected. </w:t>
      </w:r>
      <w:r w:rsidR="000C03D4">
        <w:rPr>
          <w:lang w:val="en-US"/>
        </w:rPr>
        <w:t xml:space="preserve">At the end of </w:t>
      </w:r>
      <w:proofErr w:type="spellStart"/>
      <w:r w:rsidR="000C03D4">
        <w:rPr>
          <w:lang w:val="en-US"/>
        </w:rPr>
        <w:t>superfusion</w:t>
      </w:r>
      <w:proofErr w:type="spellEnd"/>
      <w:r w:rsidR="000C03D4">
        <w:rPr>
          <w:lang w:val="en-US"/>
        </w:rPr>
        <w:t>, s</w:t>
      </w:r>
      <w:r w:rsidR="000C03D4" w:rsidRPr="00DC7E98">
        <w:rPr>
          <w:lang w:val="en-US"/>
        </w:rPr>
        <w:t xml:space="preserve">amples </w:t>
      </w:r>
      <w:r w:rsidRPr="00DC7E98">
        <w:rPr>
          <w:lang w:val="en-US"/>
        </w:rPr>
        <w:t xml:space="preserve">and </w:t>
      </w:r>
      <w:proofErr w:type="spellStart"/>
      <w:r w:rsidRPr="00DC7E98">
        <w:rPr>
          <w:lang w:val="en-US"/>
        </w:rPr>
        <w:t>superfused</w:t>
      </w:r>
      <w:proofErr w:type="spellEnd"/>
      <w:r w:rsidRPr="00DC7E98">
        <w:rPr>
          <w:lang w:val="en-US"/>
        </w:rPr>
        <w:t xml:space="preserve"> synaptosomes/</w:t>
      </w:r>
      <w:proofErr w:type="spellStart"/>
      <w:r w:rsidRPr="00DC7E98">
        <w:rPr>
          <w:lang w:val="en-US"/>
        </w:rPr>
        <w:t>gliosomes</w:t>
      </w:r>
      <w:proofErr w:type="spellEnd"/>
      <w:r w:rsidRPr="00DC7E98">
        <w:rPr>
          <w:lang w:val="en-US"/>
        </w:rPr>
        <w:t xml:space="preserve"> were counted for radioactivity. Tritium released in each sample </w:t>
      </w:r>
      <w:r w:rsidR="000C03D4">
        <w:rPr>
          <w:lang w:val="en-US"/>
        </w:rPr>
        <w:t xml:space="preserve">collected </w:t>
      </w:r>
      <w:r w:rsidRPr="00DC7E98">
        <w:rPr>
          <w:lang w:val="en-US"/>
        </w:rPr>
        <w:t xml:space="preserve">was calculated as fractional rate x 100 (basal efflux; percentage of the total </w:t>
      </w:r>
      <w:proofErr w:type="spellStart"/>
      <w:r w:rsidRPr="00DC7E98">
        <w:rPr>
          <w:lang w:val="en-US"/>
        </w:rPr>
        <w:t>synaptosomal</w:t>
      </w:r>
      <w:proofErr w:type="spellEnd"/>
      <w:r w:rsidRPr="00DC7E98">
        <w:rPr>
          <w:lang w:val="en-US"/>
        </w:rPr>
        <w:t>/</w:t>
      </w:r>
      <w:proofErr w:type="spellStart"/>
      <w:r w:rsidRPr="00DC7E98">
        <w:rPr>
          <w:lang w:val="en-US"/>
        </w:rPr>
        <w:t>gliosomal</w:t>
      </w:r>
      <w:proofErr w:type="spellEnd"/>
      <w:r w:rsidRPr="00DC7E98">
        <w:rPr>
          <w:lang w:val="en-US"/>
        </w:rPr>
        <w:t xml:space="preserve"> tritium content at the beginning of the respective collection period). The stimulus-evoked overflow was estimated by subtracting the transmitter content in the two 3 min fractions, representing the basal release, from the 6 min fraction collected during and after the stimulation pulse.</w:t>
      </w:r>
      <w:r w:rsidR="006519A9">
        <w:rPr>
          <w:lang w:val="en-US"/>
        </w:rPr>
        <w:t xml:space="preserve"> S</w:t>
      </w:r>
      <w:r w:rsidR="006519A9" w:rsidRPr="00DC7E98">
        <w:rPr>
          <w:lang w:val="en-US"/>
        </w:rPr>
        <w:t>ynaptosomes/</w:t>
      </w:r>
      <w:proofErr w:type="spellStart"/>
      <w:r w:rsidR="006519A9" w:rsidRPr="00DC7E98">
        <w:rPr>
          <w:lang w:val="en-US"/>
        </w:rPr>
        <w:t>gliosomes</w:t>
      </w:r>
      <w:proofErr w:type="spellEnd"/>
      <w:r w:rsidR="006519A9">
        <w:rPr>
          <w:lang w:val="en-US"/>
        </w:rPr>
        <w:t xml:space="preserve"> from the same animal were loaded on 4 independent chambers and release results were averaged.</w:t>
      </w:r>
    </w:p>
    <w:p w14:paraId="79F434F5" w14:textId="77777777" w:rsidR="007C6364" w:rsidRPr="00DC7E98" w:rsidRDefault="007C6364" w:rsidP="007C6364">
      <w:pPr>
        <w:spacing w:line="480" w:lineRule="auto"/>
        <w:jc w:val="both"/>
        <w:rPr>
          <w:b/>
          <w:lang w:val="en-US"/>
        </w:rPr>
      </w:pPr>
    </w:p>
    <w:p w14:paraId="28A09BF5" w14:textId="77777777" w:rsidR="007C6364" w:rsidRPr="00DC7E98" w:rsidRDefault="007C6364" w:rsidP="007C6364">
      <w:pPr>
        <w:spacing w:line="480" w:lineRule="auto"/>
        <w:jc w:val="both"/>
        <w:rPr>
          <w:b/>
          <w:color w:val="212121"/>
          <w:highlight w:val="white"/>
          <w:lang w:val="en-US"/>
        </w:rPr>
      </w:pPr>
      <w:r w:rsidRPr="00DC7E98">
        <w:rPr>
          <w:b/>
          <w:color w:val="212121"/>
          <w:highlight w:val="white"/>
          <w:lang w:val="en-US"/>
        </w:rPr>
        <w:t>Western blotting </w:t>
      </w:r>
    </w:p>
    <w:p w14:paraId="4435E89E" w14:textId="7F6FC2F3" w:rsidR="006519A9" w:rsidRPr="00DC7E98" w:rsidRDefault="007C6364" w:rsidP="006519A9">
      <w:pPr>
        <w:spacing w:line="480" w:lineRule="auto"/>
        <w:jc w:val="both"/>
        <w:rPr>
          <w:lang w:val="en-US"/>
        </w:rPr>
      </w:pPr>
      <w:r w:rsidRPr="00DC7E98">
        <w:rPr>
          <w:lang w:val="en-US"/>
        </w:rPr>
        <w:t>Protein concentration was calculated by Bradford or BCA assays (Sigma-Aldrich, Milano, Italy and Thermo</w:t>
      </w:r>
      <w:r w:rsidR="00D9287E">
        <w:rPr>
          <w:lang w:val="en-US"/>
        </w:rPr>
        <w:t>-</w:t>
      </w:r>
      <w:r w:rsidRPr="00DC7E98">
        <w:rPr>
          <w:lang w:val="en-US"/>
        </w:rPr>
        <w:t>Fisher Scientific, Milano, Italy, respectively) and 10-30 micrograms were loaded on acrylamide SDS-PAGE gels. Western blotting was performed as previously described</w:t>
      </w:r>
      <w:r w:rsidR="00EC3F89">
        <w:rPr>
          <w:lang w:val="en-US"/>
        </w:rPr>
        <w:t xml:space="preserve"> </w:t>
      </w:r>
      <w:r w:rsidR="0053017B" w:rsidRPr="00AD1148">
        <w:rPr>
          <w:lang w:val="en-GB"/>
        </w:rPr>
        <w:t>[8,11]</w:t>
      </w:r>
      <w:r w:rsidRPr="00DC7E98">
        <w:rPr>
          <w:lang w:val="en-US"/>
        </w:rPr>
        <w:t>. Primary antibodies used were against mineralocorticoid receptor (MR)</w:t>
      </w:r>
      <w:r w:rsidR="00D9287E">
        <w:rPr>
          <w:lang w:val="en-US"/>
        </w:rPr>
        <w:t xml:space="preserve"> (1:1,000</w:t>
      </w:r>
      <w:r w:rsidRPr="00DC7E98">
        <w:rPr>
          <w:lang w:val="en-US"/>
        </w:rPr>
        <w:t xml:space="preserve">, </w:t>
      </w:r>
      <w:r w:rsidR="00D9287E">
        <w:rPr>
          <w:lang w:val="en-US"/>
        </w:rPr>
        <w:t xml:space="preserve">Santa Cruz Biotechnology, Dallas, TX, </w:t>
      </w:r>
      <w:r w:rsidR="0016152E">
        <w:rPr>
          <w:lang w:val="en-US"/>
        </w:rPr>
        <w:t>c</w:t>
      </w:r>
      <w:r w:rsidR="00D9287E">
        <w:rPr>
          <w:lang w:val="en-US"/>
        </w:rPr>
        <w:t xml:space="preserve">od. sc-11412), </w:t>
      </w:r>
      <w:r w:rsidRPr="00DC7E98">
        <w:rPr>
          <w:lang w:val="en-US"/>
        </w:rPr>
        <w:t>glucocorticoid receptor (GR)</w:t>
      </w:r>
      <w:r w:rsidR="00D9287E">
        <w:rPr>
          <w:lang w:val="en-US"/>
        </w:rPr>
        <w:t xml:space="preserve"> (1:1,000</w:t>
      </w:r>
      <w:r w:rsidR="00D9287E" w:rsidRPr="00DC7E98">
        <w:rPr>
          <w:lang w:val="en-US"/>
        </w:rPr>
        <w:t xml:space="preserve">, </w:t>
      </w:r>
      <w:r w:rsidR="00D9287E">
        <w:rPr>
          <w:lang w:val="en-US"/>
        </w:rPr>
        <w:t xml:space="preserve">Santa Cruz Biotechnology, </w:t>
      </w:r>
      <w:r w:rsidR="0016152E">
        <w:rPr>
          <w:lang w:val="en-US"/>
        </w:rPr>
        <w:t>c</w:t>
      </w:r>
      <w:r w:rsidR="00D9287E">
        <w:rPr>
          <w:lang w:val="en-US"/>
        </w:rPr>
        <w:t>od. sc-393232)</w:t>
      </w:r>
      <w:r w:rsidRPr="00DC7E98">
        <w:rPr>
          <w:lang w:val="en-US"/>
        </w:rPr>
        <w:t>, phospho-Ser</w:t>
      </w:r>
      <w:r w:rsidRPr="00DC7E98">
        <w:rPr>
          <w:vertAlign w:val="superscript"/>
          <w:lang w:val="en-US"/>
        </w:rPr>
        <w:t>203</w:t>
      </w:r>
      <w:r w:rsidRPr="00DC7E98">
        <w:rPr>
          <w:lang w:val="en-US"/>
        </w:rPr>
        <w:t>-GR</w:t>
      </w:r>
      <w:r w:rsidR="00D9287E">
        <w:rPr>
          <w:lang w:val="en-US"/>
        </w:rPr>
        <w:t xml:space="preserve"> (1:1,000, Cell Signaling Technology, Danvers</w:t>
      </w:r>
      <w:r w:rsidRPr="00DC7E98">
        <w:rPr>
          <w:lang w:val="en-US"/>
        </w:rPr>
        <w:t xml:space="preserve">, </w:t>
      </w:r>
      <w:r w:rsidR="00D9287E">
        <w:rPr>
          <w:lang w:val="en-US"/>
        </w:rPr>
        <w:t xml:space="preserve">MA, </w:t>
      </w:r>
      <w:r w:rsidR="0016152E">
        <w:rPr>
          <w:lang w:val="en-US"/>
        </w:rPr>
        <w:t>c</w:t>
      </w:r>
      <w:r w:rsidR="00D9287E">
        <w:rPr>
          <w:lang w:val="en-US"/>
        </w:rPr>
        <w:t xml:space="preserve">od. #4161), </w:t>
      </w:r>
      <w:proofErr w:type="spellStart"/>
      <w:r w:rsidRPr="00DC7E98">
        <w:rPr>
          <w:lang w:val="en-US"/>
        </w:rPr>
        <w:t>synapsin</w:t>
      </w:r>
      <w:proofErr w:type="spellEnd"/>
      <w:r w:rsidRPr="00DC7E98">
        <w:rPr>
          <w:lang w:val="en-US"/>
        </w:rPr>
        <w:t xml:space="preserve"> I</w:t>
      </w:r>
      <w:r w:rsidR="00D9287E">
        <w:rPr>
          <w:lang w:val="en-US"/>
        </w:rPr>
        <w:t xml:space="preserve"> (1:4,000, Synaptic Systems, </w:t>
      </w:r>
      <w:proofErr w:type="spellStart"/>
      <w:r w:rsidR="00D9287E" w:rsidRPr="00D9287E">
        <w:rPr>
          <w:lang w:val="en-US"/>
        </w:rPr>
        <w:t>Goettingen</w:t>
      </w:r>
      <w:proofErr w:type="spellEnd"/>
      <w:r w:rsidR="00D9287E" w:rsidRPr="00D9287E">
        <w:rPr>
          <w:lang w:val="en-US"/>
        </w:rPr>
        <w:br/>
      </w:r>
      <w:r w:rsidR="00D9287E">
        <w:rPr>
          <w:lang w:val="en-US"/>
        </w:rPr>
        <w:t>G</w:t>
      </w:r>
      <w:r w:rsidR="00D9287E" w:rsidRPr="00D9287E">
        <w:rPr>
          <w:lang w:val="en-US"/>
        </w:rPr>
        <w:t>ermany</w:t>
      </w:r>
      <w:r w:rsidR="00D9287E">
        <w:rPr>
          <w:lang w:val="en-US"/>
        </w:rPr>
        <w:t xml:space="preserve">, </w:t>
      </w:r>
      <w:r w:rsidR="0016152E">
        <w:rPr>
          <w:lang w:val="en-US"/>
        </w:rPr>
        <w:t>c</w:t>
      </w:r>
      <w:r w:rsidR="00D9287E">
        <w:rPr>
          <w:lang w:val="en-US"/>
        </w:rPr>
        <w:t>od. 106 001)</w:t>
      </w:r>
      <w:r w:rsidRPr="00DC7E98">
        <w:rPr>
          <w:lang w:val="en-US"/>
        </w:rPr>
        <w:t>, phospho-Ser</w:t>
      </w:r>
      <w:r w:rsidRPr="00AD44BE">
        <w:rPr>
          <w:lang w:val="en-US"/>
        </w:rPr>
        <w:t>9</w:t>
      </w:r>
      <w:r w:rsidRPr="00DC7E98">
        <w:rPr>
          <w:lang w:val="en-US"/>
        </w:rPr>
        <w:t>-synapsin I</w:t>
      </w:r>
      <w:r w:rsidR="00D7263C">
        <w:rPr>
          <w:lang w:val="en-US"/>
        </w:rPr>
        <w:t xml:space="preserve"> (1:1,000, Cell Signaling Technology, </w:t>
      </w:r>
      <w:r w:rsidR="0016152E">
        <w:rPr>
          <w:lang w:val="en-US"/>
        </w:rPr>
        <w:t>c</w:t>
      </w:r>
      <w:r w:rsidR="00D7263C">
        <w:rPr>
          <w:lang w:val="en-US"/>
        </w:rPr>
        <w:t>od. #2311)</w:t>
      </w:r>
      <w:r w:rsidRPr="00DC7E98">
        <w:rPr>
          <w:lang w:val="en-US"/>
        </w:rPr>
        <w:t xml:space="preserve">, </w:t>
      </w:r>
      <w:r w:rsidR="00AD44BE" w:rsidRPr="00AD44BE">
        <w:rPr>
          <w:lang w:val="en-US"/>
        </w:rPr>
        <w:t>α-Ammino-3-idrossi-5-Metil-4-isossazol-Propionic Acid</w:t>
      </w:r>
      <w:r w:rsidR="00AD44BE">
        <w:rPr>
          <w:lang w:val="en-US"/>
        </w:rPr>
        <w:t xml:space="preserve"> (</w:t>
      </w:r>
      <w:r w:rsidR="00AD44BE" w:rsidRPr="00DC7E98">
        <w:rPr>
          <w:lang w:val="en-US"/>
        </w:rPr>
        <w:t>AMPA</w:t>
      </w:r>
      <w:r w:rsidR="00AD44BE">
        <w:rPr>
          <w:lang w:val="en-US"/>
        </w:rPr>
        <w:t>)</w:t>
      </w:r>
      <w:r w:rsidR="00AD44BE" w:rsidRPr="00DC7E98">
        <w:rPr>
          <w:lang w:val="en-US"/>
        </w:rPr>
        <w:t xml:space="preserve"> receptor subunit A1 (GluA1) (1:200, </w:t>
      </w:r>
      <w:proofErr w:type="spellStart"/>
      <w:r w:rsidR="00AD44BE" w:rsidRPr="00DC7E98">
        <w:rPr>
          <w:lang w:val="en-US"/>
        </w:rPr>
        <w:t>Alomone</w:t>
      </w:r>
      <w:proofErr w:type="spellEnd"/>
      <w:r w:rsidR="00AD44BE" w:rsidRPr="00DC7E98">
        <w:rPr>
          <w:lang w:val="en-US"/>
        </w:rPr>
        <w:t xml:space="preserve"> Labs</w:t>
      </w:r>
      <w:r w:rsidR="00D7263C">
        <w:rPr>
          <w:lang w:val="en-US"/>
        </w:rPr>
        <w:t xml:space="preserve">, Jerusalem, Israel, </w:t>
      </w:r>
      <w:r w:rsidR="0016152E">
        <w:rPr>
          <w:lang w:val="en-US"/>
        </w:rPr>
        <w:t>c</w:t>
      </w:r>
      <w:r w:rsidR="00D7263C">
        <w:rPr>
          <w:lang w:val="en-US"/>
        </w:rPr>
        <w:t xml:space="preserve">od. </w:t>
      </w:r>
      <w:r w:rsidR="0016152E">
        <w:rPr>
          <w:lang w:val="en-US"/>
        </w:rPr>
        <w:t>AGC-004</w:t>
      </w:r>
      <w:r w:rsidR="00AD44BE" w:rsidRPr="00DC7E98">
        <w:rPr>
          <w:lang w:val="en-US"/>
        </w:rPr>
        <w:t>), A2 (GluA2) (1:2</w:t>
      </w:r>
      <w:r w:rsidR="0016152E">
        <w:rPr>
          <w:lang w:val="en-US"/>
        </w:rPr>
        <w:t>,</w:t>
      </w:r>
      <w:r w:rsidR="00AD44BE" w:rsidRPr="00DC7E98">
        <w:rPr>
          <w:lang w:val="en-US"/>
        </w:rPr>
        <w:t xml:space="preserve">500, </w:t>
      </w:r>
      <w:proofErr w:type="spellStart"/>
      <w:r w:rsidR="00AD44BE" w:rsidRPr="00DC7E98">
        <w:rPr>
          <w:lang w:val="en-US"/>
        </w:rPr>
        <w:lastRenderedPageBreak/>
        <w:t>Alomone</w:t>
      </w:r>
      <w:proofErr w:type="spellEnd"/>
      <w:r w:rsidR="00AD44BE" w:rsidRPr="00DC7E98">
        <w:rPr>
          <w:lang w:val="en-US"/>
        </w:rPr>
        <w:t xml:space="preserve"> Labs</w:t>
      </w:r>
      <w:r w:rsidR="00D7263C">
        <w:rPr>
          <w:lang w:val="en-US"/>
        </w:rPr>
        <w:t xml:space="preserve">, Cod. </w:t>
      </w:r>
      <w:r w:rsidR="0016152E">
        <w:rPr>
          <w:lang w:val="en-US"/>
        </w:rPr>
        <w:t>AGC-005</w:t>
      </w:r>
      <w:r w:rsidR="00AD44BE" w:rsidRPr="00DC7E98">
        <w:rPr>
          <w:lang w:val="en-US"/>
        </w:rPr>
        <w:t>), phospho-Ser</w:t>
      </w:r>
      <w:r w:rsidR="00AD44BE" w:rsidRPr="00DC7E98">
        <w:rPr>
          <w:vertAlign w:val="superscript"/>
          <w:lang w:val="en-US"/>
        </w:rPr>
        <w:t>831</w:t>
      </w:r>
      <w:r w:rsidR="00AD44BE" w:rsidRPr="00DC7E98">
        <w:rPr>
          <w:lang w:val="en-US"/>
        </w:rPr>
        <w:t>-GluA1 (1:1</w:t>
      </w:r>
      <w:r w:rsidR="0016152E">
        <w:rPr>
          <w:lang w:val="en-US"/>
        </w:rPr>
        <w:t>,</w:t>
      </w:r>
      <w:r w:rsidR="00AD44BE" w:rsidRPr="00DC7E98">
        <w:rPr>
          <w:lang w:val="en-US"/>
        </w:rPr>
        <w:t>000, Abcam</w:t>
      </w:r>
      <w:r w:rsidR="00D7263C">
        <w:rPr>
          <w:lang w:val="en-US"/>
        </w:rPr>
        <w:t xml:space="preserve">, Cambridge, United Kingdom, </w:t>
      </w:r>
      <w:r w:rsidR="0016152E">
        <w:rPr>
          <w:lang w:val="en-US"/>
        </w:rPr>
        <w:t>c</w:t>
      </w:r>
      <w:r w:rsidR="00D7263C">
        <w:rPr>
          <w:lang w:val="en-US"/>
        </w:rPr>
        <w:t xml:space="preserve">od. </w:t>
      </w:r>
      <w:r w:rsidR="0016152E">
        <w:rPr>
          <w:lang w:val="en-US"/>
        </w:rPr>
        <w:t>Ab109464</w:t>
      </w:r>
      <w:r w:rsidR="00AD44BE" w:rsidRPr="00DC7E98">
        <w:rPr>
          <w:lang w:val="en-US"/>
        </w:rPr>
        <w:t>), phospho-Ser</w:t>
      </w:r>
      <w:r w:rsidR="00AD44BE" w:rsidRPr="00DC7E98">
        <w:rPr>
          <w:vertAlign w:val="superscript"/>
          <w:lang w:val="en-US"/>
        </w:rPr>
        <w:t>845</w:t>
      </w:r>
      <w:r w:rsidR="00AD44BE" w:rsidRPr="00DC7E98">
        <w:rPr>
          <w:lang w:val="en-US"/>
        </w:rPr>
        <w:t>-GluA1 (1:1</w:t>
      </w:r>
      <w:r w:rsidR="0016152E">
        <w:rPr>
          <w:lang w:val="en-US"/>
        </w:rPr>
        <w:t>,</w:t>
      </w:r>
      <w:r w:rsidR="00AD44BE" w:rsidRPr="00DC7E98">
        <w:rPr>
          <w:lang w:val="en-US"/>
        </w:rPr>
        <w:t>000, Abcam</w:t>
      </w:r>
      <w:r w:rsidR="00D7263C">
        <w:rPr>
          <w:lang w:val="en-US"/>
        </w:rPr>
        <w:t xml:space="preserve">, </w:t>
      </w:r>
      <w:r w:rsidR="0016152E">
        <w:rPr>
          <w:lang w:val="en-US"/>
        </w:rPr>
        <w:t>c</w:t>
      </w:r>
      <w:r w:rsidR="00D7263C">
        <w:rPr>
          <w:lang w:val="en-US"/>
        </w:rPr>
        <w:t xml:space="preserve">od. </w:t>
      </w:r>
      <w:r w:rsidR="0016152E">
        <w:rPr>
          <w:lang w:val="en-US"/>
        </w:rPr>
        <w:t>ab3901</w:t>
      </w:r>
      <w:r w:rsidR="00AD44BE" w:rsidRPr="00DC7E98">
        <w:rPr>
          <w:lang w:val="en-US"/>
        </w:rPr>
        <w:t>), phospho-Ser</w:t>
      </w:r>
      <w:r w:rsidR="00AD44BE" w:rsidRPr="00DC7E98">
        <w:rPr>
          <w:vertAlign w:val="superscript"/>
          <w:lang w:val="en-US"/>
        </w:rPr>
        <w:t>880</w:t>
      </w:r>
      <w:r w:rsidR="00AD44BE" w:rsidRPr="00DC7E98">
        <w:rPr>
          <w:lang w:val="en-US"/>
        </w:rPr>
        <w:t>-GluA2 (1:1</w:t>
      </w:r>
      <w:r w:rsidR="0016152E">
        <w:rPr>
          <w:lang w:val="en-US"/>
        </w:rPr>
        <w:t>,</w:t>
      </w:r>
      <w:r w:rsidR="00AD44BE" w:rsidRPr="00DC7E98">
        <w:rPr>
          <w:lang w:val="en-US"/>
        </w:rPr>
        <w:t>000, Abcam</w:t>
      </w:r>
      <w:r w:rsidR="00D7263C">
        <w:rPr>
          <w:lang w:val="en-US"/>
        </w:rPr>
        <w:t xml:space="preserve">, </w:t>
      </w:r>
      <w:r w:rsidR="0016152E">
        <w:rPr>
          <w:lang w:val="en-US"/>
        </w:rPr>
        <w:t>c</w:t>
      </w:r>
      <w:r w:rsidR="00D7263C">
        <w:rPr>
          <w:lang w:val="en-US"/>
        </w:rPr>
        <w:t xml:space="preserve">od. </w:t>
      </w:r>
      <w:r w:rsidR="0016152E">
        <w:rPr>
          <w:lang w:val="en-US"/>
        </w:rPr>
        <w:t>Ab52180</w:t>
      </w:r>
      <w:r w:rsidR="00AD44BE" w:rsidRPr="00DC7E98">
        <w:rPr>
          <w:lang w:val="en-US"/>
        </w:rPr>
        <w:t xml:space="preserve">), </w:t>
      </w:r>
      <w:r w:rsidR="00AD44BE">
        <w:rPr>
          <w:lang w:val="en-US"/>
        </w:rPr>
        <w:t>N</w:t>
      </w:r>
      <w:r w:rsidR="00AD44BE" w:rsidRPr="00AD44BE">
        <w:rPr>
          <w:lang w:val="en-US"/>
        </w:rPr>
        <w:t>-</w:t>
      </w:r>
      <w:r w:rsidR="00AD44BE">
        <w:rPr>
          <w:lang w:val="en-US"/>
        </w:rPr>
        <w:t>M</w:t>
      </w:r>
      <w:r w:rsidR="00AD44BE" w:rsidRPr="00AD44BE">
        <w:rPr>
          <w:lang w:val="en-US"/>
        </w:rPr>
        <w:t>ethyl-</w:t>
      </w:r>
      <w:r w:rsidR="00AD44BE">
        <w:rPr>
          <w:lang w:val="en-US"/>
        </w:rPr>
        <w:t>D</w:t>
      </w:r>
      <w:r w:rsidR="00AD44BE" w:rsidRPr="00AD44BE">
        <w:rPr>
          <w:lang w:val="en-US"/>
        </w:rPr>
        <w:t>-</w:t>
      </w:r>
      <w:r w:rsidR="00AD44BE">
        <w:rPr>
          <w:lang w:val="en-US"/>
        </w:rPr>
        <w:t>A</w:t>
      </w:r>
      <w:r w:rsidR="00AD44BE" w:rsidRPr="00AD44BE">
        <w:rPr>
          <w:lang w:val="en-US"/>
        </w:rPr>
        <w:t>spartate</w:t>
      </w:r>
      <w:r w:rsidR="00AD44BE">
        <w:rPr>
          <w:lang w:val="en-US"/>
        </w:rPr>
        <w:t xml:space="preserve"> (</w:t>
      </w:r>
      <w:r w:rsidRPr="00DC7E98">
        <w:rPr>
          <w:lang w:val="en-US"/>
        </w:rPr>
        <w:t>NMDA</w:t>
      </w:r>
      <w:r w:rsidR="00AD44BE">
        <w:rPr>
          <w:lang w:val="en-US"/>
        </w:rPr>
        <w:t>)</w:t>
      </w:r>
      <w:r w:rsidRPr="00DC7E98">
        <w:rPr>
          <w:lang w:val="en-US"/>
        </w:rPr>
        <w:t xml:space="preserve"> receptor subunit 1 (GluN1) (1:500, </w:t>
      </w:r>
      <w:r w:rsidR="00D7263C">
        <w:rPr>
          <w:lang w:val="en-US"/>
        </w:rPr>
        <w:t>Merck-</w:t>
      </w:r>
      <w:r w:rsidRPr="00DC7E98">
        <w:rPr>
          <w:lang w:val="en-US"/>
        </w:rPr>
        <w:t>Millipore</w:t>
      </w:r>
      <w:r w:rsidR="00D7263C">
        <w:rPr>
          <w:lang w:val="en-US"/>
        </w:rPr>
        <w:t xml:space="preserve">, Milano, Italy, </w:t>
      </w:r>
      <w:r w:rsidR="0016152E">
        <w:rPr>
          <w:lang w:val="en-US"/>
        </w:rPr>
        <w:t>c</w:t>
      </w:r>
      <w:r w:rsidR="00D7263C">
        <w:rPr>
          <w:lang w:val="en-US"/>
        </w:rPr>
        <w:t xml:space="preserve">od. </w:t>
      </w:r>
      <w:r w:rsidR="0016152E">
        <w:rPr>
          <w:lang w:val="en-US"/>
        </w:rPr>
        <w:t>AB9864</w:t>
      </w:r>
      <w:r w:rsidRPr="00DC7E98">
        <w:rPr>
          <w:lang w:val="en-US"/>
        </w:rPr>
        <w:t xml:space="preserve">), 2A (GluN2A) (1:500, </w:t>
      </w:r>
      <w:r w:rsidR="00D7263C">
        <w:rPr>
          <w:lang w:val="en-US"/>
        </w:rPr>
        <w:t>Merck-</w:t>
      </w:r>
      <w:r w:rsidR="00D7263C" w:rsidRPr="00DC7E98">
        <w:rPr>
          <w:lang w:val="en-US"/>
        </w:rPr>
        <w:t>Millipore</w:t>
      </w:r>
      <w:r w:rsidR="0016152E">
        <w:rPr>
          <w:lang w:val="en-US"/>
        </w:rPr>
        <w:t>, cod. AB1555P</w:t>
      </w:r>
      <w:r w:rsidRPr="00DC7E98">
        <w:rPr>
          <w:lang w:val="en-US"/>
        </w:rPr>
        <w:t xml:space="preserve">), 2B (GluN2B) (1:500, </w:t>
      </w:r>
      <w:r w:rsidR="00D7263C">
        <w:rPr>
          <w:lang w:val="en-US"/>
        </w:rPr>
        <w:t>Merck-</w:t>
      </w:r>
      <w:r w:rsidR="00D7263C" w:rsidRPr="00DC7E98">
        <w:rPr>
          <w:lang w:val="en-US"/>
        </w:rPr>
        <w:t>Millipore</w:t>
      </w:r>
      <w:r w:rsidR="00D7263C">
        <w:rPr>
          <w:lang w:val="en-US"/>
        </w:rPr>
        <w:t xml:space="preserve">, </w:t>
      </w:r>
      <w:r w:rsidR="0016152E">
        <w:rPr>
          <w:lang w:val="en-US"/>
        </w:rPr>
        <w:t>c</w:t>
      </w:r>
      <w:r w:rsidR="00D7263C">
        <w:rPr>
          <w:lang w:val="en-US"/>
        </w:rPr>
        <w:t xml:space="preserve">od. </w:t>
      </w:r>
      <w:r w:rsidR="0016152E">
        <w:rPr>
          <w:lang w:val="en-US"/>
        </w:rPr>
        <w:t>454,582</w:t>
      </w:r>
      <w:r w:rsidRPr="00DC7E98">
        <w:rPr>
          <w:lang w:val="en-US"/>
        </w:rPr>
        <w:t>), glutamine synthetase (GS) (1:1</w:t>
      </w:r>
      <w:r w:rsidR="0016152E">
        <w:rPr>
          <w:lang w:val="en-US"/>
        </w:rPr>
        <w:t>,</w:t>
      </w:r>
      <w:r w:rsidRPr="00DC7E98">
        <w:rPr>
          <w:lang w:val="en-US"/>
        </w:rPr>
        <w:t xml:space="preserve">000, </w:t>
      </w:r>
      <w:r w:rsidR="00D7263C">
        <w:rPr>
          <w:lang w:val="en-US"/>
        </w:rPr>
        <w:t>Merck-</w:t>
      </w:r>
      <w:r w:rsidR="00D7263C" w:rsidRPr="00DC7E98">
        <w:rPr>
          <w:lang w:val="en-US"/>
        </w:rPr>
        <w:t>Millipore</w:t>
      </w:r>
      <w:r w:rsidR="00D7263C">
        <w:rPr>
          <w:lang w:val="en-US"/>
        </w:rPr>
        <w:t xml:space="preserve">, </w:t>
      </w:r>
      <w:r w:rsidR="0016152E">
        <w:rPr>
          <w:lang w:val="en-US"/>
        </w:rPr>
        <w:t>c</w:t>
      </w:r>
      <w:r w:rsidR="00D7263C">
        <w:rPr>
          <w:lang w:val="en-US"/>
        </w:rPr>
        <w:t>od. MAB302</w:t>
      </w:r>
      <w:r w:rsidRPr="00DC7E98">
        <w:rPr>
          <w:lang w:val="en-US"/>
        </w:rPr>
        <w:t xml:space="preserve">), glutamate transporter-1 (GLT1) (1:500, </w:t>
      </w:r>
      <w:r w:rsidR="00D7263C">
        <w:rPr>
          <w:lang w:val="en-US"/>
        </w:rPr>
        <w:t xml:space="preserve">Santa Cruz Biotechnology, </w:t>
      </w:r>
      <w:r w:rsidR="0016152E">
        <w:rPr>
          <w:lang w:val="en-US"/>
        </w:rPr>
        <w:t>c</w:t>
      </w:r>
      <w:r w:rsidR="00D7263C">
        <w:rPr>
          <w:lang w:val="en-US"/>
        </w:rPr>
        <w:t xml:space="preserve">od. </w:t>
      </w:r>
      <w:r w:rsidR="00767783">
        <w:rPr>
          <w:lang w:val="en-US"/>
        </w:rPr>
        <w:t>sc-365634</w:t>
      </w:r>
      <w:r w:rsidRPr="00DC7E98">
        <w:rPr>
          <w:lang w:val="en-US"/>
        </w:rPr>
        <w:t>), cystine/glutamate antiporter (</w:t>
      </w:r>
      <w:proofErr w:type="spellStart"/>
      <w:r w:rsidRPr="00DC7E98">
        <w:rPr>
          <w:lang w:val="en-US"/>
        </w:rPr>
        <w:t>xCt</w:t>
      </w:r>
      <w:proofErr w:type="spellEnd"/>
      <w:r w:rsidRPr="00DC7E98">
        <w:rPr>
          <w:lang w:val="en-US"/>
        </w:rPr>
        <w:t>) (1:1</w:t>
      </w:r>
      <w:r w:rsidR="0016152E">
        <w:rPr>
          <w:lang w:val="en-US"/>
        </w:rPr>
        <w:t>,</w:t>
      </w:r>
      <w:r w:rsidRPr="00DC7E98">
        <w:rPr>
          <w:lang w:val="en-US"/>
        </w:rPr>
        <w:t>000, Novus Biologicals, Littleton, CO, USA</w:t>
      </w:r>
      <w:r w:rsidR="00D7263C">
        <w:rPr>
          <w:lang w:val="en-US"/>
        </w:rPr>
        <w:t xml:space="preserve">, </w:t>
      </w:r>
      <w:r w:rsidR="0016152E">
        <w:rPr>
          <w:lang w:val="en-US"/>
        </w:rPr>
        <w:t>c</w:t>
      </w:r>
      <w:r w:rsidR="00D7263C">
        <w:rPr>
          <w:lang w:val="en-US"/>
        </w:rPr>
        <w:t xml:space="preserve">od. </w:t>
      </w:r>
      <w:r w:rsidR="00767783">
        <w:rPr>
          <w:lang w:val="en-US"/>
        </w:rPr>
        <w:t>NB300-318</w:t>
      </w:r>
      <w:r w:rsidRPr="00DC7E98">
        <w:rPr>
          <w:lang w:val="en-US"/>
        </w:rPr>
        <w:t>), Glyceraldehyde-3-Phosphate Dehydrogenase (GAPDH) (1:8</w:t>
      </w:r>
      <w:r w:rsidR="005D5538">
        <w:rPr>
          <w:lang w:val="en-US"/>
        </w:rPr>
        <w:t>,</w:t>
      </w:r>
      <w:r w:rsidRPr="00DC7E98">
        <w:rPr>
          <w:lang w:val="en-US"/>
        </w:rPr>
        <w:t xml:space="preserve">000, </w:t>
      </w:r>
      <w:r w:rsidR="00D7263C">
        <w:rPr>
          <w:lang w:val="en-US"/>
        </w:rPr>
        <w:t>Merck-</w:t>
      </w:r>
      <w:r w:rsidR="00D7263C" w:rsidRPr="00DC7E98">
        <w:rPr>
          <w:lang w:val="en-US"/>
        </w:rPr>
        <w:t>Millipore</w:t>
      </w:r>
      <w:r w:rsidR="0016152E">
        <w:rPr>
          <w:lang w:val="en-US"/>
        </w:rPr>
        <w:t xml:space="preserve">, cod. </w:t>
      </w:r>
      <w:r w:rsidR="004430D8">
        <w:rPr>
          <w:lang w:val="en-US"/>
        </w:rPr>
        <w:t>Mab374</w:t>
      </w:r>
      <w:r w:rsidRPr="00DC7E98">
        <w:rPr>
          <w:lang w:val="en-US"/>
        </w:rPr>
        <w:t>), and β-Actin (1:</w:t>
      </w:r>
      <w:r w:rsidR="00D7263C">
        <w:rPr>
          <w:lang w:val="en-US"/>
        </w:rPr>
        <w:t>40,</w:t>
      </w:r>
      <w:r w:rsidRPr="00DC7E98">
        <w:rPr>
          <w:lang w:val="en-US"/>
        </w:rPr>
        <w:t xml:space="preserve">000, </w:t>
      </w:r>
      <w:r w:rsidR="00D7263C">
        <w:rPr>
          <w:lang w:val="en-US"/>
        </w:rPr>
        <w:t>Merck-</w:t>
      </w:r>
      <w:r w:rsidR="00D7263C" w:rsidRPr="00DC7E98">
        <w:rPr>
          <w:lang w:val="en-US"/>
        </w:rPr>
        <w:t>Millipore</w:t>
      </w:r>
      <w:r w:rsidR="00D7263C">
        <w:rPr>
          <w:lang w:val="en-US"/>
        </w:rPr>
        <w:t xml:space="preserve">, </w:t>
      </w:r>
      <w:r w:rsidR="0016152E">
        <w:rPr>
          <w:lang w:val="en-US"/>
        </w:rPr>
        <w:t>c</w:t>
      </w:r>
      <w:r w:rsidR="00D7263C">
        <w:rPr>
          <w:lang w:val="en-US"/>
        </w:rPr>
        <w:t>od. A1978</w:t>
      </w:r>
      <w:r w:rsidRPr="00DC7E98">
        <w:rPr>
          <w:lang w:val="en-US"/>
        </w:rPr>
        <w:t>). Secondary antibodies used were anti-mouse and anti-rabbit horseradish peroxidase (HRP)-conjugated (1:10</w:t>
      </w:r>
      <w:r w:rsidR="0016152E">
        <w:rPr>
          <w:lang w:val="en-US"/>
        </w:rPr>
        <w:t>,</w:t>
      </w:r>
      <w:r w:rsidRPr="00DC7E98">
        <w:rPr>
          <w:lang w:val="en-US"/>
        </w:rPr>
        <w:t xml:space="preserve">000, Jackson </w:t>
      </w:r>
      <w:proofErr w:type="spellStart"/>
      <w:r w:rsidRPr="00DC7E98">
        <w:rPr>
          <w:lang w:val="en-US"/>
        </w:rPr>
        <w:t>ImmunoResearch</w:t>
      </w:r>
      <w:proofErr w:type="spellEnd"/>
      <w:r w:rsidRPr="00DC7E98">
        <w:rPr>
          <w:lang w:val="en-US"/>
        </w:rPr>
        <w:t xml:space="preserve">, Suffolk, UK) or </w:t>
      </w:r>
      <w:proofErr w:type="spellStart"/>
      <w:r w:rsidRPr="00DC7E98">
        <w:rPr>
          <w:lang w:val="en-US"/>
        </w:rPr>
        <w:t>fluorophor</w:t>
      </w:r>
      <w:proofErr w:type="spellEnd"/>
      <w:r w:rsidRPr="00DC7E98">
        <w:rPr>
          <w:lang w:val="en-US"/>
        </w:rPr>
        <w:t>-conjugated antibodies (1:2</w:t>
      </w:r>
      <w:r w:rsidR="0016152E">
        <w:rPr>
          <w:lang w:val="en-US"/>
        </w:rPr>
        <w:t>,</w:t>
      </w:r>
      <w:r w:rsidRPr="00DC7E98">
        <w:rPr>
          <w:lang w:val="en-US"/>
        </w:rPr>
        <w:t xml:space="preserve">000, </w:t>
      </w:r>
      <w:proofErr w:type="spellStart"/>
      <w:r w:rsidRPr="00DC7E98">
        <w:rPr>
          <w:lang w:val="en-US"/>
        </w:rPr>
        <w:t>IRDye</w:t>
      </w:r>
      <w:proofErr w:type="spellEnd"/>
      <w:r w:rsidRPr="00DC7E98">
        <w:rPr>
          <w:lang w:val="en-US"/>
        </w:rPr>
        <w:t xml:space="preserve"> 800CW goat anti-rabbit IgG or </w:t>
      </w:r>
      <w:proofErr w:type="spellStart"/>
      <w:r w:rsidRPr="00DC7E98">
        <w:rPr>
          <w:lang w:val="en-US"/>
        </w:rPr>
        <w:t>IRDye</w:t>
      </w:r>
      <w:proofErr w:type="spellEnd"/>
      <w:r w:rsidRPr="00DC7E98">
        <w:rPr>
          <w:lang w:val="en-US"/>
        </w:rPr>
        <w:t xml:space="preserve"> 680RD goat anti-mouse IgG, LI-COR). Signals were detected using an enhanced chemiluminescence (ECL) kit (GE Healthcare Life Sciences, Milan, Italy), visualized with </w:t>
      </w:r>
      <w:proofErr w:type="spellStart"/>
      <w:r w:rsidRPr="00DC7E98">
        <w:rPr>
          <w:lang w:val="en-US"/>
        </w:rPr>
        <w:t>Chemidoc</w:t>
      </w:r>
      <w:proofErr w:type="spellEnd"/>
      <w:r w:rsidRPr="00DC7E98">
        <w:rPr>
          <w:lang w:val="en-US"/>
        </w:rPr>
        <w:t xml:space="preserve"> XRS and Image Lab software (Bio-Rad Laboratories, Milano, Italy), and quantified with ImageJ </w:t>
      </w:r>
      <w:r w:rsidR="00D94AFE" w:rsidRPr="0053017B">
        <w:rPr>
          <w:lang w:val="en-US"/>
        </w:rPr>
        <w:t>[12]</w:t>
      </w:r>
      <w:r w:rsidRPr="00DC7E98">
        <w:rPr>
          <w:lang w:val="en-US"/>
        </w:rPr>
        <w:t>, or detected with Odyssey infrared imaging system (LI-COR Biosciences, Lincoln, NE, USA) and quantified with Image Studio software (version 5.2, LI-COR Biosciences)</w:t>
      </w:r>
      <w:r w:rsidR="00170E56">
        <w:rPr>
          <w:lang w:val="en-US"/>
        </w:rPr>
        <w:t xml:space="preserve"> </w:t>
      </w:r>
      <w:r w:rsidR="0053017B" w:rsidRPr="0053017B">
        <w:rPr>
          <w:lang w:val="en-US"/>
        </w:rPr>
        <w:t>[1</w:t>
      </w:r>
      <w:r w:rsidR="00D94AFE">
        <w:rPr>
          <w:lang w:val="en-US"/>
        </w:rPr>
        <w:t>3</w:t>
      </w:r>
      <w:r w:rsidR="0053017B" w:rsidRPr="0053017B">
        <w:rPr>
          <w:lang w:val="en-US"/>
        </w:rPr>
        <w:t>]</w:t>
      </w:r>
      <w:r w:rsidRPr="00DC7E98">
        <w:rPr>
          <w:lang w:val="en-US"/>
        </w:rPr>
        <w:t>. Total protein content, GAPDH, or β-Actin expression levels were used for normalization. The levels of phosphorylated proteins were normalized to respective total protein levels</w:t>
      </w:r>
      <w:r w:rsidR="00EC3F89">
        <w:rPr>
          <w:lang w:val="en-US"/>
        </w:rPr>
        <w:t xml:space="preserve"> </w:t>
      </w:r>
      <w:r w:rsidR="0053017B" w:rsidRPr="0053017B">
        <w:rPr>
          <w:lang w:val="en-US"/>
        </w:rPr>
        <w:t>[11]</w:t>
      </w:r>
      <w:r w:rsidRPr="00DC7E98">
        <w:rPr>
          <w:lang w:val="en-US"/>
        </w:rPr>
        <w:t>.</w:t>
      </w:r>
      <w:r w:rsidR="006519A9">
        <w:rPr>
          <w:lang w:val="en-US"/>
        </w:rPr>
        <w:t xml:space="preserve"> Each sample was loaded twice and run in at least 2 independent experiments.</w:t>
      </w:r>
    </w:p>
    <w:p w14:paraId="72D28D43" w14:textId="7BB92EDE" w:rsidR="007C6364" w:rsidRDefault="007C6364" w:rsidP="007C6364">
      <w:pPr>
        <w:spacing w:line="480" w:lineRule="auto"/>
        <w:jc w:val="both"/>
        <w:rPr>
          <w:b/>
          <w:lang w:val="en-US"/>
        </w:rPr>
      </w:pPr>
    </w:p>
    <w:p w14:paraId="0A480053" w14:textId="0741256E" w:rsidR="00B258C4" w:rsidRDefault="00B258C4" w:rsidP="007C6364">
      <w:pPr>
        <w:spacing w:line="480" w:lineRule="auto"/>
        <w:jc w:val="both"/>
        <w:rPr>
          <w:b/>
          <w:lang w:val="en-US"/>
        </w:rPr>
      </w:pPr>
    </w:p>
    <w:p w14:paraId="6945A60E" w14:textId="77777777" w:rsidR="00B258C4" w:rsidRPr="00DC7E98" w:rsidRDefault="00B258C4" w:rsidP="007C6364">
      <w:pPr>
        <w:spacing w:line="480" w:lineRule="auto"/>
        <w:jc w:val="both"/>
        <w:rPr>
          <w:b/>
          <w:lang w:val="en-US"/>
        </w:rPr>
      </w:pPr>
    </w:p>
    <w:p w14:paraId="1282378F" w14:textId="77777777" w:rsidR="007C6364" w:rsidRPr="00DC7E98" w:rsidRDefault="007C6364" w:rsidP="007C6364">
      <w:pPr>
        <w:spacing w:line="480" w:lineRule="auto"/>
        <w:jc w:val="both"/>
        <w:rPr>
          <w:b/>
          <w:lang w:val="en-US"/>
        </w:rPr>
      </w:pPr>
      <w:r w:rsidRPr="00DC7E98">
        <w:rPr>
          <w:b/>
          <w:lang w:val="en-US"/>
        </w:rPr>
        <w:lastRenderedPageBreak/>
        <w:t>Golgi-Cox staining and dendritic analysis</w:t>
      </w:r>
    </w:p>
    <w:p w14:paraId="289A11F0" w14:textId="518C0202" w:rsidR="007C6364" w:rsidRPr="00DC7E98" w:rsidRDefault="007C6364" w:rsidP="007C6364">
      <w:pPr>
        <w:spacing w:line="480" w:lineRule="auto"/>
        <w:jc w:val="both"/>
        <w:rPr>
          <w:lang w:val="en-US"/>
        </w:rPr>
      </w:pPr>
      <w:r w:rsidRPr="00DC7E98">
        <w:rPr>
          <w:lang w:val="en-US"/>
        </w:rPr>
        <w:t xml:space="preserve">Golgi-Cox staining was performed using the Rapid Golgi Stain Kit (FD </w:t>
      </w:r>
      <w:proofErr w:type="spellStart"/>
      <w:r w:rsidRPr="00DC7E98">
        <w:rPr>
          <w:lang w:val="en-US"/>
        </w:rPr>
        <w:t>NeuroTechnologies</w:t>
      </w:r>
      <w:proofErr w:type="spellEnd"/>
      <w:r w:rsidRPr="00DC7E98">
        <w:rPr>
          <w:lang w:val="en-US"/>
        </w:rPr>
        <w:t>, Inc., Columbia, MD, United States) on a dedicated set of animals as previously reported</w:t>
      </w:r>
      <w:r w:rsidR="00170E56">
        <w:rPr>
          <w:lang w:val="en-US"/>
        </w:rPr>
        <w:t xml:space="preserve"> </w:t>
      </w:r>
      <w:r w:rsidR="0053017B" w:rsidRPr="0053017B">
        <w:rPr>
          <w:lang w:val="en-US"/>
        </w:rPr>
        <w:t>[1]</w:t>
      </w:r>
      <w:r w:rsidRPr="00DC7E98">
        <w:rPr>
          <w:lang w:val="en-US"/>
        </w:rPr>
        <w:t>. Brains were coronally sliced (200 </w:t>
      </w:r>
      <w:proofErr w:type="spellStart"/>
      <w:r w:rsidRPr="00DC7E98">
        <w:rPr>
          <w:lang w:val="en-US"/>
        </w:rPr>
        <w:t>μm</w:t>
      </w:r>
      <w:proofErr w:type="spellEnd"/>
      <w:r w:rsidRPr="00DC7E98">
        <w:rPr>
          <w:lang w:val="en-US"/>
        </w:rPr>
        <w:t xml:space="preserve">) on a cryostat (Leica CM1950, Leica Biosystems, </w:t>
      </w:r>
      <w:proofErr w:type="spellStart"/>
      <w:r w:rsidRPr="00DC7E98">
        <w:rPr>
          <w:lang w:val="en-US"/>
        </w:rPr>
        <w:t>Buccinasco</w:t>
      </w:r>
      <w:proofErr w:type="spellEnd"/>
      <w:r w:rsidRPr="00DC7E98">
        <w:rPr>
          <w:lang w:val="en-US"/>
        </w:rPr>
        <w:t>, Italy). Pyramidal neurons within prelimbic PFC layers II–III were identified and, using a ×40 objective, Z-stacks (80–100 </w:t>
      </w:r>
      <w:proofErr w:type="spellStart"/>
      <w:r w:rsidRPr="00DC7E98">
        <w:rPr>
          <w:lang w:val="en-US"/>
        </w:rPr>
        <w:t>μm</w:t>
      </w:r>
      <w:proofErr w:type="spellEnd"/>
      <w:r w:rsidRPr="00DC7E98">
        <w:rPr>
          <w:lang w:val="en-US"/>
        </w:rPr>
        <w:t>; Z-step size 1 </w:t>
      </w:r>
      <w:proofErr w:type="spellStart"/>
      <w:r w:rsidRPr="00DC7E98">
        <w:rPr>
          <w:lang w:val="en-US"/>
        </w:rPr>
        <w:t>μm</w:t>
      </w:r>
      <w:proofErr w:type="spellEnd"/>
      <w:r w:rsidRPr="00DC7E98">
        <w:rPr>
          <w:lang w:val="en-US"/>
        </w:rPr>
        <w:t xml:space="preserve">) of 3–6 pyramidal neurons/animal with untruncated branches were acquired (Nikon </w:t>
      </w:r>
      <w:proofErr w:type="spellStart"/>
      <w:r w:rsidRPr="00DC7E98">
        <w:rPr>
          <w:lang w:val="en-US"/>
        </w:rPr>
        <w:t>ViCo</w:t>
      </w:r>
      <w:proofErr w:type="spellEnd"/>
      <w:r w:rsidRPr="00DC7E98">
        <w:rPr>
          <w:lang w:val="en-US"/>
        </w:rPr>
        <w:t xml:space="preserve">, Nikon Instruments S.p.A., Firenze, Italy). </w:t>
      </w:r>
    </w:p>
    <w:p w14:paraId="39AEE560" w14:textId="11CFBBE8" w:rsidR="007C6364" w:rsidRPr="00DC7E98" w:rsidRDefault="007C6364" w:rsidP="007C6364">
      <w:pPr>
        <w:spacing w:line="480" w:lineRule="auto"/>
        <w:jc w:val="both"/>
        <w:rPr>
          <w:lang w:val="en-US"/>
        </w:rPr>
      </w:pPr>
      <w:r w:rsidRPr="00DC7E98">
        <w:rPr>
          <w:lang w:val="en-US"/>
        </w:rPr>
        <w:t xml:space="preserve">Collapsed Z-stacks were imported in the open-source Fiji software </w:t>
      </w:r>
      <w:r w:rsidR="0053017B" w:rsidRPr="0053017B">
        <w:rPr>
          <w:lang w:val="en-US"/>
        </w:rPr>
        <w:t>[1</w:t>
      </w:r>
      <w:r w:rsidR="00D94AFE">
        <w:rPr>
          <w:lang w:val="en-US"/>
        </w:rPr>
        <w:t>4</w:t>
      </w:r>
      <w:r w:rsidR="0053017B" w:rsidRPr="0053017B">
        <w:rPr>
          <w:lang w:val="en-US"/>
        </w:rPr>
        <w:t>]</w:t>
      </w:r>
      <w:r w:rsidRPr="00DC7E98">
        <w:rPr>
          <w:lang w:val="en-US"/>
        </w:rPr>
        <w:t xml:space="preserve"> and dendrites were reconstructed using “Simple Neurite Tracer” Fiji plugin</w:t>
      </w:r>
      <w:r w:rsidR="00170E56">
        <w:rPr>
          <w:lang w:val="en-US"/>
        </w:rPr>
        <w:t xml:space="preserve"> </w:t>
      </w:r>
      <w:r w:rsidR="0053017B" w:rsidRPr="0053017B">
        <w:rPr>
          <w:lang w:val="en-US"/>
        </w:rPr>
        <w:t>[1</w:t>
      </w:r>
      <w:r w:rsidR="00D94AFE">
        <w:rPr>
          <w:lang w:val="en-US"/>
        </w:rPr>
        <w:t>5</w:t>
      </w:r>
      <w:r w:rsidR="0053017B" w:rsidRPr="0053017B">
        <w:rPr>
          <w:lang w:val="en-US"/>
        </w:rPr>
        <w:t>]</w:t>
      </w:r>
      <w:r w:rsidRPr="00DC7E98">
        <w:rPr>
          <w:lang w:val="en-US"/>
        </w:rPr>
        <w:t xml:space="preserve">. Dendritic length and branching, and </w:t>
      </w:r>
      <w:proofErr w:type="spellStart"/>
      <w:r w:rsidRPr="00DC7E98">
        <w:rPr>
          <w:lang w:val="en-US"/>
        </w:rPr>
        <w:t>Sholl</w:t>
      </w:r>
      <w:proofErr w:type="spellEnd"/>
      <w:r w:rsidRPr="00DC7E98">
        <w:rPr>
          <w:lang w:val="en-US"/>
        </w:rPr>
        <w:t xml:space="preserve"> analysis were assessed.</w:t>
      </w:r>
      <w:r w:rsidR="006519A9">
        <w:rPr>
          <w:lang w:val="en-US"/>
        </w:rPr>
        <w:t xml:space="preserve"> </w:t>
      </w:r>
      <w:r w:rsidR="006519A9" w:rsidRPr="006519A9">
        <w:rPr>
          <w:lang w:val="en-US"/>
        </w:rPr>
        <w:t>Three blinded observers processed all the images.</w:t>
      </w:r>
    </w:p>
    <w:p w14:paraId="05A26EC4" w14:textId="77777777" w:rsidR="007C6364" w:rsidRPr="00DC7E98" w:rsidRDefault="007C6364" w:rsidP="007C6364">
      <w:pPr>
        <w:spacing w:line="480" w:lineRule="auto"/>
        <w:jc w:val="both"/>
        <w:rPr>
          <w:lang w:val="en-US"/>
        </w:rPr>
      </w:pPr>
    </w:p>
    <w:p w14:paraId="43801558" w14:textId="77777777" w:rsidR="007C6364" w:rsidRPr="00DC7E98" w:rsidRDefault="007C6364" w:rsidP="007C6364">
      <w:pPr>
        <w:spacing w:line="480" w:lineRule="auto"/>
        <w:jc w:val="both"/>
        <w:rPr>
          <w:b/>
          <w:lang w:val="en-US"/>
        </w:rPr>
      </w:pPr>
      <w:r w:rsidRPr="00DC7E98">
        <w:rPr>
          <w:b/>
          <w:lang w:val="en-US"/>
        </w:rPr>
        <w:t>Real time-quantitative polymerase chain reaction (RT-qPCR)</w:t>
      </w:r>
    </w:p>
    <w:p w14:paraId="23BF9707" w14:textId="2AA442F1" w:rsidR="007C6364" w:rsidRPr="00DC7E98" w:rsidRDefault="007C6364" w:rsidP="007C6364">
      <w:pPr>
        <w:spacing w:line="480" w:lineRule="auto"/>
        <w:jc w:val="both"/>
        <w:rPr>
          <w:lang w:val="en-US"/>
        </w:rPr>
      </w:pPr>
      <w:r w:rsidRPr="00DC7E98">
        <w:rPr>
          <w:lang w:val="en-US"/>
        </w:rPr>
        <w:t>RT-qPCR was performed as previously described</w:t>
      </w:r>
      <w:r w:rsidR="00170E56">
        <w:rPr>
          <w:lang w:val="en-US"/>
        </w:rPr>
        <w:t xml:space="preserve"> </w:t>
      </w:r>
      <w:r w:rsidR="0053017B" w:rsidRPr="0053017B">
        <w:rPr>
          <w:lang w:val="en-US"/>
        </w:rPr>
        <w:t>[1</w:t>
      </w:r>
      <w:r w:rsidR="00D94AFE">
        <w:rPr>
          <w:lang w:val="en-US"/>
        </w:rPr>
        <w:t>6</w:t>
      </w:r>
      <w:r w:rsidR="0053017B" w:rsidRPr="0053017B">
        <w:rPr>
          <w:lang w:val="en-US"/>
        </w:rPr>
        <w:t>,1</w:t>
      </w:r>
      <w:r w:rsidR="00D94AFE">
        <w:rPr>
          <w:lang w:val="en-US"/>
        </w:rPr>
        <w:t>7</w:t>
      </w:r>
      <w:r w:rsidR="0053017B" w:rsidRPr="0053017B">
        <w:rPr>
          <w:lang w:val="en-US"/>
        </w:rPr>
        <w:t>]</w:t>
      </w:r>
      <w:r w:rsidRPr="00DC7E98">
        <w:rPr>
          <w:lang w:val="en-US"/>
        </w:rPr>
        <w:t xml:space="preserve">. Briefly, total RNA was extracted from PFC using TRI-Reagent (Sigma-Aldrich) and quantified by D30 </w:t>
      </w:r>
      <w:proofErr w:type="spellStart"/>
      <w:r w:rsidRPr="00DC7E98">
        <w:rPr>
          <w:lang w:val="en-US"/>
        </w:rPr>
        <w:t>BioPhotometer</w:t>
      </w:r>
      <w:proofErr w:type="spellEnd"/>
      <w:r w:rsidRPr="00DC7E98">
        <w:rPr>
          <w:lang w:val="en-US"/>
        </w:rPr>
        <w:t xml:space="preserve"> spectrophotometer (Eppendorf AG, Hamburg, Germany). </w:t>
      </w:r>
      <w:proofErr w:type="spellStart"/>
      <w:r w:rsidRPr="00DC7E98">
        <w:rPr>
          <w:lang w:val="en-US"/>
        </w:rPr>
        <w:t>QuantiTect</w:t>
      </w:r>
      <w:proofErr w:type="spellEnd"/>
      <w:r w:rsidRPr="00DC7E98">
        <w:rPr>
          <w:lang w:val="en-US"/>
        </w:rPr>
        <w:t xml:space="preserve"> Reverse Transcription Kit (Qiagen, Valencia, CA, USA) was used for </w:t>
      </w:r>
      <w:proofErr w:type="spellStart"/>
      <w:r w:rsidRPr="00DC7E98">
        <w:rPr>
          <w:lang w:val="en-US"/>
        </w:rPr>
        <w:t>retrotranscription</w:t>
      </w:r>
      <w:proofErr w:type="spellEnd"/>
      <w:r w:rsidRPr="00DC7E98">
        <w:rPr>
          <w:lang w:val="en-US"/>
        </w:rPr>
        <w:t xml:space="preserve">. qPCR was performed using </w:t>
      </w:r>
      <w:proofErr w:type="spellStart"/>
      <w:r w:rsidRPr="00DC7E98">
        <w:rPr>
          <w:lang w:val="en-US"/>
        </w:rPr>
        <w:t>iTaq</w:t>
      </w:r>
      <w:proofErr w:type="spellEnd"/>
      <w:r w:rsidRPr="00DC7E98">
        <w:rPr>
          <w:lang w:val="en-US"/>
        </w:rPr>
        <w:t xml:space="preserve"> Universal SYBR Green </w:t>
      </w:r>
      <w:proofErr w:type="spellStart"/>
      <w:r w:rsidRPr="00DC7E98">
        <w:rPr>
          <w:lang w:val="en-US"/>
        </w:rPr>
        <w:t>supermix</w:t>
      </w:r>
      <w:proofErr w:type="spellEnd"/>
      <w:r w:rsidRPr="00DC7E98">
        <w:rPr>
          <w:lang w:val="en-US"/>
        </w:rPr>
        <w:t xml:space="preserve"> (Bio-Rad Laboratories), using the CFX96 Touch thermocycler (Bio-Rad Laboratories). The mean of hypoxanthine-guanine </w:t>
      </w:r>
      <w:proofErr w:type="spellStart"/>
      <w:r w:rsidRPr="00DC7E98">
        <w:rPr>
          <w:lang w:val="en-US"/>
        </w:rPr>
        <w:t>phosphoribosyltransferase</w:t>
      </w:r>
      <w:proofErr w:type="spellEnd"/>
      <w:r w:rsidRPr="00DC7E98">
        <w:rPr>
          <w:lang w:val="en-US"/>
        </w:rPr>
        <w:t xml:space="preserve"> (</w:t>
      </w:r>
      <w:proofErr w:type="spellStart"/>
      <w:r w:rsidRPr="00DC7E98">
        <w:rPr>
          <w:lang w:val="en-US"/>
        </w:rPr>
        <w:t>Hprt</w:t>
      </w:r>
      <w:proofErr w:type="spellEnd"/>
      <w:r w:rsidRPr="00DC7E98">
        <w:rPr>
          <w:lang w:val="en-US"/>
        </w:rPr>
        <w:t>) and TATA-box binding protein (</w:t>
      </w:r>
      <w:proofErr w:type="spellStart"/>
      <w:r w:rsidRPr="00DC7E98">
        <w:rPr>
          <w:lang w:val="en-US"/>
        </w:rPr>
        <w:t>Tbp</w:t>
      </w:r>
      <w:proofErr w:type="spellEnd"/>
      <w:r w:rsidRPr="00DC7E98">
        <w:rPr>
          <w:lang w:val="en-US"/>
        </w:rPr>
        <w:t xml:space="preserve">) was used for normalization. Data were analyzed using the </w:t>
      </w:r>
      <w:proofErr w:type="spellStart"/>
      <w:r w:rsidRPr="00DC7E98">
        <w:rPr>
          <w:lang w:val="en-US"/>
        </w:rPr>
        <w:t>Pfaffl</w:t>
      </w:r>
      <w:proofErr w:type="spellEnd"/>
      <w:r w:rsidRPr="00DC7E98">
        <w:rPr>
          <w:lang w:val="en-US"/>
        </w:rPr>
        <w:t xml:space="preserve"> method, considering the efficiencies of the primers used (</w:t>
      </w:r>
      <w:proofErr w:type="spellStart"/>
      <w:r w:rsidRPr="00DC7E98">
        <w:rPr>
          <w:lang w:val="en-US"/>
        </w:rPr>
        <w:t>Pflaffl</w:t>
      </w:r>
      <w:proofErr w:type="spellEnd"/>
      <w:r w:rsidRPr="00DC7E98">
        <w:rPr>
          <w:lang w:val="en-US"/>
        </w:rPr>
        <w:t xml:space="preserve">, 2001). Primers sequences used were: </w:t>
      </w:r>
      <w:proofErr w:type="spellStart"/>
      <w:r w:rsidRPr="00DC7E98">
        <w:rPr>
          <w:lang w:val="en-US"/>
        </w:rPr>
        <w:t>Bdnf</w:t>
      </w:r>
      <w:proofErr w:type="spellEnd"/>
      <w:r w:rsidRPr="00DC7E98">
        <w:rPr>
          <w:lang w:val="en-US"/>
        </w:rPr>
        <w:t>: forward primer (</w:t>
      </w:r>
      <w:proofErr w:type="spellStart"/>
      <w:r w:rsidRPr="00DC7E98">
        <w:rPr>
          <w:lang w:val="en-US"/>
        </w:rPr>
        <w:t>fwd</w:t>
      </w:r>
      <w:proofErr w:type="spellEnd"/>
      <w:r w:rsidRPr="00DC7E98">
        <w:rPr>
          <w:lang w:val="en-US"/>
        </w:rPr>
        <w:t xml:space="preserve">) 5’- GGGACTCTGGAGAGCGTGAA - 3’; reverse primer (rev) 5’- GTCAGACCTCTCGAACCTGC - 3’; </w:t>
      </w:r>
      <w:proofErr w:type="spellStart"/>
      <w:r w:rsidRPr="00DC7E98">
        <w:rPr>
          <w:lang w:val="en-US"/>
        </w:rPr>
        <w:t>Gdnf</w:t>
      </w:r>
      <w:proofErr w:type="spellEnd"/>
      <w:r w:rsidRPr="00DC7E98">
        <w:rPr>
          <w:lang w:val="en-US"/>
        </w:rPr>
        <w:t xml:space="preserve">: </w:t>
      </w:r>
      <w:proofErr w:type="spellStart"/>
      <w:r w:rsidRPr="00DC7E98">
        <w:rPr>
          <w:lang w:val="en-US"/>
        </w:rPr>
        <w:t>fwd</w:t>
      </w:r>
      <w:proofErr w:type="spellEnd"/>
      <w:r w:rsidRPr="00DC7E98">
        <w:rPr>
          <w:lang w:val="en-US"/>
        </w:rPr>
        <w:t xml:space="preserve"> 5’- CACCAGATAAACAAGCGGCG - 3’; </w:t>
      </w:r>
      <w:r w:rsidRPr="00DC7E98">
        <w:rPr>
          <w:lang w:val="en-US"/>
        </w:rPr>
        <w:lastRenderedPageBreak/>
        <w:t xml:space="preserve">rev 5’- TCGTAGCCCAAACCCAAGTC - 3’; </w:t>
      </w:r>
      <w:proofErr w:type="spellStart"/>
      <w:r w:rsidRPr="00DC7E98">
        <w:rPr>
          <w:lang w:val="en-US"/>
        </w:rPr>
        <w:t>Hprt</w:t>
      </w:r>
      <w:proofErr w:type="spellEnd"/>
      <w:r w:rsidRPr="00DC7E98">
        <w:rPr>
          <w:lang w:val="en-US"/>
        </w:rPr>
        <w:t xml:space="preserve">: </w:t>
      </w:r>
      <w:proofErr w:type="spellStart"/>
      <w:r w:rsidRPr="00DC7E98">
        <w:rPr>
          <w:lang w:val="en-US"/>
        </w:rPr>
        <w:t>fwd</w:t>
      </w:r>
      <w:proofErr w:type="spellEnd"/>
      <w:r w:rsidRPr="00DC7E98">
        <w:rPr>
          <w:lang w:val="en-US"/>
        </w:rPr>
        <w:t xml:space="preserve"> 5’- TCCCAGCGTCGTGATTAGTGA - 3’; rev 5’- CCTTCATGACATCTCGAGCAAG - 3’; </w:t>
      </w:r>
      <w:proofErr w:type="spellStart"/>
      <w:r w:rsidRPr="00DC7E98">
        <w:rPr>
          <w:lang w:val="en-US"/>
        </w:rPr>
        <w:t>Tbp</w:t>
      </w:r>
      <w:proofErr w:type="spellEnd"/>
      <w:r w:rsidRPr="00DC7E98">
        <w:rPr>
          <w:lang w:val="en-US"/>
        </w:rPr>
        <w:t xml:space="preserve">: </w:t>
      </w:r>
      <w:proofErr w:type="spellStart"/>
      <w:r w:rsidRPr="00DC7E98">
        <w:rPr>
          <w:lang w:val="en-US"/>
        </w:rPr>
        <w:t>fwd</w:t>
      </w:r>
      <w:proofErr w:type="spellEnd"/>
      <w:r w:rsidRPr="00DC7E98">
        <w:rPr>
          <w:lang w:val="en-US"/>
        </w:rPr>
        <w:t xml:space="preserve"> 5’- TGGGATTGTACCACAGCTCCA - 3’; rev 5’- CTCATGATGACTGCAGCAAACC - 3’. </w:t>
      </w:r>
      <w:r w:rsidR="006519A9">
        <w:rPr>
          <w:lang w:val="en-US"/>
        </w:rPr>
        <w:t>Samples were analyzed in triplicates.</w:t>
      </w:r>
    </w:p>
    <w:p w14:paraId="0811BB04" w14:textId="77777777" w:rsidR="007C6364" w:rsidRPr="00DC7E98" w:rsidRDefault="007C6364" w:rsidP="007C6364">
      <w:pPr>
        <w:spacing w:line="480" w:lineRule="auto"/>
        <w:jc w:val="both"/>
        <w:rPr>
          <w:lang w:val="en-US"/>
        </w:rPr>
      </w:pPr>
    </w:p>
    <w:p w14:paraId="2B404945" w14:textId="77777777" w:rsidR="007C6364" w:rsidRPr="00DC7E98" w:rsidRDefault="007C6364" w:rsidP="007C6364">
      <w:pPr>
        <w:spacing w:line="480" w:lineRule="auto"/>
        <w:jc w:val="both"/>
        <w:rPr>
          <w:b/>
          <w:lang w:val="en-US"/>
        </w:rPr>
      </w:pPr>
      <w:r w:rsidRPr="00DC7E98">
        <w:rPr>
          <w:b/>
          <w:lang w:val="en-US"/>
        </w:rPr>
        <w:t>Statistical analysis</w:t>
      </w:r>
    </w:p>
    <w:p w14:paraId="5C47941D" w14:textId="44BE4BBF" w:rsidR="007C6364" w:rsidRPr="00DC7E98" w:rsidRDefault="007C6364" w:rsidP="007C6364">
      <w:pPr>
        <w:spacing w:line="480" w:lineRule="auto"/>
        <w:jc w:val="both"/>
        <w:rPr>
          <w:lang w:val="en-US"/>
        </w:rPr>
      </w:pPr>
      <w:r w:rsidRPr="00DC7E98">
        <w:rPr>
          <w:lang w:val="en-US"/>
        </w:rPr>
        <w:t xml:space="preserve">Statistical </w:t>
      </w:r>
      <w:r w:rsidR="00DE71FD">
        <w:rPr>
          <w:lang w:val="en-US"/>
        </w:rPr>
        <w:t xml:space="preserve">data </w:t>
      </w:r>
      <w:r w:rsidRPr="00DC7E98">
        <w:rPr>
          <w:lang w:val="en-US"/>
        </w:rPr>
        <w:t xml:space="preserve">analysis was carried out using GraphPad Prism 9 (GraphPad Software Inc., USA). Results are presented as means ± standard error of the mean (SEM). </w:t>
      </w:r>
    </w:p>
    <w:p w14:paraId="4109F148" w14:textId="0DC02F98" w:rsidR="007C6364" w:rsidRPr="00DC7E98" w:rsidRDefault="007C6364" w:rsidP="007C6364">
      <w:pPr>
        <w:spacing w:line="480" w:lineRule="auto"/>
        <w:jc w:val="both"/>
        <w:rPr>
          <w:lang w:val="en-US"/>
        </w:rPr>
      </w:pPr>
      <w:r w:rsidRPr="00DC7E98">
        <w:rPr>
          <w:lang w:val="en-US"/>
        </w:rPr>
        <w:t xml:space="preserve">Normal distribution was verified using Kolmogorov–Smirnov test. For normally distributed data, statistical analyses were performed with unpaired Student's t-test, one or two-way analysis of variance (ANOVA), and mixed-effects model when appropriate, followed by post-hoc multiple comparison tests as indicated in the figure legends. For non-normally distributed data, statistically analyses were performed with </w:t>
      </w:r>
      <w:r w:rsidR="00DE71FD">
        <w:rPr>
          <w:lang w:val="en-US"/>
        </w:rPr>
        <w:t xml:space="preserve">the </w:t>
      </w:r>
      <w:r w:rsidRPr="00DC7E98">
        <w:rPr>
          <w:lang w:val="en-US"/>
        </w:rPr>
        <w:t>Mann Whitney test (when 2 groups were compared) or Kruskal-</w:t>
      </w:r>
      <w:proofErr w:type="gramStart"/>
      <w:r w:rsidRPr="00DC7E98">
        <w:rPr>
          <w:lang w:val="en-US"/>
        </w:rPr>
        <w:t>Wallis</w:t>
      </w:r>
      <w:proofErr w:type="gramEnd"/>
      <w:r w:rsidRPr="00DC7E98">
        <w:rPr>
          <w:lang w:val="en-US"/>
        </w:rPr>
        <w:t xml:space="preserve"> test followed by Dunn's multiple comparison test. </w:t>
      </w:r>
      <w:r w:rsidR="000A50B9">
        <w:rPr>
          <w:lang w:val="en-US"/>
        </w:rPr>
        <w:t>F test was applied to compare variances within each group, p&gt;0.05.</w:t>
      </w:r>
    </w:p>
    <w:p w14:paraId="357A1B58" w14:textId="13BE955E" w:rsidR="007C6364" w:rsidRPr="00247879" w:rsidRDefault="007C6364" w:rsidP="007C6364">
      <w:pPr>
        <w:spacing w:line="480" w:lineRule="auto"/>
        <w:jc w:val="both"/>
        <w:rPr>
          <w:lang w:val="en-US"/>
        </w:rPr>
      </w:pPr>
      <w:r w:rsidRPr="00DC7E98">
        <w:rPr>
          <w:lang w:val="en-US"/>
        </w:rPr>
        <w:t>The number of animals used in each experiment is indicated in the figure legends</w:t>
      </w:r>
      <w:r w:rsidR="006519A9">
        <w:rPr>
          <w:lang w:val="en-US"/>
        </w:rPr>
        <w:t xml:space="preserve"> and sample size was calculated </w:t>
      </w:r>
      <w:r w:rsidR="00247879">
        <w:rPr>
          <w:lang w:val="en-US"/>
        </w:rPr>
        <w:t xml:space="preserve">based on previous experiments </w:t>
      </w:r>
      <w:proofErr w:type="gramStart"/>
      <w:r w:rsidR="00247879">
        <w:rPr>
          <w:lang w:val="en-US"/>
        </w:rPr>
        <w:t>in order t</w:t>
      </w:r>
      <w:r w:rsidR="00247879" w:rsidRPr="00247879">
        <w:rPr>
          <w:lang w:val="en-US"/>
        </w:rPr>
        <w:t>o</w:t>
      </w:r>
      <w:proofErr w:type="gramEnd"/>
      <w:r w:rsidR="00247879" w:rsidRPr="00247879">
        <w:rPr>
          <w:lang w:val="en-US"/>
        </w:rPr>
        <w:t xml:space="preserve"> have a power &gt;80% to detect differences &gt;30% at SD of 25% and alpha error of 5%</w:t>
      </w:r>
      <w:r w:rsidR="00247879">
        <w:rPr>
          <w:lang w:val="en-US"/>
        </w:rPr>
        <w:t>.</w:t>
      </w:r>
    </w:p>
    <w:p w14:paraId="11AAD11E" w14:textId="496AF55D" w:rsidR="007C6364" w:rsidRPr="00DC7E98" w:rsidRDefault="007C6364" w:rsidP="007C6364">
      <w:pPr>
        <w:spacing w:line="480" w:lineRule="auto"/>
        <w:jc w:val="both"/>
        <w:rPr>
          <w:b/>
          <w:color w:val="212121"/>
          <w:lang w:val="en-US"/>
        </w:rPr>
      </w:pPr>
    </w:p>
    <w:p w14:paraId="60F2F446" w14:textId="1DBCF1A3" w:rsidR="00DC7E98" w:rsidRPr="0053017B" w:rsidRDefault="00DC7E98" w:rsidP="0053017B">
      <w:pPr>
        <w:spacing w:line="480" w:lineRule="auto"/>
        <w:jc w:val="both"/>
        <w:rPr>
          <w:b/>
          <w:color w:val="212121"/>
        </w:rPr>
      </w:pPr>
      <w:proofErr w:type="spellStart"/>
      <w:r w:rsidRPr="00170E56">
        <w:rPr>
          <w:b/>
          <w:color w:val="212121"/>
        </w:rPr>
        <w:t>References</w:t>
      </w:r>
      <w:proofErr w:type="spellEnd"/>
    </w:p>
    <w:p w14:paraId="3DBC4B89" w14:textId="49937AE3" w:rsidR="0053017B" w:rsidRDefault="0053017B" w:rsidP="00247879">
      <w:pPr>
        <w:autoSpaceDE w:val="0"/>
        <w:autoSpaceDN w:val="0"/>
        <w:spacing w:line="480" w:lineRule="auto"/>
        <w:ind w:left="426" w:hanging="426"/>
        <w:jc w:val="both"/>
      </w:pPr>
      <w:r>
        <w:t xml:space="preserve">1. </w:t>
      </w:r>
      <w:r>
        <w:tab/>
        <w:t xml:space="preserve">Sala N, Paoli C, Bonifacino T, Mingardi J, Schiavon E, la Via L, et al. </w:t>
      </w:r>
      <w:r w:rsidRPr="0053017B">
        <w:rPr>
          <w:lang w:val="en-US"/>
        </w:rPr>
        <w:t xml:space="preserve">Acute Ketamine Facilitates Fear Memory Extinction in a Rat Model of PTSD Along </w:t>
      </w:r>
      <w:proofErr w:type="gramStart"/>
      <w:r w:rsidRPr="0053017B">
        <w:rPr>
          <w:lang w:val="en-US"/>
        </w:rPr>
        <w:t>With</w:t>
      </w:r>
      <w:proofErr w:type="gramEnd"/>
      <w:r w:rsidRPr="0053017B">
        <w:rPr>
          <w:lang w:val="en-US"/>
        </w:rPr>
        <w:t xml:space="preserve"> Restoring Glutamatergic Alterations and Dendritic Atrophy in the Prefrontal Cortex. </w:t>
      </w:r>
      <w:r>
        <w:t xml:space="preserve">Front </w:t>
      </w:r>
      <w:proofErr w:type="spellStart"/>
      <w:r>
        <w:t>Pharmacol</w:t>
      </w:r>
      <w:proofErr w:type="spellEnd"/>
      <w:r>
        <w:t xml:space="preserve">. </w:t>
      </w:r>
      <w:proofErr w:type="gramStart"/>
      <w:r>
        <w:t>2022;13</w:t>
      </w:r>
      <w:r w:rsidRPr="00236DB6">
        <w:t>:759626</w:t>
      </w:r>
      <w:proofErr w:type="gramEnd"/>
      <w:r>
        <w:t>.</w:t>
      </w:r>
    </w:p>
    <w:p w14:paraId="7BAA99B6" w14:textId="1E30B67C" w:rsidR="0053017B" w:rsidRDefault="0053017B" w:rsidP="00247879">
      <w:pPr>
        <w:autoSpaceDE w:val="0"/>
        <w:autoSpaceDN w:val="0"/>
        <w:spacing w:line="480" w:lineRule="auto"/>
        <w:ind w:left="426" w:hanging="426"/>
        <w:jc w:val="both"/>
      </w:pPr>
      <w:r>
        <w:lastRenderedPageBreak/>
        <w:t xml:space="preserve">2. </w:t>
      </w:r>
      <w:r>
        <w:tab/>
        <w:t xml:space="preserve">Musazzi L, Sala N, Tornese P, </w:t>
      </w:r>
      <w:proofErr w:type="spellStart"/>
      <w:r>
        <w:t>Gallivanone</w:t>
      </w:r>
      <w:proofErr w:type="spellEnd"/>
      <w:r>
        <w:t xml:space="preserve"> F, Belloli S, Conte A, et al. </w:t>
      </w:r>
      <w:r w:rsidRPr="0053017B">
        <w:rPr>
          <w:lang w:val="en-US"/>
        </w:rPr>
        <w:t xml:space="preserve">Acute Inescapable Stress Rapidly Increases Synaptic Energy Metabolism in Prefrontal Cortex and Alters Working Memory Performance. </w:t>
      </w:r>
      <w:proofErr w:type="spellStart"/>
      <w:r>
        <w:t>Cereb</w:t>
      </w:r>
      <w:proofErr w:type="spellEnd"/>
      <w:r>
        <w:t xml:space="preserve"> Cortex. </w:t>
      </w:r>
      <w:proofErr w:type="gramStart"/>
      <w:r>
        <w:t>2019;29:4948</w:t>
      </w:r>
      <w:proofErr w:type="gramEnd"/>
      <w:r>
        <w:t>–57.</w:t>
      </w:r>
    </w:p>
    <w:p w14:paraId="5AD7DE3E" w14:textId="7676FC66" w:rsidR="0053017B" w:rsidRDefault="0053017B" w:rsidP="00247879">
      <w:pPr>
        <w:autoSpaceDE w:val="0"/>
        <w:autoSpaceDN w:val="0"/>
        <w:spacing w:line="480" w:lineRule="auto"/>
        <w:ind w:left="426" w:hanging="426"/>
        <w:jc w:val="both"/>
      </w:pPr>
      <w:r>
        <w:t xml:space="preserve">3. </w:t>
      </w:r>
      <w:r>
        <w:tab/>
        <w:t xml:space="preserve">Musazzi L, </w:t>
      </w:r>
      <w:proofErr w:type="spellStart"/>
      <w:r>
        <w:t>Seguini</w:t>
      </w:r>
      <w:proofErr w:type="spellEnd"/>
      <w:r>
        <w:t xml:space="preserve"> M, Mallei A, Treccani G, Pelizzari M, Tornese P, et al. </w:t>
      </w:r>
      <w:r w:rsidRPr="0053017B">
        <w:rPr>
          <w:lang w:val="en-US"/>
        </w:rPr>
        <w:t xml:space="preserve">Time-dependent activation of MAPK/Erk1/2 and Akt/GSK3 cascades: modulation by agomelatine. </w:t>
      </w:r>
      <w:r>
        <w:t xml:space="preserve">BMC </w:t>
      </w:r>
      <w:proofErr w:type="spellStart"/>
      <w:r>
        <w:t>Neurosci</w:t>
      </w:r>
      <w:proofErr w:type="spellEnd"/>
      <w:r>
        <w:t xml:space="preserve">. </w:t>
      </w:r>
      <w:proofErr w:type="gramStart"/>
      <w:r>
        <w:t>2014;15:119</w:t>
      </w:r>
      <w:proofErr w:type="gramEnd"/>
      <w:r>
        <w:t>.</w:t>
      </w:r>
    </w:p>
    <w:p w14:paraId="2675C592" w14:textId="6A584E6B" w:rsidR="0053017B" w:rsidRDefault="0053017B" w:rsidP="00247879">
      <w:pPr>
        <w:autoSpaceDE w:val="0"/>
        <w:autoSpaceDN w:val="0"/>
        <w:spacing w:line="480" w:lineRule="auto"/>
        <w:ind w:left="426" w:hanging="426"/>
        <w:jc w:val="both"/>
      </w:pPr>
      <w:r>
        <w:t xml:space="preserve">4. </w:t>
      </w:r>
      <w:r>
        <w:tab/>
        <w:t xml:space="preserve">Stigliani S, Zappettini S, Raiteri L, Passalacqua M, Melloni E, Venturi C, et al. </w:t>
      </w:r>
      <w:r w:rsidRPr="0053017B">
        <w:rPr>
          <w:lang w:val="en-US"/>
        </w:rPr>
        <w:t xml:space="preserve">Glia re-sealed particles freshly prepared from adult rat brain are competent </w:t>
      </w:r>
      <w:proofErr w:type="gramStart"/>
      <w:r w:rsidRPr="0053017B">
        <w:rPr>
          <w:lang w:val="en-US"/>
        </w:rPr>
        <w:t>for  exocytotic</w:t>
      </w:r>
      <w:proofErr w:type="gramEnd"/>
      <w:r w:rsidRPr="0053017B">
        <w:rPr>
          <w:lang w:val="en-US"/>
        </w:rPr>
        <w:t xml:space="preserve"> release of glutamate. </w:t>
      </w:r>
      <w:r>
        <w:t xml:space="preserve">J </w:t>
      </w:r>
      <w:proofErr w:type="spellStart"/>
      <w:r>
        <w:t>Neurochem</w:t>
      </w:r>
      <w:proofErr w:type="spellEnd"/>
      <w:r>
        <w:t xml:space="preserve">. </w:t>
      </w:r>
      <w:proofErr w:type="gramStart"/>
      <w:r>
        <w:t>2006;96:656</w:t>
      </w:r>
      <w:proofErr w:type="gramEnd"/>
      <w:r>
        <w:t>–68.</w:t>
      </w:r>
    </w:p>
    <w:p w14:paraId="0F292BBD" w14:textId="2A2B9733" w:rsidR="0053017B" w:rsidRDefault="0053017B" w:rsidP="00247879">
      <w:pPr>
        <w:autoSpaceDE w:val="0"/>
        <w:autoSpaceDN w:val="0"/>
        <w:spacing w:line="480" w:lineRule="auto"/>
        <w:ind w:left="426" w:hanging="426"/>
        <w:jc w:val="both"/>
      </w:pPr>
      <w:r>
        <w:t xml:space="preserve">5. </w:t>
      </w:r>
      <w:r>
        <w:tab/>
        <w:t xml:space="preserve">Ravera S, Torazza C, Bonifacino T, Provenzano F, Rebosio C, Milanese M, et al. </w:t>
      </w:r>
      <w:r w:rsidRPr="0053017B">
        <w:rPr>
          <w:lang w:val="en-US"/>
        </w:rPr>
        <w:t xml:space="preserve">Altered glucose catabolism in the presynaptic and </w:t>
      </w:r>
      <w:proofErr w:type="spellStart"/>
      <w:r w:rsidRPr="0053017B">
        <w:rPr>
          <w:lang w:val="en-US"/>
        </w:rPr>
        <w:t>perisynaptic</w:t>
      </w:r>
      <w:proofErr w:type="spellEnd"/>
      <w:r w:rsidRPr="0053017B">
        <w:rPr>
          <w:lang w:val="en-US"/>
        </w:rPr>
        <w:t xml:space="preserve"> compartments of SOD1 G93A mouse spinal cord and motor cortex indicates that mitochondria are the site of bioenergetic imbalance in ALS. </w:t>
      </w:r>
      <w:r>
        <w:t xml:space="preserve">J </w:t>
      </w:r>
      <w:proofErr w:type="spellStart"/>
      <w:r>
        <w:t>Neurochem</w:t>
      </w:r>
      <w:proofErr w:type="spellEnd"/>
      <w:r>
        <w:t xml:space="preserve">. </w:t>
      </w:r>
      <w:proofErr w:type="gramStart"/>
      <w:r>
        <w:t>2019;151:336</w:t>
      </w:r>
      <w:proofErr w:type="gramEnd"/>
      <w:r>
        <w:t>–50.</w:t>
      </w:r>
    </w:p>
    <w:p w14:paraId="397F9FE4" w14:textId="704110AD" w:rsidR="0053017B" w:rsidRDefault="0053017B" w:rsidP="00247879">
      <w:pPr>
        <w:autoSpaceDE w:val="0"/>
        <w:autoSpaceDN w:val="0"/>
        <w:spacing w:line="480" w:lineRule="auto"/>
        <w:ind w:left="426" w:hanging="426"/>
        <w:jc w:val="both"/>
      </w:pPr>
      <w:r>
        <w:t xml:space="preserve">6. </w:t>
      </w:r>
      <w:r>
        <w:tab/>
        <w:t xml:space="preserve">Treccani G, Musazzi L, Perego C, Milanese M, Nava N, Bonifacino T, et al. </w:t>
      </w:r>
      <w:r w:rsidRPr="0053017B">
        <w:rPr>
          <w:lang w:val="en-US"/>
        </w:rPr>
        <w:t xml:space="preserve">Stress and corticosterone increase the readily releasable pool of glutamate vesicles in synaptic terminals of prefrontal and frontal cortex. </w:t>
      </w:r>
      <w:r>
        <w:t xml:space="preserve">Mol </w:t>
      </w:r>
      <w:proofErr w:type="spellStart"/>
      <w:r>
        <w:t>Psychiatry</w:t>
      </w:r>
      <w:proofErr w:type="spellEnd"/>
      <w:r>
        <w:t xml:space="preserve">. </w:t>
      </w:r>
      <w:proofErr w:type="gramStart"/>
      <w:r>
        <w:t>2014;19:433</w:t>
      </w:r>
      <w:proofErr w:type="gramEnd"/>
      <w:r>
        <w:t>–43.</w:t>
      </w:r>
    </w:p>
    <w:p w14:paraId="7025CA70" w14:textId="77777777" w:rsidR="0053017B" w:rsidRPr="006519A9" w:rsidRDefault="0053017B" w:rsidP="00247879">
      <w:pPr>
        <w:autoSpaceDE w:val="0"/>
        <w:autoSpaceDN w:val="0"/>
        <w:spacing w:line="480" w:lineRule="auto"/>
        <w:ind w:left="426" w:hanging="426"/>
        <w:jc w:val="both"/>
        <w:rPr>
          <w:lang w:val="en-US"/>
        </w:rPr>
      </w:pPr>
      <w:r>
        <w:t xml:space="preserve">7. </w:t>
      </w:r>
      <w:r>
        <w:tab/>
        <w:t xml:space="preserve">Milanese M, Zappettini S, </w:t>
      </w:r>
      <w:proofErr w:type="spellStart"/>
      <w:r>
        <w:t>Jacchetti</w:t>
      </w:r>
      <w:proofErr w:type="spellEnd"/>
      <w:r>
        <w:t xml:space="preserve"> E, </w:t>
      </w:r>
      <w:proofErr w:type="spellStart"/>
      <w:r>
        <w:t>Bonifacino</w:t>
      </w:r>
      <w:proofErr w:type="spellEnd"/>
      <w:r>
        <w:t xml:space="preserve"> T, Cervetto C, Usai C, et al. </w:t>
      </w:r>
      <w:r w:rsidRPr="0053017B">
        <w:rPr>
          <w:lang w:val="en-US"/>
        </w:rPr>
        <w:t xml:space="preserve">In vitro activation of GAT1 transporters expressed in spinal cord </w:t>
      </w:r>
      <w:proofErr w:type="spellStart"/>
      <w:r w:rsidRPr="0053017B">
        <w:rPr>
          <w:lang w:val="en-US"/>
        </w:rPr>
        <w:t>gliosomes</w:t>
      </w:r>
      <w:proofErr w:type="spellEnd"/>
      <w:r w:rsidRPr="0053017B">
        <w:rPr>
          <w:lang w:val="en-US"/>
        </w:rPr>
        <w:t xml:space="preserve"> stimulates glutamate release that is abnormally elevated in the SOD1/G93</w:t>
      </w:r>
      <w:proofErr w:type="gramStart"/>
      <w:r w:rsidRPr="0053017B">
        <w:rPr>
          <w:lang w:val="en-US"/>
        </w:rPr>
        <w:t>A(</w:t>
      </w:r>
      <w:proofErr w:type="gramEnd"/>
      <w:r w:rsidRPr="0053017B">
        <w:rPr>
          <w:lang w:val="en-US"/>
        </w:rPr>
        <w:t xml:space="preserve">+) mouse model of amyotrophic lateral sclerosis. </w:t>
      </w:r>
      <w:r w:rsidRPr="006519A9">
        <w:rPr>
          <w:lang w:val="en-US"/>
        </w:rPr>
        <w:t xml:space="preserve">J </w:t>
      </w:r>
      <w:proofErr w:type="spellStart"/>
      <w:r w:rsidRPr="006519A9">
        <w:rPr>
          <w:lang w:val="en-US"/>
        </w:rPr>
        <w:t>Neurochem</w:t>
      </w:r>
      <w:proofErr w:type="spellEnd"/>
      <w:r w:rsidRPr="006519A9">
        <w:rPr>
          <w:lang w:val="en-US"/>
        </w:rPr>
        <w:t xml:space="preserve">. </w:t>
      </w:r>
      <w:proofErr w:type="gramStart"/>
      <w:r w:rsidRPr="006519A9">
        <w:rPr>
          <w:lang w:val="en-US"/>
        </w:rPr>
        <w:t>2010;113:489</w:t>
      </w:r>
      <w:proofErr w:type="gramEnd"/>
      <w:r w:rsidRPr="006519A9">
        <w:rPr>
          <w:lang w:val="en-US"/>
        </w:rPr>
        <w:t>–501.</w:t>
      </w:r>
    </w:p>
    <w:p w14:paraId="74D41801" w14:textId="113DE470" w:rsidR="0053017B" w:rsidRPr="00D94AFE" w:rsidRDefault="0053017B" w:rsidP="00247879">
      <w:pPr>
        <w:autoSpaceDE w:val="0"/>
        <w:autoSpaceDN w:val="0"/>
        <w:spacing w:line="480" w:lineRule="auto"/>
        <w:ind w:left="426" w:hanging="426"/>
        <w:jc w:val="both"/>
        <w:rPr>
          <w:lang w:val="en-US"/>
        </w:rPr>
      </w:pPr>
      <w:r w:rsidRPr="006519A9">
        <w:rPr>
          <w:lang w:val="en-US"/>
        </w:rPr>
        <w:t xml:space="preserve">8. </w:t>
      </w:r>
      <w:r w:rsidRPr="006519A9">
        <w:rPr>
          <w:lang w:val="en-US"/>
        </w:rPr>
        <w:tab/>
        <w:t xml:space="preserve">Scuderi C, </w:t>
      </w:r>
      <w:proofErr w:type="spellStart"/>
      <w:r w:rsidRPr="006519A9">
        <w:rPr>
          <w:lang w:val="en-US"/>
        </w:rPr>
        <w:t>Bronzuoli</w:t>
      </w:r>
      <w:proofErr w:type="spellEnd"/>
      <w:r w:rsidRPr="006519A9">
        <w:rPr>
          <w:lang w:val="en-US"/>
        </w:rPr>
        <w:t xml:space="preserve"> MR, </w:t>
      </w:r>
      <w:proofErr w:type="spellStart"/>
      <w:r w:rsidRPr="006519A9">
        <w:rPr>
          <w:lang w:val="en-US"/>
        </w:rPr>
        <w:t>Facchinetti</w:t>
      </w:r>
      <w:proofErr w:type="spellEnd"/>
      <w:r w:rsidRPr="006519A9">
        <w:rPr>
          <w:lang w:val="en-US"/>
        </w:rPr>
        <w:t xml:space="preserve"> R, Pace L, Ferraro L, Broad KD, et al. </w:t>
      </w:r>
      <w:proofErr w:type="spellStart"/>
      <w:r w:rsidRPr="00D94AFE">
        <w:rPr>
          <w:lang w:val="en-US"/>
        </w:rPr>
        <w:t>Ultramicronized</w:t>
      </w:r>
      <w:proofErr w:type="spellEnd"/>
      <w:r w:rsidRPr="00D94AFE">
        <w:rPr>
          <w:lang w:val="en-US"/>
        </w:rPr>
        <w:t xml:space="preserve"> </w:t>
      </w:r>
      <w:proofErr w:type="spellStart"/>
      <w:r w:rsidRPr="00D94AFE">
        <w:rPr>
          <w:lang w:val="en-US"/>
        </w:rPr>
        <w:t>palmitoylethanolamide</w:t>
      </w:r>
      <w:proofErr w:type="spellEnd"/>
      <w:r w:rsidRPr="00D94AFE">
        <w:rPr>
          <w:lang w:val="en-US"/>
        </w:rPr>
        <w:t xml:space="preserve"> rescues learning and memory impairments in a triple transgenic mouse model of Alzheimer’s disease by exerting anti-inflammatory and neuroprotective effects. </w:t>
      </w:r>
      <w:proofErr w:type="spellStart"/>
      <w:r w:rsidRPr="00D94AFE">
        <w:rPr>
          <w:lang w:val="en-US"/>
        </w:rPr>
        <w:t>Transl</w:t>
      </w:r>
      <w:proofErr w:type="spellEnd"/>
      <w:r w:rsidRPr="00D94AFE">
        <w:rPr>
          <w:lang w:val="en-US"/>
        </w:rPr>
        <w:t xml:space="preserve"> Psychiatry. </w:t>
      </w:r>
      <w:proofErr w:type="gramStart"/>
      <w:r w:rsidRPr="00D94AFE">
        <w:rPr>
          <w:lang w:val="en-US"/>
        </w:rPr>
        <w:t>2018;8:32</w:t>
      </w:r>
      <w:proofErr w:type="gramEnd"/>
      <w:r w:rsidRPr="00D94AFE">
        <w:rPr>
          <w:lang w:val="en-US"/>
        </w:rPr>
        <w:t>.</w:t>
      </w:r>
    </w:p>
    <w:p w14:paraId="07A9DF2B" w14:textId="00BB3E14" w:rsidR="0053017B" w:rsidRPr="00D94AFE" w:rsidRDefault="0053017B" w:rsidP="00247879">
      <w:pPr>
        <w:autoSpaceDE w:val="0"/>
        <w:autoSpaceDN w:val="0"/>
        <w:spacing w:line="480" w:lineRule="auto"/>
        <w:ind w:left="426" w:hanging="426"/>
        <w:jc w:val="both"/>
        <w:rPr>
          <w:lang w:val="en-US"/>
        </w:rPr>
      </w:pPr>
      <w:r w:rsidRPr="00D94AFE">
        <w:rPr>
          <w:lang w:val="en-US"/>
        </w:rPr>
        <w:lastRenderedPageBreak/>
        <w:t xml:space="preserve">9. </w:t>
      </w:r>
      <w:r w:rsidRPr="00D94AFE">
        <w:rPr>
          <w:lang w:val="en-US"/>
        </w:rPr>
        <w:tab/>
      </w:r>
      <w:proofErr w:type="spellStart"/>
      <w:r w:rsidRPr="00D94AFE">
        <w:rPr>
          <w:lang w:val="es-ES"/>
        </w:rPr>
        <w:t>Fleck</w:t>
      </w:r>
      <w:proofErr w:type="spellEnd"/>
      <w:r w:rsidRPr="00D94AFE">
        <w:rPr>
          <w:lang w:val="es-ES"/>
        </w:rPr>
        <w:t xml:space="preserve"> MW, Barrionuevo G, Palmer AM. </w:t>
      </w:r>
      <w:proofErr w:type="spellStart"/>
      <w:r w:rsidRPr="00D94AFE">
        <w:rPr>
          <w:lang w:val="en-US"/>
        </w:rPr>
        <w:t>Synaptosomal</w:t>
      </w:r>
      <w:proofErr w:type="spellEnd"/>
      <w:r w:rsidRPr="00D94AFE">
        <w:rPr>
          <w:lang w:val="en-US"/>
        </w:rPr>
        <w:t xml:space="preserve"> and vesicular accumulation of L-glutamate, L-</w:t>
      </w:r>
      <w:proofErr w:type="gramStart"/>
      <w:r w:rsidRPr="00D94AFE">
        <w:rPr>
          <w:lang w:val="en-US"/>
        </w:rPr>
        <w:t>aspartate</w:t>
      </w:r>
      <w:proofErr w:type="gramEnd"/>
      <w:r w:rsidRPr="00D94AFE">
        <w:rPr>
          <w:lang w:val="en-US"/>
        </w:rPr>
        <w:t xml:space="preserve"> and D-aspartate. </w:t>
      </w:r>
      <w:proofErr w:type="spellStart"/>
      <w:r w:rsidRPr="00D94AFE">
        <w:rPr>
          <w:lang w:val="en-US"/>
        </w:rPr>
        <w:t>Neurochem</w:t>
      </w:r>
      <w:proofErr w:type="spellEnd"/>
      <w:r w:rsidRPr="00D94AFE">
        <w:rPr>
          <w:lang w:val="en-US"/>
        </w:rPr>
        <w:t xml:space="preserve"> Int. </w:t>
      </w:r>
      <w:proofErr w:type="gramStart"/>
      <w:r w:rsidRPr="00D94AFE">
        <w:rPr>
          <w:lang w:val="en-US"/>
        </w:rPr>
        <w:t>2001;39:217</w:t>
      </w:r>
      <w:proofErr w:type="gramEnd"/>
      <w:r w:rsidRPr="00D94AFE">
        <w:rPr>
          <w:lang w:val="en-US"/>
        </w:rPr>
        <w:t>–25.</w:t>
      </w:r>
    </w:p>
    <w:p w14:paraId="1AE33164" w14:textId="10093D9F" w:rsidR="0053017B" w:rsidRPr="00B258C4" w:rsidRDefault="0053017B" w:rsidP="00247879">
      <w:pPr>
        <w:autoSpaceDE w:val="0"/>
        <w:autoSpaceDN w:val="0"/>
        <w:spacing w:line="480" w:lineRule="auto"/>
        <w:ind w:left="426" w:hanging="426"/>
        <w:jc w:val="both"/>
      </w:pPr>
      <w:r w:rsidRPr="00B258C4">
        <w:t xml:space="preserve">10. </w:t>
      </w:r>
      <w:r w:rsidRPr="00B258C4">
        <w:tab/>
      </w:r>
      <w:proofErr w:type="spellStart"/>
      <w:r>
        <w:t>Bonifacino</w:t>
      </w:r>
      <w:proofErr w:type="spellEnd"/>
      <w:r>
        <w:t xml:space="preserve"> T, Musazzi L, Milanese M, </w:t>
      </w:r>
      <w:proofErr w:type="spellStart"/>
      <w:r>
        <w:t>Seguini</w:t>
      </w:r>
      <w:proofErr w:type="spellEnd"/>
      <w:r>
        <w:t xml:space="preserve"> M, Marte A, Gallia E, et al. </w:t>
      </w:r>
      <w:r w:rsidRPr="0053017B">
        <w:rPr>
          <w:lang w:val="en-US"/>
        </w:rPr>
        <w:t xml:space="preserve">Altered mechanisms underlying the abnormal glutamate release in amyotrophic lateral sclerosis at a pre-symptomatic stage of the disease. </w:t>
      </w:r>
      <w:proofErr w:type="spellStart"/>
      <w:r w:rsidRPr="00B258C4">
        <w:t>Neurobiol</w:t>
      </w:r>
      <w:proofErr w:type="spellEnd"/>
      <w:r w:rsidRPr="00B258C4">
        <w:t xml:space="preserve"> </w:t>
      </w:r>
      <w:proofErr w:type="spellStart"/>
      <w:r w:rsidRPr="00B258C4">
        <w:t>Dis</w:t>
      </w:r>
      <w:proofErr w:type="spellEnd"/>
      <w:r w:rsidRPr="00B258C4">
        <w:t xml:space="preserve">. </w:t>
      </w:r>
      <w:proofErr w:type="gramStart"/>
      <w:r w:rsidRPr="00B258C4">
        <w:t>2016;95:122</w:t>
      </w:r>
      <w:proofErr w:type="gramEnd"/>
      <w:r w:rsidRPr="00B258C4">
        <w:t>–33.</w:t>
      </w:r>
    </w:p>
    <w:p w14:paraId="18EA88B8" w14:textId="1851A647" w:rsidR="0053017B" w:rsidRDefault="0053017B" w:rsidP="00247879">
      <w:pPr>
        <w:autoSpaceDE w:val="0"/>
        <w:autoSpaceDN w:val="0"/>
        <w:spacing w:line="480" w:lineRule="auto"/>
        <w:ind w:left="426" w:hanging="426"/>
        <w:jc w:val="both"/>
        <w:rPr>
          <w:lang w:val="en-US"/>
        </w:rPr>
      </w:pPr>
      <w:r w:rsidRPr="00B258C4">
        <w:t xml:space="preserve">11. </w:t>
      </w:r>
      <w:r w:rsidRPr="00B258C4">
        <w:tab/>
      </w:r>
      <w:r>
        <w:t xml:space="preserve">Bonini D, Mora C, Tornese P, Sala N, Filippini A, la Via L, et al. </w:t>
      </w:r>
      <w:r w:rsidRPr="0053017B">
        <w:rPr>
          <w:lang w:val="en-US"/>
        </w:rPr>
        <w:t xml:space="preserve">Acute </w:t>
      </w:r>
      <w:proofErr w:type="spellStart"/>
      <w:r w:rsidRPr="0053017B">
        <w:rPr>
          <w:lang w:val="en-US"/>
        </w:rPr>
        <w:t>Footshock</w:t>
      </w:r>
      <w:proofErr w:type="spellEnd"/>
      <w:r w:rsidRPr="0053017B">
        <w:rPr>
          <w:lang w:val="en-US"/>
        </w:rPr>
        <w:t xml:space="preserve"> Stress Induces Time-Dependent Modifications of AMPA/NMDA Protein Expression and AMPA Phosphorylation. Neural </w:t>
      </w:r>
      <w:proofErr w:type="spellStart"/>
      <w:r w:rsidRPr="0053017B">
        <w:rPr>
          <w:lang w:val="en-US"/>
        </w:rPr>
        <w:t>Plast</w:t>
      </w:r>
      <w:proofErr w:type="spellEnd"/>
      <w:r w:rsidRPr="0053017B">
        <w:rPr>
          <w:lang w:val="en-US"/>
        </w:rPr>
        <w:t xml:space="preserve">. </w:t>
      </w:r>
      <w:proofErr w:type="gramStart"/>
      <w:r w:rsidRPr="0053017B">
        <w:rPr>
          <w:lang w:val="en-US"/>
        </w:rPr>
        <w:t>2016;2016</w:t>
      </w:r>
      <w:r w:rsidRPr="00AD1148">
        <w:rPr>
          <w:lang w:val="en-GB"/>
        </w:rPr>
        <w:t>:7267865</w:t>
      </w:r>
      <w:proofErr w:type="gramEnd"/>
      <w:r w:rsidRPr="0053017B">
        <w:rPr>
          <w:lang w:val="en-US"/>
        </w:rPr>
        <w:t>.</w:t>
      </w:r>
    </w:p>
    <w:p w14:paraId="0F64BAC7" w14:textId="18A9E159" w:rsidR="00D94AFE" w:rsidRPr="004430D8" w:rsidRDefault="00D94AFE" w:rsidP="00247879">
      <w:pPr>
        <w:autoSpaceDE w:val="0"/>
        <w:autoSpaceDN w:val="0"/>
        <w:spacing w:line="480" w:lineRule="auto"/>
        <w:ind w:left="426" w:hanging="426"/>
        <w:jc w:val="both"/>
        <w:rPr>
          <w:lang w:val="en-US"/>
        </w:rPr>
      </w:pPr>
      <w:r w:rsidRPr="004430D8">
        <w:rPr>
          <w:lang w:val="en-US"/>
        </w:rPr>
        <w:t>12. Schneider CA, Rasband WS, Eliceiri KW. NIH Image to ImageJ: 25 years of image analysis. Nat Methods. 2012;9(7):671-5. </w:t>
      </w:r>
    </w:p>
    <w:p w14:paraId="788BC7F1" w14:textId="7B1386BC" w:rsidR="0053017B" w:rsidRPr="0053017B" w:rsidRDefault="0053017B" w:rsidP="00247879">
      <w:pPr>
        <w:autoSpaceDE w:val="0"/>
        <w:autoSpaceDN w:val="0"/>
        <w:spacing w:line="480" w:lineRule="auto"/>
        <w:ind w:left="426" w:hanging="426"/>
        <w:jc w:val="both"/>
        <w:rPr>
          <w:lang w:val="en-US"/>
        </w:rPr>
      </w:pPr>
      <w:r w:rsidRPr="0053017B">
        <w:rPr>
          <w:lang w:val="en-US"/>
        </w:rPr>
        <w:t>1</w:t>
      </w:r>
      <w:r w:rsidR="00D94AFE">
        <w:rPr>
          <w:lang w:val="en-US"/>
        </w:rPr>
        <w:t>3</w:t>
      </w:r>
      <w:r w:rsidRPr="0053017B">
        <w:rPr>
          <w:lang w:val="en-US"/>
        </w:rPr>
        <w:t xml:space="preserve">. </w:t>
      </w:r>
      <w:r w:rsidRPr="0053017B">
        <w:rPr>
          <w:lang w:val="en-US"/>
        </w:rPr>
        <w:tab/>
      </w:r>
      <w:proofErr w:type="spellStart"/>
      <w:r w:rsidRPr="0053017B">
        <w:rPr>
          <w:lang w:val="en-US"/>
        </w:rPr>
        <w:t>Mingardi</w:t>
      </w:r>
      <w:proofErr w:type="spellEnd"/>
      <w:r w:rsidRPr="0053017B">
        <w:rPr>
          <w:lang w:val="en-US"/>
        </w:rPr>
        <w:t xml:space="preserve"> J, la Via L, </w:t>
      </w:r>
      <w:proofErr w:type="spellStart"/>
      <w:r w:rsidRPr="0053017B">
        <w:rPr>
          <w:lang w:val="en-US"/>
        </w:rPr>
        <w:t>Tornese</w:t>
      </w:r>
      <w:proofErr w:type="spellEnd"/>
      <w:r w:rsidRPr="0053017B">
        <w:rPr>
          <w:lang w:val="en-US"/>
        </w:rPr>
        <w:t xml:space="preserve"> P, </w:t>
      </w:r>
      <w:proofErr w:type="spellStart"/>
      <w:r w:rsidRPr="0053017B">
        <w:rPr>
          <w:lang w:val="en-US"/>
        </w:rPr>
        <w:t>Carini</w:t>
      </w:r>
      <w:proofErr w:type="spellEnd"/>
      <w:r w:rsidRPr="0053017B">
        <w:rPr>
          <w:lang w:val="en-US"/>
        </w:rPr>
        <w:t xml:space="preserve"> G, </w:t>
      </w:r>
      <w:proofErr w:type="spellStart"/>
      <w:r w:rsidRPr="0053017B">
        <w:rPr>
          <w:lang w:val="en-US"/>
        </w:rPr>
        <w:t>Trontti</w:t>
      </w:r>
      <w:proofErr w:type="spellEnd"/>
      <w:r w:rsidRPr="0053017B">
        <w:rPr>
          <w:lang w:val="en-US"/>
        </w:rPr>
        <w:t xml:space="preserve"> K, </w:t>
      </w:r>
      <w:proofErr w:type="spellStart"/>
      <w:r w:rsidRPr="0053017B">
        <w:rPr>
          <w:lang w:val="en-US"/>
        </w:rPr>
        <w:t>Seguini</w:t>
      </w:r>
      <w:proofErr w:type="spellEnd"/>
      <w:r w:rsidRPr="0053017B">
        <w:rPr>
          <w:lang w:val="en-US"/>
        </w:rPr>
        <w:t xml:space="preserve"> M, et al. miR-9-5p is involved in the rescue of stress-dependent dendritic shortening of hippocampal pyramidal neurons induced by acute antidepressant treatment with ketamine. </w:t>
      </w:r>
      <w:proofErr w:type="spellStart"/>
      <w:r w:rsidRPr="0053017B">
        <w:rPr>
          <w:lang w:val="en-US"/>
        </w:rPr>
        <w:t>Neurobiol</w:t>
      </w:r>
      <w:proofErr w:type="spellEnd"/>
      <w:r w:rsidRPr="0053017B">
        <w:rPr>
          <w:lang w:val="en-US"/>
        </w:rPr>
        <w:t xml:space="preserve"> Stress. </w:t>
      </w:r>
      <w:proofErr w:type="gramStart"/>
      <w:r w:rsidRPr="0053017B">
        <w:rPr>
          <w:lang w:val="en-US"/>
        </w:rPr>
        <w:t>2021;15:100381</w:t>
      </w:r>
      <w:proofErr w:type="gramEnd"/>
      <w:r w:rsidRPr="0053017B">
        <w:rPr>
          <w:lang w:val="en-US"/>
        </w:rPr>
        <w:t>.</w:t>
      </w:r>
    </w:p>
    <w:p w14:paraId="2582653C" w14:textId="1BA2D50A" w:rsidR="0053017B" w:rsidRPr="0053017B" w:rsidRDefault="0053017B" w:rsidP="00247879">
      <w:pPr>
        <w:autoSpaceDE w:val="0"/>
        <w:autoSpaceDN w:val="0"/>
        <w:spacing w:line="480" w:lineRule="auto"/>
        <w:ind w:left="426" w:hanging="426"/>
        <w:jc w:val="both"/>
        <w:rPr>
          <w:lang w:val="en-US"/>
        </w:rPr>
      </w:pPr>
      <w:r w:rsidRPr="0053017B">
        <w:rPr>
          <w:lang w:val="en-US"/>
        </w:rPr>
        <w:t>1</w:t>
      </w:r>
      <w:r w:rsidR="00D94AFE">
        <w:rPr>
          <w:lang w:val="en-US"/>
        </w:rPr>
        <w:t>4</w:t>
      </w:r>
      <w:r w:rsidRPr="0053017B">
        <w:rPr>
          <w:lang w:val="en-US"/>
        </w:rPr>
        <w:t xml:space="preserve">. </w:t>
      </w:r>
      <w:r w:rsidRPr="0053017B">
        <w:rPr>
          <w:lang w:val="en-US"/>
        </w:rPr>
        <w:tab/>
      </w:r>
      <w:proofErr w:type="spellStart"/>
      <w:r w:rsidRPr="0053017B">
        <w:rPr>
          <w:lang w:val="en-US"/>
        </w:rPr>
        <w:t>Preibisch</w:t>
      </w:r>
      <w:proofErr w:type="spellEnd"/>
      <w:r w:rsidRPr="0053017B">
        <w:rPr>
          <w:lang w:val="en-US"/>
        </w:rPr>
        <w:t xml:space="preserve"> S, Saalfeld S, </w:t>
      </w:r>
      <w:proofErr w:type="spellStart"/>
      <w:r w:rsidRPr="0053017B">
        <w:rPr>
          <w:lang w:val="en-US"/>
        </w:rPr>
        <w:t>Tomancak</w:t>
      </w:r>
      <w:proofErr w:type="spellEnd"/>
      <w:r w:rsidRPr="0053017B">
        <w:rPr>
          <w:lang w:val="en-US"/>
        </w:rPr>
        <w:t xml:space="preserve"> P. Globally optimal stitching of tiled 3D microscopic image acquisitions.</w:t>
      </w:r>
      <w:r>
        <w:rPr>
          <w:lang w:val="en-US"/>
        </w:rPr>
        <w:t xml:space="preserve"> Bioinformatics. </w:t>
      </w:r>
      <w:proofErr w:type="gramStart"/>
      <w:r>
        <w:rPr>
          <w:lang w:val="en-US"/>
        </w:rPr>
        <w:t>2009;25:1463</w:t>
      </w:r>
      <w:proofErr w:type="gramEnd"/>
      <w:r>
        <w:rPr>
          <w:lang w:val="en-US"/>
        </w:rPr>
        <w:t>–</w:t>
      </w:r>
      <w:r w:rsidRPr="0053017B">
        <w:rPr>
          <w:lang w:val="en-US"/>
        </w:rPr>
        <w:t>65.</w:t>
      </w:r>
    </w:p>
    <w:p w14:paraId="16726BDE" w14:textId="6363BF9F" w:rsidR="0053017B" w:rsidRPr="006519A9" w:rsidRDefault="0053017B" w:rsidP="00247879">
      <w:pPr>
        <w:autoSpaceDE w:val="0"/>
        <w:autoSpaceDN w:val="0"/>
        <w:spacing w:line="480" w:lineRule="auto"/>
        <w:ind w:left="426" w:hanging="426"/>
        <w:jc w:val="both"/>
        <w:rPr>
          <w:lang w:val="en-US"/>
        </w:rPr>
      </w:pPr>
      <w:r w:rsidRPr="0053017B">
        <w:rPr>
          <w:lang w:val="en-US"/>
        </w:rPr>
        <w:t>1</w:t>
      </w:r>
      <w:r w:rsidR="00D94AFE">
        <w:rPr>
          <w:lang w:val="en-US"/>
        </w:rPr>
        <w:t>5</w:t>
      </w:r>
      <w:r w:rsidRPr="0053017B">
        <w:rPr>
          <w:lang w:val="en-US"/>
        </w:rPr>
        <w:t xml:space="preserve">. </w:t>
      </w:r>
      <w:r w:rsidRPr="0053017B">
        <w:rPr>
          <w:lang w:val="en-US"/>
        </w:rPr>
        <w:tab/>
      </w:r>
      <w:proofErr w:type="spellStart"/>
      <w:r w:rsidRPr="0053017B">
        <w:rPr>
          <w:lang w:val="en-US"/>
        </w:rPr>
        <w:t>Longair</w:t>
      </w:r>
      <w:proofErr w:type="spellEnd"/>
      <w:r w:rsidRPr="0053017B">
        <w:rPr>
          <w:lang w:val="en-US"/>
        </w:rPr>
        <w:t xml:space="preserve"> MH, Baker DA, Armstrong JD. Simple Neurite Tracer: open source software for reconstruction, visualization </w:t>
      </w:r>
      <w:proofErr w:type="gramStart"/>
      <w:r w:rsidRPr="0053017B">
        <w:rPr>
          <w:lang w:val="en-US"/>
        </w:rPr>
        <w:t>and  analysis</w:t>
      </w:r>
      <w:proofErr w:type="gramEnd"/>
      <w:r w:rsidRPr="0053017B">
        <w:rPr>
          <w:lang w:val="en-US"/>
        </w:rPr>
        <w:t xml:space="preserve"> of neuronal processes. </w:t>
      </w:r>
      <w:r w:rsidRPr="006519A9">
        <w:rPr>
          <w:lang w:val="en-US"/>
        </w:rPr>
        <w:t xml:space="preserve">Bioinformatics. </w:t>
      </w:r>
      <w:proofErr w:type="gramStart"/>
      <w:r w:rsidRPr="006519A9">
        <w:rPr>
          <w:lang w:val="en-US"/>
        </w:rPr>
        <w:t>2011;27:2453</w:t>
      </w:r>
      <w:proofErr w:type="gramEnd"/>
      <w:r w:rsidRPr="006519A9">
        <w:rPr>
          <w:lang w:val="en-US"/>
        </w:rPr>
        <w:t>–54.</w:t>
      </w:r>
    </w:p>
    <w:p w14:paraId="6A6492B7" w14:textId="1ACE6F36" w:rsidR="0053017B" w:rsidRPr="00B258C4" w:rsidRDefault="0053017B" w:rsidP="00247879">
      <w:pPr>
        <w:autoSpaceDE w:val="0"/>
        <w:autoSpaceDN w:val="0"/>
        <w:spacing w:line="480" w:lineRule="auto"/>
        <w:ind w:left="426" w:hanging="426"/>
        <w:jc w:val="both"/>
      </w:pPr>
      <w:r w:rsidRPr="006519A9">
        <w:rPr>
          <w:lang w:val="en-US"/>
        </w:rPr>
        <w:t>1</w:t>
      </w:r>
      <w:r w:rsidR="00D94AFE">
        <w:rPr>
          <w:lang w:val="en-US"/>
        </w:rPr>
        <w:t>6</w:t>
      </w:r>
      <w:r w:rsidRPr="006519A9">
        <w:rPr>
          <w:lang w:val="en-US"/>
        </w:rPr>
        <w:t xml:space="preserve">. </w:t>
      </w:r>
      <w:r w:rsidRPr="006519A9">
        <w:rPr>
          <w:lang w:val="en-US"/>
        </w:rPr>
        <w:tab/>
      </w:r>
      <w:proofErr w:type="spellStart"/>
      <w:r w:rsidRPr="006519A9">
        <w:rPr>
          <w:lang w:val="en-US"/>
        </w:rPr>
        <w:t>Facchinetti</w:t>
      </w:r>
      <w:proofErr w:type="spellEnd"/>
      <w:r w:rsidRPr="006519A9">
        <w:rPr>
          <w:lang w:val="en-US"/>
        </w:rPr>
        <w:t xml:space="preserve"> R, </w:t>
      </w:r>
      <w:proofErr w:type="spellStart"/>
      <w:r w:rsidRPr="006519A9">
        <w:rPr>
          <w:lang w:val="en-US"/>
        </w:rPr>
        <w:t>Valenza</w:t>
      </w:r>
      <w:proofErr w:type="spellEnd"/>
      <w:r w:rsidRPr="006519A9">
        <w:rPr>
          <w:lang w:val="en-US"/>
        </w:rPr>
        <w:t xml:space="preserve"> M, </w:t>
      </w:r>
      <w:proofErr w:type="spellStart"/>
      <w:r w:rsidRPr="006519A9">
        <w:rPr>
          <w:lang w:val="en-US"/>
        </w:rPr>
        <w:t>Bronzuoli</w:t>
      </w:r>
      <w:proofErr w:type="spellEnd"/>
      <w:r w:rsidRPr="006519A9">
        <w:rPr>
          <w:lang w:val="en-US"/>
        </w:rPr>
        <w:t xml:space="preserve"> MR, </w:t>
      </w:r>
      <w:proofErr w:type="spellStart"/>
      <w:r w:rsidRPr="006519A9">
        <w:rPr>
          <w:lang w:val="en-US"/>
        </w:rPr>
        <w:t>Menegoni</w:t>
      </w:r>
      <w:proofErr w:type="spellEnd"/>
      <w:r w:rsidRPr="006519A9">
        <w:rPr>
          <w:lang w:val="en-US"/>
        </w:rPr>
        <w:t xml:space="preserve"> G, </w:t>
      </w:r>
      <w:proofErr w:type="spellStart"/>
      <w:r w:rsidRPr="006519A9">
        <w:rPr>
          <w:lang w:val="en-US"/>
        </w:rPr>
        <w:t>Ratano</w:t>
      </w:r>
      <w:proofErr w:type="spellEnd"/>
      <w:r w:rsidRPr="006519A9">
        <w:rPr>
          <w:lang w:val="en-US"/>
        </w:rPr>
        <w:t xml:space="preserve"> P, </w:t>
      </w:r>
      <w:proofErr w:type="spellStart"/>
      <w:r w:rsidRPr="006519A9">
        <w:rPr>
          <w:lang w:val="en-US"/>
        </w:rPr>
        <w:t>Steardo</w:t>
      </w:r>
      <w:proofErr w:type="spellEnd"/>
      <w:r w:rsidRPr="006519A9">
        <w:rPr>
          <w:lang w:val="en-US"/>
        </w:rPr>
        <w:t xml:space="preserve"> L, et al. </w:t>
      </w:r>
      <w:r w:rsidRPr="0053017B">
        <w:rPr>
          <w:lang w:val="en-US"/>
        </w:rPr>
        <w:t>Looking for a Treatment for the Early Stage of Alzheimer’s Disease: Preclinical Evidence with Co-</w:t>
      </w:r>
      <w:proofErr w:type="spellStart"/>
      <w:r w:rsidRPr="0053017B">
        <w:rPr>
          <w:lang w:val="en-US"/>
        </w:rPr>
        <w:t>Ultramicronized</w:t>
      </w:r>
      <w:proofErr w:type="spellEnd"/>
      <w:r w:rsidRPr="0053017B">
        <w:rPr>
          <w:lang w:val="en-US"/>
        </w:rPr>
        <w:t xml:space="preserve"> </w:t>
      </w:r>
      <w:proofErr w:type="spellStart"/>
      <w:r w:rsidRPr="0053017B">
        <w:rPr>
          <w:lang w:val="en-US"/>
        </w:rPr>
        <w:t>Palmitoylethanolamide</w:t>
      </w:r>
      <w:proofErr w:type="spellEnd"/>
      <w:r w:rsidRPr="0053017B">
        <w:rPr>
          <w:lang w:val="en-US"/>
        </w:rPr>
        <w:t xml:space="preserve"> and Luteolin. </w:t>
      </w:r>
      <w:r w:rsidRPr="00B258C4">
        <w:t xml:space="preserve">Int J Mol Sci. </w:t>
      </w:r>
      <w:proofErr w:type="gramStart"/>
      <w:r w:rsidRPr="00B258C4">
        <w:t>2020;21:3802</w:t>
      </w:r>
      <w:proofErr w:type="gramEnd"/>
      <w:r w:rsidRPr="00B258C4">
        <w:t>.</w:t>
      </w:r>
    </w:p>
    <w:p w14:paraId="43045746" w14:textId="4D43EAD4" w:rsidR="0053017B" w:rsidRPr="00170E56" w:rsidRDefault="0053017B" w:rsidP="00247879">
      <w:pPr>
        <w:autoSpaceDE w:val="0"/>
        <w:autoSpaceDN w:val="0"/>
        <w:spacing w:line="480" w:lineRule="auto"/>
        <w:ind w:left="426" w:hanging="426"/>
        <w:jc w:val="both"/>
      </w:pPr>
      <w:r w:rsidRPr="00B258C4">
        <w:lastRenderedPageBreak/>
        <w:t>1</w:t>
      </w:r>
      <w:r w:rsidR="00D94AFE" w:rsidRPr="00B258C4">
        <w:t>7</w:t>
      </w:r>
      <w:r w:rsidRPr="00B258C4">
        <w:t xml:space="preserve">. </w:t>
      </w:r>
      <w:r w:rsidRPr="00B258C4">
        <w:tab/>
      </w:r>
      <w:r>
        <w:t xml:space="preserve">Facchinetti R, Valenza M, Gomiero C, Mancini GF, </w:t>
      </w:r>
      <w:proofErr w:type="spellStart"/>
      <w:r>
        <w:t>Steardo</w:t>
      </w:r>
      <w:proofErr w:type="spellEnd"/>
      <w:r>
        <w:t xml:space="preserve"> L, Campolongo P, et al. Co-</w:t>
      </w:r>
      <w:proofErr w:type="spellStart"/>
      <w:r>
        <w:t>Ultramicronized</w:t>
      </w:r>
      <w:proofErr w:type="spellEnd"/>
      <w:r>
        <w:t xml:space="preserve"> </w:t>
      </w:r>
      <w:proofErr w:type="spellStart"/>
      <w:r>
        <w:t>Palmitoylethanolamide</w:t>
      </w:r>
      <w:proofErr w:type="spellEnd"/>
      <w:r>
        <w:t>/</w:t>
      </w:r>
      <w:proofErr w:type="spellStart"/>
      <w:r>
        <w:t>Luteolin</w:t>
      </w:r>
      <w:proofErr w:type="spellEnd"/>
      <w:r>
        <w:t xml:space="preserve"> </w:t>
      </w:r>
      <w:proofErr w:type="spellStart"/>
      <w:r>
        <w:t>Restores</w:t>
      </w:r>
      <w:proofErr w:type="spellEnd"/>
      <w:r>
        <w:t xml:space="preserve"> </w:t>
      </w:r>
      <w:proofErr w:type="spellStart"/>
      <w:r>
        <w:t>Oligodendrocyte</w:t>
      </w:r>
      <w:proofErr w:type="spellEnd"/>
      <w:r>
        <w:t xml:space="preserve"> </w:t>
      </w:r>
      <w:proofErr w:type="spellStart"/>
      <w:r>
        <w:t>Homeostasis</w:t>
      </w:r>
      <w:proofErr w:type="spellEnd"/>
      <w:r>
        <w:t xml:space="preserve"> via </w:t>
      </w:r>
      <w:proofErr w:type="spellStart"/>
      <w:r>
        <w:t>Peroxisome</w:t>
      </w:r>
      <w:proofErr w:type="spellEnd"/>
      <w:r>
        <w:t xml:space="preserve"> </w:t>
      </w:r>
      <w:proofErr w:type="spellStart"/>
      <w:r>
        <w:t>Proliferator-Activated</w:t>
      </w:r>
      <w:proofErr w:type="spellEnd"/>
      <w:r>
        <w:t xml:space="preserve"> Receptor-α in an In Vitro Model of </w:t>
      </w:r>
      <w:proofErr w:type="spellStart"/>
      <w:r>
        <w:t>Alzheimer’s</w:t>
      </w:r>
      <w:proofErr w:type="spellEnd"/>
      <w:r>
        <w:t xml:space="preserve"> </w:t>
      </w:r>
      <w:proofErr w:type="spellStart"/>
      <w:r>
        <w:t>Disease</w:t>
      </w:r>
      <w:proofErr w:type="spellEnd"/>
      <w:r>
        <w:t xml:space="preserve">. </w:t>
      </w:r>
      <w:proofErr w:type="spellStart"/>
      <w:r>
        <w:t>Biomedicines</w:t>
      </w:r>
      <w:proofErr w:type="spellEnd"/>
      <w:r>
        <w:t xml:space="preserve">. </w:t>
      </w:r>
      <w:proofErr w:type="gramStart"/>
      <w:r>
        <w:t>2022;10:1236</w:t>
      </w:r>
      <w:proofErr w:type="gramEnd"/>
      <w:r>
        <w:t>.</w:t>
      </w:r>
    </w:p>
    <w:sectPr w:rsidR="0053017B" w:rsidRPr="00170E56">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5E655" w14:textId="77777777" w:rsidR="00B92F3E" w:rsidRDefault="00B92F3E" w:rsidP="00DC7E98">
      <w:r>
        <w:separator/>
      </w:r>
    </w:p>
  </w:endnote>
  <w:endnote w:type="continuationSeparator" w:id="0">
    <w:p w14:paraId="0ABA62CB" w14:textId="77777777" w:rsidR="00B92F3E" w:rsidRDefault="00B92F3E" w:rsidP="00DC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9609513"/>
      <w:docPartObj>
        <w:docPartGallery w:val="Page Numbers (Bottom of Page)"/>
        <w:docPartUnique/>
      </w:docPartObj>
    </w:sdtPr>
    <w:sdtContent>
      <w:p w14:paraId="20E41867" w14:textId="442DDEC0" w:rsidR="00DC7E98" w:rsidRDefault="00DC7E98" w:rsidP="001D76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8ED73D" w14:textId="77777777" w:rsidR="00DC7E98" w:rsidRDefault="00DC7E98" w:rsidP="00DC7E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547743"/>
      <w:docPartObj>
        <w:docPartGallery w:val="Page Numbers (Bottom of Page)"/>
        <w:docPartUnique/>
      </w:docPartObj>
    </w:sdtPr>
    <w:sdtContent>
      <w:p w14:paraId="17DFD306" w14:textId="017681F4" w:rsidR="00DC7E98" w:rsidRDefault="00DC7E98" w:rsidP="001D76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3017B">
          <w:rPr>
            <w:rStyle w:val="PageNumber"/>
            <w:noProof/>
          </w:rPr>
          <w:t>9</w:t>
        </w:r>
        <w:r>
          <w:rPr>
            <w:rStyle w:val="PageNumber"/>
          </w:rPr>
          <w:fldChar w:fldCharType="end"/>
        </w:r>
      </w:p>
    </w:sdtContent>
  </w:sdt>
  <w:p w14:paraId="5AC37802" w14:textId="77777777" w:rsidR="00DC7E98" w:rsidRDefault="00DC7E98" w:rsidP="00DC7E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08FD4" w14:textId="77777777" w:rsidR="00B92F3E" w:rsidRDefault="00B92F3E" w:rsidP="00DC7E98">
      <w:r>
        <w:separator/>
      </w:r>
    </w:p>
  </w:footnote>
  <w:footnote w:type="continuationSeparator" w:id="0">
    <w:p w14:paraId="16951306" w14:textId="77777777" w:rsidR="00B92F3E" w:rsidRDefault="00B92F3E" w:rsidP="00DC7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BC896" w14:textId="77777777" w:rsidR="00DC7E98" w:rsidRPr="00AF63C1" w:rsidRDefault="00DC7E98" w:rsidP="00DC7E98">
    <w:pPr>
      <w:spacing w:line="480" w:lineRule="auto"/>
      <w:jc w:val="both"/>
      <w:rPr>
        <w:b/>
        <w:color w:val="212121"/>
        <w:lang w:val="en-US"/>
      </w:rPr>
    </w:pPr>
    <w:r w:rsidRPr="00AF63C1">
      <w:rPr>
        <w:b/>
        <w:color w:val="212121"/>
        <w:lang w:val="en-US"/>
      </w:rPr>
      <w:t>C</w:t>
    </w:r>
    <w:r w:rsidRPr="00CC0612">
      <w:rPr>
        <w:b/>
        <w:color w:val="212121"/>
        <w:lang w:val="en-US"/>
      </w:rPr>
      <w:t>hanges at glutamate tripartite synapses in the prefrontal cortex</w:t>
    </w:r>
    <w:r w:rsidRPr="00AF63C1">
      <w:rPr>
        <w:b/>
        <w:color w:val="212121"/>
        <w:lang w:val="en-US"/>
      </w:rPr>
      <w:t xml:space="preserve"> </w:t>
    </w:r>
    <w:r>
      <w:rPr>
        <w:b/>
        <w:color w:val="212121"/>
        <w:lang w:val="en-US"/>
      </w:rPr>
      <w:t xml:space="preserve">of a new animal model of </w:t>
    </w:r>
    <w:r w:rsidRPr="00CC0612">
      <w:rPr>
        <w:b/>
        <w:color w:val="212121"/>
        <w:lang w:val="en-US"/>
      </w:rPr>
      <w:t>resilience/vulnerability to acute stress</w:t>
    </w:r>
  </w:p>
  <w:p w14:paraId="328B4DB4" w14:textId="77777777" w:rsidR="00DC7E98" w:rsidRPr="00DC7E98" w:rsidRDefault="00DC7E98">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364"/>
    <w:rsid w:val="0001433D"/>
    <w:rsid w:val="000A00A7"/>
    <w:rsid w:val="000A50B9"/>
    <w:rsid w:val="000C03D4"/>
    <w:rsid w:val="000E3990"/>
    <w:rsid w:val="0016152E"/>
    <w:rsid w:val="00170E56"/>
    <w:rsid w:val="00172340"/>
    <w:rsid w:val="00201A8B"/>
    <w:rsid w:val="00231451"/>
    <w:rsid w:val="00247879"/>
    <w:rsid w:val="002B00CF"/>
    <w:rsid w:val="002C460F"/>
    <w:rsid w:val="003C4EAE"/>
    <w:rsid w:val="0041647C"/>
    <w:rsid w:val="004403D7"/>
    <w:rsid w:val="004430D8"/>
    <w:rsid w:val="00450BC4"/>
    <w:rsid w:val="004D5C77"/>
    <w:rsid w:val="005064C7"/>
    <w:rsid w:val="00516960"/>
    <w:rsid w:val="0053017B"/>
    <w:rsid w:val="005D5538"/>
    <w:rsid w:val="005E474D"/>
    <w:rsid w:val="005E4781"/>
    <w:rsid w:val="00614750"/>
    <w:rsid w:val="006519A9"/>
    <w:rsid w:val="00767783"/>
    <w:rsid w:val="0079628F"/>
    <w:rsid w:val="007C6364"/>
    <w:rsid w:val="00803FEB"/>
    <w:rsid w:val="00807DE1"/>
    <w:rsid w:val="00864F16"/>
    <w:rsid w:val="00880141"/>
    <w:rsid w:val="0091464F"/>
    <w:rsid w:val="00974ECF"/>
    <w:rsid w:val="00A556AD"/>
    <w:rsid w:val="00A72EF6"/>
    <w:rsid w:val="00A90314"/>
    <w:rsid w:val="00AB55D3"/>
    <w:rsid w:val="00AD1148"/>
    <w:rsid w:val="00AD44BE"/>
    <w:rsid w:val="00AE66CC"/>
    <w:rsid w:val="00B258C4"/>
    <w:rsid w:val="00B92F3E"/>
    <w:rsid w:val="00CC0612"/>
    <w:rsid w:val="00CC244C"/>
    <w:rsid w:val="00CF0CD8"/>
    <w:rsid w:val="00D7263C"/>
    <w:rsid w:val="00D77A96"/>
    <w:rsid w:val="00D9287E"/>
    <w:rsid w:val="00D94AFE"/>
    <w:rsid w:val="00DC7E98"/>
    <w:rsid w:val="00DE71FD"/>
    <w:rsid w:val="00E01A5C"/>
    <w:rsid w:val="00E31BEC"/>
    <w:rsid w:val="00E62E8E"/>
    <w:rsid w:val="00EC3F89"/>
    <w:rsid w:val="00EF2E31"/>
    <w:rsid w:val="00F254BE"/>
    <w:rsid w:val="00F7545E"/>
    <w:rsid w:val="00F95467"/>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8160E"/>
  <w15:chartTrackingRefBased/>
  <w15:docId w15:val="{2912ED4D-A601-F549-9747-1058A7BB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364"/>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E98"/>
    <w:pPr>
      <w:tabs>
        <w:tab w:val="center" w:pos="4513"/>
        <w:tab w:val="right" w:pos="9026"/>
      </w:tabs>
    </w:pPr>
  </w:style>
  <w:style w:type="character" w:customStyle="1" w:styleId="HeaderChar">
    <w:name w:val="Header Char"/>
    <w:basedOn w:val="DefaultParagraphFont"/>
    <w:link w:val="Header"/>
    <w:uiPriority w:val="99"/>
    <w:rsid w:val="00DC7E98"/>
    <w:rPr>
      <w:rFonts w:ascii="Times New Roman" w:eastAsia="Times New Roman" w:hAnsi="Times New Roman" w:cs="Times New Roman"/>
      <w:lang w:eastAsia="en-GB"/>
    </w:rPr>
  </w:style>
  <w:style w:type="paragraph" w:styleId="Footer">
    <w:name w:val="footer"/>
    <w:basedOn w:val="Normal"/>
    <w:link w:val="FooterChar"/>
    <w:uiPriority w:val="99"/>
    <w:unhideWhenUsed/>
    <w:rsid w:val="00DC7E98"/>
    <w:pPr>
      <w:tabs>
        <w:tab w:val="center" w:pos="4513"/>
        <w:tab w:val="right" w:pos="9026"/>
      </w:tabs>
    </w:pPr>
  </w:style>
  <w:style w:type="character" w:customStyle="1" w:styleId="FooterChar">
    <w:name w:val="Footer Char"/>
    <w:basedOn w:val="DefaultParagraphFont"/>
    <w:link w:val="Footer"/>
    <w:uiPriority w:val="99"/>
    <w:rsid w:val="00DC7E98"/>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DC7E98"/>
  </w:style>
  <w:style w:type="paragraph" w:styleId="Revision">
    <w:name w:val="Revision"/>
    <w:hidden/>
    <w:uiPriority w:val="99"/>
    <w:semiHidden/>
    <w:rsid w:val="00CC0612"/>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974ECF"/>
    <w:rPr>
      <w:sz w:val="16"/>
      <w:szCs w:val="16"/>
    </w:rPr>
  </w:style>
  <w:style w:type="paragraph" w:styleId="CommentText">
    <w:name w:val="annotation text"/>
    <w:basedOn w:val="Normal"/>
    <w:link w:val="CommentTextChar"/>
    <w:uiPriority w:val="99"/>
    <w:unhideWhenUsed/>
    <w:rsid w:val="00974ECF"/>
    <w:rPr>
      <w:sz w:val="20"/>
      <w:szCs w:val="20"/>
    </w:rPr>
  </w:style>
  <w:style w:type="character" w:customStyle="1" w:styleId="CommentTextChar">
    <w:name w:val="Comment Text Char"/>
    <w:basedOn w:val="DefaultParagraphFont"/>
    <w:link w:val="CommentText"/>
    <w:uiPriority w:val="99"/>
    <w:rsid w:val="00974EC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74ECF"/>
    <w:rPr>
      <w:b/>
      <w:bCs/>
    </w:rPr>
  </w:style>
  <w:style w:type="character" w:customStyle="1" w:styleId="CommentSubjectChar">
    <w:name w:val="Comment Subject Char"/>
    <w:basedOn w:val="CommentTextChar"/>
    <w:link w:val="CommentSubject"/>
    <w:uiPriority w:val="99"/>
    <w:semiHidden/>
    <w:rsid w:val="00974ECF"/>
    <w:rPr>
      <w:rFonts w:ascii="Times New Roman" w:eastAsia="Times New Roman" w:hAnsi="Times New Roman" w:cs="Times New Roman"/>
      <w:b/>
      <w:bCs/>
      <w:sz w:val="20"/>
      <w:szCs w:val="20"/>
      <w:lang w:eastAsia="en-GB"/>
    </w:rPr>
  </w:style>
  <w:style w:type="character" w:styleId="PlaceholderText">
    <w:name w:val="Placeholder Text"/>
    <w:basedOn w:val="DefaultParagraphFont"/>
    <w:uiPriority w:val="99"/>
    <w:semiHidden/>
    <w:rsid w:val="00EC3F89"/>
    <w:rPr>
      <w:color w:val="808080"/>
    </w:rPr>
  </w:style>
  <w:style w:type="paragraph" w:styleId="BalloonText">
    <w:name w:val="Balloon Text"/>
    <w:basedOn w:val="Normal"/>
    <w:link w:val="BalloonTextChar"/>
    <w:uiPriority w:val="99"/>
    <w:semiHidden/>
    <w:unhideWhenUsed/>
    <w:rsid w:val="005301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17B"/>
    <w:rPr>
      <w:rFonts w:ascii="Segoe UI" w:eastAsia="Times New Roman" w:hAnsi="Segoe UI" w:cs="Segoe UI"/>
      <w:sz w:val="18"/>
      <w:szCs w:val="18"/>
      <w:lang w:eastAsia="en-GB"/>
    </w:rPr>
  </w:style>
  <w:style w:type="character" w:customStyle="1" w:styleId="apple-converted-space">
    <w:name w:val="apple-converted-space"/>
    <w:basedOn w:val="DefaultParagraphFont"/>
    <w:rsid w:val="00D94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6001">
      <w:bodyDiv w:val="1"/>
      <w:marLeft w:val="0"/>
      <w:marRight w:val="0"/>
      <w:marTop w:val="0"/>
      <w:marBottom w:val="0"/>
      <w:divBdr>
        <w:top w:val="none" w:sz="0" w:space="0" w:color="auto"/>
        <w:left w:val="none" w:sz="0" w:space="0" w:color="auto"/>
        <w:bottom w:val="none" w:sz="0" w:space="0" w:color="auto"/>
        <w:right w:val="none" w:sz="0" w:space="0" w:color="auto"/>
      </w:divBdr>
    </w:div>
    <w:div w:id="71393278">
      <w:bodyDiv w:val="1"/>
      <w:marLeft w:val="0"/>
      <w:marRight w:val="0"/>
      <w:marTop w:val="0"/>
      <w:marBottom w:val="0"/>
      <w:divBdr>
        <w:top w:val="none" w:sz="0" w:space="0" w:color="auto"/>
        <w:left w:val="none" w:sz="0" w:space="0" w:color="auto"/>
        <w:bottom w:val="none" w:sz="0" w:space="0" w:color="auto"/>
        <w:right w:val="none" w:sz="0" w:space="0" w:color="auto"/>
      </w:divBdr>
    </w:div>
    <w:div w:id="201675563">
      <w:bodyDiv w:val="1"/>
      <w:marLeft w:val="0"/>
      <w:marRight w:val="0"/>
      <w:marTop w:val="0"/>
      <w:marBottom w:val="0"/>
      <w:divBdr>
        <w:top w:val="none" w:sz="0" w:space="0" w:color="auto"/>
        <w:left w:val="none" w:sz="0" w:space="0" w:color="auto"/>
        <w:bottom w:val="none" w:sz="0" w:space="0" w:color="auto"/>
        <w:right w:val="none" w:sz="0" w:space="0" w:color="auto"/>
      </w:divBdr>
    </w:div>
    <w:div w:id="203294505">
      <w:bodyDiv w:val="1"/>
      <w:marLeft w:val="0"/>
      <w:marRight w:val="0"/>
      <w:marTop w:val="0"/>
      <w:marBottom w:val="0"/>
      <w:divBdr>
        <w:top w:val="none" w:sz="0" w:space="0" w:color="auto"/>
        <w:left w:val="none" w:sz="0" w:space="0" w:color="auto"/>
        <w:bottom w:val="none" w:sz="0" w:space="0" w:color="auto"/>
        <w:right w:val="none" w:sz="0" w:space="0" w:color="auto"/>
      </w:divBdr>
    </w:div>
    <w:div w:id="216206480">
      <w:bodyDiv w:val="1"/>
      <w:marLeft w:val="0"/>
      <w:marRight w:val="0"/>
      <w:marTop w:val="0"/>
      <w:marBottom w:val="0"/>
      <w:divBdr>
        <w:top w:val="none" w:sz="0" w:space="0" w:color="auto"/>
        <w:left w:val="none" w:sz="0" w:space="0" w:color="auto"/>
        <w:bottom w:val="none" w:sz="0" w:space="0" w:color="auto"/>
        <w:right w:val="none" w:sz="0" w:space="0" w:color="auto"/>
      </w:divBdr>
    </w:div>
    <w:div w:id="276983011">
      <w:bodyDiv w:val="1"/>
      <w:marLeft w:val="0"/>
      <w:marRight w:val="0"/>
      <w:marTop w:val="0"/>
      <w:marBottom w:val="0"/>
      <w:divBdr>
        <w:top w:val="none" w:sz="0" w:space="0" w:color="auto"/>
        <w:left w:val="none" w:sz="0" w:space="0" w:color="auto"/>
        <w:bottom w:val="none" w:sz="0" w:space="0" w:color="auto"/>
        <w:right w:val="none" w:sz="0" w:space="0" w:color="auto"/>
      </w:divBdr>
    </w:div>
    <w:div w:id="350911530">
      <w:bodyDiv w:val="1"/>
      <w:marLeft w:val="0"/>
      <w:marRight w:val="0"/>
      <w:marTop w:val="0"/>
      <w:marBottom w:val="0"/>
      <w:divBdr>
        <w:top w:val="none" w:sz="0" w:space="0" w:color="auto"/>
        <w:left w:val="none" w:sz="0" w:space="0" w:color="auto"/>
        <w:bottom w:val="none" w:sz="0" w:space="0" w:color="auto"/>
        <w:right w:val="none" w:sz="0" w:space="0" w:color="auto"/>
      </w:divBdr>
    </w:div>
    <w:div w:id="412974697">
      <w:bodyDiv w:val="1"/>
      <w:marLeft w:val="0"/>
      <w:marRight w:val="0"/>
      <w:marTop w:val="0"/>
      <w:marBottom w:val="0"/>
      <w:divBdr>
        <w:top w:val="none" w:sz="0" w:space="0" w:color="auto"/>
        <w:left w:val="none" w:sz="0" w:space="0" w:color="auto"/>
        <w:bottom w:val="none" w:sz="0" w:space="0" w:color="auto"/>
        <w:right w:val="none" w:sz="0" w:space="0" w:color="auto"/>
      </w:divBdr>
    </w:div>
    <w:div w:id="420763426">
      <w:bodyDiv w:val="1"/>
      <w:marLeft w:val="0"/>
      <w:marRight w:val="0"/>
      <w:marTop w:val="0"/>
      <w:marBottom w:val="0"/>
      <w:divBdr>
        <w:top w:val="none" w:sz="0" w:space="0" w:color="auto"/>
        <w:left w:val="none" w:sz="0" w:space="0" w:color="auto"/>
        <w:bottom w:val="none" w:sz="0" w:space="0" w:color="auto"/>
        <w:right w:val="none" w:sz="0" w:space="0" w:color="auto"/>
      </w:divBdr>
    </w:div>
    <w:div w:id="536087718">
      <w:bodyDiv w:val="1"/>
      <w:marLeft w:val="0"/>
      <w:marRight w:val="0"/>
      <w:marTop w:val="0"/>
      <w:marBottom w:val="0"/>
      <w:divBdr>
        <w:top w:val="none" w:sz="0" w:space="0" w:color="auto"/>
        <w:left w:val="none" w:sz="0" w:space="0" w:color="auto"/>
        <w:bottom w:val="none" w:sz="0" w:space="0" w:color="auto"/>
        <w:right w:val="none" w:sz="0" w:space="0" w:color="auto"/>
      </w:divBdr>
    </w:div>
    <w:div w:id="536704438">
      <w:bodyDiv w:val="1"/>
      <w:marLeft w:val="0"/>
      <w:marRight w:val="0"/>
      <w:marTop w:val="0"/>
      <w:marBottom w:val="0"/>
      <w:divBdr>
        <w:top w:val="none" w:sz="0" w:space="0" w:color="auto"/>
        <w:left w:val="none" w:sz="0" w:space="0" w:color="auto"/>
        <w:bottom w:val="none" w:sz="0" w:space="0" w:color="auto"/>
        <w:right w:val="none" w:sz="0" w:space="0" w:color="auto"/>
      </w:divBdr>
    </w:div>
    <w:div w:id="551119545">
      <w:bodyDiv w:val="1"/>
      <w:marLeft w:val="0"/>
      <w:marRight w:val="0"/>
      <w:marTop w:val="0"/>
      <w:marBottom w:val="0"/>
      <w:divBdr>
        <w:top w:val="none" w:sz="0" w:space="0" w:color="auto"/>
        <w:left w:val="none" w:sz="0" w:space="0" w:color="auto"/>
        <w:bottom w:val="none" w:sz="0" w:space="0" w:color="auto"/>
        <w:right w:val="none" w:sz="0" w:space="0" w:color="auto"/>
      </w:divBdr>
    </w:div>
    <w:div w:id="556167998">
      <w:bodyDiv w:val="1"/>
      <w:marLeft w:val="0"/>
      <w:marRight w:val="0"/>
      <w:marTop w:val="0"/>
      <w:marBottom w:val="0"/>
      <w:divBdr>
        <w:top w:val="none" w:sz="0" w:space="0" w:color="auto"/>
        <w:left w:val="none" w:sz="0" w:space="0" w:color="auto"/>
        <w:bottom w:val="none" w:sz="0" w:space="0" w:color="auto"/>
        <w:right w:val="none" w:sz="0" w:space="0" w:color="auto"/>
      </w:divBdr>
    </w:div>
    <w:div w:id="586498810">
      <w:bodyDiv w:val="1"/>
      <w:marLeft w:val="0"/>
      <w:marRight w:val="0"/>
      <w:marTop w:val="0"/>
      <w:marBottom w:val="0"/>
      <w:divBdr>
        <w:top w:val="none" w:sz="0" w:space="0" w:color="auto"/>
        <w:left w:val="none" w:sz="0" w:space="0" w:color="auto"/>
        <w:bottom w:val="none" w:sz="0" w:space="0" w:color="auto"/>
        <w:right w:val="none" w:sz="0" w:space="0" w:color="auto"/>
      </w:divBdr>
    </w:div>
    <w:div w:id="591818261">
      <w:bodyDiv w:val="1"/>
      <w:marLeft w:val="0"/>
      <w:marRight w:val="0"/>
      <w:marTop w:val="0"/>
      <w:marBottom w:val="0"/>
      <w:divBdr>
        <w:top w:val="none" w:sz="0" w:space="0" w:color="auto"/>
        <w:left w:val="none" w:sz="0" w:space="0" w:color="auto"/>
        <w:bottom w:val="none" w:sz="0" w:space="0" w:color="auto"/>
        <w:right w:val="none" w:sz="0" w:space="0" w:color="auto"/>
      </w:divBdr>
    </w:div>
    <w:div w:id="619528877">
      <w:bodyDiv w:val="1"/>
      <w:marLeft w:val="0"/>
      <w:marRight w:val="0"/>
      <w:marTop w:val="0"/>
      <w:marBottom w:val="0"/>
      <w:divBdr>
        <w:top w:val="none" w:sz="0" w:space="0" w:color="auto"/>
        <w:left w:val="none" w:sz="0" w:space="0" w:color="auto"/>
        <w:bottom w:val="none" w:sz="0" w:space="0" w:color="auto"/>
        <w:right w:val="none" w:sz="0" w:space="0" w:color="auto"/>
      </w:divBdr>
      <w:divsChild>
        <w:div w:id="343823089">
          <w:marLeft w:val="640"/>
          <w:marRight w:val="0"/>
          <w:marTop w:val="0"/>
          <w:marBottom w:val="0"/>
          <w:divBdr>
            <w:top w:val="none" w:sz="0" w:space="0" w:color="auto"/>
            <w:left w:val="none" w:sz="0" w:space="0" w:color="auto"/>
            <w:bottom w:val="none" w:sz="0" w:space="0" w:color="auto"/>
            <w:right w:val="none" w:sz="0" w:space="0" w:color="auto"/>
          </w:divBdr>
        </w:div>
        <w:div w:id="2103522769">
          <w:marLeft w:val="640"/>
          <w:marRight w:val="0"/>
          <w:marTop w:val="0"/>
          <w:marBottom w:val="0"/>
          <w:divBdr>
            <w:top w:val="none" w:sz="0" w:space="0" w:color="auto"/>
            <w:left w:val="none" w:sz="0" w:space="0" w:color="auto"/>
            <w:bottom w:val="none" w:sz="0" w:space="0" w:color="auto"/>
            <w:right w:val="none" w:sz="0" w:space="0" w:color="auto"/>
          </w:divBdr>
        </w:div>
        <w:div w:id="736125863">
          <w:marLeft w:val="640"/>
          <w:marRight w:val="0"/>
          <w:marTop w:val="0"/>
          <w:marBottom w:val="0"/>
          <w:divBdr>
            <w:top w:val="none" w:sz="0" w:space="0" w:color="auto"/>
            <w:left w:val="none" w:sz="0" w:space="0" w:color="auto"/>
            <w:bottom w:val="none" w:sz="0" w:space="0" w:color="auto"/>
            <w:right w:val="none" w:sz="0" w:space="0" w:color="auto"/>
          </w:divBdr>
        </w:div>
        <w:div w:id="484468951">
          <w:marLeft w:val="640"/>
          <w:marRight w:val="0"/>
          <w:marTop w:val="0"/>
          <w:marBottom w:val="0"/>
          <w:divBdr>
            <w:top w:val="none" w:sz="0" w:space="0" w:color="auto"/>
            <w:left w:val="none" w:sz="0" w:space="0" w:color="auto"/>
            <w:bottom w:val="none" w:sz="0" w:space="0" w:color="auto"/>
            <w:right w:val="none" w:sz="0" w:space="0" w:color="auto"/>
          </w:divBdr>
        </w:div>
        <w:div w:id="561989950">
          <w:marLeft w:val="640"/>
          <w:marRight w:val="0"/>
          <w:marTop w:val="0"/>
          <w:marBottom w:val="0"/>
          <w:divBdr>
            <w:top w:val="none" w:sz="0" w:space="0" w:color="auto"/>
            <w:left w:val="none" w:sz="0" w:space="0" w:color="auto"/>
            <w:bottom w:val="none" w:sz="0" w:space="0" w:color="auto"/>
            <w:right w:val="none" w:sz="0" w:space="0" w:color="auto"/>
          </w:divBdr>
        </w:div>
        <w:div w:id="1772123747">
          <w:marLeft w:val="640"/>
          <w:marRight w:val="0"/>
          <w:marTop w:val="0"/>
          <w:marBottom w:val="0"/>
          <w:divBdr>
            <w:top w:val="none" w:sz="0" w:space="0" w:color="auto"/>
            <w:left w:val="none" w:sz="0" w:space="0" w:color="auto"/>
            <w:bottom w:val="none" w:sz="0" w:space="0" w:color="auto"/>
            <w:right w:val="none" w:sz="0" w:space="0" w:color="auto"/>
          </w:divBdr>
        </w:div>
        <w:div w:id="1692949022">
          <w:marLeft w:val="640"/>
          <w:marRight w:val="0"/>
          <w:marTop w:val="0"/>
          <w:marBottom w:val="0"/>
          <w:divBdr>
            <w:top w:val="none" w:sz="0" w:space="0" w:color="auto"/>
            <w:left w:val="none" w:sz="0" w:space="0" w:color="auto"/>
            <w:bottom w:val="none" w:sz="0" w:space="0" w:color="auto"/>
            <w:right w:val="none" w:sz="0" w:space="0" w:color="auto"/>
          </w:divBdr>
        </w:div>
        <w:div w:id="1525437020">
          <w:marLeft w:val="640"/>
          <w:marRight w:val="0"/>
          <w:marTop w:val="0"/>
          <w:marBottom w:val="0"/>
          <w:divBdr>
            <w:top w:val="none" w:sz="0" w:space="0" w:color="auto"/>
            <w:left w:val="none" w:sz="0" w:space="0" w:color="auto"/>
            <w:bottom w:val="none" w:sz="0" w:space="0" w:color="auto"/>
            <w:right w:val="none" w:sz="0" w:space="0" w:color="auto"/>
          </w:divBdr>
        </w:div>
        <w:div w:id="919555767">
          <w:marLeft w:val="640"/>
          <w:marRight w:val="0"/>
          <w:marTop w:val="0"/>
          <w:marBottom w:val="0"/>
          <w:divBdr>
            <w:top w:val="none" w:sz="0" w:space="0" w:color="auto"/>
            <w:left w:val="none" w:sz="0" w:space="0" w:color="auto"/>
            <w:bottom w:val="none" w:sz="0" w:space="0" w:color="auto"/>
            <w:right w:val="none" w:sz="0" w:space="0" w:color="auto"/>
          </w:divBdr>
        </w:div>
        <w:div w:id="1873573569">
          <w:marLeft w:val="640"/>
          <w:marRight w:val="0"/>
          <w:marTop w:val="0"/>
          <w:marBottom w:val="0"/>
          <w:divBdr>
            <w:top w:val="none" w:sz="0" w:space="0" w:color="auto"/>
            <w:left w:val="none" w:sz="0" w:space="0" w:color="auto"/>
            <w:bottom w:val="none" w:sz="0" w:space="0" w:color="auto"/>
            <w:right w:val="none" w:sz="0" w:space="0" w:color="auto"/>
          </w:divBdr>
        </w:div>
        <w:div w:id="23672052">
          <w:marLeft w:val="640"/>
          <w:marRight w:val="0"/>
          <w:marTop w:val="0"/>
          <w:marBottom w:val="0"/>
          <w:divBdr>
            <w:top w:val="none" w:sz="0" w:space="0" w:color="auto"/>
            <w:left w:val="none" w:sz="0" w:space="0" w:color="auto"/>
            <w:bottom w:val="none" w:sz="0" w:space="0" w:color="auto"/>
            <w:right w:val="none" w:sz="0" w:space="0" w:color="auto"/>
          </w:divBdr>
        </w:div>
        <w:div w:id="364252088">
          <w:marLeft w:val="640"/>
          <w:marRight w:val="0"/>
          <w:marTop w:val="0"/>
          <w:marBottom w:val="0"/>
          <w:divBdr>
            <w:top w:val="none" w:sz="0" w:space="0" w:color="auto"/>
            <w:left w:val="none" w:sz="0" w:space="0" w:color="auto"/>
            <w:bottom w:val="none" w:sz="0" w:space="0" w:color="auto"/>
            <w:right w:val="none" w:sz="0" w:space="0" w:color="auto"/>
          </w:divBdr>
        </w:div>
        <w:div w:id="653025066">
          <w:marLeft w:val="640"/>
          <w:marRight w:val="0"/>
          <w:marTop w:val="0"/>
          <w:marBottom w:val="0"/>
          <w:divBdr>
            <w:top w:val="none" w:sz="0" w:space="0" w:color="auto"/>
            <w:left w:val="none" w:sz="0" w:space="0" w:color="auto"/>
            <w:bottom w:val="none" w:sz="0" w:space="0" w:color="auto"/>
            <w:right w:val="none" w:sz="0" w:space="0" w:color="auto"/>
          </w:divBdr>
        </w:div>
        <w:div w:id="1606111448">
          <w:marLeft w:val="640"/>
          <w:marRight w:val="0"/>
          <w:marTop w:val="0"/>
          <w:marBottom w:val="0"/>
          <w:divBdr>
            <w:top w:val="none" w:sz="0" w:space="0" w:color="auto"/>
            <w:left w:val="none" w:sz="0" w:space="0" w:color="auto"/>
            <w:bottom w:val="none" w:sz="0" w:space="0" w:color="auto"/>
            <w:right w:val="none" w:sz="0" w:space="0" w:color="auto"/>
          </w:divBdr>
        </w:div>
        <w:div w:id="270672997">
          <w:marLeft w:val="640"/>
          <w:marRight w:val="0"/>
          <w:marTop w:val="0"/>
          <w:marBottom w:val="0"/>
          <w:divBdr>
            <w:top w:val="none" w:sz="0" w:space="0" w:color="auto"/>
            <w:left w:val="none" w:sz="0" w:space="0" w:color="auto"/>
            <w:bottom w:val="none" w:sz="0" w:space="0" w:color="auto"/>
            <w:right w:val="none" w:sz="0" w:space="0" w:color="auto"/>
          </w:divBdr>
        </w:div>
        <w:div w:id="1383215635">
          <w:marLeft w:val="640"/>
          <w:marRight w:val="0"/>
          <w:marTop w:val="0"/>
          <w:marBottom w:val="0"/>
          <w:divBdr>
            <w:top w:val="none" w:sz="0" w:space="0" w:color="auto"/>
            <w:left w:val="none" w:sz="0" w:space="0" w:color="auto"/>
            <w:bottom w:val="none" w:sz="0" w:space="0" w:color="auto"/>
            <w:right w:val="none" w:sz="0" w:space="0" w:color="auto"/>
          </w:divBdr>
        </w:div>
      </w:divsChild>
    </w:div>
    <w:div w:id="640814024">
      <w:bodyDiv w:val="1"/>
      <w:marLeft w:val="0"/>
      <w:marRight w:val="0"/>
      <w:marTop w:val="0"/>
      <w:marBottom w:val="0"/>
      <w:divBdr>
        <w:top w:val="none" w:sz="0" w:space="0" w:color="auto"/>
        <w:left w:val="none" w:sz="0" w:space="0" w:color="auto"/>
        <w:bottom w:val="none" w:sz="0" w:space="0" w:color="auto"/>
        <w:right w:val="none" w:sz="0" w:space="0" w:color="auto"/>
      </w:divBdr>
    </w:div>
    <w:div w:id="753208365">
      <w:bodyDiv w:val="1"/>
      <w:marLeft w:val="0"/>
      <w:marRight w:val="0"/>
      <w:marTop w:val="0"/>
      <w:marBottom w:val="0"/>
      <w:divBdr>
        <w:top w:val="none" w:sz="0" w:space="0" w:color="auto"/>
        <w:left w:val="none" w:sz="0" w:space="0" w:color="auto"/>
        <w:bottom w:val="none" w:sz="0" w:space="0" w:color="auto"/>
        <w:right w:val="none" w:sz="0" w:space="0" w:color="auto"/>
      </w:divBdr>
    </w:div>
    <w:div w:id="875461115">
      <w:bodyDiv w:val="1"/>
      <w:marLeft w:val="0"/>
      <w:marRight w:val="0"/>
      <w:marTop w:val="0"/>
      <w:marBottom w:val="0"/>
      <w:divBdr>
        <w:top w:val="none" w:sz="0" w:space="0" w:color="auto"/>
        <w:left w:val="none" w:sz="0" w:space="0" w:color="auto"/>
        <w:bottom w:val="none" w:sz="0" w:space="0" w:color="auto"/>
        <w:right w:val="none" w:sz="0" w:space="0" w:color="auto"/>
      </w:divBdr>
    </w:div>
    <w:div w:id="1010908700">
      <w:bodyDiv w:val="1"/>
      <w:marLeft w:val="0"/>
      <w:marRight w:val="0"/>
      <w:marTop w:val="0"/>
      <w:marBottom w:val="0"/>
      <w:divBdr>
        <w:top w:val="none" w:sz="0" w:space="0" w:color="auto"/>
        <w:left w:val="none" w:sz="0" w:space="0" w:color="auto"/>
        <w:bottom w:val="none" w:sz="0" w:space="0" w:color="auto"/>
        <w:right w:val="none" w:sz="0" w:space="0" w:color="auto"/>
      </w:divBdr>
    </w:div>
    <w:div w:id="1044066659">
      <w:bodyDiv w:val="1"/>
      <w:marLeft w:val="0"/>
      <w:marRight w:val="0"/>
      <w:marTop w:val="0"/>
      <w:marBottom w:val="0"/>
      <w:divBdr>
        <w:top w:val="none" w:sz="0" w:space="0" w:color="auto"/>
        <w:left w:val="none" w:sz="0" w:space="0" w:color="auto"/>
        <w:bottom w:val="none" w:sz="0" w:space="0" w:color="auto"/>
        <w:right w:val="none" w:sz="0" w:space="0" w:color="auto"/>
      </w:divBdr>
    </w:div>
    <w:div w:id="1238586948">
      <w:bodyDiv w:val="1"/>
      <w:marLeft w:val="0"/>
      <w:marRight w:val="0"/>
      <w:marTop w:val="0"/>
      <w:marBottom w:val="0"/>
      <w:divBdr>
        <w:top w:val="none" w:sz="0" w:space="0" w:color="auto"/>
        <w:left w:val="none" w:sz="0" w:space="0" w:color="auto"/>
        <w:bottom w:val="none" w:sz="0" w:space="0" w:color="auto"/>
        <w:right w:val="none" w:sz="0" w:space="0" w:color="auto"/>
      </w:divBdr>
    </w:div>
    <w:div w:id="1256937789">
      <w:bodyDiv w:val="1"/>
      <w:marLeft w:val="0"/>
      <w:marRight w:val="0"/>
      <w:marTop w:val="0"/>
      <w:marBottom w:val="0"/>
      <w:divBdr>
        <w:top w:val="none" w:sz="0" w:space="0" w:color="auto"/>
        <w:left w:val="none" w:sz="0" w:space="0" w:color="auto"/>
        <w:bottom w:val="none" w:sz="0" w:space="0" w:color="auto"/>
        <w:right w:val="none" w:sz="0" w:space="0" w:color="auto"/>
      </w:divBdr>
    </w:div>
    <w:div w:id="1570457591">
      <w:bodyDiv w:val="1"/>
      <w:marLeft w:val="0"/>
      <w:marRight w:val="0"/>
      <w:marTop w:val="0"/>
      <w:marBottom w:val="0"/>
      <w:divBdr>
        <w:top w:val="none" w:sz="0" w:space="0" w:color="auto"/>
        <w:left w:val="none" w:sz="0" w:space="0" w:color="auto"/>
        <w:bottom w:val="none" w:sz="0" w:space="0" w:color="auto"/>
        <w:right w:val="none" w:sz="0" w:space="0" w:color="auto"/>
      </w:divBdr>
    </w:div>
    <w:div w:id="1585995511">
      <w:bodyDiv w:val="1"/>
      <w:marLeft w:val="0"/>
      <w:marRight w:val="0"/>
      <w:marTop w:val="0"/>
      <w:marBottom w:val="0"/>
      <w:divBdr>
        <w:top w:val="none" w:sz="0" w:space="0" w:color="auto"/>
        <w:left w:val="none" w:sz="0" w:space="0" w:color="auto"/>
        <w:bottom w:val="none" w:sz="0" w:space="0" w:color="auto"/>
        <w:right w:val="none" w:sz="0" w:space="0" w:color="auto"/>
      </w:divBdr>
    </w:div>
    <w:div w:id="1589148535">
      <w:bodyDiv w:val="1"/>
      <w:marLeft w:val="0"/>
      <w:marRight w:val="0"/>
      <w:marTop w:val="0"/>
      <w:marBottom w:val="0"/>
      <w:divBdr>
        <w:top w:val="none" w:sz="0" w:space="0" w:color="auto"/>
        <w:left w:val="none" w:sz="0" w:space="0" w:color="auto"/>
        <w:bottom w:val="none" w:sz="0" w:space="0" w:color="auto"/>
        <w:right w:val="none" w:sz="0" w:space="0" w:color="auto"/>
      </w:divBdr>
    </w:div>
    <w:div w:id="1723629360">
      <w:bodyDiv w:val="1"/>
      <w:marLeft w:val="0"/>
      <w:marRight w:val="0"/>
      <w:marTop w:val="0"/>
      <w:marBottom w:val="0"/>
      <w:divBdr>
        <w:top w:val="none" w:sz="0" w:space="0" w:color="auto"/>
        <w:left w:val="none" w:sz="0" w:space="0" w:color="auto"/>
        <w:bottom w:val="none" w:sz="0" w:space="0" w:color="auto"/>
        <w:right w:val="none" w:sz="0" w:space="0" w:color="auto"/>
      </w:divBdr>
    </w:div>
    <w:div w:id="1734163168">
      <w:bodyDiv w:val="1"/>
      <w:marLeft w:val="0"/>
      <w:marRight w:val="0"/>
      <w:marTop w:val="0"/>
      <w:marBottom w:val="0"/>
      <w:divBdr>
        <w:top w:val="none" w:sz="0" w:space="0" w:color="auto"/>
        <w:left w:val="none" w:sz="0" w:space="0" w:color="auto"/>
        <w:bottom w:val="none" w:sz="0" w:space="0" w:color="auto"/>
        <w:right w:val="none" w:sz="0" w:space="0" w:color="auto"/>
      </w:divBdr>
    </w:div>
    <w:div w:id="1734812495">
      <w:bodyDiv w:val="1"/>
      <w:marLeft w:val="0"/>
      <w:marRight w:val="0"/>
      <w:marTop w:val="0"/>
      <w:marBottom w:val="0"/>
      <w:divBdr>
        <w:top w:val="none" w:sz="0" w:space="0" w:color="auto"/>
        <w:left w:val="none" w:sz="0" w:space="0" w:color="auto"/>
        <w:bottom w:val="none" w:sz="0" w:space="0" w:color="auto"/>
        <w:right w:val="none" w:sz="0" w:space="0" w:color="auto"/>
      </w:divBdr>
    </w:div>
    <w:div w:id="1761869966">
      <w:bodyDiv w:val="1"/>
      <w:marLeft w:val="0"/>
      <w:marRight w:val="0"/>
      <w:marTop w:val="0"/>
      <w:marBottom w:val="0"/>
      <w:divBdr>
        <w:top w:val="none" w:sz="0" w:space="0" w:color="auto"/>
        <w:left w:val="none" w:sz="0" w:space="0" w:color="auto"/>
        <w:bottom w:val="none" w:sz="0" w:space="0" w:color="auto"/>
        <w:right w:val="none" w:sz="0" w:space="0" w:color="auto"/>
      </w:divBdr>
    </w:div>
    <w:div w:id="1813207317">
      <w:bodyDiv w:val="1"/>
      <w:marLeft w:val="0"/>
      <w:marRight w:val="0"/>
      <w:marTop w:val="0"/>
      <w:marBottom w:val="0"/>
      <w:divBdr>
        <w:top w:val="none" w:sz="0" w:space="0" w:color="auto"/>
        <w:left w:val="none" w:sz="0" w:space="0" w:color="auto"/>
        <w:bottom w:val="none" w:sz="0" w:space="0" w:color="auto"/>
        <w:right w:val="none" w:sz="0" w:space="0" w:color="auto"/>
      </w:divBdr>
    </w:div>
    <w:div w:id="1826969095">
      <w:bodyDiv w:val="1"/>
      <w:marLeft w:val="0"/>
      <w:marRight w:val="0"/>
      <w:marTop w:val="0"/>
      <w:marBottom w:val="0"/>
      <w:divBdr>
        <w:top w:val="none" w:sz="0" w:space="0" w:color="auto"/>
        <w:left w:val="none" w:sz="0" w:space="0" w:color="auto"/>
        <w:bottom w:val="none" w:sz="0" w:space="0" w:color="auto"/>
        <w:right w:val="none" w:sz="0" w:space="0" w:color="auto"/>
      </w:divBdr>
    </w:div>
    <w:div w:id="1923752594">
      <w:bodyDiv w:val="1"/>
      <w:marLeft w:val="0"/>
      <w:marRight w:val="0"/>
      <w:marTop w:val="0"/>
      <w:marBottom w:val="0"/>
      <w:divBdr>
        <w:top w:val="none" w:sz="0" w:space="0" w:color="auto"/>
        <w:left w:val="none" w:sz="0" w:space="0" w:color="auto"/>
        <w:bottom w:val="none" w:sz="0" w:space="0" w:color="auto"/>
        <w:right w:val="none" w:sz="0" w:space="0" w:color="auto"/>
      </w:divBdr>
    </w:div>
    <w:div w:id="1924533153">
      <w:bodyDiv w:val="1"/>
      <w:marLeft w:val="0"/>
      <w:marRight w:val="0"/>
      <w:marTop w:val="0"/>
      <w:marBottom w:val="0"/>
      <w:divBdr>
        <w:top w:val="none" w:sz="0" w:space="0" w:color="auto"/>
        <w:left w:val="none" w:sz="0" w:space="0" w:color="auto"/>
        <w:bottom w:val="none" w:sz="0" w:space="0" w:color="auto"/>
        <w:right w:val="none" w:sz="0" w:space="0" w:color="auto"/>
      </w:divBdr>
    </w:div>
    <w:div w:id="2089226691">
      <w:bodyDiv w:val="1"/>
      <w:marLeft w:val="0"/>
      <w:marRight w:val="0"/>
      <w:marTop w:val="0"/>
      <w:marBottom w:val="0"/>
      <w:divBdr>
        <w:top w:val="none" w:sz="0" w:space="0" w:color="auto"/>
        <w:left w:val="none" w:sz="0" w:space="0" w:color="auto"/>
        <w:bottom w:val="none" w:sz="0" w:space="0" w:color="auto"/>
        <w:right w:val="none" w:sz="0" w:space="0" w:color="auto"/>
      </w:divBdr>
      <w:divsChild>
        <w:div w:id="801458793">
          <w:marLeft w:val="640"/>
          <w:marRight w:val="0"/>
          <w:marTop w:val="0"/>
          <w:marBottom w:val="0"/>
          <w:divBdr>
            <w:top w:val="none" w:sz="0" w:space="0" w:color="auto"/>
            <w:left w:val="none" w:sz="0" w:space="0" w:color="auto"/>
            <w:bottom w:val="none" w:sz="0" w:space="0" w:color="auto"/>
            <w:right w:val="none" w:sz="0" w:space="0" w:color="auto"/>
          </w:divBdr>
        </w:div>
        <w:div w:id="923684076">
          <w:marLeft w:val="640"/>
          <w:marRight w:val="0"/>
          <w:marTop w:val="0"/>
          <w:marBottom w:val="0"/>
          <w:divBdr>
            <w:top w:val="none" w:sz="0" w:space="0" w:color="auto"/>
            <w:left w:val="none" w:sz="0" w:space="0" w:color="auto"/>
            <w:bottom w:val="none" w:sz="0" w:space="0" w:color="auto"/>
            <w:right w:val="none" w:sz="0" w:space="0" w:color="auto"/>
          </w:divBdr>
        </w:div>
        <w:div w:id="344331943">
          <w:marLeft w:val="640"/>
          <w:marRight w:val="0"/>
          <w:marTop w:val="0"/>
          <w:marBottom w:val="0"/>
          <w:divBdr>
            <w:top w:val="none" w:sz="0" w:space="0" w:color="auto"/>
            <w:left w:val="none" w:sz="0" w:space="0" w:color="auto"/>
            <w:bottom w:val="none" w:sz="0" w:space="0" w:color="auto"/>
            <w:right w:val="none" w:sz="0" w:space="0" w:color="auto"/>
          </w:divBdr>
        </w:div>
        <w:div w:id="87116268">
          <w:marLeft w:val="640"/>
          <w:marRight w:val="0"/>
          <w:marTop w:val="0"/>
          <w:marBottom w:val="0"/>
          <w:divBdr>
            <w:top w:val="none" w:sz="0" w:space="0" w:color="auto"/>
            <w:left w:val="none" w:sz="0" w:space="0" w:color="auto"/>
            <w:bottom w:val="none" w:sz="0" w:space="0" w:color="auto"/>
            <w:right w:val="none" w:sz="0" w:space="0" w:color="auto"/>
          </w:divBdr>
        </w:div>
        <w:div w:id="2077429563">
          <w:marLeft w:val="640"/>
          <w:marRight w:val="0"/>
          <w:marTop w:val="0"/>
          <w:marBottom w:val="0"/>
          <w:divBdr>
            <w:top w:val="none" w:sz="0" w:space="0" w:color="auto"/>
            <w:left w:val="none" w:sz="0" w:space="0" w:color="auto"/>
            <w:bottom w:val="none" w:sz="0" w:space="0" w:color="auto"/>
            <w:right w:val="none" w:sz="0" w:space="0" w:color="auto"/>
          </w:divBdr>
        </w:div>
        <w:div w:id="1351299566">
          <w:marLeft w:val="640"/>
          <w:marRight w:val="0"/>
          <w:marTop w:val="0"/>
          <w:marBottom w:val="0"/>
          <w:divBdr>
            <w:top w:val="none" w:sz="0" w:space="0" w:color="auto"/>
            <w:left w:val="none" w:sz="0" w:space="0" w:color="auto"/>
            <w:bottom w:val="none" w:sz="0" w:space="0" w:color="auto"/>
            <w:right w:val="none" w:sz="0" w:space="0" w:color="auto"/>
          </w:divBdr>
        </w:div>
        <w:div w:id="411587654">
          <w:marLeft w:val="640"/>
          <w:marRight w:val="0"/>
          <w:marTop w:val="0"/>
          <w:marBottom w:val="0"/>
          <w:divBdr>
            <w:top w:val="none" w:sz="0" w:space="0" w:color="auto"/>
            <w:left w:val="none" w:sz="0" w:space="0" w:color="auto"/>
            <w:bottom w:val="none" w:sz="0" w:space="0" w:color="auto"/>
            <w:right w:val="none" w:sz="0" w:space="0" w:color="auto"/>
          </w:divBdr>
        </w:div>
        <w:div w:id="428042796">
          <w:marLeft w:val="640"/>
          <w:marRight w:val="0"/>
          <w:marTop w:val="0"/>
          <w:marBottom w:val="0"/>
          <w:divBdr>
            <w:top w:val="none" w:sz="0" w:space="0" w:color="auto"/>
            <w:left w:val="none" w:sz="0" w:space="0" w:color="auto"/>
            <w:bottom w:val="none" w:sz="0" w:space="0" w:color="auto"/>
            <w:right w:val="none" w:sz="0" w:space="0" w:color="auto"/>
          </w:divBdr>
        </w:div>
        <w:div w:id="1221557233">
          <w:marLeft w:val="640"/>
          <w:marRight w:val="0"/>
          <w:marTop w:val="0"/>
          <w:marBottom w:val="0"/>
          <w:divBdr>
            <w:top w:val="none" w:sz="0" w:space="0" w:color="auto"/>
            <w:left w:val="none" w:sz="0" w:space="0" w:color="auto"/>
            <w:bottom w:val="none" w:sz="0" w:space="0" w:color="auto"/>
            <w:right w:val="none" w:sz="0" w:space="0" w:color="auto"/>
          </w:divBdr>
        </w:div>
        <w:div w:id="1930430014">
          <w:marLeft w:val="640"/>
          <w:marRight w:val="0"/>
          <w:marTop w:val="0"/>
          <w:marBottom w:val="0"/>
          <w:divBdr>
            <w:top w:val="none" w:sz="0" w:space="0" w:color="auto"/>
            <w:left w:val="none" w:sz="0" w:space="0" w:color="auto"/>
            <w:bottom w:val="none" w:sz="0" w:space="0" w:color="auto"/>
            <w:right w:val="none" w:sz="0" w:space="0" w:color="auto"/>
          </w:divBdr>
        </w:div>
        <w:div w:id="2145344536">
          <w:marLeft w:val="640"/>
          <w:marRight w:val="0"/>
          <w:marTop w:val="0"/>
          <w:marBottom w:val="0"/>
          <w:divBdr>
            <w:top w:val="none" w:sz="0" w:space="0" w:color="auto"/>
            <w:left w:val="none" w:sz="0" w:space="0" w:color="auto"/>
            <w:bottom w:val="none" w:sz="0" w:space="0" w:color="auto"/>
            <w:right w:val="none" w:sz="0" w:space="0" w:color="auto"/>
          </w:divBdr>
        </w:div>
        <w:div w:id="524828542">
          <w:marLeft w:val="640"/>
          <w:marRight w:val="0"/>
          <w:marTop w:val="0"/>
          <w:marBottom w:val="0"/>
          <w:divBdr>
            <w:top w:val="none" w:sz="0" w:space="0" w:color="auto"/>
            <w:left w:val="none" w:sz="0" w:space="0" w:color="auto"/>
            <w:bottom w:val="none" w:sz="0" w:space="0" w:color="auto"/>
            <w:right w:val="none" w:sz="0" w:space="0" w:color="auto"/>
          </w:divBdr>
        </w:div>
        <w:div w:id="1488326365">
          <w:marLeft w:val="640"/>
          <w:marRight w:val="0"/>
          <w:marTop w:val="0"/>
          <w:marBottom w:val="0"/>
          <w:divBdr>
            <w:top w:val="none" w:sz="0" w:space="0" w:color="auto"/>
            <w:left w:val="none" w:sz="0" w:space="0" w:color="auto"/>
            <w:bottom w:val="none" w:sz="0" w:space="0" w:color="auto"/>
            <w:right w:val="none" w:sz="0" w:space="0" w:color="auto"/>
          </w:divBdr>
        </w:div>
        <w:div w:id="999309007">
          <w:marLeft w:val="640"/>
          <w:marRight w:val="0"/>
          <w:marTop w:val="0"/>
          <w:marBottom w:val="0"/>
          <w:divBdr>
            <w:top w:val="none" w:sz="0" w:space="0" w:color="auto"/>
            <w:left w:val="none" w:sz="0" w:space="0" w:color="auto"/>
            <w:bottom w:val="none" w:sz="0" w:space="0" w:color="auto"/>
            <w:right w:val="none" w:sz="0" w:space="0" w:color="auto"/>
          </w:divBdr>
        </w:div>
        <w:div w:id="732701227">
          <w:marLeft w:val="640"/>
          <w:marRight w:val="0"/>
          <w:marTop w:val="0"/>
          <w:marBottom w:val="0"/>
          <w:divBdr>
            <w:top w:val="none" w:sz="0" w:space="0" w:color="auto"/>
            <w:left w:val="none" w:sz="0" w:space="0" w:color="auto"/>
            <w:bottom w:val="none" w:sz="0" w:space="0" w:color="auto"/>
            <w:right w:val="none" w:sz="0" w:space="0" w:color="auto"/>
          </w:divBdr>
        </w:div>
        <w:div w:id="1830779646">
          <w:marLeft w:val="640"/>
          <w:marRight w:val="0"/>
          <w:marTop w:val="0"/>
          <w:marBottom w:val="0"/>
          <w:divBdr>
            <w:top w:val="none" w:sz="0" w:space="0" w:color="auto"/>
            <w:left w:val="none" w:sz="0" w:space="0" w:color="auto"/>
            <w:bottom w:val="none" w:sz="0" w:space="0" w:color="auto"/>
            <w:right w:val="none" w:sz="0" w:space="0" w:color="auto"/>
          </w:divBdr>
        </w:div>
      </w:divsChild>
    </w:div>
    <w:div w:id="209932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138870A-E229-4B50-B150-BB79DAAD2693}">
  <we:reference id="wa104382081" version="1.46.0.0" store="it-IT" storeType="OMEX"/>
  <we:alternateReferences>
    <we:reference id="WA104382081" version="1.46.0.0" store="" storeType="OMEX"/>
  </we:alternateReferences>
  <we:properties>
    <we:property name="MENDELEY_CITATIONS_STYLE" value="{&quot;id&quot;:&quot;https://www.zotero.org/styles/neuropsychopharmacology&quot;,&quot;title&quot;:&quot;Neuropsychopharmacology&quot;,&quot;format&quot;:&quot;author-date&quot;,&quot;defaultLocale&quot;:&quot;en-GB&quot;}"/>
    <we:property name="MENDELEY_CITATIONS_LOCALE_CODE" value="&quot;en-GB&quot;"/>
    <we:property name="MENDELEY_CITATIONS" value="[{&quot;citationID&quot;:&quot;MENDELEY_CITATION_03b7a1e2-5232-4c47-8877-f1c906b26b82&quot;,&quot;properties&quot;:{&quot;noteIndex&quot;:0},&quot;isEdited&quot;:false,&quot;manualOverride&quot;:{&quot;isManuallyOverridden&quot;:false,&quot;citeprocText&quot;:&quot;&lt;span style=\&quot;baseline\&quot;&gt;[1]&lt;/span&gt;&quot;,&quot;manualOverrideText&quot;:&quot;&quot;},&quot;citationTag&quot;:&quot;MENDELEY_CITATION_v3_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&quot;,&quot;citationItems&quot;:[{&quot;id&quot;:&quot;eeeef521-1ee0-3fae-8860-39594b8401ee&quot;,&quot;itemData&quot;:{&quot;type&quot;:&quot;article-journal&quot;,&quot;id&quot;:&quot;eeeef521-1ee0-3fae-8860-39594b8401ee&quot;,&quot;title&quot;:&quot;Acute Ketamine Facilitates Fear Memory Extinction in a Rat Model of PTSD Along With Restoring Glutamatergic Alterations and Dendritic Atrophy in the Prefrontal Cortex&quot;,&quot;author&quot;:[{&quot;family&quot;:&quot;Sala&quot;,&quot;given&quot;:&quot;Nathalie&quot;,&quot;parse-names&quot;:false,&quot;dropping-particle&quot;:&quot;&quot;,&quot;non-dropping-particle&quot;:&quot;&quot;},{&quot;family&quot;:&quot;Paoli&quot;,&quot;given&quot;:&quot;Caterina&quot;,&quot;parse-names&quot;:false,&quot;dropping-particle&quot;:&quot;&quot;,&quot;non-dropping-particle&quot;:&quot;&quot;},{&quot;family&quot;:&quot;Bonifacino&quot;,&quot;given&quot;:&quot;Tiziana&quot;,&quot;parse-names&quot;:false,&quot;dropping-particle&quot;:&quot;&quot;,&quot;non-dropping-particle&quot;:&quot;&quot;},{&quot;family&quot;:&quot;Mingardi&quot;,&quot;given&quot;:&quot;Jessica&quot;,&quot;parse-names&quot;:false,&quot;dropping-particle&quot;:&quot;&quot;,&quot;non-dropping-particle&quot;:&quot;&quot;},{&quot;family&quot;:&quot;Schiavon&quot;,&quot;given&quot;:&quot;Emanuele&quot;,&quot;parse-names&quot;:false,&quot;dropping-particle&quot;:&quot;&quot;,&quot;non-dropping-particle&quot;:&quot;&quot;},{&quot;family&quot;:&quot;Via&quot;,&quot;given&quot;:&quot;Luca&quot;,&quot;parse-names&quot;:false,&quot;dropping-particle&quot;:&quot;&quot;,&quot;non-dropping-particle&quot;:&quot;la&quot;},{&quot;family&quot;:&quot;Milanese&quot;,&quot;given&quot;:&quot;Marco&quot;,&quot;parse-names&quot;:false,&quot;dropping-particle&quot;:&quot;&quot;,&quot;non-dropping-particle&quot;:&quot;&quot;},{&quot;family&quot;:&quot;Tornese&quot;,&quot;given&quot;:&quot;Paolo&quot;,&quot;parse-names&quot;:false,&quot;dropping-particle&quot;:&quot;&quot;,&quot;non-dropping-particle&quot;:&quot;&quot;},{&quot;family&quot;:&quot;Datusalia&quot;,&quot;given&quot;:&quot;Ashok K.&quot;,&quot;parse-names&quot;:false,&quot;dropping-particle&quot;:&quot;&quot;,&quot;non-dropping-particle&quot;:&quot;&quot;},{&quot;family&quot;:&quot;Rosa&quot;,&quot;given&quot;:&quot;Jessica&quot;,&quot;parse-names&quot;:false,&quot;dropping-particle&quot;:&quot;&quot;,&quot;non-dropping-particle&quot;:&quot;&quot;},{&quot;family&quot;:&quot;Facchinetti&quot;,&quot;given&quot;:&quot;Roberta&quot;,&quot;parse-names&quot;:false,&quot;dropping-particle&quot;:&quot;&quot;,&quot;non-dropping-particle&quot;:&quot;&quot;},{&quot;family&quot;:&quot;Frumento&quot;,&quot;given&quot;:&quot;Giulia&quot;,&quot;parse-names&quot;:false,&quot;dropping-particle&quot;:&quot;&quot;,&quot;non-dropping-particle&quot;:&quot;&quot;},{&quot;family&quot;:&quot;Carini&quot;,&quot;given&quot;:&quot;Giulia&quot;,&quot;parse-names&quot;:false,&quot;dropping-particle&quot;:&quot;&quot;,&quot;non-dropping-particle&quot;:&quot;&quot;},{&quot;family&quot;:&quot;Salerno Scarzella&quot;,&quot;given&quot;:&quot;Floramarida&quot;,&quot;parse-names&quot;:false,&quot;dropping-particle&quot;:&quot;&quot;,&quot;non-dropping-particle&quot;:&quot;&quot;},{&quot;family&quot;:&quot;Scuderi&quot;,&quot;given&quot;:&quot;Caterina&quot;,&quot;parse-names&quot;:false,&quot;dropping-particle&quot;:&quot;&quot;,&quot;non-dropping-particle&quot;:&quot;&quot;},{&quot;family&quot;:&quot;Forti&quot;,&quot;given&quot;:&quot;Lia&quot;,&quot;parse-names&quot;:false,&quot;dropping-particle&quot;:&quot;&quot;,&quot;non-dropping-particle&quot;:&quot;&quot;},{&quot;family&quot;:&quot;Barbon&quot;,&quot;given&quot;:&quot;Alessandro&quot;,&quot;parse-names&quot;:false,&quot;dropping-particle&quot;:&quot;&quot;,&quot;non-dropping-particle&quot;:&quot;&quot;},{&quot;family&quot;:&quot;Bonanno&quot;,&quot;given&quot;:&quot;Giambattista&quot;,&quot;parse-names&quot;:false,&quot;dropping-particle&quot;:&quot;&quot;,&quot;non-dropping-particle&quot;:&quot;&quot;},{&quot;family&quot;:&quot;Popoli&quot;,&quot;given&quot;:&quot;Maurizio&quot;,&quot;parse-names&quot;:false,&quot;dropping-particle&quot;:&quot;&quot;,&quot;non-dropping-particle&quot;:&quot;&quot;},{&quot;family&quot;:&quot;Musazzi&quot;,&quot;given&quot;:&quot;Laura&quot;,&quot;parse-names&quot;:false,&quot;dropping-particle&quot;:&quot;&quot;,&quot;non-dropping-particle&quot;:&quot;&quot;}],&quot;container-title&quot;:&quot;Frontiers in pharmacology&quot;,&quot;container-title-short&quot;:&quot;Front Pharmacol&quot;,&quot;accessed&quot;:{&quot;date-parts&quot;:[[2022,9,21]]},&quot;DOI&quot;:&quot;10.3389/FPHAR.2022.759626&quot;,&quot;ISSN&quot;:&quot;1663-9812&quot;,&quot;PMID&quot;:&quot;35370690&quot;,&quot;URL&quot;:&quot;https://pubmed.ncbi.nlm.nih.gov/35370690/&quot;,&quot;issued&quot;:{&quot;date-parts&quot;:[[2022,3,17]]},&quot;abstract&quot;:&quot;Stress represents a major risk factor for psychiatric disorders, including post-traumatic stress disorder (PTSD). Recently, we dissected the destabilizing effects of acute stress on the excitatory glutamate system in the prefrontal cortex (PFC). Here, we assessed the effects of single subanesthetic administration of ketamine (10 mg/kg) on glutamate transmission and dendritic arborization in the PFC of footshock (FS)-stressed rats, along with changes in depressive, anxious, and fear extinction behaviors. We found that ketamine, while inducing a mild increase of glutamate release in the PFC of naïve rats, blocked the acute stress-induced enhancement of glutamate release when administered 24 or 72 h before or 6 h after FS. Accordingly, the treatment with ketamine 6 h after FS also reduced the stress-dependent increase of spontaneous excitatory postsynaptic current (sEPSC) amplitude in prelimbic (PL)-PFC. At the same time, ketamine injection 6 h after FS was found to rescue apical dendritic retraction of pyramidal neurons induced by acute stress in PL-PFC and facilitated contextual fear extinction. These results show rapid effects of ketamine in animals subjected to acute FS, in line with previous studies suggesting a therapeutic action of the drug in PTSD models. Our data are consistent with a mechanism of ketamine involving re-establishment of synaptic homeostasis, through restoration of glutamate release, and structural remodeling of dendrites.&quot;,&quot;publisher&quot;:&quot;Front Pharmacol&quot;,&quot;volume&quot;:&quot;13&quot;},&quot;isTemporary&quot;:false}]},{&quot;citationID&quot;:&quot;MENDELEY_CITATION_9d7b6df5-3aeb-4034-9757-582c8b967e92&quot;,&quot;properties&quot;:{&quot;noteIndex&quot;:0},&quot;isEdited&quot;:false,&quot;manualOverride&quot;:{&quot;isManuallyOverridden&quot;:false,&quot;citeprocText&quot;:&quot;&lt;span style=\&quot;baseline\&quot;&gt;[1]&lt;/span&gt;&quot;,&quot;manualOverrideText&quot;:&quot;&quot;},&quot;citationTag&quot;:&quot;MENDELEY_CITATION_v3_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&quot;,&quot;citationItems&quot;:[{&quot;id&quot;:&quot;eeeef521-1ee0-3fae-8860-39594b8401ee&quot;,&quot;itemData&quot;:{&quot;type&quot;:&quot;article-journal&quot;,&quot;id&quot;:&quot;eeeef521-1ee0-3fae-8860-39594b8401ee&quot;,&quot;title&quot;:&quot;Acute Ketamine Facilitates Fear Memory Extinction in a Rat Model of PTSD Along With Restoring Glutamatergic Alterations and Dendritic Atrophy in the Prefrontal Cortex&quot;,&quot;author&quot;:[{&quot;family&quot;:&quot;Sala&quot;,&quot;given&quot;:&quot;Nathalie&quot;,&quot;parse-names&quot;:false,&quot;dropping-particle&quot;:&quot;&quot;,&quot;non-dropping-particle&quot;:&quot;&quot;},{&quot;family&quot;:&quot;Paoli&quot;,&quot;given&quot;:&quot;Caterina&quot;,&quot;parse-names&quot;:false,&quot;dropping-particle&quot;:&quot;&quot;,&quot;non-dropping-particle&quot;:&quot;&quot;},{&quot;family&quot;:&quot;Bonifacino&quot;,&quot;given&quot;:&quot;Tiziana&quot;,&quot;parse-names&quot;:false,&quot;dropping-particle&quot;:&quot;&quot;,&quot;non-dropping-particle&quot;:&quot;&quot;},{&quot;family&quot;:&quot;Mingardi&quot;,&quot;given&quot;:&quot;Jessica&quot;,&quot;parse-names&quot;:false,&quot;dropping-particle&quot;:&quot;&quot;,&quot;non-dropping-particle&quot;:&quot;&quot;},{&quot;family&quot;:&quot;Schiavon&quot;,&quot;given&quot;:&quot;Emanuele&quot;,&quot;parse-names&quot;:false,&quot;dropping-particle&quot;:&quot;&quot;,&quot;non-dropping-particle&quot;:&quot;&quot;},{&quot;family&quot;:&quot;Via&quot;,&quot;given&quot;:&quot;Luca&quot;,&quot;parse-names&quot;:false,&quot;dropping-particle&quot;:&quot;&quot;,&quot;non-dropping-particle&quot;:&quot;la&quot;},{&quot;family&quot;:&quot;Milanese&quot;,&quot;given&quot;:&quot;Marco&quot;,&quot;parse-names&quot;:false,&quot;dropping-particle&quot;:&quot;&quot;,&quot;non-dropping-particle&quot;:&quot;&quot;},{&quot;family&quot;:&quot;Tornese&quot;,&quot;given&quot;:&quot;Paolo&quot;,&quot;parse-names&quot;:false,&quot;dropping-particle&quot;:&quot;&quot;,&quot;non-dropping-particle&quot;:&quot;&quot;},{&quot;family&quot;:&quot;Datusalia&quot;,&quot;given&quot;:&quot;Ashok K.&quot;,&quot;parse-names&quot;:false,&quot;dropping-particle&quot;:&quot;&quot;,&quot;non-dropping-particle&quot;:&quot;&quot;},{&quot;family&quot;:&quot;Rosa&quot;,&quot;given&quot;:&quot;Jessica&quot;,&quot;parse-names&quot;:false,&quot;dropping-particle&quot;:&quot;&quot;,&quot;non-dropping-particle&quot;:&quot;&quot;},{&quot;family&quot;:&quot;Facchinetti&quot;,&quot;given&quot;:&quot;Roberta&quot;,&quot;parse-names&quot;:false,&quot;dropping-particle&quot;:&quot;&quot;,&quot;non-dropping-particle&quot;:&quot;&quot;},{&quot;family&quot;:&quot;Frumento&quot;,&quot;given&quot;:&quot;Giulia&quot;,&quot;parse-names&quot;:false,&quot;dropping-particle&quot;:&quot;&quot;,&quot;non-dropping-particle&quot;:&quot;&quot;},{&quot;family&quot;:&quot;Carini&quot;,&quot;given&quot;:&quot;Giulia&quot;,&quot;parse-names&quot;:false,&quot;dropping-particle&quot;:&quot;&quot;,&quot;non-dropping-particle&quot;:&quot;&quot;},{&quot;family&quot;:&quot;Salerno Scarzella&quot;,&quot;given&quot;:&quot;Floramarida&quot;,&quot;parse-names&quot;:false,&quot;dropping-particle&quot;:&quot;&quot;,&quot;non-dropping-particle&quot;:&quot;&quot;},{&quot;family&quot;:&quot;Scuderi&quot;,&quot;given&quot;:&quot;Caterina&quot;,&quot;parse-names&quot;:false,&quot;dropping-particle&quot;:&quot;&quot;,&quot;non-dropping-particle&quot;:&quot;&quot;},{&quot;family&quot;:&quot;Forti&quot;,&quot;given&quot;:&quot;Lia&quot;,&quot;parse-names&quot;:false,&quot;dropping-particle&quot;:&quot;&quot;,&quot;non-dropping-particle&quot;:&quot;&quot;},{&quot;family&quot;:&quot;Barbon&quot;,&quot;given&quot;:&quot;Alessandro&quot;,&quot;parse-names&quot;:false,&quot;dropping-particle&quot;:&quot;&quot;,&quot;non-dropping-particle&quot;:&quot;&quot;},{&quot;family&quot;:&quot;Bonanno&quot;,&quot;given&quot;:&quot;Giambattista&quot;,&quot;parse-names&quot;:false,&quot;dropping-particle&quot;:&quot;&quot;,&quot;non-dropping-particle&quot;:&quot;&quot;},{&quot;family&quot;:&quot;Popoli&quot;,&quot;given&quot;:&quot;Maurizio&quot;,&quot;parse-names&quot;:false,&quot;dropping-particle&quot;:&quot;&quot;,&quot;non-dropping-particle&quot;:&quot;&quot;},{&quot;family&quot;:&quot;Musazzi&quot;,&quot;given&quot;:&quot;Laura&quot;,&quot;parse-names&quot;:false,&quot;dropping-particle&quot;:&quot;&quot;,&quot;non-dropping-particle&quot;:&quot;&quot;}],&quot;container-title&quot;:&quot;Frontiers in pharmacology&quot;,&quot;container-title-short&quot;:&quot;Front Pharmacol&quot;,&quot;accessed&quot;:{&quot;date-parts&quot;:[[2022,9,21]]},&quot;DOI&quot;:&quot;10.3389/FPHAR.2022.759626&quot;,&quot;ISSN&quot;:&quot;1663-9812&quot;,&quot;PMID&quot;:&quot;35370690&quot;,&quot;URL&quot;:&quot;https://pubmed.ncbi.nlm.nih.gov/35370690/&quot;,&quot;issued&quot;:{&quot;date-parts&quot;:[[2022,3,17]]},&quot;abstract&quot;:&quot;Stress represents a major risk factor for psychiatric disorders, including post-traumatic stress disorder (PTSD). Recently, we dissected the destabilizing effects of acute stress on the excitatory glutamate system in the prefrontal cortex (PFC). Here, we assessed the effects of single subanesthetic administration of ketamine (10 mg/kg) on glutamate transmission and dendritic arborization in the PFC of footshock (FS)-stressed rats, along with changes in depressive, anxious, and fear extinction behaviors. We found that ketamine, while inducing a mild increase of glutamate release in the PFC of naïve rats, blocked the acute stress-induced enhancement of glutamate release when administered 24 or 72 h before or 6 h after FS. Accordingly, the treatment with ketamine 6 h after FS also reduced the stress-dependent increase of spontaneous excitatory postsynaptic current (sEPSC) amplitude in prelimbic (PL)-PFC. At the same time, ketamine injection 6 h after FS was found to rescue apical dendritic retraction of pyramidal neurons induced by acute stress in PL-PFC and facilitated contextual fear extinction. These results show rapid effects of ketamine in animals subjected to acute FS, in line with previous studies suggesting a therapeutic action of the drug in PTSD models. Our data are consistent with a mechanism of ketamine involving re-establishment of synaptic homeostasis, through restoration of glutamate release, and structural remodeling of dendrites.&quot;,&quot;publisher&quot;:&quot;Front Pharmacol&quot;,&quot;volume&quot;:&quot;13&quot;},&quot;isTemporary&quot;:false}]},{&quot;citationID&quot;:&quot;MENDELEY_CITATION_afa95ff7-4367-4d51-8568-922b5d09e212&quot;,&quot;properties&quot;:{&quot;noteIndex&quot;:0},&quot;isEdited&quot;:false,&quot;manualOverride&quot;:{&quot;isManuallyOverridden&quot;:false,&quot;citeprocText&quot;:&quot;&lt;span style=\&quot;baseline\&quot;&gt;[2]&lt;/span&gt;&quot;,&quot;manualOverrideText&quot;:&quot;&quot;},&quot;citationTag&quot;:&quot;MENDELEY_CITATION_v3_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&quot;,&quot;citationItems&quot;:[{&quot;id&quot;:&quot;96047979-1070-3421-bdbd-669ff6c6473c&quot;,&quot;itemData&quot;:{&quot;type&quot;:&quot;article-journal&quot;,&quot;id&quot;:&quot;96047979-1070-3421-bdbd-669ff6c6473c&quot;,&quot;title&quot;:&quot;Acute Inescapable Stress Rapidly Increases Synaptic Energy Metabolism in Prefrontal Cortex and Alters Working Memory Performance.&quot;,&quot;author&quot;:[{&quot;family&quot;:&quot;Musazzi&quot;,&quot;given&quot;:&quot;Laura&quot;,&quot;parse-names&quot;:false,&quot;dropping-particle&quot;:&quot;&quot;,&quot;non-dropping-particle&quot;:&quot;&quot;},{&quot;family&quot;:&quot;Sala&quot;,&quot;given&quot;:&quot;Nathalie&quot;,&quot;parse-names&quot;:false,&quot;dropping-particle&quot;:&quot;&quot;,&quot;non-dropping-particle&quot;:&quot;&quot;},{&quot;family&quot;:&quot;Tornese&quot;,&quot;given&quot;:&quot;Paolo&quot;,&quot;parse-names&quot;:false,&quot;dropping-particle&quot;:&quot;&quot;,&quot;non-dropping-particle&quot;:&quot;&quot;},{&quot;family&quot;:&quot;Gallivanone&quot;,&quot;given&quot;:&quot;Francesca&quot;,&quot;parse-names&quot;:false,&quot;dropping-particle&quot;:&quot;&quot;,&quot;non-dropping-particle&quot;:&quot;&quot;},{&quot;family&quot;:&quot;Belloli&quot;,&quot;given&quot;:&quot;Sara&quot;,&quot;parse-names&quot;:false,&quot;dropping-particle&quot;:&quot;&quot;,&quot;non-dropping-particle&quot;:&quot;&quot;},{&quot;family&quot;:&quot;Conte&quot;,&quot;given&quot;:&quot;Alessandra&quot;,&quot;parse-names&quot;:false,&quot;dropping-particle&quot;:&quot;&quot;,&quot;non-dropping-particle&quot;:&quot;&quot;},{&quot;family&quot;:&quot;Grigoli&quot;,&quot;given&quot;:&quot;Giuseppe&quot;,&quot;parse-names&quot;:false,&quot;dropping-particle&quot;:&quot;&quot;,&quot;non-dropping-particle&quot;:&quot;di&quot;},{&quot;family&quot;:&quot;Chen&quot;,&quot;given&quot;:&quot;Fengua&quot;,&quot;parse-names&quot;:false,&quot;dropping-particle&quot;:&quot;&quot;,&quot;non-dropping-particle&quot;:&quot;&quot;},{&quot;family&quot;:&quot;Ikinci&quot;,&quot;given&quot;:&quot;Ayşe&quot;,&quot;parse-names&quot;:false,&quot;dropping-particle&quot;:&quot;&quot;,&quot;non-dropping-particle&quot;:&quot;&quot;},{&quot;family&quot;:&quot;Treccani&quot;,&quot;given&quot;:&quot;Giulia&quot;,&quot;parse-names&quot;:false,&quot;dropping-particle&quot;:&quot;&quot;,&quot;non-dropping-particle&quot;:&quot;&quot;},{&quot;family&quot;:&quot;Bazzini&quot;,&quot;given&quot;:&quot;Chiara&quot;,&quot;parse-names&quot;:false,&quot;dropping-particle&quot;:&quot;&quot;,&quot;non-dropping-particle&quot;:&quot;&quot;},{&quot;family&quot;:&quot;Castiglioni&quot;,&quot;given&quot;:&quot;Isabella&quot;,&quot;parse-names&quot;:false,&quot;dropping-particle&quot;:&quot;&quot;,&quot;non-dropping-particle&quot;:&quot;&quot;},{&quot;family&quot;:&quot;Nyengaard&quot;,&quot;given&quot;:&quot;Jens R&quot;,&quot;parse-names&quot;:false,&quot;dropping-particle&quot;:&quot;&quot;,&quot;non-dropping-particle&quot;:&quot;&quot;},{&quot;family&quot;:&quot;Wegener&quot;,&quot;given&quot;:&quot;Gregers&quot;,&quot;parse-names&quot;:false,&quot;dropping-particle&quot;:&quot;&quot;,&quot;non-dropping-particle&quot;:&quot;&quot;},{&quot;family&quot;:&quot;Moresco&quot;,&quot;given&quot;:&quot;Rosa M&quot;,&quot;parse-names&quot;:false,&quot;dropping-particle&quot;:&quot;&quot;,&quot;non-dropping-particle&quot;:&quot;&quot;},{&quot;family&quot;:&quot;Popoli&quot;,&quot;given&quot;:&quot;Maurizio&quot;,&quot;parse-names&quot;:false,&quot;dropping-particle&quot;:&quot;&quot;,&quot;non-dropping-particle&quot;:&quot;&quot;}],&quot;container-title&quot;:&quot;Cerebral cortex (New York, N.Y. : 1991)&quot;,&quot;container-title-short&quot;:&quot;Cereb Cortex&quot;,&quot;DOI&quot;:&quot;10.1093/cercor/bhz034&quot;,&quot;ISSN&quot;:&quot;1460-2199 (Electronic)&quot;,&quot;PMID&quot;:&quot;30877789&quot;,&quot;issued&quot;:{&quot;date-parts&quot;:[[2019,12]]},&quot;publisher-place&quot;:&quot;United States&quot;,&quot;page&quot;:&quot;4948-4957&quot;,&quot;language&quot;:&quot;eng&quot;,&quot;abstract&quot;:&quot;Brain energy metabolism actively regulates synaptic transmission and activity. We have previously shown that acute footshock (FS)-stress induces fast and long-lasting functional and morphological changes at excitatory synapses in prefrontal cortex (PFC). Here, we asked whether FS-stress increased energy metabolism in PFC, and modified related cognitive functions. Using positron emission tomography (PET), we found that FS-stress induced a redistribution of glucose metabolism in the brain, with relative decrease of [18F]FDG uptake in ventro-caudal regions and increase in dorso-rostral ones. Absolute [18F]FDG uptake was inversely correlated with serum corticosterone. Increased specific hexokinase activity was also measured in purified PFC synaptosomes (but not in total extract) of FS-stressed rats, which positively correlated with 2-Deoxy [3H] glucose uptake by synaptosomes. In line with increased synaptic energy demand, using an electron microscopy-based stereological approach, we found that acute stress induced a redistribution of mitochondria at excitatory synapses, together with an increase in their volume. The fast functional and metabolic activation of PFC induced by acute stress, was accompanied by rapid and sustained alterations of working memory performance in delayed response to T-maze test. Taken together, the present data suggest that acute stress increases energy consumption at PFC synaptic terminals and alters working memory.&quot;,&quot;issue&quot;:&quot;12&quot;,&quot;volume&quot;:&quot;29&quot;},&quot;isTemporary&quot;:false}]},{&quot;citationID&quot;:&quot;MENDELEY_CITATION_d003dda6-0e3c-42c0-9bc0-d484177ca4e1&quot;,&quot;properties&quot;:{&quot;noteIndex&quot;:0},&quot;isEdited&quot;:false,&quot;manualOverride&quot;:{&quot;isManuallyOverridden&quot;:false,&quot;citeprocText&quot;:&quot;&lt;span style=\&quot;baseline\&quot;&gt;[3]&lt;/span&gt;&quot;,&quot;manualOverrideText&quot;:&quot;&quot;},&quot;citationTag&quot;:&quot;MENDELEY_CITATION_v3_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&quot;,&quot;citationItems&quot;:[{&quot;id&quot;:&quot;0491d7bf-ee0e-3923-9860-215e74873a99&quot;,&quot;itemData&quot;:{&quot;type&quot;:&quot;article-journal&quot;,&quot;id&quot;:&quot;0491d7bf-ee0e-3923-9860-215e74873a99&quot;,&quot;title&quot;:&quot;Time-dependent activation of MAPK/Erk1/2 and Akt/GSK3 cascades: modulation by agomelatine&quot;,&quot;author&quot;:[{&quot;family&quot;:&quot;Musazzi&quot;,&quot;given&quot;:&quot;Laura&quot;,&quot;parse-names&quot;:false,&quot;dropping-particle&quot;:&quot;&quot;,&quot;non-dropping-particle&quot;:&quot;&quot;},{&quot;family&quot;:&quot;Seguini&quot;,&quot;given&quot;:&quot;Mara&quot;,&quot;parse-names&quot;:false,&quot;dropping-particle&quot;:&quot;&quot;,&quot;non-dropping-particle&quot;:&quot;&quot;},{&quot;family&quot;:&quot;Mallei&quot;,&quot;given&quot;:&quot;Alessandra&quot;,&quot;parse-names&quot;:false,&quot;dropping-particle&quot;:&quot;&quot;,&quot;non-dropping-particle&quot;:&quot;&quot;},{&quot;family&quot;:&quot;Treccani&quot;,&quot;given&quot;:&quot;Giulia&quot;,&quot;parse-names&quot;:false,&quot;dropping-particle&quot;:&quot;&quot;,&quot;non-dropping-particle&quot;:&quot;&quot;},{&quot;family&quot;:&quot;Pelizzari&quot;,&quot;given&quot;:&quot;Mariagrazia&quot;,&quot;parse-names&quot;:false,&quot;dropping-particle&quot;:&quot;&quot;,&quot;non-dropping-particle&quot;:&quot;&quot;},{&quot;family&quot;:&quot;Tornese&quot;,&quot;given&quot;:&quot;Paolo&quot;,&quot;parse-names&quot;:false,&quot;dropping-particle&quot;:&quot;&quot;,&quot;non-dropping-particle&quot;:&quot;&quot;},{&quot;family&quot;:&quot;Racagni&quot;,&quot;given&quot;:&quot;Giorgio&quot;,&quot;parse-names&quot;:false,&quot;dropping-particle&quot;:&quot;&quot;,&quot;non-dropping-particle&quot;:&quot;&quot;},{&quot;family&quot;:&quot;Tardito&quot;,&quot;given&quot;:&quot;Daniela&quot;,&quot;parse-names&quot;:false,&quot;dropping-particle&quot;:&quot;&quot;,&quot;non-dropping-particle&quot;:&quot;&quot;}],&quot;container-title&quot;:&quot;BMC neuroscience&quot;,&quot;container-title-short&quot;:&quot;BMC Neurosci&quot;,&quot;accessed&quot;:{&quot;date-parts&quot;:[[2022,9,22]]},&quot;DOI&quot;:&quot;10.1186/S12868-014-0119-1&quot;,&quot;ISSN&quot;:&quot;1471-2202&quot;,&quot;PMID&quot;:&quot;25332063&quot;,&quot;URL&quot;:&quot;https://pubmed.ncbi.nlm.nih.gov/25332063/&quot;,&quot;issued&quot;:{&quot;date-parts&quot;:[[2014]]},&quot;abstract&quot;:&quot;Background: The novel antidepressant agomelatine, a melatonergic MT1/MT2 agonist combined with 5-HT2c serotonin antagonist properties, showed antidepressant action in preclinical and clinical studies. There is a general agreement that the therapeutic action of antidepressants needs the activation of slow-onset adaptations in downstream signalling pathways finally regulating neuroplasticity. In the last several years, particular attention was given to cAMP-responsive element binding protein (CREB)-related pathways, since it was shown that chronic antidepressants increase CREB phosphorylation and transcriptional activity, through the activation of calcium/ calmodulin-dependent (CaM) and mitogen activated protein kinase cascades (MAPK/Erk1/2). Aim of this work was to analyse possible effects of chronic agomelatine on time-dependent changes of different intracellular signalling pathways in hippocampus and prefrontal/frontal cortex of male rats. To this end, measurements were performed 1 h or 16 h after the last agomelatine or vehicle injection. Results: We have found that in naïve rats chronic agomelatine, contrary to traditional antidepressants, did not increase CREB phosphorylation, but modulates the time-dependent regulation of MAPK/Erk1/2 and Akt/glycogen synthase kinase-3 (GSK-3) pathways. Conclusion: Our results suggest that the intracellular molecular mechanisms modulated by chronic agomelatine may be partly different from those of traditional antidepressants and involve the time-dependent regulation of MAPK/Erk1/2 and Akt/GSK-3 signalling pathways. This could exert a role in the antidepressant efficacy of the drug.&quot;,&quot;publisher&quot;:&quot;BMC Neurosci&quot;,&quot;issue&quot;:&quot;1&quot;,&quot;volume&quot;:&quot;15&quot;},&quot;isTemporary&quot;:false}]},{&quot;citationID&quot;:&quot;MENDELEY_CITATION_25e11ec9-2b97-43db-ac67-de61ad2984ae&quot;,&quot;properties&quot;:{&quot;noteIndex&quot;:0},&quot;isEdited&quot;:false,&quot;manualOverride&quot;:{&quot;isManuallyOverridden&quot;:false,&quot;citeprocText&quot;:&quot;&lt;span style=\&quot;baseline\&quot;&gt;[1,4,5]&lt;/span&gt;&quot;,&quot;manualOverrideText&quot;:&quot;&quot;},&quot;citationTag&quot;:&quot;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&quot;,&quot;citationItems&quot;:[{&quot;id&quot;:&quot;eeeef521-1ee0-3fae-8860-39594b8401ee&quot;,&quot;itemData&quot;:{&quot;type&quot;:&quot;article-journal&quot;,&quot;id&quot;:&quot;eeeef521-1ee0-3fae-8860-39594b8401ee&quot;,&quot;title&quot;:&quot;Acute Ketamine Facilitates Fear Memory Extinction in a Rat Model of PTSD Along With Restoring Glutamatergic Alterations and Dendritic Atrophy in the Prefrontal Cortex&quot;,&quot;author&quot;:[{&quot;family&quot;:&quot;Sala&quot;,&quot;given&quot;:&quot;Nathalie&quot;,&quot;parse-names&quot;:false,&quot;dropping-particle&quot;:&quot;&quot;,&quot;non-dropping-particle&quot;:&quot;&quot;},{&quot;family&quot;:&quot;Paoli&quot;,&quot;given&quot;:&quot;Caterina&quot;,&quot;parse-names&quot;:false,&quot;dropping-particle&quot;:&quot;&quot;,&quot;non-dropping-particle&quot;:&quot;&quot;},{&quot;family&quot;:&quot;Bonifacino&quot;,&quot;given&quot;:&quot;Tiziana&quot;,&quot;parse-names&quot;:false,&quot;dropping-particle&quot;:&quot;&quot;,&quot;non-dropping-particle&quot;:&quot;&quot;},{&quot;family&quot;:&quot;Mingardi&quot;,&quot;given&quot;:&quot;Jessica&quot;,&quot;parse-names&quot;:false,&quot;dropping-particle&quot;:&quot;&quot;,&quot;non-dropping-particle&quot;:&quot;&quot;},{&quot;family&quot;:&quot;Schiavon&quot;,&quot;given&quot;:&quot;Emanuele&quot;,&quot;parse-names&quot;:false,&quot;dropping-particle&quot;:&quot;&quot;,&quot;non-dropping-particle&quot;:&quot;&quot;},{&quot;family&quot;:&quot;Via&quot;,&quot;given&quot;:&quot;Luca&quot;,&quot;parse-names&quot;:false,&quot;dropping-particle&quot;:&quot;&quot;,&quot;non-dropping-particle&quot;:&quot;la&quot;},{&quot;family&quot;:&quot;Milanese&quot;,&quot;given&quot;:&quot;Marco&quot;,&quot;parse-names&quot;:false,&quot;dropping-particle&quot;:&quot;&quot;,&quot;non-dropping-particle&quot;:&quot;&quot;},{&quot;family&quot;:&quot;Tornese&quot;,&quot;given&quot;:&quot;Paolo&quot;,&quot;parse-names&quot;:false,&quot;dropping-particle&quot;:&quot;&quot;,&quot;non-dropping-particle&quot;:&quot;&quot;},{&quot;family&quot;:&quot;Datusalia&quot;,&quot;given&quot;:&quot;Ashok K.&quot;,&quot;parse-names&quot;:false,&quot;dropping-particle&quot;:&quot;&quot;,&quot;non-dropping-particle&quot;:&quot;&quot;},{&quot;family&quot;:&quot;Rosa&quot;,&quot;given&quot;:&quot;Jessica&quot;,&quot;parse-names&quot;:false,&quot;dropping-particle&quot;:&quot;&quot;,&quot;non-dropping-particle&quot;:&quot;&quot;},{&quot;family&quot;:&quot;Facchinetti&quot;,&quot;given&quot;:&quot;Roberta&quot;,&quot;parse-names&quot;:false,&quot;dropping-particle&quot;:&quot;&quot;,&quot;non-dropping-particle&quot;:&quot;&quot;},{&quot;family&quot;:&quot;Frumento&quot;,&quot;given&quot;:&quot;Giulia&quot;,&quot;parse-names&quot;:false,&quot;dropping-particle&quot;:&quot;&quot;,&quot;non-dropping-particle&quot;:&quot;&quot;},{&quot;family&quot;:&quot;Carini&quot;,&quot;given&quot;:&quot;Giulia&quot;,&quot;parse-names&quot;:false,&quot;dropping-particle&quot;:&quot;&quot;,&quot;non-dropping-particle&quot;:&quot;&quot;},{&quot;family&quot;:&quot;Salerno Scarzella&quot;,&quot;given&quot;:&quot;Floramarida&quot;,&quot;parse-names&quot;:false,&quot;dropping-particle&quot;:&quot;&quot;,&quot;non-dropping-particle&quot;:&quot;&quot;},{&quot;family&quot;:&quot;Scuderi&quot;,&quot;given&quot;:&quot;Caterina&quot;,&quot;parse-names&quot;:false,&quot;dropping-particle&quot;:&quot;&quot;,&quot;non-dropping-particle&quot;:&quot;&quot;},{&quot;family&quot;:&quot;Forti&quot;,&quot;given&quot;:&quot;Lia&quot;,&quot;parse-names&quot;:false,&quot;dropping-particle&quot;:&quot;&quot;,&quot;non-dropping-particle&quot;:&quot;&quot;},{&quot;family&quot;:&quot;Barbon&quot;,&quot;given&quot;:&quot;Alessandro&quot;,&quot;parse-names&quot;:false,&quot;dropping-particle&quot;:&quot;&quot;,&quot;non-dropping-particle&quot;:&quot;&quot;},{&quot;family&quot;:&quot;Bonanno&quot;,&quot;given&quot;:&quot;Giambattista&quot;,&quot;parse-names&quot;:false,&quot;dropping-particle&quot;:&quot;&quot;,&quot;non-dropping-particle&quot;:&quot;&quot;},{&quot;family&quot;:&quot;Popoli&quot;,&quot;given&quot;:&quot;Maurizio&quot;,&quot;parse-names&quot;:false,&quot;dropping-particle&quot;:&quot;&quot;,&quot;non-dropping-particle&quot;:&quot;&quot;},{&quot;family&quot;:&quot;Musazzi&quot;,&quot;given&quot;:&quot;Laura&quot;,&quot;parse-names&quot;:false,&quot;dropping-particle&quot;:&quot;&quot;,&quot;non-dropping-particle&quot;:&quot;&quot;}],&quot;container-title&quot;:&quot;Frontiers in pharmacology&quot;,&quot;container-title-short&quot;:&quot;Front Pharmacol&quot;,&quot;accessed&quot;:{&quot;date-parts&quot;:[[2022,9,21]]},&quot;DOI&quot;:&quot;10.3389/FPHAR.2022.759626&quot;,&quot;ISSN&quot;:&quot;1663-9812&quot;,&quot;PMID&quot;:&quot;35370690&quot;,&quot;URL&quot;:&quot;https://pubmed.ncbi.nlm.nih.gov/35370690/&quot;,&quot;issued&quot;:{&quot;date-parts&quot;:[[2022,3,17]]},&quot;abstract&quot;:&quot;Stress represents a major risk factor for psychiatric disorders, including post-traumatic stress disorder (PTSD). Recently, we dissected the destabilizing effects of acute stress on the excitatory glutamate system in the prefrontal cortex (PFC). Here, we assessed the effects of single subanesthetic administration of ketamine (10 mg/kg) on glutamate transmission and dendritic arborization in the PFC of footshock (FS)-stressed rats, along with changes in depressive, anxious, and fear extinction behaviors. We found that ketamine, while inducing a mild increase of glutamate release in the PFC of naïve rats, blocked the acute stress-induced enhancement of glutamate release when administered 24 or 72 h before or 6 h after FS. Accordingly, the treatment with ketamine 6 h after FS also reduced the stress-dependent increase of spontaneous excitatory postsynaptic current (sEPSC) amplitude in prelimbic (PL)-PFC. At the same time, ketamine injection 6 h after FS was found to rescue apical dendritic retraction of pyramidal neurons induced by acute stress in PL-PFC and facilitated contextual fear extinction. These results show rapid effects of ketamine in animals subjected to acute FS, in line with previous studies suggesting a therapeutic action of the drug in PTSD models. Our data are consistent with a mechanism of ketamine involving re-establishment of synaptic homeostasis, through restoration of glutamate release, and structural remodeling of dendrites.&quot;,&quot;publisher&quot;:&quot;Front Pharmacol&quot;,&quot;volume&quot;:&quot;13&quot;},&quot;isTemporary&quot;:false},{&quot;id&quot;:&quot;17bfd392-33da-395f-9e98-2cf22950d291&quot;,&quot;itemData&quot;:{&quot;type&quot;:&quot;article-journal&quot;,&quot;id&quot;:&quot;17bfd392-33da-395f-9e98-2cf22950d291&quot;,&quot;title&quot;:&quot;Glia re-sealed particles freshly prepared from adult rat brain are competent for  exocytotic release of glutamate.&quot;,&quot;author&quot;:[{&quot;family&quot;:&quot;Stigliani&quot;,&quot;given&quot;:&quot;Sara&quot;,&quot;parse-names&quot;:false,&quot;dropping-particle&quot;:&quot;&quot;,&quot;non-dropping-particle&quot;:&quot;&quot;},{&quot;family&quot;:&quot;Zappettini&quot;,&quot;given&quot;:&quot;Simona&quot;,&quot;parse-names&quot;:false,&quot;dropping-particle&quot;:&quot;&quot;,&quot;non-dropping-particle&quot;:&quot;&quot;},{&quot;family&quot;:&quot;Raiteri&quot;,&quot;given&quot;:&quot;Luca&quot;,&quot;parse-names&quot;:false,&quot;dropping-particle&quot;:&quot;&quot;,&quot;non-dropping-particle&quot;:&quot;&quot;},{&quot;family&quot;:&quot;Passalacqua&quot;,&quot;given&quot;:&quot;Mario&quot;,&quot;parse-names&quot;:false,&quot;dropping-particle&quot;:&quot;&quot;,&quot;non-dropping-particle&quot;:&quot;&quot;},{&quot;family&quot;:&quot;Melloni&quot;,&quot;given&quot;:&quot;Edon&quot;,&quot;parse-names&quot;:false,&quot;dropping-particle&quot;:&quot;&quot;,&quot;non-dropping-particle&quot;:&quot;&quot;},{&quot;family&quot;:&quot;Venturi&quot;,&quot;given&quot;:&quot;Consuelo&quot;,&quot;parse-names&quot;:false,&quot;dropping-particle&quot;:&quot;&quot;,&quot;non-dropping-particle&quot;:&quot;&quot;},{&quot;family&quot;:&quot;Tacchetti&quot;,&quot;given&quot;:&quot;Carlo&quot;,&quot;parse-names&quot;:false,&quot;dropping-particle&quot;:&quot;&quot;,&quot;non-dropping-particle&quot;:&quot;&quot;},{&quot;family&quot;:&quot;Diaspro&quot;,&quot;given&quot;:&quot;Alberto&quot;,&quot;parse-names&quot;:false,&quot;dropping-particle&quot;:&quot;&quot;,&quot;non-dropping-particle&quot;:&quot;&quot;},{&quot;family&quot;:&quot;Usai&quot;,&quot;given&quot;:&quot;Cesare&quot;,&quot;parse-names&quot;:false,&quot;dropping-particle&quot;:&quot;&quot;,&quot;non-dropping-particle&quot;:&quot;&quot;},{&quot;family&quot;:&quot;Bonanno&quot;,&quot;given&quot;:&quot;Giambattista&quot;,&quot;parse-names&quot;:false,&quot;dropping-particle&quot;:&quot;&quot;,&quot;non-dropping-particle&quot;:&quot;&quot;}],&quot;container-title&quot;:&quot;Journal of neurochemistry&quot;,&quot;container-title-short&quot;:&quot;J Neurochem&quot;,&quot;DOI&quot;:&quot;10.1111/j.1471-4159.2005.03631.x&quot;,&quot;ISSN&quot;:&quot;0022-3042 (Print)&quot;,&quot;PMID&quot;:&quot;16405496&quot;,&quot;issued&quot;:{&quot;date-parts&quot;:[[2006,2]]},&quot;publisher-place&quot;:&quot;England&quot;,&quot;page&quot;:&quot;656-668&quot;,&quot;language&quot;:&quot;eng&quot;,&quot;abstract&quot;:&quot;Glial subcellular re-sealed particles (referred to as gliosomes here) were purified  from rat cerebral cortex and investigated for their ability to release glutamate. Confocal microscopy showed that the glia-specific proteins glial fibrillary acidic protein (GFAP) and S-100, but not the neuronal proteins 95-kDa postsynaptic density protein (PSD-95), microtubule-associated protein 2 (MAP-2) and beta-tubulin III, were enriched in purified gliosomes. Furthermore, gliosomes exhibited labelling neither for integrin-alphaM nor for myelin basic protein, which are specific for microglia and oligodendrocytes respectively. The Ca2+ ionophore ionomycin (0.1-5 microm) efficiently stimulated the release of tritium from gliosomes pre-labelled with [3H]d-aspartate and of endogenous glutamate in a Ca(2+)-dependent and bafilomycin A1-sensitive manner, suggesting the involvement of an exocytotic process. Accordingly, ionomycin was found to induce a Ca(2+)-dependent increase in the vesicular fusion rate, when exocytosis was monitored with acridine orange. ATP stimulated [3H]d-aspartate release in a concentration- (0.1-3 mm) and Ca(2+)-dependent manner. The gliosomal fraction contained proteins of the exocytotic machinery [syntaxin-1, vesicular-associated membrane protein type 2 (VAMP-2), 23-kDa synaptosome-associated protein (SNAP-23) and 25-kDa synaptosome-associated protein (SNAP-25)] co-existing with GFAP immunoreactivity. Moreover, GFAP or VAMP-2 co-expressed with the vesicular glutamate transporter type 1. Consistent with ultrastructural analysis, several approximately 30-nm non-clustered vesicles were present in the gliosome cytoplasm. It is concluded that gliosomes purified from adult brain contain glutamate-accumulating vesicles and can release the amino acid by a process resembling neuronal exocytosis.&quot;,&quot;issue&quot;:&quot;3&quot;,&quot;volume&quot;:&quot;96&quot;},&quot;isTemporary&quot;:false},{&quot;id&quot;:&quot;a9593c4f-3754-34a8-a2b6-4c5d81bf4cd5&quot;,&quot;itemData&quot;:{&quot;type&quot;:&quot;article-journal&quot;,&quot;id&quot;:&quot;a9593c4f-3754-34a8-a2b6-4c5d81bf4cd5&quot;,&quot;title&quot;:&quot;Altered glucose catabolism in the presynaptic and perisynaptic compartments of SOD1 G93A mouse spinal cord and motor cortex indicates that mitochondria are the site of bioenergetic imbalance in ALS&quot;,&quot;author&quot;:[{&quot;family&quot;:&quot;Ravera&quot;,&quot;given&quot;:&quot;Silvia&quot;,&quot;parse-names&quot;:false,&quot;dropping-particle&quot;:&quot;&quot;,&quot;non-dropping-particle&quot;:&quot;&quot;},{&quot;family&quot;:&quot;Torazza&quot;,&quot;given&quot;:&quot;Carola&quot;,&quot;parse-names&quot;:false,&quot;dropping-particle&quot;:&quot;&quot;,&quot;non-dropping-particle&quot;:&quot;&quot;},{&quot;family&quot;:&quot;Bonifacino&quot;,&quot;given&quot;:&quot;Tiziana&quot;,&quot;parse-names&quot;:false,&quot;dropping-particle&quot;:&quot;&quot;,&quot;non-dropping-particle&quot;:&quot;&quot;},{&quot;family&quot;:&quot;Provenzano&quot;,&quot;given&quot;:&quot;Francesca&quot;,&quot;parse-names&quot;:false,&quot;dropping-particle&quot;:&quot;&quot;,&quot;non-dropping-particle&quot;:&quot;&quot;},{&quot;family&quot;:&quot;Rebosio&quot;,&quot;given&quot;:&quot;Claudia&quot;,&quot;parse-names&quot;:false,&quot;dropping-particle&quot;:&quot;&quot;,&quot;non-dropping-particle&quot;:&quot;&quot;},{&quot;family&quot;:&quot;Milanese&quot;,&quot;given&quot;:&quot;Marco&quot;,&quot;parse-names&quot;:false,&quot;dropping-particle&quot;:&quot;&quot;,&quot;non-dropping-particle&quot;:&quot;&quot;},{&quot;family&quot;:&quot;Usai&quot;,&quot;given&quot;:&quot;Cesare&quot;,&quot;parse-names&quot;:false,&quot;dropping-particle&quot;:&quot;&quot;,&quot;non-dropping-particle&quot;:&quot;&quot;},{&quot;family&quot;:&quot;Panfoli&quot;,&quot;given&quot;:&quot;Isabella&quot;,&quot;parse-names&quot;:false,&quot;dropping-particle&quot;:&quot;&quot;,&quot;non-dropping-particle&quot;:&quot;&quot;},{&quot;family&quot;:&quot;Bonanno&quot;,&quot;given&quot;:&quot;Giambattista&quot;,&quot;parse-names&quot;:false,&quot;dropping-particle&quot;:&quot;&quot;,&quot;non-dropping-particle&quot;:&quot;&quot;}],&quot;container-title&quot;:&quot;Journal of neurochemistry&quot;,&quot;container-title-short&quot;:&quot;J Neurochem&quot;,&quot;accessed&quot;:{&quot;date-parts&quot;:[[2022,9,22]]},&quot;DOI&quot;:&quot;10.1111/JNC.14819&quot;,&quot;ISSN&quot;:&quot;1471-4159&quot;,&quot;PMID&quot;:&quot;31282572&quot;,&quot;URL&quot;:&quot;https://pubmed.ncbi.nlm.nih.gov/31282572/&quot;,&quot;issued&quot;:{&quot;date-parts&quot;:[[2019,11,1]]},&quot;page&quot;:&quot;336-350&quot;,&quot;abstract&quot;:&quot;Amyotrophic lateral sclerosis is an adult-onset neurodegenerative disease that develops because of motor neuron death. Several mechanisms occur supporting neurodegeneration, including mitochondrial dysfunction. Recently, we demonstrated that the synaptosomes from the spinal cord of SOD1G93A mice, an in vitro model of presynapses, displayed impaired mitochondrial metabolism at early pre-symptomatic stages of the disease, whereas perisynaptic astrocyte particles, or gliosomes, were characterized by mild energy impairment only at symptomatic stages. This work aimed to understand whether mitochondrial impairment is a consequence of upstream metabolic damage. We analyzed the critical pathways involved in glucose catabolism at presynaptic and perisynaptic compartments. Spinal cord and motor cortex synaptosomes from SOD1G93A mice displayed high activity of hexokinase and phosphofructokinase, key glycolysis enzymes, and of citrate synthase and malate dehydrogenase, key Krebs cycle enzymes, but did not display high lactate dehydrogenase activity, the key enzyme in lactate fermentation. This enhancement was evident in the spinal cord from the early stages of the disease and in the motor cortex at only symptomatic stages. Conversely, an increase in glycolysis and lactate fermentation activity, but not Krebs cycle activity, was observed in gliosomes from the spinal cord and motor cortex of SOD1G93A mice although only at the symptomatic stages of the disease. The cited enzymatic activities were enhanced in spinal cord and motor cortex homogenates, paralleling the time-course of the effect observed in synaptosomes and gliosomes. The observed metabolic modifications might be considered an attempt to restore altered energetic balance and indicate that mitochondria represent the ultimate site of bioenergetic impairment. (Figure presented.).&quot;,&quot;publisher&quot;:&quot;J Neurochem&quot;,&quot;issue&quot;:&quot;3&quot;,&quot;volume&quot;:&quot;151&quot;},&quot;isTemporary&quot;:false}]},{&quot;citationID&quot;:&quot;MENDELEY_CITATION_ef52bff8-064e-421b-b195-5d3acd0d796e&quot;,&quot;properties&quot;:{&quot;noteIndex&quot;:0},&quot;isEdited&quot;:false,&quot;manualOverride&quot;:{&quot;isManuallyOverridden&quot;:false,&quot;citeprocText&quot;:&quot;&lt;span style=\&quot;baseline\&quot;&gt;[6]&lt;/span&gt;&quot;,&quot;manualOverrideText&quot;:&quot;&quot;},&quot;citationTag&quot;:&quot;MENDELEY_CITATION_v3_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&quot;,&quot;citationItems&quot;:[{&quot;id&quot;:&quot;92a406ab-0c09-3057-aaf8-19ee2f78bd82&quot;,&quot;itemData&quot;:{&quot;type&quot;:&quot;article-journal&quot;,&quot;id&quot;:&quot;92a406ab-0c09-3057-aaf8-19ee2f78bd82&quot;,&quot;title&quot;:&quot;Stress and corticosterone increase the readily releasable pool of glutamate vesicles in synaptic terminals of prefrontal and frontal cortex&quot;,&quot;author&quot;:[{&quot;family&quot;:&quot;Treccani&quot;,&quot;given&quot;:&quot;G.&quot;,&quot;parse-names&quot;:false,&quot;dropping-particle&quot;:&quot;&quot;,&quot;non-dropping-particle&quot;:&quot;&quot;},{&quot;family&quot;:&quot;Musazzi&quot;,&quot;given&quot;:&quot;L.&quot;,&quot;parse-names&quot;:false,&quot;dropping-particle&quot;:&quot;&quot;,&quot;non-dropping-particle&quot;:&quot;&quot;},{&quot;family&quot;:&quot;Perego&quot;,&quot;given&quot;:&quot;C.&quot;,&quot;parse-names&quot;:false,&quot;dropping-particle&quot;:&quot;&quot;,&quot;non-dropping-particle&quot;:&quot;&quot;},{&quot;family&quot;:&quot;Milanese&quot;,&quot;given&quot;:&quot;M.&quot;,&quot;parse-names&quot;:false,&quot;dropping-particle&quot;:&quot;&quot;,&quot;non-dropping-particle&quot;:&quot;&quot;},{&quot;family&quot;:&quot;Nava&quot;,&quot;given&quot;:&quot;N.&quot;,&quot;parse-names&quot;:false,&quot;dropping-particle&quot;:&quot;&quot;,&quot;non-dropping-particle&quot;:&quot;&quot;},{&quot;family&quot;:&quot;Bonifacino&quot;,&quot;given&quot;:&quot;T.&quot;,&quot;parse-names&quot;:false,&quot;dropping-particle&quot;:&quot;&quot;,&quot;non-dropping-particle&quot;:&quot;&quot;},{&quot;family&quot;:&quot;Lamanna&quot;,&quot;given&quot;:&quot;J.&quot;,&quot;parse-names&quot;:false,&quot;dropping-particle&quot;:&quot;&quot;,&quot;non-dropping-particle&quot;:&quot;&quot;},{&quot;family&quot;:&quot;Malgaroli&quot;,&quot;given&quot;:&quot;A.&quot;,&quot;parse-names&quot;:false,&quot;dropping-particle&quot;:&quot;&quot;,&quot;non-dropping-particle&quot;:&quot;&quot;},{&quot;family&quot;:&quot;Drago&quot;,&quot;given&quot;:&quot;F.&quot;,&quot;parse-names&quot;:false,&quot;dropping-particle&quot;:&quot;&quot;,&quot;non-dropping-particle&quot;:&quot;&quot;},{&quot;family&quot;:&quot;Racagni&quot;,&quot;given&quot;:&quot;G.&quot;,&quot;parse-names&quot;:false,&quot;dropping-particle&quot;:&quot;&quot;,&quot;non-dropping-particle&quot;:&quot;&quot;},{&quot;family&quot;:&quot;Nyengaard&quot;,&quot;given&quot;:&quot;J. R.&quot;,&quot;parse-names&quot;:false,&quot;dropping-particle&quot;:&quot;&quot;,&quot;non-dropping-particle&quot;:&quot;&quot;},{&quot;family&quot;:&quot;Wegener&quot;,&quot;given&quot;:&quot;G.&quot;,&quot;parse-names&quot;:false,&quot;dropping-particle&quot;:&quot;&quot;,&quot;non-dropping-particle&quot;:&quot;&quot;},{&quot;family&quot;:&quot;Bonanno&quot;,&quot;given&quot;:&quot;G.&quot;,&quot;parse-names&quot;:false,&quot;dropping-particle&quot;:&quot;&quot;,&quot;non-dropping-particle&quot;:&quot;&quot;},{&quot;family&quot;:&quot;Popoli&quot;,&quot;given&quot;:&quot;M.&quot;,&quot;parse-names&quot;:false,&quot;dropping-particle&quot;:&quot;&quot;,&quot;non-dropping-particle&quot;:&quot;&quot;}],&quot;container-title&quot;:&quot;Molecular Psychiatry&quot;,&quot;container-title-short&quot;:&quot;Mol Psychiatry&quot;,&quot;DOI&quot;:&quot;10.1038/mp.2014.5&quot;,&quot;ISSN&quot;:&quot;14765578&quot;,&quot;PMID&quot;:&quot;24535456&quot;,&quot;URL&quot;:&quot;http://dx.doi.org/10.1038/mp.2014.5&quot;,&quot;issued&quot;:{&quot;date-parts&quot;:[[2014]]},&quot;page&quot;:&quot;433-443&quot;,&quot;abstract&quot;:&quot;Stress and glucocorticoids alter glutamatergic transmission, and the outcome of stress may range from plasticity enhancing effects to noxious, maladaptive changes. We have previously demonstrated that acute stress rapidly increases glutamate release in prefrontal and frontal cortex via glucocorticoid receptor and accumulation of presynaptic SNARE complex. Here we compared the ex vivo effects of acute stress on glutamate release with those of in vitro application of corticosterone, to analyze whether acute effect of stress on glutamatergic transmission is mediated by local synaptic action of corticosterone. We found that acute stress increases both the readily releasable pool (RRP) of vesicles and depolarization-evoked glutamate release, while application in vitro of corticosterone rapidly increases the RRP, an effect dependent on synaptic receptors for the hormone, but does not induce glutamate release for up to 20 min. These findings indicate that corticosterone mediates the enhancement of glutamate release induced by acute stress, and the rapid non-genomic action of the hormone is necessary but not sufficient for this effect. © 2014 Macmillan Publishers Limited.&quot;,&quot;publisher&quot;:&quot;Nature Publishing Group&quot;,&quot;issue&quot;:&quot;4&quot;,&quot;volume&quot;:&quot;19&quot;},&quot;isTemporary&quot;:false}]},{&quot;citationID&quot;:&quot;MENDELEY_CITATION_8617d757-9b26-4fce-bc63-0a1921c2c73d&quot;,&quot;properties&quot;:{&quot;noteIndex&quot;:0},&quot;isEdited&quot;:false,&quot;manualOverride&quot;:{&quot;isManuallyOverridden&quot;:false,&quot;citeprocText&quot;:&quot;&lt;span style=\&quot;baseline\&quot;&gt;[3,7,8]&lt;/span&gt;&quot;,&quot;manualOverrideText&quot;:&quot;&quot;},&quot;citationTag&quot;:&quot;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&quot;,&quot;citationItems&quot;:[{&quot;id&quot;:&quot;0491d7bf-ee0e-3923-9860-215e74873a99&quot;,&quot;itemData&quot;:{&quot;type&quot;:&quot;article-journal&quot;,&quot;id&quot;:&quot;0491d7bf-ee0e-3923-9860-215e74873a99&quot;,&quot;title&quot;:&quot;Time-dependent activation of MAPK/Erk1/2 and Akt/GSK3 cascades: modulation by agomelatine&quot;,&quot;author&quot;:[{&quot;family&quot;:&quot;Musazzi&quot;,&quot;given&quot;:&quot;Laura&quot;,&quot;parse-names&quot;:false,&quot;dropping-particle&quot;:&quot;&quot;,&quot;non-dropping-particle&quot;:&quot;&quot;},{&quot;family&quot;:&quot;Seguini&quot;,&quot;given&quot;:&quot;Mara&quot;,&quot;parse-names&quot;:false,&quot;dropping-particle&quot;:&quot;&quot;,&quot;non-dropping-particle&quot;:&quot;&quot;},{&quot;family&quot;:&quot;Mallei&quot;,&quot;given&quot;:&quot;Alessandra&quot;,&quot;parse-names&quot;:false,&quot;dropping-particle&quot;:&quot;&quot;,&quot;non-dropping-particle&quot;:&quot;&quot;},{&quot;family&quot;:&quot;Treccani&quot;,&quot;given&quot;:&quot;Giulia&quot;,&quot;parse-names&quot;:false,&quot;dropping-particle&quot;:&quot;&quot;,&quot;non-dropping-particle&quot;:&quot;&quot;},{&quot;family&quot;:&quot;Pelizzari&quot;,&quot;given&quot;:&quot;Mariagrazia&quot;,&quot;parse-names&quot;:false,&quot;dropping-particle&quot;:&quot;&quot;,&quot;non-dropping-particle&quot;:&quot;&quot;},{&quot;family&quot;:&quot;Tornese&quot;,&quot;given&quot;:&quot;Paolo&quot;,&quot;parse-names&quot;:false,&quot;dropping-particle&quot;:&quot;&quot;,&quot;non-dropping-particle&quot;:&quot;&quot;},{&quot;family&quot;:&quot;Racagni&quot;,&quot;given&quot;:&quot;Giorgio&quot;,&quot;parse-names&quot;:false,&quot;dropping-particle&quot;:&quot;&quot;,&quot;non-dropping-particle&quot;:&quot;&quot;},{&quot;family&quot;:&quot;Tardito&quot;,&quot;given&quot;:&quot;Daniela&quot;,&quot;parse-names&quot;:false,&quot;dropping-particle&quot;:&quot;&quot;,&quot;non-dropping-particle&quot;:&quot;&quot;}],&quot;container-title&quot;:&quot;BMC neuroscience&quot;,&quot;container-title-short&quot;:&quot;BMC Neurosci&quot;,&quot;accessed&quot;:{&quot;date-parts&quot;:[[2022,9,22]]},&quot;DOI&quot;:&quot;10.1186/S12868-014-0119-1&quot;,&quot;ISSN&quot;:&quot;1471-2202&quot;,&quot;PMID&quot;:&quot;25332063&quot;,&quot;URL&quot;:&quot;https://pubmed.ncbi.nlm.nih.gov/25332063/&quot;,&quot;issued&quot;:{&quot;date-parts&quot;:[[2014]]},&quot;abstract&quot;:&quot;Background: The novel antidepressant agomelatine, a melatonergic MT1/MT2 agonist combined with 5-HT2c serotonin antagonist properties, showed antidepressant action in preclinical and clinical studies. There is a general agreement that the therapeutic action of antidepressants needs the activation of slow-onset adaptations in downstream signalling pathways finally regulating neuroplasticity. In the last several years, particular attention was given to cAMP-responsive element binding protein (CREB)-related pathways, since it was shown that chronic antidepressants increase CREB phosphorylation and transcriptional activity, through the activation of calcium/ calmodulin-dependent (CaM) and mitogen activated protein kinase cascades (MAPK/Erk1/2). Aim of this work was to analyse possible effects of chronic agomelatine on time-dependent changes of different intracellular signalling pathways in hippocampus and prefrontal/frontal cortex of male rats. To this end, measurements were performed 1 h or 16 h after the last agomelatine or vehicle injection. Results: We have found that in naïve rats chronic agomelatine, contrary to traditional antidepressants, did not increase CREB phosphorylation, but modulates the time-dependent regulation of MAPK/Erk1/2 and Akt/glycogen synthase kinase-3 (GSK-3) pathways. Conclusion: Our results suggest that the intracellular molecular mechanisms modulated by chronic agomelatine may be partly different from those of traditional antidepressants and involve the time-dependent regulation of MAPK/Erk1/2 and Akt/GSK-3 signalling pathways. This could exert a role in the antidepressant efficacy of the drug.&quot;,&quot;publisher&quot;:&quot;BMC Neurosci&quot;,&quot;issue&quot;:&quot;1&quot;,&quot;volume&quot;:&quot;15&quot;},&quot;isTemporary&quot;:false},{&quot;id&quot;:&quot;e2fe746a-aa39-3145-a293-c50fd09068d7&quot;,&quot;itemData&quot;:{&quot;type&quot;:&quot;article-journal&quot;,&quot;id&quot;:&quot;e2fe746a-aa39-3145-a293-c50fd09068d7&quot;,&quot;title&quot;:&quot;In vitro activation of GAT1 transporters expressed in spinal cord gliosomes stimulates glutamate release that is abnormally elevated in the SOD1/G93A(+) mouse model of amyotrophic lateral sclerosis&quot;,&quot;author&quot;:[{&quot;family&quot;:&quot;Milanese&quot;,&quot;given&quot;:&quot;Marco&quot;,&quot;parse-names&quot;:false,&quot;dropping-particle&quot;:&quot;&quot;,&quot;non-dropping-particle&quot;:&quot;&quot;},{&quot;family&quot;:&quot;Zappettini&quot;,&quot;given&quot;:&quot;Simona&quot;,&quot;parse-names&quot;:false,&quot;dropping-particle&quot;:&quot;&quot;,&quot;non-dropping-particle&quot;:&quot;&quot;},{&quot;family&quot;:&quot;Jacchetti&quot;,&quot;given&quot;:&quot;Emanuela&quot;,&quot;parse-names&quot;:false,&quot;dropping-particle&quot;:&quot;&quot;,&quot;non-dropping-particle&quot;:&quot;&quot;},{&quot;family&quot;:&quot;Bonifacino&quot;,&quot;given&quot;:&quot;Tiziana&quot;,&quot;parse-names&quot;:false,&quot;dropping-particle&quot;:&quot;&quot;,&quot;non-dropping-particle&quot;:&quot;&quot;},{&quot;family&quot;:&quot;Cervetto&quot;,&quot;given&quot;:&quot;Chiara&quot;,&quot;parse-names&quot;:false,&quot;dropping-particle&quot;:&quot;&quot;,&quot;non-dropping-particle&quot;:&quot;&quot;},{&quot;family&quot;:&quot;Usai&quot;,&quot;given&quot;:&quot;Cesare&quot;,&quot;parse-names&quot;:false,&quot;dropping-particle&quot;:&quot;&quot;,&quot;non-dropping-particle&quot;:&quot;&quot;},{&quot;family&quot;:&quot;Bonanno&quot;,&quot;given&quot;:&quot;Giambattista&quot;,&quot;parse-names&quot;:false,&quot;dropping-particle&quot;:&quot;&quot;,&quot;non-dropping-particle&quot;:&quot;&quot;}],&quot;container-title&quot;:&quot;Journal of neurochemistry&quot;,&quot;container-title-short&quot;:&quot;J Neurochem&quot;,&quot;accessed&quot;:{&quot;date-parts&quot;:[[2022,9,22]]},&quot;DOI&quot;:&quot;10.1111/J.1471-4159.2010.06628.X&quot;,&quot;ISSN&quot;:&quot;1471-4159&quot;,&quot;PMID&quot;:&quot;20132478&quot;,&quot;URL&quot;:&quot;https://pubmed.ncbi.nlm.nih.gov/20132478/&quot;,&quot;issued&quot;:{&quot;date-parts&quot;:[[2010,4]]},&quot;page&quot;:&quot;489-501&quot;,&quot;abstract&quot;:&quot;The effect of GABA on glutamate release from astrocytes has been studied in healthy mice and in a murine transgenic model of amyotrophic lateral sclerosis (ALS), using mouse spinal cord gliosomes labeled with [3H]d-aspartate ([3H]d-ASP). GABA concentration-dependently evoked the release of [3H]d-ASP. The effect of GABA was not mimicked by GABAA or GABAB receptor agonists or counteracted by antagonists, excluding receptor involvement. However, it was prevented by the GABA transport inhibitor N-(4,4-phenyl-3-butenyl)-nipecotic acid (SKF 89976A), suggesting participation of GABA transporters type 1 (GAT1) placed on glutamate-releasing astrocyte-derived gliosomes. Accordingly, GAT1 co-expressed with glutamate-aspartate transporter (GLAST) and glutamate transporter type 1 (GLT1) in the majority of glial particles. [3H]d-aspartate release was Ca2+-independent and not blocked by the glutamate uptake inhibitor dl-threo-b-benzyloxyaspartic acid (dl-TBOA); instead, it was abrogated by the anion channel blockers niflumic acid and 5-nitro-2-(3-phenylpropylamino) benzoic acid (NPPB). The GAT1-mediated release of [3H]d-ASP was significantly enhanced in spinal cord gliosomes from the mouse model of ALS. This excessive [3H]d-ASP release was very precocious, largely preceding the onset of the disease symptoms. These data indicate that GAT1, GLAST and GLT1 coexist on the same gliosome in mouse spinal cord and that activation of GAT1 transporters elicits glutamate release by anion channel opening. This phenomenon might have pathological relevance, because [ 3H]d-ASP release is enhanced in experimental ALS. © 2010 International Society for Neurochemistry.&quot;,&quot;publisher&quot;:&quot;J Neurochem&quot;,&quot;issue&quot;:&quot;2&quot;,&quot;volume&quot;:&quot;113&quot;},&quot;isTemporary&quot;:false},{&quot;id&quot;:&quot;00d04f02-7485-3084-a2b5-d19f3a6409ab&quot;,&quot;itemData&quot;:{&quot;type&quot;:&quot;article-journal&quot;,&quot;id&quot;:&quot;00d04f02-7485-3084-a2b5-d19f3a6409ab&quot;,&quot;title&quot;:&quot;Ultramicronized palmitoylethanolamide rescues learning and memory impairments in a triple transgenic mouse model of Alzheimer's disease by exerting anti-inflammatory and neuroprotective effects&quot;,&quot;author&quot;:[{&quot;family&quot;:&quot;Scuderi&quot;,&quot;given&quot;:&quot;Caterina&quot;,&quot;parse-names&quot;:false,&quot;dropping-particle&quot;:&quot;&quot;,&quot;non-dropping-particle&quot;:&quot;&quot;},{&quot;family&quot;:&quot;Bronzuoli&quot;,&quot;given&quot;:&quot;Maria Rosanna&quot;,&quot;parse-names&quot;:false,&quot;dropping-particle&quot;:&quot;&quot;,&quot;non-dropping-particle&quot;:&quot;&quot;},{&quot;family&quot;:&quot;Facchinetti&quot;,&quot;given&quot;:&quot;Roberta&quot;,&quot;parse-names&quot;:false,&quot;dropping-particle&quot;:&quot;&quot;,&quot;non-dropping-particle&quot;:&quot;&quot;},{&quot;family&quot;:&quot;Pace&quot;,&quot;given&quot;:&quot;Lorenzo&quot;,&quot;parse-names&quot;:false,&quot;dropping-particle&quot;:&quot;&quot;,&quot;non-dropping-particle&quot;:&quot;&quot;},{&quot;family&quot;:&quot;Ferraro&quot;,&quot;given&quot;:&quot;Luca&quot;,&quot;parse-names&quot;:false,&quot;dropping-particle&quot;:&quot;&quot;,&quot;non-dropping-particle&quot;:&quot;&quot;},{&quot;family&quot;:&quot;Broad&quot;,&quot;given&quot;:&quot;Kevin Donald&quot;,&quot;parse-names&quot;:false,&quot;dropping-particle&quot;:&quot;&quot;,&quot;non-dropping-particle&quot;:&quot;&quot;},{&quot;family&quot;:&quot;Serviddio&quot;,&quot;given&quot;:&quot;Gaetano&quot;,&quot;parse-names&quot;:false,&quot;dropping-particle&quot;:&quot;&quot;,&quot;non-dropping-particle&quot;:&quot;&quot;},{&quot;family&quot;:&quot;Bellanti&quot;,&quot;given&quot;:&quot;Francesco&quot;,&quot;parse-names&quot;:false,&quot;dropping-particle&quot;:&quot;&quot;,&quot;non-dropping-particle&quot;:&quot;&quot;},{&quot;family&quot;:&quot;Palombelli&quot;,&quot;given&quot;:&quot;Gianmauro&quot;,&quot;parse-names&quot;:false,&quot;dropping-particle&quot;:&quot;&quot;,&quot;non-dropping-particle&quot;:&quot;&quot;},{&quot;family&quot;:&quot;Carpinelli&quot;,&quot;given&quot;:&quot;Giulia&quot;,&quot;parse-names&quot;:false,&quot;dropping-particle&quot;:&quot;&quot;,&quot;non-dropping-particle&quot;:&quot;&quot;},{&quot;family&quot;:&quot;Canese&quot;,&quot;given&quot;:&quot;Rossella&quot;,&quot;parse-names&quot;:false,&quot;dropping-particle&quot;:&quot;&quot;,&quot;non-dropping-particle&quot;:&quot;&quot;},{&quot;family&quot;:&quot;Gaetani&quot;,&quot;given&quot;:&quot;Silvana&quot;,&quot;parse-names&quot;:false,&quot;dropping-particle&quot;:&quot;&quot;,&quot;non-dropping-particle&quot;:&quot;&quot;},{&quot;family&quot;:&quot;Steardo&quot;,&quot;given&quot;:&quot;Luca&quot;,&quot;parse-names&quot;:false,&quot;dropping-particle&quot;:&quot;&quot;,&quot;non-dropping-particle&quot;:&quot;&quot;},{&quot;family&quot;:&quot;Steardo&quot;,&quot;given&quot;:&quot;Luca&quot;,&quot;parse-names&quot;:false,&quot;dropping-particle&quot;:&quot;&quot;,&quot;non-dropping-particle&quot;:&quot;&quot;},{&quot;family&quot;:&quot;Cassano&quot;,&quot;given&quot;:&quot;Tommaso&quot;,&quot;parse-names&quot;:false,&quot;dropping-particle&quot;:&quot;&quot;,&quot;non-dropping-particle&quot;:&quot;&quot;}],&quot;container-title&quot;:&quot;Translational psychiatry&quot;,&quot;container-title-short&quot;:&quot;Transl Psychiatry&quot;,&quot;accessed&quot;:{&quot;date-parts&quot;:[[2022,9,22]]},&quot;DOI&quot;:&quot;10.1038/S41398-017-0076-4&quot;,&quot;ISSN&quot;:&quot;2158-3188&quot;,&quot;PMID&quot;:&quot;29382825&quot;,&quot;URL&quot;:&quot;https://pubmed.ncbi.nlm.nih.gov/29382825/&quot;,&quot;issued&quot;:{&quot;date-parts&quot;:[[2018]]},&quot;abstract&quot;:&quot;In an aging society, Alzheimer's disease (AD) exerts an increasingly serious health and economic burden. Current treatments provide inadequate symptomatic relief as several distinct pathological processes are thought to underlie the decline of cognitive and neural function seen in AD. This suggests that the efficacy of treatment requires a multitargeted approach. In this context, palmitoylethanolamide (PEA) provides a novel potential adjunct therapy that can be incorporated into a multitargeted treatment strategy. We used young (6-month-old) and adult (12-month-old) 3×Tg-AD mice that received ultramicronized PEA (um-PEA) for 3 months via a subcutaneous delivery system. Mice were tested with a range of cognitive and noncognitive tasks, scanned with magnetic resonance imaging/magnetic resonance spectroscopy (MRI/MRS), and neurochemical release was assessed by microdialysis. Potential neuropathological mechanisms were assessed postmortem by western blot, reverse transcription-polymerase chain reaction (RT-PCR), and immunofluorescence. Our data demonstrate that um-PEA improves learning and memory, and ameliorates both the depressive and anhedonia-like phenotype of 3×Tg-AD mice. Moreover, it reduces Aβ formation, the phosphorylation of tau proteins, and promotes neuronal survival in the CA1 subregion of the hippocampus. Finally, um-PEA normalizes astrocytic function, rebalances glutamatergic transmission, and restrains neuroinflammation. The efficacy of um-PEA is particularly potent in younger mice, suggesting its potential as an early treatment. These data demonstrate that um-PEA is a novel and effective promising treatment for AD with the potential to be integrated into a multitargeted treatment strategy in combination with other drugs. Um-PEA is already registered for human use. This, in combination with our data, suggests the potential to rapidly proceed to clinical use.&quot;,&quot;publisher&quot;:&quot;Transl Psychiatry&quot;,&quot;issue&quot;:&quot;1&quot;,&quot;volume&quot;:&quot;8&quot;},&quot;isTemporary&quot;:false}]},{&quot;citationID&quot;:&quot;MENDELEY_CITATION_354ef568-f082-4d2d-9bb8-c70cff1caec4&quot;,&quot;properties&quot;:{&quot;noteIndex&quot;:0},&quot;isEdited&quot;:false,&quot;manualOverride&quot;:{&quot;isManuallyOverridden&quot;:false,&quot;citeprocText&quot;:&quot;&lt;span style=\&quot;baseline\&quot;&gt;[9]&lt;/span&gt;&quot;,&quot;manualOverrideText&quot;:&quot;&quot;},&quot;citationTag&quot;:&quot;MENDELEY_CITATION_v3_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&quot;,&quot;citationItems&quot;:[{&quot;id&quot;:&quot;d96ea25a-6616-3601-8372-b851e8d94eb7&quot;,&quot;itemData&quot;:{&quot;type&quot;:&quot;article-journal&quot;,&quot;id&quot;:&quot;d96ea25a-6616-3601-8372-b851e8d94eb7&quot;,&quot;title&quot;:&quot;Synaptosomal and vesicular accumulation of L-glutamate, L-aspartate and D-aspartate&quot;,&quot;author&quot;:[{&quot;family&quot;:&quot;Fleck&quot;,&quot;given&quot;:&quot;Mark W.&quot;,&quot;parse-names&quot;:false,&quot;dropping-particle&quot;:&quot;&quot;,&quot;non-dropping-particle&quot;:&quot;&quot;},{&quot;family&quot;:&quot;Barrionuevo&quot;,&quot;given&quot;:&quot;German&quot;,&quot;parse-names&quot;:false,&quot;dropping-particle&quot;:&quot;&quot;,&quot;non-dropping-particle&quot;:&quot;&quot;},{&quot;family&quot;:&quot;Palmer&quot;,&quot;given&quot;:&quot;Alan M.&quot;,&quot;parse-names&quot;:false,&quot;dropping-particle&quot;:&quot;&quot;,&quot;non-dropping-particle&quot;:&quot;&quot;}],&quot;container-title&quot;:&quot;Neurochemistry international&quot;,&quot;container-title-short&quot;:&quot;Neurochem Int&quot;,&quot;accessed&quot;:{&quot;date-parts&quot;:[[2022,9,22]]},&quot;DOI&quot;:&quot;10.1016/S0197-0186(01)00018-3&quot;,&quot;ISSN&quot;:&quot;0197-0186&quot;,&quot;PMID&quot;:&quot;11434980&quot;,&quot;URL&quot;:&quot;https://pubmed.ncbi.nlm.nih.gov/11434980/&quot;,&quot;issued&quot;:{&quot;date-parts&quot;:[[2001]]},&quot;page&quot;:&quot;217-225&quot;,&quot;abstract&quot;:&quot;We examined the vesicular accumulation of the excitatory amino-acid (EAA) neurotransmitters, L-glutamate and L-aspartate, together with the non-metabolisable EAA analogue D-aspartate. Synaptosomes derived from whole brain were incubated in various concentrations of [3H]-amino acids under conditions to facilitate vesicular turnover. Synaptosomes were then lysed in hypotonic medium and vesicles immunoprecipitated with monoclonal anti-synaptophysin antibodies coupled to sepharose beads. Using this method, saturable vesicular accumulation was observed for [3H]-L-glutamate, [3H]-L-aspartate, and [3H]-D-aspartate but not for the excitatory amino acid receptor ligands [3H]-AMPA or [3H]-kainate. Vesicular accumulation (t1/2 = 7.45 min) was markedly slower than synaptosomal accumulation (t1/2 = 1.03 min) and was substantially reduced at 4°C. Maximal accumulation of [3H]-L-glutamate, [3H]-L-aspartate, and [3H]-D-aspartate was estimated to be 98, 68, and 112 pmol/mg of synaptosomal protein, respectively, and uptake affinities 1.6, 3.4, and 2.1 mM, respectively. Maximal accumulation of [3H]-L-glutamate was non-competitively inhibited by both 100 μM unlabeled L-aspartate and 100 μM D-aspartate, suggesting that all are accumulated into a common vesicular pool by different transporters. © 2001 Elsevier Science Ltd.&quot;,&quot;publisher&quot;:&quot;Neurochem Int&quot;,&quot;issue&quot;:&quot;3&quot;,&quot;volume&quot;:&quot;39&quot;},&quot;isTemporary&quot;:false}]},{&quot;citationID&quot;:&quot;MENDELEY_CITATION_e7926c84-9df5-4618-b887-30740a615bac&quot;,&quot;properties&quot;:{&quot;noteIndex&quot;:0},&quot;isEdited&quot;:false,&quot;manualOverride&quot;:{&quot;isManuallyOverridden&quot;:false,&quot;citeprocText&quot;:&quot;&lt;span style=\&quot;baseline\&quot;&gt;[7,10]&lt;/span&gt;&quot;,&quot;manualOverrideText&quot;:&quot;&quot;},&quot;citationTag&quot;:&quot;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&quot;,&quot;citationItems&quot;:[{&quot;id&quot;:&quot;e2fe746a-aa39-3145-a293-c50fd09068d7&quot;,&quot;itemData&quot;:{&quot;type&quot;:&quot;article-journal&quot;,&quot;id&quot;:&quot;e2fe746a-aa39-3145-a293-c50fd09068d7&quot;,&quot;title&quot;:&quot;In vitro activation of GAT1 transporters expressed in spinal cord gliosomes stimulates glutamate release that is abnormally elevated in the SOD1/G93A(+) mouse model of amyotrophic lateral sclerosis&quot;,&quot;author&quot;:[{&quot;family&quot;:&quot;Milanese&quot;,&quot;given&quot;:&quot;Marco&quot;,&quot;parse-names&quot;:false,&quot;dropping-particle&quot;:&quot;&quot;,&quot;non-dropping-particle&quot;:&quot;&quot;},{&quot;family&quot;:&quot;Zappettini&quot;,&quot;given&quot;:&quot;Simona&quot;,&quot;parse-names&quot;:false,&quot;dropping-particle&quot;:&quot;&quot;,&quot;non-dropping-particle&quot;:&quot;&quot;},{&quot;family&quot;:&quot;Jacchetti&quot;,&quot;given&quot;:&quot;Emanuela&quot;,&quot;parse-names&quot;:false,&quot;dropping-particle&quot;:&quot;&quot;,&quot;non-dropping-particle&quot;:&quot;&quot;},{&quot;family&quot;:&quot;Bonifacino&quot;,&quot;given&quot;:&quot;Tiziana&quot;,&quot;parse-names&quot;:false,&quot;dropping-particle&quot;:&quot;&quot;,&quot;non-dropping-particle&quot;:&quot;&quot;},{&quot;family&quot;:&quot;Cervetto&quot;,&quot;given&quot;:&quot;Chiara&quot;,&quot;parse-names&quot;:false,&quot;dropping-particle&quot;:&quot;&quot;,&quot;non-dropping-particle&quot;:&quot;&quot;},{&quot;family&quot;:&quot;Usai&quot;,&quot;given&quot;:&quot;Cesare&quot;,&quot;parse-names&quot;:false,&quot;dropping-particle&quot;:&quot;&quot;,&quot;non-dropping-particle&quot;:&quot;&quot;},{&quot;family&quot;:&quot;Bonanno&quot;,&quot;given&quot;:&quot;Giambattista&quot;,&quot;parse-names&quot;:false,&quot;dropping-particle&quot;:&quot;&quot;,&quot;non-dropping-particle&quot;:&quot;&quot;}],&quot;container-title&quot;:&quot;Journal of neurochemistry&quot;,&quot;container-title-short&quot;:&quot;J Neurochem&quot;,&quot;accessed&quot;:{&quot;date-parts&quot;:[[2022,9,22]]},&quot;DOI&quot;:&quot;10.1111/J.1471-4159.2010.06628.X&quot;,&quot;ISSN&quot;:&quot;1471-4159&quot;,&quot;PMID&quot;:&quot;20132478&quot;,&quot;URL&quot;:&quot;https://pubmed.ncbi.nlm.nih.gov/20132478/&quot;,&quot;issued&quot;:{&quot;date-parts&quot;:[[2010,4]]},&quot;page&quot;:&quot;489-501&quot;,&quot;abstract&quot;:&quot;The effect of GABA on glutamate release from astrocytes has been studied in healthy mice and in a murine transgenic model of amyotrophic lateral sclerosis (ALS), using mouse spinal cord gliosomes labeled with [3H]d-aspartate ([3H]d-ASP). GABA concentration-dependently evoked the release of [3H]d-ASP. The effect of GABA was not mimicked by GABAA or GABAB receptor agonists or counteracted by antagonists, excluding receptor involvement. However, it was prevented by the GABA transport inhibitor N-(4,4-phenyl-3-butenyl)-nipecotic acid (SKF 89976A), suggesting participation of GABA transporters type 1 (GAT1) placed on glutamate-releasing astrocyte-derived gliosomes. Accordingly, GAT1 co-expressed with glutamate-aspartate transporter (GLAST) and glutamate transporter type 1 (GLT1) in the majority of glial particles. [3H]d-aspartate release was Ca2+-independent and not blocked by the glutamate uptake inhibitor dl-threo-b-benzyloxyaspartic acid (dl-TBOA); instead, it was abrogated by the anion channel blockers niflumic acid and 5-nitro-2-(3-phenylpropylamino) benzoic acid (NPPB). The GAT1-mediated release of [3H]d-ASP was significantly enhanced in spinal cord gliosomes from the mouse model of ALS. This excessive [3H]d-ASP release was very precocious, largely preceding the onset of the disease symptoms. These data indicate that GAT1, GLAST and GLT1 coexist on the same gliosome in mouse spinal cord and that activation of GAT1 transporters elicits glutamate release by anion channel opening. This phenomenon might have pathological relevance, because [ 3H]d-ASP release is enhanced in experimental ALS. © 2010 International Society for Neurochemistry.&quot;,&quot;publisher&quot;:&quot;J Neurochem&quot;,&quot;issue&quot;:&quot;2&quot;,&quot;volume&quot;:&quot;113&quot;},&quot;isTemporary&quot;:false},{&quot;id&quot;:&quot;e10423aa-6167-3c07-afa0-8325327f5024&quot;,&quot;itemData&quot;:{&quot;type&quot;:&quot;article-journal&quot;,&quot;id&quot;:&quot;e10423aa-6167-3c07-afa0-8325327f5024&quot;,&quot;title&quot;:&quot;Altered mechanisms underlying the abnormal glutamate release in amyotrophic lateral sclerosis at a pre-symptomatic stage of the disease&quot;,&quot;author&quot;:[{&quot;family&quot;:&quot;Bonifacino&quot;,&quot;given&quot;:&quot;Tiziana&quot;,&quot;parse-names&quot;:false,&quot;dropping-particle&quot;:&quot;&quot;,&quot;non-dropping-particle&quot;:&quot;&quot;},{&quot;family&quot;:&quot;Musazzi&quot;,&quot;given&quot;:&quot;Laura&quot;,&quot;parse-names&quot;:false,&quot;dropping-particle&quot;:&quot;&quot;,&quot;non-dropping-particle&quot;:&quot;&quot;},{&quot;family&quot;:&quot;Milanese&quot;,&quot;given&quot;:&quot;Marco&quot;,&quot;parse-names&quot;:false,&quot;dropping-particle&quot;:&quot;&quot;,&quot;non-dropping-particle&quot;:&quot;&quot;},{&quot;family&quot;:&quot;Seguini&quot;,&quot;given&quot;:&quot;Mara&quot;,&quot;parse-names&quot;:false,&quot;dropping-particle&quot;:&quot;&quot;,&quot;non-dropping-particle&quot;:&quot;&quot;},{&quot;family&quot;:&quot;Marte&quot;,&quot;given&quot;:&quot;Antonella&quot;,&quot;parse-names&quot;:false,&quot;dropping-particle&quot;:&quot;&quot;,&quot;non-dropping-particle&quot;:&quot;&quot;},{&quot;family&quot;:&quot;Gallia&quot;,&quot;given&quot;:&quot;Elena&quot;,&quot;parse-names&quot;:false,&quot;dropping-particle&quot;:&quot;&quot;,&quot;non-dropping-particle&quot;:&quot;&quot;},{&quot;family&quot;:&quot;Cattaneo&quot;,&quot;given&quot;:&quot;Luca&quot;,&quot;parse-names&quot;:false,&quot;dropping-particle&quot;:&quot;&quot;,&quot;non-dropping-particle&quot;:&quot;&quot;},{&quot;family&quot;:&quot;Onofri&quot;,&quot;given&quot;:&quot;Franco&quot;,&quot;parse-names&quot;:false,&quot;dropping-particle&quot;:&quot;&quot;,&quot;non-dropping-particle&quot;:&quot;&quot;},{&quot;family&quot;:&quot;Popoli&quot;,&quot;given&quot;:&quot;Maurizio&quot;,&quot;parse-names&quot;:false,&quot;dropping-particle&quot;:&quot;&quot;,&quot;non-dropping-particle&quot;:&quot;&quot;},{&quot;family&quot;:&quot;Bonanno&quot;,&quot;given&quot;:&quot;Giambattista&quot;,&quot;parse-names&quot;:false,&quot;dropping-particle&quot;:&quot;&quot;,&quot;non-dropping-particle&quot;:&quot;&quot;}],&quot;container-title&quot;:&quot;Neurobiology of disease&quot;,&quot;container-title-short&quot;:&quot;Neurobiol Dis&quot;,&quot;accessed&quot;:{&quot;date-parts&quot;:[[2022,9,22]]},&quot;DOI&quot;:&quot;10.1016/J.NBD.2016.07.011&quot;,&quot;ISSN&quot;:&quot;1095-953X&quot;,&quot;PMID&quot;:&quot;27425885&quot;,&quot;URL&quot;:&quot;https://pubmed.ncbi.nlm.nih.gov/27425885/&quot;,&quot;issued&quot;:{&quot;date-parts&quot;:[[2016,11,1]]},&quot;page&quot;:&quot;122-133&quot;,&quot;abstract&quot;:&quot;Abnormal Glu release occurs in the spinal cord of SOD1G93A mice, a transgenic animal model for human ALS. Here we studied the mechanisms underlying Glu release in spinal cord nerve terminals of SOD1G93A mice at a pre-symptomatic disease stage (30 days) and found that the basal release of Glu was more elevated in SOD1G93A with respect to SOD1 mice, and that the surplus of release relies on synaptic vesicle exocytosis. Exposure to high KCl or ionomycin provoked Ca2+-dependent Glu release that was likewise augmented in SOD1G93A mice. Equally, the Ca2+-independent hypertonic sucrose-induced Glu release was abnormally elevated in SOD1G93A mice. Also in this case, the surplus of Glu release was exocytotic in nature. We could determine elevated cytosolic Ca2+ levels, increased phosphorylation of Synapsin-I, which was causally related to the abnormal Glu release measured in spinal cord synaptosomes of pre-symptomatic SOD1G93A mice, and increased phosphorylation of glycogen synthase kinase-3 at the inhibitory sites, an event that favours SNARE protein assembly. Western blot experiments revealed an increased number of SNARE protein complexes at the nerve terminal membrane, with no changes of the three SNARE proteins and increased expression of synaptotagmin-1 and β-Actin, but not of an array of other release-related presynaptic proteins. These results indicate that the abnormal exocytotic Glu release in spinal cord of pre-symptomatic SOD1G93A mice is mainly based on the increased size of the readily releasable pool of vesicles and release facilitation, supported by plastic changes of specific presynaptic mechanisms.&quot;,&quot;publisher&quot;:&quot;Neurobiol Dis&quot;,&quot;volume&quot;:&quot;95&quot;},&quot;isTemporary&quot;:false}]},{&quot;citationID&quot;:&quot;MENDELEY_CITATION_af447bc4-afca-482f-b210-cb354cb73802&quot;,&quot;properties&quot;:{&quot;noteIndex&quot;:0},&quot;isEdited&quot;:false,&quot;manualOverride&quot;:{&quot;isManuallyOverridden&quot;:false,&quot;citeprocText&quot;:&quot;&lt;span style=\&quot;baseline\&quot;&gt;[8,11]&lt;/span&gt;&quot;,&quot;manualOverrideText&quot;:&quot;&quot;},&quot;citationTag&quot;:&quot;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&quot;,&quot;citationItems&quot;:[{&quot;id&quot;:&quot;00d04f02-7485-3084-a2b5-d19f3a6409ab&quot;,&quot;itemData&quot;:{&quot;type&quot;:&quot;article-journal&quot;,&quot;id&quot;:&quot;00d04f02-7485-3084-a2b5-d19f3a6409ab&quot;,&quot;title&quot;:&quot;Ultramicronized palmitoylethanolamide rescues learning and memory impairments in a triple transgenic mouse model of Alzheimer's disease by exerting anti-inflammatory and neuroprotective effects&quot;,&quot;author&quot;:[{&quot;family&quot;:&quot;Scuderi&quot;,&quot;given&quot;:&quot;Caterina&quot;,&quot;parse-names&quot;:false,&quot;dropping-particle&quot;:&quot;&quot;,&quot;non-dropping-particle&quot;:&quot;&quot;},{&quot;family&quot;:&quot;Bronzuoli&quot;,&quot;given&quot;:&quot;Maria Rosanna&quot;,&quot;parse-names&quot;:false,&quot;dropping-particle&quot;:&quot;&quot;,&quot;non-dropping-particle&quot;:&quot;&quot;},{&quot;family&quot;:&quot;Facchinetti&quot;,&quot;given&quot;:&quot;Roberta&quot;,&quot;parse-names&quot;:false,&quot;dropping-particle&quot;:&quot;&quot;,&quot;non-dropping-particle&quot;:&quot;&quot;},{&quot;family&quot;:&quot;Pace&quot;,&quot;given&quot;:&quot;Lorenzo&quot;,&quot;parse-names&quot;:false,&quot;dropping-particle&quot;:&quot;&quot;,&quot;non-dropping-particle&quot;:&quot;&quot;},{&quot;family&quot;:&quot;Ferraro&quot;,&quot;given&quot;:&quot;Luca&quot;,&quot;parse-names&quot;:false,&quot;dropping-particle&quot;:&quot;&quot;,&quot;non-dropping-particle&quot;:&quot;&quot;},{&quot;family&quot;:&quot;Broad&quot;,&quot;given&quot;:&quot;Kevin Donald&quot;,&quot;parse-names&quot;:false,&quot;dropping-particle&quot;:&quot;&quot;,&quot;non-dropping-particle&quot;:&quot;&quot;},{&quot;family&quot;:&quot;Serviddio&quot;,&quot;given&quot;:&quot;Gaetano&quot;,&quot;parse-names&quot;:false,&quot;dropping-particle&quot;:&quot;&quot;,&quot;non-dropping-particle&quot;:&quot;&quot;},{&quot;family&quot;:&quot;Bellanti&quot;,&quot;given&quot;:&quot;Francesco&quot;,&quot;parse-names&quot;:false,&quot;dropping-particle&quot;:&quot;&quot;,&quot;non-dropping-particle&quot;:&quot;&quot;},{&quot;family&quot;:&quot;Palombelli&quot;,&quot;given&quot;:&quot;Gianmauro&quot;,&quot;parse-names&quot;:false,&quot;dropping-particle&quot;:&quot;&quot;,&quot;non-dropping-particle&quot;:&quot;&quot;},{&quot;family&quot;:&quot;Carpinelli&quot;,&quot;given&quot;:&quot;Giulia&quot;,&quot;parse-names&quot;:false,&quot;dropping-particle&quot;:&quot;&quot;,&quot;non-dropping-particle&quot;:&quot;&quot;},{&quot;family&quot;:&quot;Canese&quot;,&quot;given&quot;:&quot;Rossella&quot;,&quot;parse-names&quot;:false,&quot;dropping-particle&quot;:&quot;&quot;,&quot;non-dropping-particle&quot;:&quot;&quot;},{&quot;family&quot;:&quot;Gaetani&quot;,&quot;given&quot;:&quot;Silvana&quot;,&quot;parse-names&quot;:false,&quot;dropping-particle&quot;:&quot;&quot;,&quot;non-dropping-particle&quot;:&quot;&quot;},{&quot;family&quot;:&quot;Steardo&quot;,&quot;given&quot;:&quot;Luca&quot;,&quot;parse-names&quot;:false,&quot;dropping-particle&quot;:&quot;&quot;,&quot;non-dropping-particle&quot;:&quot;&quot;},{&quot;family&quot;:&quot;Steardo&quot;,&quot;given&quot;:&quot;Luca&quot;,&quot;parse-names&quot;:false,&quot;dropping-particle&quot;:&quot;&quot;,&quot;non-dropping-particle&quot;:&quot;&quot;},{&quot;family&quot;:&quot;Cassano&quot;,&quot;given&quot;:&quot;Tommaso&quot;,&quot;parse-names&quot;:false,&quot;dropping-particle&quot;:&quot;&quot;,&quot;non-dropping-particle&quot;:&quot;&quot;}],&quot;container-title&quot;:&quot;Translational psychiatry&quot;,&quot;container-title-short&quot;:&quot;Transl Psychiatry&quot;,&quot;accessed&quot;:{&quot;date-parts&quot;:[[2022,9,22]]},&quot;DOI&quot;:&quot;10.1038/S41398-017-0076-4&quot;,&quot;ISSN&quot;:&quot;2158-3188&quot;,&quot;PMID&quot;:&quot;29382825&quot;,&quot;URL&quot;:&quot;https://pubmed.ncbi.nlm.nih.gov/29382825/&quot;,&quot;issued&quot;:{&quot;date-parts&quot;:[[2018]]},&quot;abstract&quot;:&quot;In an aging society, Alzheimer's disease (AD) exerts an increasingly serious health and economic burden. Current treatments provide inadequate symptomatic relief as several distinct pathological processes are thought to underlie the decline of cognitive and neural function seen in AD. This suggests that the efficacy of treatment requires a multitargeted approach. In this context, palmitoylethanolamide (PEA) provides a novel potential adjunct therapy that can be incorporated into a multitargeted treatment strategy. We used young (6-month-old) and adult (12-month-old) 3×Tg-AD mice that received ultramicronized PEA (um-PEA) for 3 months via a subcutaneous delivery system. Mice were tested with a range of cognitive and noncognitive tasks, scanned with magnetic resonance imaging/magnetic resonance spectroscopy (MRI/MRS), and neurochemical release was assessed by microdialysis. Potential neuropathological mechanisms were assessed postmortem by western blot, reverse transcription-polymerase chain reaction (RT-PCR), and immunofluorescence. Our data demonstrate that um-PEA improves learning and memory, and ameliorates both the depressive and anhedonia-like phenotype of 3×Tg-AD mice. Moreover, it reduces Aβ formation, the phosphorylation of tau proteins, and promotes neuronal survival in the CA1 subregion of the hippocampus. Finally, um-PEA normalizes astrocytic function, rebalances glutamatergic transmission, and restrains neuroinflammation. The efficacy of um-PEA is particularly potent in younger mice, suggesting its potential as an early treatment. These data demonstrate that um-PEA is a novel and effective promising treatment for AD with the potential to be integrated into a multitargeted treatment strategy in combination with other drugs. Um-PEA is already registered for human use. This, in combination with our data, suggests the potential to rapidly proceed to clinical use.&quot;,&quot;publisher&quot;:&quot;Transl Psychiatry&quot;,&quot;issue&quot;:&quot;1&quot;,&quot;volume&quot;:&quot;8&quot;},&quot;isTemporary&quot;:false},{&quot;id&quot;:&quot;12fa9e1f-6486-3902-a98d-80c0ac7f4f24&quot;,&quot;itemData&quot;:{&quot;type&quot;:&quot;article-journal&quot;,&quot;id&quot;:&quot;12fa9e1f-6486-3902-a98d-80c0ac7f4f24&quot;,&quot;title&quot;:&quot;Acute Footshock Stress Induces Time-Dependent Modifications of AMPA/NMDA Protein Expression and AMPA Phosphorylation&quot;,&quot;author&quot;:[{&quot;family&quot;:&quot;Bonini&quot;,&quot;given&quot;:&quot;Daniela&quot;,&quot;parse-names&quot;:false,&quot;dropping-particle&quot;:&quot;&quot;,&quot;non-dropping-particle&quot;:&quot;&quot;},{&quot;family&quot;:&quot;Mora&quot;,&quot;given&quot;:&quot;Cristina&quot;,&quot;parse-names&quot;:false,&quot;dropping-particle&quot;:&quot;&quot;,&quot;non-dropping-particle&quot;:&quot;&quot;},{&quot;family&quot;:&quot;Tornese&quot;,&quot;given&quot;:&quot;Paolo&quot;,&quot;parse-names&quot;:false,&quot;dropping-particle&quot;:&quot;&quot;,&quot;non-dropping-particle&quot;:&quot;&quot;},{&quot;family&quot;:&quot;Sala&quot;,&quot;given&quot;:&quot;Nathalie&quot;,&quot;parse-names&quot;:false,&quot;dropping-particle&quot;:&quot;&quot;,&quot;non-dropping-particle&quot;:&quot;&quot;},{&quot;family&quot;:&quot;Filippini&quot;,&quot;given&quot;:&quot;Alice&quot;,&quot;parse-names&quot;:false,&quot;dropping-particle&quot;:&quot;&quot;,&quot;non-dropping-particle&quot;:&quot;&quot;},{&quot;family&quot;:&quot;Via&quot;,&quot;given&quot;:&quot;Luca&quot;,&quot;parse-names&quot;:false,&quot;dropping-particle&quot;:&quot;&quot;,&quot;non-dropping-particle&quot;:&quot;la&quot;},{&quot;family&quot;:&quot;Milanese&quot;,&quot;given&quot;:&quot;Marco&quot;,&quot;parse-names&quot;:false,&quot;dropping-particle&quot;:&quot;&quot;,&quot;non-dropping-particle&quot;:&quot;&quot;},{&quot;family&quot;:&quot;Calza&quot;,&quot;given&quot;:&quot;Stefano&quot;,&quot;parse-names&quot;:false,&quot;dropping-particle&quot;:&quot;&quot;,&quot;non-dropping-particle&quot;:&quot;&quot;},{&quot;family&quot;:&quot;Bonanno&quot;,&quot;given&quot;:&quot;Gianbattista&quot;,&quot;parse-names&quot;:false,&quot;dropping-particle&quot;:&quot;&quot;,&quot;non-dropping-particle&quot;:&quot;&quot;},{&quot;family&quot;:&quot;Racagni&quot;,&quot;given&quot;:&quot;Giorgio&quot;,&quot;parse-names&quot;:false,&quot;dropping-particle&quot;:&quot;&quot;,&quot;non-dropping-particle&quot;:&quot;&quot;},{&quot;family&quot;:&quot;Gennarelli&quot;,&quot;given&quot;:&quot;Massimo&quot;,&quot;parse-names&quot;:false,&quot;dropping-particle&quot;:&quot;&quot;,&quot;non-dropping-particle&quot;:&quot;&quot;},{&quot;family&quot;:&quot;Popoli&quot;,&quot;given&quot;:&quot;Maurizio&quot;,&quot;parse-names&quot;:false,&quot;dropping-particle&quot;:&quot;&quot;,&quot;non-dropping-particle&quot;:&quot;&quot;},{&quot;family&quot;:&quot;Musazzi&quot;,&quot;given&quot;:&quot;Laura&quot;,&quot;parse-names&quot;:false,&quot;dropping-particle&quot;:&quot;&quot;,&quot;non-dropping-particle&quot;:&quot;&quot;},{&quot;family&quot;:&quot;Barbon&quot;,&quot;given&quot;:&quot;Alessandro&quot;,&quot;parse-names&quot;:false,&quot;dropping-particle&quot;:&quot;&quot;,&quot;non-dropping-particle&quot;:&quot;&quot;}],&quot;container-title&quot;:&quot;Neural Plasticity&quot;,&quot;container-title-short&quot;:&quot;Neural Plast&quot;,&quot;DOI&quot;:&quot;10.1155/2016/7267865&quot;,&quot;ISSN&quot;:&quot;16875443&quot;,&quot;PMID&quot;:&quot;26966584&quot;,&quot;issued&quot;:{&quot;date-parts&quot;:[[2016]]},&quot;abstract&quot;:&quot;Clinical studies on patients with stress-related neuropsychiatric disorders reported functional and morphological changes in brain areas where glutamatergic transmission is predominant, including frontal and prefrontal areas. In line with this evidence, several preclinical works suggest that glutamate receptors are targets of both rapid and long-lasting effects of stress. Here we found that acute footshock- (FS-) stress, although inducing no transcriptional and RNA editing alterations of ionotropic AMPA and NMDA glutamate receptor subunits, rapidly and transiently modulates their protein expression, phosphorylation, and localization at postsynaptic spines in prefrontal and frontal cortex. In total extract, FS-stress increased the phosphorylation levels of GluA1 AMPA subunit at Ser845 immediately after stress and of GluA2 Ser880 2 h after start of stress. At postsynaptic spines, stress induced a rapid decrease of GluA2 expression, together with an increase of its phosphorylation at Ser880, suggesting internalization of GluA2 AMPA containing receptors. GluN1 and GluN2A NMDA receptor subunits were found markedly upregulated in postsynaptic spines, 2 h after start of stress. These results suggest selected time-dependent changes in glutamatergic receptor subunits induced by acute stress, which may suggest early and transient enhancement of AMPA-mediated currents, followed by a transient activation of NMDA receptors.&quot;,&quot;publisher&quot;:&quot;Hindawi Publishing Corporation&quot;,&quot;volume&quot;:&quot;2016&quot;},&quot;isTemporary&quot;:false}]},{&quot;citationID&quot;:&quot;MENDELEY_CITATION_40a65e29-98ab-4a19-bcea-9a55f3b7f0d8&quot;,&quot;properties&quot;:{&quot;noteIndex&quot;:0},&quot;isEdited&quot;:false,&quot;manualOverride&quot;:{&quot;isManuallyOverridden&quot;:false,&quot;citeprocText&quot;:&quot;&lt;span style=\&quot;baseline\&quot;&gt;[12]&lt;/span&gt;&quot;,&quot;manualOverrideText&quot;:&quot;&quot;},&quot;citationTag&quot;:&quot;MENDELEY_CITATION_v3_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&quot;,&quot;citationItems&quot;:[{&quot;id&quot;:&quot;393251a4-7ab0-3dd7-99f0-17d0d41230bb&quot;,&quot;itemData&quot;:{&quot;type&quot;:&quot;article-journal&quot;,&quot;id&quot;:&quot;393251a4-7ab0-3dd7-99f0-17d0d41230bb&quot;,&quot;title&quot;:&quot;miR-9-5p is involved in the rescue of stress-dependent dendritic shortening of hippocampal pyramidal neurons induced by acute antidepressant treatment with ketamine&quot;,&quot;author&quot;:[{&quot;family&quot;:&quot;Mingardi&quot;,&quot;given&quot;:&quot;Jessica&quot;,&quot;parse-names&quot;:false,&quot;dropping-particle&quot;:&quot;&quot;,&quot;non-dropping-particle&quot;:&quot;&quot;},{&quot;family&quot;:&quot;Via&quot;,&quot;given&quot;:&quot;Luca&quot;,&quot;parse-names&quot;:false,&quot;dropping-particle&quot;:&quot;&quot;,&quot;non-dropping-particle&quot;:&quot;la&quot;},{&quot;family&quot;:&quot;Tornese&quot;,&quot;given&quot;:&quot;Paolo&quot;,&quot;parse-names&quot;:false,&quot;dropping-particle&quot;:&quot;&quot;,&quot;non-dropping-particle&quot;:&quot;&quot;},{&quot;family&quot;:&quot;Carini&quot;,&quot;given&quot;:&quot;Giulia&quot;,&quot;parse-names&quot;:false,&quot;dropping-particle&quot;:&quot;&quot;,&quot;non-dropping-particle&quot;:&quot;&quot;},{&quot;family&quot;:&quot;Trontti&quot;,&quot;given&quot;:&quot;Kalevi&quot;,&quot;parse-names&quot;:false,&quot;dropping-particle&quot;:&quot;&quot;,&quot;non-dropping-particle&quot;:&quot;&quot;},{&quot;family&quot;:&quot;Seguini&quot;,&quot;given&quot;:&quot;Mara&quot;,&quot;parse-names&quot;:false,&quot;dropping-particle&quot;:&quot;&quot;,&quot;non-dropping-particle&quot;:&quot;&quot;},{&quot;family&quot;:&quot;Tardito&quot;,&quot;given&quot;:&quot;Daniela&quot;,&quot;parse-names&quot;:false,&quot;dropping-particle&quot;:&quot;&quot;,&quot;non-dropping-particle&quot;:&quot;&quot;},{&quot;family&quot;:&quot;Bono&quot;,&quot;given&quot;:&quot;Federica&quot;,&quot;parse-names&quot;:false,&quot;dropping-particle&quot;:&quot;&quot;,&quot;non-dropping-particle&quot;:&quot;&quot;},{&quot;family&quot;:&quot;Fiorentini&quot;,&quot;given&quot;:&quot;Chiara&quot;,&quot;parse-names&quot;:false,&quot;dropping-particle&quot;:&quot;&quot;,&quot;non-dropping-particle&quot;:&quot;&quot;},{&quot;family&quot;:&quot;Elia&quot;,&quot;given&quot;:&quot;Leonardo&quot;,&quot;parse-names&quot;:false,&quot;dropping-particle&quot;:&quot;&quot;,&quot;non-dropping-particle&quot;:&quot;&quot;},{&quot;family&quot;:&quot;Hovatta&quot;,&quot;given&quot;:&quot;Iiris&quot;,&quot;parse-names&quot;:false,&quot;dropping-particle&quot;:&quot;&quot;,&quot;non-dropping-particle&quot;:&quot;&quot;},{&quot;family&quot;:&quot;Popoli&quot;,&quot;given&quot;:&quot;Maurizio&quot;,&quot;parse-names&quot;:false,&quot;dropping-particle&quot;:&quot;&quot;,&quot;non-dropping-particle&quot;:&quot;&quot;},{&quot;family&quot;:&quot;Musazzi&quot;,&quot;given&quot;:&quot;Laura&quot;,&quot;parse-names&quot;:false,&quot;dropping-particle&quot;:&quot;&quot;,&quot;non-dropping-particle&quot;:&quot;&quot;},{&quot;family&quot;:&quot;Barbon&quot;,&quot;given&quot;:&quot;Alessandro&quot;,&quot;parse-names&quot;:false,&quot;dropping-particle&quot;:&quot;&quot;,&quot;non-dropping-particle&quot;:&quot;&quot;}],&quot;container-title&quot;:&quot;Neurobiology of stress&quot;,&quot;container-title-short&quot;:&quot;Neurobiol Stress&quot;,&quot;accessed&quot;:{&quot;date-parts&quot;:[[2022,9,22]]},&quot;DOI&quot;:&quot;10.1016/J.YNSTR.2021.100381&quot;,&quot;ISSN&quot;:&quot;2352-2895&quot;,&quot;PMID&quot;:&quot;34458512&quot;,&quot;URL&quot;:&quot;https://pubmed.ncbi.nlm.nih.gov/34458512/&quot;,&quot;issued&quot;:{&quot;date-parts&quot;:[[2021,11,1]]},&quot;abstract&quot;:&quot;Converging clinical and preclinical evidence demonstrates that depressive phenotypes are associated with synaptic dysfunction and dendritic simplification in cortico-limbic glutamatergic areas. On the other hand, the rapid antidepressant effect of acute ketamine is consistently reported to occur together with the rescue of dendritic atrophy and reduction of spine number induced by chronic stress in the hippocampus and prefrontal cortex of animal models of depression. Nevertheless, the molecular mechanisms underlying these morphological alterations remain largely unknown. Here, we found that miR-9-5p levels were selectively reduced in the hippocampus of rats vulnerable to Chronic Mild Stress (CMS), while acute subanesthetic ketamine restored its levels to basal condition in just 24h; miR-9-5p expression inversely correlated with the anhedonic phenotype. A decrease of miR-9-5p was reproduced in an in vitro model of stress, based on primary hippocampal neurons incubated with the stress hormone corticosterone. In both CMS animals and primary neurons, decreased miR-9-5p levels were associated with dendritic simplification, while treatment with ketamine completely rescued the changes. In vitro modulation of miR-9-5p expression showed a direct role of miR-9-5p in regulating dendritic length and spine density in mature primary hippocampal neurons. Among the putative target genes tested, Rest and Sirt1 were validated as biological targets in primary neuronal cultures. Moreover, in line with miR-9-5p changes, REST protein expression levels were remarkably increased in both CMS vulnerable animals and corticosterone-treated neurons, while ketamine completely abolished this alteration. Finally, the shortening of dendritic length in corticosterone-treated neurons was shown to be partly rescued by miR-9-5p overexpression and dependent on REST protein expression. Overall, our data unveiled the functional role of miR-9-5p in the remodeling of dendritic arbor induced by stress/corticosterone in vulnerable animals and its rescue by acute antidepressant treatment with ketamine.&quot;,&quot;publisher&quot;:&quot;Neurobiol Stress&quot;,&quot;volume&quot;:&quot;15&quot;},&quot;isTemporary&quot;:false}]},{&quot;citationID&quot;:&quot;MENDELEY_CITATION_faa8c431-f220-45ad-b4e5-44f3ef865440&quot;,&quot;properties&quot;:{&quot;noteIndex&quot;:0},&quot;isEdited&quot;:false,&quot;manualOverride&quot;:{&quot;isManuallyOverridden&quot;:false,&quot;citeprocText&quot;:&quot;&lt;span style=\&quot;baseline\&quot;&gt;[11]&lt;/span&gt;&quot;,&quot;manualOverrideText&quot;:&quot;&quot;},&quot;citationTag&quot;:&quot;MENDELEY_CITATION_v3_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&quot;,&quot;citationItems&quot;:[{&quot;id&quot;:&quot;12fa9e1f-6486-3902-a98d-80c0ac7f4f24&quot;,&quot;itemData&quot;:{&quot;type&quot;:&quot;article-journal&quot;,&quot;id&quot;:&quot;12fa9e1f-6486-3902-a98d-80c0ac7f4f24&quot;,&quot;title&quot;:&quot;Acute Footshock Stress Induces Time-Dependent Modifications of AMPA/NMDA Protein Expression and AMPA Phosphorylation&quot;,&quot;author&quot;:[{&quot;family&quot;:&quot;Bonini&quot;,&quot;given&quot;:&quot;Daniela&quot;,&quot;parse-names&quot;:false,&quot;dropping-particle&quot;:&quot;&quot;,&quot;non-dropping-particle&quot;:&quot;&quot;},{&quot;family&quot;:&quot;Mora&quot;,&quot;given&quot;:&quot;Cristina&quot;,&quot;parse-names&quot;:false,&quot;dropping-particle&quot;:&quot;&quot;,&quot;non-dropping-particle&quot;:&quot;&quot;},{&quot;family&quot;:&quot;Tornese&quot;,&quot;given&quot;:&quot;Paolo&quot;,&quot;parse-names&quot;:false,&quot;dropping-particle&quot;:&quot;&quot;,&quot;non-dropping-particle&quot;:&quot;&quot;},{&quot;family&quot;:&quot;Sala&quot;,&quot;given&quot;:&quot;Nathalie&quot;,&quot;parse-names&quot;:false,&quot;dropping-particle&quot;:&quot;&quot;,&quot;non-dropping-particle&quot;:&quot;&quot;},{&quot;family&quot;:&quot;Filippini&quot;,&quot;given&quot;:&quot;Alice&quot;,&quot;parse-names&quot;:false,&quot;dropping-particle&quot;:&quot;&quot;,&quot;non-dropping-particle&quot;:&quot;&quot;},{&quot;family&quot;:&quot;Via&quot;,&quot;given&quot;:&quot;Luca&quot;,&quot;parse-names&quot;:false,&quot;dropping-particle&quot;:&quot;&quot;,&quot;non-dropping-particle&quot;:&quot;la&quot;},{&quot;family&quot;:&quot;Milanese&quot;,&quot;given&quot;:&quot;Marco&quot;,&quot;parse-names&quot;:false,&quot;dropping-particle&quot;:&quot;&quot;,&quot;non-dropping-particle&quot;:&quot;&quot;},{&quot;family&quot;:&quot;Calza&quot;,&quot;given&quot;:&quot;Stefano&quot;,&quot;parse-names&quot;:false,&quot;dropping-particle&quot;:&quot;&quot;,&quot;non-dropping-particle&quot;:&quot;&quot;},{&quot;family&quot;:&quot;Bonanno&quot;,&quot;given&quot;:&quot;Gianbattista&quot;,&quot;parse-names&quot;:false,&quot;dropping-particle&quot;:&quot;&quot;,&quot;non-dropping-particle&quot;:&quot;&quot;},{&quot;family&quot;:&quot;Racagni&quot;,&quot;given&quot;:&quot;Giorgio&quot;,&quot;parse-names&quot;:false,&quot;dropping-particle&quot;:&quot;&quot;,&quot;non-dropping-particle&quot;:&quot;&quot;},{&quot;family&quot;:&quot;Gennarelli&quot;,&quot;given&quot;:&quot;Massimo&quot;,&quot;parse-names&quot;:false,&quot;dropping-particle&quot;:&quot;&quot;,&quot;non-dropping-particle&quot;:&quot;&quot;},{&quot;family&quot;:&quot;Popoli&quot;,&quot;given&quot;:&quot;Maurizio&quot;,&quot;parse-names&quot;:false,&quot;dropping-particle&quot;:&quot;&quot;,&quot;non-dropping-particle&quot;:&quot;&quot;},{&quot;family&quot;:&quot;Musazzi&quot;,&quot;given&quot;:&quot;Laura&quot;,&quot;parse-names&quot;:false,&quot;dropping-particle&quot;:&quot;&quot;,&quot;non-dropping-particle&quot;:&quot;&quot;},{&quot;family&quot;:&quot;Barbon&quot;,&quot;given&quot;:&quot;Alessandro&quot;,&quot;parse-names&quot;:false,&quot;dropping-particle&quot;:&quot;&quot;,&quot;non-dropping-particle&quot;:&quot;&quot;}],&quot;container-title&quot;:&quot;Neural Plasticity&quot;,&quot;container-title-short&quot;:&quot;Neural Plast&quot;,&quot;DOI&quot;:&quot;10.1155/2016/7267865&quot;,&quot;ISSN&quot;:&quot;16875443&quot;,&quot;PMID&quot;:&quot;26966584&quot;,&quot;issued&quot;:{&quot;date-parts&quot;:[[2016]]},&quot;abstract&quot;:&quot;Clinical studies on patients with stress-related neuropsychiatric disorders reported functional and morphological changes in brain areas where glutamatergic transmission is predominant, including frontal and prefrontal areas. In line with this evidence, several preclinical works suggest that glutamate receptors are targets of both rapid and long-lasting effects of stress. Here we found that acute footshock- (FS-) stress, although inducing no transcriptional and RNA editing alterations of ionotropic AMPA and NMDA glutamate receptor subunits, rapidly and transiently modulates their protein expression, phosphorylation, and localization at postsynaptic spines in prefrontal and frontal cortex. In total extract, FS-stress increased the phosphorylation levels of GluA1 AMPA subunit at Ser845 immediately after stress and of GluA2 Ser880 2 h after start of stress. At postsynaptic spines, stress induced a rapid decrease of GluA2 expression, together with an increase of its phosphorylation at Ser880, suggesting internalization of GluA2 AMPA containing receptors. GluN1 and GluN2A NMDA receptor subunits were found markedly upregulated in postsynaptic spines, 2 h after start of stress. These results suggest selected time-dependent changes in glutamatergic receptor subunits induced by acute stress, which may suggest early and transient enhancement of AMPA-mediated currents, followed by a transient activation of NMDA receptors.&quot;,&quot;publisher&quot;:&quot;Hindawi Publishing Corporation&quot;,&quot;volume&quot;:&quot;2016&quot;},&quot;isTemporary&quot;:false}]},{&quot;citationID&quot;:&quot;MENDELEY_CITATION_e4c35604-9b6f-4cc6-b757-bc44a3b3a1bc&quot;,&quot;properties&quot;:{&quot;noteIndex&quot;:0},&quot;isEdited&quot;:false,&quot;manualOverride&quot;:{&quot;isManuallyOverridden&quot;:false,&quot;citeprocText&quot;:&quot;&lt;span style=\&quot;baseline\&quot;&gt;[1]&lt;/span&gt;&quot;,&quot;manualOverrideText&quot;:&quot;&quot;},&quot;citationTag&quot;:&quot;MENDELEY_CITATION_v3_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&quot;,&quot;citationItems&quot;:[{&quot;id&quot;:&quot;eeeef521-1ee0-3fae-8860-39594b8401ee&quot;,&quot;itemData&quot;:{&quot;type&quot;:&quot;article-journal&quot;,&quot;id&quot;:&quot;eeeef521-1ee0-3fae-8860-39594b8401ee&quot;,&quot;title&quot;:&quot;Acute Ketamine Facilitates Fear Memory Extinction in a Rat Model of PTSD Along With Restoring Glutamatergic Alterations and Dendritic Atrophy in the Prefrontal Cortex&quot;,&quot;author&quot;:[{&quot;family&quot;:&quot;Sala&quot;,&quot;given&quot;:&quot;Nathalie&quot;,&quot;parse-names&quot;:false,&quot;dropping-particle&quot;:&quot;&quot;,&quot;non-dropping-particle&quot;:&quot;&quot;},{&quot;family&quot;:&quot;Paoli&quot;,&quot;given&quot;:&quot;Caterina&quot;,&quot;parse-names&quot;:false,&quot;dropping-particle&quot;:&quot;&quot;,&quot;non-dropping-particle&quot;:&quot;&quot;},{&quot;family&quot;:&quot;Bonifacino&quot;,&quot;given&quot;:&quot;Tiziana&quot;,&quot;parse-names&quot;:false,&quot;dropping-particle&quot;:&quot;&quot;,&quot;non-dropping-particle&quot;:&quot;&quot;},{&quot;family&quot;:&quot;Mingardi&quot;,&quot;given&quot;:&quot;Jessica&quot;,&quot;parse-names&quot;:false,&quot;dropping-particle&quot;:&quot;&quot;,&quot;non-dropping-particle&quot;:&quot;&quot;},{&quot;family&quot;:&quot;Schiavon&quot;,&quot;given&quot;:&quot;Emanuele&quot;,&quot;parse-names&quot;:false,&quot;dropping-particle&quot;:&quot;&quot;,&quot;non-dropping-particle&quot;:&quot;&quot;},{&quot;family&quot;:&quot;Via&quot;,&quot;given&quot;:&quot;Luca&quot;,&quot;parse-names&quot;:false,&quot;dropping-particle&quot;:&quot;&quot;,&quot;non-dropping-particle&quot;:&quot;la&quot;},{&quot;family&quot;:&quot;Milanese&quot;,&quot;given&quot;:&quot;Marco&quot;,&quot;parse-names&quot;:false,&quot;dropping-particle&quot;:&quot;&quot;,&quot;non-dropping-particle&quot;:&quot;&quot;},{&quot;family&quot;:&quot;Tornese&quot;,&quot;given&quot;:&quot;Paolo&quot;,&quot;parse-names&quot;:false,&quot;dropping-particle&quot;:&quot;&quot;,&quot;non-dropping-particle&quot;:&quot;&quot;},{&quot;family&quot;:&quot;Datusalia&quot;,&quot;given&quot;:&quot;Ashok K.&quot;,&quot;parse-names&quot;:false,&quot;dropping-particle&quot;:&quot;&quot;,&quot;non-dropping-particle&quot;:&quot;&quot;},{&quot;family&quot;:&quot;Rosa&quot;,&quot;given&quot;:&quot;Jessica&quot;,&quot;parse-names&quot;:false,&quot;dropping-particle&quot;:&quot;&quot;,&quot;non-dropping-particle&quot;:&quot;&quot;},{&quot;family&quot;:&quot;Facchinetti&quot;,&quot;given&quot;:&quot;Roberta&quot;,&quot;parse-names&quot;:false,&quot;dropping-particle&quot;:&quot;&quot;,&quot;non-dropping-particle&quot;:&quot;&quot;},{&quot;family&quot;:&quot;Frumento&quot;,&quot;given&quot;:&quot;Giulia&quot;,&quot;parse-names&quot;:false,&quot;dropping-particle&quot;:&quot;&quot;,&quot;non-dropping-particle&quot;:&quot;&quot;},{&quot;family&quot;:&quot;Carini&quot;,&quot;given&quot;:&quot;Giulia&quot;,&quot;parse-names&quot;:false,&quot;dropping-particle&quot;:&quot;&quot;,&quot;non-dropping-particle&quot;:&quot;&quot;},{&quot;family&quot;:&quot;Salerno Scarzella&quot;,&quot;given&quot;:&quot;Floramarida&quot;,&quot;parse-names&quot;:false,&quot;dropping-particle&quot;:&quot;&quot;,&quot;non-dropping-particle&quot;:&quot;&quot;},{&quot;family&quot;:&quot;Scuderi&quot;,&quot;given&quot;:&quot;Caterina&quot;,&quot;parse-names&quot;:false,&quot;dropping-particle&quot;:&quot;&quot;,&quot;non-dropping-particle&quot;:&quot;&quot;},{&quot;family&quot;:&quot;Forti&quot;,&quot;given&quot;:&quot;Lia&quot;,&quot;parse-names&quot;:false,&quot;dropping-particle&quot;:&quot;&quot;,&quot;non-dropping-particle&quot;:&quot;&quot;},{&quot;family&quot;:&quot;Barbon&quot;,&quot;given&quot;:&quot;Alessandro&quot;,&quot;parse-names&quot;:false,&quot;dropping-particle&quot;:&quot;&quot;,&quot;non-dropping-particle&quot;:&quot;&quot;},{&quot;family&quot;:&quot;Bonanno&quot;,&quot;given&quot;:&quot;Giambattista&quot;,&quot;parse-names&quot;:false,&quot;dropping-particle&quot;:&quot;&quot;,&quot;non-dropping-particle&quot;:&quot;&quot;},{&quot;family&quot;:&quot;Popoli&quot;,&quot;given&quot;:&quot;Maurizio&quot;,&quot;parse-names&quot;:false,&quot;dropping-particle&quot;:&quot;&quot;,&quot;non-dropping-particle&quot;:&quot;&quot;},{&quot;family&quot;:&quot;Musazzi&quot;,&quot;given&quot;:&quot;Laura&quot;,&quot;parse-names&quot;:false,&quot;dropping-particle&quot;:&quot;&quot;,&quot;non-dropping-particle&quot;:&quot;&quot;}],&quot;container-title&quot;:&quot;Frontiers in pharmacology&quot;,&quot;container-title-short&quot;:&quot;Front Pharmacol&quot;,&quot;accessed&quot;:{&quot;date-parts&quot;:[[2022,9,21]]},&quot;DOI&quot;:&quot;10.3389/FPHAR.2022.759626&quot;,&quot;ISSN&quot;:&quot;1663-9812&quot;,&quot;PMID&quot;:&quot;35370690&quot;,&quot;URL&quot;:&quot;https://pubmed.ncbi.nlm.nih.gov/35370690/&quot;,&quot;issued&quot;:{&quot;date-parts&quot;:[[2022,3,17]]},&quot;abstract&quot;:&quot;Stress represents a major risk factor for psychiatric disorders, including post-traumatic stress disorder (PTSD). Recently, we dissected the destabilizing effects of acute stress on the excitatory glutamate system in the prefrontal cortex (PFC). Here, we assessed the effects of single subanesthetic administration of ketamine (10 mg/kg) on glutamate transmission and dendritic arborization in the PFC of footshock (FS)-stressed rats, along with changes in depressive, anxious, and fear extinction behaviors. We found that ketamine, while inducing a mild increase of glutamate release in the PFC of naïve rats, blocked the acute stress-induced enhancement of glutamate release when administered 24 or 72 h before or 6 h after FS. Accordingly, the treatment with ketamine 6 h after FS also reduced the stress-dependent increase of spontaneous excitatory postsynaptic current (sEPSC) amplitude in prelimbic (PL)-PFC. At the same time, ketamine injection 6 h after FS was found to rescue apical dendritic retraction of pyramidal neurons induced by acute stress in PL-PFC and facilitated contextual fear extinction. These results show rapid effects of ketamine in animals subjected to acute FS, in line with previous studies suggesting a therapeutic action of the drug in PTSD models. Our data are consistent with a mechanism of ketamine involving re-establishment of synaptic homeostasis, through restoration of glutamate release, and structural remodeling of dendrites.&quot;,&quot;publisher&quot;:&quot;Front Pharmacol&quot;,&quot;volume&quot;:&quot;13&quot;},&quot;isTemporary&quot;:false}]},{&quot;citationID&quot;:&quot;MENDELEY_CITATION_0f1ea8bb-ecf7-4480-8852-b94360578960&quot;,&quot;properties&quot;:{&quot;noteIndex&quot;:0},&quot;isEdited&quot;:false,&quot;manualOverride&quot;:{&quot;isManuallyOverridden&quot;:false,&quot;citeprocText&quot;:&quot;&lt;span style=\&quot;baseline\&quot;&gt;[13]&lt;/span&gt;&quot;,&quot;manualOverrideText&quot;:&quot;&quot;},&quot;citationTag&quot;:&quot;MENDELEY_CITATION_v3_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&quot;,&quot;citationItems&quot;:[{&quot;id&quot;:&quot;d5f92727-f4ef-3fe8-9eea-2bceb2039a3d&quot;,&quot;itemData&quot;:{&quot;type&quot;:&quot;article-journal&quot;,&quot;id&quot;:&quot;d5f92727-f4ef-3fe8-9eea-2bceb2039a3d&quot;,&quot;title&quot;:&quot;Globally optimal stitching of tiled 3D microscopic image acquisitions.&quot;,&quot;author&quot;:[{&quot;family&quot;:&quot;Preibisch&quot;,&quot;given&quot;:&quot;Stephan&quot;,&quot;parse-names&quot;:false,&quot;dropping-particle&quot;:&quot;&quot;,&quot;non-dropping-particle&quot;:&quot;&quot;},{&quot;family&quot;:&quot;Saalfeld&quot;,&quot;given&quot;:&quot;Stephan&quot;,&quot;parse-names&quot;:false,&quot;dropping-particle&quot;:&quot;&quot;,&quot;non-dropping-particle&quot;:&quot;&quot;},{&quot;family&quot;:&quot;Tomancak&quot;,&quot;given&quot;:&quot;Pavel&quot;,&quot;parse-names&quot;:false,&quot;dropping-particle&quot;:&quot;&quot;,&quot;non-dropping-particle&quot;:&quot;&quot;}],&quot;container-title&quot;:&quot;Bioinformatics (Oxford, England)&quot;,&quot;container-title-short&quot;:&quot;Bioinformatics&quot;,&quot;DOI&quot;:&quot;10.1093/bioinformatics/btp184&quot;,&quot;ISSN&quot;:&quot;1367-4811 (Electronic)&quot;,&quot;PMID&quot;:&quot;19346324&quot;,&quot;issued&quot;:{&quot;date-parts&quot;:[[2009,6]]},&quot;page&quot;:&quot;1463-1465&quot;,&quot;language&quot;:&quot;eng&quot;,&quot;abstract&quot;:&quot;MOTIVATION: Modern anatomical and developmental studies often require  high-resolution imaging of large specimens in three dimensions (3D). Confocal microscopy produces high-resolution 3D images, but is limited by a relatively small field of view compared with the size of large biological specimens. Therefore, motorized stages that move the sample are used to create a tiled scan of the whole specimen. The physical coordinates provided by the microscope stage are not precise enough to allow direct reconstruction (Stitching) of the whole image from individual image stacks. RESULTS: To optimally stitch a large collection of 3D confocal images, we developed a method that, based on the Fourier Shift Theorem, computes all possible translations between pairs of 3D images, yielding the best overlap in terms of the cross-correlation measure and subsequently finds the globally optimal configuration of the whole group of 3D images. This method avoids the propagation of errors by consecutive registration steps. Additionally, to compensate the brightness differences between tiles, we apply a smooth, non-linear intensity transition between the overlapping images. Our stitching approach is fast, works on 2D and 3D images, and for small image sets does not require prior knowledge about the tile configuration. AVAILABILITY: The implementation of this method is available as an ImageJ plugin distributed as a part of the Fiji project (Fiji is just ImageJ: http://pacific.mpi-cbg.de/).&quot;,&quot;issue&quot;:&quot;11&quot;,&quot;volume&quot;:&quot;25&quot;},&quot;isTemporary&quot;:false}]},{&quot;citationID&quot;:&quot;MENDELEY_CITATION_40b56860-1c21-4c26-b941-d4cba49b6ce9&quot;,&quot;properties&quot;:{&quot;noteIndex&quot;:0},&quot;isEdited&quot;:false,&quot;manualOverride&quot;:{&quot;isManuallyOverridden&quot;:false,&quot;citeprocText&quot;:&quot;&lt;span style=\&quot;baseline\&quot;&gt;[14]&lt;/span&gt;&quot;,&quot;manualOverrideText&quot;:&quot;&quot;},&quot;citationTag&quot;:&quot;MENDELEY_CITATION_v3_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&quot;,&quot;citationItems&quot;:[{&quot;id&quot;:&quot;dcf6454e-d8cb-3b96-a03c-a252f8548907&quot;,&quot;itemData&quot;:{&quot;type&quot;:&quot;article-journal&quot;,&quot;id&quot;:&quot;dcf6454e-d8cb-3b96-a03c-a252f8548907&quot;,&quot;title&quot;:&quot;Simple Neurite Tracer: open source software for reconstruction, visualization and  analysis of neuronal processes.&quot;,&quot;author&quot;:[{&quot;family&quot;:&quot;Longair&quot;,&quot;given&quot;:&quot;Mark H&quot;,&quot;parse-names&quot;:false,&quot;dropping-particle&quot;:&quot;&quot;,&quot;non-dropping-particle&quot;:&quot;&quot;},{&quot;family&quot;:&quot;Baker&quot;,&quot;given&quot;:&quot;Dean A&quot;,&quot;parse-names&quot;:false,&quot;dropping-particle&quot;:&quot;&quot;,&quot;non-dropping-particle&quot;:&quot;&quot;},{&quot;family&quot;:&quot;Armstrong&quot;,&quot;given&quot;:&quot;J Douglas&quot;,&quot;parse-names&quot;:false,&quot;dropping-particle&quot;:&quot;&quot;,&quot;non-dropping-particle&quot;:&quot;&quot;}],&quot;container-title&quot;:&quot;Bioinformatics (Oxford, England)&quot;,&quot;container-title-short&quot;:&quot;Bioinformatics&quot;,&quot;DOI&quot;:&quot;10.1093/bioinformatics/btr390&quot;,&quot;ISSN&quot;:&quot;1367-4811 (Electronic)&quot;,&quot;PMID&quot;:&quot;21727141&quot;,&quot;issued&quot;:{&quot;date-parts&quot;:[[2011,9]]},&quot;publisher-place&quot;:&quot;England&quot;,&quot;page&quot;:&quot;2453-2454&quot;,&quot;language&quot;:&quot;eng&quot;,&quot;abstract&quot;:&quot;MOTIVATION: Advances in techniques to sparsely label neurons unlock the potential to  reconstruct connectivity from 3D image stacks acquired by light microscopy. We present an application for semi-automated tracing of neurons to quickly annotate noisy datasets and construct complex neuronal topologies, which we call the Simple Neurite Tracer. AVAILABILITY: Simple Neurite Tracer is open source software, licensed under the GNU General Public Licence (GPL) and based on the public domain image processing software ImageJ. The software and further documentation are available via http://fiji.sc/Simple_Neurite_Tracer as part of the package Fiji, and can be used on Windows, Mac OS and Linux. Documentation and introductory screencasts are available at the same URL. CONTACT: longair@ini.phys.ethz.ch; longair@ini.phys.ethz.ch.&quot;,&quot;issue&quot;:&quot;17&quot;,&quot;volume&quot;:&quot;27&quot;},&quot;isTemporary&quot;:false}]},{&quot;citationID&quot;:&quot;MENDELEY_CITATION_adbc3d1f-1d5d-4676-b6c4-7dafa50149e1&quot;,&quot;properties&quot;:{&quot;noteIndex&quot;:0},&quot;isEdited&quot;:false,&quot;manualOverride&quot;:{&quot;isManuallyOverridden&quot;:false,&quot;citeprocText&quot;:&quot;&lt;span style=\&quot;baseline\&quot;&gt;[15,16]&lt;/span&gt;&quot;,&quot;manualOverrideText&quot;:&quot;&quot;},&quot;citationTag&quot;:&quot;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&quot;,&quot;citationItems&quot;:[{&quot;id&quot;:&quot;a782a185-5cbc-3aa9-8cf1-f9d446b19c74&quot;,&quot;itemData&quot;:{&quot;type&quot;:&quot;article-journal&quot;,&quot;id&quot;:&quot;a782a185-5cbc-3aa9-8cf1-f9d446b19c74&quot;,&quot;title&quot;:&quot;Looking for a Treatment for the Early Stage of Alzheimer's Disease: Preclinical Evidence with Co-Ultramicronized Palmitoylethanolamide and Luteolin&quot;,&quot;author&quot;:[{&quot;family&quot;:&quot;Facchinetti&quot;,&quot;given&quot;:&quot;Roberta&quot;,&quot;parse-names&quot;:false,&quot;dropping-particle&quot;:&quot;&quot;,&quot;non-dropping-particle&quot;:&quot;&quot;},{&quot;family&quot;:&quot;Valenza&quot;,&quot;given&quot;:&quot;Marta&quot;,&quot;parse-names&quot;:false,&quot;dropping-particle&quot;:&quot;&quot;,&quot;non-dropping-particle&quot;:&quot;&quot;},{&quot;family&quot;:&quot;Bronzuoli&quot;,&quot;given&quot;:&quot;Maria Rosanna&quot;,&quot;parse-names&quot;:false,&quot;dropping-particle&quot;:&quot;&quot;,&quot;non-dropping-particle&quot;:&quot;&quot;},{&quot;family&quot;:&quot;Menegoni&quot;,&quot;given&quot;:&quot;Giorgia&quot;,&quot;parse-names&quot;:false,&quot;dropping-particle&quot;:&quot;&quot;,&quot;non-dropping-particle&quot;:&quot;&quot;},{&quot;family&quot;:&quot;Ratano&quot;,&quot;given&quot;:&quot;Patrizia&quot;,&quot;parse-names&quot;:false,&quot;dropping-particle&quot;:&quot;&quot;,&quot;non-dropping-particle&quot;:&quot;&quot;},{&quot;family&quot;:&quot;Steardo&quot;,&quot;given&quot;:&quot;Luca&quot;,&quot;parse-names&quot;:false,&quot;dropping-particle&quot;:&quot;&quot;,&quot;non-dropping-particle&quot;:&quot;&quot;},{&quot;family&quot;:&quot;Campolongo&quot;,&quot;given&quot;:&quot;Patrizia&quot;,&quot;parse-names&quot;:false,&quot;dropping-particle&quot;:&quot;&quot;,&quot;non-dropping-particle&quot;:&quot;&quot;},{&quot;family&quot;:&quot;Scuderi&quot;,&quot;given&quot;:&quot;Caterina&quot;,&quot;parse-names&quot;:false,&quot;dropping-particle&quot;:&quot;&quot;,&quot;non-dropping-particle&quot;:&quot;&quot;}],&quot;container-title&quot;:&quot;International journal of molecular sciences&quot;,&quot;container-title-short&quot;:&quot;Int J Mol Sci&quot;,&quot;accessed&quot;:{&quot;date-parts&quot;:[[2022,9,22]]},&quot;DOI&quot;:&quot;10.3390/IJMS21113802&quot;,&quot;ISSN&quot;:&quot;1422-0067&quot;,&quot;PMID&quot;:&quot;32471239&quot;,&quot;URL&quot;:&quot;https://pubmed.ncbi.nlm.nih.gov/32471239/&quot;,&quot;issued&quot;:{&quot;date-parts&quot;:[[2020,6,1]]},&quot;abstract&quot;:&quot;Background: At the earliest stage of Alzheimer’s disease (AD), although patients are still asymptomatic, cerebral alterations have already been triggered. In addition to beta amyloid (Aβ) accumulation, both glial alterations and neuroinflammation have been documented at this stage. Starting treatment at this prodromal AD stage could be a valuable therapeutic strategy. AD requires long-term care; therefore, only compounds with a high safety profile can be used, such as the new formulation containing palmitoylethanolamide and luteolin (co-ultra PEALut) already approved for human use. Therefore, we investigated it in an in vivo pharmacological study that focused on the prodromal stage of AD. Methods: We tested the anti-inflammatory and neuroprotective effects of co-ultra PEALut (5 mg/Kg) administered for 14 days in rats that received once, 5 µg Aβ(1-42) into the hippocampus. Results: Glial activation and elevated levels of proinflammatory mediators were observed in Aβ-infused rats. Early administration of co-ultra PEALut prevented the Aβ-induced astrogliosis and microgliosis, the upregulation in gene expression of pro-inflammatory cytokines and enzymes, as well as the reduction of mRNA levels BDNF and GDNF. Our findings also highlight an important neuroprotective effect of co-ultra PEALut treatment, which promoted neuronal survival. Conclusions: Our results reveal the presence of cellular and molecular modifications in the prodromal stage of AD. Moreover, the data presented here demonstrate the ability of co-ultra PEALut to normalize such Aβ-induced alterations, suggesting it as a valuable therapeutic strategy.&quot;,&quot;publisher&quot;:&quot;Int J Mol Sci&quot;,&quot;issue&quot;:&quot;11&quot;,&quot;volume&quot;:&quot;21&quot;},&quot;isTemporary&quot;:false},{&quot;id&quot;:&quot;7d5920ad-81b9-34c8-81b5-791d5d0277ea&quot;,&quot;itemData&quot;:{&quot;type&quot;:&quot;article-journal&quot;,&quot;id&quot;:&quot;7d5920ad-81b9-34c8-81b5-791d5d0277ea&quot;,&quot;title&quot;:&quot;Co-Ultramicronized Palmitoylethanolamide/Luteolin Restores Oligodendrocyte Homeostasis via Peroxisome Proliferator-Activated Receptor-α in an In Vitro Model of Alzheimer's Disease&quot;,&quot;author&quot;:[{&quot;family&quot;:&quot;Facchinetti&quot;,&quot;given&quot;:&quot;Roberta&quot;,&quot;parse-names&quot;:false,&quot;dropping-particle&quot;:&quot;&quot;,&quot;non-dropping-particle&quot;:&quot;&quot;},{&quot;family&quot;:&quot;Valenza&quot;,&quot;given&quot;:&quot;Marta&quot;,&quot;parse-names&quot;:false,&quot;dropping-particle&quot;:&quot;&quot;,&quot;non-dropping-particle&quot;:&quot;&quot;},{&quot;family&quot;:&quot;Gomiero&quot;,&quot;given&quot;:&quot;Chiara&quot;,&quot;parse-names&quot;:false,&quot;dropping-particle&quot;:&quot;&quot;,&quot;non-dropping-particle&quot;:&quot;&quot;},{&quot;family&quot;:&quot;Mancini&quot;,&quot;given&quot;:&quot;Giulia Federica&quot;,&quot;parse-names&quot;:false,&quot;dropping-particle&quot;:&quot;&quot;,&quot;non-dropping-particle&quot;:&quot;&quot;},{&quot;family&quot;:&quot;Steardo&quot;,&quot;given&quot;:&quot;Luca&quot;,&quot;parse-names&quot;:false,&quot;dropping-particle&quot;:&quot;&quot;,&quot;non-dropping-particle&quot;:&quot;&quot;},{&quot;family&quot;:&quot;Campolongo&quot;,&quot;given&quot;:&quot;Patrizia&quot;,&quot;parse-names&quot;:false,&quot;dropping-particle&quot;:&quot;&quot;,&quot;non-dropping-particle&quot;:&quot;&quot;},{&quot;family&quot;:&quot;Scuderi&quot;,&quot;given&quot;:&quot;Caterina&quot;,&quot;parse-names&quot;:false,&quot;dropping-particle&quot;:&quot;&quot;,&quot;non-dropping-particle&quot;:&quot;&quot;}],&quot;container-title&quot;:&quot;Biomedicines&quot;,&quot;container-title-short&quot;:&quot;Biomedicines&quot;,&quot;accessed&quot;:{&quot;date-parts&quot;:[[2022,9,22]]},&quot;DOI&quot;:&quot;10.3390/BIOMEDICINES10061236&quot;,&quot;ISSN&quot;:&quot;2227-9059&quot;,&quot;PMID&quot;:&quot;35740258&quot;,&quot;URL&quot;:&quot;https://pubmed.ncbi.nlm.nih.gov/35740258/&quot;,&quot;issued&quot;:{&quot;date-parts&quot;:[[2022,6,1]]},&quot;abstract&quot;:&quot;Oligodendrocytes are cells fundamental for brain functions as they form the myelin sheath and feed axons. They perform these critical functions thanks to the cooperation with other glial cells, mainly astrocytes. The astrocyte/oligodendrocyte crosstalk needs numerous mediators and receptors, such as peroxisome proliferator-activated receptors (PPARs). PPAR agonists promote oligodendrocyte precursor cells (OPCs) maturation in myelinating oligodendrocytes. In the Alzheimer’s disease brain, deposition of beta-amyloid (Aβ) has been linked to several alterations, including astrogliosis and changes in OPCs maturation. However, very little is known about the molecular mechanisms. Here, we investigated for the first time the maturation of OPCs co-cultured with astrocytes in an in vitro model of Aβ1–42 toxicity. We also tested the potential beneficial effect of the anti-inflammatory and neuroprotective composite palmitoylethanolamide and luteolin (co-ultra PEALut), which is known to engage the isoform alfa of the PPARs. Our results show that Aβ1–42 triggers astrocyte reactivity and inflammation and reduces the levels of growth factors important for OPCs maturation. Oligo-dendrocytes indeed show low cell surface area and few arborizations. Co-ultra PEALut counteracts the Aβ1–42-induced inflammation and astrocyte reactivity preserving the morphology of co-cultured oligodendrocytes through a mechanism that in some cases involves PPAR-α. This is the first evidence of the negative effects exerted by Aβ1–42 on astrocyte/oligodendrocyte crosstalk and discloses a never-explored co-ultra PEALut ability in restoring oligodendrocyte homeostasis.&quot;,&quot;publisher&quot;:&quot;Biomedicines&quot;,&quot;issue&quot;:&quot;6&quot;,&quot;volume&quot;:&quot;10&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F9C13-8C9C-4BD0-8D53-DF0943A1C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2385</Words>
  <Characters>13598</Characters>
  <Application>Microsoft Office Word</Application>
  <DocSecurity>0</DocSecurity>
  <Lines>113</Lines>
  <Paragraphs>31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laura.musazzi@unimib.it</dc:creator>
  <cp:keywords/>
  <dc:description/>
  <cp:lastModifiedBy>laura.musazzi@unimib.it</cp:lastModifiedBy>
  <cp:revision>16</cp:revision>
  <dcterms:created xsi:type="dcterms:W3CDTF">2022-09-20T08:05:00Z</dcterms:created>
  <dcterms:modified xsi:type="dcterms:W3CDTF">2023-02-08T15:39:00Z</dcterms:modified>
</cp:coreProperties>
</file>