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b w:val="0"/>
          <w:bCs w:val="0"/>
          <w:color w:val="auto"/>
          <w:sz w:val="22"/>
          <w:szCs w:val="22"/>
        </w:rPr>
        <w:id w:val="-140964945"/>
        <w:docPartObj>
          <w:docPartGallery w:val="Table of Contents"/>
          <w:docPartUnique/>
        </w:docPartObj>
      </w:sdtPr>
      <w:sdtEndPr>
        <w:rPr>
          <w:rFonts w:eastAsia="Times New Roman"/>
          <w:noProof/>
        </w:rPr>
      </w:sdtEndPr>
      <w:sdtContent>
        <w:p w14:paraId="6000F7C8" w14:textId="77777777" w:rsidR="00AB46BF" w:rsidRPr="008A140A" w:rsidRDefault="00AB46BF">
          <w:pPr>
            <w:pStyle w:val="TOCHeading"/>
            <w:rPr>
              <w:rFonts w:ascii="Arial" w:hAnsi="Arial" w:cs="Arial"/>
              <w:sz w:val="22"/>
              <w:szCs w:val="22"/>
            </w:rPr>
          </w:pPr>
          <w:r w:rsidRPr="008A140A">
            <w:rPr>
              <w:rFonts w:ascii="Arial" w:hAnsi="Arial" w:cs="Arial"/>
              <w:sz w:val="22"/>
              <w:szCs w:val="22"/>
            </w:rPr>
            <w:t>Table of Contents</w:t>
          </w:r>
        </w:p>
        <w:p w14:paraId="04277ACB" w14:textId="52488DA7" w:rsidR="0070426F" w:rsidRDefault="00AB46BF">
          <w:pPr>
            <w:pStyle w:val="TOC2"/>
            <w:tabs>
              <w:tab w:val="right" w:leader="dot" w:pos="10790"/>
            </w:tabs>
            <w:rPr>
              <w:rFonts w:eastAsiaTheme="minorEastAsia"/>
              <w:b w:val="0"/>
              <w:bCs w:val="0"/>
              <w:noProof/>
              <w:sz w:val="24"/>
              <w:szCs w:val="24"/>
            </w:rPr>
          </w:pPr>
          <w:r w:rsidRPr="008A140A">
            <w:rPr>
              <w:rFonts w:ascii="Arial" w:hAnsi="Arial" w:cs="Arial"/>
              <w:b w:val="0"/>
              <w:bCs w:val="0"/>
            </w:rPr>
            <w:fldChar w:fldCharType="begin"/>
          </w:r>
          <w:r w:rsidRPr="008A140A">
            <w:rPr>
              <w:rFonts w:ascii="Arial" w:hAnsi="Arial" w:cs="Arial"/>
            </w:rPr>
            <w:instrText xml:space="preserve"> TOC \o "1-3" \h \z \u </w:instrText>
          </w:r>
          <w:r w:rsidRPr="008A140A">
            <w:rPr>
              <w:rFonts w:ascii="Arial" w:hAnsi="Arial" w:cs="Arial"/>
              <w:b w:val="0"/>
              <w:bCs w:val="0"/>
            </w:rPr>
            <w:fldChar w:fldCharType="separate"/>
          </w:r>
          <w:hyperlink w:anchor="_Toc125182288" w:history="1">
            <w:r w:rsidR="0070426F" w:rsidRPr="00F47C35">
              <w:rPr>
                <w:rStyle w:val="Hyperlink"/>
                <w:noProof/>
              </w:rPr>
              <w:t>Supplementary Methods</w:t>
            </w:r>
            <w:r w:rsidR="0070426F">
              <w:rPr>
                <w:noProof/>
                <w:webHidden/>
              </w:rPr>
              <w:tab/>
            </w:r>
            <w:r w:rsidR="0070426F">
              <w:rPr>
                <w:noProof/>
                <w:webHidden/>
              </w:rPr>
              <w:fldChar w:fldCharType="begin"/>
            </w:r>
            <w:r w:rsidR="0070426F">
              <w:rPr>
                <w:noProof/>
                <w:webHidden/>
              </w:rPr>
              <w:instrText xml:space="preserve"> PAGEREF _Toc125182288 \h </w:instrText>
            </w:r>
            <w:r w:rsidR="0070426F">
              <w:rPr>
                <w:noProof/>
                <w:webHidden/>
              </w:rPr>
            </w:r>
            <w:r w:rsidR="0070426F">
              <w:rPr>
                <w:noProof/>
                <w:webHidden/>
              </w:rPr>
              <w:fldChar w:fldCharType="separate"/>
            </w:r>
            <w:r w:rsidR="0070426F">
              <w:rPr>
                <w:noProof/>
                <w:webHidden/>
              </w:rPr>
              <w:t>2</w:t>
            </w:r>
            <w:r w:rsidR="0070426F">
              <w:rPr>
                <w:noProof/>
                <w:webHidden/>
              </w:rPr>
              <w:fldChar w:fldCharType="end"/>
            </w:r>
          </w:hyperlink>
        </w:p>
        <w:p w14:paraId="799E74E4" w14:textId="769F7179" w:rsidR="0070426F" w:rsidRDefault="008E5D99">
          <w:pPr>
            <w:pStyle w:val="TOC3"/>
            <w:tabs>
              <w:tab w:val="right" w:leader="dot" w:pos="10790"/>
            </w:tabs>
            <w:rPr>
              <w:rFonts w:eastAsiaTheme="minorEastAsia"/>
              <w:noProof/>
              <w:sz w:val="24"/>
              <w:szCs w:val="24"/>
            </w:rPr>
          </w:pPr>
          <w:hyperlink w:anchor="_Toc125182289" w:history="1">
            <w:r w:rsidR="0070426F" w:rsidRPr="00F47C35">
              <w:rPr>
                <w:rStyle w:val="Hyperlink"/>
                <w:i/>
                <w:noProof/>
              </w:rPr>
              <w:t>Demographics and Transcriptomic Data from the Genotype Tissue Expression Project</w:t>
            </w:r>
            <w:r w:rsidR="0070426F">
              <w:rPr>
                <w:noProof/>
                <w:webHidden/>
              </w:rPr>
              <w:tab/>
            </w:r>
            <w:r w:rsidR="0070426F">
              <w:rPr>
                <w:noProof/>
                <w:webHidden/>
              </w:rPr>
              <w:fldChar w:fldCharType="begin"/>
            </w:r>
            <w:r w:rsidR="0070426F">
              <w:rPr>
                <w:noProof/>
                <w:webHidden/>
              </w:rPr>
              <w:instrText xml:space="preserve"> PAGEREF _Toc125182289 \h </w:instrText>
            </w:r>
            <w:r w:rsidR="0070426F">
              <w:rPr>
                <w:noProof/>
                <w:webHidden/>
              </w:rPr>
            </w:r>
            <w:r w:rsidR="0070426F">
              <w:rPr>
                <w:noProof/>
                <w:webHidden/>
              </w:rPr>
              <w:fldChar w:fldCharType="separate"/>
            </w:r>
            <w:r w:rsidR="0070426F">
              <w:rPr>
                <w:noProof/>
                <w:webHidden/>
              </w:rPr>
              <w:t>2</w:t>
            </w:r>
            <w:r w:rsidR="0070426F">
              <w:rPr>
                <w:noProof/>
                <w:webHidden/>
              </w:rPr>
              <w:fldChar w:fldCharType="end"/>
            </w:r>
          </w:hyperlink>
        </w:p>
        <w:p w14:paraId="4EF7430B" w14:textId="394814E4" w:rsidR="0070426F" w:rsidRDefault="008E5D99">
          <w:pPr>
            <w:pStyle w:val="TOC3"/>
            <w:tabs>
              <w:tab w:val="right" w:leader="dot" w:pos="10790"/>
            </w:tabs>
            <w:rPr>
              <w:rFonts w:eastAsiaTheme="minorEastAsia"/>
              <w:noProof/>
              <w:sz w:val="24"/>
              <w:szCs w:val="24"/>
            </w:rPr>
          </w:pPr>
          <w:hyperlink w:anchor="_Toc125182290" w:history="1">
            <w:r w:rsidR="0070426F" w:rsidRPr="00F47C35">
              <w:rPr>
                <w:rStyle w:val="Hyperlink"/>
                <w:i/>
                <w:noProof/>
              </w:rPr>
              <w:t>Normalization of RNAseq Data from GTEx</w:t>
            </w:r>
            <w:r w:rsidR="0070426F">
              <w:rPr>
                <w:noProof/>
                <w:webHidden/>
              </w:rPr>
              <w:tab/>
            </w:r>
            <w:r w:rsidR="0070426F">
              <w:rPr>
                <w:noProof/>
                <w:webHidden/>
              </w:rPr>
              <w:fldChar w:fldCharType="begin"/>
            </w:r>
            <w:r w:rsidR="0070426F">
              <w:rPr>
                <w:noProof/>
                <w:webHidden/>
              </w:rPr>
              <w:instrText xml:space="preserve"> PAGEREF _Toc125182290 \h </w:instrText>
            </w:r>
            <w:r w:rsidR="0070426F">
              <w:rPr>
                <w:noProof/>
                <w:webHidden/>
              </w:rPr>
            </w:r>
            <w:r w:rsidR="0070426F">
              <w:rPr>
                <w:noProof/>
                <w:webHidden/>
              </w:rPr>
              <w:fldChar w:fldCharType="separate"/>
            </w:r>
            <w:r w:rsidR="0070426F">
              <w:rPr>
                <w:noProof/>
                <w:webHidden/>
              </w:rPr>
              <w:t>2</w:t>
            </w:r>
            <w:r w:rsidR="0070426F">
              <w:rPr>
                <w:noProof/>
                <w:webHidden/>
              </w:rPr>
              <w:fldChar w:fldCharType="end"/>
            </w:r>
          </w:hyperlink>
        </w:p>
        <w:p w14:paraId="7ED3CC57" w14:textId="12093B7A" w:rsidR="0070426F" w:rsidRDefault="008E5D99">
          <w:pPr>
            <w:pStyle w:val="TOC3"/>
            <w:tabs>
              <w:tab w:val="right" w:leader="dot" w:pos="10790"/>
            </w:tabs>
            <w:rPr>
              <w:rFonts w:eastAsiaTheme="minorEastAsia"/>
              <w:noProof/>
              <w:sz w:val="24"/>
              <w:szCs w:val="24"/>
            </w:rPr>
          </w:pPr>
          <w:hyperlink w:anchor="_Toc125182291" w:history="1">
            <w:r w:rsidR="0070426F" w:rsidRPr="00F47C35">
              <w:rPr>
                <w:rStyle w:val="Hyperlink"/>
                <w:i/>
                <w:noProof/>
              </w:rPr>
              <w:t>Statistical Deconvolution of Whole Blood Transcriptomic Data from GTEx</w:t>
            </w:r>
            <w:r w:rsidR="0070426F">
              <w:rPr>
                <w:noProof/>
                <w:webHidden/>
              </w:rPr>
              <w:tab/>
            </w:r>
            <w:r w:rsidR="0070426F">
              <w:rPr>
                <w:noProof/>
                <w:webHidden/>
              </w:rPr>
              <w:fldChar w:fldCharType="begin"/>
            </w:r>
            <w:r w:rsidR="0070426F">
              <w:rPr>
                <w:noProof/>
                <w:webHidden/>
              </w:rPr>
              <w:instrText xml:space="preserve"> PAGEREF _Toc125182291 \h </w:instrText>
            </w:r>
            <w:r w:rsidR="0070426F">
              <w:rPr>
                <w:noProof/>
                <w:webHidden/>
              </w:rPr>
            </w:r>
            <w:r w:rsidR="0070426F">
              <w:rPr>
                <w:noProof/>
                <w:webHidden/>
              </w:rPr>
              <w:fldChar w:fldCharType="separate"/>
            </w:r>
            <w:r w:rsidR="0070426F">
              <w:rPr>
                <w:noProof/>
                <w:webHidden/>
              </w:rPr>
              <w:t>3</w:t>
            </w:r>
            <w:r w:rsidR="0070426F">
              <w:rPr>
                <w:noProof/>
                <w:webHidden/>
              </w:rPr>
              <w:fldChar w:fldCharType="end"/>
            </w:r>
          </w:hyperlink>
        </w:p>
        <w:p w14:paraId="1E533386" w14:textId="0FB32C4F" w:rsidR="0070426F" w:rsidRDefault="008E5D99">
          <w:pPr>
            <w:pStyle w:val="TOC3"/>
            <w:tabs>
              <w:tab w:val="right" w:leader="dot" w:pos="10790"/>
            </w:tabs>
            <w:rPr>
              <w:rFonts w:eastAsiaTheme="minorEastAsia"/>
              <w:noProof/>
              <w:sz w:val="24"/>
              <w:szCs w:val="24"/>
            </w:rPr>
          </w:pPr>
          <w:hyperlink w:anchor="_Toc125182292" w:history="1">
            <w:r w:rsidR="0070426F" w:rsidRPr="00F47C35">
              <w:rPr>
                <w:rStyle w:val="Hyperlink"/>
                <w:i/>
                <w:noProof/>
              </w:rPr>
              <w:t>Adjusting for Confounding Variation in the GTEx Dataset</w:t>
            </w:r>
            <w:r w:rsidR="0070426F">
              <w:rPr>
                <w:noProof/>
                <w:webHidden/>
              </w:rPr>
              <w:tab/>
            </w:r>
            <w:r w:rsidR="0070426F">
              <w:rPr>
                <w:noProof/>
                <w:webHidden/>
              </w:rPr>
              <w:fldChar w:fldCharType="begin"/>
            </w:r>
            <w:r w:rsidR="0070426F">
              <w:rPr>
                <w:noProof/>
                <w:webHidden/>
              </w:rPr>
              <w:instrText xml:space="preserve"> PAGEREF _Toc125182292 \h </w:instrText>
            </w:r>
            <w:r w:rsidR="0070426F">
              <w:rPr>
                <w:noProof/>
                <w:webHidden/>
              </w:rPr>
            </w:r>
            <w:r w:rsidR="0070426F">
              <w:rPr>
                <w:noProof/>
                <w:webHidden/>
              </w:rPr>
              <w:fldChar w:fldCharType="separate"/>
            </w:r>
            <w:r w:rsidR="0070426F">
              <w:rPr>
                <w:noProof/>
                <w:webHidden/>
              </w:rPr>
              <w:t>3</w:t>
            </w:r>
            <w:r w:rsidR="0070426F">
              <w:rPr>
                <w:noProof/>
                <w:webHidden/>
              </w:rPr>
              <w:fldChar w:fldCharType="end"/>
            </w:r>
          </w:hyperlink>
        </w:p>
        <w:p w14:paraId="78EC505A" w14:textId="05A36989" w:rsidR="0070426F" w:rsidRDefault="008E5D99">
          <w:pPr>
            <w:pStyle w:val="TOC2"/>
            <w:tabs>
              <w:tab w:val="right" w:leader="dot" w:pos="10790"/>
            </w:tabs>
            <w:rPr>
              <w:rFonts w:eastAsiaTheme="minorEastAsia"/>
              <w:b w:val="0"/>
              <w:bCs w:val="0"/>
              <w:noProof/>
              <w:sz w:val="24"/>
              <w:szCs w:val="24"/>
            </w:rPr>
          </w:pPr>
          <w:hyperlink w:anchor="_Toc125182293" w:history="1">
            <w:r w:rsidR="0070426F" w:rsidRPr="00F47C35">
              <w:rPr>
                <w:rStyle w:val="Hyperlink"/>
                <w:noProof/>
              </w:rPr>
              <w:t>Supplementary Tables</w:t>
            </w:r>
            <w:r w:rsidR="0070426F">
              <w:rPr>
                <w:noProof/>
                <w:webHidden/>
              </w:rPr>
              <w:tab/>
            </w:r>
            <w:r w:rsidR="0070426F">
              <w:rPr>
                <w:noProof/>
                <w:webHidden/>
              </w:rPr>
              <w:fldChar w:fldCharType="begin"/>
            </w:r>
            <w:r w:rsidR="0070426F">
              <w:rPr>
                <w:noProof/>
                <w:webHidden/>
              </w:rPr>
              <w:instrText xml:space="preserve"> PAGEREF _Toc125182293 \h </w:instrText>
            </w:r>
            <w:r w:rsidR="0070426F">
              <w:rPr>
                <w:noProof/>
                <w:webHidden/>
              </w:rPr>
            </w:r>
            <w:r w:rsidR="0070426F">
              <w:rPr>
                <w:noProof/>
                <w:webHidden/>
              </w:rPr>
              <w:fldChar w:fldCharType="separate"/>
            </w:r>
            <w:r w:rsidR="0070426F">
              <w:rPr>
                <w:noProof/>
                <w:webHidden/>
              </w:rPr>
              <w:t>5</w:t>
            </w:r>
            <w:r w:rsidR="0070426F">
              <w:rPr>
                <w:noProof/>
                <w:webHidden/>
              </w:rPr>
              <w:fldChar w:fldCharType="end"/>
            </w:r>
          </w:hyperlink>
        </w:p>
        <w:p w14:paraId="1CD38123" w14:textId="4B25206F" w:rsidR="0070426F" w:rsidRDefault="008E5D99">
          <w:pPr>
            <w:pStyle w:val="TOC2"/>
            <w:tabs>
              <w:tab w:val="right" w:leader="dot" w:pos="10790"/>
            </w:tabs>
            <w:rPr>
              <w:rFonts w:eastAsiaTheme="minorEastAsia"/>
              <w:b w:val="0"/>
              <w:bCs w:val="0"/>
              <w:noProof/>
              <w:sz w:val="24"/>
              <w:szCs w:val="24"/>
            </w:rPr>
          </w:pPr>
          <w:hyperlink w:anchor="_Toc125182294" w:history="1">
            <w:r w:rsidR="0070426F" w:rsidRPr="00F47C35">
              <w:rPr>
                <w:rStyle w:val="Hyperlink"/>
                <w:noProof/>
              </w:rPr>
              <w:t>Supplementary Table 1.  Description of peripheral blood case-control datasets included in our differential gene expression mega-analyses.</w:t>
            </w:r>
            <w:r w:rsidR="0070426F">
              <w:rPr>
                <w:noProof/>
                <w:webHidden/>
              </w:rPr>
              <w:tab/>
            </w:r>
            <w:r w:rsidR="0070426F">
              <w:rPr>
                <w:noProof/>
                <w:webHidden/>
              </w:rPr>
              <w:fldChar w:fldCharType="begin"/>
            </w:r>
            <w:r w:rsidR="0070426F">
              <w:rPr>
                <w:noProof/>
                <w:webHidden/>
              </w:rPr>
              <w:instrText xml:space="preserve"> PAGEREF _Toc125182294 \h </w:instrText>
            </w:r>
            <w:r w:rsidR="0070426F">
              <w:rPr>
                <w:noProof/>
                <w:webHidden/>
              </w:rPr>
            </w:r>
            <w:r w:rsidR="0070426F">
              <w:rPr>
                <w:noProof/>
                <w:webHidden/>
              </w:rPr>
              <w:fldChar w:fldCharType="separate"/>
            </w:r>
            <w:r w:rsidR="0070426F">
              <w:rPr>
                <w:noProof/>
                <w:webHidden/>
              </w:rPr>
              <w:t>5</w:t>
            </w:r>
            <w:r w:rsidR="0070426F">
              <w:rPr>
                <w:noProof/>
                <w:webHidden/>
              </w:rPr>
              <w:fldChar w:fldCharType="end"/>
            </w:r>
          </w:hyperlink>
        </w:p>
        <w:p w14:paraId="790DD9AD" w14:textId="1CD4F5FE" w:rsidR="0070426F" w:rsidRDefault="008E5D99">
          <w:pPr>
            <w:pStyle w:val="TOC2"/>
            <w:tabs>
              <w:tab w:val="right" w:leader="dot" w:pos="10790"/>
            </w:tabs>
            <w:rPr>
              <w:rFonts w:eastAsiaTheme="minorEastAsia"/>
              <w:b w:val="0"/>
              <w:bCs w:val="0"/>
              <w:noProof/>
              <w:sz w:val="24"/>
              <w:szCs w:val="24"/>
            </w:rPr>
          </w:pPr>
          <w:hyperlink w:anchor="_Toc125182295" w:history="1">
            <w:r w:rsidR="0070426F" w:rsidRPr="00F47C35">
              <w:rPr>
                <w:rStyle w:val="Hyperlink"/>
                <w:noProof/>
              </w:rPr>
              <w:t>Supplementary Table 2. Correlation tests showing the relationship between gene expression levels (in brain or whole blood) and the accuracy of BrainGENIE in predicting brain-regional gene expression levels. Asterisks (*) denote correlations that were statistically significant (ps&lt;0.05).</w:t>
            </w:r>
            <w:r w:rsidR="0070426F">
              <w:rPr>
                <w:noProof/>
                <w:webHidden/>
              </w:rPr>
              <w:tab/>
            </w:r>
            <w:r w:rsidR="0070426F">
              <w:rPr>
                <w:noProof/>
                <w:webHidden/>
              </w:rPr>
              <w:fldChar w:fldCharType="begin"/>
            </w:r>
            <w:r w:rsidR="0070426F">
              <w:rPr>
                <w:noProof/>
                <w:webHidden/>
              </w:rPr>
              <w:instrText xml:space="preserve"> PAGEREF _Toc125182295 \h </w:instrText>
            </w:r>
            <w:r w:rsidR="0070426F">
              <w:rPr>
                <w:noProof/>
                <w:webHidden/>
              </w:rPr>
            </w:r>
            <w:r w:rsidR="0070426F">
              <w:rPr>
                <w:noProof/>
                <w:webHidden/>
              </w:rPr>
              <w:fldChar w:fldCharType="separate"/>
            </w:r>
            <w:r w:rsidR="0070426F">
              <w:rPr>
                <w:noProof/>
                <w:webHidden/>
              </w:rPr>
              <w:t>6</w:t>
            </w:r>
            <w:r w:rsidR="0070426F">
              <w:rPr>
                <w:noProof/>
                <w:webHidden/>
              </w:rPr>
              <w:fldChar w:fldCharType="end"/>
            </w:r>
          </w:hyperlink>
        </w:p>
        <w:p w14:paraId="2364CA5E" w14:textId="3172F3F1" w:rsidR="0070426F" w:rsidRDefault="008E5D99">
          <w:pPr>
            <w:pStyle w:val="TOC2"/>
            <w:tabs>
              <w:tab w:val="right" w:leader="dot" w:pos="10790"/>
            </w:tabs>
            <w:rPr>
              <w:rFonts w:eastAsiaTheme="minorEastAsia"/>
              <w:b w:val="0"/>
              <w:bCs w:val="0"/>
              <w:noProof/>
              <w:sz w:val="24"/>
              <w:szCs w:val="24"/>
            </w:rPr>
          </w:pPr>
          <w:hyperlink w:anchor="_Toc125182296" w:history="1">
            <w:r w:rsidR="0070426F" w:rsidRPr="00F47C35">
              <w:rPr>
                <w:rStyle w:val="Hyperlink"/>
                <w:noProof/>
              </w:rPr>
              <w:t>Supplementary Table 3</w:t>
            </w:r>
            <w:r w:rsidR="0070426F" w:rsidRPr="00F47C35">
              <w:rPr>
                <w:rStyle w:val="Hyperlink"/>
                <w:rFonts w:ascii="Arial" w:hAnsi="Arial" w:cs="Arial"/>
                <w:noProof/>
              </w:rPr>
              <w:t xml:space="preserve">. </w:t>
            </w:r>
            <w:r w:rsidR="0070426F" w:rsidRPr="00F47C35">
              <w:rPr>
                <w:rStyle w:val="Hyperlink"/>
                <w:noProof/>
              </w:rPr>
              <w:t xml:space="preserve">Summary of two-tailed </w:t>
            </w:r>
            <w:r w:rsidR="0070426F" w:rsidRPr="00F47C35">
              <w:rPr>
                <w:rStyle w:val="Hyperlink"/>
                <w:i/>
                <w:noProof/>
              </w:rPr>
              <w:t>t</w:t>
            </w:r>
            <w:r w:rsidR="0070426F" w:rsidRPr="00F47C35">
              <w:rPr>
                <w:rStyle w:val="Hyperlink"/>
                <w:noProof/>
              </w:rPr>
              <w:t>-tests comparing the prediction accuracy for genes between BrainGENIE and PrediXcan. The analysis was restricted to genes that both methods can significantly predict.</w:t>
            </w:r>
            <w:r w:rsidR="0070426F">
              <w:rPr>
                <w:noProof/>
                <w:webHidden/>
              </w:rPr>
              <w:tab/>
            </w:r>
            <w:r w:rsidR="0070426F">
              <w:rPr>
                <w:noProof/>
                <w:webHidden/>
              </w:rPr>
              <w:fldChar w:fldCharType="begin"/>
            </w:r>
            <w:r w:rsidR="0070426F">
              <w:rPr>
                <w:noProof/>
                <w:webHidden/>
              </w:rPr>
              <w:instrText xml:space="preserve"> PAGEREF _Toc125182296 \h </w:instrText>
            </w:r>
            <w:r w:rsidR="0070426F">
              <w:rPr>
                <w:noProof/>
                <w:webHidden/>
              </w:rPr>
            </w:r>
            <w:r w:rsidR="0070426F">
              <w:rPr>
                <w:noProof/>
                <w:webHidden/>
              </w:rPr>
              <w:fldChar w:fldCharType="separate"/>
            </w:r>
            <w:r w:rsidR="0070426F">
              <w:rPr>
                <w:noProof/>
                <w:webHidden/>
              </w:rPr>
              <w:t>7</w:t>
            </w:r>
            <w:r w:rsidR="0070426F">
              <w:rPr>
                <w:noProof/>
                <w:webHidden/>
              </w:rPr>
              <w:fldChar w:fldCharType="end"/>
            </w:r>
          </w:hyperlink>
        </w:p>
        <w:p w14:paraId="6CB45030" w14:textId="3DAA7A56" w:rsidR="0070426F" w:rsidRDefault="008E5D99">
          <w:pPr>
            <w:pStyle w:val="TOC2"/>
            <w:tabs>
              <w:tab w:val="right" w:leader="dot" w:pos="10790"/>
            </w:tabs>
            <w:rPr>
              <w:rFonts w:eastAsiaTheme="minorEastAsia"/>
              <w:b w:val="0"/>
              <w:bCs w:val="0"/>
              <w:noProof/>
              <w:sz w:val="24"/>
              <w:szCs w:val="24"/>
            </w:rPr>
          </w:pPr>
          <w:hyperlink w:anchor="_Toc125182297" w:history="1">
            <w:r w:rsidR="0070426F" w:rsidRPr="00F47C35">
              <w:rPr>
                <w:rStyle w:val="Hyperlink"/>
                <w:noProof/>
              </w:rPr>
              <w:t>Supplementary Table 4</w:t>
            </w:r>
            <w:r w:rsidR="0070426F" w:rsidRPr="00F47C35">
              <w:rPr>
                <w:rStyle w:val="Hyperlink"/>
                <w:rFonts w:ascii="Arial" w:hAnsi="Arial" w:cs="Arial"/>
                <w:noProof/>
              </w:rPr>
              <w:t>.</w:t>
            </w:r>
            <w:r w:rsidR="0070426F" w:rsidRPr="00F47C35">
              <w:rPr>
                <w:rStyle w:val="Hyperlink"/>
                <w:noProof/>
              </w:rPr>
              <w:t xml:space="preserve"> Summary statistics from Pearson’s correlation tests evaluating the similarity of prediction accuracies between </w:t>
            </w:r>
            <w:r w:rsidR="0070426F" w:rsidRPr="00F47C35">
              <w:rPr>
                <w:rStyle w:val="Hyperlink"/>
                <w:i/>
                <w:noProof/>
              </w:rPr>
              <w:t>BrainGENIE</w:t>
            </w:r>
            <w:r w:rsidR="0070426F" w:rsidRPr="00F47C35">
              <w:rPr>
                <w:rStyle w:val="Hyperlink"/>
                <w:noProof/>
              </w:rPr>
              <w:t xml:space="preserve"> and </w:t>
            </w:r>
            <w:r w:rsidR="0070426F" w:rsidRPr="00F47C35">
              <w:rPr>
                <w:rStyle w:val="Hyperlink"/>
                <w:i/>
                <w:noProof/>
              </w:rPr>
              <w:t>PrediXcan</w:t>
            </w:r>
            <w:r w:rsidR="0070426F" w:rsidRPr="00F47C35">
              <w:rPr>
                <w:rStyle w:val="Hyperlink"/>
                <w:noProof/>
              </w:rPr>
              <w:t xml:space="preserve"> for genes that both methods could significantly predict.</w:t>
            </w:r>
            <w:r w:rsidR="0070426F">
              <w:rPr>
                <w:noProof/>
                <w:webHidden/>
              </w:rPr>
              <w:tab/>
            </w:r>
            <w:r w:rsidR="0070426F">
              <w:rPr>
                <w:noProof/>
                <w:webHidden/>
              </w:rPr>
              <w:fldChar w:fldCharType="begin"/>
            </w:r>
            <w:r w:rsidR="0070426F">
              <w:rPr>
                <w:noProof/>
                <w:webHidden/>
              </w:rPr>
              <w:instrText xml:space="preserve"> PAGEREF _Toc125182297 \h </w:instrText>
            </w:r>
            <w:r w:rsidR="0070426F">
              <w:rPr>
                <w:noProof/>
                <w:webHidden/>
              </w:rPr>
            </w:r>
            <w:r w:rsidR="0070426F">
              <w:rPr>
                <w:noProof/>
                <w:webHidden/>
              </w:rPr>
              <w:fldChar w:fldCharType="separate"/>
            </w:r>
            <w:r w:rsidR="0070426F">
              <w:rPr>
                <w:noProof/>
                <w:webHidden/>
              </w:rPr>
              <w:t>8</w:t>
            </w:r>
            <w:r w:rsidR="0070426F">
              <w:rPr>
                <w:noProof/>
                <w:webHidden/>
              </w:rPr>
              <w:fldChar w:fldCharType="end"/>
            </w:r>
          </w:hyperlink>
        </w:p>
        <w:p w14:paraId="5C752BAF" w14:textId="13D6399F" w:rsidR="0070426F" w:rsidRDefault="008E5D99">
          <w:pPr>
            <w:pStyle w:val="TOC2"/>
            <w:tabs>
              <w:tab w:val="right" w:leader="dot" w:pos="10790"/>
            </w:tabs>
            <w:rPr>
              <w:rFonts w:eastAsiaTheme="minorEastAsia"/>
              <w:b w:val="0"/>
              <w:bCs w:val="0"/>
              <w:noProof/>
              <w:sz w:val="24"/>
              <w:szCs w:val="24"/>
            </w:rPr>
          </w:pPr>
          <w:hyperlink w:anchor="_Toc125182298" w:history="1">
            <w:r w:rsidR="0070426F" w:rsidRPr="00F47C35">
              <w:rPr>
                <w:rStyle w:val="Hyperlink"/>
                <w:noProof/>
              </w:rPr>
              <w:t xml:space="preserve">Supplementary Table 5A. The number and percentage of genes measured in </w:t>
            </w:r>
            <w:r w:rsidR="0070426F" w:rsidRPr="00F47C35">
              <w:rPr>
                <w:rStyle w:val="Hyperlink"/>
                <w:i/>
                <w:noProof/>
              </w:rPr>
              <w:t xml:space="preserve">postmortem </w:t>
            </w:r>
            <w:r w:rsidR="0070426F" w:rsidRPr="00F47C35">
              <w:rPr>
                <w:rStyle w:val="Hyperlink"/>
                <w:noProof/>
              </w:rPr>
              <w:t xml:space="preserve">prefrontal cortex studies by PsychENCODE and CommonMind Consortium that were significantly predicted by </w:t>
            </w:r>
            <w:r w:rsidR="0070426F" w:rsidRPr="00F47C35">
              <w:rPr>
                <w:rStyle w:val="Hyperlink"/>
                <w:i/>
                <w:noProof/>
              </w:rPr>
              <w:t>BrainGENIE</w:t>
            </w:r>
            <w:r w:rsidR="0070426F" w:rsidRPr="00F47C35">
              <w:rPr>
                <w:rStyle w:val="Hyperlink"/>
                <w:noProof/>
              </w:rPr>
              <w:t xml:space="preserve">. Genes that were significantly predicted by </w:t>
            </w:r>
            <w:r w:rsidR="0070426F" w:rsidRPr="00F47C35">
              <w:rPr>
                <w:rStyle w:val="Hyperlink"/>
                <w:i/>
                <w:noProof/>
              </w:rPr>
              <w:t>BrainGENIE</w:t>
            </w:r>
            <w:r w:rsidR="0070426F" w:rsidRPr="00F47C35">
              <w:rPr>
                <w:rStyle w:val="Hyperlink"/>
                <w:noProof/>
              </w:rPr>
              <w:t xml:space="preserve"> were included in our analysis in which we estimated the concordance of differential gene expression effect sizes between “ground truth” estimates derived from </w:t>
            </w:r>
            <w:r w:rsidR="0070426F" w:rsidRPr="00F47C35">
              <w:rPr>
                <w:rStyle w:val="Hyperlink"/>
                <w:i/>
                <w:noProof/>
              </w:rPr>
              <w:t xml:space="preserve">postmortem </w:t>
            </w:r>
            <w:r w:rsidR="0070426F" w:rsidRPr="00F47C35">
              <w:rPr>
                <w:rStyle w:val="Hyperlink"/>
                <w:noProof/>
              </w:rPr>
              <w:t xml:space="preserve">brain with differential gene expression effect sizes derived from </w:t>
            </w:r>
            <w:r w:rsidR="0070426F" w:rsidRPr="00F47C35">
              <w:rPr>
                <w:rStyle w:val="Hyperlink"/>
                <w:i/>
                <w:noProof/>
              </w:rPr>
              <w:t>BrainGENIE</w:t>
            </w:r>
            <w:r w:rsidR="0070426F" w:rsidRPr="00F47C35">
              <w:rPr>
                <w:rStyle w:val="Hyperlink"/>
                <w:noProof/>
              </w:rPr>
              <w:t xml:space="preserve"> imputations. Abbreviations: autism (ASD), schizophrenia (SCZ), bipolar disorder (BD).</w:t>
            </w:r>
            <w:r w:rsidR="0070426F">
              <w:rPr>
                <w:noProof/>
                <w:webHidden/>
              </w:rPr>
              <w:tab/>
            </w:r>
            <w:r w:rsidR="0070426F">
              <w:rPr>
                <w:noProof/>
                <w:webHidden/>
              </w:rPr>
              <w:fldChar w:fldCharType="begin"/>
            </w:r>
            <w:r w:rsidR="0070426F">
              <w:rPr>
                <w:noProof/>
                <w:webHidden/>
              </w:rPr>
              <w:instrText xml:space="preserve"> PAGEREF _Toc125182298 \h </w:instrText>
            </w:r>
            <w:r w:rsidR="0070426F">
              <w:rPr>
                <w:noProof/>
                <w:webHidden/>
              </w:rPr>
            </w:r>
            <w:r w:rsidR="0070426F">
              <w:rPr>
                <w:noProof/>
                <w:webHidden/>
              </w:rPr>
              <w:fldChar w:fldCharType="separate"/>
            </w:r>
            <w:r w:rsidR="0070426F">
              <w:rPr>
                <w:noProof/>
                <w:webHidden/>
              </w:rPr>
              <w:t>9</w:t>
            </w:r>
            <w:r w:rsidR="0070426F">
              <w:rPr>
                <w:noProof/>
                <w:webHidden/>
              </w:rPr>
              <w:fldChar w:fldCharType="end"/>
            </w:r>
          </w:hyperlink>
        </w:p>
        <w:p w14:paraId="1619C84C" w14:textId="266D592B" w:rsidR="0070426F" w:rsidRDefault="008E5D99">
          <w:pPr>
            <w:pStyle w:val="TOC2"/>
            <w:tabs>
              <w:tab w:val="right" w:leader="dot" w:pos="10790"/>
            </w:tabs>
            <w:rPr>
              <w:rFonts w:eastAsiaTheme="minorEastAsia"/>
              <w:b w:val="0"/>
              <w:bCs w:val="0"/>
              <w:noProof/>
              <w:sz w:val="24"/>
              <w:szCs w:val="24"/>
            </w:rPr>
          </w:pPr>
          <w:hyperlink w:anchor="_Toc125182299" w:history="1">
            <w:r w:rsidR="0070426F" w:rsidRPr="00F47C35">
              <w:rPr>
                <w:rStyle w:val="Hyperlink"/>
                <w:noProof/>
              </w:rPr>
              <w:t xml:space="preserve">Supplementary Table 5B. The number of genes available for our analysis in which we estimated the concordance of differential gene expression effect sizes between “ground truth” estimates derived from </w:t>
            </w:r>
            <w:r w:rsidR="0070426F" w:rsidRPr="00F47C35">
              <w:rPr>
                <w:rStyle w:val="Hyperlink"/>
                <w:i/>
                <w:noProof/>
              </w:rPr>
              <w:t xml:space="preserve">postmortem </w:t>
            </w:r>
            <w:r w:rsidR="0070426F" w:rsidRPr="00F47C35">
              <w:rPr>
                <w:rStyle w:val="Hyperlink"/>
                <w:noProof/>
              </w:rPr>
              <w:t xml:space="preserve">brain datasets with differential gene expression effect sizes derived from blood, </w:t>
            </w:r>
            <w:r w:rsidR="0070426F" w:rsidRPr="00F47C35">
              <w:rPr>
                <w:rStyle w:val="Hyperlink"/>
                <w:i/>
                <w:noProof/>
              </w:rPr>
              <w:t>BrainGENIE</w:t>
            </w:r>
            <w:r w:rsidR="0070426F" w:rsidRPr="00F47C35">
              <w:rPr>
                <w:rStyle w:val="Hyperlink"/>
                <w:noProof/>
              </w:rPr>
              <w:t xml:space="preserve"> imputations, or </w:t>
            </w:r>
            <w:r w:rsidR="0070426F" w:rsidRPr="00F47C35">
              <w:rPr>
                <w:rStyle w:val="Hyperlink"/>
                <w:i/>
                <w:noProof/>
              </w:rPr>
              <w:t>S-PrediXcan</w:t>
            </w:r>
            <w:r w:rsidR="0070426F" w:rsidRPr="00F47C35">
              <w:rPr>
                <w:rStyle w:val="Hyperlink"/>
                <w:noProof/>
              </w:rPr>
              <w:t>. Abbreviations: autism (ASD), schizophrenia (SCZ), bipolar disorder (BD).</w:t>
            </w:r>
            <w:r w:rsidR="0070426F">
              <w:rPr>
                <w:noProof/>
                <w:webHidden/>
              </w:rPr>
              <w:tab/>
            </w:r>
            <w:r w:rsidR="0070426F">
              <w:rPr>
                <w:noProof/>
                <w:webHidden/>
              </w:rPr>
              <w:fldChar w:fldCharType="begin"/>
            </w:r>
            <w:r w:rsidR="0070426F">
              <w:rPr>
                <w:noProof/>
                <w:webHidden/>
              </w:rPr>
              <w:instrText xml:space="preserve"> PAGEREF _Toc125182299 \h </w:instrText>
            </w:r>
            <w:r w:rsidR="0070426F">
              <w:rPr>
                <w:noProof/>
                <w:webHidden/>
              </w:rPr>
            </w:r>
            <w:r w:rsidR="0070426F">
              <w:rPr>
                <w:noProof/>
                <w:webHidden/>
              </w:rPr>
              <w:fldChar w:fldCharType="separate"/>
            </w:r>
            <w:r w:rsidR="0070426F">
              <w:rPr>
                <w:noProof/>
                <w:webHidden/>
              </w:rPr>
              <w:t>9</w:t>
            </w:r>
            <w:r w:rsidR="0070426F">
              <w:rPr>
                <w:noProof/>
                <w:webHidden/>
              </w:rPr>
              <w:fldChar w:fldCharType="end"/>
            </w:r>
          </w:hyperlink>
        </w:p>
        <w:p w14:paraId="7625B86A" w14:textId="1A9F0E61" w:rsidR="0070426F" w:rsidRDefault="008E5D99">
          <w:pPr>
            <w:pStyle w:val="TOC2"/>
            <w:tabs>
              <w:tab w:val="right" w:leader="dot" w:pos="10790"/>
            </w:tabs>
            <w:rPr>
              <w:rFonts w:eastAsiaTheme="minorEastAsia"/>
              <w:b w:val="0"/>
              <w:bCs w:val="0"/>
              <w:noProof/>
              <w:sz w:val="24"/>
              <w:szCs w:val="24"/>
            </w:rPr>
          </w:pPr>
          <w:hyperlink w:anchor="_Toc125182300" w:history="1">
            <w:r w:rsidR="0070426F" w:rsidRPr="00F47C35">
              <w:rPr>
                <w:rStyle w:val="Hyperlink"/>
                <w:noProof/>
              </w:rPr>
              <w:t xml:space="preserve">Supplementary Table 6. Statistical test for differences in concordance of differential gene expression signals obtained from </w:t>
            </w:r>
            <w:r w:rsidR="0070426F" w:rsidRPr="00F47C35">
              <w:rPr>
                <w:rStyle w:val="Hyperlink"/>
                <w:i/>
                <w:noProof/>
              </w:rPr>
              <w:t>BrainGENIE</w:t>
            </w:r>
            <w:r w:rsidR="0070426F" w:rsidRPr="00F47C35">
              <w:rPr>
                <w:rStyle w:val="Hyperlink"/>
                <w:noProof/>
              </w:rPr>
              <w:t xml:space="preserve">, peripheral blood, and </w:t>
            </w:r>
            <w:r w:rsidR="0070426F" w:rsidRPr="00F47C35">
              <w:rPr>
                <w:rStyle w:val="Hyperlink"/>
                <w:i/>
                <w:noProof/>
              </w:rPr>
              <w:t>S-PrediXcan</w:t>
            </w:r>
            <w:r w:rsidR="0070426F" w:rsidRPr="00F47C35">
              <w:rPr>
                <w:rStyle w:val="Hyperlink"/>
                <w:noProof/>
              </w:rPr>
              <w:t xml:space="preserve"> relative to independent </w:t>
            </w:r>
            <w:r w:rsidR="0070426F" w:rsidRPr="00F47C35">
              <w:rPr>
                <w:rStyle w:val="Hyperlink"/>
                <w:i/>
                <w:noProof/>
              </w:rPr>
              <w:t xml:space="preserve">postmortem </w:t>
            </w:r>
            <w:r w:rsidR="0070426F" w:rsidRPr="00F47C35">
              <w:rPr>
                <w:rStyle w:val="Hyperlink"/>
                <w:noProof/>
              </w:rPr>
              <w:t>brain cohorts (PsychENCODE, CommonMind). Results that remained significant after multiple testing correction appear in bold.</w:t>
            </w:r>
            <w:r w:rsidR="0070426F">
              <w:rPr>
                <w:noProof/>
                <w:webHidden/>
              </w:rPr>
              <w:tab/>
            </w:r>
            <w:r w:rsidR="0070426F">
              <w:rPr>
                <w:noProof/>
                <w:webHidden/>
              </w:rPr>
              <w:fldChar w:fldCharType="begin"/>
            </w:r>
            <w:r w:rsidR="0070426F">
              <w:rPr>
                <w:noProof/>
                <w:webHidden/>
              </w:rPr>
              <w:instrText xml:space="preserve"> PAGEREF _Toc125182300 \h </w:instrText>
            </w:r>
            <w:r w:rsidR="0070426F">
              <w:rPr>
                <w:noProof/>
                <w:webHidden/>
              </w:rPr>
            </w:r>
            <w:r w:rsidR="0070426F">
              <w:rPr>
                <w:noProof/>
                <w:webHidden/>
              </w:rPr>
              <w:fldChar w:fldCharType="separate"/>
            </w:r>
            <w:r w:rsidR="0070426F">
              <w:rPr>
                <w:noProof/>
                <w:webHidden/>
              </w:rPr>
              <w:t>10</w:t>
            </w:r>
            <w:r w:rsidR="0070426F">
              <w:rPr>
                <w:noProof/>
                <w:webHidden/>
              </w:rPr>
              <w:fldChar w:fldCharType="end"/>
            </w:r>
          </w:hyperlink>
        </w:p>
        <w:p w14:paraId="2020AC2D" w14:textId="47F30835" w:rsidR="0070426F" w:rsidRDefault="008E5D99">
          <w:pPr>
            <w:pStyle w:val="TOC2"/>
            <w:tabs>
              <w:tab w:val="right" w:leader="dot" w:pos="10790"/>
            </w:tabs>
            <w:rPr>
              <w:rFonts w:eastAsiaTheme="minorEastAsia"/>
              <w:b w:val="0"/>
              <w:bCs w:val="0"/>
              <w:noProof/>
              <w:sz w:val="24"/>
              <w:szCs w:val="24"/>
            </w:rPr>
          </w:pPr>
          <w:hyperlink w:anchor="_Toc125182301" w:history="1">
            <w:r w:rsidR="0070426F" w:rsidRPr="00F47C35">
              <w:rPr>
                <w:rStyle w:val="Hyperlink"/>
                <w:rFonts w:ascii="Arial" w:hAnsi="Arial" w:cs="Arial"/>
                <w:noProof/>
              </w:rPr>
              <w:t>Supplementary Figures</w:t>
            </w:r>
            <w:r w:rsidR="0070426F">
              <w:rPr>
                <w:noProof/>
                <w:webHidden/>
              </w:rPr>
              <w:tab/>
            </w:r>
            <w:r w:rsidR="0070426F">
              <w:rPr>
                <w:noProof/>
                <w:webHidden/>
              </w:rPr>
              <w:fldChar w:fldCharType="begin"/>
            </w:r>
            <w:r w:rsidR="0070426F">
              <w:rPr>
                <w:noProof/>
                <w:webHidden/>
              </w:rPr>
              <w:instrText xml:space="preserve"> PAGEREF _Toc125182301 \h </w:instrText>
            </w:r>
            <w:r w:rsidR="0070426F">
              <w:rPr>
                <w:noProof/>
                <w:webHidden/>
              </w:rPr>
            </w:r>
            <w:r w:rsidR="0070426F">
              <w:rPr>
                <w:noProof/>
                <w:webHidden/>
              </w:rPr>
              <w:fldChar w:fldCharType="separate"/>
            </w:r>
            <w:r w:rsidR="0070426F">
              <w:rPr>
                <w:noProof/>
                <w:webHidden/>
              </w:rPr>
              <w:t>12</w:t>
            </w:r>
            <w:r w:rsidR="0070426F">
              <w:rPr>
                <w:noProof/>
                <w:webHidden/>
              </w:rPr>
              <w:fldChar w:fldCharType="end"/>
            </w:r>
          </w:hyperlink>
        </w:p>
        <w:p w14:paraId="207A02F5" w14:textId="6D173341" w:rsidR="0070426F" w:rsidRDefault="008E5D99">
          <w:pPr>
            <w:pStyle w:val="TOC2"/>
            <w:tabs>
              <w:tab w:val="right" w:leader="dot" w:pos="10790"/>
            </w:tabs>
            <w:rPr>
              <w:rFonts w:eastAsiaTheme="minorEastAsia"/>
              <w:b w:val="0"/>
              <w:bCs w:val="0"/>
              <w:noProof/>
              <w:sz w:val="24"/>
              <w:szCs w:val="24"/>
            </w:rPr>
          </w:pPr>
          <w:hyperlink w:anchor="_Toc125182302" w:history="1">
            <w:r w:rsidR="0070426F" w:rsidRPr="00F47C35">
              <w:rPr>
                <w:rStyle w:val="Hyperlink"/>
                <w:rFonts w:ascii="Arial" w:hAnsi="Arial" w:cs="Arial"/>
                <w:noProof/>
              </w:rPr>
              <w:t>Supplementary Figure 1</w:t>
            </w:r>
            <w:r w:rsidR="0070426F">
              <w:rPr>
                <w:noProof/>
                <w:webHidden/>
              </w:rPr>
              <w:tab/>
            </w:r>
            <w:r w:rsidR="0070426F">
              <w:rPr>
                <w:noProof/>
                <w:webHidden/>
              </w:rPr>
              <w:fldChar w:fldCharType="begin"/>
            </w:r>
            <w:r w:rsidR="0070426F">
              <w:rPr>
                <w:noProof/>
                <w:webHidden/>
              </w:rPr>
              <w:instrText xml:space="preserve"> PAGEREF _Toc125182302 \h </w:instrText>
            </w:r>
            <w:r w:rsidR="0070426F">
              <w:rPr>
                <w:noProof/>
                <w:webHidden/>
              </w:rPr>
            </w:r>
            <w:r w:rsidR="0070426F">
              <w:rPr>
                <w:noProof/>
                <w:webHidden/>
              </w:rPr>
              <w:fldChar w:fldCharType="separate"/>
            </w:r>
            <w:r w:rsidR="0070426F">
              <w:rPr>
                <w:noProof/>
                <w:webHidden/>
              </w:rPr>
              <w:t>12</w:t>
            </w:r>
            <w:r w:rsidR="0070426F">
              <w:rPr>
                <w:noProof/>
                <w:webHidden/>
              </w:rPr>
              <w:fldChar w:fldCharType="end"/>
            </w:r>
          </w:hyperlink>
        </w:p>
        <w:p w14:paraId="03D024DC" w14:textId="271E7A77" w:rsidR="0070426F" w:rsidRDefault="008E5D99">
          <w:pPr>
            <w:pStyle w:val="TOC2"/>
            <w:tabs>
              <w:tab w:val="right" w:leader="dot" w:pos="10790"/>
            </w:tabs>
            <w:rPr>
              <w:rFonts w:eastAsiaTheme="minorEastAsia"/>
              <w:b w:val="0"/>
              <w:bCs w:val="0"/>
              <w:noProof/>
              <w:sz w:val="24"/>
              <w:szCs w:val="24"/>
            </w:rPr>
          </w:pPr>
          <w:hyperlink w:anchor="_Toc125182303" w:history="1">
            <w:r w:rsidR="0070426F" w:rsidRPr="00F47C35">
              <w:rPr>
                <w:rStyle w:val="Hyperlink"/>
                <w:rFonts w:ascii="Arial" w:hAnsi="Arial" w:cs="Arial"/>
                <w:noProof/>
              </w:rPr>
              <w:t>Supplementary Figure 2</w:t>
            </w:r>
            <w:r w:rsidR="0070426F">
              <w:rPr>
                <w:noProof/>
                <w:webHidden/>
              </w:rPr>
              <w:tab/>
            </w:r>
            <w:r w:rsidR="0070426F">
              <w:rPr>
                <w:noProof/>
                <w:webHidden/>
              </w:rPr>
              <w:fldChar w:fldCharType="begin"/>
            </w:r>
            <w:r w:rsidR="0070426F">
              <w:rPr>
                <w:noProof/>
                <w:webHidden/>
              </w:rPr>
              <w:instrText xml:space="preserve"> PAGEREF _Toc125182303 \h </w:instrText>
            </w:r>
            <w:r w:rsidR="0070426F">
              <w:rPr>
                <w:noProof/>
                <w:webHidden/>
              </w:rPr>
            </w:r>
            <w:r w:rsidR="0070426F">
              <w:rPr>
                <w:noProof/>
                <w:webHidden/>
              </w:rPr>
              <w:fldChar w:fldCharType="separate"/>
            </w:r>
            <w:r w:rsidR="0070426F">
              <w:rPr>
                <w:noProof/>
                <w:webHidden/>
              </w:rPr>
              <w:t>13</w:t>
            </w:r>
            <w:r w:rsidR="0070426F">
              <w:rPr>
                <w:noProof/>
                <w:webHidden/>
              </w:rPr>
              <w:fldChar w:fldCharType="end"/>
            </w:r>
          </w:hyperlink>
        </w:p>
        <w:p w14:paraId="6322B3B5" w14:textId="3DED1B35" w:rsidR="0070426F" w:rsidRDefault="008E5D99">
          <w:pPr>
            <w:pStyle w:val="TOC2"/>
            <w:tabs>
              <w:tab w:val="right" w:leader="dot" w:pos="10790"/>
            </w:tabs>
            <w:rPr>
              <w:rFonts w:eastAsiaTheme="minorEastAsia"/>
              <w:b w:val="0"/>
              <w:bCs w:val="0"/>
              <w:noProof/>
              <w:sz w:val="24"/>
              <w:szCs w:val="24"/>
            </w:rPr>
          </w:pPr>
          <w:hyperlink w:anchor="_Toc125182304" w:history="1">
            <w:r w:rsidR="0070426F" w:rsidRPr="00F47C35">
              <w:rPr>
                <w:rStyle w:val="Hyperlink"/>
                <w:rFonts w:ascii="Arial" w:hAnsi="Arial" w:cs="Arial"/>
                <w:noProof/>
              </w:rPr>
              <w:t>Supplementary Figure 3.</w:t>
            </w:r>
            <w:r w:rsidR="0070426F">
              <w:rPr>
                <w:noProof/>
                <w:webHidden/>
              </w:rPr>
              <w:tab/>
            </w:r>
            <w:r w:rsidR="0070426F">
              <w:rPr>
                <w:noProof/>
                <w:webHidden/>
              </w:rPr>
              <w:fldChar w:fldCharType="begin"/>
            </w:r>
            <w:r w:rsidR="0070426F">
              <w:rPr>
                <w:noProof/>
                <w:webHidden/>
              </w:rPr>
              <w:instrText xml:space="preserve"> PAGEREF _Toc125182304 \h </w:instrText>
            </w:r>
            <w:r w:rsidR="0070426F">
              <w:rPr>
                <w:noProof/>
                <w:webHidden/>
              </w:rPr>
            </w:r>
            <w:r w:rsidR="0070426F">
              <w:rPr>
                <w:noProof/>
                <w:webHidden/>
              </w:rPr>
              <w:fldChar w:fldCharType="separate"/>
            </w:r>
            <w:r w:rsidR="0070426F">
              <w:rPr>
                <w:noProof/>
                <w:webHidden/>
              </w:rPr>
              <w:t>14</w:t>
            </w:r>
            <w:r w:rsidR="0070426F">
              <w:rPr>
                <w:noProof/>
                <w:webHidden/>
              </w:rPr>
              <w:fldChar w:fldCharType="end"/>
            </w:r>
          </w:hyperlink>
        </w:p>
        <w:p w14:paraId="455511E7" w14:textId="566F5832" w:rsidR="0070426F" w:rsidRDefault="008E5D99">
          <w:pPr>
            <w:pStyle w:val="TOC2"/>
            <w:tabs>
              <w:tab w:val="right" w:leader="dot" w:pos="10790"/>
            </w:tabs>
            <w:rPr>
              <w:rFonts w:eastAsiaTheme="minorEastAsia"/>
              <w:b w:val="0"/>
              <w:bCs w:val="0"/>
              <w:noProof/>
              <w:sz w:val="24"/>
              <w:szCs w:val="24"/>
            </w:rPr>
          </w:pPr>
          <w:hyperlink w:anchor="_Toc125182305" w:history="1">
            <w:r w:rsidR="0070426F" w:rsidRPr="00F47C35">
              <w:rPr>
                <w:rStyle w:val="Hyperlink"/>
                <w:rFonts w:ascii="Arial" w:hAnsi="Arial" w:cs="Arial"/>
                <w:noProof/>
              </w:rPr>
              <w:t>Supplementary Figure 4</w:t>
            </w:r>
            <w:r w:rsidR="0070426F">
              <w:rPr>
                <w:noProof/>
                <w:webHidden/>
              </w:rPr>
              <w:tab/>
            </w:r>
            <w:r w:rsidR="0070426F">
              <w:rPr>
                <w:noProof/>
                <w:webHidden/>
              </w:rPr>
              <w:fldChar w:fldCharType="begin"/>
            </w:r>
            <w:r w:rsidR="0070426F">
              <w:rPr>
                <w:noProof/>
                <w:webHidden/>
              </w:rPr>
              <w:instrText xml:space="preserve"> PAGEREF _Toc125182305 \h </w:instrText>
            </w:r>
            <w:r w:rsidR="0070426F">
              <w:rPr>
                <w:noProof/>
                <w:webHidden/>
              </w:rPr>
            </w:r>
            <w:r w:rsidR="0070426F">
              <w:rPr>
                <w:noProof/>
                <w:webHidden/>
              </w:rPr>
              <w:fldChar w:fldCharType="separate"/>
            </w:r>
            <w:r w:rsidR="0070426F">
              <w:rPr>
                <w:noProof/>
                <w:webHidden/>
              </w:rPr>
              <w:t>15</w:t>
            </w:r>
            <w:r w:rsidR="0070426F">
              <w:rPr>
                <w:noProof/>
                <w:webHidden/>
              </w:rPr>
              <w:fldChar w:fldCharType="end"/>
            </w:r>
          </w:hyperlink>
        </w:p>
        <w:p w14:paraId="6B9C9B04" w14:textId="3060A27A" w:rsidR="0070426F" w:rsidRDefault="008E5D99">
          <w:pPr>
            <w:pStyle w:val="TOC2"/>
            <w:tabs>
              <w:tab w:val="right" w:leader="dot" w:pos="10790"/>
            </w:tabs>
            <w:rPr>
              <w:rFonts w:eastAsiaTheme="minorEastAsia"/>
              <w:b w:val="0"/>
              <w:bCs w:val="0"/>
              <w:noProof/>
              <w:sz w:val="24"/>
              <w:szCs w:val="24"/>
            </w:rPr>
          </w:pPr>
          <w:hyperlink w:anchor="_Toc125182306" w:history="1">
            <w:r w:rsidR="0070426F" w:rsidRPr="00F47C35">
              <w:rPr>
                <w:rStyle w:val="Hyperlink"/>
                <w:rFonts w:ascii="Arial" w:hAnsi="Arial" w:cs="Arial"/>
                <w:noProof/>
              </w:rPr>
              <w:t>Supplementary Figure 5.</w:t>
            </w:r>
            <w:r w:rsidR="0070426F">
              <w:rPr>
                <w:noProof/>
                <w:webHidden/>
              </w:rPr>
              <w:tab/>
            </w:r>
            <w:r w:rsidR="0070426F">
              <w:rPr>
                <w:noProof/>
                <w:webHidden/>
              </w:rPr>
              <w:fldChar w:fldCharType="begin"/>
            </w:r>
            <w:r w:rsidR="0070426F">
              <w:rPr>
                <w:noProof/>
                <w:webHidden/>
              </w:rPr>
              <w:instrText xml:space="preserve"> PAGEREF _Toc125182306 \h </w:instrText>
            </w:r>
            <w:r w:rsidR="0070426F">
              <w:rPr>
                <w:noProof/>
                <w:webHidden/>
              </w:rPr>
            </w:r>
            <w:r w:rsidR="0070426F">
              <w:rPr>
                <w:noProof/>
                <w:webHidden/>
              </w:rPr>
              <w:fldChar w:fldCharType="separate"/>
            </w:r>
            <w:r w:rsidR="0070426F">
              <w:rPr>
                <w:noProof/>
                <w:webHidden/>
              </w:rPr>
              <w:t>16</w:t>
            </w:r>
            <w:r w:rsidR="0070426F">
              <w:rPr>
                <w:noProof/>
                <w:webHidden/>
              </w:rPr>
              <w:fldChar w:fldCharType="end"/>
            </w:r>
          </w:hyperlink>
        </w:p>
        <w:p w14:paraId="71F3C8F5" w14:textId="42470C57" w:rsidR="0070426F" w:rsidRDefault="008E5D99">
          <w:pPr>
            <w:pStyle w:val="TOC2"/>
            <w:tabs>
              <w:tab w:val="right" w:leader="dot" w:pos="10790"/>
            </w:tabs>
            <w:rPr>
              <w:rFonts w:eastAsiaTheme="minorEastAsia"/>
              <w:b w:val="0"/>
              <w:bCs w:val="0"/>
              <w:noProof/>
              <w:sz w:val="24"/>
              <w:szCs w:val="24"/>
            </w:rPr>
          </w:pPr>
          <w:hyperlink w:anchor="_Toc125182307" w:history="1">
            <w:r w:rsidR="0070426F" w:rsidRPr="00F47C35">
              <w:rPr>
                <w:rStyle w:val="Hyperlink"/>
                <w:rFonts w:ascii="Arial" w:hAnsi="Arial" w:cs="Arial"/>
                <w:noProof/>
              </w:rPr>
              <w:t>Supplementary Figure 6</w:t>
            </w:r>
            <w:r w:rsidR="0070426F">
              <w:rPr>
                <w:noProof/>
                <w:webHidden/>
              </w:rPr>
              <w:tab/>
            </w:r>
            <w:r w:rsidR="0070426F">
              <w:rPr>
                <w:noProof/>
                <w:webHidden/>
              </w:rPr>
              <w:fldChar w:fldCharType="begin"/>
            </w:r>
            <w:r w:rsidR="0070426F">
              <w:rPr>
                <w:noProof/>
                <w:webHidden/>
              </w:rPr>
              <w:instrText xml:space="preserve"> PAGEREF _Toc125182307 \h </w:instrText>
            </w:r>
            <w:r w:rsidR="0070426F">
              <w:rPr>
                <w:noProof/>
                <w:webHidden/>
              </w:rPr>
            </w:r>
            <w:r w:rsidR="0070426F">
              <w:rPr>
                <w:noProof/>
                <w:webHidden/>
              </w:rPr>
              <w:fldChar w:fldCharType="separate"/>
            </w:r>
            <w:r w:rsidR="0070426F">
              <w:rPr>
                <w:noProof/>
                <w:webHidden/>
              </w:rPr>
              <w:t>17</w:t>
            </w:r>
            <w:r w:rsidR="0070426F">
              <w:rPr>
                <w:noProof/>
                <w:webHidden/>
              </w:rPr>
              <w:fldChar w:fldCharType="end"/>
            </w:r>
          </w:hyperlink>
        </w:p>
        <w:p w14:paraId="30715D69" w14:textId="3B0CFEE8" w:rsidR="0070426F" w:rsidRDefault="008E5D99">
          <w:pPr>
            <w:pStyle w:val="TOC2"/>
            <w:tabs>
              <w:tab w:val="right" w:leader="dot" w:pos="10790"/>
            </w:tabs>
            <w:rPr>
              <w:rFonts w:eastAsiaTheme="minorEastAsia"/>
              <w:b w:val="0"/>
              <w:bCs w:val="0"/>
              <w:noProof/>
              <w:sz w:val="24"/>
              <w:szCs w:val="24"/>
            </w:rPr>
          </w:pPr>
          <w:hyperlink w:anchor="_Toc125182308" w:history="1">
            <w:r w:rsidR="0070426F" w:rsidRPr="00F47C35">
              <w:rPr>
                <w:rStyle w:val="Hyperlink"/>
                <w:rFonts w:ascii="Arial" w:hAnsi="Arial" w:cs="Arial"/>
                <w:noProof/>
              </w:rPr>
              <w:t>Supplementary Figure 7</w:t>
            </w:r>
            <w:r w:rsidR="0070426F">
              <w:rPr>
                <w:noProof/>
                <w:webHidden/>
              </w:rPr>
              <w:tab/>
            </w:r>
            <w:r w:rsidR="0070426F">
              <w:rPr>
                <w:noProof/>
                <w:webHidden/>
              </w:rPr>
              <w:fldChar w:fldCharType="begin"/>
            </w:r>
            <w:r w:rsidR="0070426F">
              <w:rPr>
                <w:noProof/>
                <w:webHidden/>
              </w:rPr>
              <w:instrText xml:space="preserve"> PAGEREF _Toc125182308 \h </w:instrText>
            </w:r>
            <w:r w:rsidR="0070426F">
              <w:rPr>
                <w:noProof/>
                <w:webHidden/>
              </w:rPr>
            </w:r>
            <w:r w:rsidR="0070426F">
              <w:rPr>
                <w:noProof/>
                <w:webHidden/>
              </w:rPr>
              <w:fldChar w:fldCharType="separate"/>
            </w:r>
            <w:r w:rsidR="0070426F">
              <w:rPr>
                <w:noProof/>
                <w:webHidden/>
              </w:rPr>
              <w:t>20</w:t>
            </w:r>
            <w:r w:rsidR="0070426F">
              <w:rPr>
                <w:noProof/>
                <w:webHidden/>
              </w:rPr>
              <w:fldChar w:fldCharType="end"/>
            </w:r>
          </w:hyperlink>
        </w:p>
        <w:p w14:paraId="0819491C" w14:textId="052C182F" w:rsidR="0070426F" w:rsidRDefault="008E5D99">
          <w:pPr>
            <w:pStyle w:val="TOC2"/>
            <w:tabs>
              <w:tab w:val="right" w:leader="dot" w:pos="10790"/>
            </w:tabs>
            <w:rPr>
              <w:rFonts w:eastAsiaTheme="minorEastAsia"/>
              <w:b w:val="0"/>
              <w:bCs w:val="0"/>
              <w:noProof/>
              <w:sz w:val="24"/>
              <w:szCs w:val="24"/>
            </w:rPr>
          </w:pPr>
          <w:hyperlink w:anchor="_Toc125182309" w:history="1">
            <w:r w:rsidR="0070426F" w:rsidRPr="00F47C35">
              <w:rPr>
                <w:rStyle w:val="Hyperlink"/>
                <w:rFonts w:ascii="Arial" w:hAnsi="Arial" w:cs="Arial"/>
                <w:noProof/>
              </w:rPr>
              <w:t>Literature Cited</w:t>
            </w:r>
            <w:r w:rsidR="0070426F">
              <w:rPr>
                <w:noProof/>
                <w:webHidden/>
              </w:rPr>
              <w:tab/>
            </w:r>
            <w:r w:rsidR="0070426F">
              <w:rPr>
                <w:noProof/>
                <w:webHidden/>
              </w:rPr>
              <w:fldChar w:fldCharType="begin"/>
            </w:r>
            <w:r w:rsidR="0070426F">
              <w:rPr>
                <w:noProof/>
                <w:webHidden/>
              </w:rPr>
              <w:instrText xml:space="preserve"> PAGEREF _Toc125182309 \h </w:instrText>
            </w:r>
            <w:r w:rsidR="0070426F">
              <w:rPr>
                <w:noProof/>
                <w:webHidden/>
              </w:rPr>
            </w:r>
            <w:r w:rsidR="0070426F">
              <w:rPr>
                <w:noProof/>
                <w:webHidden/>
              </w:rPr>
              <w:fldChar w:fldCharType="separate"/>
            </w:r>
            <w:r w:rsidR="0070426F">
              <w:rPr>
                <w:noProof/>
                <w:webHidden/>
              </w:rPr>
              <w:t>20</w:t>
            </w:r>
            <w:r w:rsidR="0070426F">
              <w:rPr>
                <w:noProof/>
                <w:webHidden/>
              </w:rPr>
              <w:fldChar w:fldCharType="end"/>
            </w:r>
          </w:hyperlink>
        </w:p>
        <w:p w14:paraId="13637575" w14:textId="05E3830F" w:rsidR="00AB46BF" w:rsidRPr="008A140A" w:rsidRDefault="00AB46BF">
          <w:pPr>
            <w:rPr>
              <w:rFonts w:ascii="Arial" w:hAnsi="Arial" w:cs="Arial"/>
              <w:sz w:val="22"/>
              <w:szCs w:val="22"/>
            </w:rPr>
          </w:pPr>
          <w:r w:rsidRPr="008A140A">
            <w:rPr>
              <w:rFonts w:ascii="Arial" w:hAnsi="Arial" w:cs="Arial"/>
              <w:b/>
              <w:bCs/>
              <w:noProof/>
              <w:sz w:val="22"/>
              <w:szCs w:val="22"/>
            </w:rPr>
            <w:fldChar w:fldCharType="end"/>
          </w:r>
        </w:p>
      </w:sdtContent>
    </w:sdt>
    <w:p w14:paraId="6B88501F" w14:textId="77777777" w:rsidR="00EA4168" w:rsidRDefault="00EA4168" w:rsidP="00D5772B">
      <w:pPr>
        <w:rPr>
          <w:rFonts w:ascii="Arial" w:hAnsi="Arial" w:cs="Arial"/>
          <w:sz w:val="22"/>
          <w:szCs w:val="22"/>
        </w:rPr>
      </w:pPr>
    </w:p>
    <w:p w14:paraId="2D07744F" w14:textId="75865804" w:rsidR="002368A0" w:rsidRDefault="002368A0" w:rsidP="002368A0">
      <w:bookmarkStart w:id="0" w:name="_Toc530427065"/>
    </w:p>
    <w:p w14:paraId="3DEB757C" w14:textId="0D06DC68" w:rsidR="00BC78B8" w:rsidRDefault="00BC78B8" w:rsidP="002368A0"/>
    <w:p w14:paraId="478AFE28" w14:textId="3A450FC3" w:rsidR="008F60DA" w:rsidRDefault="008F60DA" w:rsidP="002368A0"/>
    <w:p w14:paraId="3C8A3B5B" w14:textId="77777777" w:rsidR="00190B26" w:rsidRPr="002368A0" w:rsidRDefault="00190B26" w:rsidP="002368A0"/>
    <w:p w14:paraId="4B485F96" w14:textId="48BA1A26" w:rsidR="00E90BF0" w:rsidRDefault="00E90BF0" w:rsidP="007E5668">
      <w:pPr>
        <w:pStyle w:val="Heading2"/>
      </w:pPr>
      <w:bookmarkStart w:id="1" w:name="_Toc125182288"/>
      <w:r w:rsidRPr="007E5668">
        <w:t>Supplementary Methods</w:t>
      </w:r>
      <w:bookmarkEnd w:id="1"/>
      <w:r w:rsidRPr="007E5668">
        <w:t xml:space="preserve"> </w:t>
      </w:r>
    </w:p>
    <w:p w14:paraId="268A09EF" w14:textId="4CEA7913" w:rsidR="00745ACD" w:rsidRDefault="00745ACD" w:rsidP="00745ACD"/>
    <w:p w14:paraId="0E09CF6B" w14:textId="0CE47278" w:rsidR="00745ACD" w:rsidRDefault="00083C27" w:rsidP="00745ACD">
      <w:pPr>
        <w:pStyle w:val="Heading3"/>
        <w:rPr>
          <w:i/>
        </w:rPr>
      </w:pPr>
      <w:bookmarkStart w:id="2" w:name="_Toc125182289"/>
      <w:r>
        <w:rPr>
          <w:i/>
        </w:rPr>
        <w:t>Demographics and Transcriptomic Data from the Genotype Tissue Expression Project</w:t>
      </w:r>
      <w:bookmarkEnd w:id="2"/>
    </w:p>
    <w:p w14:paraId="428F7916" w14:textId="77777777" w:rsidR="00BC337A" w:rsidRPr="00BC337A" w:rsidRDefault="00BC337A" w:rsidP="00BC337A"/>
    <w:p w14:paraId="2966F6B1" w14:textId="77777777" w:rsidR="00745ACD" w:rsidRDefault="00745ACD" w:rsidP="00745ACD">
      <w:pPr>
        <w:spacing w:line="480" w:lineRule="auto"/>
        <w:ind w:firstLine="720"/>
        <w:rPr>
          <w:rFonts w:ascii="Arial" w:hAnsi="Arial" w:cs="Arial"/>
          <w:sz w:val="22"/>
          <w:szCs w:val="22"/>
        </w:rPr>
      </w:pPr>
      <w:r>
        <w:rPr>
          <w:rFonts w:ascii="Arial" w:hAnsi="Arial" w:cs="Arial"/>
          <w:sz w:val="22"/>
          <w:szCs w:val="22"/>
        </w:rPr>
        <w:t xml:space="preserve">RNA-sequencing (RNAseq) data were obtained from </w:t>
      </w:r>
      <w:r>
        <w:rPr>
          <w:rFonts w:ascii="Arial" w:hAnsi="Arial" w:cs="Arial"/>
          <w:i/>
          <w:sz w:val="22"/>
          <w:szCs w:val="22"/>
        </w:rPr>
        <w:t>postmortem</w:t>
      </w:r>
      <w:r>
        <w:rPr>
          <w:rFonts w:ascii="Arial" w:hAnsi="Arial" w:cs="Arial"/>
          <w:sz w:val="22"/>
          <w:szCs w:val="22"/>
        </w:rPr>
        <w:t xml:space="preserve"> brain tissue and whole blood of 267 adult human donors. These data were generated as part of the GTEx Project (v.8</w:t>
      </w:r>
      <w:proofErr w:type="gramStart"/>
      <w:r>
        <w:rPr>
          <w:rFonts w:ascii="Arial" w:hAnsi="Arial" w:cs="Arial"/>
          <w:sz w:val="22"/>
          <w:szCs w:val="22"/>
        </w:rPr>
        <w:t>), and</w:t>
      </w:r>
      <w:proofErr w:type="gramEnd"/>
      <w:r>
        <w:rPr>
          <w:rFonts w:ascii="Arial" w:hAnsi="Arial" w:cs="Arial"/>
          <w:sz w:val="22"/>
          <w:szCs w:val="22"/>
        </w:rPr>
        <w:t xml:space="preserve"> were downloaded from the </w:t>
      </w:r>
      <w:proofErr w:type="spellStart"/>
      <w:r>
        <w:rPr>
          <w:rFonts w:ascii="Arial" w:hAnsi="Arial" w:cs="Arial"/>
          <w:sz w:val="22"/>
          <w:szCs w:val="22"/>
        </w:rPr>
        <w:t>dbGaP</w:t>
      </w:r>
      <w:proofErr w:type="spellEnd"/>
      <w:r>
        <w:rPr>
          <w:rFonts w:ascii="Arial" w:hAnsi="Arial" w:cs="Arial"/>
          <w:sz w:val="22"/>
          <w:szCs w:val="22"/>
        </w:rPr>
        <w:t xml:space="preserve"> repository (phs000424.v8.p2). Tissues selected for the GTEx Project were from donors free of brain pathology. The inclusion criteria for donors were as follows: a body mass index (BMI) of 18.5 – 35, tissue collected within 24 hours of time of death, no blood transfusions within 48 hours of time of death, no metastatic cancer, no </w:t>
      </w:r>
      <w:proofErr w:type="gramStart"/>
      <w:r>
        <w:rPr>
          <w:rFonts w:ascii="Arial" w:hAnsi="Arial" w:cs="Arial"/>
          <w:sz w:val="22"/>
          <w:szCs w:val="22"/>
        </w:rPr>
        <w:t>chemotherapy</w:t>
      </w:r>
      <w:proofErr w:type="gramEnd"/>
      <w:r>
        <w:rPr>
          <w:rFonts w:ascii="Arial" w:hAnsi="Arial" w:cs="Arial"/>
          <w:sz w:val="22"/>
          <w:szCs w:val="22"/>
        </w:rPr>
        <w:t xml:space="preserve"> or radiation within two years of time of death, and no communicable diseases that would disqualify donors from tissue donation. Transcriptome profiles were available for 12 brain tissues, two of which were collected at the same time as the donor non-brain tissue and preserved in PAXgene tissue kits (cerebellum and frontal cortex), and 10 tissues were collected and flash frozen at the University of Miami Endowment Brain Bank from whole brains that were left unfixed and shipped on wet ice (amygdala, anterior cingulate cortex, caudate,</w:t>
      </w:r>
      <w:r w:rsidRPr="00DB3057">
        <w:rPr>
          <w:rFonts w:ascii="Arial" w:hAnsi="Arial" w:cs="Arial"/>
          <w:sz w:val="22"/>
          <w:szCs w:val="22"/>
        </w:rPr>
        <w:t xml:space="preserve"> </w:t>
      </w:r>
      <w:r>
        <w:rPr>
          <w:rFonts w:ascii="Arial" w:hAnsi="Arial" w:cs="Arial"/>
          <w:sz w:val="22"/>
          <w:szCs w:val="22"/>
        </w:rPr>
        <w:t xml:space="preserve">cerebellum [re-sampling], frontal cortex [re-sampling], hippocampus, hypothalamus, nucleus accumbens, putamen, and substantia nigra). Genotype-based principal components that captured genetic ancestry were available for 218 donors. Some brain tissues were not available from some donors; hence, pairs of blood-brain transcriptome profiles ranged from </w:t>
      </w:r>
      <w:r>
        <w:rPr>
          <w:rFonts w:ascii="Arial" w:hAnsi="Arial" w:cs="Arial"/>
          <w:i/>
          <w:sz w:val="22"/>
          <w:szCs w:val="22"/>
        </w:rPr>
        <w:t>n</w:t>
      </w:r>
      <w:r>
        <w:rPr>
          <w:rFonts w:ascii="Arial" w:hAnsi="Arial" w:cs="Arial"/>
          <w:sz w:val="22"/>
          <w:szCs w:val="22"/>
        </w:rPr>
        <w:t>=86 – 153. Ages of donors ranged from 20 – 70 years old with the distribution skewed toward older persons (50% over the age of 61 years, mean age=57.9 years). Approximately 30% of donors were female. Donors were recorded predominantly as of European-American ancestry (</w:t>
      </w:r>
      <w:r>
        <w:rPr>
          <w:rFonts w:ascii="Arial" w:hAnsi="Arial" w:cs="Arial"/>
          <w:i/>
          <w:sz w:val="22"/>
          <w:szCs w:val="22"/>
        </w:rPr>
        <w:t>n</w:t>
      </w:r>
      <w:r>
        <w:rPr>
          <w:rFonts w:ascii="Arial" w:hAnsi="Arial" w:cs="Arial"/>
          <w:sz w:val="22"/>
          <w:szCs w:val="22"/>
        </w:rPr>
        <w:t>=199, 91%), with 8% recorded as African American (</w:t>
      </w:r>
      <w:r>
        <w:rPr>
          <w:rFonts w:ascii="Arial" w:hAnsi="Arial" w:cs="Arial"/>
          <w:i/>
          <w:sz w:val="22"/>
          <w:szCs w:val="22"/>
        </w:rPr>
        <w:t>n</w:t>
      </w:r>
      <w:r>
        <w:rPr>
          <w:rFonts w:ascii="Arial" w:hAnsi="Arial" w:cs="Arial"/>
          <w:sz w:val="22"/>
          <w:szCs w:val="22"/>
        </w:rPr>
        <w:t>=17), and less than 1% recorded as Asian, Alaska Native, or American Indian (</w:t>
      </w:r>
      <w:r>
        <w:rPr>
          <w:rFonts w:ascii="Arial" w:hAnsi="Arial" w:cs="Arial"/>
          <w:i/>
          <w:sz w:val="22"/>
          <w:szCs w:val="22"/>
        </w:rPr>
        <w:t>n</w:t>
      </w:r>
      <w:r>
        <w:rPr>
          <w:rFonts w:ascii="Arial" w:hAnsi="Arial" w:cs="Arial"/>
          <w:sz w:val="22"/>
          <w:szCs w:val="22"/>
        </w:rPr>
        <w:t xml:space="preserve">=2). </w:t>
      </w:r>
    </w:p>
    <w:p w14:paraId="6E12AE54" w14:textId="77777777" w:rsidR="00745ACD" w:rsidRDefault="00745ACD" w:rsidP="00745ACD">
      <w:pPr>
        <w:rPr>
          <w:rFonts w:ascii="Arial" w:hAnsi="Arial" w:cs="Arial"/>
          <w:sz w:val="22"/>
          <w:szCs w:val="22"/>
        </w:rPr>
      </w:pPr>
    </w:p>
    <w:p w14:paraId="5DB6B809" w14:textId="56EB4024" w:rsidR="00745ACD" w:rsidRDefault="00745ACD" w:rsidP="00745ACD">
      <w:pPr>
        <w:pStyle w:val="Heading3"/>
        <w:rPr>
          <w:i/>
        </w:rPr>
      </w:pPr>
      <w:bookmarkStart w:id="3" w:name="_Toc125182290"/>
      <w:r w:rsidRPr="00745ACD">
        <w:rPr>
          <w:i/>
        </w:rPr>
        <w:t>Normalization of RNAseq Data from GTEx</w:t>
      </w:r>
      <w:bookmarkEnd w:id="3"/>
    </w:p>
    <w:p w14:paraId="1A088870" w14:textId="77777777" w:rsidR="00745ACD" w:rsidRPr="00745ACD" w:rsidRDefault="00745ACD" w:rsidP="00745ACD"/>
    <w:p w14:paraId="45BF2449" w14:textId="7D127DA0" w:rsidR="00745ACD" w:rsidRDefault="00745ACD" w:rsidP="00745ACD">
      <w:pPr>
        <w:tabs>
          <w:tab w:val="left" w:pos="720"/>
        </w:tabs>
        <w:spacing w:line="480" w:lineRule="auto"/>
      </w:pPr>
      <w:r>
        <w:rPr>
          <w:rFonts w:ascii="Arial" w:hAnsi="Arial" w:cs="Arial"/>
          <w:sz w:val="22"/>
          <w:szCs w:val="22"/>
        </w:rPr>
        <w:tab/>
        <w:t xml:space="preserve">Total RNA was extracted from whole blood stored in PAXgene Blood RNA (Qiagen®) tubes. Total RNA was extracted from PAXgene fixed tissues sampled from frontal cortex and cerebellum at the same time as the donor non-brain tissues. Whole brains had been shipped on wet ice to the University of Miami Endowment Brain Bank where 10 brain tissues were sampled (including re-sampled frontal cortex and cerebellum as close to original site) and flash frozen. All RNA samples that were used for RNAseq had RNA integrity number (RIN) </w:t>
      </w:r>
      <w:r>
        <w:rPr>
          <w:rFonts w:ascii="Arial" w:hAnsi="Arial" w:cs="Arial"/>
          <w:sz w:val="22"/>
          <w:szCs w:val="22"/>
        </w:rPr>
        <w:lastRenderedPageBreak/>
        <w:t xml:space="preserve">values ≥ 6.0 as measured by Agilent Bioanalyzer. Additional details related to tissue collection, library preparation, and sequencing were previously described by the GTEx Consortium </w:t>
      </w:r>
      <w:r>
        <w:fldChar w:fldCharType="begin" w:fldLock="1"/>
      </w:r>
      <w:r w:rsidR="00D75F35">
        <w:instrText>ADDIN CSL_CITATION {"citationItems":[{"id":"ITEM-1","itemData":{"DOI":"10.1126/science.1262110","ISBN":"0036-8075","ISSN":"0036-8075","PMID":"25954001","abstract":"Understanding the functional consequences of genetic variation, and how it affects complex human disease and quantitative traits, remains a critical challenge for biomedicine.We present an analysis of RNA sequencing data from 1641 samples across 43 tissues from 175 individuals, generated as part of the pilot phase of the Genotype-Tissue Expression (GTEx) project.We describe the landscape of gene expression across tissues, catalog thousands of tissue-specific and shared regulatory expression quantitative trait loci (eQTL) variants, describe complex network relationships, and identify signals from genome-wide association studies explained by eQTLs. These findings provide a systematic understanding of the cellular and biological consequences of human genetic variation and of the heterogeneity of such effects among a diverse set of human tissues.","author":[{"dropping-particle":"","family":"GTEx Consortium","given":"","non-dropping-particle":"","parse-names":false,"suffix":""},{"dropping-particle":"","family":"Ardlie","given":"K. G.","non-dropping-particle":"","parse-names":false,"suffix":""},{"dropping-particle":"","family":"Deluca","given":"D. S.","non-dropping-particle":"","parse-names":false,"suffix":""},{"dropping-particle":"V.","family":"Segre","given":"A.","non-dropping-particle":"","parse-names":false,"suffix":""},{"dropping-particle":"","family":"Sullivan","given":"T. J.","non-dropping-particle":"","parse-names":false,"suffix":""},{"dropping-particle":"","family":"Young","given":"T. R.","non-dropping-particle":"","parse-names":false,"suffix":""},{"dropping-particle":"","family":"Gelfand","given":"E. T.","non-dropping-particle":"","parse-names":false,"suffix":""},{"dropping-particle":"","family":"Trowbridge","given":"C. A.","non-dropping-particle":"","parse-names":false,"suffix":""},{"dropping-particle":"","family":"Maller","given":"J. B.","non-dropping-particle":"","parse-names":false,"suffix":""},{"dropping-particle":"","family":"Tukiainen","given":"T.","non-dropping-particle":"","parse-names":false,"suffix":""},{"dropping-particle":"","family":"Lek","given":"M.","non-dropping-particle":"","parse-names":false,"suffix":""},{"dropping-particle":"","family":"Ward","given":"L. D.","non-dropping-particle":"","parse-names":false,"suffix":""},{"dropping-particle":"","family":"Kheradpour","given":"P.","non-dropping-particle":"","parse-names":false,"suffix":""},{"dropping-particle":"","family":"Iriarte","given":"B.","non-dropping-particle":"","parse-names":false,"suffix":""},{"dropping-particle":"","family":"Meng","given":"Y.","non-dropping-particle":"","parse-names":false,"suffix":""},{"dropping-particle":"","family":"Palmer","given":"C. D.","non-dropping-particle":"","parse-names":false,"suffix":""},{"dropping-particle":"","family":"Esko","given":"T.","non-dropping-particle":"","parse-names":false,"suffix":""},{"dropping-particle":"","family":"Winckler","given":"W.","non-dropping-particle":"","parse-names":false,"suffix":""},{"dropping-particle":"","family":"Hirschhorn","given":"J. N.","non-dropping-particle":"","parse-names":false,"suffix":""},{"dropping-particle":"","family":"Kellis","given":"M.","non-dropping-particle":"","parse-names":false,"suffix":""},{"dropping-particle":"","family":"MacArthur","given":"D. G.","non-dropping-particle":"","parse-names":false,"suffix":""},{"dropping-particle":"","family":"Getz","given":"G.","non-dropping-particle":"","parse-names":false,"suffix":""},{"dropping-particle":"","family":"Shabalin","given":"A. A.","non-dropping-particle":"","parse-names":false,"suffix":""},{"dropping-particle":"","family":"Li","given":"G.","non-dropping-particle":"","parse-names":false,"suffix":""},{"dropping-particle":"","family":"Zhou","given":"Y.-H.","non-dropping-particle":"","parse-names":false,"suffix":""},{"dropping-particle":"","family":"Nobel","given":"A. B.","non-dropping-particle":"","parse-names":false,"suffix":""},{"dropping-particle":"","family":"Rusyn","given":"I.","non-dropping-particle":"","parse-names":false,"suffix":""},{"dropping-particle":"","family":"Wright","given":"F. A.","non-dropping-particle":"","parse-names":false,"suffix":""},{"dropping-particle":"","family":"Lappalainen","given":"T.","non-dropping-particle":"","parse-names":false,"suffix":""},{"dropping-particle":"","family":"Ferreira","given":"P. G.","non-dropping-particle":"","parse-names":false,"suffix":""},{"dropping-particle":"","family":"Ongen","given":"H.","non-dropping-particle":"","parse-names":false,"suffix":""},{"dropping-particle":"","family":"Rivas","given":"M. A.","non-dropping-particle":"","parse-names":false,"suffix":""},{"dropping-particle":"","family":"Battle","given":"A.","non-dropping-particle":"","parse-names":false,"suffix":""},{"dropping-particle":"","family":"Mostafavi","given":"S.","non-dropping-particle":"","parse-names":false,"suffix":""},{"dropping-particle":"","family":"Monlong","given":"J.","non-dropping-particle":"","parse-names":false,"suffix":""},{"dropping-particle":"","family":"Sammeth","given":"M.","non-dropping-particle":"","parse-names":false,"suffix":""},{"dropping-particle":"","family":"Mele","given":"M.","non-dropping-particle":"","parse-names":false,"suffix":""},{"dropping-particle":"","family":"Reverter","given":"F.","non-dropping-particle":"","parse-names":false,"suffix":""},{"dropping-particle":"","family":"Goldmann","given":"J. M.","non-dropping-particle":"","parse-names":false,"suffix":""},{"dropping-particle":"","family":"Koller","given":"D.","non-dropping-particle":"","parse-names":false,"suffix":""},{"dropping-particle":"","family":"Guigo","given":"R.","non-dropping-particle":"","parse-names":false,"suffix":""},{"dropping-particle":"","family":"McCarthy","given":"M. I.","non-dropping-particle":"","parse-names":false,"suffix":""},{"dropping-particle":"","family":"Dermitzakis","given":"E. T.","non-dropping-particle":"","parse-names":false,"suffix":""},{"dropping-particle":"","family":"Gamazon","given":"E. R.","non-dropping-particle":"","parse-names":false,"suffix":""},{"dropping-particle":"","family":"Im","given":"H. K.","non-dropping-particle":"","parse-names":false,"suffix":""},{"dropping-particle":"","family":"Konkashbaev","given":"A.","non-dropping-particle":"","parse-names":false,"suffix":""},{"dropping-particle":"","family":"Nicolae","given":"D. L.","non-dropping-particle":"","parse-names":false,"suffix":""},{"dropping-particle":"","family":"Cox","given":"N. J.","non-dropping-particle":"","parse-names":false,"suffix":""},{"dropping-particle":"","family":"Flutre","given":"T.","non-dropping-particle":"","parse-names":false,"suffix":""},{"dropping-particle":"","family":"Wen","given":"X.","non-dropping-particle":"","parse-names":false,"suffix":""},{"dropping-particle":"","family":"Stephens","given":"M.","non-dropping-particle":"","parse-names":false,"suffix":""},{"dropping-particle":"","family":"Pritchard","given":"J. K.","non-dropping-particle":"","parse-names":false,"suffix":""},{"dropping-particle":"","family":"Tu","given":"Z.","non-dropping-particle":"","parse-names":false,"suffix":""},{"dropping-particle":"","family":"Zhang","given":"B.","non-dropping-particle":"","parse-names":false,"suffix":""},{"dropping-particle":"","family":"Huang","given":"T.","non-dropping-particle":"","parse-names":false,"suffix":""},{"dropping-particle":"","family":"Long","given":"Q.","non-dropping-particle":"","parse-names":false,"suffix":""},{"dropping-particle":"","family":"Lin","given":"L.","non-dropping-particle":"","parse-names":false,"suffix":""},{"dropping-particle":"","family":"Yang","given":"J.","non-dropping-particle":"","parse-names":false,"suffix":""},{"dropping-particle":"","family":"Zhu","given":"J.","non-dropping-particle":"","parse-names":false,"suffix":""},{"dropping-particle":"","family":"Liu","given":"J.","non-dropping-particle":"","parse-names":false,"suffix":""},{"dropping-particle":"","family":"Brown","given":"A.","non-dropping-particle":"","parse-names":false,"suffix":""},{"dropping-particle":"","family":"Mestichelli","given":"B.","non-dropping-particle":"","parse-names":false,"suffix":""},{"dropping-particle":"","family":"Tidwell","given":"D.","non-dropping-particle":"","parse-names":false,"suffix":""},{"dropping-particle":"","family":"Lo","given":"E.","non-dropping-particle":"","parse-names":false,"suffix":""},{"dropping-particle":"","family":"Salvatore","given":"M.","non-dropping-particle":"","parse-names":false,"suffix":""},{"dropping-particle":"","family":"Shad","given":"S.","non-dropping-particle":"","parse-names":false,"suffix":""},{"dropping-particle":"","family":"Thomas","given":"J. A.","non-dropping-particle":"","parse-names":false,"suffix":""},{"dropping-particle":"","family":"Lonsdale","given":"J. T.","non-dropping-particle":"","parse-names":false,"suffix":""},{"dropping-particle":"","family":"Moser","given":"M. T.","non-dropping-particle":"","parse-names":false,"suffix":""},{"dropping-particle":"","family":"Gillard","given":"B. M.","non-dropping-particle":"","parse-names":false,"suffix":""},{"dropping-particle":"","family":"Karasik","given":"E.","non-dropping-particle":"","parse-names":false,"suffix":""},{"dropping-particle":"","family":"Ramsey","given":"K.","non-dropping-particle":"","parse-names":false,"suffix":""},{"dropping-particle":"","family":"Choi","given":"C.","non-dropping-particle":"","parse-names":false,"suffix":""},{"dropping-particle":"","family":"Foster","given":"B. A.","non-dropping-particle":"","parse-names":false,"suffix":""},{"dropping-particle":"","family":"Syron","given":"J.","non-dropping-particle":"","parse-names":false,"suffix":""},{"dropping-particle":"","family":"Fleming","given":"J.","non-dropping-particle":"","parse-names":false,"suffix":""},{"dropping-particle":"","family":"Magazine","given":"H.","non-dropping-particle":"","parse-names":false,"suffix":""},{"dropping-particle":"","family":"Hasz","given":"R.","non-dropping-particle":"","parse-names":false,"suffix":""},{"dropping-particle":"","family":"Walters","given":"G. D.","non-dropping-particle":"","parse-names":false,"suffix":""},{"dropping-particle":"","family":"Bridge","given":"J. P.","non-dropping-particle":"","parse-names":false,"suffix":""},{"dropping-particle":"","family":"Miklos","given":"M.","non-dropping-particle":"","parse-names":false,"suffix":""},{"dropping-particle":"","family":"Sullivan","given":"S.","non-dropping-particle":"","parse-names":false,"suffix":""},{"dropping-particle":"","family":"Barker","given":"L. K.","non-dropping-particle":"","parse-names":false,"suffix":""},{"dropping-particle":"","family":"Traino","given":"H. M.","non-dropping-particle":"","parse-names":false,"suffix":""},{"dropping-particle":"","family":"Mosavel","given":"M.","non-dropping-particle":"","parse-names":false,"suffix":""},{"dropping-particle":"","family":"Siminoff","given":"L. A.","non-dropping-particle":"","parse-names":false,"suffix":""},{"dropping-particle":"","family":"Valley","given":"D. R.","non-dropping-particle":"","parse-names":false,"suffix":""},{"dropping-particle":"","family":"Rohrer","given":"D. C.","non-dropping-particle":"","parse-names":false,"suffix":""},{"dropping-particle":"","family":"Jewell","given":"S. D.","non-dropping-particle":"","parse-names":false,"suffix":""},{"dropping-particle":"","family":"Branton","given":"P. A.","non-dropping-particle":"","parse-names":false,"suffix":""},{"dropping-particle":"","family":"Sobin","given":"L. H.","non-dropping-particle":"","parse-names":false,"suffix":""},{"dropping-particle":"","family":"Barcus","given":"M.","non-dropping-particle":"","parse-names":false,"suffix":""},{"dropping-particle":"","family":"Qi","given":"L.","non-dropping-particle":"","parse-names":false,"suffix":""},{"dropping-particle":"","family":"McLean","given":"J.","non-dropping-particle":"","parse-names":false,"suffix":""},{"dropping-particle":"","family":"Hariharan","given":"P.","non-dropping-particle":"","parse-names":false,"suffix":""},{"dropping-particle":"","family":"Um","given":"K. S.","non-dropping-particle":"","parse-names":false,"suffix":""},{"dropping-particle":"","family":"Wu","given":"S.","non-dropping-particle":"","parse-names":false,"suffix":""},{"dropping-particle":"","family":"Tabor","given":"D.","non-dropping-particle":"","parse-names":false,"suffix":""},{"dropping-particle":"","family":"Shive","given":"C.","non-dropping-particle":"","parse-names":false,"suffix":""},{"dropping-particle":"","family":"Smith","given":"A. M.","non-dropping-particle":"","parse-names":false,"suffix":""},{"dropping-particle":"","family":"Buia","given":"S. A.","non-dropping-particle":"","parse-names":false,"suffix":""},{"dropping-particle":"","family":"Undale","given":"A. H.","non-dropping-particle":"","parse-names":false,"suffix":""},{"dropping-particle":"","family":"Robinson","given":"K. L.","non-dropping-particle":"","parse-names":false,"suffix":""},{"dropping-particle":"","family":"Roche","given":"N.","non-dropping-particle":"","parse-names":false,"suffix":""},{"dropping-particle":"","family":"Valentino","given":"K. M.","non-dropping-particle":"","parse-names":false,"suffix":""},{"dropping-particle":"","family":"Britton","given":"A.","non-dropping-particle":"","parse-names":false,"suffix":""},{"dropping-particle":"","family":"Burges","given":"R.","non-dropping-particle":"","parse-names":false,"suffix":""},{"dropping-particle":"","family":"Bradbury","given":"D.","non-dropping-particle":"","parse-names":false,"suffix":""},{"dropping-particle":"","family":"Hambright","given":"K. W.","non-dropping-particle":"","parse-names":false,"suffix":""},{"dropping-particle":"","family":"Seleski","given":"J.","non-dropping-particle":"","parse-names":false,"suffix":""},{"dropping-particle":"","family":"Korzeniewski","given":"G. E.","non-dropping-particle":"","parse-names":false,"suffix":""},{"dropping-particle":"","family":"Erickson","given":"K.","non-dropping-particle":"","parse-names":false,"suffix":""},{"dropping-particle":"","family":"Marcus","given":"Y.","non-dropping-particle":"","parse-names":false,"suffix":""},{"dropping-particle":"","family":"Tejada","given":"J.","non-dropping-particle":"","parse-names":false,"suffix":""},{"dropping-particle":"","family":"Taherian","given":"M.","non-dropping-particle":"","parse-names":false,"suffix":""},{"dropping-particle":"","family":"Lu","given":"C.","non-dropping-particle":"","parse-names":false,"suffix":""},{"dropping-particle":"","family":"Basile","given":"M.","non-dropping-particle":"","parse-names":false,"suffix":""},{"dropping-particle":"","family":"Mash","given":"D. C.","non-dropping-particle":"","parse-names":false,"suffix":""},{"dropping-particle":"","family":"Volpi","given":"S.","non-dropping-particle":"","parse-names":false,"suffix":""},{"dropping-particle":"","family":"Struewing","given":"J. P.","non-dropping-particle":"","parse-names":false,"suffix":""},{"dropping-particle":"","family":"Temple","given":"G. F.","non-dropping-particle":"","parse-names":false,"suffix":""},{"dropping-particle":"","family":"Boyer","given":"J.","non-dropping-particle":"","parse-names":false,"suffix":""},{"dropping-particle":"","family":"Colantuoni","given":"D.","non-dropping-particle":"","parse-names":false,"suffix":""},{"dropping-particle":"","family":"Little","given":"R.","non-dropping-particle":"","parse-names":false,"suffix":""},{"dropping-particle":"","family":"Koester","given":"S.","non-dropping-particle":"","parse-names":false,"suffix":""},{"dropping-particle":"","family":"Carithers","given":"L. J.","non-dropping-particle":"","parse-names":false,"suffix":""},{"dropping-particle":"","family":"Moore","given":"H. M.","non-dropping-particle":"","parse-names":false,"suffix":""},{"dropping-particle":"","family":"Guan","given":"P.","non-dropping-particle":"","parse-names":false,"suffix":""},{"dropping-particle":"","family":"Compton","given":"C.","non-dropping-particle":"","parse-names":false,"suffix":""},{"dropping-particle":"","family":"Sawyer","given":"S. J.","non-dropping-particle":"","parse-names":false,"suffix":""},{"dropping-particle":"","family":"Demchok","given":"J. P.","non-dropping-particle":"","parse-names":false,"suffix":""},{"dropping-particle":"","family":"Vaught","given":"J. B.","non-dropping-particle":"","parse-names":false,"suffix":""},{"dropping-particle":"","family":"Rabiner","given":"C. A.","non-dropping-particle":"","parse-names":false,"suffix":""},{"dropping-particle":"","family":"Lockhart","given":"N. C.","non-dropping-particle":"","parse-names":false,"suffix":""},{"dropping-particle":"","family":"Ardlie","given":"K. G.","non-dropping-particle":"","parse-names":false,"suffix":""},{"dropping-particle":"","family":"Getz","given":"G.","non-dropping-particle":"","parse-names":false,"suffix":""},{"dropping-particle":"","family":"Wright","given":"F. A.","non-dropping-particle":"","parse-names":false,"suffix":""},{"dropping-particle":"","family":"Kellis","given":"M.","non-dropping-particle":"","parse-names":false,"suffix":""},{"dropping-particle":"","family":"Volpi","given":"S.","non-dropping-particle":"","parse-names":false,"suffix":""},{"dropping-particle":"","family":"Dermitzakis","given":"E. T.","non-dropping-particle":"","parse-names":false,"suffix":""}],"container-title":"Science","id":"ITEM-1","issue":"6235","issued":{"date-parts":[["2015"]]},"page":"648-660","title":"The Genotype-Tissue Expression (GTEx) pilot analysis: Multitissue gene regulation in humans","type":"article-journal","volume":"348"},"uris":["http://www.mendeley.com/documents/?uuid=b27fe3dd-494e-46e1-bf39-87a3816b565d"]}],"mendeley":{"formattedCitation":"(1)","plainTextFormattedCitation":"(1)","previouslyFormattedCitation":"(1)"},"properties":{"noteIndex":0},"schema":"https://github.com/citation-style-language/schema/raw/master/csl-citation.json"}</w:instrText>
      </w:r>
      <w:r>
        <w:fldChar w:fldCharType="separate"/>
      </w:r>
      <w:bookmarkStart w:id="4" w:name="__Fieldmark__957_2214893385"/>
      <w:r w:rsidR="00D75F35" w:rsidRPr="00D75F35">
        <w:rPr>
          <w:rFonts w:ascii="Arial" w:hAnsi="Arial" w:cs="Arial"/>
          <w:noProof/>
          <w:sz w:val="22"/>
          <w:szCs w:val="22"/>
        </w:rPr>
        <w:t>(1)</w:t>
      </w:r>
      <w:r>
        <w:fldChar w:fldCharType="end"/>
      </w:r>
      <w:bookmarkEnd w:id="4"/>
      <w:r>
        <w:rPr>
          <w:rFonts w:ascii="Arial" w:hAnsi="Arial" w:cs="Arial"/>
          <w:sz w:val="22"/>
          <w:szCs w:val="22"/>
        </w:rPr>
        <w:t xml:space="preserve">. Gene-level read counts were summarized based on the </w:t>
      </w:r>
      <w:proofErr w:type="spellStart"/>
      <w:r>
        <w:rPr>
          <w:rFonts w:ascii="Arial" w:hAnsi="Arial" w:cs="Arial"/>
          <w:sz w:val="22"/>
          <w:szCs w:val="22"/>
        </w:rPr>
        <w:t>Gencode</w:t>
      </w:r>
      <w:proofErr w:type="spellEnd"/>
      <w:r>
        <w:rPr>
          <w:rFonts w:ascii="Arial" w:hAnsi="Arial" w:cs="Arial"/>
          <w:sz w:val="22"/>
          <w:szCs w:val="22"/>
        </w:rPr>
        <w:t xml:space="preserve"> 26 (GRCh38) transcript model. We took the following steps pre-process gene-counts for analysis, including: retain genes with &gt; 0.1 read per kilobase per million (RPKM) and ≥5 read counts in at least 10 donors, quantile-normalize RPKM to adjust for between-sample variation (</w:t>
      </w:r>
      <w:proofErr w:type="spellStart"/>
      <w:r>
        <w:rPr>
          <w:rFonts w:ascii="Arial" w:hAnsi="Arial" w:cs="Arial"/>
          <w:i/>
          <w:sz w:val="22"/>
          <w:szCs w:val="22"/>
        </w:rPr>
        <w:t>limma</w:t>
      </w:r>
      <w:proofErr w:type="spellEnd"/>
      <w:r>
        <w:rPr>
          <w:rFonts w:ascii="Arial" w:hAnsi="Arial" w:cs="Arial"/>
          <w:sz w:val="22"/>
          <w:szCs w:val="22"/>
        </w:rPr>
        <w:t xml:space="preserve"> v.3.24.3) </w:t>
      </w:r>
      <w:r>
        <w:fldChar w:fldCharType="begin" w:fldLock="1"/>
      </w:r>
      <w:r w:rsidR="00D75F35">
        <w:instrText>ADDIN CSL_CITATION {"citationItems":[{"id":"ITEM-1","itemData":{"DOI":"10.1093/nar/gkv007","ISBN":"0305-1048","ISSN":"13624962","PMID":"25605792","abstract":"limma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described.","author":[{"dropping-particle":"","family":"Ritchie","given":"Matthew E.","non-dropping-particle":"","parse-names":false,"suffix":""},{"dropping-particle":"","family":"Phipson","given":"Belinda","non-dropping-particle":"","parse-names":false,"suffix":""},{"dropping-particle":"","family":"Wu","given":"Di","non-dropping-particle":"","parse-names":false,"suffix":""},{"dropping-particle":"","family":"Hu","given":"Yifang","non-dropping-particle":"","parse-names":false,"suffix":""},{"dropping-particle":"","family":"Law","given":"Charity W.","non-dropping-particle":"","parse-names":false,"suffix":""},{"dropping-particle":"","family":"Shi","given":"Wei","non-dropping-particle":"","parse-names":false,"suffix":""},{"dropping-particle":"","family":"Smyth","given":"Gordon K.","non-dropping-particle":"","parse-names":false,"suffix":""}],"container-title":"Nucleic Acids Research","id":"ITEM-1","issued":{"date-parts":[["2015"]]},"title":"Limma powers differential expression analyses for RNA-sequencing and microarray studies","type":"article-journal"},"uris":["http://www.mendeley.com/documents/?uuid=650f0c94-191d-4b45-b56c-76cd11b0418b"]}],"mendeley":{"formattedCitation":"(2)","plainTextFormattedCitation":"(2)","previouslyFormattedCitation":"(2)"},"properties":{"noteIndex":0},"schema":"https://github.com/citation-style-language/schema/raw/master/csl-citation.json"}</w:instrText>
      </w:r>
      <w:r>
        <w:fldChar w:fldCharType="separate"/>
      </w:r>
      <w:bookmarkStart w:id="5" w:name="__Fieldmark__996_2214893385"/>
      <w:r w:rsidR="00D75F35" w:rsidRPr="00D75F35">
        <w:rPr>
          <w:rFonts w:ascii="Arial" w:hAnsi="Arial" w:cs="Arial"/>
          <w:noProof/>
          <w:sz w:val="22"/>
          <w:szCs w:val="22"/>
        </w:rPr>
        <w:t>(2)</w:t>
      </w:r>
      <w:r>
        <w:fldChar w:fldCharType="end"/>
      </w:r>
      <w:bookmarkEnd w:id="5"/>
      <w:r>
        <w:rPr>
          <w:rFonts w:ascii="Arial" w:hAnsi="Arial" w:cs="Arial"/>
          <w:sz w:val="22"/>
          <w:szCs w:val="22"/>
        </w:rPr>
        <w:t>, and inverse-rank normalization.</w:t>
      </w:r>
    </w:p>
    <w:p w14:paraId="50DFD764" w14:textId="77777777" w:rsidR="00745ACD" w:rsidRDefault="00745ACD" w:rsidP="00745ACD">
      <w:pPr>
        <w:spacing w:line="480" w:lineRule="auto"/>
        <w:rPr>
          <w:rFonts w:ascii="Arial" w:hAnsi="Arial" w:cs="Arial"/>
          <w:sz w:val="22"/>
          <w:szCs w:val="22"/>
        </w:rPr>
      </w:pPr>
    </w:p>
    <w:p w14:paraId="3656ED1F" w14:textId="527A1C71" w:rsidR="00745ACD" w:rsidRDefault="00745ACD" w:rsidP="00745ACD">
      <w:pPr>
        <w:pStyle w:val="Heading3"/>
        <w:rPr>
          <w:i/>
        </w:rPr>
      </w:pPr>
      <w:bookmarkStart w:id="6" w:name="_Toc125182291"/>
      <w:r w:rsidRPr="00745ACD">
        <w:rPr>
          <w:i/>
        </w:rPr>
        <w:t>Statistical Deconvolution of Whole Blood Transcriptom</w:t>
      </w:r>
      <w:r w:rsidR="00DA6307">
        <w:rPr>
          <w:i/>
        </w:rPr>
        <w:t>ic Data from GTEx</w:t>
      </w:r>
      <w:bookmarkEnd w:id="6"/>
    </w:p>
    <w:p w14:paraId="46AFC116" w14:textId="77777777" w:rsidR="00745ACD" w:rsidRPr="00745ACD" w:rsidRDefault="00745ACD" w:rsidP="00745ACD"/>
    <w:p w14:paraId="3FD39747" w14:textId="3E4EBB47" w:rsidR="00745ACD" w:rsidRDefault="00745ACD" w:rsidP="00745ACD">
      <w:pPr>
        <w:spacing w:line="480" w:lineRule="auto"/>
        <w:ind w:firstLine="720"/>
      </w:pPr>
      <w:r>
        <w:rPr>
          <w:rFonts w:ascii="Arial" w:hAnsi="Arial" w:cs="Arial"/>
          <w:i/>
          <w:sz w:val="22"/>
          <w:szCs w:val="22"/>
        </w:rPr>
        <w:t>CIBERSORT</w:t>
      </w:r>
      <w:r>
        <w:rPr>
          <w:rFonts w:ascii="Arial" w:hAnsi="Arial" w:cs="Arial"/>
          <w:sz w:val="22"/>
          <w:szCs w:val="22"/>
        </w:rPr>
        <w:t xml:space="preserve"> (v.1.04) was used to estimate the relative abundance of circulating blood-cell subtypes across GTEx donors based on expression of cell-type-specific marker genes </w:t>
      </w:r>
      <w:r>
        <w:fldChar w:fldCharType="begin" w:fldLock="1"/>
      </w:r>
      <w:r w:rsidR="00D75F35">
        <w:instrText>ADDIN CSL_CITATION {"citationItems":[{"id":"ITEM-1","itemData":{"DOI":"10.1038/nmeth.3337","ISSN":"15487105","abstract":"© 2015 Nature America, Inc. We introduce CIBERSORT, a method for characterizing cell composition of complex tissues from their gene expression profiles. When applied to enumeration of hematopoietic subsets in RNA mixtures from fresh, frozen and fixed tissues, including solid tumors, CIBERSORT outperformed other methods with respect to noise, unknown mixture content and closely related cell types. CIBERSORT should enable large-scale analysis of RNA mixtures for cellular biomarkers and therapeutic targets (http://cibersort.stanford.edu/).","author":[{"dropping-particle":"","family":"Newman","given":"Aaron M.","non-dropping-particle":"","parse-names":false,"suffix":""},{"dropping-particle":"","family":"Liu","given":"Chih Long","non-dropping-particle":"","parse-names":false,"suffix":""},{"dropping-particle":"","family":"Green","given":"Michael R.","non-dropping-particle":"","parse-names":false,"suffix":""},{"dropping-particle":"","family":"Gentles","given":"Andrew J.","non-dropping-particle":"","parse-names":false,"suffix":""},{"dropping-particle":"","family":"Feng","given":"Weiguo","non-dropping-particle":"","parse-names":false,"suffix":""},{"dropping-particle":"","family":"Xu","given":"Yue","non-dropping-particle":"","parse-names":false,"suffix":""},{"dropping-particle":"","family":"Hoang","given":"Chuong D.","non-dropping-particle":"","parse-names":false,"suffix":""},{"dropping-particle":"","family":"Diehn","given":"Maximilian","non-dropping-particle":"","parse-names":false,"suffix":""},{"dropping-particle":"","family":"Alizadeh","given":"Ash A.","non-dropping-particle":"","parse-names":false,"suffix":""}],"container-title":"Nature Methods","id":"ITEM-1","issued":{"date-parts":[["2015"]]},"title":"Robust enumeration of cell subsets from tissue expression profiles","type":"article-journal"},"uris":["http://www.mendeley.com/documents/?uuid=d8012570-269b-4c2b-8de3-140c13d16134"]}],"mendeley":{"formattedCitation":"(3)","plainTextFormattedCitation":"(3)","previouslyFormattedCitation":"(3)"},"properties":{"noteIndex":0},"schema":"https://github.com/citation-style-language/schema/raw/master/csl-citation.json"}</w:instrText>
      </w:r>
      <w:r>
        <w:fldChar w:fldCharType="separate"/>
      </w:r>
      <w:bookmarkStart w:id="7" w:name="__Fieldmark__1021_2214893385"/>
      <w:r w:rsidR="00D75F35" w:rsidRPr="00D75F35">
        <w:rPr>
          <w:rFonts w:ascii="Arial" w:hAnsi="Arial" w:cs="Arial"/>
          <w:noProof/>
          <w:sz w:val="22"/>
          <w:szCs w:val="22"/>
        </w:rPr>
        <w:t>(3)</w:t>
      </w:r>
      <w:r>
        <w:fldChar w:fldCharType="end"/>
      </w:r>
      <w:bookmarkEnd w:id="7"/>
      <w:r>
        <w:rPr>
          <w:rFonts w:ascii="Arial" w:hAnsi="Arial" w:cs="Arial"/>
          <w:sz w:val="22"/>
          <w:szCs w:val="22"/>
        </w:rPr>
        <w:t xml:space="preserve">. </w:t>
      </w:r>
      <w:r>
        <w:rPr>
          <w:rFonts w:ascii="Arial" w:hAnsi="Arial" w:cs="Arial"/>
          <w:i/>
          <w:sz w:val="22"/>
          <w:szCs w:val="22"/>
        </w:rPr>
        <w:t xml:space="preserve">CIBERSORT </w:t>
      </w:r>
      <w:r>
        <w:rPr>
          <w:rFonts w:ascii="Arial" w:hAnsi="Arial" w:cs="Arial"/>
          <w:sz w:val="22"/>
          <w:szCs w:val="22"/>
        </w:rPr>
        <w:t xml:space="preserve">uses a support vector regression model to predict abundance of cell types based on prior knowledge of cell abundance and gene-expression levels in a reference panel. For this analysis, we used a reference panel referred to as “LM22”, which was comprised of expression levels for 547 genes and measured abundances of 22 human hematopoietic cells. We then performed principal components analysis (PCA) on the profiles generated by </w:t>
      </w:r>
      <w:r>
        <w:rPr>
          <w:rFonts w:ascii="Arial" w:hAnsi="Arial" w:cs="Arial"/>
          <w:i/>
          <w:sz w:val="22"/>
          <w:szCs w:val="22"/>
        </w:rPr>
        <w:t xml:space="preserve">CIBERSORT </w:t>
      </w:r>
      <w:r>
        <w:rPr>
          <w:rFonts w:ascii="Arial" w:hAnsi="Arial" w:cs="Arial"/>
          <w:sz w:val="22"/>
          <w:szCs w:val="22"/>
        </w:rPr>
        <w:t xml:space="preserve">to identify a smaller number of components that explain variation in leukocyte abundances across GTEx donors. </w:t>
      </w:r>
    </w:p>
    <w:p w14:paraId="335F508A" w14:textId="77777777" w:rsidR="00745ACD" w:rsidRDefault="00745ACD" w:rsidP="00745ACD">
      <w:pPr>
        <w:spacing w:line="480" w:lineRule="auto"/>
        <w:ind w:firstLine="720"/>
        <w:rPr>
          <w:rFonts w:ascii="Arial" w:hAnsi="Arial" w:cs="Arial"/>
          <w:i/>
          <w:sz w:val="22"/>
          <w:szCs w:val="22"/>
        </w:rPr>
      </w:pPr>
    </w:p>
    <w:p w14:paraId="6AA19E7D" w14:textId="77777777" w:rsidR="00745ACD" w:rsidRDefault="00745ACD" w:rsidP="00745ACD">
      <w:pPr>
        <w:rPr>
          <w:rFonts w:ascii="Arial" w:hAnsi="Arial" w:cs="Arial"/>
          <w:sz w:val="22"/>
          <w:szCs w:val="22"/>
        </w:rPr>
      </w:pPr>
      <w:r>
        <w:rPr>
          <w:rFonts w:ascii="Arial" w:hAnsi="Arial" w:cs="Arial"/>
          <w:sz w:val="22"/>
          <w:szCs w:val="22"/>
        </w:rPr>
        <w:tab/>
      </w:r>
    </w:p>
    <w:p w14:paraId="554A11E0" w14:textId="22E9D1DB" w:rsidR="00745ACD" w:rsidRDefault="00745ACD" w:rsidP="00745ACD">
      <w:pPr>
        <w:pStyle w:val="Heading3"/>
        <w:rPr>
          <w:i/>
        </w:rPr>
      </w:pPr>
      <w:bookmarkStart w:id="8" w:name="_Toc125182292"/>
      <w:r w:rsidRPr="00745ACD">
        <w:rPr>
          <w:i/>
        </w:rPr>
        <w:t>Adjusting for Confounding Variation</w:t>
      </w:r>
      <w:r w:rsidR="00083C27">
        <w:rPr>
          <w:i/>
        </w:rPr>
        <w:t xml:space="preserve"> in </w:t>
      </w:r>
      <w:r w:rsidR="00DA6307">
        <w:rPr>
          <w:i/>
        </w:rPr>
        <w:t xml:space="preserve">the </w:t>
      </w:r>
      <w:r w:rsidR="008F1F14">
        <w:rPr>
          <w:i/>
        </w:rPr>
        <w:t>GTEx</w:t>
      </w:r>
      <w:r w:rsidR="00DA6307">
        <w:rPr>
          <w:i/>
        </w:rPr>
        <w:t xml:space="preserve"> Dataset</w:t>
      </w:r>
      <w:bookmarkEnd w:id="8"/>
    </w:p>
    <w:p w14:paraId="157F7D01" w14:textId="77777777" w:rsidR="00745ACD" w:rsidRPr="00745ACD" w:rsidRDefault="00745ACD" w:rsidP="00745ACD"/>
    <w:p w14:paraId="159CB0DE" w14:textId="568E124B" w:rsidR="00745ACD" w:rsidRPr="006668B2" w:rsidRDefault="00745ACD" w:rsidP="00745ACD">
      <w:pPr>
        <w:spacing w:line="480" w:lineRule="auto"/>
        <w:ind w:firstLine="720"/>
      </w:pPr>
      <w:r>
        <w:rPr>
          <w:rFonts w:ascii="Arial" w:hAnsi="Arial" w:cs="Arial"/>
          <w:sz w:val="22"/>
          <w:szCs w:val="22"/>
        </w:rPr>
        <w:t xml:space="preserve">Covariates used by the GTEx Project in their eQTL analyses (including genotyping principal components, sequencing platform, sequencing protocol, and inferred hidden factors of gene expression profiles) were downloaded from the GTEx Project website </w:t>
      </w:r>
      <w:r>
        <w:fldChar w:fldCharType="begin" w:fldLock="1"/>
      </w:r>
      <w:r w:rsidR="00D75F35">
        <w:instrText>ADDIN CSL_CITATION {"citationItems":[{"id":"ITEM-1","itemData":{"URL":"https://www.gtexportal.org/home/datasets","author":[{"dropping-particle":"","family":"The GTEx Consortium","given":"","non-dropping-particle":"","parse-names":false,"suffix":""}],"id":"ITEM-1","issued":{"date-parts":[["0"]]},"title":"Data downloaded from GTEx","type":"webpage"},"uris":["http://www.mendeley.com/documents/?uuid=ca1ae575-3889-47a2-affa-1e4ac0971ea4"]},{"id":"ITEM-2","itemData":{"DOI":"10.1038/nature24277","ISSN":"14764687","PMID":"29022597","abstract":"Characterization of the molecular function of the human genome and its variation across individuals is essential for identifying the cellular mechanisms that underlie human genetic traits and diseases. The Genotype-Tissue Expression (GTEx) project aims to characterize variation in gene expression levels across individuals and diverse tissues of the human body, many of which are not easily accessible. Here we describe genetic effects on gene expression levels across 44 human tissues. We find that local genetic variation affects gene expression levels for the majority of genes, and we further identify inter-chromosomal genetic effects for 93 genes and 112 loci. On the basis of the identified genetic effects, we characterize patterns of tissue specificity, compare local and distal effects, and evaluate the functional properties of the genetic effects. We also demonstrate that multi-tissue, multi-individual data can be used to identify genes and pathways affected by human disease-associated variation, enabling a mechanistic interpretation of gene regulation and the genetic basis of disease.","author":[{"dropping-particle":"","family":"Aguet","given":"François","non-dropping-particle":"","parse-names":false,"suffix":""},{"dropping-particle":"","family":"Brown","given":"Andrew A.","non-dropping-particle":"","parse-names":false,"suffix":""},{"dropping-particle":"","family":"Castel","given":"Stephane E.","non-dropping-particle":"","parse-names":false,"suffix":""},{"dropping-particle":"","family":"Davis","given":"Joe R.","non-dropping-particle":"","parse-names":false,"suffix":""},{"dropping-particle":"","family":"He","given":"Yuan","non-dropping-particle":"","parse-names":false,"suffix":""},{"dropping-particle":"","family":"Jo","given":"Brian","non-dropping-particle":"","parse-names":false,"suffix":""},{"dropping-particle":"","family":"Mohammadi","given":"Pejman","non-dropping-particle":"","parse-names":false,"suffix":""},{"dropping-particle":"","family":"Park","given":"Yo Son","non-dropping-particle":"","parse-names":false,"suffix":""},{"dropping-particle":"","family":"Parsana","given":"Princy","non-dropping-particle":"","parse-names":false,"suffix":""},{"dropping-particle":"V.","family":"Segrè","given":"Ayellet","non-dropping-particle":"","parse-names":false,"suffix":""},{"dropping-particle":"","family":"Strober","given":"Benjamin J.","non-dropping-particle":"","parse-names":false,"suffix":""},{"dropping-particle":"","family":"Zappala","given":"Zachary","non-dropping-particle":"","parse-names":false,"suffix":""},{"dropping-particle":"","family":"Cummings","given":"Beryl B.","non-dropping-particle":"","parse-names":false,"suffix":""},{"dropping-particle":"","family":"Gelfand","given":"Ellen T.","non-dropping-particle":"","parse-names":false,"suffix":""},{"dropping-particle":"","family":"Hadley","given":"Kane","non-dropping-particle":"","parse-names":false,"suffix":""},{"dropping-particle":"","family":"Huang","given":"Katherine H.","non-dropping-particle":"","parse-names":false,"suffix":""},{"dropping-particle":"","family":"Lek","given":"Monkol","non-dropping-particle":"","parse-names":false,"suffix":""},{"dropping-particle":"","family":"Li","given":"Xiao","non-dropping-particle":"","parse-names":false,"suffix":""},{"dropping-particle":"","family":"Nedzel","given":"Jared L.","non-dropping-particle":"","parse-names":false,"suffix":""},{"dropping-particle":"","family":"Nguyen","given":"Duyen Y.","non-dropping-particle":"","parse-names":false,"suffix":""},{"dropping-particle":"","family":"Noble","given":"Michael S.","non-dropping-particle":"","parse-names":false,"suffix":""},{"dropping-particle":"","family":"Sullivan","given":"Timothy J.","non-dropping-particle":"","parse-names":false,"suffix":""},{"dropping-particle":"","family":"Tukiainen","given":"Taru","non-dropping-particle":"","parse-names":false,"suffix":""},{"dropping-particle":"","family":"MacArthur","given":"Daniel G.","non-dropping-particle":"","parse-names":false,"suffix":""},{"dropping-particle":"","family":"Getz","given":"Gad","non-dropping-particle":"","parse-names":false,"suffix":""},{"dropping-particle":"","family":"Addington","given":"Anjene","non-dropping-particle":"","parse-names":false,"suffix":""},{"dropping-particle":"","family":"Guan","given":"Ping","non-dropping-particle":"","parse-names":false,"suffix":""},{"dropping-particle":"","family":"Koester","given":"Susan","non-dropping-particle":"","parse-names":false,"suffix":""},{"dropping-particle":"","family":"Little","given":"A. Roger","non-dropping-particle":"","parse-names":false,"suffix":""},{"dropping-particle":"","family":"Lockhart","given":"Nicole C.","non-dropping-particle":"","parse-names":false,"suffix":""},{"dropping-particle":"","family":"Moore","given":"Helen M.","non-dropping-particle":"","parse-names":false,"suffix":""},{"dropping-particle":"","family":"Rao","given":"Abhi","non-dropping-particle":"","parse-names":false,"suffix":""},{"dropping-particle":"","family":"Struewing","given":"Jeffery P.","non-dropping-particle":"","parse-names":false,"suffix":""},{"dropping-particle":"","family":"Volpi","given":"Simona","non-dropping-particle":"","parse-names":false,"suffix":""},{"dropping-particle":"","family":"Brigham","given":"Lori E.","non-dropping-particle":"","parse-names":false,"suffix":""},{"dropping-particle":"","family":"Hasz","given":"Richard","non-dropping-particle":"","parse-names":false,"suffix":""},{"dropping-particle":"","family":"Hunter","given":"Marcus","non-dropping-particle":"","parse-names":false,"suffix":""},{"dropping-particle":"","family":"Johns","given":"Christopher","non-dropping-particle":"","parse-names":false,"suffix":""},{"dropping-particle":"","family":"Johnson","given":"Mark","non-dropping-particle":"","parse-names":false,"suffix":""},{"dropping-particle":"","family":"Kopen","given":"Gene","non-dropping-particle":"","parse-names":false,"suffix":""},{"dropping-particle":"","family":"Leinweber","given":"William F.","non-dropping-particle":"","parse-names":false,"suffix":""},{"dropping-particle":"","family":"Lonsdale","given":"John T.","non-dropping-particle":"","parse-names":false,"suffix":""},{"dropping-particle":"","family":"McDonald","given":"Alisa","non-dropping-particle":"","parse-names":false,"suffix":""},{"dropping-particle":"","family":"Mestichelli","given":"Bernadette","non-dropping-particle":"","parse-names":false,"suffix":""},{"dropping-particle":"","family":"Myer","given":"Kevin","non-dropping-particle":"","parse-names":false,"suffix":""},{"dropping-particle":"","family":"Roe","given":"Bryan","non-dropping-particle":"","parse-names":false,"suffix":""},{"dropping-particle":"","family":"Salvatore","given":"Michael","non-dropping-particle":"","parse-names":false,"suffix":""},{"dropping-particle":"","family":"Shad","given":"Saboor","non-dropping-particle":"","parse-names":false,"suffix":""},{"dropping-particle":"","family":"Thomas","given":"Jeffrey A.","non-dropping-particle":"","parse-names":false,"suffix":""},{"dropping-particle":"","family":"Walters","given":"Gary","non-dropping-particle":"","parse-names":false,"suffix":""},{"dropping-particle":"","family":"Washington","given":"Michael","non-dropping-particle":"","parse-names":false,"suffix":""},{"dropping-particle":"","family":"Wheeler","given":"Joseph","non-dropping-particle":"","parse-names":false,"suffix":""},{"dropping-particle":"","family":"Bridge","given":"Jason","non-dropping-particle":"","parse-names":false,"suffix":""},{"dropping-particle":"","family":"Foster","given":"Barbara A.","non-dropping-particle":"","parse-names":false,"suffix":""},{"dropping-particle":"","family":"Gillard","given":"Bryan M.","non-dropping-particle":"","parse-names":false,"suffix":""},{"dropping-particle":"","family":"Karasik","given":"Ellen","non-dropping-particle":"","parse-names":false,"suffix":""},{"dropping-particle":"","family":"Kumar","given":"Rachna","non-dropping-particle":"","parse-names":false,"suffix":""},{"dropping-particle":"","family":"Miklos","given":"Mark","non-dropping-particle":"","parse-names":false,"suffix":""},{"dropping-particle":"","family":"Moser","given":"Michael T.","non-dropping-particle":"","parse-names":false,"suffix":""},{"dropping-particle":"","family":"Jewell","given":"Scott D.","non-dropping-particle":"","parse-names":false,"suffix":""},{"dropping-particle":"","family":"Montroy","given":"Robert G.","non-dropping-particle":"","parse-names":false,"suffix":""},{"dropping-particle":"","family":"Rohrer","given":"Daniel C.","non-dropping-particle":"","parse-names":false,"suffix":""},{"dropping-particle":"","family":"Valley","given":"Dana","non-dropping-particle":"","parse-names":false,"suffix":""},{"dropping-particle":"","family":"Mash","given":"Deborah C.","non-dropping-particle":"","parse-names":false,"suffix":""},{"dropping-particle":"","family":"Davis","given":"David A.","non-dropping-particle":"","parse-names":false,"suffix":""},{"dropping-particle":"","family":"Sobin","given":"Leslie","non-dropping-particle":"","parse-names":false,"suffix":""},{"dropping-particle":"","family":"Barcus","given":"Mary E.","non-dropping-particle":"","parse-names":false,"suffix":""},{"dropping-particle":"","family":"Branton","given":"Philip A.","non-dropping-particle":"","parse-names":false,"suffix":""},{"dropping-particle":"","family":"Abell","given":"Nathan S.","non-dropping-particle":"","parse-names":false,"suffix":""},{"dropping-particle":"","family":"Balliu","given":"Brunilda","non-dropping-particle":"","parse-names":false,"suffix":""},{"dropping-particle":"","family":"Delaneau","given":"Olivier","non-dropping-particle":"","parse-names":false,"suffix":""},{"dropping-particle":"","family":"Frésard","given":"Laure","non-dropping-particle":"","parse-names":false,"suffix":""},{"dropping-particle":"","family":"Gamazon","given":"Eric R.","non-dropping-particle":"","parse-names":false,"suffix":""},{"dropping-particle":"","family":"Garrido-Martín","given":"Diego","non-dropping-particle":"","parse-names":false,"suffix":""},{"dropping-particle":"","family":"Gewirtz","given":"Ariel D.H.","non-dropping-particle":"","parse-names":false,"suffix":""},{"dropping-particle":"","family":"Gliner","given":"Genna","non-dropping-particle":"","parse-names":false,"suffix":""},{"dropping-particle":"","family":"Gloudemans","given":"Michael J.","non-dropping-particle":"","parse-names":false,"suffix":""},{"dropping-particle":"","family":"Han","given":"Buhm","non-dropping-particle":"","parse-names":false,"suffix":""},{"dropping-particle":"","family":"He","given":"Amy Z.","non-dropping-particle":"","parse-names":false,"suffix":""},{"dropping-particle":"","family":"Hormozdiari","given":"Farhad","non-dropping-particle":"","parse-names":false,"suffix":""},{"dropping-particle":"","family":"Li","given":"Xin","non-dropping-particle":"","parse-names":false,"suffix":""},{"dropping-particle":"","family":"Liu","given":"Boxiang","non-dropping-particle":"","parse-names":false,"suffix":""},{"dropping-particle":"","family":"Kang","given":"Eun Yong","non-dropping-particle":"","parse-names":false,"suffix":""},{"dropping-particle":"","family":"McDowell","given":"Ian C.","non-dropping-particle":"","parse-names":false,"suffix":""},{"dropping-particle":"","family":"Ongen","given":"Halit","non-dropping-particle":"","parse-names":false,"suffix":""},{"dropping-particle":"","family":"Palowitch","given":"John J.","non-dropping-particle":"","parse-names":false,"suffix":""},{"dropping-particle":"","family":"Peterson","given":"Christine B.","non-dropping-particle":"","parse-names":false,"suffix":""},{"dropping-particle":"","family":"Quon","given":"Gerald","non-dropping-particle":"","parse-names":false,"suffix":""},{"dropping-particle":"","family":"Ripke","given":"Stephan","non-dropping-particle":"","parse-names":false,"suffix":""},{"dropping-particle":"","family":"Saha","given":"Ashis","non-dropping-particle":"","parse-names":false,"suffix":""},{"dropping-particle":"","family":"Shabalin","given":"Andrey A.","non-dropping-particle":"","parse-names":false,"suffix":""},{"dropping-particle":"","family":"Shimko","given":"Tyler C.","non-dropping-particle":"","parse-names":false,"suffix":""},{"dropping-particle":"","family":"Sul","given":"Jae Hoon","non-dropping-particle":"","parse-names":false,"suffix":""},{"dropping-particle":"","family":"Teran","given":"Nicole A.","non-dropping-particle":"","parse-names":false,"suffix":""},{"dropping-particle":"","family":"Tsang","given":"Emily K.","non-dropping-particle":"","parse-names":false,"suffix":""},{"dropping-particle":"","family":"Zhang","given":"Hailei","non-dropping-particle":"","parse-names":false,"suffix":""},{"dropping-particle":"","family":"Zhou","given":"Yi Hui","non-dropping-particle":"","parse-names":false,"suffix":""},{"dropping-particle":"","family":"Bustamante","given":"Carlos D.","non-dropping-particle":"","parse-names":false,"suffix":""},{"dropping-particle":"","family":"Cox","given":"Nancy J.","non-dropping-particle":"","parse-names":false,"suffix":""},{"dropping-particle":"","family":"Guigó","given":"Roderic","non-dropping-particle":"","parse-names":false,"suffix":""},{"dropping-particle":"","family":"Kellis","given":"Manolis","non-dropping-particle":"","parse-names":false,"suffix":""},{"dropping-particle":"","family":"McCarthy","given":"Mark I.","non-dropping-particle":"","parse-names":false,"suffix":""},{"dropping-particle":"","family":"Conrad","given":"Donald F.","non-dropping-particle":"","parse-names":false,"suffix":""},{"dropping-particle":"","family":"Eskin","given":"Eleazar","non-dropping-particle":"","parse-names":false,"suffix":""},{"dropping-particle":"","family":"Li","given":"Gen","non-dropping-particle":"","parse-names":false,"suffix":""},{"dropping-particle":"","family":"Nobel","given":"Andrew B.","non-dropping-particle":"","parse-names":false,"suffix":""},{"dropping-particle":"","family":"Sabatti","given":"Chiara","non-dropping-particle":"","parse-names":false,"suffix":""},{"dropping-particle":"","family":"Stranger","given":"Barbara E.","non-dropping-particle":"","parse-names":false,"suffix":""},{"dropping-particle":"","family":"Wen","given":"Xiaoquan","non-dropping-particle":"","parse-names":false,"suffix":""},{"dropping-particle":"","family":"Wright","given":"Fred A.","non-dropping-particle":"","parse-names":false,"suffix":""},{"dropping-particle":"","family":"Ardlie","given":"Kristin G.","non-dropping-particle":"","parse-names":false,"suffix":""},{"dropping-particle":"","family":"Dermitzakis","given":"Emmanouil T.","non-dropping-particle":"","parse-names":false,"suffix":""},{"dropping-particle":"","family":"Lappalainen","given":"Tuuli","non-dropping-particle":"","parse-names":false,"suffix":""},{"dropping-particle":"","family":"Battle","given":"Alexis","non-dropping-particle":"","parse-names":false,"suffix":""},{"dropping-particle":"","family":"Brown","given":"Christopher D.","non-dropping-particle":"","parse-names":false,"suffix":""},{"dropping-particle":"","family":"Engelhardt","given":"Barbara E.","non-dropping-particle":"","parse-names":false,"suffix":""},{"dropping-particle":"","family":"Montgomery","given":"Stephen B.","non-dropping-particle":"","parse-names":false,"suffix":""},{"dropping-particle":"","family":"Handsaker","given":"Robert E.","non-dropping-particle":"","parse-names":false,"suffix":""},{"dropping-particle":"","family":"Kashin","given":"Seva","non-dropping-particle":"","parse-names":false,"suffix":""},{"dropping-particle":"","family":"Karczewski","given":"Konrad J.","non-dropping-particle":"","parse-names":false,"suffix":""},{"dropping-particle":"","family":"Nguyen","given":"Duyen T.","non-dropping-particle":"","parse-names":false,"suffix":""},{"dropping-particle":"","family":"Trowbridge","given":"Casandra A.","non-dropping-particle":"","parse-names":false,"suffix":""},{"dropping-particle":"","family":"Barshir","given":"Ruth","non-dropping-particle":"","parse-names":false,"suffix":""},{"dropping-particle":"","family":"Basha","given":"Omer","non-dropping-particle":"","parse-names":false,"suffix":""},{"dropping-particle":"","family":"Bogu","given":"Gireesh K.","non-dropping-particle":"","parse-names":false,"suffix":""},{"dropping-particle":"","family":"Chen","given":"Lin S.","non-dropping-particle":"","parse-names":false,"suffix":""},{"dropping-particle":"","family":"Chiang","given":"Colby","non-dropping-particle":"","parse-names":false,"suffix":""},{"dropping-particle":"","family":"Damani","given":"Farhan N.","non-dropping-particle":"","parse-names":false,"suffix":""},{"dropping-particle":"","family":"Ferreira","given":"Pedro G.","non-dropping-particle":"","parse-names":false,"suffix":""},{"dropping-particle":"","family":"Hall","given":"Ira M.","non-dropping-particle":"","parse-names":false,"suffix":""},{"dropping-particle":"","family":"Howald","given":"Cedric","non-dropping-particle":"","parse-names":false,"suffix":""},{"dropping-particle":"","family":"Im","given":"Hae Kyung","non-dropping-particle":"","parse-names":false,"suffix":""},{"dropping-particle":"","family":"Kim","given":"Yungil","non-dropping-particle":"","parse-names":false,"suffix":""},{"dropping-particle":"","family":"Kim-Hellmuth","given":"Sarah","non-dropping-particle":"","parse-names":false,"suffix":""},{"dropping-particle":"","family":"Mangul","given":"Serghei","non-dropping-particle":"","parse-names":false,"suffix":""},{"dropping-particle":"","family":"Monlong","given":"Jean","non-dropping-particle":"","parse-names":false,"suffix":""},{"dropping-particle":"","family":"Muñoz-Aguirre","given":"Manuel","non-dropping-particle":"","parse-names":false,"suffix":""},{"dropping-particle":"","family":"Ndungu","given":"Anne W.","non-dropping-particle":"","parse-names":false,"suffix":""},{"dropping-particle":"","family":"Nicolae","given":"Dan L.","non-dropping-particle":"","parse-names":false,"suffix":""},{"dropping-particle":"","family":"Oliva","given":"Meritxell","non-dropping-particle":"","parse-names":false,"suffix":""},{"dropping-particle":"","family":"Panousis","given":"Nikolaos","non-dropping-particle":"","parse-names":false,"suffix":""},{"dropping-particle":"","family":"Papasaikas","given":"Panagiotis","non-dropping-particle":"","parse-names":false,"suffix":""},{"dropping-particle":"","family":"Payne","given":"Anthony J.","non-dropping-particle":"","parse-names":false,"suffix":""},{"dropping-particle":"","family":"Quan","given":"Jie","non-dropping-particle":"","parse-names":false,"suffix":""},{"dropping-particle":"","family":"Reverter","given":"Ferran","non-dropping-particle":"","parse-names":false,"suffix":""},{"dropping-particle":"","family":"Sammeth","given":"Michael","non-dropping-particle":"","parse-names":false,"suffix":""},{"dropping-particle":"","family":"Scott","given":"Alexandra J.","non-dropping-particle":"","parse-names":false,"suffix":""},{"dropping-particle":"","family":"Sodaei","given":"Reza","non-dropping-particle":"","parse-names":false,"suffix":""},{"dropping-particle":"","family":"Stephens","given":"Matthew","non-dropping-particle":"","parse-names":false,"suffix":""},{"dropping-particle":"","family":"Urbut","given":"Sarah","non-dropping-particle":"","parse-names":false,"suffix":""},{"dropping-particle":"","family":"Bunt","given":"Martijn","non-dropping-particle":"Van De","parse-names":false,"suffix":""},{"dropping-particle":"","family":"Wang","given":"Gao","non-dropping-particle":"","parse-names":false,"suffix":""},{"dropping-particle":"","family":"Xi","given":"Hualin S.","non-dropping-particle":"","parse-names":false,"suffix":""},{"dropping-particle":"","family":"Yeger-Lotem","given":"Esti","non-dropping-particle":"","parse-names":false,"suffix":""},{"dropping-particle":"","family":"Zaugg","given":"Judith B.","non-dropping-particle":"","parse-names":false,"suffix":""},{"dropping-particle":"","family":"Akey","given":"Joshua M.","non-dropping-particle":"","parse-names":false,"suffix":""},{"dropping-particle":"","family":"Bates","given":"Daniel","non-dropping-particle":"","parse-names":false,"suffix":""},{"dropping-particle":"","family":"Chan","given":"Joanne","non-dropping-particle":"","parse-names":false,"suffix":""},{"dropping-particle":"","family":"Claussnitzer","given":"Melina","non-dropping-particle":"","parse-names":false,"suffix":""},{"dropping-particle":"","family":"Demanelis","given":"Kathryn","non-dropping-particle":"","parse-names":false,"suffix":""},{"dropping-particle":"","family":"Diegel","given":"Morgan","non-dropping-particle":"","parse-names":false,"suffix":""},{"dropping-particle":"","family":"Doherty","given":"Jennifer A.","non-dropping-particle":"","parse-names":false,"suffix":""},{"dropping-particle":"","family":"Feinberg","given":"Andrew P.","non-dropping-particle":"","parse-names":false,"suffix":""},{"dropping-particle":"","family":"Fernando","given":"Marian S.","non-dropping-particle":"","parse-names":false,"suffix":""},{"dropping-particle":"","family":"Halow","given":"Jessica","non-dropping-particle":"","parse-names":false,"suffix":""},{"dropping-particle":"","family":"Hansen","given":"Kasper D.","non-dropping-particle":"","parse-names":false,"suffix":""},{"dropping-particle":"","family":"Haugen","given":"Eric","non-dropping-particle":"","parse-names":false,"suffix":""},{"dropping-particle":"","family":"Hickey","given":"Peter F.","non-dropping-particle":"","parse-names":false,"suffix":""},{"dropping-particle":"","family":"Hou","given":"Lei","non-dropping-particle":"","parse-names":false,"suffix":""},{"dropping-particle":"","family":"Jasmine","given":"Farzana","non-dropping-particle":"","parse-names":false,"suffix":""},{"dropping-particle":"","family":"Jian","given":"Ruiqi","non-dropping-particle":"","parse-names":false,"suffix":""},{"dropping-particle":"","family":"Jiang","given":"Lihua","non-dropping-particle":"","parse-names":false,"suffix":""},{"dropping-particle":"","family":"Johnson","given":"Audra","non-dropping-particle":"","parse-names":false,"suffix":""},{"dropping-particle":"","family":"Kaul","given":"Rajinder","non-dropping-particle":"","parse-names":false,"suffix":""},{"dropping-particle":"","family":"Kibriya","given":"Muhammad G.","non-dropping-particle":"","parse-names":false,"suffix":""},{"dropping-particle":"","family":"Lee","given":"Kristen","non-dropping-particle":"","parse-names":false,"suffix":""},{"dropping-particle":"","family":"Li","given":"Jin Billy","non-dropping-particle":"","parse-names":false,"suffix":""},{"dropping-particle":"","family":"Li","given":"Qin","non-dropping-particle":"","parse-names":false,"suffix":""},{"dropping-particle":"","family":"Lin","given":"Jessica","non-dropping-particle":"","parse-names":false,"suffix":""},{"dropping-particle":"","family":"Lin","given":"Shin","non-dropping-particle":"","parse-names":false,"suffix":""},{"dropping-particle":"","family":"Linder","given":"Sandra","non-dropping-particle":"","parse-names":false,"suffix":""},{"dropping-particle":"","family":"Linke","given":"Caroline","non-dropping-particle":"","parse-names":false,"suffix":""},{"dropping-particle":"","family":"Liu","given":"Yaping","non-dropping-particle":"","parse-names":false,"suffix":""},{"dropping-particle":"","family":"Maurano","given":"Matthew T.","non-dropping-particle":"","parse-names":false,"suffix":""},{"dropping-particle":"","family":"Molinie","given":"Benoit","non-dropping-particle":"","parse-names":false,"suffix":""},{"dropping-particle":"","family":"Nelson","given":"Jemma","non-dropping-particle":"","parse-names":false,"suffix":""},{"dropping-particle":"","family":"Neri","given":"Fidencio J.","non-dropping-particle":"","parse-names":false,"suffix":""},{"dropping-particle":"","family":"Park","given":"Yongjin","non-dropping-particle":"","parse-names":false,"suffix":""},{"dropping-particle":"","family":"Pierce","given":"Brandon L.","non-dropping-particle":"","parse-names":false,"suffix":""},{"dropping-particle":"","family":"Rinaldi","given":"Nicola J.","non-dropping-particle":"","parse-names":false,"suffix":""},{"dropping-particle":"","family":"Rizzardi","given":"Lindsay F.","non-dropping-particle":"","parse-names":false,"suffix":""},{"dropping-particle":"","family":"Sandstrom","given":"Richard","non-dropping-particle":"","parse-names":false,"suffix":""},{"dropping-particle":"","family":"Skol","given":"Andrew","non-dropping-particle":"","parse-names":false,"suffix":""},{"dropping-particle":"","family":"Smith","given":"Kevin S.","non-dropping-particle":"","parse-names":false,"suffix":""},{"dropping-particle":"","family":"Snyder","given":"Michael P.","non-dropping-particle":"","parse-names":false,"suffix":""},{"dropping-particle":"","family":"Stamatoyannopoulos","given":"John","non-dropping-particle":"","parse-names":false,"suffix":""},{"dropping-particle":"","family":"Tang","given":"Hua","non-dropping-particle":"","parse-names":false,"suffix":""},{"dropping-particle":"","family":"Wang","given":"Li","non-dropping-particle":"","parse-names":false,"suffix":""},{"dropping-particle":"","family":"Wang","given":"Meng","non-dropping-particle":"","parse-names":false,"suffix":""},{"dropping-particle":"","family":"Wittenberghe","given":"Nicholas","non-dropping-particle":"Van","parse-names":false,"suffix":""},{"dropping-particle":"","family":"Wu","given":"Fan","non-dropping-particle":"","parse-names":false,"suffix":""},{"dropping-particle":"","family":"Zhang","given":"Rui","non-dropping-particle":"","parse-names":false,"suffix":""},{"dropping-particle":"","family":"Nierras","given":"Concepcion R.","non-dropping-particle":"","parse-names":false,"suffix":""},{"dropping-particle":"","family":"Carithers","given":"Latarsha J.","non-dropping-particle":"","parse-names":false,"suffix":""},{"dropping-particle":"","family":"Vaught","given":"Jimmie B.","non-dropping-particle":"","parse-names":false,"suffix":""},{"dropping-particle":"","family":"Gould","given":"Sarah E.","non-dropping-particle":"","parse-names":false,"suffix":""},{"dropping-particle":"","family":"Lockart","given":"Nicole C.","non-dropping-particle":"","parse-names":false,"suffix":""},{"dropping-particle":"","family":"Martin","given":"Casey","non-dropping-particle":"","parse-names":false,"suffix":""},{"dropping-particle":"","family":"Addington","given":"Anjene M.","non-dropping-particle":"","parse-names":false,"suffix":""},{"dropping-particle":"","family":"Koester","given":"Susan E.","non-dropping-particle":"","parse-names":false,"suffix":""},{"dropping-particle":"","family":"Undale","given":"Anita H.","non-dropping-particle":"","parse-names":false,"suffix":""},{"dropping-particle":"","family":"Smith","given":"Anna M.","non-dropping-particle":"","parse-names":false,"suffix":""},{"dropping-particle":"","family":"Tabor","given":"David E.","non-dropping-particle":"","parse-names":false,"suffix":""},{"dropping-particle":"V.","family":"Roche","given":"Nancy","non-dropping-particle":"","parse-names":false,"suffix":""},{"dropping-particle":"","family":"McLean","given":"Jeffrey A.","non-dropping-particle":"","parse-names":false,"suffix":""},{"dropping-particle":"","family":"Vatanian","given":"Negin","non-dropping-particle":"","parse-names":false,"suffix":""},{"dropping-particle":"","family":"Robinson","given":"Karna L.","non-dropping-particle":"","parse-names":false,"suffix":""},{"dropping-particle":"","family":"Valentino","given":"Kimberly M.","non-dropping-particle":"","parse-names":false,"suffix":""},{"dropping-particle":"","family":"Qi","given":"Liqun","non-dropping-particle":"","parse-names":false,"suffix":""},{"dropping-particle":"","family":"Hunter","given":"Steven","non-dropping-particle":"","parse-names":false,"suffix":""},{"dropping-particle":"","family":"Hariharan","given":"Pushpa","non-dropping-particle":"","parse-names":false,"suffix":""},{"dropping-particle":"","family":"Singh","given":"Shilpi","non-dropping-particle":"","parse-names":false,"suffix":""},{"dropping-particle":"","family":"Um","given":"Ki Sung","non-dropping-particle":"","parse-names":false,"suffix":""},{"dropping-particle":"","family":"Matose","given":"Takunda","non-dropping-particle":"","parse-names":false,"suffix":""},{"dropping-particle":"","family":"Tomaszewski","given":"Maria M.","non-dropping-particle":"","parse-names":false,"suffix":""},{"dropping-particle":"","family":"Barker","given":"Laura K.","non-dropping-particle":"","parse-names":false,"suffix":""},{"dropping-particle":"","family":"Mosavel","given":"Maghboeba","non-dropping-particle":"","parse-names":false,"suffix":""},{"dropping-particle":"","family":"Siminoff","given":"Laura A.","non-dropping-particle":"","parse-names":false,"suffix":""},{"dropping-particle":"","family":"Traino","given":"Heather M.","non-dropping-particle":"","parse-names":false,"suffix":""},{"dropping-particle":"","family":"Flicek","given":"Paul","non-dropping-particle":"","parse-names":false,"suffix":""},{"dropping-particle":"","family":"Juettemann","given":"Thomas","non-dropping-particle":"","parse-names":false,"suffix":""},{"dropping-particle":"","family":"Ruffier","given":"Magali","non-dropping-particle":"","parse-names":false,"suffix":""},{"dropping-particle":"","family":"Sheppard","given":"Dan","non-dropping-particle":"","parse-names":false,"suffix":""},{"dropping-particle":"","family":"Taylor","given":"Kieron","non-dropping-particle":"","parse-names":false,"suffix":""},{"dropping-particle":"","family":"Trevanion","given":"Stephen J.","non-dropping-particle":"","parse-names":false,"suffix":""},{"dropping-particle":"","family":"Zerbino","given":"Daniel R.","non-dropping-particle":"","parse-names":false,"suffix":""},{"dropping-particle":"","family":"Craft","given":"Brian","non-dropping-particle":"","parse-names":false,"suffix":""},{"dropping-particle":"","family":"Goldman","given":"Mary","non-dropping-particle":"","parse-names":false,"suffix":""},{"dropping-particle":"","family":"Haeussler","given":"Maximilian","non-dropping-particle":"","parse-names":false,"suffix":""},{"dropping-particle":"","family":"Kent","given":"W. James","non-dropping-particle":"","parse-names":false,"suffix":""},{"dropping-particle":"","family":"Lee","given":"Christopher M.","non-dropping-particle":"","parse-names":false,"suffix":""},{"dropping-particle":"","family":"Paten","given":"Benedict","non-dropping-particle":"","parse-names":false,"suffix":""},{"dropping-particle":"","family":"Rosenbloom","given":"Kate R.","non-dropping-particle":"","parse-names":false,"suffix":""},{"dropping-particle":"","family":"Vivian","given":"John","non-dropping-particle":"","parse-names":false,"suffix":""},{"dropping-particle":"","family":"Zhu","given":"Jingchun","non-dropping-particle":"","parse-names":false,"suffix":""}],"container-title":"Nature","id":"ITEM-2","issued":{"date-parts":[["2017"]]},"title":"Genetic effects on gene expression across human tissues","type":"article-journal"},"uris":["http://www.mendeley.com/documents/?uuid=06be99e7-5529-401e-99fb-21440d97d977"]}],"mendeley":{"formattedCitation":"(4, 5)","plainTextFormattedCitation":"(4, 5)","previouslyFormattedCitation":"(4, 5)"},"properties":{"noteIndex":0},"schema":"https://github.com/citation-style-language/schema/raw/master/csl-citation.json"}</w:instrText>
      </w:r>
      <w:r>
        <w:fldChar w:fldCharType="separate"/>
      </w:r>
      <w:bookmarkStart w:id="9" w:name="__Fieldmark__1081_2214893385"/>
      <w:r w:rsidR="00D75F35" w:rsidRPr="00D75F35">
        <w:rPr>
          <w:rFonts w:ascii="Arial" w:hAnsi="Arial" w:cs="Arial"/>
          <w:noProof/>
          <w:sz w:val="22"/>
          <w:szCs w:val="22"/>
        </w:rPr>
        <w:t>(4, 5)</w:t>
      </w:r>
      <w:r>
        <w:fldChar w:fldCharType="end"/>
      </w:r>
      <w:bookmarkEnd w:id="9"/>
      <w:r>
        <w:rPr>
          <w:rFonts w:ascii="Arial" w:hAnsi="Arial" w:cs="Arial"/>
          <w:sz w:val="22"/>
          <w:szCs w:val="22"/>
        </w:rPr>
        <w:t xml:space="preserve">. </w:t>
      </w:r>
      <w:r w:rsidR="00000C29">
        <w:rPr>
          <w:rFonts w:ascii="Arial" w:hAnsi="Arial" w:cs="Arial"/>
          <w:sz w:val="22"/>
          <w:szCs w:val="22"/>
        </w:rPr>
        <w:t>Linear</w:t>
      </w:r>
      <w:r>
        <w:rPr>
          <w:rFonts w:ascii="Arial" w:hAnsi="Arial" w:cs="Arial"/>
          <w:sz w:val="22"/>
          <w:szCs w:val="22"/>
        </w:rPr>
        <w:t xml:space="preserve"> regression was used to </w:t>
      </w:r>
      <w:r w:rsidR="00000C29">
        <w:rPr>
          <w:rFonts w:ascii="Arial" w:hAnsi="Arial" w:cs="Arial"/>
          <w:sz w:val="22"/>
          <w:szCs w:val="22"/>
        </w:rPr>
        <w:t>derive</w:t>
      </w:r>
      <w:r>
        <w:rPr>
          <w:rFonts w:ascii="Arial" w:hAnsi="Arial" w:cs="Arial"/>
          <w:sz w:val="22"/>
          <w:szCs w:val="22"/>
        </w:rPr>
        <w:t xml:space="preserve"> </w:t>
      </w:r>
      <w:r w:rsidRPr="00CA26FC">
        <w:rPr>
          <w:rFonts w:ascii="Arial" w:hAnsi="Arial" w:cs="Arial"/>
          <w:i/>
          <w:iCs/>
          <w:sz w:val="22"/>
          <w:szCs w:val="22"/>
        </w:rPr>
        <w:t xml:space="preserve">residual </w:t>
      </w:r>
      <w:r w:rsidR="00000C29">
        <w:rPr>
          <w:rFonts w:ascii="Arial" w:hAnsi="Arial" w:cs="Arial"/>
          <w:i/>
          <w:iCs/>
          <w:sz w:val="22"/>
          <w:szCs w:val="22"/>
        </w:rPr>
        <w:t xml:space="preserve">gene </w:t>
      </w:r>
      <w:r w:rsidRPr="00CA26FC">
        <w:rPr>
          <w:rFonts w:ascii="Arial" w:hAnsi="Arial" w:cs="Arial"/>
          <w:i/>
          <w:iCs/>
          <w:sz w:val="22"/>
          <w:szCs w:val="22"/>
        </w:rPr>
        <w:t>expression values</w:t>
      </w:r>
      <w:r>
        <w:rPr>
          <w:rFonts w:ascii="Arial" w:hAnsi="Arial" w:cs="Arial"/>
          <w:sz w:val="22"/>
          <w:szCs w:val="22"/>
        </w:rPr>
        <w:t xml:space="preserve"> for blood and brain by removing </w:t>
      </w:r>
      <w:r w:rsidR="00000C29">
        <w:rPr>
          <w:rFonts w:ascii="Arial" w:hAnsi="Arial" w:cs="Arial"/>
          <w:sz w:val="22"/>
          <w:szCs w:val="22"/>
        </w:rPr>
        <w:t>variance attributed to</w:t>
      </w:r>
      <w:r>
        <w:rPr>
          <w:rFonts w:ascii="Arial" w:hAnsi="Arial" w:cs="Arial"/>
          <w:sz w:val="22"/>
          <w:szCs w:val="22"/>
        </w:rPr>
        <w:t xml:space="preserve"> age, sex, </w:t>
      </w:r>
      <w:r w:rsidR="00000C29">
        <w:rPr>
          <w:rFonts w:ascii="Arial" w:hAnsi="Arial" w:cs="Arial"/>
          <w:sz w:val="22"/>
          <w:szCs w:val="22"/>
        </w:rPr>
        <w:t xml:space="preserve">the </w:t>
      </w:r>
      <w:r>
        <w:rPr>
          <w:rFonts w:ascii="Arial" w:hAnsi="Arial" w:cs="Arial"/>
          <w:sz w:val="22"/>
          <w:szCs w:val="22"/>
        </w:rPr>
        <w:t>top three genotype-derived principal components</w:t>
      </w:r>
      <w:r w:rsidR="00000C29">
        <w:rPr>
          <w:rFonts w:ascii="Arial" w:hAnsi="Arial" w:cs="Arial"/>
          <w:sz w:val="22"/>
          <w:szCs w:val="22"/>
        </w:rPr>
        <w:t xml:space="preserve"> to adjust for ancestry</w:t>
      </w:r>
      <w:r>
        <w:rPr>
          <w:rFonts w:ascii="Arial" w:hAnsi="Arial" w:cs="Arial"/>
          <w:sz w:val="22"/>
          <w:szCs w:val="22"/>
        </w:rPr>
        <w:t>, PCR method used in library preparation, RNAseq platform, RIN,</w:t>
      </w:r>
      <w:r w:rsidR="00000C29">
        <w:rPr>
          <w:rFonts w:ascii="Arial" w:hAnsi="Arial" w:cs="Arial"/>
          <w:i/>
          <w:sz w:val="22"/>
          <w:szCs w:val="22"/>
        </w:rPr>
        <w:t xml:space="preserve"> </w:t>
      </w:r>
      <w:r w:rsidR="00000C29">
        <w:rPr>
          <w:rFonts w:ascii="Arial" w:hAnsi="Arial" w:cs="Arial"/>
          <w:sz w:val="22"/>
          <w:szCs w:val="22"/>
        </w:rPr>
        <w:t>the top 15 factors derived from the probabilistic estimation of expression residuals (PEER)</w:t>
      </w:r>
      <w:r>
        <w:rPr>
          <w:rFonts w:ascii="Arial" w:hAnsi="Arial" w:cs="Arial"/>
          <w:sz w:val="22"/>
          <w:szCs w:val="22"/>
        </w:rPr>
        <w:t xml:space="preserve">. For whole blood, we included three additional covariates (defined as the top 3 PCs from </w:t>
      </w:r>
      <w:r>
        <w:rPr>
          <w:rFonts w:ascii="Arial" w:hAnsi="Arial" w:cs="Arial"/>
          <w:i/>
          <w:sz w:val="22"/>
          <w:szCs w:val="22"/>
        </w:rPr>
        <w:t>CIBERSORT</w:t>
      </w:r>
      <w:r>
        <w:rPr>
          <w:rFonts w:ascii="Arial" w:hAnsi="Arial" w:cs="Arial"/>
          <w:sz w:val="22"/>
          <w:szCs w:val="22"/>
        </w:rPr>
        <w:t>) to adjust for between-donor variation in circulating leukocyte abundance (</w:t>
      </w:r>
      <w:r>
        <w:rPr>
          <w:rFonts w:ascii="Arial" w:hAnsi="Arial" w:cs="Arial"/>
          <w:b/>
          <w:sz w:val="22"/>
          <w:szCs w:val="22"/>
        </w:rPr>
        <w:t xml:space="preserve">Supplementary </w:t>
      </w:r>
      <w:r>
        <w:rPr>
          <w:rFonts w:ascii="Arial" w:hAnsi="Arial" w:cs="Arial"/>
          <w:b/>
          <w:sz w:val="22"/>
          <w:szCs w:val="22"/>
        </w:rPr>
        <w:lastRenderedPageBreak/>
        <w:t>Figure 1</w:t>
      </w:r>
      <w:r>
        <w:rPr>
          <w:rFonts w:ascii="Arial" w:hAnsi="Arial" w:cs="Arial"/>
          <w:sz w:val="22"/>
          <w:szCs w:val="22"/>
        </w:rPr>
        <w:t xml:space="preserve">). The residualized data, having had confounding variation </w:t>
      </w:r>
      <w:proofErr w:type="spellStart"/>
      <w:r>
        <w:rPr>
          <w:rFonts w:ascii="Arial" w:hAnsi="Arial" w:cs="Arial"/>
          <w:sz w:val="22"/>
          <w:szCs w:val="22"/>
        </w:rPr>
        <w:t>partialled</w:t>
      </w:r>
      <w:proofErr w:type="spellEnd"/>
      <w:r>
        <w:rPr>
          <w:rFonts w:ascii="Arial" w:hAnsi="Arial" w:cs="Arial"/>
          <w:sz w:val="22"/>
          <w:szCs w:val="22"/>
        </w:rPr>
        <w:t xml:space="preserve"> out, were used for building prediction models of brain gene expression. </w:t>
      </w:r>
    </w:p>
    <w:p w14:paraId="5A33BDEB" w14:textId="77777777" w:rsidR="00745ACD" w:rsidRDefault="00745ACD" w:rsidP="00745ACD"/>
    <w:p w14:paraId="14A65A7F" w14:textId="77777777" w:rsidR="00745ACD" w:rsidRPr="00745ACD" w:rsidRDefault="00745ACD" w:rsidP="00745ACD"/>
    <w:p w14:paraId="3287E532" w14:textId="77777777" w:rsidR="00E90BF0" w:rsidRPr="00E90BF0" w:rsidRDefault="00E90BF0" w:rsidP="00E90BF0"/>
    <w:p w14:paraId="227071A1" w14:textId="77777777" w:rsidR="00E90BF0" w:rsidRPr="00E90BF0" w:rsidRDefault="00E90BF0" w:rsidP="00B3746E">
      <w:pPr>
        <w:pStyle w:val="Heading4"/>
      </w:pPr>
      <w:r w:rsidRPr="00E90BF0">
        <w:t>Data Import and Quality Control of Array Data</w:t>
      </w:r>
      <w:bookmarkEnd w:id="0"/>
    </w:p>
    <w:p w14:paraId="4EC3E562" w14:textId="77777777" w:rsidR="00E90BF0" w:rsidRPr="00320C19" w:rsidRDefault="00E90BF0" w:rsidP="00E90BF0">
      <w:pPr>
        <w:rPr>
          <w:sz w:val="22"/>
          <w:szCs w:val="22"/>
        </w:rPr>
      </w:pPr>
    </w:p>
    <w:p w14:paraId="33F955F7" w14:textId="6EFAEEC8" w:rsidR="00FC7D4E" w:rsidRDefault="00E90BF0" w:rsidP="00FC7D4E">
      <w:pPr>
        <w:spacing w:line="480" w:lineRule="auto"/>
        <w:ind w:firstLine="720"/>
        <w:rPr>
          <w:rFonts w:ascii="Arial" w:hAnsi="Arial" w:cs="Arial"/>
          <w:color w:val="000000" w:themeColor="text1"/>
          <w:sz w:val="22"/>
          <w:szCs w:val="22"/>
        </w:rPr>
      </w:pPr>
      <w:r w:rsidRPr="00E90BF0">
        <w:rPr>
          <w:rFonts w:ascii="Arial" w:hAnsi="Arial" w:cs="Arial"/>
          <w:color w:val="000000" w:themeColor="text1"/>
          <w:sz w:val="22"/>
          <w:szCs w:val="22"/>
        </w:rPr>
        <w:t xml:space="preserve">We applied a standardized pre-processing pipeline </w:t>
      </w:r>
      <w:r>
        <w:rPr>
          <w:rFonts w:ascii="Arial" w:hAnsi="Arial" w:cs="Arial"/>
          <w:color w:val="000000" w:themeColor="text1"/>
          <w:sz w:val="22"/>
          <w:szCs w:val="22"/>
        </w:rPr>
        <w:t xml:space="preserve">for microarray data </w:t>
      </w:r>
      <w:r w:rsidRPr="00E90BF0">
        <w:rPr>
          <w:rFonts w:ascii="Arial" w:hAnsi="Arial" w:cs="Arial"/>
          <w:color w:val="000000" w:themeColor="text1"/>
          <w:sz w:val="22"/>
          <w:szCs w:val="22"/>
        </w:rPr>
        <w:t xml:space="preserve">that we previously developed to convert raw probe intensities into a suitable format for meta- and mega-analysis of multiple studies </w:t>
      </w:r>
      <w:r w:rsidRPr="00E90BF0">
        <w:rPr>
          <w:rFonts w:ascii="Arial" w:hAnsi="Arial" w:cs="Arial"/>
          <w:color w:val="000000" w:themeColor="text1"/>
          <w:sz w:val="22"/>
          <w:szCs w:val="22"/>
        </w:rPr>
        <w:fldChar w:fldCharType="begin" w:fldLock="1"/>
      </w:r>
      <w:r w:rsidR="00D75F35">
        <w:rPr>
          <w:rFonts w:ascii="Arial" w:hAnsi="Arial" w:cs="Arial"/>
          <w:color w:val="000000" w:themeColor="text1"/>
          <w:sz w:val="22"/>
          <w:szCs w:val="22"/>
        </w:rPr>
        <w:instrText>ADDIN CSL_CITATION {"citationItems":[{"id":"ITEM-1","itemData":{"DOI":"10.1016/j.schres.2016.07.006","ISSN":"09209964","PMID":"27450777","abstract":"The application of microarray technology in schizophrenia research was heralded as paradigm-shifting, as it allowed for high-throughput assessment of cell and tissue function. This technology was widely adopted, initially in studies of postmortem brain tissue, and later in studies of peripheral blood. The collective body of schizophrenia microarray literature contains apparent inconsistencies between studies, with failures to replicate top hits, in part due to small sample sizes, cohort-specific effects, differences in array types, and other confounders. In an attempt to summarize existing studies of schizophrenia cases and non-related comparison subjects, we performed two mega-analyses of a combined set of microarray data from postmortem prefrontal cortices (n=315) and from ex-vivo blood tissues (n=578). We adjusted regression models per gene to remove non-significant covariates, providing best-estimates of transcripts dysregulated in schizophrenia. We also examined dysregulation of functionally related gene sets and gene co-expression modules, and assessed enrichment of cell types and genetic risk factors. The identities of the most significantly dysregulated genes were largely distinct for each tissue, but the findings indicated common emergent biological functions (e.g. immunity) and regulatory factors (e.g., predicted targets of transcription factors and miRNA species across tissues). Our network-based analyses converged upon similar patterns of heightened innate immune gene expression in both brain and blood in schizophrenia. We also constructed generalizable machine-learning classifiers using the blood-based microarray data. Our study provides an informative atlas for future pathophysiologic and biomarker studies of schizophrenia.","author":[{"dropping-particle":"","family":"Hess","given":"Jonathan L.","non-dropping-particle":"","parse-names":false,"suffix":""},{"dropping-particle":"","family":"Tylee","given":"Daniel S.","non-dropping-particle":"","parse-names":false,"suffix":""},{"dropping-particle":"","family":"Barve","given":"Rahul","non-dropping-particle":"","parse-names":false,"suffix":""},{"dropping-particle":"","family":"Jong","given":"Simone","non-dropping-particle":"de","parse-names":false,"suffix":""},{"dropping-particle":"","family":"Ophoff","given":"Roel A.","non-dropping-particle":"","parse-names":false,"suffix":""},{"dropping-particle":"","family":"Kumarasinghe","given":"Nishantha","non-dropping-particle":"","parse-names":false,"suffix":""},{"dropping-particle":"","family":"Tooney","given":"Paul","non-dropping-particle":"","parse-names":false,"suffix":""},{"dropping-particle":"","family":"Schall","given":"Ulrich","non-dropping-particle":"","parse-names":false,"suffix":""},{"dropping-particle":"","family":"Gardiner","given":"Erin","non-dropping-particle":"","parse-names":false,"suffix":""},{"dropping-particle":"","family":"Beveridge","given":"Natalie Jane","non-dropping-particle":"","parse-names":false,"suffix":""},{"dropping-particle":"","family":"Scott","given":"Rodney J.","non-dropping-particle":"","parse-names":false,"suffix":""},{"dropping-particle":"","family":"Yasawardene","given":"Surangi","non-dropping-particle":"","parse-names":false,"suffix":""},{"dropping-particle":"","family":"Perera","given":"Antionette","non-dropping-particle":"","parse-names":false,"suffix":""},{"dropping-particle":"","family":"Mendis","given":"Jayan","non-dropping-particle":"","parse-names":false,"suffix":""},{"dropping-particle":"","family":"Carr","given":"Vaughan","non-dropping-particle":"","parse-names":false,"suffix":""},{"dropping-particle":"","family":"Kelly","given":"Brian","non-dropping-particle":"","parse-names":false,"suffix":""},{"dropping-particle":"","family":"Cairns","given":"Murray","non-dropping-particle":"","parse-names":false,"suffix":""},{"dropping-particle":"","family":"Tsuang","given":"Ming T.","non-dropping-particle":"","parse-names":false,"suffix":""},{"dropping-particle":"","family":"Glatt","given":"Stephen J.","non-dropping-particle":"","parse-names":false,"suffix":""},{"dropping-particle":"","family":"Glatt","given":"Stephen J","non-dropping-particle":"","parse-names":false,"suffix":""}],"container-title":"Schizophrenia Research","id":"ITEM-1","issue":"2-3","issued":{"date-parts":[["2016","10"]]},"page":"114-124","title":"Transcriptome-wide mega-analyses reveal joint dysregulation of immunologic genes and transcription regulators in brain and blood in schizophrenia","type":"article-journal","volume":"176"},"uris":["http://www.mendeley.com/documents/?uuid=fce0fec0-c1e8-31be-a8f2-c7d55c23adc5"]}],"mendeley":{"formattedCitation":"(6)","plainTextFormattedCitation":"(6)","previouslyFormattedCitation":"(6)"},"properties":{"noteIndex":0},"schema":"https://github.com/citation-style-language/schema/raw/master/csl-citation.json"}</w:instrText>
      </w:r>
      <w:r w:rsidRPr="00E90BF0">
        <w:rPr>
          <w:rFonts w:ascii="Arial" w:hAnsi="Arial" w:cs="Arial"/>
          <w:color w:val="000000" w:themeColor="text1"/>
          <w:sz w:val="22"/>
          <w:szCs w:val="22"/>
        </w:rPr>
        <w:fldChar w:fldCharType="separate"/>
      </w:r>
      <w:r w:rsidR="00D75F35" w:rsidRPr="00D75F35">
        <w:rPr>
          <w:rFonts w:ascii="Arial" w:hAnsi="Arial" w:cs="Arial"/>
          <w:noProof/>
          <w:color w:val="000000" w:themeColor="text1"/>
          <w:sz w:val="22"/>
          <w:szCs w:val="22"/>
        </w:rPr>
        <w:t>(6)</w:t>
      </w:r>
      <w:r w:rsidRPr="00E90BF0">
        <w:rPr>
          <w:rFonts w:ascii="Arial" w:hAnsi="Arial" w:cs="Arial"/>
          <w:color w:val="000000" w:themeColor="text1"/>
          <w:sz w:val="22"/>
          <w:szCs w:val="22"/>
        </w:rPr>
        <w:fldChar w:fldCharType="end"/>
      </w:r>
      <w:r w:rsidRPr="00E90BF0">
        <w:rPr>
          <w:rFonts w:ascii="Arial" w:hAnsi="Arial" w:cs="Arial"/>
          <w:color w:val="000000" w:themeColor="text1"/>
          <w:sz w:val="22"/>
          <w:szCs w:val="22"/>
        </w:rPr>
        <w:t xml:space="preserve">. The following steps were applied to unprocessed microarray data sets acquired from our literature search: (1) conventional or GC-corrected robust multi-array averaging (RMA) performed on a study-wise basis to exon array and gene chips from Affymetrix, respectively (using the </w:t>
      </w:r>
      <w:r w:rsidRPr="00E90BF0">
        <w:rPr>
          <w:rFonts w:ascii="Arial" w:hAnsi="Arial" w:cs="Arial"/>
          <w:i/>
          <w:color w:val="000000" w:themeColor="text1"/>
          <w:sz w:val="22"/>
          <w:szCs w:val="22"/>
        </w:rPr>
        <w:t xml:space="preserve">R </w:t>
      </w:r>
      <w:r w:rsidRPr="00E90BF0">
        <w:rPr>
          <w:rFonts w:ascii="Arial" w:hAnsi="Arial" w:cs="Arial"/>
          <w:color w:val="000000" w:themeColor="text1"/>
          <w:sz w:val="22"/>
          <w:szCs w:val="22"/>
        </w:rPr>
        <w:t xml:space="preserve">package </w:t>
      </w:r>
      <w:proofErr w:type="spellStart"/>
      <w:r w:rsidRPr="00E90BF0">
        <w:rPr>
          <w:rFonts w:ascii="Arial" w:hAnsi="Arial" w:cs="Arial"/>
          <w:i/>
          <w:color w:val="000000" w:themeColor="text1"/>
          <w:sz w:val="22"/>
          <w:szCs w:val="22"/>
        </w:rPr>
        <w:t>affy</w:t>
      </w:r>
      <w:proofErr w:type="spellEnd"/>
      <w:r w:rsidRPr="00E90BF0">
        <w:rPr>
          <w:rFonts w:ascii="Arial" w:hAnsi="Arial" w:cs="Arial"/>
          <w:i/>
          <w:color w:val="000000" w:themeColor="text1"/>
          <w:sz w:val="22"/>
          <w:szCs w:val="22"/>
        </w:rPr>
        <w:t xml:space="preserve"> </w:t>
      </w:r>
      <w:r w:rsidRPr="00E90BF0">
        <w:rPr>
          <w:rFonts w:ascii="Arial" w:hAnsi="Arial" w:cs="Arial"/>
          <w:i/>
          <w:color w:val="000000" w:themeColor="text1"/>
          <w:sz w:val="22"/>
          <w:szCs w:val="22"/>
        </w:rPr>
        <w:fldChar w:fldCharType="begin" w:fldLock="1"/>
      </w:r>
      <w:r w:rsidR="00D75F35">
        <w:rPr>
          <w:rFonts w:ascii="Arial" w:hAnsi="Arial" w:cs="Arial"/>
          <w:i/>
          <w:color w:val="000000" w:themeColor="text1"/>
          <w:sz w:val="22"/>
          <w:szCs w:val="22"/>
        </w:rPr>
        <w:instrText>ADDIN CSL_CITATION {"citationItems":[{"id":"ITEM-1","itemData":{"DOI":"10.1093/bioinformatics/btg405","ISSN":"1367-4803","PMID":"14960456","abstract":"MOTIVATION: The processing of the Affymetrix GeneChip data has been a recent focus for data analysts. Alternatives to the original procedure have been proposed and some of these new methods are widely used.\n\nRESULTS: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 the main classes and functions in the package and demonstrate how they can be used to process probe-level data. We also demonstrate the importance of probe-level analysis when using the Affymetrix GeneChip platform.","author":[{"dropping-particle":"","family":"Gautier","given":"Laurent","non-dropping-particle":"","parse-names":false,"suffix":""},{"dropping-particle":"","family":"Cope","given":"Leslie","non-dropping-particle":"","parse-names":false,"suffix":""},{"dropping-particle":"","family":"Bolstad","given":"Benjamin M","non-dropping-particle":"","parse-names":false,"suffix":""},{"dropping-particle":"","family":"Irizarry","given":"Rafael A","non-dropping-particle":"","parse-names":false,"suffix":""}],"container-title":"Bioinformatics (Oxford, England)","id":"ITEM-1","issue":"3","issued":{"date-parts":[["2004","2"]]},"page":"307-15","title":"affy--analysis of Affymetrix GeneChip data at the probe level.","type":"article-journal","volume":"20"},"uris":["http://www.mendeley.com/documents/?uuid=4e55fb0d-763a-4f75-b110-f658f92b8641"]}],"mendeley":{"formattedCitation":"(7)","plainTextFormattedCitation":"(7)","previouslyFormattedCitation":"(7)"},"properties":{"noteIndex":0},"schema":"https://github.com/citation-style-language/schema/raw/master/csl-citation.json"}</w:instrText>
      </w:r>
      <w:r w:rsidRPr="00E90BF0">
        <w:rPr>
          <w:rFonts w:ascii="Arial" w:hAnsi="Arial" w:cs="Arial"/>
          <w:i/>
          <w:color w:val="000000" w:themeColor="text1"/>
          <w:sz w:val="22"/>
          <w:szCs w:val="22"/>
        </w:rPr>
        <w:fldChar w:fldCharType="separate"/>
      </w:r>
      <w:r w:rsidR="00D75F35" w:rsidRPr="00D75F35">
        <w:rPr>
          <w:rFonts w:ascii="Arial" w:hAnsi="Arial" w:cs="Arial"/>
          <w:noProof/>
          <w:color w:val="000000" w:themeColor="text1"/>
          <w:sz w:val="22"/>
          <w:szCs w:val="22"/>
        </w:rPr>
        <w:t>(7)</w:t>
      </w:r>
      <w:r w:rsidRPr="00E90BF0">
        <w:rPr>
          <w:rFonts w:ascii="Arial" w:hAnsi="Arial" w:cs="Arial"/>
          <w:i/>
          <w:color w:val="000000" w:themeColor="text1"/>
          <w:sz w:val="22"/>
          <w:szCs w:val="22"/>
        </w:rPr>
        <w:fldChar w:fldCharType="end"/>
      </w:r>
      <w:r w:rsidRPr="00E90BF0">
        <w:rPr>
          <w:rFonts w:ascii="Arial" w:hAnsi="Arial" w:cs="Arial"/>
          <w:color w:val="000000" w:themeColor="text1"/>
          <w:sz w:val="22"/>
          <w:szCs w:val="22"/>
        </w:rPr>
        <w:t xml:space="preserve">), (2) adjusting probe-level data for background intensities based on negative control probes available on Illumina microarrays (using the </w:t>
      </w:r>
      <w:r w:rsidRPr="00E90BF0">
        <w:rPr>
          <w:rFonts w:ascii="Arial" w:hAnsi="Arial" w:cs="Arial"/>
          <w:i/>
          <w:color w:val="000000" w:themeColor="text1"/>
          <w:sz w:val="22"/>
          <w:szCs w:val="22"/>
        </w:rPr>
        <w:t>R</w:t>
      </w:r>
      <w:r w:rsidRPr="00E90BF0">
        <w:rPr>
          <w:rFonts w:ascii="Arial" w:hAnsi="Arial" w:cs="Arial"/>
          <w:color w:val="000000" w:themeColor="text1"/>
          <w:sz w:val="22"/>
          <w:szCs w:val="22"/>
        </w:rPr>
        <w:t xml:space="preserve"> package </w:t>
      </w:r>
      <w:proofErr w:type="spellStart"/>
      <w:r w:rsidRPr="00E90BF0">
        <w:rPr>
          <w:rFonts w:ascii="Arial" w:hAnsi="Arial" w:cs="Arial"/>
          <w:i/>
          <w:color w:val="000000" w:themeColor="text1"/>
          <w:sz w:val="22"/>
          <w:szCs w:val="22"/>
        </w:rPr>
        <w:t>limma</w:t>
      </w:r>
      <w:proofErr w:type="spellEnd"/>
      <w:r w:rsidRPr="00E90BF0">
        <w:rPr>
          <w:rFonts w:ascii="Arial" w:hAnsi="Arial" w:cs="Arial"/>
          <w:i/>
          <w:color w:val="000000" w:themeColor="text1"/>
          <w:sz w:val="22"/>
          <w:szCs w:val="22"/>
        </w:rPr>
        <w:t xml:space="preserve"> </w:t>
      </w:r>
      <w:r w:rsidRPr="00E90BF0">
        <w:rPr>
          <w:rFonts w:ascii="Arial" w:hAnsi="Arial" w:cs="Arial"/>
          <w:i/>
          <w:color w:val="000000" w:themeColor="text1"/>
          <w:sz w:val="22"/>
          <w:szCs w:val="22"/>
        </w:rPr>
        <w:fldChar w:fldCharType="begin" w:fldLock="1"/>
      </w:r>
      <w:r w:rsidR="00D75F35">
        <w:rPr>
          <w:rFonts w:ascii="Arial" w:hAnsi="Arial" w:cs="Arial"/>
          <w:i/>
          <w:color w:val="000000" w:themeColor="text1"/>
          <w:sz w:val="22"/>
          <w:szCs w:val="22"/>
        </w:rPr>
        <w:instrText>ADDIN CSL_CITATION {"citationItems":[{"id":"ITEM-1","itemData":{"DOI":"10.1093/nar/gkv007","ISBN":"0305-1048","ISSN":"13624962","PMID":"25605792","abstract":"limma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described.","author":[{"dropping-particle":"","family":"Ritchie","given":"Matthew E.","non-dropping-particle":"","parse-names":false,"suffix":""},{"dropping-particle":"","family":"Phipson","given":"Belinda","non-dropping-particle":"","parse-names":false,"suffix":""},{"dropping-particle":"","family":"Wu","given":"Di","non-dropping-particle":"","parse-names":false,"suffix":""},{"dropping-particle":"","family":"Hu","given":"Yifang","non-dropping-particle":"","parse-names":false,"suffix":""},{"dropping-particle":"","family":"Law","given":"Charity W.","non-dropping-particle":"","parse-names":false,"suffix":""},{"dropping-particle":"","family":"Shi","given":"Wei","non-dropping-particle":"","parse-names":false,"suffix":""},{"dropping-particle":"","family":"Smyth","given":"Gordon K.","non-dropping-particle":"","parse-names":false,"suffix":""}],"container-title":"Nucleic Acids Research","id":"ITEM-1","issued":{"date-parts":[["2015"]]},"title":"Limma powers differential expression analyses for RNA-sequencing and microarray studies","type":"article-journal"},"uris":["http://www.mendeley.com/documents/?uuid=650f0c94-191d-4b45-b56c-76cd11b0418b"]}],"mendeley":{"formattedCitation":"(2)","plainTextFormattedCitation":"(2)","previouslyFormattedCitation":"(2)"},"properties":{"noteIndex":0},"schema":"https://github.com/citation-style-language/schema/raw/master/csl-citation.json"}</w:instrText>
      </w:r>
      <w:r w:rsidRPr="00E90BF0">
        <w:rPr>
          <w:rFonts w:ascii="Arial" w:hAnsi="Arial" w:cs="Arial"/>
          <w:i/>
          <w:color w:val="000000" w:themeColor="text1"/>
          <w:sz w:val="22"/>
          <w:szCs w:val="22"/>
        </w:rPr>
        <w:fldChar w:fldCharType="separate"/>
      </w:r>
      <w:r w:rsidR="00D75F35" w:rsidRPr="00D75F35">
        <w:rPr>
          <w:rFonts w:ascii="Arial" w:hAnsi="Arial" w:cs="Arial"/>
          <w:noProof/>
          <w:color w:val="000000" w:themeColor="text1"/>
          <w:sz w:val="22"/>
          <w:szCs w:val="22"/>
        </w:rPr>
        <w:t>(2)</w:t>
      </w:r>
      <w:r w:rsidRPr="00E90BF0">
        <w:rPr>
          <w:rFonts w:ascii="Arial" w:hAnsi="Arial" w:cs="Arial"/>
          <w:i/>
          <w:color w:val="000000" w:themeColor="text1"/>
          <w:sz w:val="22"/>
          <w:szCs w:val="22"/>
        </w:rPr>
        <w:fldChar w:fldCharType="end"/>
      </w:r>
      <w:r w:rsidRPr="00E90BF0">
        <w:rPr>
          <w:rFonts w:ascii="Arial" w:hAnsi="Arial" w:cs="Arial"/>
          <w:color w:val="000000" w:themeColor="text1"/>
          <w:sz w:val="22"/>
          <w:szCs w:val="22"/>
        </w:rPr>
        <w:t>), (3) log</w:t>
      </w:r>
      <w:r w:rsidRPr="00E90BF0">
        <w:rPr>
          <w:rFonts w:ascii="Arial" w:hAnsi="Arial" w:cs="Arial"/>
          <w:color w:val="000000" w:themeColor="text1"/>
          <w:sz w:val="22"/>
          <w:szCs w:val="22"/>
          <w:vertAlign w:val="subscript"/>
        </w:rPr>
        <w:t>2</w:t>
      </w:r>
      <w:r w:rsidRPr="00E90BF0">
        <w:rPr>
          <w:rFonts w:ascii="Arial" w:hAnsi="Arial" w:cs="Arial"/>
          <w:color w:val="000000" w:themeColor="text1"/>
          <w:sz w:val="22"/>
          <w:szCs w:val="22"/>
        </w:rPr>
        <w:t xml:space="preserve"> transformation to stabilize variance, and (4) quantile normalization to minimize between-sample variation. Microarray probes were mapped to HGNC gene symbols. Probes that did not map to a known a HGNC gene symbol were discarded as these have unknown biological relevance. Sometimes a gene was matched to multiple probes, in which case we computed the median normalized expression, thus converting probe-level microarray data to gene-level expression values.</w:t>
      </w:r>
      <w:r w:rsidR="009344F7">
        <w:rPr>
          <w:rFonts w:ascii="Arial" w:hAnsi="Arial" w:cs="Arial"/>
          <w:color w:val="000000" w:themeColor="text1"/>
          <w:sz w:val="22"/>
          <w:szCs w:val="22"/>
        </w:rPr>
        <w:t xml:space="preserve"> </w:t>
      </w:r>
      <w:r w:rsidR="009344F7">
        <w:rPr>
          <w:rFonts w:ascii="Arial" w:hAnsi="Arial" w:cs="Arial"/>
          <w:sz w:val="22"/>
          <w:szCs w:val="22"/>
        </w:rPr>
        <w:t xml:space="preserve">Gene expression values were z-transformed </w:t>
      </w:r>
      <w:r w:rsidR="009344F7" w:rsidRPr="00F011A8">
        <w:rPr>
          <w:rFonts w:ascii="Arial" w:hAnsi="Arial" w:cs="Arial"/>
          <w:sz w:val="22"/>
          <w:szCs w:val="22"/>
        </w:rPr>
        <w:t xml:space="preserve">(mean=0, </w:t>
      </w:r>
      <w:proofErr w:type="spellStart"/>
      <w:r w:rsidR="009344F7" w:rsidRPr="00F011A8">
        <w:rPr>
          <w:rFonts w:ascii="Arial" w:hAnsi="Arial" w:cs="Arial"/>
          <w:sz w:val="22"/>
          <w:szCs w:val="22"/>
        </w:rPr>
        <w:t>s.d.</w:t>
      </w:r>
      <w:proofErr w:type="spellEnd"/>
      <w:r w:rsidR="009344F7" w:rsidRPr="00F011A8">
        <w:rPr>
          <w:rFonts w:ascii="Arial" w:hAnsi="Arial" w:cs="Arial"/>
          <w:sz w:val="22"/>
          <w:szCs w:val="22"/>
        </w:rPr>
        <w:t xml:space="preserve">=1) </w:t>
      </w:r>
      <w:r w:rsidR="009344F7" w:rsidRPr="009344F7">
        <w:rPr>
          <w:rFonts w:ascii="Arial" w:hAnsi="Arial" w:cs="Arial"/>
          <w:i/>
          <w:sz w:val="22"/>
          <w:szCs w:val="22"/>
        </w:rPr>
        <w:t>per</w:t>
      </w:r>
      <w:r w:rsidR="009344F7" w:rsidRPr="00F011A8">
        <w:rPr>
          <w:rFonts w:ascii="Arial" w:hAnsi="Arial" w:cs="Arial"/>
          <w:sz w:val="22"/>
          <w:szCs w:val="22"/>
        </w:rPr>
        <w:t xml:space="preserve"> study to minimize unwanted variation due to platform differences</w:t>
      </w:r>
      <w:r w:rsidR="009344F7">
        <w:rPr>
          <w:rFonts w:ascii="Arial" w:hAnsi="Arial" w:cs="Arial"/>
          <w:sz w:val="22"/>
          <w:szCs w:val="22"/>
        </w:rPr>
        <w:t xml:space="preserve">. </w:t>
      </w:r>
      <w:r w:rsidR="009344F7" w:rsidRPr="00F011A8">
        <w:rPr>
          <w:rFonts w:ascii="Arial" w:hAnsi="Arial" w:cs="Arial"/>
          <w:sz w:val="22"/>
          <w:szCs w:val="22"/>
        </w:rPr>
        <w:t xml:space="preserve"> </w:t>
      </w:r>
      <w:r w:rsidR="009344F7">
        <w:rPr>
          <w:rFonts w:ascii="Arial" w:hAnsi="Arial" w:cs="Arial"/>
          <w:sz w:val="22"/>
          <w:szCs w:val="22"/>
        </w:rPr>
        <w:t>S</w:t>
      </w:r>
      <w:r w:rsidR="009344F7" w:rsidRPr="00F011A8">
        <w:rPr>
          <w:rFonts w:ascii="Arial" w:hAnsi="Arial" w:cs="Arial"/>
          <w:sz w:val="22"/>
          <w:szCs w:val="22"/>
        </w:rPr>
        <w:t xml:space="preserve">tandardized </w:t>
      </w:r>
      <w:r w:rsidR="009344F7">
        <w:rPr>
          <w:rFonts w:ascii="Arial" w:hAnsi="Arial" w:cs="Arial"/>
          <w:sz w:val="22"/>
          <w:szCs w:val="22"/>
        </w:rPr>
        <w:t xml:space="preserve">gene </w:t>
      </w:r>
      <w:r w:rsidR="009344F7" w:rsidRPr="00F011A8">
        <w:rPr>
          <w:rFonts w:ascii="Arial" w:hAnsi="Arial" w:cs="Arial"/>
          <w:sz w:val="22"/>
          <w:szCs w:val="22"/>
        </w:rPr>
        <w:t>expression data were merged across studies based on common gene symbols.</w:t>
      </w:r>
    </w:p>
    <w:p w14:paraId="2EA36574" w14:textId="77777777" w:rsidR="00925A20" w:rsidRDefault="00925A20" w:rsidP="006B05A4">
      <w:pPr>
        <w:rPr>
          <w:rStyle w:val="Heading2Char"/>
          <w:rFonts w:ascii="Arial" w:hAnsi="Arial" w:cs="Arial"/>
          <w:sz w:val="22"/>
          <w:szCs w:val="22"/>
        </w:rPr>
        <w:sectPr w:rsidR="00925A20" w:rsidSect="009344F7">
          <w:footerReference w:type="even" r:id="rId7"/>
          <w:footerReference w:type="default" r:id="rId8"/>
          <w:pgSz w:w="12240" w:h="15840"/>
          <w:pgMar w:top="720" w:right="720" w:bottom="720" w:left="720" w:header="720" w:footer="720" w:gutter="0"/>
          <w:pgNumType w:start="1"/>
          <w:cols w:space="720"/>
          <w:docGrid w:linePitch="360"/>
        </w:sectPr>
      </w:pPr>
    </w:p>
    <w:p w14:paraId="3CBDE45C" w14:textId="203BBBE1" w:rsidR="009344F7" w:rsidRDefault="009344F7" w:rsidP="00E90BF0">
      <w:pPr>
        <w:spacing w:line="480" w:lineRule="auto"/>
        <w:ind w:firstLine="720"/>
        <w:rPr>
          <w:rStyle w:val="Heading2Char"/>
          <w:rFonts w:ascii="Arial" w:hAnsi="Arial" w:cs="Arial"/>
          <w:sz w:val="22"/>
          <w:szCs w:val="22"/>
        </w:rPr>
      </w:pPr>
    </w:p>
    <w:p w14:paraId="6A3E99A3" w14:textId="1C8930F4" w:rsidR="0046109F" w:rsidRPr="005B147A" w:rsidRDefault="008A3132" w:rsidP="005B147A">
      <w:pPr>
        <w:pStyle w:val="Heading2"/>
        <w:rPr>
          <w:rStyle w:val="Heading2Char"/>
        </w:rPr>
      </w:pPr>
      <w:bookmarkStart w:id="10" w:name="_Toc125182293"/>
      <w:r>
        <w:rPr>
          <w:rStyle w:val="Heading2Char"/>
        </w:rPr>
        <w:t>S</w:t>
      </w:r>
      <w:r w:rsidR="0046109F" w:rsidRPr="005B147A">
        <w:rPr>
          <w:rStyle w:val="Heading2Char"/>
        </w:rPr>
        <w:t>upplementary Tables</w:t>
      </w:r>
      <w:bookmarkEnd w:id="10"/>
    </w:p>
    <w:p w14:paraId="7E98F66D" w14:textId="77777777" w:rsidR="0046109F" w:rsidRPr="00A5358A" w:rsidRDefault="0046109F" w:rsidP="000E1BB7">
      <w:pPr>
        <w:pStyle w:val="Heading3"/>
        <w:rPr>
          <w:rStyle w:val="Heading2Char"/>
          <w:b/>
          <w:color w:val="1F3763" w:themeColor="accent1" w:themeShade="7F"/>
          <w:sz w:val="24"/>
          <w:szCs w:val="24"/>
        </w:rPr>
      </w:pPr>
    </w:p>
    <w:p w14:paraId="4D32A93C" w14:textId="77777777" w:rsidR="0082278D" w:rsidRPr="00ED1A66" w:rsidRDefault="0082278D" w:rsidP="00BD3967">
      <w:pPr>
        <w:pStyle w:val="Heading2"/>
      </w:pPr>
      <w:bookmarkStart w:id="11" w:name="_Toc125182294"/>
      <w:r w:rsidRPr="00BD3967">
        <w:rPr>
          <w:b/>
          <w:sz w:val="24"/>
          <w:szCs w:val="24"/>
        </w:rPr>
        <w:t>Supplementary Table 1</w:t>
      </w:r>
      <w:r w:rsidRPr="00BD3967">
        <w:rPr>
          <w:sz w:val="24"/>
          <w:szCs w:val="24"/>
        </w:rPr>
        <w:t>.</w:t>
      </w:r>
      <w:r w:rsidRPr="00ED1A66">
        <w:t xml:space="preserve">  Description of peripheral blood case-control datasets </w:t>
      </w:r>
      <w:r w:rsidR="0057494B" w:rsidRPr="00ED1A66">
        <w:t>included in our</w:t>
      </w:r>
      <w:r w:rsidRPr="00ED1A66">
        <w:t xml:space="preserve"> differential gene expression mega-analyses.</w:t>
      </w:r>
      <w:bookmarkEnd w:id="11"/>
    </w:p>
    <w:p w14:paraId="2B934388" w14:textId="65560122" w:rsidR="005A2B82" w:rsidRPr="007A0C44" w:rsidRDefault="005A2B82" w:rsidP="00ED1A66">
      <w:pPr>
        <w:pStyle w:val="Heading3"/>
        <w:rPr>
          <w:rFonts w:ascii="Arial" w:hAnsi="Arial" w:cs="Arial"/>
          <w:sz w:val="22"/>
          <w:szCs w:val="22"/>
        </w:rPr>
      </w:pPr>
    </w:p>
    <w:tbl>
      <w:tblPr>
        <w:tblW w:w="0" w:type="auto"/>
        <w:tblLook w:val="04A0" w:firstRow="1" w:lastRow="0" w:firstColumn="1" w:lastColumn="0" w:noHBand="0" w:noVBand="1"/>
      </w:tblPr>
      <w:tblGrid>
        <w:gridCol w:w="2758"/>
        <w:gridCol w:w="5038"/>
        <w:gridCol w:w="1087"/>
        <w:gridCol w:w="1297"/>
        <w:gridCol w:w="837"/>
        <w:gridCol w:w="2247"/>
      </w:tblGrid>
      <w:tr w:rsidR="007A0C44" w:rsidRPr="0082278D" w14:paraId="42DCA451" w14:textId="77777777" w:rsidTr="00B0459A">
        <w:trPr>
          <w:trHeight w:val="144"/>
        </w:trPr>
        <w:tc>
          <w:tcPr>
            <w:tcW w:w="0" w:type="auto"/>
            <w:tcBorders>
              <w:top w:val="single" w:sz="8" w:space="0" w:color="auto"/>
              <w:left w:val="single" w:sz="8" w:space="0" w:color="auto"/>
              <w:bottom w:val="nil"/>
              <w:right w:val="nil"/>
            </w:tcBorders>
            <w:shd w:val="clear" w:color="000000" w:fill="FFFFFF"/>
            <w:noWrap/>
            <w:vAlign w:val="bottom"/>
            <w:hideMark/>
          </w:tcPr>
          <w:p w14:paraId="4B927EFD"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FF0000"/>
                <w:sz w:val="18"/>
                <w:szCs w:val="20"/>
              </w:rPr>
              <w:t>Schizophrenia datasets</w:t>
            </w:r>
          </w:p>
        </w:tc>
        <w:tc>
          <w:tcPr>
            <w:tcW w:w="0" w:type="auto"/>
            <w:tcBorders>
              <w:top w:val="single" w:sz="8" w:space="0" w:color="auto"/>
              <w:left w:val="nil"/>
              <w:bottom w:val="nil"/>
              <w:right w:val="nil"/>
            </w:tcBorders>
            <w:shd w:val="clear" w:color="000000" w:fill="FFFFFF"/>
            <w:vAlign w:val="bottom"/>
            <w:hideMark/>
          </w:tcPr>
          <w:p w14:paraId="4E1E8DCB"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single" w:sz="8" w:space="0" w:color="auto"/>
              <w:left w:val="nil"/>
              <w:bottom w:val="nil"/>
              <w:right w:val="nil"/>
            </w:tcBorders>
            <w:shd w:val="clear" w:color="000000" w:fill="FFFFFF"/>
            <w:noWrap/>
            <w:vAlign w:val="bottom"/>
            <w:hideMark/>
          </w:tcPr>
          <w:p w14:paraId="05329571" w14:textId="77777777" w:rsidR="0082278D" w:rsidRPr="0082278D" w:rsidRDefault="0082278D" w:rsidP="00C35AF2">
            <w:pPr>
              <w:jc w:val="center"/>
              <w:rPr>
                <w:rFonts w:ascii="Arial" w:hAnsi="Arial" w:cs="Arial"/>
                <w:color w:val="000000"/>
                <w:sz w:val="18"/>
                <w:szCs w:val="20"/>
              </w:rPr>
            </w:pPr>
            <w:r w:rsidRPr="0082278D">
              <w:rPr>
                <w:rFonts w:ascii="Arial" w:hAnsi="Arial" w:cs="Arial"/>
                <w:color w:val="000000"/>
                <w:sz w:val="18"/>
                <w:szCs w:val="20"/>
              </w:rPr>
              <w:t> </w:t>
            </w:r>
          </w:p>
        </w:tc>
        <w:tc>
          <w:tcPr>
            <w:tcW w:w="0" w:type="auto"/>
            <w:tcBorders>
              <w:top w:val="single" w:sz="8" w:space="0" w:color="auto"/>
              <w:left w:val="nil"/>
              <w:bottom w:val="nil"/>
              <w:right w:val="nil"/>
            </w:tcBorders>
            <w:shd w:val="clear" w:color="000000" w:fill="FFFFFF"/>
            <w:noWrap/>
            <w:vAlign w:val="bottom"/>
            <w:hideMark/>
          </w:tcPr>
          <w:p w14:paraId="009BCAB9" w14:textId="77777777" w:rsidR="0082278D" w:rsidRPr="0082278D" w:rsidRDefault="0082278D" w:rsidP="00C35AF2">
            <w:pPr>
              <w:jc w:val="center"/>
              <w:rPr>
                <w:rFonts w:ascii="Arial" w:hAnsi="Arial" w:cs="Arial"/>
                <w:color w:val="000000"/>
                <w:sz w:val="18"/>
                <w:szCs w:val="20"/>
              </w:rPr>
            </w:pPr>
            <w:r w:rsidRPr="0082278D">
              <w:rPr>
                <w:rFonts w:ascii="Arial" w:hAnsi="Arial" w:cs="Arial"/>
                <w:color w:val="000000"/>
                <w:sz w:val="18"/>
                <w:szCs w:val="20"/>
              </w:rPr>
              <w:t> </w:t>
            </w:r>
          </w:p>
        </w:tc>
        <w:tc>
          <w:tcPr>
            <w:tcW w:w="0" w:type="auto"/>
            <w:tcBorders>
              <w:top w:val="single" w:sz="8" w:space="0" w:color="auto"/>
              <w:left w:val="nil"/>
              <w:bottom w:val="nil"/>
              <w:right w:val="nil"/>
            </w:tcBorders>
            <w:shd w:val="clear" w:color="000000" w:fill="FFFFFF"/>
            <w:noWrap/>
            <w:vAlign w:val="bottom"/>
            <w:hideMark/>
          </w:tcPr>
          <w:p w14:paraId="73BCD74C" w14:textId="77777777" w:rsidR="0082278D" w:rsidRPr="0082278D" w:rsidRDefault="0082278D" w:rsidP="00C35AF2">
            <w:pPr>
              <w:jc w:val="center"/>
              <w:rPr>
                <w:rFonts w:ascii="Arial" w:hAnsi="Arial" w:cs="Arial"/>
                <w:color w:val="000000"/>
                <w:sz w:val="18"/>
                <w:szCs w:val="20"/>
              </w:rPr>
            </w:pPr>
            <w:r w:rsidRPr="0082278D">
              <w:rPr>
                <w:rFonts w:ascii="Arial" w:hAnsi="Arial" w:cs="Arial"/>
                <w:color w:val="000000"/>
                <w:sz w:val="18"/>
                <w:szCs w:val="20"/>
              </w:rPr>
              <w:t> </w:t>
            </w:r>
          </w:p>
        </w:tc>
        <w:tc>
          <w:tcPr>
            <w:tcW w:w="0" w:type="auto"/>
            <w:tcBorders>
              <w:top w:val="single" w:sz="8" w:space="0" w:color="auto"/>
              <w:left w:val="nil"/>
              <w:bottom w:val="nil"/>
              <w:right w:val="single" w:sz="8" w:space="0" w:color="auto"/>
            </w:tcBorders>
            <w:shd w:val="clear" w:color="000000" w:fill="FFFFFF"/>
            <w:noWrap/>
            <w:vAlign w:val="bottom"/>
            <w:hideMark/>
          </w:tcPr>
          <w:p w14:paraId="2E9C7260" w14:textId="77777777" w:rsidR="0082278D" w:rsidRPr="0082278D" w:rsidRDefault="0082278D" w:rsidP="00C35AF2">
            <w:pPr>
              <w:jc w:val="center"/>
              <w:rPr>
                <w:rFonts w:ascii="Arial" w:hAnsi="Arial" w:cs="Arial"/>
                <w:color w:val="000000"/>
                <w:sz w:val="18"/>
                <w:szCs w:val="20"/>
              </w:rPr>
            </w:pPr>
            <w:r w:rsidRPr="0082278D">
              <w:rPr>
                <w:rFonts w:ascii="Arial" w:hAnsi="Arial" w:cs="Arial"/>
                <w:color w:val="000000"/>
                <w:sz w:val="18"/>
                <w:szCs w:val="20"/>
              </w:rPr>
              <w:t> </w:t>
            </w:r>
          </w:p>
        </w:tc>
      </w:tr>
      <w:tr w:rsidR="007A0C44" w:rsidRPr="0082278D" w14:paraId="3606B5E1" w14:textId="77777777" w:rsidTr="00B0459A">
        <w:trPr>
          <w:trHeight w:val="144"/>
        </w:trPr>
        <w:tc>
          <w:tcPr>
            <w:tcW w:w="0" w:type="auto"/>
            <w:tcBorders>
              <w:top w:val="single" w:sz="4" w:space="0" w:color="auto"/>
              <w:left w:val="single" w:sz="8" w:space="0" w:color="auto"/>
              <w:bottom w:val="double" w:sz="6" w:space="0" w:color="auto"/>
              <w:right w:val="nil"/>
            </w:tcBorders>
            <w:shd w:val="clear" w:color="000000" w:fill="FFFFFF"/>
            <w:noWrap/>
            <w:vAlign w:val="bottom"/>
            <w:hideMark/>
          </w:tcPr>
          <w:p w14:paraId="2598904B"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Study ID</w:t>
            </w:r>
          </w:p>
        </w:tc>
        <w:tc>
          <w:tcPr>
            <w:tcW w:w="0" w:type="auto"/>
            <w:tcBorders>
              <w:top w:val="single" w:sz="4" w:space="0" w:color="auto"/>
              <w:left w:val="nil"/>
              <w:bottom w:val="double" w:sz="6" w:space="0" w:color="auto"/>
              <w:right w:val="nil"/>
            </w:tcBorders>
            <w:shd w:val="clear" w:color="000000" w:fill="FFFFFF"/>
            <w:vAlign w:val="bottom"/>
            <w:hideMark/>
          </w:tcPr>
          <w:p w14:paraId="68E4510E"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Platform</w:t>
            </w:r>
          </w:p>
        </w:tc>
        <w:tc>
          <w:tcPr>
            <w:tcW w:w="0" w:type="auto"/>
            <w:tcBorders>
              <w:top w:val="single" w:sz="4" w:space="0" w:color="auto"/>
              <w:left w:val="nil"/>
              <w:bottom w:val="double" w:sz="6" w:space="0" w:color="auto"/>
              <w:right w:val="nil"/>
            </w:tcBorders>
            <w:shd w:val="clear" w:color="000000" w:fill="FFFFFF"/>
            <w:noWrap/>
            <w:vAlign w:val="bottom"/>
            <w:hideMark/>
          </w:tcPr>
          <w:p w14:paraId="1A066EB0" w14:textId="77777777" w:rsidR="0082278D" w:rsidRPr="0082278D" w:rsidRDefault="00B80CC3"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cases</w:t>
            </w:r>
          </w:p>
        </w:tc>
        <w:tc>
          <w:tcPr>
            <w:tcW w:w="0" w:type="auto"/>
            <w:tcBorders>
              <w:top w:val="single" w:sz="4" w:space="0" w:color="auto"/>
              <w:left w:val="nil"/>
              <w:bottom w:val="double" w:sz="6" w:space="0" w:color="auto"/>
              <w:right w:val="nil"/>
            </w:tcBorders>
            <w:shd w:val="clear" w:color="000000" w:fill="FFFFFF"/>
            <w:noWrap/>
            <w:vAlign w:val="bottom"/>
            <w:hideMark/>
          </w:tcPr>
          <w:p w14:paraId="03D11F4C" w14:textId="77777777" w:rsidR="0082278D" w:rsidRPr="0082278D" w:rsidRDefault="00B80CC3"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controls</w:t>
            </w:r>
          </w:p>
        </w:tc>
        <w:tc>
          <w:tcPr>
            <w:tcW w:w="0" w:type="auto"/>
            <w:tcBorders>
              <w:top w:val="single" w:sz="4" w:space="0" w:color="auto"/>
              <w:left w:val="nil"/>
              <w:bottom w:val="double" w:sz="6" w:space="0" w:color="auto"/>
              <w:right w:val="nil"/>
            </w:tcBorders>
            <w:shd w:val="clear" w:color="000000" w:fill="FFFFFF"/>
            <w:noWrap/>
            <w:vAlign w:val="bottom"/>
            <w:hideMark/>
          </w:tcPr>
          <w:p w14:paraId="08AA536C"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 xml:space="preserve">% </w:t>
            </w:r>
            <w:proofErr w:type="gramStart"/>
            <w:r w:rsidRPr="0082278D">
              <w:rPr>
                <w:rFonts w:ascii="Arial" w:hAnsi="Arial" w:cs="Arial"/>
                <w:b/>
                <w:bCs/>
                <w:color w:val="000000"/>
                <w:sz w:val="18"/>
                <w:szCs w:val="20"/>
              </w:rPr>
              <w:t>male</w:t>
            </w:r>
            <w:proofErr w:type="gramEnd"/>
          </w:p>
        </w:tc>
        <w:tc>
          <w:tcPr>
            <w:tcW w:w="0" w:type="auto"/>
            <w:tcBorders>
              <w:top w:val="single" w:sz="4" w:space="0" w:color="auto"/>
              <w:left w:val="nil"/>
              <w:bottom w:val="double" w:sz="6" w:space="0" w:color="auto"/>
              <w:right w:val="single" w:sz="8" w:space="0" w:color="auto"/>
            </w:tcBorders>
            <w:shd w:val="clear" w:color="000000" w:fill="FFFFFF"/>
            <w:noWrap/>
            <w:vAlign w:val="bottom"/>
            <w:hideMark/>
          </w:tcPr>
          <w:p w14:paraId="094EFB2D"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Mean age in years (</w:t>
            </w:r>
            <w:proofErr w:type="spellStart"/>
            <w:r w:rsidRPr="0082278D">
              <w:rPr>
                <w:rFonts w:ascii="Arial" w:hAnsi="Arial" w:cs="Arial"/>
                <w:b/>
                <w:bCs/>
                <w:color w:val="000000"/>
                <w:sz w:val="18"/>
                <w:szCs w:val="20"/>
              </w:rPr>
              <w:t>s</w:t>
            </w:r>
            <w:r w:rsidR="002B41C0">
              <w:rPr>
                <w:rFonts w:ascii="Arial" w:hAnsi="Arial" w:cs="Arial"/>
                <w:b/>
                <w:bCs/>
                <w:color w:val="000000"/>
                <w:sz w:val="18"/>
                <w:szCs w:val="20"/>
              </w:rPr>
              <w:t>.</w:t>
            </w:r>
            <w:r w:rsidRPr="0082278D">
              <w:rPr>
                <w:rFonts w:ascii="Arial" w:hAnsi="Arial" w:cs="Arial"/>
                <w:b/>
                <w:bCs/>
                <w:color w:val="000000"/>
                <w:sz w:val="18"/>
                <w:szCs w:val="20"/>
              </w:rPr>
              <w:t>d</w:t>
            </w:r>
            <w:r w:rsidR="002B41C0">
              <w:rPr>
                <w:rFonts w:ascii="Arial" w:hAnsi="Arial" w:cs="Arial"/>
                <w:b/>
                <w:bCs/>
                <w:color w:val="000000"/>
                <w:sz w:val="18"/>
                <w:szCs w:val="20"/>
              </w:rPr>
              <w:t>.</w:t>
            </w:r>
            <w:proofErr w:type="spellEnd"/>
            <w:r w:rsidRPr="0082278D">
              <w:rPr>
                <w:rFonts w:ascii="Arial" w:hAnsi="Arial" w:cs="Arial"/>
                <w:b/>
                <w:bCs/>
                <w:color w:val="000000"/>
                <w:sz w:val="18"/>
                <w:szCs w:val="20"/>
              </w:rPr>
              <w:t>)</w:t>
            </w:r>
          </w:p>
        </w:tc>
      </w:tr>
      <w:tr w:rsidR="007A0C44" w:rsidRPr="0082278D" w14:paraId="6CD42AFA"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3A7C4BFC" w14:textId="5FC11EBD"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Gardiner et al. (2013)</w:t>
            </w:r>
            <w:r w:rsidR="00D01AF0">
              <w:rPr>
                <w:rFonts w:ascii="Arial" w:hAnsi="Arial" w:cs="Arial"/>
                <w:color w:val="000000"/>
                <w:sz w:val="18"/>
                <w:szCs w:val="20"/>
              </w:rPr>
              <w:t xml:space="preserve"> </w:t>
            </w:r>
            <w:r w:rsidR="00DF097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{"citationItems":[{"id":"ITEM-1","itemData":{"DOI":"10.1016/j.jpsychires.2012.11.007","ISBN":"0022-3956","ISSN":"00223956","PMID":"23218666","abstract":"Peripheral blood mononuclear cells (PBMCs) represent an accessible tissue source for gene expression profiling in schizophrenia that could provide insight into the molecular basis of the disorder. This study used the Illumina HT_12 microarray platform and quantitative real time PCR (QPCR) to perform mRNA expression profiling on 114 patients with schizophrenia or schizoaffective disorder and 80 non-psychiatric controls from the Australian Schizophrenia Research Bank (ASRB). Differential expression analysis revealed altered expression of 164 genes (59 up-regulated and 105 down-regulated) in the PBMCs from patients with schizophrenia compared to controls. Bioinformatic analysis indicated significant enrichment of differentially expressed genes known to be involved or associated with immune function and regulating the immune response. The differential expression of 6 genes, EIF2C2 (Ago 2), MEF2D, EVL, PI3, S100A12 and DEFA4 was confirmed by QPCR. Genome-wide expression analysis of PBMCs from individuals with schizophrenia was characterized by the alteration of genes with immune system function, supporting the hypothesis that the disorder has a significant immunological component in its etiology. © 2012 Elsevier Ltd.","author":[{"dropping-particle":"","family":"Gardiner","given":"Erin J.","non-dropping-particle":"","parse-names":false,"suffix":""},{"dropping-particle":"","family":"Cairns","given":"Murray J.","non-dropping-particle":"","parse-names":false,"suffix":""},{"dropping-particle":"","family":"Liu","given":"Bing","non-dropping-particle":"","parse-names":false,"suffix":""},{"dropping-particle":"","family":"Beveridge","given":"Natalie J.","non-dropping-particle":"","parse-names":false,"suffix":""},{"dropping-particle":"","family":"Carr","given":"Vaughan","non-dropping-particle":"","parse-names":false,"suffix":""},{"dropping-particle":"","family":"Kelly","given":"Brian","non-dropping-particle":"","parse-names":false,"suffix":""},{"dropping-particle":"","family":"Scott","given":"Rodney J.","non-dropping-particle":"","parse-names":false,"suffix":""},{"dropping-particle":"","family":"Tooney","given":"Paul A.","non-dropping-particle":"","parse-names":false,"suffix":""}],"container-title":"Journal of Psychiatric Research","id":"ITEM-1","issue":"4","issued":{"date-parts":[["2013"]]},"page":"425-437","title":"Gene expression analysis reveals schizophrenia-associated dysregulation of immune pathways in peripheral blood mononuclear cells","type":"article-journal","volume":"47"},"uris":["http://www.mendeley.com/documents/?uuid=dac0a337-c75e-4835-8812-754169c36868"]}],"mendeley":{"formattedCitation":"(8)","plainTextFormattedCitation":"(8)","previouslyFormattedCitation":"(8)"},"properties":{"noteIndex":0},"schema":"https://github.com/citation-style-language/schema/raw/master/csl-citation.json"}</w:instrText>
            </w:r>
            <w:r w:rsidR="00DF0973">
              <w:rPr>
                <w:rFonts w:ascii="Arial" w:hAnsi="Arial" w:cs="Arial"/>
                <w:color w:val="000000"/>
                <w:sz w:val="18"/>
                <w:szCs w:val="20"/>
              </w:rPr>
              <w:fldChar w:fldCharType="separate"/>
            </w:r>
            <w:r w:rsidR="00D75F35" w:rsidRPr="00D75F35">
              <w:rPr>
                <w:rFonts w:ascii="Arial" w:hAnsi="Arial" w:cs="Arial"/>
                <w:noProof/>
                <w:color w:val="000000"/>
                <w:sz w:val="18"/>
                <w:szCs w:val="20"/>
              </w:rPr>
              <w:t>(8)</w:t>
            </w:r>
            <w:r w:rsidR="00DF097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4D7BD4D1"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Il</w:t>
            </w:r>
            <w:r w:rsidR="00BD2D4E">
              <w:rPr>
                <w:rFonts w:ascii="Arial" w:hAnsi="Arial" w:cs="Arial"/>
                <w:color w:val="000000"/>
                <w:sz w:val="18"/>
                <w:szCs w:val="20"/>
              </w:rPr>
              <w:t>l</w:t>
            </w:r>
            <w:r w:rsidRPr="0082278D">
              <w:rPr>
                <w:rFonts w:ascii="Arial" w:hAnsi="Arial" w:cs="Arial"/>
                <w:color w:val="000000"/>
                <w:sz w:val="18"/>
                <w:szCs w:val="20"/>
              </w:rPr>
              <w:t xml:space="preserve">umina Human HT-12 v3 </w:t>
            </w:r>
            <w:proofErr w:type="spellStart"/>
            <w:r w:rsidRPr="0082278D">
              <w:rPr>
                <w:rFonts w:ascii="Arial" w:hAnsi="Arial" w:cs="Arial"/>
                <w:color w:val="000000"/>
                <w:sz w:val="18"/>
                <w:szCs w:val="20"/>
              </w:rPr>
              <w:t>BeadChip</w:t>
            </w:r>
            <w:proofErr w:type="spellEnd"/>
          </w:p>
        </w:tc>
        <w:tc>
          <w:tcPr>
            <w:tcW w:w="0" w:type="auto"/>
            <w:tcBorders>
              <w:top w:val="nil"/>
              <w:left w:val="nil"/>
              <w:bottom w:val="nil"/>
              <w:right w:val="nil"/>
            </w:tcBorders>
            <w:shd w:val="clear" w:color="000000" w:fill="FFFFFF"/>
            <w:noWrap/>
            <w:vAlign w:val="bottom"/>
            <w:hideMark/>
          </w:tcPr>
          <w:p w14:paraId="22A040B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78</w:t>
            </w:r>
          </w:p>
        </w:tc>
        <w:tc>
          <w:tcPr>
            <w:tcW w:w="0" w:type="auto"/>
            <w:tcBorders>
              <w:top w:val="nil"/>
              <w:left w:val="nil"/>
              <w:bottom w:val="nil"/>
              <w:right w:val="nil"/>
            </w:tcBorders>
            <w:shd w:val="clear" w:color="000000" w:fill="FFFFFF"/>
            <w:noWrap/>
            <w:vAlign w:val="bottom"/>
            <w:hideMark/>
          </w:tcPr>
          <w:p w14:paraId="78DEE6A5"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78</w:t>
            </w:r>
          </w:p>
        </w:tc>
        <w:tc>
          <w:tcPr>
            <w:tcW w:w="0" w:type="auto"/>
            <w:tcBorders>
              <w:top w:val="nil"/>
              <w:left w:val="nil"/>
              <w:bottom w:val="nil"/>
              <w:right w:val="nil"/>
            </w:tcBorders>
            <w:shd w:val="clear" w:color="000000" w:fill="FFFFFF"/>
            <w:noWrap/>
            <w:vAlign w:val="bottom"/>
            <w:hideMark/>
          </w:tcPr>
          <w:p w14:paraId="1A433D0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51.3</w:t>
            </w:r>
          </w:p>
        </w:tc>
        <w:tc>
          <w:tcPr>
            <w:tcW w:w="0" w:type="auto"/>
            <w:tcBorders>
              <w:top w:val="nil"/>
              <w:left w:val="nil"/>
              <w:bottom w:val="nil"/>
              <w:right w:val="single" w:sz="8" w:space="0" w:color="auto"/>
            </w:tcBorders>
            <w:shd w:val="clear" w:color="000000" w:fill="FFFFFF"/>
            <w:noWrap/>
            <w:vAlign w:val="bottom"/>
            <w:hideMark/>
          </w:tcPr>
          <w:p w14:paraId="208A1855"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39.5 (13.0)</w:t>
            </w:r>
          </w:p>
        </w:tc>
      </w:tr>
      <w:tr w:rsidR="007A0C44" w:rsidRPr="0082278D" w14:paraId="0BDC38D5"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22819835" w14:textId="467066CE"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Glatt et al.</w:t>
            </w:r>
            <w:r w:rsidR="00D01AF0">
              <w:rPr>
                <w:rFonts w:ascii="Arial" w:hAnsi="Arial" w:cs="Arial"/>
                <w:color w:val="000000"/>
                <w:sz w:val="18"/>
                <w:szCs w:val="20"/>
              </w:rPr>
              <w:t xml:space="preserve"> </w:t>
            </w:r>
            <w:r w:rsidRPr="0082278D">
              <w:rPr>
                <w:rFonts w:ascii="Arial" w:hAnsi="Arial" w:cs="Arial"/>
                <w:color w:val="000000"/>
                <w:sz w:val="18"/>
                <w:szCs w:val="20"/>
              </w:rPr>
              <w:t>(2009)</w:t>
            </w:r>
            <w:r w:rsidR="00D01AF0">
              <w:rPr>
                <w:rFonts w:ascii="Arial" w:hAnsi="Arial" w:cs="Arial"/>
                <w:color w:val="000000"/>
                <w:sz w:val="18"/>
                <w:szCs w:val="20"/>
              </w:rPr>
              <w:t xml:space="preserve"> </w:t>
            </w:r>
            <w:r w:rsidR="00DF097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{"citationItems":[{"id":"ITEM-1","itemData":{"DOI":"10.1016/j.biotechadv.2011.08.021.Secreted","ISBN":"1875-6921 (Print)","ISSN":"1875-6921","PMID":"21532980","abstract":"OBJECTIVE: Transcriptomic biomarkers of psychiatric diseases obtained from a query of peripheral tissues that are clinically accessible (e.g., blood cells instead of post-mortem brain tissue) have substantial practical appeal to discern the molecular subtypes of common complex diseases such as major psychosis. To this end, spliceome-profiling is a new methodological approach that has considerable conceptual relevance for discovery and clinical translation of novel biomarkers for psychiatric illnesses. Advances in microarray technology now allow for improved sensitivity in measuring the transcriptome while simultaneously querying the \"exome\" (all exons) and \"spliceome\" (all alternatively spliced variants). The present study aimed to evaluate the feasibility of spliceome-profiling to discern transcriptomic biomarkers of psychosis. METHODS: We measured exome and spliceome expression in peripheral blood mononuclear cells from 13 schizophrenia patients, nine bipolar disorder patients, and eight healthy control subjects. Each diagnostic group was compared to each other, and the combined group of bipolar disorder and schizophrenia patients was also compared to the control group. Furthermore, we compared subjects with a history of psychosis to subjects without such history. RESULTS: After applying Bonferroni corrections for the 21,866 full-length gene transcripts analyzed, we found significant interactions between diagnostic group and exon identity, consistent with group differences in rates or types of alternative splicing. Relative to the control group, 18 genes in the bipolar disorder group, eight genes in the schizophrenia group, and 15 genes in the combined bipolar disorder and schizophrenia group appeared differentially spliced. Importantly, thirty-three genes showed differential splicing patterns between the bipolar disorder and schizophrenia groups. More frequent exon inclusion and/or over-expression was observed in psychosis. Finally, these observations are reconciled with an analysis of the ontologies, the pathways and the protein domains significantly over-represented among the alternatively spliced genes, several of which support prior discoveries. CONCLUSIONS: To our knowledge, this is the first blood-based spliceome-profiling study of schizophrenia and bipolar disorder to be reported. The battery of alternatively spliced genes and exons identified in this discovery-oriented exploratory study, if replicated, may have potential utility to discern th…","author":[{"dropping-particle":"","family":"Glatt","given":"S J","non-dropping-particle":"","parse-names":false,"suffix":""},{"dropping-particle":"","family":"Chandler","given":"S D","non-dropping-particle":"","parse-names":false,"suffix":""},{"dropping-particle":"","family":"Bousman","given":"C A","non-dropping-particle":"","parse-names":false,"suffix":""},{"dropping-particle":"","family":"Chana","given":"G","non-dropping-particle":"","parse-names":false,"suffix":""},{"dropping-particle":"","family":"Lucero","given":"G R","non-dropping-particle":"","parse-names":false,"suffix":""},{"dropping-particle":"","family":"Tatro","given":"E","non-dropping-particle":"","parse-names":false,"suffix":""},{"dropping-particle":"","family":"May","given":"T","non-dropping-particle":"","parse-names":false,"suffix":""},{"dropping-particle":"","family":"Lohr","given":"J B","non-dropping-particle":"","parse-names":false,"suffix":""},{"dropping-particle":"","family":"Kremen","given":"W S","non-dropping-particle":"","parse-names":false,"suffix":""},{"dropping-particle":"","family":"Everall","given":"I P","non-dropping-particle":"","parse-names":false,"suffix":""},{"dropping-particle":"","family":"Tsuang","given":"M T","non-dropping-particle":"","parse-names":false,"suffix":""}],"container-title":"Current pharmacogenomics and personalized medicine","id":"ITEM-1","issue":"3","issued":{"date-parts":[["2009"]]},"page":"164-188","title":"Alternatively Spliced Genes as Biomarkers for Schizophrenia, Bipolar Disorder and Psychosis: A Blood-Based Spliceome-Profiling Exploratory Study.","type":"article-journal","volume":"7"},"uris":["http://www.mendeley.com/documents/?uuid=ddeed7f6-c2d0-4de2-aa9a-46b7a6b67331"]}],"mendeley":{"formattedCitation":"(9)","plainTextFormattedCitation":"(9)","previouslyFormattedCitation":"(9)"},"properties":{"noteIndex":0},"schema":"https://github.com/citation-style-language/schema/raw/master/csl-citation.json"}</w:instrText>
            </w:r>
            <w:r w:rsidR="00DF0973">
              <w:rPr>
                <w:rFonts w:ascii="Arial" w:hAnsi="Arial" w:cs="Arial"/>
                <w:color w:val="000000"/>
                <w:sz w:val="18"/>
                <w:szCs w:val="20"/>
              </w:rPr>
              <w:fldChar w:fldCharType="separate"/>
            </w:r>
            <w:r w:rsidR="00D75F35" w:rsidRPr="00D75F35">
              <w:rPr>
                <w:rFonts w:ascii="Arial" w:hAnsi="Arial" w:cs="Arial"/>
                <w:noProof/>
                <w:color w:val="000000"/>
                <w:sz w:val="18"/>
                <w:szCs w:val="20"/>
              </w:rPr>
              <w:t>(9)</w:t>
            </w:r>
            <w:r w:rsidR="00DF097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60B8E592"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Human Exon 1.0 ST</w:t>
            </w:r>
          </w:p>
        </w:tc>
        <w:tc>
          <w:tcPr>
            <w:tcW w:w="0" w:type="auto"/>
            <w:tcBorders>
              <w:top w:val="nil"/>
              <w:left w:val="nil"/>
              <w:bottom w:val="nil"/>
              <w:right w:val="nil"/>
            </w:tcBorders>
            <w:shd w:val="clear" w:color="000000" w:fill="FFFFFF"/>
            <w:noWrap/>
            <w:vAlign w:val="bottom"/>
            <w:hideMark/>
          </w:tcPr>
          <w:p w14:paraId="304BF459"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13</w:t>
            </w:r>
          </w:p>
        </w:tc>
        <w:tc>
          <w:tcPr>
            <w:tcW w:w="0" w:type="auto"/>
            <w:tcBorders>
              <w:top w:val="nil"/>
              <w:left w:val="nil"/>
              <w:bottom w:val="nil"/>
              <w:right w:val="nil"/>
            </w:tcBorders>
            <w:shd w:val="clear" w:color="000000" w:fill="FFFFFF"/>
            <w:noWrap/>
            <w:vAlign w:val="bottom"/>
            <w:hideMark/>
          </w:tcPr>
          <w:p w14:paraId="6CE9B9CB"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w:t>
            </w:r>
          </w:p>
        </w:tc>
        <w:tc>
          <w:tcPr>
            <w:tcW w:w="0" w:type="auto"/>
            <w:tcBorders>
              <w:top w:val="nil"/>
              <w:left w:val="nil"/>
              <w:bottom w:val="nil"/>
              <w:right w:val="nil"/>
            </w:tcBorders>
            <w:shd w:val="clear" w:color="000000" w:fill="FFFFFF"/>
            <w:noWrap/>
            <w:vAlign w:val="bottom"/>
            <w:hideMark/>
          </w:tcPr>
          <w:p w14:paraId="5D899B2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66.7</w:t>
            </w:r>
          </w:p>
        </w:tc>
        <w:tc>
          <w:tcPr>
            <w:tcW w:w="0" w:type="auto"/>
            <w:tcBorders>
              <w:top w:val="nil"/>
              <w:left w:val="nil"/>
              <w:bottom w:val="nil"/>
              <w:right w:val="single" w:sz="8" w:space="0" w:color="auto"/>
            </w:tcBorders>
            <w:shd w:val="clear" w:color="000000" w:fill="FFFFFF"/>
            <w:noWrap/>
            <w:vAlign w:val="bottom"/>
            <w:hideMark/>
          </w:tcPr>
          <w:p w14:paraId="0313061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44.1 (7.8)</w:t>
            </w:r>
          </w:p>
        </w:tc>
      </w:tr>
      <w:tr w:rsidR="007A0C44" w:rsidRPr="0082278D" w14:paraId="01403568"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1A7CEC85" w14:textId="641E3782"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Glatt et al. (2011)</w:t>
            </w:r>
            <w:r w:rsidR="00D01AF0">
              <w:rPr>
                <w:rFonts w:ascii="Arial" w:hAnsi="Arial" w:cs="Arial"/>
                <w:color w:val="000000"/>
                <w:sz w:val="18"/>
                <w:szCs w:val="20"/>
              </w:rPr>
              <w:t xml:space="preserve"> </w:t>
            </w:r>
            <w:r w:rsidR="00DF097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{"citationItems":[{"id":"ITEM-1","itemData":{"DOI":"10.1002/ajmg.b.31239","ISSN":"1552-485X","PMID":"21972136","abstract":"Several studies have evaluated the potential utility of blood-based whole-transcriptome signatures as a source of biomarkers for schizophrenia. This endeavor has been complicated by the fact that individuals with schizophrenia typically differ from appropriate comparison subjects on more than just the presence of the disorder; for example, individuals with schizophrenia typically receive antipsychotic medications, and have been dealing with the sequelae of this chronic illness for years. The inability to control such factors introduces a considerable degree of uncertainty in the results to date. To overcome this, we performed a blood-based gene-expression profiling study of schizophrenia patients (n = 9) as well as their unmedicated, nonpsychotic, biological siblings (n = 9) and unaffected comparison subjects (n = 12). The unaffected biological siblings, who may harbor some of the genetic predisposition to schizophrenia, exhibited a host of gene-expression differences from unaffected comparison subjects, many of which were shared by their schizophrenic siblings, perhaps indicative of underlying risk factors for the disorder. Several genes that were dysregulated in both individuals with schizophrenia and their siblings related to nucleosome and histone structure and function, suggesting a potential epigenetic mechanism underlying the risk state for the disorder. Nonpsychotic siblings also displayed some differences from comparison subjects that were not found in their affected siblings, suggesting that the dysregulation of some genes in peripheral blood may be indicative of underlying protective factors. This study, while exploratory, illustrated the potential utility and increased informativeness of including unaffected first-degree relatives in research in pursuit of peripheral biomarkers for schizophrenia.","author":[{"dropping-particle":"","family":"Glatt","given":"Stephen J","non-dropping-particle":"","parse-names":false,"suffix":""},{"dropping-particle":"","family":"Stone","given":"William S","non-dropping-particle":"","parse-names":false,"suffix":""},{"dropping-particle":"","family":"Nossova","given":"Nadine","non-dropping-particle":"","parse-names":false,"suffix":""},{"dropping-particle":"","family":"Liew","given":"Choong-Chin","non-dropping-particle":"","parse-names":false,"suffix":""},{"dropping-particle":"","family":"Seidman","given":"Larry J","non-dropping-particle":"","parse-names":false,"suffix":""},{"dropping-particle":"","family":"Tsuang","given":"Ming T","non-dropping-particle":"","parse-names":false,"suffix":""}],"container-title":"American journal of medical genetics. Part B, Neuropsychiatric genetics : the official publication of the International Society of Psychiatric Genetics","id":"ITEM-1","issue":"8","issued":{"date-parts":[["2011","12"]]},"page":"869-87","publisher":"NIH Public Access","title":"Similarities and differences in peripheral blood gene-expression signatures of individuals with schizophrenia and their first-degree biological relatives.","type":"article-journal","volume":"156B"},"uris":["http://www.mendeley.com/documents/?uuid=78e176e3-311b-3066-97f9-86b13d467735"]}],"mendeley":{"formattedCitation":"(10)","plainTextFormattedCitation":"(10)","previouslyFormattedCitation":"(10)"},"properties":{"noteIndex":0},"schema":"https://github.com/citation-style-language/schema/raw/master/csl-citation.json"}</w:instrText>
            </w:r>
            <w:r w:rsidR="00DF0973">
              <w:rPr>
                <w:rFonts w:ascii="Arial" w:hAnsi="Arial" w:cs="Arial"/>
                <w:color w:val="000000"/>
                <w:sz w:val="18"/>
                <w:szCs w:val="20"/>
              </w:rPr>
              <w:fldChar w:fldCharType="separate"/>
            </w:r>
            <w:r w:rsidR="00D75F35" w:rsidRPr="00D75F35">
              <w:rPr>
                <w:rFonts w:ascii="Arial" w:hAnsi="Arial" w:cs="Arial"/>
                <w:noProof/>
                <w:color w:val="000000"/>
                <w:sz w:val="18"/>
                <w:szCs w:val="20"/>
              </w:rPr>
              <w:t>(10)</w:t>
            </w:r>
            <w:r w:rsidR="00DF097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458A6A12"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HG U133 Plus 2.0</w:t>
            </w:r>
          </w:p>
        </w:tc>
        <w:tc>
          <w:tcPr>
            <w:tcW w:w="0" w:type="auto"/>
            <w:tcBorders>
              <w:top w:val="nil"/>
              <w:left w:val="nil"/>
              <w:bottom w:val="nil"/>
              <w:right w:val="nil"/>
            </w:tcBorders>
            <w:shd w:val="clear" w:color="000000" w:fill="FFFFFF"/>
            <w:noWrap/>
            <w:vAlign w:val="bottom"/>
            <w:hideMark/>
          </w:tcPr>
          <w:p w14:paraId="6A14153B"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w:t>
            </w:r>
          </w:p>
        </w:tc>
        <w:tc>
          <w:tcPr>
            <w:tcW w:w="0" w:type="auto"/>
            <w:tcBorders>
              <w:top w:val="nil"/>
              <w:left w:val="nil"/>
              <w:bottom w:val="nil"/>
              <w:right w:val="nil"/>
            </w:tcBorders>
            <w:shd w:val="clear" w:color="000000" w:fill="FFFFFF"/>
            <w:noWrap/>
            <w:vAlign w:val="bottom"/>
            <w:hideMark/>
          </w:tcPr>
          <w:p w14:paraId="1F7F751E"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12</w:t>
            </w:r>
          </w:p>
        </w:tc>
        <w:tc>
          <w:tcPr>
            <w:tcW w:w="0" w:type="auto"/>
            <w:tcBorders>
              <w:top w:val="nil"/>
              <w:left w:val="nil"/>
              <w:bottom w:val="nil"/>
              <w:right w:val="nil"/>
            </w:tcBorders>
            <w:shd w:val="clear" w:color="000000" w:fill="FFFFFF"/>
            <w:noWrap/>
            <w:vAlign w:val="bottom"/>
            <w:hideMark/>
          </w:tcPr>
          <w:p w14:paraId="77BCBCF6"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50</w:t>
            </w:r>
          </w:p>
        </w:tc>
        <w:tc>
          <w:tcPr>
            <w:tcW w:w="0" w:type="auto"/>
            <w:tcBorders>
              <w:top w:val="nil"/>
              <w:left w:val="nil"/>
              <w:bottom w:val="nil"/>
              <w:right w:val="single" w:sz="8" w:space="0" w:color="auto"/>
            </w:tcBorders>
            <w:shd w:val="clear" w:color="000000" w:fill="FFFFFF"/>
            <w:noWrap/>
            <w:vAlign w:val="bottom"/>
            <w:hideMark/>
          </w:tcPr>
          <w:p w14:paraId="1EAA2AF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40.8 (11.6)</w:t>
            </w:r>
          </w:p>
        </w:tc>
      </w:tr>
      <w:tr w:rsidR="007A0C44" w:rsidRPr="0082278D" w14:paraId="017CD957"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174D962C" w14:textId="516C49B0"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Kumarasinghe et al. (2013)</w:t>
            </w:r>
            <w:r w:rsidR="00D01AF0">
              <w:rPr>
                <w:rFonts w:ascii="Arial" w:hAnsi="Arial" w:cs="Arial"/>
                <w:color w:val="000000"/>
                <w:sz w:val="18"/>
                <w:szCs w:val="20"/>
              </w:rPr>
              <w:t xml:space="preserve"> </w:t>
            </w:r>
            <w:r w:rsidR="00F7230F">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{"citationItems":[{"id":"ITEM-1","itemData":{"DOI":"10.1017/S1461145713000035","ISBN":"1469-5111 (Electronic)\\r1461-1457 (Linking)","ISSN":"1469-5111","PMID":"23442539","abstract":"Distinct gene expression profiles can be detected in peripheral blood mononuclear cells (PBMCs) in patients with schizophrenia; however, little is known about the effects of antipsychotic medication. This study compared gene expression profiles in PMBCs from treatment-naive patients with schizophrenia before and after antipsychotic drug treatment. PBMCs were obtained from 10 treatment-naive schizophrenia patients before and 6 wk after initiating antipsychotic drug treatment and compared to PMBCs collected from 11 healthy community volunteers. Genome-wide expression profiling was conducted using Illumina HumanHT-12 expression bead arrays and analysed using significance analysis of microarrays. This analysis identified 624 genes with altered expression (208 up-regulated, 416 down-regulated) prior to antipsychotic treatment (p &lt; 0.05) including schizophrenia-associated genes AKT1, DISC1 and DGCR6. After 6-8 wk treatment of patients with risperidone or risperidone in combination with haloperidol, only 106 genes were altered, suggesting that the treatment corrected the expression of a large proportion of genes back to control levels. However, 67 genes continued to show the same directional change in expression after treatment. Ingenuity® pathway analysis and gene set enrichment analysis implicated dysregulation of biological functions and pathways related to inflammation and immunity in patients with schizophrenia. A number of the top canonical pathways dysregulated in treatment-naive patients signal through AKT1 that was up-regulated. After treatment, AKT1 returned to control levels and less dysregulation of these canonical pathways was observed. This study supports immune dysfunction and pathways involving AKT1 in the aetiopathophysiology of schizophrenia and their response to antipsychotic medication.","author":[{"dropping-particle":"","family":"Kumarasinghe","given":"Nishantha","non-dropping-particle":"","parse-names":false,"suffix":""},{"dropping-particle":"","family":"Beveridge","given":"Natalie J","non-dropping-particle":"","parse-names":false,"suffix":""},{"dropping-particle":"","family":"Gardiner","given":"Erin","non-dropping-particle":"","parse-names":false,"suffix":""},{"dropping-particle":"","family":"Scott","given":"Rodney J","non-dropping-particle":"","parse-names":false,"suffix":""},{"dropping-particle":"","family":"Yasawardene","given":"Surangi","non-dropping-particle":"","parse-names":false,"suffix":""},{"dropping-particle":"","family":"Perera","given":"Antoinette","non-dropping-particle":"","parse-names":false,"suffix":""},{"dropping-particle":"","family":"Mendis","given":"Jayan","non-dropping-particle":"","parse-names":false,"suffix":""},{"dropping-particle":"","family":"Suriyakumara","given":"Kanishka","non-dropping-particle":"","parse-names":false,"suffix":""},{"dropping-particle":"","family":"Schall","given":"Ulrich","non-dropping-particle":"","parse-names":false,"suffix":""},{"dropping-particle":"","family":"Tooney","given":"Paul A","non-dropping-particle":"","parse-names":false,"suffix":""}],"container-title":"The international journal of neuropsychopharmacology / official scientific journal of the Collegium Internationale Neuropsychopharmacologicum (CINP)","id":"ITEM-1","issue":"7","issued":{"date-parts":[["2013"]]},"page":"1483-503","title":"Gene expression profiling in treatment-naive schizophrenia patients identifies abnormalities in biological pathways involving AKT1 that are corrected by antipsychotic medication.","type":"article-journal","volume":"16"},"uris":["http://www.mendeley.com/documents/?uuid=09bda748-005c-40a4-8e20-c30e0899cbf9"]}],"mendeley":{"formattedCitation":"(11)","plainTextFormattedCitation":"(11)","previouslyFormattedCitation":"(11)"},"properties":{"noteIndex":0},"schema":"https://github.com/citation-style-language/schema/raw/master/csl-citation.json"}</w:instrText>
            </w:r>
            <w:r w:rsidR="00F7230F">
              <w:rPr>
                <w:rFonts w:ascii="Arial" w:hAnsi="Arial" w:cs="Arial"/>
                <w:color w:val="000000"/>
                <w:sz w:val="18"/>
                <w:szCs w:val="20"/>
              </w:rPr>
              <w:fldChar w:fldCharType="separate"/>
            </w:r>
            <w:r w:rsidR="00D75F35" w:rsidRPr="00D75F35">
              <w:rPr>
                <w:rFonts w:ascii="Arial" w:hAnsi="Arial" w:cs="Arial"/>
                <w:noProof/>
                <w:color w:val="000000"/>
                <w:sz w:val="18"/>
                <w:szCs w:val="20"/>
              </w:rPr>
              <w:t>(11)</w:t>
            </w:r>
            <w:r w:rsidR="00F7230F">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1686E317" w14:textId="77777777" w:rsidR="0082278D" w:rsidRPr="0082278D" w:rsidRDefault="00BD2D4E" w:rsidP="00C35AF2">
            <w:pPr>
              <w:rPr>
                <w:rFonts w:ascii="Arial" w:hAnsi="Arial" w:cs="Arial"/>
                <w:color w:val="000000"/>
                <w:sz w:val="18"/>
                <w:szCs w:val="20"/>
              </w:rPr>
            </w:pPr>
            <w:r w:rsidRPr="0082278D">
              <w:rPr>
                <w:rFonts w:ascii="Arial" w:hAnsi="Arial" w:cs="Arial"/>
                <w:color w:val="000000"/>
                <w:sz w:val="18"/>
                <w:szCs w:val="20"/>
              </w:rPr>
              <w:t>Il</w:t>
            </w:r>
            <w:r>
              <w:rPr>
                <w:rFonts w:ascii="Arial" w:hAnsi="Arial" w:cs="Arial"/>
                <w:color w:val="000000"/>
                <w:sz w:val="18"/>
                <w:szCs w:val="20"/>
              </w:rPr>
              <w:t>l</w:t>
            </w:r>
            <w:r w:rsidRPr="0082278D">
              <w:rPr>
                <w:rFonts w:ascii="Arial" w:hAnsi="Arial" w:cs="Arial"/>
                <w:color w:val="000000"/>
                <w:sz w:val="18"/>
                <w:szCs w:val="20"/>
              </w:rPr>
              <w:t xml:space="preserve">umina </w:t>
            </w:r>
            <w:r w:rsidR="0082278D" w:rsidRPr="0082278D">
              <w:rPr>
                <w:rFonts w:ascii="Arial" w:hAnsi="Arial" w:cs="Arial"/>
                <w:color w:val="000000"/>
                <w:sz w:val="18"/>
                <w:szCs w:val="20"/>
              </w:rPr>
              <w:t xml:space="preserve">Human HT-12 v3 </w:t>
            </w:r>
            <w:proofErr w:type="spellStart"/>
            <w:r w:rsidR="0082278D" w:rsidRPr="0082278D">
              <w:rPr>
                <w:rFonts w:ascii="Arial" w:hAnsi="Arial" w:cs="Arial"/>
                <w:color w:val="000000"/>
                <w:sz w:val="18"/>
                <w:szCs w:val="20"/>
              </w:rPr>
              <w:t>BeadChip</w:t>
            </w:r>
            <w:proofErr w:type="spellEnd"/>
          </w:p>
        </w:tc>
        <w:tc>
          <w:tcPr>
            <w:tcW w:w="0" w:type="auto"/>
            <w:tcBorders>
              <w:top w:val="nil"/>
              <w:left w:val="nil"/>
              <w:bottom w:val="nil"/>
              <w:right w:val="nil"/>
            </w:tcBorders>
            <w:shd w:val="clear" w:color="000000" w:fill="FFFFFF"/>
            <w:noWrap/>
            <w:vAlign w:val="bottom"/>
            <w:hideMark/>
          </w:tcPr>
          <w:p w14:paraId="4FC2A4C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9</w:t>
            </w:r>
          </w:p>
        </w:tc>
        <w:tc>
          <w:tcPr>
            <w:tcW w:w="0" w:type="auto"/>
            <w:tcBorders>
              <w:top w:val="nil"/>
              <w:left w:val="nil"/>
              <w:bottom w:val="nil"/>
              <w:right w:val="nil"/>
            </w:tcBorders>
            <w:shd w:val="clear" w:color="000000" w:fill="FFFFFF"/>
            <w:noWrap/>
            <w:vAlign w:val="bottom"/>
            <w:hideMark/>
          </w:tcPr>
          <w:p w14:paraId="79398B46"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11</w:t>
            </w:r>
          </w:p>
        </w:tc>
        <w:tc>
          <w:tcPr>
            <w:tcW w:w="0" w:type="auto"/>
            <w:tcBorders>
              <w:top w:val="nil"/>
              <w:left w:val="nil"/>
              <w:bottom w:val="nil"/>
              <w:right w:val="nil"/>
            </w:tcBorders>
            <w:shd w:val="clear" w:color="000000" w:fill="FFFFFF"/>
            <w:noWrap/>
            <w:vAlign w:val="bottom"/>
            <w:hideMark/>
          </w:tcPr>
          <w:p w14:paraId="2FA0FE8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60</w:t>
            </w:r>
          </w:p>
        </w:tc>
        <w:tc>
          <w:tcPr>
            <w:tcW w:w="0" w:type="auto"/>
            <w:tcBorders>
              <w:top w:val="nil"/>
              <w:left w:val="nil"/>
              <w:bottom w:val="nil"/>
              <w:right w:val="single" w:sz="8" w:space="0" w:color="auto"/>
            </w:tcBorders>
            <w:shd w:val="clear" w:color="000000" w:fill="FFFFFF"/>
            <w:noWrap/>
            <w:vAlign w:val="bottom"/>
            <w:hideMark/>
          </w:tcPr>
          <w:p w14:paraId="4E50814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34.5 (13.0)</w:t>
            </w:r>
          </w:p>
        </w:tc>
      </w:tr>
      <w:tr w:rsidR="007A0C44" w:rsidRPr="0082278D" w14:paraId="661C4A9C"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2DAA8FD6" w14:textId="67B7339C"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de Jong et al. (2012)</w:t>
            </w:r>
            <w:r w:rsidR="00D01AF0">
              <w:rPr>
                <w:rFonts w:ascii="Arial" w:hAnsi="Arial" w:cs="Arial"/>
                <w:color w:val="000000"/>
                <w:sz w:val="18"/>
                <w:szCs w:val="20"/>
              </w:rPr>
              <w:t xml:space="preserve"> </w:t>
            </w:r>
            <w:r w:rsidR="00F7230F">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{"citationItems":[{"id":"ITEM-1","itemData":{"DOI":"10.1371/journal.pone.0039498","ISBN":"10.1371/journal.pone.0039498","ISSN":"19326203","PMID":"22761806","abstract":"Despite large-scale genome-wide association studies (GWAS), the underlying genes for schizophrenia are largely unknown. Additional approaches are therefore required to identify the genetic background of this disorder. Here we report findings from a large gene expression study in peripheral blood of schizophrenia patients and controls. We applied a systems biology approach to genome-wide expression data from whole blood of 92 medicated and 29 antipsychotic-free schizophrenia patients and 118 healthy controls. We show that gene expression profiling in whole blood can identify twelve large gene co-expression modules associated with schizophrenia. Several of these disease related modules are likely to reflect expression changes due to antipsychotic medication. However, two of the disease modules could be replicated in an independent second data set involving antipsychotic-free patients and controls. One of these robustly defined disease modules is significantly enriched with brain-expressed genes and with genetic variants that were implicated in a GWAS study, which could imply a causal role in schizophrenia etiology. The most highly connected intramodular hub gene in this module (ABCF1), is located in, and regulated by the major histocompatibility (MHC) complex, which is intriguing in light of the fact that common allelic variants from the MHC region have been implicated in schizophrenia. This suggests that the MHC increases schizophrenia susceptibility via altered gene expression of regulatory genes in this network.","author":[{"dropping-particle":"","family":"Jong","given":"Simone","non-dropping-particle":"de","parse-names":false,"suffix":""},{"dropping-particle":"","family":"Boks","given":"Marco P. M.","non-dropping-particle":"","parse-names":false,"suffix":""},{"dropping-particle":"","family":"Fuller","given":"TF Tova F.","non-dropping-particle":"","parse-names":false,"suffix":""},{"dropping-particle":"","family":"Strengman","given":"Eric","non-dropping-particle":"","parse-names":false,"suffix":""},{"dropping-particle":"","family":"Janson","given":"Esther","non-dropping-particle":"","parse-names":false,"suffix":""},{"dropping-particle":"","family":"Kovel","given":"Carolien G. F.","non-dropping-particle":"de","parse-names":false,"suffix":""},{"dropping-particle":"","family":"Ori","given":"Anil P. S.","non-dropping-particle":"","parse-names":false,"suffix":""},{"dropping-particle":"","family":"Vi","given":"Nancy","non-dropping-particle":"","parse-names":false,"suffix":""},{"dropping-particle":"","family":"Mulder","given":"Flip","non-dropping-particle":"","parse-names":false,"suffix":""},{"dropping-particle":"","family":"Blom","given":"Jan Dirk","non-dropping-particle":"","parse-names":false,"suffix":""},{"dropping-particle":"","family":"Glenthøj","given":"Birte","non-dropping-particle":"","parse-names":false,"suffix":""},{"dropping-particle":"","family":"Schubart","given":"Chris D.","non-dropping-particle":"","parse-names":false,"suffix":""},{"dropping-particle":"","family":"Cahn","given":"Wiepke","non-dropping-particle":"","parse-names":false,"suffix":""},{"dropping-particle":"","family":"Kahn","given":"René S.","non-dropping-particle":"","parse-names":false,"suffix":""},{"dropping-particle":"","family":"Horvath","given":"Steve","non-dropping-particle":"","parse-names":false,"suffix":""},{"dropping-particle":"","family":"Ophoff","given":"RA Roel A.","non-dropping-particle":"","parse-names":false,"suffix":""},{"dropping-particle":"","family":"Sullivan","given":"PF","non-dropping-particle":"","parse-names":false,"suffix":""},{"dropping-particle":"","family":"Kendler","given":"KS","non-dropping-particle":"","parse-names":false,"suffix":""},{"dropping-particle":"","family":"Neale","given":"MC","non-dropping-particle":"","parse-names":false,"suffix":""},{"dropping-particle":"","family":"Shi","given":"J","non-dropping-particle":"","parse-names":false,"suffix":""},{"dropping-particle":"","family":"Levinson","given":"DF","non-dropping-particle":"","parse-names":false,"suffix":""},{"dropping-particle":"","family":"Duan","given":"J","non-dropping-particle":"","parse-names":false,"suffix":""},{"dropping-particle":"","family":"Sanders","given":"AR","non-dropping-particle":"","parse-names":false,"suffix":""},{"dropping-particle":"","family":"Zheng","given":"Y","non-dropping-particle":"","parse-names":false,"suffix":""},{"dropping-particle":"","family":"Stefansson","given":"H","non-dropping-particle":"","parse-names":false,"suffix":""},{"dropping-particle":"","family":"Ophoff","given":"RA Roel A.","non-dropping-particle":"","parse-names":false,"suffix":""},{"dropping-particle":"","family":"Steinberg","given":"S","non-dropping-particle":"","parse-names":false,"suffix":""},{"dropping-particle":"","family":"Andreassen","given":"OA","non-dropping-particle":"","parse-names":false,"suffix":""},{"dropping-particle":"","family":"Cichon","given":"S","non-dropping-particle":"","parse-names":false,"suffix":""},{"dropping-particle":"","family":"Stefansson","given":"H","non-dropping-particle":"","parse-names":false,"suffix":""},{"dropping-particle":"","family":"Rujescu","given":"D","non-dropping-particle":"","parse-names":false,"suffix":""},{"dropping-particle":"","family":"Cichon","given":"S","non-dropping-particle":"","parse-names":false,"suffix":""},{"dropping-particle":"","family":"Pietilainen","given":"OP","non-dropping-particle":"","parse-names":false,"suffix":""},{"dropping-particle":"","family":"Ingason","given":"A","non-dropping-particle":"","parse-names":false,"suffix":""},{"dropping-particle":"","family":"Purcell","given":"SM","non-dropping-particle":"","parse-names":false,"suffix":""},{"dropping-particle":"","family":"Wray","given":"NR","non-dropping-particle":"","parse-names":false,"suffix":""},{"dropping-particle":"","family":"Stone","given":"JL","non-dropping-particle":"","parse-names":false,"suffix":""},{"dropping-particle":"","family":"Visscher","given":"PM","non-dropping-particle":"","parse-names":false,"suffix":""},{"dropping-particle":"","family":"O’Donovan","given":"MC","non-dropping-particle":"","parse-names":false,"suffix":""},{"dropping-particle":"","family":"Manolio","given":"TA","non-dropping-particle":"","parse-names":false,"suffix":""},{"dropping-particle":"","family":"Collins","given":"FS","non-dropping-particle":"","parse-names":false,"suffix":""},{"dropping-particle":"","family":"Cox","given":"NJ","non-dropping-particle":"","parse-names":false,"suffix":""},{"dropping-particle":"","family":"Goldstein","given":"DB","non-dropping-particle":"","parse-names":false,"suffix":""},{"dropping-particle":"","family":"Hindorff","given":"LA","non-dropping-particle":"","parse-names":false,"suffix":""},{"dropping-particle":"","family":"Konradi","given":"C","non-dropping-particle":"","parse-names":false,"suffix":""},{"dropping-particle":"","family":"Nica","given":"AC","non-dropping-particle":"","parse-names":false,"suffix":""},{"dropping-particle":"","family":"Dermitzakis","given":"ET","non-dropping-particle":"","parse-names":false,"suffix":""},{"dropping-particle":"","family":"Arion","given":"D","non-dropping-particle":"","parse-names":false,"suffix":""},{"dropping-particle":"","family":"Unger","given":"T","non-dropping-particle":"","parse-names":false,"suffix":""},{"dropping-particle":"","family":"Lewis","given":"DA","non-dropping-particle":"","parse-names":false,"suffix":""},{"dropping-particle":"","family":"Levitt","given":"P","non-dropping-particle":"","parse-names":false,"suffix":""},{"dropping-particle":"","family":"Mirnics","given":"K","non-dropping-particle":"","parse-names":false,"suffix":""},{"dropping-particle":"","family":"Hakak","given":"Y","non-dropping-particle":"","parse-names":false,"suffix":""},{"dropping-particle":"","family":"Walker","given":"JR","non-dropping-particle":"","parse-names":false,"suffix":""},{"dropping-particle":"","family":"Li","given":"C","non-dropping-particle":"","parse-names":false,"suffix":""},{"dropping-particle":"","family":"Wong","given":"WH","non-dropping-particle":"","parse-names":false,"suffix":""},{"dropping-particle":"","family":"Davis","given":"KL","non-dropping-particle":"","parse-names":false,"suffix":""},{"dropping-particle":"","family":"Maycox","given":"PR","non-dropping-particle":"","parse-names":false,"suffix":""},{"dropping-particle":"","family":"Kelly","given":"F","non-dropping-particle":"","parse-names":false,"suffix":""},{"dropping-particle":"","family":"Taylor","given":"A","non-dropping-particle":"","parse-names":false,"suffix":""},{"dropping-particle":"","family":"Bates","given":"S","non-dropping-particle":"","parse-names":false,"suffix":""},{"dropping-particle":"","family":"Reid","given":"J","non-dropping-particle":"","parse-names":false,"suffix":""},{"dropping-particle":"","family":"McCullumsmith","given":"RE","non-dropping-particle":"","parse-names":false,"suffix":""},{"dropping-particle":"","family":"Gupta","given":"D","non-dropping-particle":"","parse-names":false,"suffix":""},{"dropping-particle":"","family":"Beneyto","given":"M","non-dropping-particle":"","parse-names":false,"suffix":""},{"dropping-particle":"","family":"Kreger","given":"E","non-dropping-particle":"","parse-names":false,"suffix":""},{"dropping-particle":"","family":"Haroutunian","given":"V","non-dropping-particle":"","parse-names":false,"suffix":""},{"dropping-particle":"","family":"Mitkus","given":"SN","non-dropping-particle":"","parse-names":false,"suffix":""},{"dropping-particle":"","family":"Hyde","given":"TM","non-dropping-particle":"","parse-names":false,"suffix":""},{"dropping-particle":"","family":"Vakkalanka","given":"R","non-dropping-particle":"","parse-names":false,"suffix":""},{"dropping-particle":"","family":"Kolachana","given":"B","non-dropping-particle":"","parse-names":false,"suffix":""},{"dropping-particle":"","family":"Weinberger","given":"DR","non-dropping-particle":"","parse-names":false,"suffix":""},{"dropping-particle":"","family":"Prabakaran","given":"S","non-dropping-particle":"","parse-names":false,"suffix":""},{"dropping-particle":"","family":"Swatton","given":"JE","non-dropping-particle":"","parse-names":false,"suffix":""},{"dropping-particle":"","family":"Ryan","given":"MM","non-dropping-particle":"","parse-names":false,"suffix":""},{"dropping-particle":"","family":"Huffaker","given":"SJ","non-dropping-particle":"","parse-names":false,"suffix":""},{"dropping-particle":"","family":"Huang","given":"JT","non-dropping-particle":"","parse-names":false,"suffix":""},{"dropping-particle":"","family":"Torkamani","given":"A","non-dropping-particle":"","parse-names":false,"suffix":""},{"dropping-particle":"","family":"Dean","given":"B","non-dropping-particle":"","parse-names":false,"suffix":""},{"dropping-particle":"","family":"Schork","given":"NJ","non-dropping-particle":"","parse-names":false,"suffix":""},{"dropping-particle":"","family":"Thomas","given":"EA","non-dropping-particle":"","parse-names":false,"suffix":""},{"dropping-particle":"","family":"Cai","given":"C","non-dropping-particle":"","parse-names":false,"suffix":""},{"dropping-particle":"","family":"Langfelder","given":"P","non-dropping-particle":"","parse-names":false,"suffix":""},{"dropping-particle":"","family":"Fuller","given":"TF Tova F.","non-dropping-particle":"","parse-names":false,"suffix":""},{"dropping-particle":"","family":"Oldham","given":"MC","non-dropping-particle":"","parse-names":false,"suffix":""},{"dropping-particle":"","family":"Luo","given":"R","non-dropping-particle":"","parse-names":false,"suffix":""},{"dropping-particle":"","family":"Jasinska","given":"AJ","non-dropping-particle":"","parse-names":false,"suffix":""},{"dropping-particle":"","family":"Rollins","given":"B","non-dropping-particle":"","parse-names":false,"suffix":""},{"dropping-particle":"","family":"Martin","given":"MV","non-dropping-particle":"","parse-names":false,"suffix":""},{"dropping-particle":"","family":"Morgan","given":"L","non-dropping-particle":"","parse-names":false,"suffix":""},{"dropping-particle":"","family":"Vawter","given":"MP","non-dropping-particle":"","parse-names":false,"suffix":""},{"dropping-particle":"","family":"Sullivan","given":"PF","non-dropping-particle":"","parse-names":false,"suffix":""},{"dropping-particle":"","family":"Fan","given":"C","non-dropping-particle":"","parse-names":false,"suffix":""},{"dropping-particle":"","family":"Perou","given":"CM","non-dropping-particle":"","parse-names":false,"suffix":""},{"dropping-particle":"","family":"Iwamoto","given":"K","non-dropping-particle":"","parse-names":false,"suffix":""},{"dropping-particle":"","family":"Kakiuchi","given":"C","non-dropping-particle":"","parse-names":false,"suffix":""},{"dropping-particle":"","family":"Bundo","given":"M","non-dropping-particle":"","parse-names":false,"suffix":""},{"dropping-particle":"","family":"Ikeda","given":"K","non-dropping-particle":"","parse-names":false,"suffix":""},{"dropping-particle":"","family":"Kato","given":"T","non-dropping-particle":"","parse-names":false,"suffix":""},{"dropping-particle":"","family":"Tsuang","given":"MM MT","non-dropping-particle":"","parse-names":false,"suffix":""},{"dropping-particle":"","family":"Nossova","given":"N","non-dropping-particle":"","parse-names":false,"suffix":""},{"dropping-particle":"","family":"Yager","given":"T","non-dropping-particle":"","parse-names":false,"suffix":""},{"dropping-particle":"","family":"Tsuang","given":"MM MT","non-dropping-particle":"","parse-names":false,"suffix":""},{"dropping-particle":"","family":"Guo","given":"SC","non-dropping-particle":"","parse-names":false,"suffix":""},{"dropping-particle":"","family":"Gladkevich","given":"A","non-dropping-particle":"","parse-names":false,"suffix":""},{"dropping-particle":"","family":"Kauffman","given":"HF","non-dropping-particle":"","parse-names":false,"suffix":""},{"dropping-particle":"","family":"Korf","given":"J","non-dropping-particle":"","parse-names":false,"suffix":""},{"dropping-particle":"","family":"Glatt","given":"SJ","non-dropping-particle":"","parse-names":false,"suffix":""},{"dropping-particle":"","family":"Everall","given":"IP","non-dropping-particle":"","parse-names":false,"suffix":""},{"dropping-particle":"","family":"Kremen","given":"WS","non-dropping-particle":"","parse-names":false,"suffix":""},{"dropping-particle":"","family":"Corbeil","given":"J","non-dropping-particle":"","parse-names":false,"suffix":""},{"dropping-particle":"","family":"Sasik","given":"R","non-dropping-particle":"","parse-names":false,"suffix":""},{"dropping-particle":"","family":"Kuzman","given":"MR","non-dropping-particle":"","parse-names":false,"suffix":""},{"dropping-particle":"","family":"Medved","given":"V","non-dropping-particle":"","parse-names":false,"suffix":""},{"dropping-particle":"","family":"Terzic","given":"J","non-dropping-particle":"","parse-names":false,"suffix":""},{"dropping-particle":"","family":"Krainc","given":"D","non-dropping-particle":"","parse-names":false,"suffix":""},{"dropping-particle":"","family":"Langfelder","given":"P","non-dropping-particle":"","parse-names":false,"suffix":""},{"dropping-particle":"","family":"Horvath","given":"Steve","non-dropping-particle":"","parse-names":false,"suffix":""},{"dropping-particle":"","family":"Langfelder","given":"P","non-dropping-particle":"","parse-names":false,"suffix":""},{"dropping-particle":"","family":"Luo","given":"R","non-dropping-particle":"","parse-names":false,"suffix":""},{"dropping-particle":"","family":"Oldham","given":"MC","non-dropping-particle":"","parse-names":false,"suffix":""},{"dropping-particle":"","family":"Horvath","given":"Steve","non-dropping-particle":"","parse-names":false,"suffix":""},{"dropping-particle":"","family":"Whitney","given":"AR","non-dropping-particle":"","parse-names":false,"suffix":""},{"dropping-particle":"","family":"Diehn","given":"M","non-dropping-particle":"","parse-names":false,"suffix":""},{"dropping-particle":"","family":"Popper","given":"SJ","non-dropping-particle":"","parse-names":false,"suffix":""},{"dropping-particle":"","family":"Alizadeh","given":"AA","non-dropping-particle":"","parse-names":false,"suffix":""},{"dropping-particle":"","family":"Boldrick","given":"JC","non-dropping-particle":"","parse-names":false,"suffix":""},{"dropping-particle":"","family":"Miller","given":"JA","non-dropping-particle":"","parse-names":false,"suffix":""},{"dropping-particle":"","family":"Horvath","given":"Steve","non-dropping-particle":"","parse-names":false,"suffix":""},{"dropping-particle":"","family":"Geschwind","given":"DH","non-dropping-particle":"","parse-names":false,"suffix":""},{"dropping-particle":"","family":"Myers","given":"AJ","non-dropping-particle":"","parse-names":false,"suffix":""},{"dropping-particle":"","family":"Gibbs","given":"JR","non-dropping-particle":"","parse-names":false,"suffix":""},{"dropping-particle":"","family":"Webster","given":"JA","non-dropping-particle":"","parse-names":false,"suffix":""},{"dropping-particle":"","family":"Rohrer","given":"K","non-dropping-particle":"","parse-names":false,"suffix":""},{"dropping-particle":"","family":"Zhao","given":"A","non-dropping-particle":"","parse-names":false,"suffix":""},{"dropping-particle":"","family":"Cahoy","given":"JD","non-dropping-particle":"","parse-names":false,"suffix":""},{"dropping-particle":"","family":"Emery","given":"B","non-dropping-particle":"","parse-names":false,"suffix":""},{"dropping-particle":"","family":"Kaushal","given":"A","non-dropping-particle":"","parse-names":false,"suffix":""},{"dropping-particle":"","family":"Foo","given":"LC","non-dropping-particle":"","parse-names":false,"suffix":""},{"dropping-particle":"","family":"Zamanian","given":"JL","non-dropping-particle":"","parse-names":false,"suffix":""},{"dropping-particle":"","family":"Dixon","given":"AL","non-dropping-particle":"","parse-names":false,"suffix":""},{"dropping-particle":"","family":"Liang","given":"L","non-dropping-particle":"","parse-names":false,"suffix":""},{"dropping-particle":"","family":"Moffatt","given":"MF","non-dropping-particle":"","parse-names":false,"suffix":""},{"dropping-particle":"","family":"Chen","given":"W","non-dropping-particle":"","parse-names":false,"suffix":""},{"dropping-particle":"","family":"Heath","given":"S","non-dropping-particle":"","parse-names":false,"suffix":""},{"dropping-particle":"","family":"Elbers","given":"CC","non-dropping-particle":"","parse-names":false,"suffix":""},{"dropping-particle":"van","family":"Eijk","given":"KR","non-dropping-particle":"","parse-names":false,"suffix":""},{"dropping-particle":"","family":"Franke","given":"L","non-dropping-particle":"","parse-names":false,"suffix":""},{"dropping-particle":"","family":"Mulder","given":"Flip","non-dropping-particle":"","parse-names":false,"suffix":""},{"dropping-particle":"van der","family":"Schouw","given":"YT","non-dropping-particle":"","parse-names":false,"suffix":""},{"dropping-particle":"","family":"O’Donovan","given":"MC","non-dropping-particle":"","parse-names":false,"suffix":""},{"dropping-particle":"","family":"Craddock","given":"N","non-dropping-particle":"","parse-names":false,"suffix":""},{"dropping-particle":"","family":"Norton","given":"N","non-dropping-particle":"","parse-names":false,"suffix":""},{"dropping-particle":"","family":"Williams","given":"H","non-dropping-particle":"","parse-names":false,"suffix":""},{"dropping-particle":"","family":"Peirce","given":"T","non-dropping-particle":"","parse-names":false,"suffix":""},{"dropping-particle":"la","family":"Fuente","given":"A de","non-dropping-particle":"","parse-names":false,"suffix":""},{"dropping-particle":"","family":"Inouye","given":"M","non-dropping-particle":"","parse-names":false,"suffix":""},{"dropping-particle":"","family":"Silander","given":"K","non-dropping-particle":"","parse-names":false,"suffix":""},{"dropping-particle":"","family":"Hamalainen","given":"E","non-dropping-particle":"","parse-names":false,"suffix":""},{"dropping-particle":"","family":"Salomaa","given":"V","non-dropping-particle":"","parse-names":false,"suffix":""},{"dropping-particle":"","family":"Harald","given":"K","non-dropping-particle":"","parse-names":false,"suffix":""},{"dropping-particle":"","family":"Zhang","given":"B","non-dropping-particle":"","parse-names":false,"suffix":""},{"dropping-particle":"","family":"Horvath","given":"Steve","non-dropping-particle":"","parse-names":false,"suffix":""},{"dropping-particle":"","family":"Oldham","given":"MC","non-dropping-particle":"","parse-names":false,"suffix":""},{"dropping-particle":"","family":"Horvath","given":"Steve","non-dropping-particle":"","parse-names":false,"suffix":""},{"dropping-particle":"","family":"Geschwind","given":"DH","non-dropping-particle":"","parse-names":false,"suffix":""},{"dropping-particle":"","family":"Oldham","given":"MC","non-dropping-particle":"","parse-names":false,"suffix":""},{"dropping-particle":"","family":"Konopka","given":"G","non-dropping-particle":"","parse-names":false,"suffix":""},{"dropping-particle":"","family":"Iwamoto","given":"K","non-dropping-particle":"","parse-names":false,"suffix":""},{"dropping-particle":"","family":"Langfelder","given":"P","non-dropping-particle":"","parse-names":false,"suffix":""},{"dropping-particle":"","family":"Kato","given":"T","non-dropping-particle":"","parse-names":false,"suffix":""},{"dropping-particle":"","family":"Glatt","given":"SJ","non-dropping-particle":"","parse-names":false,"suffix":""},{"dropping-particle":"","family":"Faraone","given":"SV","non-dropping-particle":"","parse-names":false,"suffix":""},{"dropping-particle":"","family":"Tsuang","given":"MM MT","non-dropping-particle":"","parse-names":false,"suffix":""},{"dropping-particle":"","family":"Li","given":"T","non-dropping-particle":"","parse-names":false,"suffix":""},{"dropping-particle":"","family":"Ball","given":"D","non-dropping-particle":"","parse-names":false,"suffix":""},{"dropping-particle":"","family":"Zhao","given":"J","non-dropping-particle":"","parse-names":false,"suffix":""},{"dropping-particle":"","family":"Murray","given":"RM","non-dropping-particle":"","parse-names":false,"suffix":""},{"dropping-particle":"","family":"Liu","given":"X","non-dropping-particle":"","parse-names":false,"suffix":""},{"dropping-particle":"","family":"Fan","given":"JB","non-dropping-particle":"","parse-names":false,"suffix":""},{"dropping-particle":"","family":"Zhang","given":"CS","non-dropping-particle":"","parse-names":false,"suffix":""},{"dropping-particle":"","family":"Gu","given":"NF","non-dropping-particle":"","parse-names":false,"suffix":""},{"dropping-particle":"","family":"Li","given":"XW","non-dropping-particle":"","parse-names":false,"suffix":""},{"dropping-particle":"","family":"Sun","given":"WW","non-dropping-particle":"","parse-names":false,"suffix":""},{"dropping-particle":"","family":"Okochi","given":"T","non-dropping-particle":"","parse-names":false,"suffix":""},{"dropping-particle":"","family":"Ikeda","given":"M","non-dropping-particle":"","parse-names":false,"suffix":""},{"dropping-particle":"","family":"Kishi","given":"T","non-dropping-particle":"","parse-names":false,"suffix":""},{"dropping-particle":"","family":"Kawashima","given":"K","non-dropping-particle":"","parse-names":false,"suffix":""},{"dropping-particle":"","family":"Kinoshita","given":"Y","non-dropping-particle":"","parse-names":false,"suffix":""},{"dropping-particle":"","family":"Saito","given":"T","non-dropping-particle":"","parse-names":false,"suffix":""},{"dropping-particle":"","family":"Stopkova","given":"P","non-dropping-particle":"","parse-names":false,"suffix":""},{"dropping-particle":"","family":"Diaz","given":"L","non-dropping-particle":"","parse-names":false,"suffix":""},{"dropping-particle":"","family":"Papolos","given":"DF","non-dropping-particle":"","parse-names":false,"suffix":""},{"dropping-particle":"","family":"Boussemart","given":"L","non-dropping-particle":"","parse-names":false,"suffix":""},{"dropping-particle":"","family":"Vorstman","given":"JA","non-dropping-particle":"","parse-names":false,"suffix":""},{"dropping-particle":"","family":"Chow","given":"EW","non-dropping-particle":"","parse-names":false,"suffix":""},{"dropping-particle":"","family":"Ophoff","given":"RA Roel A.","non-dropping-particle":"","parse-names":false,"suffix":""},{"dropping-particle":"van","family":"Engeland","given":"H","non-dropping-particle":"","parse-names":false,"suffix":""},{"dropping-particle":"","family":"Beemer","given":"FA","non-dropping-particle":"","parse-names":false,"suffix":""},{"dropping-particle":"","family":"Jungerius","given":"BJ","non-dropping-particle":"","parse-names":false,"suffix":""},{"dropping-particle":"","family":"Hoogendoorn","given":"ML","non-dropping-particle":"","parse-names":false,"suffix":""},{"dropping-particle":"","family":"Bakker","given":"SC","non-dropping-particle":"","parse-names":false,"suffix":""},{"dropping-particle":"","family":"Slot","given":"R Van’t","non-dropping-particle":"","parse-names":false,"suffix":""},{"dropping-particle":"","family":"Bardoel","given":"AF","non-dropping-particle":"","parse-names":false,"suffix":""},{"dropping-particle":"","family":"Prasad","given":"SE","non-dropping-particle":"","parse-names":false,"suffix":""},{"dropping-particle":"","family":"Howley","given":"S","non-dropping-particle":"","parse-names":false,"suffix":""},{"dropping-particle":"","family":"Murphy","given":"KC","non-dropping-particle":"","parse-names":false,"suffix":""},{"dropping-particle":"","family":"Bowden","given":"NA","non-dropping-particle":"","parse-names":false,"suffix":""},{"dropping-particle":"","family":"Weidenhofer","given":"J","non-dropping-particle":"","parse-names":false,"suffix":""},{"dropping-particle":"","family":"Scott","given":"RJ","non-dropping-particle":"","parse-names":false,"suffix":""},{"dropping-particle":"","family":"Schall","given":"U","non-dropping-particle":"","parse-names":false,"suffix":""},{"dropping-particle":"","family":"Todd","given":"J","non-dropping-particle":"","parse-names":false,"suffix":""},{"dropping-particle":"","family":"Vawter","given":"MP","non-dropping-particle":"","parse-names":false,"suffix":""},{"dropping-particle":"","family":"Ferran","given":"E","non-dropping-particle":"","parse-names":false,"suffix":""},{"dropping-particle":"","family":"Galke","given":"B","non-dropping-particle":"","parse-names":false,"suffix":""},{"dropping-particle":"","family":"Cooper","given":"K","non-dropping-particle":"","parse-names":false,"suffix":""},{"dropping-particle":"","family":"Bunney","given":"WE","non-dropping-particle":"","parse-names":false,"suffix":""},{"dropping-particle":"","family":"Yao","given":"Y","non-dropping-particle":"","parse-names":false,"suffix":""},{"dropping-particle":"","family":"Schroder","given":"J","non-dropping-particle":"","parse-names":false,"suffix":""},{"dropping-particle":"","family":"Karlsson","given":"H","non-dropping-particle":"","parse-names":false,"suffix":""},{"dropping-particle":"","family":"Bousman","given":"CA","non-dropping-particle":"","parse-names":false,"suffix":""},{"dropping-particle":"","family":"Chana","given":"G","non-dropping-particle":"","parse-names":false,"suffix":""},{"dropping-particle":"","family":"Glatt","given":"SJ","non-dropping-particle":"","parse-names":false,"suffix":""},{"dropping-particle":"","family":"Chandler","given":"SD","non-dropping-particle":"","parse-names":false,"suffix":""},{"dropping-particle":"","family":"Lucero","given":"GR","non-dropping-particle":"","parse-names":false,"suffix":""},{"dropping-particle":"","family":"Bousman","given":"CA","non-dropping-particle":"","parse-names":false,"suffix":""},{"dropping-particle":"","family":"Chana","given":"G","non-dropping-particle":"","parse-names":false,"suffix":""},{"dropping-particle":"","family":"Glatt","given":"SJ","non-dropping-particle":"","parse-names":false,"suffix":""},{"dropping-particle":"","family":"Chandler","given":"SD","non-dropping-particle":"","parse-names":false,"suffix":""},{"dropping-particle":"","family":"May","given":"T","non-dropping-particle":"","parse-names":false,"suffix":""},{"dropping-particle":"","family":"Horvath","given":"Steve","non-dropping-particle":"","parse-names":false,"suffix":""},{"dropping-particle":"","family":"Zhang","given":"B","non-dropping-particle":"","parse-names":false,"suffix":""},{"dropping-particle":"","family":"Carlson","given":"M","non-dropping-particle":"","parse-names":false,"suffix":""},{"dropping-particle":"","family":"Lu","given":"KV","non-dropping-particle":"","parse-names":false,"suffix":""},{"dropping-particle":"","family":"Zhu","given":"S","non-dropping-particle":"","parse-names":false,"suffix":""},{"dropping-particle":"","family":"Miller","given":"JA","non-dropping-particle":"","parse-names":false,"suffix":""},{"dropping-particle":"","family":"Oldham","given":"MC","non-dropping-particle":"","parse-names":false,"suffix":""},{"dropping-particle":"","family":"Geschwind","given":"DH","non-dropping-particle":"","parse-names":false,"suffix":""},{"dropping-particle":"","family":"consortium","given":"TMs","non-dropping-particle":"","parse-names":false,"suffix":""},{"dropping-particle":"","family":"Saba","given":"LM","non-dropping-particle":"","parse-names":false,"suffix":""},{"dropping-particle":"","family":"Bennett","given":"B","non-dropping-particle":"","parse-names":false,"suffix":""},{"dropping-particle":"","family":"Hoffman","given":"PL","non-dropping-particle":"","parse-names":false,"suffix":""},{"dropping-particle":"","family":"Barcomb","given":"K","non-dropping-particle":"","parse-names":false,"suffix":""},{"dropping-particle":"","family":"Ishii","given":"T","non-dropping-particle":"","parse-names":false,"suffix":""},{"dropping-particle":"","family":"Voineagu","given":"I","non-dropping-particle":"","parse-names":false,"suffix":""},{"dropping-particle":"","family":"Wang","given":"X","non-dropping-particle":"","parse-names":false,"suffix":""},{"dropping-particle":"","family":"Johnston","given":"P","non-dropping-particle":"","parse-names":false,"suffix":""},{"dropping-particle":"","family":"Lowe","given":"JK","non-dropping-particle":"","parse-names":false,"suffix":""},{"dropping-particle":"","family":"Tian","given":"Y","non-dropping-particle":"","parse-names":false,"suffix":""},{"dropping-particle":"","family":"Greenawalt","given":"DM","non-dropping-particle":"","parse-names":false,"suffix":""},{"dropping-particle":"","family":"Dobrin","given":"R","non-dropping-particle":"","parse-names":false,"suffix":""},{"dropping-particle":"","family":"Chudin","given":"E","non-dropping-particle":"","parse-names":false,"suffix":""},{"dropping-particle":"","family":"Hatoum","given":"IJ","non-dropping-particle":"","parse-names":false,"suffix":""},{"dropping-particle":"","family":"Suver","given":"C","non-dropping-particle":"","parse-names":false,"suffix":""},{"dropping-particle":"","family":"Purcell","given":"SM","non-dropping-particle":"","parse-names":false,"suffix":""},{"dropping-particle":"","family":"Neale","given":"B","non-dropping-particle":"","parse-names":false,"suffix":""},{"dropping-particle":"","family":"Todd-Brown","given":"K","non-dropping-particle":"","parse-names":false,"suffix":""},{"dropping-particle":"","family":"Thomas","given":"L","non-dropping-particle":"","parse-names":false,"suffix":""},{"dropping-particle":"","family":"Ferreira","given":"MA","non-dropping-particle":"","parse-names":false,"suffix":""},{"dropping-particle":"","family":"Du","given":"P","non-dropping-particle":"","parse-names":false,"suffix":""},{"dropping-particle":"","family":"Kibbe","given":"WA","non-dropping-particle":"","parse-names":false,"suffix":""},{"dropping-particle":"","family":"Lin","given":"SM","non-dropping-particle":"","parse-names":false,"suffix":""},{"dropping-particle":"","family":"Oldham","given":"MC","non-dropping-particle":"","parse-names":false,"suffix":""},{"dropping-particle":"","family":"Langfelder","given":"P","non-dropping-particle":"","parse-names":false,"suffix":""},{"dropping-particle":"","family":"Horvath","given":"Steve","non-dropping-particle":"","parse-names":false,"suffix":""},{"dropping-particle":"","family":"Keller","given":"MP","non-dropping-particle":"","parse-names":false,"suffix":""},{"dropping-particle":"","family":"Choi","given":"Y","non-dropping-particle":"","parse-names":false,"suffix":""},{"dropping-particle":"","family":"Wang","given":"PL","non-dropping-particle":"","parse-names":false,"suffix":""},{"dropping-particle":"","family":"Davis","given":"DB","non-dropping-particle":"","parse-names":false,"suffix":""},{"dropping-particle":"","family":"Rabaglia","given":"ME","non-dropping-particle":"","parse-names":false,"suffix":""},{"dropping-particle":"","family":"Konopka","given":"G","non-dropping-particle":"","parse-names":false,"suffix":""},{"dropping-particle":"","family":"Bomar","given":"JM","non-dropping-particle":"","parse-names":false,"suffix":""},{"dropping-particle":"","family":"Winden","given":"K","non-dropping-particle":"","parse-names":false,"suffix":""},{"dropping-particle":"","family":"Coppola","given":"G","non-dropping-particle":"","parse-names":false,"suffix":""},{"dropping-particle":"","family":"Jonsson","given":"ZO","non-dropping-particle":"","parse-names":false,"suffix":""},{"dropping-particle":"","family":"Rosen","given":"EY","non-dropping-particle":"","parse-names":false,"suffix":""},{"dropping-particle":"","family":"Wexler","given":"EM","non-dropping-particle":"","parse-names":false,"suffix":""},{"dropping-particle":"","family":"Versano","given":"R","non-dropping-particle":"","parse-names":false,"suffix":""},{"dropping-particle":"","family":"Coppola","given":"G","non-dropping-particle":"","parse-names":false,"suffix":""},{"dropping-particle":"","family":"Gao","given":"F","non-dropping-particle":"","parse-names":false,"suffix":""},{"dropping-particle":"","family":"Yip","given":"AM","non-dropping-particle":"","parse-names":false,"suffix":""},{"dropping-particle":"","family":"Horvath","given":"Steve","non-dropping-particle":"","parse-names":false,"suffix":""},{"dropping-particle":"","family":"Smyth","given":"GK","non-dropping-particle":"","parse-names":false,"suffix":""},{"dropping-particle":"","family":"Venables","given":"WN","non-dropping-particle":"","parse-names":false,"suffix":""},{"dropping-particle":"","family":"Ripley","given":"BD","non-dropping-particle":"","parse-names":false,"suffix":""},{"dropping-particle":"","family":"Smoot","given":"ME","non-dropping-particle":"","parse-names":false,"suffix":""},{"dropping-particle":"","family":"Ono","given":"K","non-dropping-particle":"","parse-names":false,"suffix":""},{"dropping-particle":"","family":"Ruscheinski","given":"J","non-dropping-particle":"","parse-names":false,"suffix":""},{"dropping-particle":"","family":"Wang","given":"PL","non-dropping-particle":"","parse-names":false,"suffix":""},{"dropping-particle":"","family":"Ideker","given":"T","non-dropping-particle":"","parse-names":false,"suffix":""}],"container-title":"PLoS ONE","editor":[{"dropping-particle":"","family":"Mazza","given":"Marianna","non-dropping-particle":"","parse-names":false,"suffix":""}],"id":"ITEM-1","issue":"6","issued":{"date-parts":[["2012","6","27"]]},"page":"e39498","publisher":"Public Library of Science","title":"A gene co-expression network in whole blood of Schizophrenia patients is independent of antipsychotic-use and enriched for brain-expressed genes","type":"article-journal","volume":"7"},"uris":["http://www.mendeley.com/documents/?uuid=cab228e1-c79a-430b-a50f-5305be1989a2"]}],"mendeley":{"formattedCitation":"(12)","plainTextFormattedCitation":"(12)","previouslyFormattedCitation":"(12)"},"properties":{"noteIndex":0},"schema":"https://github.com/citation-style-language/schema/raw/master/csl-citation.json"}</w:instrText>
            </w:r>
            <w:r w:rsidR="00F7230F">
              <w:rPr>
                <w:rFonts w:ascii="Arial" w:hAnsi="Arial" w:cs="Arial"/>
                <w:color w:val="000000"/>
                <w:sz w:val="18"/>
                <w:szCs w:val="20"/>
              </w:rPr>
              <w:fldChar w:fldCharType="separate"/>
            </w:r>
            <w:r w:rsidR="00D75F35" w:rsidRPr="00D75F35">
              <w:rPr>
                <w:rFonts w:ascii="Arial" w:hAnsi="Arial" w:cs="Arial"/>
                <w:noProof/>
                <w:color w:val="000000"/>
                <w:sz w:val="18"/>
                <w:szCs w:val="20"/>
              </w:rPr>
              <w:t>(12)</w:t>
            </w:r>
            <w:r w:rsidR="00F7230F">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035CC530"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Illumina Human Ref-8 v3.0</w:t>
            </w:r>
          </w:p>
        </w:tc>
        <w:tc>
          <w:tcPr>
            <w:tcW w:w="0" w:type="auto"/>
            <w:tcBorders>
              <w:top w:val="nil"/>
              <w:left w:val="nil"/>
              <w:bottom w:val="nil"/>
              <w:right w:val="nil"/>
            </w:tcBorders>
            <w:shd w:val="clear" w:color="000000" w:fill="FFFFFF"/>
            <w:noWrap/>
            <w:vAlign w:val="bottom"/>
            <w:hideMark/>
          </w:tcPr>
          <w:p w14:paraId="19056325"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15</w:t>
            </w:r>
          </w:p>
        </w:tc>
        <w:tc>
          <w:tcPr>
            <w:tcW w:w="0" w:type="auto"/>
            <w:tcBorders>
              <w:top w:val="nil"/>
              <w:left w:val="nil"/>
              <w:bottom w:val="nil"/>
              <w:right w:val="nil"/>
            </w:tcBorders>
            <w:shd w:val="clear" w:color="000000" w:fill="FFFFFF"/>
            <w:noWrap/>
            <w:vAlign w:val="bottom"/>
            <w:hideMark/>
          </w:tcPr>
          <w:p w14:paraId="7EB9541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21</w:t>
            </w:r>
          </w:p>
        </w:tc>
        <w:tc>
          <w:tcPr>
            <w:tcW w:w="0" w:type="auto"/>
            <w:tcBorders>
              <w:top w:val="nil"/>
              <w:left w:val="nil"/>
              <w:bottom w:val="nil"/>
              <w:right w:val="nil"/>
            </w:tcBorders>
            <w:shd w:val="clear" w:color="000000" w:fill="FFFFFF"/>
            <w:noWrap/>
            <w:vAlign w:val="bottom"/>
            <w:hideMark/>
          </w:tcPr>
          <w:p w14:paraId="26DB45FE"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72.2</w:t>
            </w:r>
          </w:p>
        </w:tc>
        <w:tc>
          <w:tcPr>
            <w:tcW w:w="0" w:type="auto"/>
            <w:tcBorders>
              <w:top w:val="nil"/>
              <w:left w:val="nil"/>
              <w:bottom w:val="nil"/>
              <w:right w:val="single" w:sz="8" w:space="0" w:color="auto"/>
            </w:tcBorders>
            <w:shd w:val="clear" w:color="000000" w:fill="FFFFFF"/>
            <w:noWrap/>
            <w:vAlign w:val="bottom"/>
            <w:hideMark/>
          </w:tcPr>
          <w:p w14:paraId="4518DE7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30.1 (11.3)</w:t>
            </w:r>
          </w:p>
        </w:tc>
      </w:tr>
      <w:tr w:rsidR="007A0C44" w:rsidRPr="0082278D" w14:paraId="6C1742E4"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66671D68" w14:textId="10B242F9"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de Jong et al. (2012)</w:t>
            </w:r>
            <w:r w:rsidR="00D01AF0">
              <w:rPr>
                <w:rFonts w:ascii="Arial" w:hAnsi="Arial" w:cs="Arial"/>
                <w:color w:val="000000"/>
                <w:sz w:val="18"/>
                <w:szCs w:val="20"/>
              </w:rPr>
              <w:t xml:space="preserve"> </w:t>
            </w:r>
            <w:r w:rsidR="00F7230F">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{"citationItems":[{"id":"ITEM-1","itemData":{"DOI":"10.1371/journal.pone.0039498","ISBN":"10.1371/journal.pone.0039498","ISSN":"19326203","PMID":"22761806","abstract":"Despite large-scale genome-wide association studies (GWAS), the underlying genes for schizophrenia are largely unknown. Additional approaches are therefore required to identify the genetic background of this disorder. Here we report findings from a large gene expression study in peripheral blood of schizophrenia patients and controls. We applied a systems biology approach to genome-wide expression data from whole blood of 92 medicated and 29 antipsychotic-free schizophrenia patients and 118 healthy controls. We show that gene expression profiling in whole blood can identify twelve large gene co-expression modules associated with schizophrenia. Several of these disease related modules are likely to reflect expression changes due to antipsychotic medication. However, two of the disease modules could be replicated in an independent second data set involving antipsychotic-free patients and controls. One of these robustly defined disease modules is significantly enriched with brain-expressed genes and with genetic variants that were implicated in a GWAS study, which could imply a causal role in schizophrenia etiology. The most highly connected intramodular hub gene in this module (ABCF1), is located in, and regulated by the major histocompatibility (MHC) complex, which is intriguing in light of the fact that common allelic variants from the MHC region have been implicated in schizophrenia. This suggests that the MHC increases schizophrenia susceptibility via altered gene expression of regulatory genes in this network.","author":[{"dropping-particle":"","family":"Jong","given":"Simone","non-dropping-particle":"de","parse-names":false,"suffix":""},{"dropping-particle":"","family":"Boks","given":"Marco P. M.","non-dropping-particle":"","parse-names":false,"suffix":""},{"dropping-particle":"","family":"Fuller","given":"TF Tova F.","non-dropping-particle":"","parse-names":false,"suffix":""},{"dropping-particle":"","family":"Strengman","given":"Eric","non-dropping-particle":"","parse-names":false,"suffix":""},{"dropping-particle":"","family":"Janson","given":"Esther","non-dropping-particle":"","parse-names":false,"suffix":""},{"dropping-particle":"","family":"Kovel","given":"Carolien G. F.","non-dropping-particle":"de","parse-names":false,"suffix":""},{"dropping-particle":"","family":"Ori","given":"Anil P. S.","non-dropping-particle":"","parse-names":false,"suffix":""},{"dropping-particle":"","family":"Vi","given":"Nancy","non-dropping-particle":"","parse-names":false,"suffix":""},{"dropping-particle":"","family":"Mulder","given":"Flip","non-dropping-particle":"","parse-names":false,"suffix":""},{"dropping-particle":"","family":"Blom","given":"Jan Dirk","non-dropping-particle":"","parse-names":false,"suffix":""},{"dropping-particle":"","family":"Glenthøj","given":"Birte","non-dropping-particle":"","parse-names":false,"suffix":""},{"dropping-particle":"","family":"Schubart","given":"Chris D.","non-dropping-particle":"","parse-names":false,"suffix":""},{"dropping-particle":"","family":"Cahn","given":"Wiepke","non-dropping-particle":"","parse-names":false,"suffix":""},{"dropping-particle":"","family":"Kahn","given":"René S.","non-dropping-particle":"","parse-names":false,"suffix":""},{"dropping-particle":"","family":"Horvath","given":"Steve","non-dropping-particle":"","parse-names":false,"suffix":""},{"dropping-particle":"","family":"Ophoff","given":"RA Roel A.","non-dropping-particle":"","parse-names":false,"suffix":""},{"dropping-particle":"","family":"Sullivan","given":"PF","non-dropping-particle":"","parse-names":false,"suffix":""},{"dropping-particle":"","family":"Kendler","given":"KS","non-dropping-particle":"","parse-names":false,"suffix":""},{"dropping-particle":"","family":"Neale","given":"MC","non-dropping-particle":"","parse-names":false,"suffix":""},{"dropping-particle":"","family":"Shi","given":"J","non-dropping-particle":"","parse-names":false,"suffix":""},{"dropping-particle":"","family":"Levinson","given":"DF","non-dropping-particle":"","parse-names":false,"suffix":""},{"dropping-particle":"","family":"Duan","given":"J","non-dropping-particle":"","parse-names":false,"suffix":""},{"dropping-particle":"","family":"Sanders","given":"AR","non-dropping-particle":"","parse-names":false,"suffix":""},{"dropping-particle":"","family":"Zheng","given":"Y","non-dropping-particle":"","parse-names":false,"suffix":""},{"dropping-particle":"","family":"Stefansson","given":"H","non-dropping-particle":"","parse-names":false,"suffix":""},{"dropping-particle":"","family":"Ophoff","given":"RA Roel A.","non-dropping-particle":"","parse-names":false,"suffix":""},{"dropping-particle":"","family":"Steinberg","given":"S","non-dropping-particle":"","parse-names":false,"suffix":""},{"dropping-particle":"","family":"Andreassen","given":"OA","non-dropping-particle":"","parse-names":false,"suffix":""},{"dropping-particle":"","family":"Cichon","given":"S","non-dropping-particle":"","parse-names":false,"suffix":""},{"dropping-particle":"","family":"Stefansson","given":"H","non-dropping-particle":"","parse-names":false,"suffix":""},{"dropping-particle":"","family":"Rujescu","given":"D","non-dropping-particle":"","parse-names":false,"suffix":""},{"dropping-particle":"","family":"Cichon","given":"S","non-dropping-particle":"","parse-names":false,"suffix":""},{"dropping-particle":"","family":"Pietilainen","given":"OP","non-dropping-particle":"","parse-names":false,"suffix":""},{"dropping-particle":"","family":"Ingason","given":"A","non-dropping-particle":"","parse-names":false,"suffix":""},{"dropping-particle":"","family":"Purcell","given":"SM","non-dropping-particle":"","parse-names":false,"suffix":""},{"dropping-particle":"","family":"Wray","given":"NR","non-dropping-particle":"","parse-names":false,"suffix":""},{"dropping-particle":"","family":"Stone","given":"JL","non-dropping-particle":"","parse-names":false,"suffix":""},{"dropping-particle":"","family":"Visscher","given":"PM","non-dropping-particle":"","parse-names":false,"suffix":""},{"dropping-particle":"","family":"O’Donovan","given":"MC","non-dropping-particle":"","parse-names":false,"suffix":""},{"dropping-particle":"","family":"Manolio","given":"TA","non-dropping-particle":"","parse-names":false,"suffix":""},{"dropping-particle":"","family":"Collins","given":"FS","non-dropping-particle":"","parse-names":false,"suffix":""},{"dropping-particle":"","family":"Cox","given":"NJ","non-dropping-particle":"","parse-names":false,"suffix":""},{"dropping-particle":"","family":"Goldstein","given":"DB","non-dropping-particle":"","parse-names":false,"suffix":""},{"dropping-particle":"","family":"Hindorff","given":"LA","non-dropping-particle":"","parse-names":false,"suffix":""},{"dropping-particle":"","family":"Konradi","given":"C","non-dropping-particle":"","parse-names":false,"suffix":""},{"dropping-particle":"","family":"Nica","given":"AC","non-dropping-particle":"","parse-names":false,"suffix":""},{"dropping-particle":"","family":"Dermitzakis","given":"ET","non-dropping-particle":"","parse-names":false,"suffix":""},{"dropping-particle":"","family":"Arion","given":"D","non-dropping-particle":"","parse-names":false,"suffix":""},{"dropping-particle":"","family":"Unger","given":"T","non-dropping-particle":"","parse-names":false,"suffix":""},{"dropping-particle":"","family":"Lewis","given":"DA","non-dropping-particle":"","parse-names":false,"suffix":""},{"dropping-particle":"","family":"Levitt","given":"P","non-dropping-particle":"","parse-names":false,"suffix":""},{"dropping-particle":"","family":"Mirnics","given":"K","non-dropping-particle":"","parse-names":false,"suffix":""},{"dropping-particle":"","family":"Hakak","given":"Y","non-dropping-particle":"","parse-names":false,"suffix":""},{"dropping-particle":"","family":"Walker","given":"JR","non-dropping-particle":"","parse-names":false,"suffix":""},{"dropping-particle":"","family":"Li","given":"C","non-dropping-particle":"","parse-names":false,"suffix":""},{"dropping-particle":"","family":"Wong","given":"WH","non-dropping-particle":"","parse-names":false,"suffix":""},{"dropping-particle":"","family":"Davis","given":"KL","non-dropping-particle":"","parse-names":false,"suffix":""},{"dropping-particle":"","family":"Maycox","given":"PR","non-dropping-particle":"","parse-names":false,"suffix":""},{"dropping-particle":"","family":"Kelly","given":"F","non-dropping-particle":"","parse-names":false,"suffix":""},{"dropping-particle":"","family":"Taylor","given":"A","non-dropping-particle":"","parse-names":false,"suffix":""},{"dropping-particle":"","family":"Bates","given":"S","non-dropping-particle":"","parse-names":false,"suffix":""},{"dropping-particle":"","family":"Reid","given":"J","non-dropping-particle":"","parse-names":false,"suffix":""},{"dropping-particle":"","family":"McCullumsmith","given":"RE","non-dropping-particle":"","parse-names":false,"suffix":""},{"dropping-particle":"","family":"Gupta","given":"D","non-dropping-particle":"","parse-names":false,"suffix":""},{"dropping-particle":"","family":"Beneyto","given":"M","non-dropping-particle":"","parse-names":false,"suffix":""},{"dropping-particle":"","family":"Kreger","given":"E","non-dropping-particle":"","parse-names":false,"suffix":""},{"dropping-particle":"","family":"Haroutunian","given":"V","non-dropping-particle":"","parse-names":false,"suffix":""},{"dropping-particle":"","family":"Mitkus","given":"SN","non-dropping-particle":"","parse-names":false,"suffix":""},{"dropping-particle":"","family":"Hyde","given":"TM","non-dropping-particle":"","parse-names":false,"suffix":""},{"dropping-particle":"","family":"Vakkalanka","given":"R","non-dropping-particle":"","parse-names":false,"suffix":""},{"dropping-particle":"","family":"Kolachana","given":"B","non-dropping-particle":"","parse-names":false,"suffix":""},{"dropping-particle":"","family":"Weinberger","given":"DR","non-dropping-particle":"","parse-names":false,"suffix":""},{"dropping-particle":"","family":"Prabakaran","given":"S","non-dropping-particle":"","parse-names":false,"suffix":""},{"dropping-particle":"","family":"Swatton","given":"JE","non-dropping-particle":"","parse-names":false,"suffix":""},{"dropping-particle":"","family":"Ryan","given":"MM","non-dropping-particle":"","parse-names":false,"suffix":""},{"dropping-particle":"","family":"Huffaker","given":"SJ","non-dropping-particle":"","parse-names":false,"suffix":""},{"dropping-particle":"","family":"Huang","given":"JT","non-dropping-particle":"","parse-names":false,"suffix":""},{"dropping-particle":"","family":"Torkamani","given":"A","non-dropping-particle":"","parse-names":false,"suffix":""},{"dropping-particle":"","family":"Dean","given":"B","non-dropping-particle":"","parse-names":false,"suffix":""},{"dropping-particle":"","family":"Schork","given":"NJ","non-dropping-particle":"","parse-names":false,"suffix":""},{"dropping-particle":"","family":"Thomas","given":"EA","non-dropping-particle":"","parse-names":false,"suffix":""},{"dropping-particle":"","family":"Cai","given":"C","non-dropping-particle":"","parse-names":false,"suffix":""},{"dropping-particle":"","family":"Langfelder","given":"P","non-dropping-particle":"","parse-names":false,"suffix":""},{"dropping-particle":"","family":"Fuller","given":"TF Tova F.","non-dropping-particle":"","parse-names":false,"suffix":""},{"dropping-particle":"","family":"Oldham","given":"MC","non-dropping-particle":"","parse-names":false,"suffix":""},{"dropping-particle":"","family":"Luo","given":"R","non-dropping-particle":"","parse-names":false,"suffix":""},{"dropping-particle":"","family":"Jasinska","given":"AJ","non-dropping-particle":"","parse-names":false,"suffix":""},{"dropping-particle":"","family":"Rollins","given":"B","non-dropping-particle":"","parse-names":false,"suffix":""},{"dropping-particle":"","family":"Martin","given":"MV","non-dropping-particle":"","parse-names":false,"suffix":""},{"dropping-particle":"","family":"Morgan","given":"L","non-dropping-particle":"","parse-names":false,"suffix":""},{"dropping-particle":"","family":"Vawter","given":"MP","non-dropping-particle":"","parse-names":false,"suffix":""},{"dropping-particle":"","family":"Sullivan","given":"PF","non-dropping-particle":"","parse-names":false,"suffix":""},{"dropping-particle":"","family":"Fan","given":"C","non-dropping-particle":"","parse-names":false,"suffix":""},{"dropping-particle":"","family":"Perou","given":"CM","non-dropping-particle":"","parse-names":false,"suffix":""},{"dropping-particle":"","family":"Iwamoto","given":"K","non-dropping-particle":"","parse-names":false,"suffix":""},{"dropping-particle":"","family":"Kakiuchi","given":"C","non-dropping-particle":"","parse-names":false,"suffix":""},{"dropping-particle":"","family":"Bundo","given":"M","non-dropping-particle":"","parse-names":false,"suffix":""},{"dropping-particle":"","family":"Ikeda","given":"K","non-dropping-particle":"","parse-names":false,"suffix":""},{"dropping-particle":"","family":"Kato","given":"T","non-dropping-particle":"","parse-names":false,"suffix":""},{"dropping-particle":"","family":"Tsuang","given":"MM MT","non-dropping-particle":"","parse-names":false,"suffix":""},{"dropping-particle":"","family":"Nossova","given":"N","non-dropping-particle":"","parse-names":false,"suffix":""},{"dropping-particle":"","family":"Yager","given":"T","non-dropping-particle":"","parse-names":false,"suffix":""},{"dropping-particle":"","family":"Tsuang","given":"MM MT","non-dropping-particle":"","parse-names":false,"suffix":""},{"dropping-particle":"","family":"Guo","given":"SC","non-dropping-particle":"","parse-names":false,"suffix":""},{"dropping-particle":"","family":"Gladkevich","given":"A","non-dropping-particle":"","parse-names":false,"suffix":""},{"dropping-particle":"","family":"Kauffman","given":"HF","non-dropping-particle":"","parse-names":false,"suffix":""},{"dropping-particle":"","family":"Korf","given":"J","non-dropping-particle":"","parse-names":false,"suffix":""},{"dropping-particle":"","family":"Glatt","given":"SJ","non-dropping-particle":"","parse-names":false,"suffix":""},{"dropping-particle":"","family":"Everall","given":"IP","non-dropping-particle":"","parse-names":false,"suffix":""},{"dropping-particle":"","family":"Kremen","given":"WS","non-dropping-particle":"","parse-names":false,"suffix":""},{"dropping-particle":"","family":"Corbeil","given":"J","non-dropping-particle":"","parse-names":false,"suffix":""},{"dropping-particle":"","family":"Sasik","given":"R","non-dropping-particle":"","parse-names":false,"suffix":""},{"dropping-particle":"","family":"Kuzman","given":"MR","non-dropping-particle":"","parse-names":false,"suffix":""},{"dropping-particle":"","family":"Medved","given":"V","non-dropping-particle":"","parse-names":false,"suffix":""},{"dropping-particle":"","family":"Terzic","given":"J","non-dropping-particle":"","parse-names":false,"suffix":""},{"dropping-particle":"","family":"Krainc","given":"D","non-dropping-particle":"","parse-names":false,"suffix":""},{"dropping-particle":"","family":"Langfelder","given":"P","non-dropping-particle":"","parse-names":false,"suffix":""},{"dropping-particle":"","family":"Horvath","given":"Steve","non-dropping-particle":"","parse-names":false,"suffix":""},{"dropping-particle":"","family":"Langfelder","given":"P","non-dropping-particle":"","parse-names":false,"suffix":""},{"dropping-particle":"","family":"Luo","given":"R","non-dropping-particle":"","parse-names":false,"suffix":""},{"dropping-particle":"","family":"Oldham","given":"MC","non-dropping-particle":"","parse-names":false,"suffix":""},{"dropping-particle":"","family":"Horvath","given":"Steve","non-dropping-particle":"","parse-names":false,"suffix":""},{"dropping-particle":"","family":"Whitney","given":"AR","non-dropping-particle":"","parse-names":false,"suffix":""},{"dropping-particle":"","family":"Diehn","given":"M","non-dropping-particle":"","parse-names":false,"suffix":""},{"dropping-particle":"","family":"Popper","given":"SJ","non-dropping-particle":"","parse-names":false,"suffix":""},{"dropping-particle":"","family":"Alizadeh","given":"AA","non-dropping-particle":"","parse-names":false,"suffix":""},{"dropping-particle":"","family":"Boldrick","given":"JC","non-dropping-particle":"","parse-names":false,"suffix":""},{"dropping-particle":"","family":"Miller","given":"JA","non-dropping-particle":"","parse-names":false,"suffix":""},{"dropping-particle":"","family":"Horvath","given":"Steve","non-dropping-particle":"","parse-names":false,"suffix":""},{"dropping-particle":"","family":"Geschwind","given":"DH","non-dropping-particle":"","parse-names":false,"suffix":""},{"dropping-particle":"","family":"Myers","given":"AJ","non-dropping-particle":"","parse-names":false,"suffix":""},{"dropping-particle":"","family":"Gibbs","given":"JR","non-dropping-particle":"","parse-names":false,"suffix":""},{"dropping-particle":"","family":"Webster","given":"JA","non-dropping-particle":"","parse-names":false,"suffix":""},{"dropping-particle":"","family":"Rohrer","given":"K","non-dropping-particle":"","parse-names":false,"suffix":""},{"dropping-particle":"","family":"Zhao","given":"A","non-dropping-particle":"","parse-names":false,"suffix":""},{"dropping-particle":"","family":"Cahoy","given":"JD","non-dropping-particle":"","parse-names":false,"suffix":""},{"dropping-particle":"","family":"Emery","given":"B","non-dropping-particle":"","parse-names":false,"suffix":""},{"dropping-particle":"","family":"Kaushal","given":"A","non-dropping-particle":"","parse-names":false,"suffix":""},{"dropping-particle":"","family":"Foo","given":"LC","non-dropping-particle":"","parse-names":false,"suffix":""},{"dropping-particle":"","family":"Zamanian","given":"JL","non-dropping-particle":"","parse-names":false,"suffix":""},{"dropping-particle":"","family":"Dixon","given":"AL","non-dropping-particle":"","parse-names":false,"suffix":""},{"dropping-particle":"","family":"Liang","given":"L","non-dropping-particle":"","parse-names":false,"suffix":""},{"dropping-particle":"","family":"Moffatt","given":"MF","non-dropping-particle":"","parse-names":false,"suffix":""},{"dropping-particle":"","family":"Chen","given":"W","non-dropping-particle":"","parse-names":false,"suffix":""},{"dropping-particle":"","family":"Heath","given":"S","non-dropping-particle":"","parse-names":false,"suffix":""},{"dropping-particle":"","family":"Elbers","given":"CC","non-dropping-particle":"","parse-names":false,"suffix":""},{"dropping-particle":"van","family":"Eijk","given":"KR","non-dropping-particle":"","parse-names":false,"suffix":""},{"dropping-particle":"","family":"Franke","given":"L","non-dropping-particle":"","parse-names":false,"suffix":""},{"dropping-particle":"","family":"Mulder","given":"Flip","non-dropping-particle":"","parse-names":false,"suffix":""},{"dropping-particle":"van der","family":"Schouw","given":"YT","non-dropping-particle":"","parse-names":false,"suffix":""},{"dropping-particle":"","family":"O’Donovan","given":"MC","non-dropping-particle":"","parse-names":false,"suffix":""},{"dropping-particle":"","family":"Craddock","given":"N","non-dropping-particle":"","parse-names":false,"suffix":""},{"dropping-particle":"","family":"Norton","given":"N","non-dropping-particle":"","parse-names":false,"suffix":""},{"dropping-particle":"","family":"Williams","given":"H","non-dropping-particle":"","parse-names":false,"suffix":""},{"dropping-particle":"","family":"Peirce","given":"T","non-dropping-particle":"","parse-names":false,"suffix":""},{"dropping-particle":"la","family":"Fuente","given":"A de","non-dropping-particle":"","parse-names":false,"suffix":""},{"dropping-particle":"","family":"Inouye","given":"M","non-dropping-particle":"","parse-names":false,"suffix":""},{"dropping-particle":"","family":"Silander","given":"K","non-dropping-particle":"","parse-names":false,"suffix":""},{"dropping-particle":"","family":"Hamalainen","given":"E","non-dropping-particle":"","parse-names":false,"suffix":""},{"dropping-particle":"","family":"Salomaa","given":"V","non-dropping-particle":"","parse-names":false,"suffix":""},{"dropping-particle":"","family":"Harald","given":"K","non-dropping-particle":"","parse-names":false,"suffix":""},{"dropping-particle":"","family":"Zhang","given":"B","non-dropping-particle":"","parse-names":false,"suffix":""},{"dropping-particle":"","family":"Horvath","given":"Steve","non-dropping-particle":"","parse-names":false,"suffix":""},{"dropping-particle":"","family":"Oldham","given":"MC","non-dropping-particle":"","parse-names":false,"suffix":""},{"dropping-particle":"","family":"Horvath","given":"Steve","non-dropping-particle":"","parse-names":false,"suffix":""},{"dropping-particle":"","family":"Geschwind","given":"DH","non-dropping-particle":"","parse-names":false,"suffix":""},{"dropping-particle":"","family":"Oldham","given":"MC","non-dropping-particle":"","parse-names":false,"suffix":""},{"dropping-particle":"","family":"Konopka","given":"G","non-dropping-particle":"","parse-names":false,"suffix":""},{"dropping-particle":"","family":"Iwamoto","given":"K","non-dropping-particle":"","parse-names":false,"suffix":""},{"dropping-particle":"","family":"Langfelder","given":"P","non-dropping-particle":"","parse-names":false,"suffix":""},{"dropping-particle":"","family":"Kato","given":"T","non-dropping-particle":"","parse-names":false,"suffix":""},{"dropping-particle":"","family":"Glatt","given":"SJ","non-dropping-particle":"","parse-names":false,"suffix":""},{"dropping-particle":"","family":"Faraone","given":"SV","non-dropping-particle":"","parse-names":false,"suffix":""},{"dropping-particle":"","family":"Tsuang","given":"MM MT","non-dropping-particle":"","parse-names":false,"suffix":""},{"dropping-particle":"","family":"Li","given":"T","non-dropping-particle":"","parse-names":false,"suffix":""},{"dropping-particle":"","family":"Ball","given":"D","non-dropping-particle":"","parse-names":false,"suffix":""},{"dropping-particle":"","family":"Zhao","given":"J","non-dropping-particle":"","parse-names":false,"suffix":""},{"dropping-particle":"","family":"Murray","given":"RM","non-dropping-particle":"","parse-names":false,"suffix":""},{"dropping-particle":"","family":"Liu","given":"X","non-dropping-particle":"","parse-names":false,"suffix":""},{"dropping-particle":"","family":"Fan","given":"JB","non-dropping-particle":"","parse-names":false,"suffix":""},{"dropping-particle":"","family":"Zhang","given":"CS","non-dropping-particle":"","parse-names":false,"suffix":""},{"dropping-particle":"","family":"Gu","given":"NF","non-dropping-particle":"","parse-names":false,"suffix":""},{"dropping-particle":"","family":"Li","given":"XW","non-dropping-particle":"","parse-names":false,"suffix":""},{"dropping-particle":"","family":"Sun","given":"WW","non-dropping-particle":"","parse-names":false,"suffix":""},{"dropping-particle":"","family":"Okochi","given":"T","non-dropping-particle":"","parse-names":false,"suffix":""},{"dropping-particle":"","family":"Ikeda","given":"M","non-dropping-particle":"","parse-names":false,"suffix":""},{"dropping-particle":"","family":"Kishi","given":"T","non-dropping-particle":"","parse-names":false,"suffix":""},{"dropping-particle":"","family":"Kawashima","given":"K","non-dropping-particle":"","parse-names":false,"suffix":""},{"dropping-particle":"","family":"Kinoshita","given":"Y","non-dropping-particle":"","parse-names":false,"suffix":""},{"dropping-particle":"","family":"Saito","given":"T","non-dropping-particle":"","parse-names":false,"suffix":""},{"dropping-particle":"","family":"Stopkova","given":"P","non-dropping-particle":"","parse-names":false,"suffix":""},{"dropping-particle":"","family":"Diaz","given":"L","non-dropping-particle":"","parse-names":false,"suffix":""},{"dropping-particle":"","family":"Papolos","given":"DF","non-dropping-particle":"","parse-names":false,"suffix":""},{"dropping-particle":"","family":"Boussemart","given":"L","non-dropping-particle":"","parse-names":false,"suffix":""},{"dropping-particle":"","family":"Vorstman","given":"JA","non-dropping-particle":"","parse-names":false,"suffix":""},{"dropping-particle":"","family":"Chow","given":"EW","non-dropping-particle":"","parse-names":false,"suffix":""},{"dropping-particle":"","family":"Ophoff","given":"RA Roel A.","non-dropping-particle":"","parse-names":false,"suffix":""},{"dropping-particle":"van","family":"Engeland","given":"H","non-dropping-particle":"","parse-names":false,"suffix":""},{"dropping-particle":"","family":"Beemer","given":"FA","non-dropping-particle":"","parse-names":false,"suffix":""},{"dropping-particle":"","family":"Jungerius","given":"BJ","non-dropping-particle":"","parse-names":false,"suffix":""},{"dropping-particle":"","family":"Hoogendoorn","given":"ML","non-dropping-particle":"","parse-names":false,"suffix":""},{"dropping-particle":"","family":"Bakker","given":"SC","non-dropping-particle":"","parse-names":false,"suffix":""},{"dropping-particle":"","family":"Slot","given":"R Van’t","non-dropping-particle":"","parse-names":false,"suffix":""},{"dropping-particle":"","family":"Bardoel","given":"AF","non-dropping-particle":"","parse-names":false,"suffix":""},{"dropping-particle":"","family":"Prasad","given":"SE","non-dropping-particle":"","parse-names":false,"suffix":""},{"dropping-particle":"","family":"Howley","given":"S","non-dropping-particle":"","parse-names":false,"suffix":""},{"dropping-particle":"","family":"Murphy","given":"KC","non-dropping-particle":"","parse-names":false,"suffix":""},{"dropping-particle":"","family":"Bowden","given":"NA","non-dropping-particle":"","parse-names":false,"suffix":""},{"dropping-particle":"","family":"Weidenhofer","given":"J","non-dropping-particle":"","parse-names":false,"suffix":""},{"dropping-particle":"","family":"Scott","given":"RJ","non-dropping-particle":"","parse-names":false,"suffix":""},{"dropping-particle":"","family":"Schall","given":"U","non-dropping-particle":"","parse-names":false,"suffix":""},{"dropping-particle":"","family":"Todd","given":"J","non-dropping-particle":"","parse-names":false,"suffix":""},{"dropping-particle":"","family":"Vawter","given":"MP","non-dropping-particle":"","parse-names":false,"suffix":""},{"dropping-particle":"","family":"Ferran","given":"E","non-dropping-particle":"","parse-names":false,"suffix":""},{"dropping-particle":"","family":"Galke","given":"B","non-dropping-particle":"","parse-names":false,"suffix":""},{"dropping-particle":"","family":"Cooper","given":"K","non-dropping-particle":"","parse-names":false,"suffix":""},{"dropping-particle":"","family":"Bunney","given":"WE","non-dropping-particle":"","parse-names":false,"suffix":""},{"dropping-particle":"","family":"Yao","given":"Y","non-dropping-particle":"","parse-names":false,"suffix":""},{"dropping-particle":"","family":"Schroder","given":"J","non-dropping-particle":"","parse-names":false,"suffix":""},{"dropping-particle":"","family":"Karlsson","given":"H","non-dropping-particle":"","parse-names":false,"suffix":""},{"dropping-particle":"","family":"Bousman","given":"CA","non-dropping-particle":"","parse-names":false,"suffix":""},{"dropping-particle":"","family":"Chana","given":"G","non-dropping-particle":"","parse-names":false,"suffix":""},{"dropping-particle":"","family":"Glatt","given":"SJ","non-dropping-particle":"","parse-names":false,"suffix":""},{"dropping-particle":"","family":"Chandler","given":"SD","non-dropping-particle":"","parse-names":false,"suffix":""},{"dropping-particle":"","family":"Lucero","given":"GR","non-dropping-particle":"","parse-names":false,"suffix":""},{"dropping-particle":"","family":"Bousman","given":"CA","non-dropping-particle":"","parse-names":false,"suffix":""},{"dropping-particle":"","family":"Chana","given":"G","non-dropping-particle":"","parse-names":false,"suffix":""},{"dropping-particle":"","family":"Glatt","given":"SJ","non-dropping-particle":"","parse-names":false,"suffix":""},{"dropping-particle":"","family":"Chandler","given":"SD","non-dropping-particle":"","parse-names":false,"suffix":""},{"dropping-particle":"","family":"May","given":"T","non-dropping-particle":"","parse-names":false,"suffix":""},{"dropping-particle":"","family":"Horvath","given":"Steve","non-dropping-particle":"","parse-names":false,"suffix":""},{"dropping-particle":"","family":"Zhang","given":"B","non-dropping-particle":"","parse-names":false,"suffix":""},{"dropping-particle":"","family":"Carlson","given":"M","non-dropping-particle":"","parse-names":false,"suffix":""},{"dropping-particle":"","family":"Lu","given":"KV","non-dropping-particle":"","parse-names":false,"suffix":""},{"dropping-particle":"","family":"Zhu","given":"S","non-dropping-particle":"","parse-names":false,"suffix":""},{"dropping-particle":"","family":"Miller","given":"JA","non-dropping-particle":"","parse-names":false,"suffix":""},{"dropping-particle":"","family":"Oldham","given":"MC","non-dropping-particle":"","parse-names":false,"suffix":""},{"dropping-particle":"","family":"Geschwind","given":"DH","non-dropping-particle":"","parse-names":false,"suffix":""},{"dropping-particle":"","family":"consortium","given":"TMs","non-dropping-particle":"","parse-names":false,"suffix":""},{"dropping-particle":"","family":"Saba","given":"LM","non-dropping-particle":"","parse-names":false,"suffix":""},{"dropping-particle":"","family":"Bennett","given":"B","non-dropping-particle":"","parse-names":false,"suffix":""},{"dropping-particle":"","family":"Hoffman","given":"PL","non-dropping-particle":"","parse-names":false,"suffix":""},{"dropping-particle":"","family":"Barcomb","given":"K","non-dropping-particle":"","parse-names":false,"suffix":""},{"dropping-particle":"","family":"Ishii","given":"T","non-dropping-particle":"","parse-names":false,"suffix":""},{"dropping-particle":"","family":"Voineagu","given":"I","non-dropping-particle":"","parse-names":false,"suffix":""},{"dropping-particle":"","family":"Wang","given":"X","non-dropping-particle":"","parse-names":false,"suffix":""},{"dropping-particle":"","family":"Johnston","given":"P","non-dropping-particle":"","parse-names":false,"suffix":""},{"dropping-particle":"","family":"Lowe","given":"JK","non-dropping-particle":"","parse-names":false,"suffix":""},{"dropping-particle":"","family":"Tian","given":"Y","non-dropping-particle":"","parse-names":false,"suffix":""},{"dropping-particle":"","family":"Greenawalt","given":"DM","non-dropping-particle":"","parse-names":false,"suffix":""},{"dropping-particle":"","family":"Dobrin","given":"R","non-dropping-particle":"","parse-names":false,"suffix":""},{"dropping-particle":"","family":"Chudin","given":"E","non-dropping-particle":"","parse-names":false,"suffix":""},{"dropping-particle":"","family":"Hatoum","given":"IJ","non-dropping-particle":"","parse-names":false,"suffix":""},{"dropping-particle":"","family":"Suver","given":"C","non-dropping-particle":"","parse-names":false,"suffix":""},{"dropping-particle":"","family":"Purcell","given":"SM","non-dropping-particle":"","parse-names":false,"suffix":""},{"dropping-particle":"","family":"Neale","given":"B","non-dropping-particle":"","parse-names":false,"suffix":""},{"dropping-particle":"","family":"Todd-Brown","given":"K","non-dropping-particle":"","parse-names":false,"suffix":""},{"dropping-particle":"","family":"Thomas","given":"L","non-dropping-particle":"","parse-names":false,"suffix":""},{"dropping-particle":"","family":"Ferreira","given":"MA","non-dropping-particle":"","parse-names":false,"suffix":""},{"dropping-particle":"","family":"Du","given":"P","non-dropping-particle":"","parse-names":false,"suffix":""},{"dropping-particle":"","family":"Kibbe","given":"WA","non-dropping-particle":"","parse-names":false,"suffix":""},{"dropping-particle":"","family":"Lin","given":"SM","non-dropping-particle":"","parse-names":false,"suffix":""},{"dropping-particle":"","family":"Oldham","given":"MC","non-dropping-particle":"","parse-names":false,"suffix":""},{"dropping-particle":"","family":"Langfelder","given":"P","non-dropping-particle":"","parse-names":false,"suffix":""},{"dropping-particle":"","family":"Horvath","given":"Steve","non-dropping-particle":"","parse-names":false,"suffix":""},{"dropping-particle":"","family":"Keller","given":"MP","non-dropping-particle":"","parse-names":false,"suffix":""},{"dropping-particle":"","family":"Choi","given":"Y","non-dropping-particle":"","parse-names":false,"suffix":""},{"dropping-particle":"","family":"Wang","given":"PL","non-dropping-particle":"","parse-names":false,"suffix":""},{"dropping-particle":"","family":"Davis","given":"DB","non-dropping-particle":"","parse-names":false,"suffix":""},{"dropping-particle":"","family":"Rabaglia","given":"ME","non-dropping-particle":"","parse-names":false,"suffix":""},{"dropping-particle":"","family":"Konopka","given":"G","non-dropping-particle":"","parse-names":false,"suffix":""},{"dropping-particle":"","family":"Bomar","given":"JM","non-dropping-particle":"","parse-names":false,"suffix":""},{"dropping-particle":"","family":"Winden","given":"K","non-dropping-particle":"","parse-names":false,"suffix":""},{"dropping-particle":"","family":"Coppola","given":"G","non-dropping-particle":"","parse-names":false,"suffix":""},{"dropping-particle":"","family":"Jonsson","given":"ZO","non-dropping-particle":"","parse-names":false,"suffix":""},{"dropping-particle":"","family":"Rosen","given":"EY","non-dropping-particle":"","parse-names":false,"suffix":""},{"dropping-particle":"","family":"Wexler","given":"EM","non-dropping-particle":"","parse-names":false,"suffix":""},{"dropping-particle":"","family":"Versano","given":"R","non-dropping-particle":"","parse-names":false,"suffix":""},{"dropping-particle":"","family":"Coppola","given":"G","non-dropping-particle":"","parse-names":false,"suffix":""},{"dropping-particle":"","family":"Gao","given":"F","non-dropping-particle":"","parse-names":false,"suffix":""},{"dropping-particle":"","family":"Yip","given":"AM","non-dropping-particle":"","parse-names":false,"suffix":""},{"dropping-particle":"","family":"Horvath","given":"Steve","non-dropping-particle":"","parse-names":false,"suffix":""},{"dropping-particle":"","family":"Smyth","given":"GK","non-dropping-particle":"","parse-names":false,"suffix":""},{"dropping-particle":"","family":"Venables","given":"WN","non-dropping-particle":"","parse-names":false,"suffix":""},{"dropping-particle":"","family":"Ripley","given":"BD","non-dropping-particle":"","parse-names":false,"suffix":""},{"dropping-particle":"","family":"Smoot","given":"ME","non-dropping-particle":"","parse-names":false,"suffix":""},{"dropping-particle":"","family":"Ono","given":"K","non-dropping-particle":"","parse-names":false,"suffix":""},{"dropping-particle":"","family":"Ruscheinski","given":"J","non-dropping-particle":"","parse-names":false,"suffix":""},{"dropping-particle":"","family":"Wang","given":"PL","non-dropping-particle":"","parse-names":false,"suffix":""},{"dropping-particle":"","family":"Ideker","given":"T","non-dropping-particle":"","parse-names":false,"suffix":""}],"container-title":"PLoS ONE","editor":[{"dropping-particle":"","family":"Mazza","given":"Marianna","non-dropping-particle":"","parse-names":false,"suffix":""}],"id":"ITEM-1","issue":"6","issued":{"date-parts":[["2012","6","27"]]},"page":"e39498","publisher":"Public Library of Science","title":"A gene co-expression network in whole blood of Schizophrenia patients is independent of antipsychotic-use and enriched for brain-expressed genes","type":"article-journal","volume":"7"},"uris":["http://www.mendeley.com/documents/?uuid=cab228e1-c79a-430b-a50f-5305be1989a2"]}],"mendeley":{"formattedCitation":"(12)","plainTextFormattedCitation":"(12)","previouslyFormattedCitation":"(12)"},"properties":{"noteIndex":0},"schema":"https://github.com/citation-style-language/schema/raw/master/csl-citation.json"}</w:instrText>
            </w:r>
            <w:r w:rsidR="00F7230F">
              <w:rPr>
                <w:rFonts w:ascii="Arial" w:hAnsi="Arial" w:cs="Arial"/>
                <w:color w:val="000000"/>
                <w:sz w:val="18"/>
                <w:szCs w:val="20"/>
              </w:rPr>
              <w:fldChar w:fldCharType="separate"/>
            </w:r>
            <w:r w:rsidR="00D75F35" w:rsidRPr="00D75F35">
              <w:rPr>
                <w:rFonts w:ascii="Arial" w:hAnsi="Arial" w:cs="Arial"/>
                <w:noProof/>
                <w:color w:val="000000"/>
                <w:sz w:val="18"/>
                <w:szCs w:val="20"/>
              </w:rPr>
              <w:t>(12)</w:t>
            </w:r>
            <w:r w:rsidR="00F7230F">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1CE01DB6" w14:textId="77777777" w:rsidR="0082278D" w:rsidRPr="0082278D" w:rsidRDefault="00BD2D4E" w:rsidP="00C35AF2">
            <w:pPr>
              <w:rPr>
                <w:rFonts w:ascii="Arial" w:hAnsi="Arial" w:cs="Arial"/>
                <w:color w:val="000000"/>
                <w:sz w:val="18"/>
                <w:szCs w:val="20"/>
              </w:rPr>
            </w:pPr>
            <w:r w:rsidRPr="0082278D">
              <w:rPr>
                <w:rFonts w:ascii="Arial" w:hAnsi="Arial" w:cs="Arial"/>
                <w:color w:val="000000"/>
                <w:sz w:val="18"/>
                <w:szCs w:val="20"/>
              </w:rPr>
              <w:t>Il</w:t>
            </w:r>
            <w:r>
              <w:rPr>
                <w:rFonts w:ascii="Arial" w:hAnsi="Arial" w:cs="Arial"/>
                <w:color w:val="000000"/>
                <w:sz w:val="18"/>
                <w:szCs w:val="20"/>
              </w:rPr>
              <w:t>l</w:t>
            </w:r>
            <w:r w:rsidRPr="0082278D">
              <w:rPr>
                <w:rFonts w:ascii="Arial" w:hAnsi="Arial" w:cs="Arial"/>
                <w:color w:val="000000"/>
                <w:sz w:val="18"/>
                <w:szCs w:val="20"/>
              </w:rPr>
              <w:t xml:space="preserve">umina </w:t>
            </w:r>
            <w:r w:rsidR="0082278D" w:rsidRPr="0082278D">
              <w:rPr>
                <w:rFonts w:ascii="Arial" w:hAnsi="Arial" w:cs="Arial"/>
                <w:color w:val="000000"/>
                <w:sz w:val="18"/>
                <w:szCs w:val="20"/>
              </w:rPr>
              <w:t xml:space="preserve">Human HT-12 v3 </w:t>
            </w:r>
            <w:proofErr w:type="spellStart"/>
            <w:r w:rsidR="0082278D" w:rsidRPr="0082278D">
              <w:rPr>
                <w:rFonts w:ascii="Arial" w:hAnsi="Arial" w:cs="Arial"/>
                <w:color w:val="000000"/>
                <w:sz w:val="18"/>
                <w:szCs w:val="20"/>
              </w:rPr>
              <w:t>BeadChip</w:t>
            </w:r>
            <w:proofErr w:type="spellEnd"/>
          </w:p>
        </w:tc>
        <w:tc>
          <w:tcPr>
            <w:tcW w:w="0" w:type="auto"/>
            <w:tcBorders>
              <w:top w:val="nil"/>
              <w:left w:val="nil"/>
              <w:bottom w:val="nil"/>
              <w:right w:val="nil"/>
            </w:tcBorders>
            <w:shd w:val="clear" w:color="000000" w:fill="FFFFFF"/>
            <w:noWrap/>
            <w:vAlign w:val="bottom"/>
            <w:hideMark/>
          </w:tcPr>
          <w:p w14:paraId="5CE09D6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106</w:t>
            </w:r>
          </w:p>
        </w:tc>
        <w:tc>
          <w:tcPr>
            <w:tcW w:w="0" w:type="auto"/>
            <w:tcBorders>
              <w:top w:val="nil"/>
              <w:left w:val="nil"/>
              <w:bottom w:val="nil"/>
              <w:right w:val="nil"/>
            </w:tcBorders>
            <w:shd w:val="clear" w:color="000000" w:fill="FFFFFF"/>
            <w:noWrap/>
            <w:vAlign w:val="bottom"/>
            <w:hideMark/>
          </w:tcPr>
          <w:p w14:paraId="3003E498"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95</w:t>
            </w:r>
          </w:p>
        </w:tc>
        <w:tc>
          <w:tcPr>
            <w:tcW w:w="0" w:type="auto"/>
            <w:tcBorders>
              <w:top w:val="nil"/>
              <w:left w:val="nil"/>
              <w:bottom w:val="nil"/>
              <w:right w:val="nil"/>
            </w:tcBorders>
            <w:shd w:val="clear" w:color="000000" w:fill="FFFFFF"/>
            <w:noWrap/>
            <w:vAlign w:val="bottom"/>
            <w:hideMark/>
          </w:tcPr>
          <w:p w14:paraId="20656314"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58.7</w:t>
            </w:r>
          </w:p>
        </w:tc>
        <w:tc>
          <w:tcPr>
            <w:tcW w:w="0" w:type="auto"/>
            <w:tcBorders>
              <w:top w:val="nil"/>
              <w:left w:val="nil"/>
              <w:bottom w:val="nil"/>
              <w:right w:val="single" w:sz="8" w:space="0" w:color="auto"/>
            </w:tcBorders>
            <w:shd w:val="clear" w:color="000000" w:fill="FFFFFF"/>
            <w:noWrap/>
            <w:vAlign w:val="bottom"/>
            <w:hideMark/>
          </w:tcPr>
          <w:p w14:paraId="6C96B128"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39.5 (12.5)</w:t>
            </w:r>
          </w:p>
        </w:tc>
      </w:tr>
      <w:tr w:rsidR="007A0C44" w:rsidRPr="0082278D" w14:paraId="0C79B60A"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536E0C4E" w14:textId="796CF04B"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Tsuang et al. (2005)</w:t>
            </w:r>
            <w:r w:rsidR="00D01AF0">
              <w:rPr>
                <w:rFonts w:ascii="Arial" w:hAnsi="Arial" w:cs="Arial"/>
                <w:color w:val="000000"/>
                <w:sz w:val="18"/>
                <w:szCs w:val="20"/>
              </w:rPr>
              <w:t xml:space="preserve"> </w:t>
            </w:r>
            <w:r w:rsidR="004E090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{"citationItems":[{"id":"ITEM-1","itemData":{"DOI":"10.1002/ajmg.b.30161","ISSN":"1552-4841","PMID":"15645418","abstract":"Recent advances have facilitated the use of blood-derived RNA to conduct genomic analyses of human diseases. This emerging technology represents a rigorous and convenient alternative to traditional tissue biopsy-derived RNA, as it allows for larger sample sizes, better standardization of technical procedures, and the ability to non-invasively profile human subjects. In the present pilot study, we have collected RNA from blood of patients diagnosed with schizophrenia or bipolar disorder (BPD), as well as normal control subjects. Using microarray analysis, we found that each disease state exhibited a unique expressed genome signature, allowing us to discriminate between the schizophrenia, BPD, and control groups. In addition, we validated changes in several potential biomarker genes for schizophrenia and BPD by RT-PCR, and some of these were found to code to chromosomal loci previously linked to schizophrenia. Linear and non-linear combinations of eight putative biomarker genes (APOBEC3B, ADSS, ATM, CLC, CTBP1, DATF1, CXCL1, and S100A9) were able to discriminate between schizophrenia, BPD, and control samples, with an overall accuracy of 95%-97% as indicated by receiver operating characteristic (ROC) curve analysis. We therefore propose that blood cell-derived RNA may have significant value for performing diagnostic functions and identifying disease biomarkers in schizophrenia and BPD.","author":[{"dropping-particle":"","family":"Tsuang","given":"Ming T","non-dropping-particle":"","parse-names":false,"suffix":""},{"dropping-particle":"","family":"Nossova","given":"Nadine","non-dropping-particle":"","parse-names":false,"suffix":""},{"dropping-particle":"","family":"Yager","given":"Tom","non-dropping-particle":"","parse-names":false,"suffix":""},{"dropping-particle":"","family":"Tsuang","given":"Min-Min","non-dropping-particle":"","parse-names":false,"suffix":""},{"dropping-particle":"","family":"Guo","given":"Shi-Chin","non-dropping-particle":"","parse-names":false,"suffix":""},{"dropping-particle":"","family":"Shyu","given":"Kou Ge","non-dropping-particle":"","parse-names":false,"suffix":""},{"dropping-particle":"","family":"Glatt","given":"Stephen J","non-dropping-particle":"","parse-names":false,"suffix":""},{"dropping-particle":"","family":"Liew","given":"C C","non-dropping-particle":"","parse-names":false,"suffix":""}],"container-title":"American journal of medical genetics. Part B, Neuropsychiatric genetics : the official publication of the International Society of Psychiatric Genetics","id":"ITEM-1","issue":"1","issued":{"date-parts":[["2005","2","5"]]},"page":"1-5","title":"Assessing the validity of blood-based gene expression profiles for the classification of schizophrenia and bipolar disorder: a preliminary report.","type":"article-journal","volume":"133B"},"uris":["http://www.mendeley.com/documents/?uuid=d7c23f3a-9006-49ec-b946-434d4912d06e"]}],"mendeley":{"formattedCitation":"(13)","plainTextFormattedCitation":"(13)","previouslyFormattedCitation":"(13)"},"properties":{"noteIndex":0},"schema":"https://github.com/citation-style-language/schema/raw/master/csl-citation.json"}</w:instrText>
            </w:r>
            <w:r w:rsidR="004E0903">
              <w:rPr>
                <w:rFonts w:ascii="Arial" w:hAnsi="Arial" w:cs="Arial"/>
                <w:color w:val="000000"/>
                <w:sz w:val="18"/>
                <w:szCs w:val="20"/>
              </w:rPr>
              <w:fldChar w:fldCharType="separate"/>
            </w:r>
            <w:r w:rsidR="00D75F35" w:rsidRPr="00D75F35">
              <w:rPr>
                <w:rFonts w:ascii="Arial" w:hAnsi="Arial" w:cs="Arial"/>
                <w:noProof/>
                <w:color w:val="000000"/>
                <w:sz w:val="18"/>
                <w:szCs w:val="20"/>
              </w:rPr>
              <w:t>(13)</w:t>
            </w:r>
            <w:r w:rsidR="004E090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3FDAE055" w14:textId="4803A019"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w:t>
            </w:r>
            <w:r w:rsidR="00BA456C">
              <w:rPr>
                <w:rFonts w:ascii="Arial" w:hAnsi="Arial" w:cs="Arial"/>
                <w:color w:val="000000"/>
                <w:sz w:val="18"/>
                <w:szCs w:val="20"/>
              </w:rPr>
              <w:t>x</w:t>
            </w:r>
            <w:r w:rsidRPr="0082278D">
              <w:rPr>
                <w:rFonts w:ascii="Arial" w:hAnsi="Arial" w:cs="Arial"/>
                <w:color w:val="000000"/>
                <w:sz w:val="18"/>
                <w:szCs w:val="20"/>
              </w:rPr>
              <w:t xml:space="preserve"> HG U133A/Affymetrix HG U133 Plus 2.0</w:t>
            </w:r>
          </w:p>
        </w:tc>
        <w:tc>
          <w:tcPr>
            <w:tcW w:w="0" w:type="auto"/>
            <w:tcBorders>
              <w:top w:val="nil"/>
              <w:left w:val="nil"/>
              <w:bottom w:val="nil"/>
              <w:right w:val="nil"/>
            </w:tcBorders>
            <w:shd w:val="clear" w:color="000000" w:fill="FFFFFF"/>
            <w:noWrap/>
            <w:vAlign w:val="bottom"/>
            <w:hideMark/>
          </w:tcPr>
          <w:p w14:paraId="4ADCE81B"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29</w:t>
            </w:r>
          </w:p>
        </w:tc>
        <w:tc>
          <w:tcPr>
            <w:tcW w:w="0" w:type="auto"/>
            <w:tcBorders>
              <w:top w:val="nil"/>
              <w:left w:val="nil"/>
              <w:bottom w:val="nil"/>
              <w:right w:val="nil"/>
            </w:tcBorders>
            <w:shd w:val="clear" w:color="000000" w:fill="FFFFFF"/>
            <w:noWrap/>
            <w:vAlign w:val="bottom"/>
            <w:hideMark/>
          </w:tcPr>
          <w:p w14:paraId="17C13BB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16</w:t>
            </w:r>
          </w:p>
        </w:tc>
        <w:tc>
          <w:tcPr>
            <w:tcW w:w="0" w:type="auto"/>
            <w:tcBorders>
              <w:top w:val="nil"/>
              <w:left w:val="nil"/>
              <w:bottom w:val="nil"/>
              <w:right w:val="nil"/>
            </w:tcBorders>
            <w:shd w:val="clear" w:color="000000" w:fill="FFFFFF"/>
            <w:noWrap/>
            <w:vAlign w:val="bottom"/>
            <w:hideMark/>
          </w:tcPr>
          <w:p w14:paraId="6B1D72A9"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46.7</w:t>
            </w:r>
          </w:p>
        </w:tc>
        <w:tc>
          <w:tcPr>
            <w:tcW w:w="0" w:type="auto"/>
            <w:tcBorders>
              <w:top w:val="nil"/>
              <w:left w:val="nil"/>
              <w:bottom w:val="nil"/>
              <w:right w:val="single" w:sz="8" w:space="0" w:color="auto"/>
            </w:tcBorders>
            <w:shd w:val="clear" w:color="000000" w:fill="FFFFFF"/>
            <w:noWrap/>
            <w:vAlign w:val="bottom"/>
            <w:hideMark/>
          </w:tcPr>
          <w:p w14:paraId="63C4B5A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35.7 (9.8)</w:t>
            </w:r>
          </w:p>
        </w:tc>
      </w:tr>
      <w:tr w:rsidR="007A0C44" w:rsidRPr="0082278D" w14:paraId="59270026" w14:textId="77777777" w:rsidTr="00B0459A">
        <w:trPr>
          <w:trHeight w:val="144"/>
        </w:trPr>
        <w:tc>
          <w:tcPr>
            <w:tcW w:w="0" w:type="auto"/>
            <w:tcBorders>
              <w:top w:val="nil"/>
              <w:left w:val="single" w:sz="8" w:space="0" w:color="auto"/>
              <w:bottom w:val="nil"/>
              <w:right w:val="nil"/>
            </w:tcBorders>
            <w:shd w:val="clear" w:color="auto" w:fill="E7E6E6" w:themeFill="background2"/>
            <w:noWrap/>
            <w:vAlign w:val="bottom"/>
            <w:hideMark/>
          </w:tcPr>
          <w:p w14:paraId="34496677" w14:textId="77777777" w:rsidR="0082278D" w:rsidRPr="0082278D" w:rsidRDefault="0082278D" w:rsidP="00C35AF2">
            <w:pPr>
              <w:rPr>
                <w:rFonts w:ascii="Arial" w:hAnsi="Arial" w:cs="Arial"/>
                <w:b/>
                <w:bCs/>
                <w:i/>
                <w:iCs/>
                <w:color w:val="000000"/>
                <w:sz w:val="18"/>
                <w:szCs w:val="20"/>
              </w:rPr>
            </w:pPr>
            <w:r w:rsidRPr="0082278D">
              <w:rPr>
                <w:rFonts w:ascii="Arial" w:hAnsi="Arial" w:cs="Arial"/>
                <w:b/>
                <w:bCs/>
                <w:i/>
                <w:iCs/>
                <w:color w:val="000000"/>
                <w:sz w:val="18"/>
                <w:szCs w:val="20"/>
              </w:rPr>
              <w:t>Total</w:t>
            </w:r>
          </w:p>
        </w:tc>
        <w:tc>
          <w:tcPr>
            <w:tcW w:w="0" w:type="auto"/>
            <w:tcBorders>
              <w:top w:val="nil"/>
              <w:left w:val="nil"/>
              <w:bottom w:val="nil"/>
              <w:right w:val="nil"/>
            </w:tcBorders>
            <w:shd w:val="clear" w:color="auto" w:fill="E7E6E6" w:themeFill="background2"/>
            <w:vAlign w:val="bottom"/>
            <w:hideMark/>
          </w:tcPr>
          <w:p w14:paraId="7EECABFB"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 </w:t>
            </w:r>
          </w:p>
        </w:tc>
        <w:tc>
          <w:tcPr>
            <w:tcW w:w="0" w:type="auto"/>
            <w:tcBorders>
              <w:top w:val="nil"/>
              <w:left w:val="nil"/>
              <w:bottom w:val="nil"/>
              <w:right w:val="nil"/>
            </w:tcBorders>
            <w:shd w:val="clear" w:color="auto" w:fill="E7E6E6" w:themeFill="background2"/>
            <w:noWrap/>
            <w:vAlign w:val="bottom"/>
            <w:hideMark/>
          </w:tcPr>
          <w:p w14:paraId="588ECAB2"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258</w:t>
            </w:r>
          </w:p>
        </w:tc>
        <w:tc>
          <w:tcPr>
            <w:tcW w:w="0" w:type="auto"/>
            <w:tcBorders>
              <w:top w:val="nil"/>
              <w:left w:val="nil"/>
              <w:bottom w:val="nil"/>
              <w:right w:val="nil"/>
            </w:tcBorders>
            <w:shd w:val="clear" w:color="auto" w:fill="E7E6E6" w:themeFill="background2"/>
            <w:noWrap/>
            <w:vAlign w:val="bottom"/>
            <w:hideMark/>
          </w:tcPr>
          <w:p w14:paraId="7902FB15"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241</w:t>
            </w:r>
          </w:p>
        </w:tc>
        <w:tc>
          <w:tcPr>
            <w:tcW w:w="0" w:type="auto"/>
            <w:tcBorders>
              <w:top w:val="nil"/>
              <w:left w:val="nil"/>
              <w:bottom w:val="nil"/>
              <w:right w:val="nil"/>
            </w:tcBorders>
            <w:shd w:val="clear" w:color="auto" w:fill="E7E6E6" w:themeFill="background2"/>
            <w:noWrap/>
            <w:vAlign w:val="bottom"/>
            <w:hideMark/>
          </w:tcPr>
          <w:p w14:paraId="02674E7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auto" w:fill="E7E6E6" w:themeFill="background2"/>
            <w:noWrap/>
            <w:vAlign w:val="bottom"/>
            <w:hideMark/>
          </w:tcPr>
          <w:p w14:paraId="5039EC3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3E5899BB" w14:textId="77777777" w:rsidTr="00B0459A">
        <w:trPr>
          <w:trHeight w:val="144"/>
        </w:trPr>
        <w:tc>
          <w:tcPr>
            <w:tcW w:w="0" w:type="auto"/>
            <w:tcBorders>
              <w:top w:val="nil"/>
              <w:left w:val="single" w:sz="8" w:space="0" w:color="auto"/>
              <w:bottom w:val="nil"/>
              <w:right w:val="nil"/>
            </w:tcBorders>
            <w:shd w:val="clear" w:color="000000" w:fill="FFFFFF"/>
            <w:noWrap/>
            <w:vAlign w:val="bottom"/>
            <w:hideMark/>
          </w:tcPr>
          <w:p w14:paraId="483D954F"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vAlign w:val="bottom"/>
            <w:hideMark/>
          </w:tcPr>
          <w:p w14:paraId="7D95D9ED"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78D65E5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52ED482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73F4F9D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000000" w:fill="FFFFFF"/>
            <w:noWrap/>
            <w:vAlign w:val="bottom"/>
            <w:hideMark/>
          </w:tcPr>
          <w:p w14:paraId="1820D358"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156A8313" w14:textId="77777777" w:rsidTr="00B0459A">
        <w:trPr>
          <w:trHeight w:val="144"/>
        </w:trPr>
        <w:tc>
          <w:tcPr>
            <w:tcW w:w="0" w:type="auto"/>
            <w:tcBorders>
              <w:top w:val="nil"/>
              <w:left w:val="single" w:sz="8" w:space="0" w:color="auto"/>
              <w:bottom w:val="nil"/>
              <w:right w:val="nil"/>
            </w:tcBorders>
            <w:shd w:val="clear" w:color="000000" w:fill="FFFFFF"/>
            <w:noWrap/>
            <w:vAlign w:val="bottom"/>
            <w:hideMark/>
          </w:tcPr>
          <w:p w14:paraId="680E6EB4"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FF0000"/>
                <w:sz w:val="18"/>
                <w:szCs w:val="20"/>
              </w:rPr>
              <w:t>Bipolar Disorder datasets</w:t>
            </w:r>
          </w:p>
        </w:tc>
        <w:tc>
          <w:tcPr>
            <w:tcW w:w="0" w:type="auto"/>
            <w:tcBorders>
              <w:top w:val="nil"/>
              <w:left w:val="nil"/>
              <w:bottom w:val="nil"/>
              <w:right w:val="nil"/>
            </w:tcBorders>
            <w:shd w:val="clear" w:color="000000" w:fill="FFFFFF"/>
            <w:vAlign w:val="bottom"/>
            <w:hideMark/>
          </w:tcPr>
          <w:p w14:paraId="0CB9CC15"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4ED6E93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25BCD30C"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57F92975"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000000" w:fill="FFFFFF"/>
            <w:noWrap/>
            <w:vAlign w:val="bottom"/>
            <w:hideMark/>
          </w:tcPr>
          <w:p w14:paraId="0CB84CE4"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6DE0A002" w14:textId="77777777" w:rsidTr="00B0459A">
        <w:trPr>
          <w:trHeight w:val="144"/>
        </w:trPr>
        <w:tc>
          <w:tcPr>
            <w:tcW w:w="0" w:type="auto"/>
            <w:tcBorders>
              <w:top w:val="single" w:sz="4" w:space="0" w:color="auto"/>
              <w:left w:val="single" w:sz="8" w:space="0" w:color="auto"/>
              <w:bottom w:val="double" w:sz="6" w:space="0" w:color="auto"/>
              <w:right w:val="nil"/>
            </w:tcBorders>
            <w:shd w:val="clear" w:color="000000" w:fill="FFFFFF"/>
            <w:noWrap/>
            <w:vAlign w:val="bottom"/>
            <w:hideMark/>
          </w:tcPr>
          <w:p w14:paraId="323324E1"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Study ID</w:t>
            </w:r>
          </w:p>
        </w:tc>
        <w:tc>
          <w:tcPr>
            <w:tcW w:w="0" w:type="auto"/>
            <w:tcBorders>
              <w:top w:val="single" w:sz="4" w:space="0" w:color="auto"/>
              <w:left w:val="nil"/>
              <w:bottom w:val="double" w:sz="6" w:space="0" w:color="auto"/>
              <w:right w:val="nil"/>
            </w:tcBorders>
            <w:shd w:val="clear" w:color="000000" w:fill="FFFFFF"/>
            <w:vAlign w:val="bottom"/>
            <w:hideMark/>
          </w:tcPr>
          <w:p w14:paraId="6F1A8F52"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Platform</w:t>
            </w:r>
          </w:p>
        </w:tc>
        <w:tc>
          <w:tcPr>
            <w:tcW w:w="0" w:type="auto"/>
            <w:tcBorders>
              <w:top w:val="single" w:sz="4" w:space="0" w:color="auto"/>
              <w:left w:val="nil"/>
              <w:bottom w:val="double" w:sz="6" w:space="0" w:color="auto"/>
              <w:right w:val="nil"/>
            </w:tcBorders>
            <w:shd w:val="clear" w:color="000000" w:fill="FFFFFF"/>
            <w:noWrap/>
            <w:vAlign w:val="bottom"/>
            <w:hideMark/>
          </w:tcPr>
          <w:p w14:paraId="68F936D8" w14:textId="77777777" w:rsidR="0082278D" w:rsidRPr="0082278D" w:rsidRDefault="00BD28F0"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cases</w:t>
            </w:r>
          </w:p>
        </w:tc>
        <w:tc>
          <w:tcPr>
            <w:tcW w:w="0" w:type="auto"/>
            <w:tcBorders>
              <w:top w:val="single" w:sz="4" w:space="0" w:color="auto"/>
              <w:left w:val="nil"/>
              <w:bottom w:val="double" w:sz="6" w:space="0" w:color="auto"/>
              <w:right w:val="nil"/>
            </w:tcBorders>
            <w:shd w:val="clear" w:color="000000" w:fill="FFFFFF"/>
            <w:noWrap/>
            <w:vAlign w:val="bottom"/>
            <w:hideMark/>
          </w:tcPr>
          <w:p w14:paraId="3BB9F8A0" w14:textId="77777777" w:rsidR="0082278D" w:rsidRPr="0082278D" w:rsidRDefault="00BD28F0"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controls</w:t>
            </w:r>
          </w:p>
        </w:tc>
        <w:tc>
          <w:tcPr>
            <w:tcW w:w="0" w:type="auto"/>
            <w:tcBorders>
              <w:top w:val="single" w:sz="4" w:space="0" w:color="auto"/>
              <w:left w:val="nil"/>
              <w:bottom w:val="double" w:sz="6" w:space="0" w:color="auto"/>
              <w:right w:val="nil"/>
            </w:tcBorders>
            <w:shd w:val="clear" w:color="000000" w:fill="FFFFFF"/>
            <w:noWrap/>
            <w:vAlign w:val="bottom"/>
            <w:hideMark/>
          </w:tcPr>
          <w:p w14:paraId="6883EB23"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 xml:space="preserve">% </w:t>
            </w:r>
            <w:proofErr w:type="gramStart"/>
            <w:r w:rsidRPr="0082278D">
              <w:rPr>
                <w:rFonts w:ascii="Arial" w:hAnsi="Arial" w:cs="Arial"/>
                <w:b/>
                <w:bCs/>
                <w:color w:val="000000"/>
                <w:sz w:val="18"/>
                <w:szCs w:val="20"/>
              </w:rPr>
              <w:t>male</w:t>
            </w:r>
            <w:proofErr w:type="gramEnd"/>
          </w:p>
        </w:tc>
        <w:tc>
          <w:tcPr>
            <w:tcW w:w="0" w:type="auto"/>
            <w:tcBorders>
              <w:top w:val="single" w:sz="4" w:space="0" w:color="auto"/>
              <w:left w:val="nil"/>
              <w:bottom w:val="double" w:sz="6" w:space="0" w:color="auto"/>
              <w:right w:val="single" w:sz="8" w:space="0" w:color="auto"/>
            </w:tcBorders>
            <w:shd w:val="clear" w:color="000000" w:fill="FFFFFF"/>
            <w:noWrap/>
            <w:vAlign w:val="bottom"/>
            <w:hideMark/>
          </w:tcPr>
          <w:p w14:paraId="27E095D4"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Mean age in years (</w:t>
            </w:r>
            <w:proofErr w:type="spellStart"/>
            <w:r w:rsidRPr="0082278D">
              <w:rPr>
                <w:rFonts w:ascii="Arial" w:hAnsi="Arial" w:cs="Arial"/>
                <w:b/>
                <w:bCs/>
                <w:color w:val="000000"/>
                <w:sz w:val="18"/>
                <w:szCs w:val="20"/>
              </w:rPr>
              <w:t>s</w:t>
            </w:r>
            <w:r w:rsidR="002B41C0">
              <w:rPr>
                <w:rFonts w:ascii="Arial" w:hAnsi="Arial" w:cs="Arial"/>
                <w:b/>
                <w:bCs/>
                <w:color w:val="000000"/>
                <w:sz w:val="18"/>
                <w:szCs w:val="20"/>
              </w:rPr>
              <w:t>.</w:t>
            </w:r>
            <w:r w:rsidRPr="0082278D">
              <w:rPr>
                <w:rFonts w:ascii="Arial" w:hAnsi="Arial" w:cs="Arial"/>
                <w:b/>
                <w:bCs/>
                <w:color w:val="000000"/>
                <w:sz w:val="18"/>
                <w:szCs w:val="20"/>
              </w:rPr>
              <w:t>d</w:t>
            </w:r>
            <w:r w:rsidR="002B41C0">
              <w:rPr>
                <w:rFonts w:ascii="Arial" w:hAnsi="Arial" w:cs="Arial"/>
                <w:b/>
                <w:bCs/>
                <w:color w:val="000000"/>
                <w:sz w:val="18"/>
                <w:szCs w:val="20"/>
              </w:rPr>
              <w:t>.</w:t>
            </w:r>
            <w:proofErr w:type="spellEnd"/>
            <w:r w:rsidRPr="0082278D">
              <w:rPr>
                <w:rFonts w:ascii="Arial" w:hAnsi="Arial" w:cs="Arial"/>
                <w:b/>
                <w:bCs/>
                <w:color w:val="000000"/>
                <w:sz w:val="18"/>
                <w:szCs w:val="20"/>
              </w:rPr>
              <w:t>)</w:t>
            </w:r>
          </w:p>
        </w:tc>
      </w:tr>
      <w:tr w:rsidR="007A0C44" w:rsidRPr="0082278D" w14:paraId="52BB17FF"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5D675D31" w14:textId="506ADD0E"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Beech et al. (2010)</w:t>
            </w:r>
            <w:r w:rsidR="00D01AF0">
              <w:rPr>
                <w:rFonts w:ascii="Arial" w:hAnsi="Arial" w:cs="Arial"/>
                <w:color w:val="000000"/>
                <w:sz w:val="18"/>
                <w:szCs w:val="20"/>
              </w:rPr>
              <w:t xml:space="preserve"> </w:t>
            </w:r>
            <w:r w:rsidR="009D600C">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{"citationItems":[{"id":"ITEM-1","itemData":{"DOI":"10.1111/j.1399-5618.2010.00882.x","ISSN":"1399-5618","PMID":"21176028","abstract":"OBJECTIVE:   To identify specific genetic pathways showing altered expression in peripheral blood of depressed subjects with bipolar disorder (BPD).\n\nMETHODS:   Illumina Sentrix BeadChip (Human-6v2) microarrays containing &gt;48,000 transcript probes were used to measure levels of gene expression in peripheral blood from 20 depressed subjects with BPD and in 15 healthy control subjects. Quantitative real-time reverse transcription polymerase chain reaction (qRT-PCR) was used to confirm a subset of these differences.\n\nRESULTS:   A total of 1,180 genes were differentially expressed between subjects with BPD and healthy controls (fold-change &gt;1.3, false discovery rate-corrected p &lt; 0.05, covaried for age and sex). Of these, 559 genes were up-regulated in BPD subjects and 621 were down-regulated. Surprisingly, there was no difference between medicated (n = 11) and unmedicated (n = 9) subjects with BPD for any of these genes. Pathway analysis using GeneGo MetaCore software showed that the most significantly affected pathway was the mitochondrial electron transport chain (ETC). Of the 85 objects (genes or proteins) in this pathway, 22 were up-regulated and 2 down-regulated in subjects with BPD. qRT-PCR confirmed up-regulation of nuclear encoded ETC genes in complexes I, III, IV, and V and, in addition, demonstrated up-regulation of mitochondrially encoded genes in each of these complexes.\n\nCONCLUSION:   These results suggest that increased expression of multiple components of the mitochondrial ETC may be a primary deficit in bipolar depression, rather than an effect of medication.","author":[{"dropping-particle":"","family":"Beech","given":"Robert D","non-dropping-particle":"","parse-names":false,"suffix":""},{"dropping-particle":"","family":"Lowthert","given":"Lori","non-dropping-particle":"","parse-names":false,"suffix":""},{"dropping-particle":"","family":"Leffert","given":"Janine J","non-dropping-particle":"","parse-names":false,"suffix":""},{"dropping-particle":"","family":"Mason","given":"Portia N","non-dropping-particle":"","parse-names":false,"suffix":""},{"dropping-particle":"","family":"Taylor","given":"Mary M","non-dropping-particle":"","parse-names":false,"suffix":""},{"dropping-particle":"","family":"Umlauf","given":"Sheila","non-dropping-particle":"","parse-names":false,"suffix":""},{"dropping-particle":"","family":"Lin","given":"Aiping","non-dropping-particle":"","parse-names":false,"suffix":""},{"dropping-particle":"","family":"Lee","given":"Ji Young","non-dropping-particle":"","parse-names":false,"suffix":""},{"dropping-particle":"","family":"Maloney","given":"Kathleen","non-dropping-particle":"","parse-names":false,"suffix":""},{"dropping-particle":"","family":"Muralidharan","given":"Anjana","non-dropping-particle":"","parse-names":false,"suffix":""},{"dropping-particle":"","family":"Lorberg","given":"Boris","non-dropping-particle":"","parse-names":false,"suffix":""},{"dropping-particle":"","family":"Zhao","given":"Hongyu","non-dropping-particle":"","parse-names":false,"suffix":""},{"dropping-particle":"","family":"Newton","given":"Samuel S","non-dropping-particle":"","parse-names":false,"suffix":""},{"dropping-particle":"","family":"Mane","given":"Shrikant","non-dropping-particle":"","parse-names":false,"suffix":""},{"dropping-particle":"","family":"Epperson","given":"C Neill","non-dropping-particle":"","parse-names":false,"suffix":""},{"dropping-particle":"","family":"Sinha","given":"Rajita","non-dropping-particle":"","parse-names":false,"suffix":""},{"dropping-particle":"","family":"Blumberg","given":"Hilary","non-dropping-particle":"","parse-names":false,"suffix":""},{"dropping-particle":"","family":"Bhagwagar","given":"Zubin","non-dropping-particle":"","parse-names":false,"suffix":""}],"container-title":"Bipolar disorders","id":"ITEM-1","issue":"8","issued":{"date-parts":[["2010","12"]]},"page":"813-24","title":"Increased peripheral blood expression of electron transport chain genes in bipolar depression.","type":"article-journal","volume":"12"},"uris":["http://www.mendeley.com/documents/?uuid=a2735c95-d70d-4f11-824e-98fc852ece65"]}],"mendeley":{"formattedCitation":"(14)","plainTextFormattedCitation":"(14)","previouslyFormattedCitation":"(14)"},"properties":{"noteIndex":0},"schema":"https://github.com/citation-style-language/schema/raw/master/csl-citation.json"}</w:instrText>
            </w:r>
            <w:r w:rsidR="009D600C">
              <w:rPr>
                <w:rFonts w:ascii="Arial" w:hAnsi="Arial" w:cs="Arial"/>
                <w:color w:val="000000"/>
                <w:sz w:val="18"/>
                <w:szCs w:val="20"/>
              </w:rPr>
              <w:fldChar w:fldCharType="separate"/>
            </w:r>
            <w:r w:rsidR="00D75F35" w:rsidRPr="00D75F35">
              <w:rPr>
                <w:rFonts w:ascii="Arial" w:hAnsi="Arial" w:cs="Arial"/>
                <w:noProof/>
                <w:color w:val="000000"/>
                <w:sz w:val="18"/>
                <w:szCs w:val="20"/>
              </w:rPr>
              <w:t>(14)</w:t>
            </w:r>
            <w:r w:rsidR="009D600C">
              <w:rPr>
                <w:rFonts w:ascii="Arial" w:hAnsi="Arial" w:cs="Arial"/>
                <w:color w:val="000000"/>
                <w:sz w:val="18"/>
                <w:szCs w:val="20"/>
              </w:rPr>
              <w:fldChar w:fldCharType="end"/>
            </w:r>
            <w:r w:rsidR="009D600C" w:rsidRPr="0082278D">
              <w:rPr>
                <w:rFonts w:ascii="Arial" w:hAnsi="Arial" w:cs="Arial"/>
                <w:color w:val="000000"/>
                <w:sz w:val="18"/>
                <w:szCs w:val="20"/>
              </w:rPr>
              <w:t xml:space="preserve"> </w:t>
            </w:r>
          </w:p>
        </w:tc>
        <w:tc>
          <w:tcPr>
            <w:tcW w:w="0" w:type="auto"/>
            <w:tcBorders>
              <w:top w:val="nil"/>
              <w:left w:val="nil"/>
              <w:bottom w:val="nil"/>
              <w:right w:val="nil"/>
            </w:tcBorders>
            <w:shd w:val="clear" w:color="000000" w:fill="FFFFFF"/>
            <w:vAlign w:val="bottom"/>
            <w:hideMark/>
          </w:tcPr>
          <w:p w14:paraId="616F135D"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xml:space="preserve">Illumina Human-6 v2 </w:t>
            </w:r>
            <w:proofErr w:type="spellStart"/>
            <w:r w:rsidRPr="0082278D">
              <w:rPr>
                <w:rFonts w:ascii="Arial" w:hAnsi="Arial" w:cs="Arial"/>
                <w:color w:val="000000"/>
                <w:sz w:val="18"/>
                <w:szCs w:val="20"/>
              </w:rPr>
              <w:t>BeadChip</w:t>
            </w:r>
            <w:proofErr w:type="spellEnd"/>
          </w:p>
        </w:tc>
        <w:tc>
          <w:tcPr>
            <w:tcW w:w="0" w:type="auto"/>
            <w:tcBorders>
              <w:top w:val="nil"/>
              <w:left w:val="nil"/>
              <w:bottom w:val="nil"/>
              <w:right w:val="nil"/>
            </w:tcBorders>
            <w:shd w:val="clear" w:color="000000" w:fill="FFFFFF"/>
            <w:noWrap/>
            <w:vAlign w:val="bottom"/>
            <w:hideMark/>
          </w:tcPr>
          <w:p w14:paraId="7D46CC9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20</w:t>
            </w:r>
          </w:p>
        </w:tc>
        <w:tc>
          <w:tcPr>
            <w:tcW w:w="0" w:type="auto"/>
            <w:tcBorders>
              <w:top w:val="nil"/>
              <w:left w:val="nil"/>
              <w:bottom w:val="nil"/>
              <w:right w:val="nil"/>
            </w:tcBorders>
            <w:shd w:val="clear" w:color="000000" w:fill="FFFFFF"/>
            <w:noWrap/>
            <w:vAlign w:val="bottom"/>
            <w:hideMark/>
          </w:tcPr>
          <w:p w14:paraId="2022EB9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15</w:t>
            </w:r>
          </w:p>
        </w:tc>
        <w:tc>
          <w:tcPr>
            <w:tcW w:w="0" w:type="auto"/>
            <w:tcBorders>
              <w:top w:val="nil"/>
              <w:left w:val="nil"/>
              <w:bottom w:val="nil"/>
              <w:right w:val="nil"/>
            </w:tcBorders>
            <w:shd w:val="clear" w:color="000000" w:fill="FFFFFF"/>
            <w:noWrap/>
            <w:vAlign w:val="bottom"/>
            <w:hideMark/>
          </w:tcPr>
          <w:p w14:paraId="76B3A3C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31.4</w:t>
            </w:r>
          </w:p>
        </w:tc>
        <w:tc>
          <w:tcPr>
            <w:tcW w:w="0" w:type="auto"/>
            <w:tcBorders>
              <w:top w:val="nil"/>
              <w:left w:val="nil"/>
              <w:bottom w:val="nil"/>
              <w:right w:val="single" w:sz="8" w:space="0" w:color="auto"/>
            </w:tcBorders>
            <w:shd w:val="clear" w:color="000000" w:fill="FFFFFF"/>
            <w:noWrap/>
            <w:vAlign w:val="bottom"/>
            <w:hideMark/>
          </w:tcPr>
          <w:p w14:paraId="649F6A3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34.1 (10.5)</w:t>
            </w:r>
          </w:p>
        </w:tc>
      </w:tr>
      <w:tr w:rsidR="007A0C44" w:rsidRPr="0082278D" w14:paraId="0D74F383"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6E94852C" w14:textId="502596D2" w:rsidR="0082278D" w:rsidRPr="0082278D" w:rsidRDefault="0082278D" w:rsidP="00C35AF2">
            <w:pPr>
              <w:rPr>
                <w:rFonts w:ascii="Arial" w:hAnsi="Arial" w:cs="Arial"/>
                <w:color w:val="000000"/>
                <w:sz w:val="18"/>
                <w:szCs w:val="20"/>
              </w:rPr>
            </w:pPr>
            <w:proofErr w:type="spellStart"/>
            <w:r w:rsidRPr="0082278D">
              <w:rPr>
                <w:rFonts w:ascii="Arial" w:hAnsi="Arial" w:cs="Arial"/>
                <w:color w:val="000000"/>
                <w:sz w:val="18"/>
                <w:szCs w:val="20"/>
              </w:rPr>
              <w:t>Bousman</w:t>
            </w:r>
            <w:proofErr w:type="spellEnd"/>
            <w:r w:rsidRPr="0082278D">
              <w:rPr>
                <w:rFonts w:ascii="Arial" w:hAnsi="Arial" w:cs="Arial"/>
                <w:color w:val="000000"/>
                <w:sz w:val="18"/>
                <w:szCs w:val="20"/>
              </w:rPr>
              <w:t xml:space="preserve"> et al. (2010)</w:t>
            </w:r>
            <w:r w:rsidR="00D01AF0">
              <w:rPr>
                <w:rFonts w:ascii="Arial" w:hAnsi="Arial" w:cs="Arial"/>
                <w:color w:val="000000"/>
                <w:sz w:val="18"/>
                <w:szCs w:val="20"/>
              </w:rPr>
              <w:t xml:space="preserve"> </w:t>
            </w:r>
            <w:r w:rsidR="009D600C">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{"citationItems":[{"id":"ITEM-1","itemData":{"DOI":"10.1002/ajmg.b.31006","ISSN":"1552-485X","PMID":"19582768","abstract":"Schizophrenia (SCZ) and bipolar disorder (BPD) are polygenic disorders with many genes contributing to their etiologies. The aim of this investigation was to search for dysregulated molecular and cellular pathways for these disorders as well as psychosis. We conducted a blood-based microarray investigation in two independent samples with SCZ and BPD from San Diego (SCZ = 13, BPD = 9, control = 8) and Taiwan (SCZ = 11, BPD = 14, control = 16). Diagnostic groups were compared to controls, and subjects with a history of psychosis [PSYCH(+): San Diego (n = 6), Taiwan (n = 14)] were compared to subjects without such history [PSYCH(-): San Diego (n = 11), Taiwan (n = 14)]. Analyses of covariance comparing mean expression levels on a gene-by-gene basis were conducted to generate the top 100 significantly dysregulated gene lists for both samples by each diagnostic group. Gene lists were imported into Ingenuity Pathway Analysis (IPA) software. Results showed the ubiquitin proteasome pathway (UPS) was listed in the top ten canonical pathways for BPD and psychosis diagnostic groups across both samples with a considerably low likelihood of a chance occurrence (P = 0.001). No overlap in dysregulated genes populating these pathways was observed between the two independent samples. Findings provide preliminary evidence of UPS dysregulation in BPD and psychosis as well as support further investigation of the UPS and other molecular and cellular pathways for potential biomarkers for SCZ, BPD, and/or psychosis.","author":[{"dropping-particle":"","family":"Bousman","given":"Chad A","non-dropping-particle":"","parse-names":false,"suffix":""},{"dropping-particle":"","family":"Chana","given":"Gursharan","non-dropping-particle":"","parse-names":false,"suffix":""},{"dropping-particle":"","family":"Glatt","given":"Stephen J","non-dropping-particle":"","parse-names":false,"suffix":""},{"dropping-particle":"","family":"Chandler","given":"Sharon D","non-dropping-particle":"","parse-names":false,"suffix":""},{"dropping-particle":"","family":"Lucero","given":"Ginger R","non-dropping-particle":"","parse-names":false,"suffix":""},{"dropping-particle":"","family":"Tatro","given":"Erick","non-dropping-particle":"","parse-names":false,"suffix":""},{"dropping-particle":"","family":"May","given":"Todd","non-dropping-particle":"","parse-names":false,"suffix":""},{"dropping-particle":"","family":"Lohr","given":"James B","non-dropping-particle":"","parse-names":false,"suffix":""},{"dropping-particle":"","family":"Kremen","given":"William S","non-dropping-particle":"","parse-names":false,"suffix":""},{"dropping-particle":"","family":"Tsuang","given":"Ming T","non-dropping-particle":"","parse-names":false,"suffix":""},{"dropping-particle":"","family":"Everall","given":"Ian P","non-dropping-particle":"","parse-names":false,"suffix":""}],"container-title":"American journal of medical genetics. Part B, Neuropsychiatric genetics : the official publication of the International Society of Psychiatric Genetics","id":"ITEM-1","issue":"2","issued":{"date-parts":[["2010","3","5"]]},"page":"494-502","title":"Preliminary evidence of ubiquitin proteasome system dysregulation in schizophrenia and bipolar disorder: convergent pathway analysis findings from two independent samples.","type":"article-journal","volume":"153B"},"uris":["http://www.mendeley.com/documents/?uuid=bc4cbfcf-40c6-413e-928f-3224a1dda0eb"]}],"mendeley":{"formattedCitation":"(15)","plainTextFormattedCitation":"(15)","previouslyFormattedCitation":"(15)"},"properties":{"noteIndex":0},"schema":"https://github.com/citation-style-language/schema/raw/master/csl-citation.json"}</w:instrText>
            </w:r>
            <w:r w:rsidR="009D600C">
              <w:rPr>
                <w:rFonts w:ascii="Arial" w:hAnsi="Arial" w:cs="Arial"/>
                <w:color w:val="000000"/>
                <w:sz w:val="18"/>
                <w:szCs w:val="20"/>
              </w:rPr>
              <w:fldChar w:fldCharType="separate"/>
            </w:r>
            <w:r w:rsidR="00D75F35" w:rsidRPr="00D75F35">
              <w:rPr>
                <w:rFonts w:ascii="Arial" w:hAnsi="Arial" w:cs="Arial"/>
                <w:noProof/>
                <w:color w:val="000000"/>
                <w:sz w:val="18"/>
                <w:szCs w:val="20"/>
              </w:rPr>
              <w:t>(15)</w:t>
            </w:r>
            <w:r w:rsidR="009D600C">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52C5ECA2"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Human Exon 1.0 ST</w:t>
            </w:r>
          </w:p>
        </w:tc>
        <w:tc>
          <w:tcPr>
            <w:tcW w:w="0" w:type="auto"/>
            <w:tcBorders>
              <w:top w:val="nil"/>
              <w:left w:val="nil"/>
              <w:bottom w:val="nil"/>
              <w:right w:val="nil"/>
            </w:tcBorders>
            <w:shd w:val="clear" w:color="000000" w:fill="FFFFFF"/>
            <w:noWrap/>
            <w:vAlign w:val="bottom"/>
            <w:hideMark/>
          </w:tcPr>
          <w:p w14:paraId="0E13E23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9</w:t>
            </w:r>
          </w:p>
        </w:tc>
        <w:tc>
          <w:tcPr>
            <w:tcW w:w="0" w:type="auto"/>
            <w:tcBorders>
              <w:top w:val="nil"/>
              <w:left w:val="nil"/>
              <w:bottom w:val="nil"/>
              <w:right w:val="nil"/>
            </w:tcBorders>
            <w:shd w:val="clear" w:color="000000" w:fill="FFFFFF"/>
            <w:noWrap/>
            <w:vAlign w:val="bottom"/>
            <w:hideMark/>
          </w:tcPr>
          <w:p w14:paraId="2BDAFA6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w:t>
            </w:r>
          </w:p>
        </w:tc>
        <w:tc>
          <w:tcPr>
            <w:tcW w:w="0" w:type="auto"/>
            <w:tcBorders>
              <w:top w:val="nil"/>
              <w:left w:val="nil"/>
              <w:bottom w:val="nil"/>
              <w:right w:val="nil"/>
            </w:tcBorders>
            <w:shd w:val="clear" w:color="000000" w:fill="FFFFFF"/>
            <w:noWrap/>
            <w:vAlign w:val="bottom"/>
            <w:hideMark/>
          </w:tcPr>
          <w:p w14:paraId="0AC51CC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70.6</w:t>
            </w:r>
          </w:p>
        </w:tc>
        <w:tc>
          <w:tcPr>
            <w:tcW w:w="0" w:type="auto"/>
            <w:tcBorders>
              <w:top w:val="nil"/>
              <w:left w:val="nil"/>
              <w:bottom w:val="nil"/>
              <w:right w:val="single" w:sz="8" w:space="0" w:color="auto"/>
            </w:tcBorders>
            <w:shd w:val="clear" w:color="000000" w:fill="FFFFFF"/>
            <w:noWrap/>
            <w:vAlign w:val="bottom"/>
            <w:hideMark/>
          </w:tcPr>
          <w:p w14:paraId="46ED021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43.6 (7.2)</w:t>
            </w:r>
          </w:p>
        </w:tc>
      </w:tr>
      <w:tr w:rsidR="007A0C44" w:rsidRPr="0082278D" w14:paraId="1BA66DD2"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5AAE97F1" w14:textId="11F67D59" w:rsidR="0082278D" w:rsidRPr="0082278D" w:rsidRDefault="0082278D" w:rsidP="00C35AF2">
            <w:pPr>
              <w:rPr>
                <w:rFonts w:ascii="Arial" w:hAnsi="Arial" w:cs="Arial"/>
                <w:color w:val="000000"/>
                <w:sz w:val="18"/>
                <w:szCs w:val="20"/>
              </w:rPr>
            </w:pPr>
            <w:proofErr w:type="spellStart"/>
            <w:r w:rsidRPr="0082278D">
              <w:rPr>
                <w:rFonts w:ascii="Arial" w:hAnsi="Arial" w:cs="Arial"/>
                <w:color w:val="000000"/>
                <w:sz w:val="18"/>
                <w:szCs w:val="20"/>
              </w:rPr>
              <w:t>Clelland</w:t>
            </w:r>
            <w:proofErr w:type="spellEnd"/>
            <w:r w:rsidRPr="0082278D">
              <w:rPr>
                <w:rFonts w:ascii="Arial" w:hAnsi="Arial" w:cs="Arial"/>
                <w:color w:val="000000"/>
                <w:sz w:val="18"/>
                <w:szCs w:val="20"/>
              </w:rPr>
              <w:t xml:space="preserve"> et al. (2013)</w:t>
            </w:r>
            <w:r w:rsidR="00D01AF0">
              <w:rPr>
                <w:rFonts w:ascii="Arial" w:hAnsi="Arial" w:cs="Arial"/>
                <w:color w:val="000000"/>
                <w:sz w:val="18"/>
                <w:szCs w:val="20"/>
              </w:rPr>
              <w:t xml:space="preserve"> </w:t>
            </w:r>
            <w:r w:rsidR="009D600C">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{"citationItems":[{"id":"ITEM-1","itemData":{"DOI":"10.1371/journal.pone.0069082","ISSN":"1932-6203","PMID":"23826396","abstract":"There are currently no biological tests that differentiate patients with bipolar disorder (BPD) from healthy controls. While there is evidence that peripheral gene expression differences between patients and controls can be utilized as biomarkers for psychiatric illness, it is unclear whether current use or residual effects of antipsychotic and mood stabilizer medication drives much of the differential transcription. We therefore tested whether expression changes in first-episode, never-medicated BPD patients, can contribute to a biological classifier that is less influenced by medication and could potentially form a practicable biomarker assay for BPD. We employed microarray technology to measure global leukocyte gene expression in first-episode (n=3) and currently medicated BPD patients (n=26), and matched healthy controls (n=25). Following an initial feature selection of the microarray data, we developed a cross-validated 10-gene model that was able to correctly predict the diagnostic group of the training sample (26 medicated patients and 12 controls), with 89% sensitivity and 75% specificity (p&lt;0.001). The 10-gene predictor was further explored via testing on an independent cohort consisting of three pairs of monozygotic twins discordant for BPD, plus the original enrichment sample cohort (the three never-medicated BPD patients and 13 matched control subjects), and a sample of experimental replicates (n=34). 83% of the independent test sample was correctly predicted, with a sensitivity of 67% and specificity of 100% (although this result did not reach statistical significance). Additionally, 88% of sample diagnostic classes were classified correctly for both the enrichment (p=0.015) and the replicate samples (p&lt;0.001). We have developed a peripheral gene expression biomarker profile, that can classify healthy controls from patients with BPD receiving antipsychotic or mood stabilizing medication, which has both high sensitivity and specificity. Moreover, assay of three first-episode patients who had never received such medications, to first enrich the expression dataset for disease-related genes independent of medication effects, and then to test the 10-gene predictor, validates the peripheral biomarker approach for BPD.","author":[{"dropping-particle":"","family":"Clelland","given":"Catherine L","non-dropping-particle":"","parse-names":false,"suffix":""},{"dropping-particle":"","family":"Read","given":"Laura L","non-dropping-particle":"","parse-names":false,"suffix":""},{"dropping-particle":"","family":"Panek","given":"Laura J","non-dropping-particle":"","parse-names":false,"suffix":""},{"dropping-particle":"","family":"Nadrich","given":"Robert H","non-dropping-particle":"","parse-names":false,"suffix":""},{"dropping-particle":"","family":"Bancroft","given":"Carter","non-dropping-particle":"","parse-names":false,"suffix":""},{"dropping-particle":"","family":"Clelland","given":"James D","non-dropping-particle":"","parse-names":false,"suffix":""}],"container-title":"PloS one","id":"ITEM-1","issue":"6","issued":{"date-parts":[["2013","1"]]},"page":"e69082","title":"Utilization of never-medicated bipolar disorder patients towards development and validation of a peripheral biomarker profile.","type":"article-journal","volume":"8"},"uris":["http://www.mendeley.com/documents/?uuid=0d03534d-9b59-41c4-9e30-d32529e4c4d6"]}],"mendeley":{"formattedCitation":"(16)","plainTextFormattedCitation":"(16)","previouslyFormattedCitation":"(16)"},"properties":{"noteIndex":0},"schema":"https://github.com/citation-style-language/schema/raw/master/csl-citation.json"}</w:instrText>
            </w:r>
            <w:r w:rsidR="009D600C">
              <w:rPr>
                <w:rFonts w:ascii="Arial" w:hAnsi="Arial" w:cs="Arial"/>
                <w:color w:val="000000"/>
                <w:sz w:val="18"/>
                <w:szCs w:val="20"/>
              </w:rPr>
              <w:fldChar w:fldCharType="separate"/>
            </w:r>
            <w:r w:rsidR="00D75F35" w:rsidRPr="00D75F35">
              <w:rPr>
                <w:rFonts w:ascii="Arial" w:hAnsi="Arial" w:cs="Arial"/>
                <w:noProof/>
                <w:color w:val="000000"/>
                <w:sz w:val="18"/>
                <w:szCs w:val="20"/>
              </w:rPr>
              <w:t>(16)</w:t>
            </w:r>
            <w:r w:rsidR="009D600C">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7707F0F5"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HG U133 Plus 2.0</w:t>
            </w:r>
          </w:p>
        </w:tc>
        <w:tc>
          <w:tcPr>
            <w:tcW w:w="0" w:type="auto"/>
            <w:tcBorders>
              <w:top w:val="nil"/>
              <w:left w:val="nil"/>
              <w:bottom w:val="nil"/>
              <w:right w:val="nil"/>
            </w:tcBorders>
            <w:shd w:val="clear" w:color="000000" w:fill="FFFFFF"/>
            <w:noWrap/>
            <w:vAlign w:val="bottom"/>
            <w:hideMark/>
          </w:tcPr>
          <w:p w14:paraId="06B3E33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26</w:t>
            </w:r>
          </w:p>
        </w:tc>
        <w:tc>
          <w:tcPr>
            <w:tcW w:w="0" w:type="auto"/>
            <w:tcBorders>
              <w:top w:val="nil"/>
              <w:left w:val="nil"/>
              <w:bottom w:val="nil"/>
              <w:right w:val="nil"/>
            </w:tcBorders>
            <w:shd w:val="clear" w:color="000000" w:fill="FFFFFF"/>
            <w:noWrap/>
            <w:vAlign w:val="bottom"/>
            <w:hideMark/>
          </w:tcPr>
          <w:p w14:paraId="3E2154EE"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25</w:t>
            </w:r>
          </w:p>
        </w:tc>
        <w:tc>
          <w:tcPr>
            <w:tcW w:w="0" w:type="auto"/>
            <w:tcBorders>
              <w:top w:val="nil"/>
              <w:left w:val="nil"/>
              <w:bottom w:val="nil"/>
              <w:right w:val="nil"/>
            </w:tcBorders>
            <w:shd w:val="clear" w:color="000000" w:fill="FFFFFF"/>
            <w:noWrap/>
            <w:vAlign w:val="bottom"/>
            <w:hideMark/>
          </w:tcPr>
          <w:p w14:paraId="1FC40A0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100</w:t>
            </w:r>
          </w:p>
        </w:tc>
        <w:tc>
          <w:tcPr>
            <w:tcW w:w="0" w:type="auto"/>
            <w:tcBorders>
              <w:top w:val="nil"/>
              <w:left w:val="nil"/>
              <w:bottom w:val="nil"/>
              <w:right w:val="single" w:sz="8" w:space="0" w:color="auto"/>
            </w:tcBorders>
            <w:shd w:val="clear" w:color="000000" w:fill="FFFFFF"/>
            <w:noWrap/>
            <w:vAlign w:val="bottom"/>
            <w:hideMark/>
          </w:tcPr>
          <w:p w14:paraId="3EC160AC"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36.6 (13.0)</w:t>
            </w:r>
          </w:p>
        </w:tc>
      </w:tr>
      <w:tr w:rsidR="007A0C44" w:rsidRPr="0082278D" w14:paraId="7A25334C"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5ACFC1C4" w14:textId="049058DE" w:rsidR="0082278D" w:rsidRPr="0082278D" w:rsidRDefault="0082278D" w:rsidP="00C35AF2">
            <w:pPr>
              <w:rPr>
                <w:rFonts w:ascii="Arial" w:hAnsi="Arial" w:cs="Arial"/>
                <w:color w:val="000000"/>
                <w:sz w:val="18"/>
                <w:szCs w:val="20"/>
              </w:rPr>
            </w:pPr>
            <w:proofErr w:type="spellStart"/>
            <w:r w:rsidRPr="0082278D">
              <w:rPr>
                <w:rFonts w:ascii="Arial" w:hAnsi="Arial" w:cs="Arial"/>
                <w:color w:val="000000"/>
                <w:sz w:val="18"/>
                <w:szCs w:val="20"/>
              </w:rPr>
              <w:t>Padmos</w:t>
            </w:r>
            <w:proofErr w:type="spellEnd"/>
            <w:r w:rsidRPr="0082278D">
              <w:rPr>
                <w:rFonts w:ascii="Arial" w:hAnsi="Arial" w:cs="Arial"/>
                <w:color w:val="000000"/>
                <w:sz w:val="18"/>
                <w:szCs w:val="20"/>
              </w:rPr>
              <w:t xml:space="preserve"> et al. (2008)</w:t>
            </w:r>
            <w:r w:rsidR="00D01AF0">
              <w:rPr>
                <w:rFonts w:ascii="Arial" w:hAnsi="Arial" w:cs="Arial"/>
                <w:color w:val="000000"/>
                <w:sz w:val="18"/>
                <w:szCs w:val="20"/>
              </w:rPr>
              <w:t xml:space="preserve"> </w:t>
            </w:r>
            <w:r w:rsidR="009D600C">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{"citationItems":[{"id":"ITEM-1","itemData":{"DOI":"10.1001/archpsyc.65.4.395","ISSN":"1538-3636","PMID":"18391128","abstract":"CONTEXT: Mood disturbances are associated with an activated inflammatory response system.\n\nOBJECTIVE: To identify a discriminating and coherent expression pattern of proinflammatory genes in monocytes of patients with bipolar disorder.\n\nDESIGN: A quantitative polymerase chain reaction (Q-PCR) case-control gene expression study on purified monocytes of bipolar patients, the offspring of bipolar patients, and healthy control participants after having selected 22 discriminating inflammatory genes using whole genome analyses.\n\nSETTING: Academic research setting in The Netherlands.\n\nPATIENTS: Forty-two bipolar patients with 25 healthy controls, 54 offspring of a bipolar parent (13 had a mood disorder and 3 developed one during follow-up), and 70 healthy children underwent Q-PCR.\n\nMAIN OUTCOME MEASURE: Inflammatory gene expression levels in monocytes.\n\nRESULTS: We detected in the monocytes of bipolar patients a coherent mutually correlating set (signature) of 19 aberrantly expressed (P &lt; .01) messenger RNAs of inflammatory (PDE4B, IL1B, IL6, TNF, TNFAIP3, PTGS2, and PTX3), trafficking (CCL2, CCL7, CCL20, CXCL2, CCR2, and CDC42), survival (BCL2A1 and EMP1), and mitogen-activated protein kinase pathway (MAPK6, DUSP2, NAB2, and ATF3) genes. Twenty-three of 42 bipolar patients (55%) had a positive signature test result vs 7 of 38 healthy controls (18%) (positive test result: positivity for PDE4B, ie, a messenger RNA 1 SD higher than the mean level found in healthy controls, plus 25% of the other genes with similar positive findings). Positive signature test results were also present in 11 of 13 offspring with a mood disorder (85%), 3 of 3 offspring developing a mood disorder (100%), and 17 of 38 euthymic offspring (45%) vs 13 of 70 healthy children (19%). Lithium carbonate and antipsychotic treatment downregulated the gene expression of most inflammatory genes.\n\nCONCLUSIONS: The monocytes of a large proportion of bipolar patients and offspring of bipolar parents showed an inflammatory gene expression signature. This coherent set of genes opens new avenues for biomarker development with possibilities for disease prediction in individuals genetically at risk and for the subclassification of bipolar patients who could possibly benefit from anti-inflammatory treatment.","author":[{"dropping-particle":"","family":"Padmos","given":"Roos C","non-dropping-particle":"","parse-names":false,"suffix":""},{"dropping-particle":"","family":"Hillegers","given":"Manon H J","non-dropping-particle":"","parse-names":false,"suffix":""},{"dropping-particle":"","family":"Knijff","given":"Esther M","non-dropping-particle":"","parse-names":false,"suffix":""},{"dropping-particle":"","family":"Vonk","given":"Ronald","non-dropping-particle":"","parse-names":false,"suffix":""},{"dropping-particle":"","family":"Bouvy","given":"Anne","non-dropping-particle":"","parse-names":false,"suffix":""},{"dropping-particle":"","family":"Staal","given":"Frank J T","non-dropping-particle":"","parse-names":false,"suffix":""},{"dropping-particle":"","family":"Ridder","given":"Dick","non-dropping-particle":"de","parse-names":false,"suffix":""},{"dropping-particle":"","family":"Kupka","given":"Ralph W","non-dropping-particle":"","parse-names":false,"suffix":""},{"dropping-particle":"","family":"Nolen","given":"Willem A","non-dropping-particle":"","parse-names":false,"suffix":""},{"dropping-particle":"","family":"Drexhage","given":"Hemmo A","non-dropping-particle":"","parse-names":false,"suffix":""}],"container-title":"Archives of general psychiatry","id":"ITEM-1","issue":"4","issued":{"date-parts":[["2008","4"]]},"page":"395-407","title":"A discriminating messenger RNA signature for bipolar disorder formed by an aberrant expression of inflammatory genes in monocytes.","type":"article-journal","volume":"65"},"uris":["http://www.mendeley.com/documents/?uuid=691a4898-9bd0-433c-bbc9-05b308725e4d"]}],"mendeley":{"formattedCitation":"(17)","plainTextFormattedCitation":"(17)","previouslyFormattedCitation":"(17)"},"properties":{"noteIndex":0},"schema":"https://github.com/citation-style-language/schema/raw/master/csl-citation.json"}</w:instrText>
            </w:r>
            <w:r w:rsidR="009D600C">
              <w:rPr>
                <w:rFonts w:ascii="Arial" w:hAnsi="Arial" w:cs="Arial"/>
                <w:color w:val="000000"/>
                <w:sz w:val="18"/>
                <w:szCs w:val="20"/>
              </w:rPr>
              <w:fldChar w:fldCharType="separate"/>
            </w:r>
            <w:r w:rsidR="00D75F35" w:rsidRPr="00D75F35">
              <w:rPr>
                <w:rFonts w:ascii="Arial" w:hAnsi="Arial" w:cs="Arial"/>
                <w:noProof/>
                <w:color w:val="000000"/>
                <w:sz w:val="18"/>
                <w:szCs w:val="20"/>
              </w:rPr>
              <w:t>(17)</w:t>
            </w:r>
            <w:r w:rsidR="009D600C">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6F496A0C"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U95v2</w:t>
            </w:r>
          </w:p>
        </w:tc>
        <w:tc>
          <w:tcPr>
            <w:tcW w:w="0" w:type="auto"/>
            <w:tcBorders>
              <w:top w:val="nil"/>
              <w:left w:val="nil"/>
              <w:bottom w:val="nil"/>
              <w:right w:val="nil"/>
            </w:tcBorders>
            <w:shd w:val="clear" w:color="000000" w:fill="FFFFFF"/>
            <w:noWrap/>
            <w:vAlign w:val="bottom"/>
            <w:hideMark/>
          </w:tcPr>
          <w:p w14:paraId="6E76332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w:t>
            </w:r>
          </w:p>
        </w:tc>
        <w:tc>
          <w:tcPr>
            <w:tcW w:w="0" w:type="auto"/>
            <w:tcBorders>
              <w:top w:val="nil"/>
              <w:left w:val="nil"/>
              <w:bottom w:val="nil"/>
              <w:right w:val="nil"/>
            </w:tcBorders>
            <w:shd w:val="clear" w:color="000000" w:fill="FFFFFF"/>
            <w:noWrap/>
            <w:vAlign w:val="bottom"/>
            <w:hideMark/>
          </w:tcPr>
          <w:p w14:paraId="4794AB64"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6</w:t>
            </w:r>
          </w:p>
        </w:tc>
        <w:tc>
          <w:tcPr>
            <w:tcW w:w="0" w:type="auto"/>
            <w:tcBorders>
              <w:top w:val="nil"/>
              <w:left w:val="nil"/>
              <w:bottom w:val="nil"/>
              <w:right w:val="nil"/>
            </w:tcBorders>
            <w:shd w:val="clear" w:color="000000" w:fill="FFFFFF"/>
            <w:noWrap/>
            <w:vAlign w:val="bottom"/>
            <w:hideMark/>
          </w:tcPr>
          <w:p w14:paraId="2D8007E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45.5</w:t>
            </w:r>
          </w:p>
        </w:tc>
        <w:tc>
          <w:tcPr>
            <w:tcW w:w="0" w:type="auto"/>
            <w:tcBorders>
              <w:top w:val="nil"/>
              <w:left w:val="nil"/>
              <w:bottom w:val="nil"/>
              <w:right w:val="single" w:sz="8" w:space="0" w:color="auto"/>
            </w:tcBorders>
            <w:shd w:val="clear" w:color="000000" w:fill="FFFFFF"/>
            <w:noWrap/>
            <w:vAlign w:val="bottom"/>
            <w:hideMark/>
          </w:tcPr>
          <w:p w14:paraId="23BBE3F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23.6 (9.6)</w:t>
            </w:r>
          </w:p>
        </w:tc>
      </w:tr>
      <w:tr w:rsidR="007A0C44" w:rsidRPr="0082278D" w14:paraId="69F1EE44"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002DF023" w14:textId="5AEBF1E9" w:rsidR="0082278D" w:rsidRPr="0082278D" w:rsidRDefault="0082278D" w:rsidP="00C35AF2">
            <w:pPr>
              <w:rPr>
                <w:rFonts w:ascii="Arial" w:hAnsi="Arial" w:cs="Arial"/>
                <w:color w:val="000000"/>
                <w:sz w:val="18"/>
                <w:szCs w:val="20"/>
              </w:rPr>
            </w:pPr>
            <w:proofErr w:type="spellStart"/>
            <w:r w:rsidRPr="0082278D">
              <w:rPr>
                <w:rFonts w:ascii="Arial" w:hAnsi="Arial" w:cs="Arial"/>
                <w:color w:val="000000"/>
                <w:sz w:val="18"/>
                <w:szCs w:val="20"/>
              </w:rPr>
              <w:t>Savitz</w:t>
            </w:r>
            <w:proofErr w:type="spellEnd"/>
            <w:r w:rsidRPr="0082278D">
              <w:rPr>
                <w:rFonts w:ascii="Arial" w:hAnsi="Arial" w:cs="Arial"/>
                <w:color w:val="000000"/>
                <w:sz w:val="18"/>
                <w:szCs w:val="20"/>
              </w:rPr>
              <w:t xml:space="preserve"> et al. (2013)</w:t>
            </w:r>
            <w:r w:rsidR="00D01AF0">
              <w:rPr>
                <w:rFonts w:ascii="Arial" w:hAnsi="Arial" w:cs="Arial"/>
                <w:color w:val="000000"/>
                <w:sz w:val="18"/>
                <w:szCs w:val="20"/>
              </w:rPr>
              <w:t xml:space="preserve"> </w:t>
            </w:r>
            <w:r w:rsidR="004E090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{"citationItems":[{"id":"ITEM-1","itemData":{"DOI":"10.1016/j.bbi.2012.10.007","ISSN":"1090-2139","PMID":"23064081","abstract":"Depressed patients show evidence of both proinflammatory changes and neurophysiological abnormalities such as increased amygdala reactivity and volumetric decreases of the hippocampus and ventromedial prefrontal cortex (vmPFC). However, very little is known about the relationship between inflammation and neuroimaging abnormalities in mood disorders. A whole genome expression analysis of peripheral blood mononuclear cells yielded 12 protein-coding genes (ADM, APBB3, CD160, CFD, CITED2, CTSZ, IER5, NFKBIZ, NR4A2, NUCKS1, SERTAD1, TNF) that were differentially expressed between 29 unmedicated depressed patients with a mood disorder (8 bipolar disorder, 21 major depressive disorder) and 24 healthy controls (HCs). Several of these genes have been implicated in neurological disorders and/or apoptosis. Ingenuity Pathway Analysis yielded two genes networks, one centered around TNF with NFKβ, TGFβ, and ERK as connecting hubs, and the second network indicating cell cycle and/or kinase signaling anomalies. fMRI scanning was conducted using a backward-masking task in which subjects were presented with emotionally-valenced faces. Compared with HCs, the depressed subjects displayed a greater hemodynamic response in the right amygdala, left hippocampus, and the ventromedial prefrontal cortex to masked sad versus happy faces. The mRNA levels of several genes were significantly correlated with the hemodynamic response of the amygdala, vmPFC and hippocampus to masked sad versus happy faces. Differentially-expressed transcripts were significantly correlated with thickness of the left subgenual ACC, and volume of the hippocampus and caudate. Our results raise the possibility that molecular-level immune dysfunction can be mapped onto macro-level neuroimaging abnormalities, potentially elucidating a mechanism by which inflammation leads to depression.","author":[{"dropping-particle":"","family":"Savitz","given":"Jonathan","non-dropping-particle":"","parse-names":false,"suffix":""},{"dropping-particle":"","family":"Frank","given":"Mark Barton","non-dropping-particle":"","parse-names":false,"suffix":""},{"dropping-particle":"","family":"Victor","given":"Teresa","non-dropping-particle":"","parse-names":false,"suffix":""},{"dropping-particle":"","family":"Bebak","given":"Melissa","non-dropping-particle":"","parse-names":false,"suffix":""},{"dropping-particle":"","family":"Marino","given":"Julie H","non-dropping-particle":"","parse-names":false,"suffix":""},{"dropping-particle":"","family":"Bellgowan","given":"Patrick S F","non-dropping-particle":"","parse-names":false,"suffix":""},{"dropping-particle":"","family":"McKinney","given":"Brett A","non-dropping-particle":"","parse-names":false,"suffix":""},{"dropping-particle":"","family":"Bodurka","given":"Jerzy","non-dropping-particle":"","parse-names":false,"suffix":""},{"dropping-particle":"","family":"Kent Teague","given":"T","non-dropping-particle":"","parse-names":false,"suffix":""},{"dropping-particle":"","family":"Drevets","given":"Wayne C","non-dropping-particle":"","parse-names":false,"suffix":""}],"container-title":"Brain, behavior, and immunity","id":"ITEM-1","issued":{"date-parts":[["2013","7"]]},"page":"161-71","title":"Inflammation and neurological disease-related genes are differentially expressed in depressed patients with mood disorders and correlate with morphometric and functional imaging abnormalities.","type":"article-journal","volume":"31"},"uris":["http://www.mendeley.com/documents/?uuid=521e68bd-e3ae-4735-98c3-0e4fd1eb1a7b"]}],"mendeley":{"formattedCitation":"(18)","plainTextFormattedCitation":"(18)","previouslyFormattedCitation":"(18)"},"properties":{"noteIndex":0},"schema":"https://github.com/citation-style-language/schema/raw/master/csl-citation.json"}</w:instrText>
            </w:r>
            <w:r w:rsidR="004E0903">
              <w:rPr>
                <w:rFonts w:ascii="Arial" w:hAnsi="Arial" w:cs="Arial"/>
                <w:color w:val="000000"/>
                <w:sz w:val="18"/>
                <w:szCs w:val="20"/>
              </w:rPr>
              <w:fldChar w:fldCharType="separate"/>
            </w:r>
            <w:r w:rsidR="00D75F35" w:rsidRPr="00D75F35">
              <w:rPr>
                <w:rFonts w:ascii="Arial" w:hAnsi="Arial" w:cs="Arial"/>
                <w:noProof/>
                <w:color w:val="000000"/>
                <w:sz w:val="18"/>
                <w:szCs w:val="20"/>
              </w:rPr>
              <w:t>(18)</w:t>
            </w:r>
            <w:r w:rsidR="004E090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7D621633"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xml:space="preserve">Illumina HT-12 v4 expression </w:t>
            </w:r>
            <w:proofErr w:type="spellStart"/>
            <w:r w:rsidRPr="0082278D">
              <w:rPr>
                <w:rFonts w:ascii="Arial" w:hAnsi="Arial" w:cs="Arial"/>
                <w:color w:val="000000"/>
                <w:sz w:val="18"/>
                <w:szCs w:val="20"/>
              </w:rPr>
              <w:t>BeadChip</w:t>
            </w:r>
            <w:proofErr w:type="spellEnd"/>
          </w:p>
        </w:tc>
        <w:tc>
          <w:tcPr>
            <w:tcW w:w="0" w:type="auto"/>
            <w:tcBorders>
              <w:top w:val="nil"/>
              <w:left w:val="nil"/>
              <w:bottom w:val="nil"/>
              <w:right w:val="nil"/>
            </w:tcBorders>
            <w:shd w:val="clear" w:color="000000" w:fill="FFFFFF"/>
            <w:noWrap/>
            <w:vAlign w:val="bottom"/>
            <w:hideMark/>
          </w:tcPr>
          <w:p w14:paraId="36FA982B"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w:t>
            </w:r>
          </w:p>
        </w:tc>
        <w:tc>
          <w:tcPr>
            <w:tcW w:w="0" w:type="auto"/>
            <w:tcBorders>
              <w:top w:val="nil"/>
              <w:left w:val="nil"/>
              <w:bottom w:val="nil"/>
              <w:right w:val="nil"/>
            </w:tcBorders>
            <w:shd w:val="clear" w:color="000000" w:fill="FFFFFF"/>
            <w:noWrap/>
            <w:vAlign w:val="bottom"/>
            <w:hideMark/>
          </w:tcPr>
          <w:p w14:paraId="46AC723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24</w:t>
            </w:r>
          </w:p>
        </w:tc>
        <w:tc>
          <w:tcPr>
            <w:tcW w:w="0" w:type="auto"/>
            <w:tcBorders>
              <w:top w:val="nil"/>
              <w:left w:val="nil"/>
              <w:bottom w:val="nil"/>
              <w:right w:val="nil"/>
            </w:tcBorders>
            <w:shd w:val="clear" w:color="000000" w:fill="FFFFFF"/>
            <w:noWrap/>
            <w:vAlign w:val="bottom"/>
            <w:hideMark/>
          </w:tcPr>
          <w:p w14:paraId="60A6F548"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46.9</w:t>
            </w:r>
          </w:p>
        </w:tc>
        <w:tc>
          <w:tcPr>
            <w:tcW w:w="0" w:type="auto"/>
            <w:tcBorders>
              <w:top w:val="nil"/>
              <w:left w:val="nil"/>
              <w:bottom w:val="nil"/>
              <w:right w:val="single" w:sz="8" w:space="0" w:color="auto"/>
            </w:tcBorders>
            <w:shd w:val="clear" w:color="000000" w:fill="FFFFFF"/>
            <w:noWrap/>
            <w:vAlign w:val="bottom"/>
            <w:hideMark/>
          </w:tcPr>
          <w:p w14:paraId="001CBFA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35.0 (11.1)</w:t>
            </w:r>
          </w:p>
        </w:tc>
      </w:tr>
      <w:tr w:rsidR="007A0C44" w:rsidRPr="0082278D" w14:paraId="7DB0C7C5"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014E9D2C" w14:textId="3F4FFF03"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Tsuang et al. (2005)</w:t>
            </w:r>
            <w:r w:rsidR="001F73C9">
              <w:rPr>
                <w:rFonts w:ascii="Arial" w:hAnsi="Arial" w:cs="Arial"/>
                <w:color w:val="000000"/>
                <w:sz w:val="18"/>
                <w:szCs w:val="20"/>
              </w:rPr>
              <w:t xml:space="preserve"> </w:t>
            </w:r>
            <w:r w:rsidR="004E0903">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{"citationItems":[{"id":"ITEM-1","itemData":{"DOI":"10.1002/ajmg.b.30161","ISSN":"1552-4841","PMID":"15645418","abstract":"Recent advances have facilitated the use of blood-derived RNA to conduct genomic analyses of human diseases. This emerging technology represents a rigorous and convenient alternative to traditional tissue biopsy-derived RNA, as it allows for larger sample sizes, better standardization of technical procedures, and the ability to non-invasively profile human subjects. In the present pilot study, we have collected RNA from blood of patients diagnosed with schizophrenia or bipolar disorder (BPD), as well as normal control subjects. Using microarray analysis, we found that each disease state exhibited a unique expressed genome signature, allowing us to discriminate between the schizophrenia, BPD, and control groups. In addition, we validated changes in several potential biomarker genes for schizophrenia and BPD by RT-PCR, and some of these were found to code to chromosomal loci previously linked to schizophrenia. Linear and non-linear combinations of eight putative biomarker genes (APOBEC3B, ADSS, ATM, CLC, CTBP1, DATF1, CXCL1, and S100A9) were able to discriminate between schizophrenia, BPD, and control samples, with an overall accuracy of 95%-97% as indicated by receiver operating characteristic (ROC) curve analysis. We therefore propose that blood cell-derived RNA may have significant value for performing diagnostic functions and identifying disease biomarkers in schizophrenia and BPD.","author":[{"dropping-particle":"","family":"Tsuang","given":"Ming T","non-dropping-particle":"","parse-names":false,"suffix":""},{"dropping-particle":"","family":"Nossova","given":"Nadine","non-dropping-particle":"","parse-names":false,"suffix":""},{"dropping-particle":"","family":"Yager","given":"Tom","non-dropping-particle":"","parse-names":false,"suffix":""},{"dropping-particle":"","family":"Tsuang","given":"Min-Min","non-dropping-particle":"","parse-names":false,"suffix":""},{"dropping-particle":"","family":"Guo","given":"Shi-Chin","non-dropping-particle":"","parse-names":false,"suffix":""},{"dropping-particle":"","family":"Shyu","given":"Kou Ge","non-dropping-particle":"","parse-names":false,"suffix":""},{"dropping-particle":"","family":"Glatt","given":"Stephen J","non-dropping-particle":"","parse-names":false,"suffix":""},{"dropping-particle":"","family":"Liew","given":"C C","non-dropping-particle":"","parse-names":false,"suffix":""}],"container-title":"American journal of medical genetics. Part B, Neuropsychiatric genetics : the official publication of the International Society of Psychiatric Genetics","id":"ITEM-1","issue":"1","issued":{"date-parts":[["2005","2","5"]]},"page":"1-5","title":"Assessing the validity of blood-based gene expression profiles for the classification of schizophrenia and bipolar disorder: a preliminary report.","type":"article-journal","volume":"133B"},"uris":["http://www.mendeley.com/documents/?uuid=d7c23f3a-9006-49ec-b946-434d4912d06e"]}],"mendeley":{"formattedCitation":"(13)","plainTextFormattedCitation":"(13)","previouslyFormattedCitation":"(13)"},"properties":{"noteIndex":0},"schema":"https://github.com/citation-style-language/schema/raw/master/csl-citation.json"}</w:instrText>
            </w:r>
            <w:r w:rsidR="004E0903">
              <w:rPr>
                <w:rFonts w:ascii="Arial" w:hAnsi="Arial" w:cs="Arial"/>
                <w:color w:val="000000"/>
                <w:sz w:val="18"/>
                <w:szCs w:val="20"/>
              </w:rPr>
              <w:fldChar w:fldCharType="separate"/>
            </w:r>
            <w:r w:rsidR="00D75F35" w:rsidRPr="00D75F35">
              <w:rPr>
                <w:rFonts w:ascii="Arial" w:hAnsi="Arial" w:cs="Arial"/>
                <w:noProof/>
                <w:color w:val="000000"/>
                <w:sz w:val="18"/>
                <w:szCs w:val="20"/>
              </w:rPr>
              <w:t>(13)</w:t>
            </w:r>
            <w:r w:rsidR="004E0903">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3FF04327" w14:textId="0727719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w:t>
            </w:r>
            <w:r w:rsidR="00DF0AE0">
              <w:rPr>
                <w:rFonts w:ascii="Arial" w:hAnsi="Arial" w:cs="Arial"/>
                <w:color w:val="000000"/>
                <w:sz w:val="18"/>
                <w:szCs w:val="20"/>
              </w:rPr>
              <w:t>x</w:t>
            </w:r>
            <w:r w:rsidRPr="0082278D">
              <w:rPr>
                <w:rFonts w:ascii="Arial" w:hAnsi="Arial" w:cs="Arial"/>
                <w:color w:val="000000"/>
                <w:sz w:val="18"/>
                <w:szCs w:val="20"/>
              </w:rPr>
              <w:t xml:space="preserve"> HG U133A/Affymetrix HG U133 Plus 2.0</w:t>
            </w:r>
          </w:p>
        </w:tc>
        <w:tc>
          <w:tcPr>
            <w:tcW w:w="0" w:type="auto"/>
            <w:tcBorders>
              <w:top w:val="nil"/>
              <w:left w:val="nil"/>
              <w:bottom w:val="nil"/>
              <w:right w:val="nil"/>
            </w:tcBorders>
            <w:shd w:val="clear" w:color="000000" w:fill="FFFFFF"/>
            <w:noWrap/>
            <w:vAlign w:val="bottom"/>
            <w:hideMark/>
          </w:tcPr>
          <w:p w14:paraId="7F4D0269"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16</w:t>
            </w:r>
          </w:p>
        </w:tc>
        <w:tc>
          <w:tcPr>
            <w:tcW w:w="0" w:type="auto"/>
            <w:tcBorders>
              <w:top w:val="nil"/>
              <w:left w:val="nil"/>
              <w:bottom w:val="nil"/>
              <w:right w:val="nil"/>
            </w:tcBorders>
            <w:shd w:val="clear" w:color="000000" w:fill="FFFFFF"/>
            <w:noWrap/>
            <w:vAlign w:val="bottom"/>
            <w:hideMark/>
          </w:tcPr>
          <w:p w14:paraId="48627A3E"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23</w:t>
            </w:r>
          </w:p>
        </w:tc>
        <w:tc>
          <w:tcPr>
            <w:tcW w:w="0" w:type="auto"/>
            <w:tcBorders>
              <w:top w:val="nil"/>
              <w:left w:val="nil"/>
              <w:bottom w:val="nil"/>
              <w:right w:val="nil"/>
            </w:tcBorders>
            <w:shd w:val="clear" w:color="000000" w:fill="FFFFFF"/>
            <w:noWrap/>
            <w:vAlign w:val="bottom"/>
            <w:hideMark/>
          </w:tcPr>
          <w:p w14:paraId="04F87F5C"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41</w:t>
            </w:r>
          </w:p>
        </w:tc>
        <w:tc>
          <w:tcPr>
            <w:tcW w:w="0" w:type="auto"/>
            <w:tcBorders>
              <w:top w:val="nil"/>
              <w:left w:val="nil"/>
              <w:bottom w:val="nil"/>
              <w:right w:val="single" w:sz="8" w:space="0" w:color="auto"/>
            </w:tcBorders>
            <w:shd w:val="clear" w:color="000000" w:fill="FFFFFF"/>
            <w:noWrap/>
            <w:vAlign w:val="bottom"/>
            <w:hideMark/>
          </w:tcPr>
          <w:p w14:paraId="4C3A8FF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42.4 (13.5)</w:t>
            </w:r>
          </w:p>
        </w:tc>
      </w:tr>
      <w:tr w:rsidR="00DF0AE0" w:rsidRPr="0082278D" w14:paraId="6EF9DC2D" w14:textId="77777777" w:rsidTr="00B0459A">
        <w:trPr>
          <w:trHeight w:val="144"/>
        </w:trPr>
        <w:tc>
          <w:tcPr>
            <w:tcW w:w="0" w:type="auto"/>
            <w:tcBorders>
              <w:top w:val="nil"/>
              <w:left w:val="single" w:sz="8" w:space="0" w:color="auto"/>
              <w:bottom w:val="nil"/>
              <w:right w:val="nil"/>
            </w:tcBorders>
            <w:shd w:val="clear" w:color="000000" w:fill="FFFFFF"/>
            <w:noWrap/>
            <w:vAlign w:val="center"/>
          </w:tcPr>
          <w:p w14:paraId="35E73BE5" w14:textId="06ECCF13" w:rsidR="00DF0AE0" w:rsidRPr="0082278D" w:rsidRDefault="00DF0AE0" w:rsidP="00C35AF2">
            <w:pPr>
              <w:rPr>
                <w:rFonts w:ascii="Arial" w:hAnsi="Arial" w:cs="Arial"/>
                <w:color w:val="000000"/>
                <w:sz w:val="18"/>
                <w:szCs w:val="20"/>
              </w:rPr>
            </w:pPr>
            <w:r>
              <w:rPr>
                <w:rFonts w:ascii="Arial" w:hAnsi="Arial" w:cs="Arial"/>
                <w:color w:val="000000"/>
                <w:sz w:val="18"/>
                <w:szCs w:val="20"/>
              </w:rPr>
              <w:t>Krebs et al. (20</w:t>
            </w:r>
            <w:r w:rsidR="00772C3C">
              <w:rPr>
                <w:rFonts w:ascii="Arial" w:hAnsi="Arial" w:cs="Arial"/>
                <w:color w:val="000000"/>
                <w:sz w:val="18"/>
                <w:szCs w:val="20"/>
              </w:rPr>
              <w:t>20</w:t>
            </w:r>
            <w:r>
              <w:rPr>
                <w:rFonts w:ascii="Arial" w:hAnsi="Arial" w:cs="Arial"/>
                <w:color w:val="000000"/>
                <w:sz w:val="18"/>
                <w:szCs w:val="20"/>
              </w:rPr>
              <w:t>)</w:t>
            </w:r>
            <w:r w:rsidR="0092030C">
              <w:rPr>
                <w:rFonts w:ascii="Arial" w:hAnsi="Arial" w:cs="Arial"/>
                <w:color w:val="000000"/>
                <w:sz w:val="18"/>
                <w:szCs w:val="20"/>
              </w:rPr>
              <w:t xml:space="preserve"> </w:t>
            </w:r>
            <w:r w:rsidR="00A45B52">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{"citationItems":[{"id":"ITEM-1","itemData":{"DOI":"10.1017/S0033291719002745","ISSN":"14698978","abstract":"BackgroundBipolar disorder (BD) is a highly heritable mood disorder with complex genetic architecture and poorly understood etiology. Previous transcriptomic BD studies have had inconsistent findings due to issues such as small sample sizes and difficulty in adequately accounting for confounders like medication use.MethodsWe performed a differential expression analysis in a well-characterized BD case-control sample (Nsubjects = 480) by RNA sequencing of whole blood. We further performed co-expression network analysis, functional enrichment, and cell type decomposition, and integrated differentially expressed genes with genetic risk.ResultsWhile we observed widespread differential gene expression patterns between affected and unaffected individuals, these effects were largely linked to lithium treatment at the time of blood draw (FDR &lt; 0.05, Ngenes = 976) rather than BD diagnosis itself (FDR &lt; 0.05, Ngenes = 6). These lithium-associated genes were enriched for cell signaling and immune response functional annotations, among others, and were associated with neutrophil cell-type proportions, which were elevated in lithium users. Neither genes with altered expression in cases nor in lithium users were enriched for BD, schizophrenia, and depression genetic risk based on information from genome-wide association studies, nor was gene expression associated with polygenic risk scores for BD.ConclusionsThese findings suggest that BD is associated with minimal changes in whole blood gene expression independent of medication use but emphasize the importance of accounting for medication use and cell type heterogeneity in psychiatric transcriptomic studies. The results of this study add to mounting evidence of lithium's cell signaling and immune-related mechanisms.","author":[{"dropping-particle":"","family":"Krebs","given":"Catharine E.","non-dropping-particle":"","parse-names":false,"suffix":""},{"dropping-particle":"","family":"Ori","given":"Anil P.S.","non-dropping-particle":"","parse-names":false,"suffix":""},{"dropping-particle":"","family":"Vreeker","given":"Annabel","non-dropping-particle":"","parse-names":false,"suffix":""},{"dropping-particle":"","family":"Wu","given":"Timothy","non-dropping-particle":"","parse-names":false,"suffix":""},{"dropping-particle":"","family":"Cantor","given":"Rita M.","non-dropping-particle":"","parse-names":false,"suffix":""},{"dropping-particle":"","family":"Boks","given":"Marco P.M.","non-dropping-particle":"","parse-names":false,"suffix":""},{"dropping-particle":"","family":"Kahn","given":"Rene S.","non-dropping-particle":"","parse-names":false,"suffix":""},{"dropping-particle":"","family":"Olde Loohuis","given":"Loes M.","non-dropping-particle":"","parse-names":false,"suffix":""},{"dropping-particle":"","family":"Ophoff","given":"Roel A.","non-dropping-particle":"","parse-names":false,"suffix":""}],"container-title":"Psychological Medicine","id":"ITEM-1","issued":{"date-parts":[["2019"]]},"title":"Whole blood transcriptome analysis in bipolar disorder reveals strong lithium effect","type":"article-journal"},"uris":["http://www.mendeley.com/documents/?uuid=e588477f-1253-4a00-940f-92c53e9d1621"]}],"mendeley":{"formattedCitation":"(19)","plainTextFormattedCitation":"(19)","previouslyFormattedCitation":"(19)"},"properties":{"noteIndex":0},"schema":"https://github.com/citation-style-language/schema/raw/master/csl-citation.json"}</w:instrText>
            </w:r>
            <w:r w:rsidR="00A45B52">
              <w:rPr>
                <w:rFonts w:ascii="Arial" w:hAnsi="Arial" w:cs="Arial"/>
                <w:color w:val="000000"/>
                <w:sz w:val="18"/>
                <w:szCs w:val="20"/>
              </w:rPr>
              <w:fldChar w:fldCharType="separate"/>
            </w:r>
            <w:r w:rsidR="00D75F35" w:rsidRPr="00D75F35">
              <w:rPr>
                <w:rFonts w:ascii="Arial" w:hAnsi="Arial" w:cs="Arial"/>
                <w:noProof/>
                <w:color w:val="000000"/>
                <w:sz w:val="18"/>
                <w:szCs w:val="20"/>
              </w:rPr>
              <w:t>(19)</w:t>
            </w:r>
            <w:r w:rsidR="00A45B52">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tcPr>
          <w:p w14:paraId="02F1A32D" w14:textId="7782049F" w:rsidR="00DF0AE0" w:rsidRPr="0082278D" w:rsidRDefault="00A45B52" w:rsidP="00C35AF2">
            <w:pPr>
              <w:rPr>
                <w:rFonts w:ascii="Arial" w:hAnsi="Arial" w:cs="Arial"/>
                <w:color w:val="000000"/>
                <w:sz w:val="18"/>
                <w:szCs w:val="20"/>
              </w:rPr>
            </w:pPr>
            <w:r>
              <w:rPr>
                <w:rFonts w:ascii="Arial" w:hAnsi="Arial" w:cs="Arial"/>
                <w:color w:val="000000"/>
                <w:sz w:val="18"/>
                <w:szCs w:val="20"/>
              </w:rPr>
              <w:t xml:space="preserve">Illumina </w:t>
            </w:r>
            <w:proofErr w:type="spellStart"/>
            <w:r>
              <w:rPr>
                <w:rFonts w:ascii="Arial" w:hAnsi="Arial" w:cs="Arial"/>
                <w:color w:val="000000"/>
                <w:sz w:val="18"/>
                <w:szCs w:val="20"/>
              </w:rPr>
              <w:t>HiSeq</w:t>
            </w:r>
            <w:proofErr w:type="spellEnd"/>
            <w:r>
              <w:rPr>
                <w:rFonts w:ascii="Arial" w:hAnsi="Arial" w:cs="Arial"/>
                <w:color w:val="000000"/>
                <w:sz w:val="18"/>
                <w:szCs w:val="20"/>
              </w:rPr>
              <w:t xml:space="preserve"> 2500</w:t>
            </w:r>
          </w:p>
        </w:tc>
        <w:tc>
          <w:tcPr>
            <w:tcW w:w="0" w:type="auto"/>
            <w:tcBorders>
              <w:top w:val="nil"/>
              <w:left w:val="nil"/>
              <w:bottom w:val="nil"/>
              <w:right w:val="nil"/>
            </w:tcBorders>
            <w:shd w:val="clear" w:color="000000" w:fill="FFFFFF"/>
            <w:noWrap/>
            <w:vAlign w:val="bottom"/>
          </w:tcPr>
          <w:p w14:paraId="0B0DA6CE" w14:textId="6E04891D" w:rsidR="00DF0AE0" w:rsidRPr="0082278D" w:rsidRDefault="00A45B52" w:rsidP="001E4BEA">
            <w:pPr>
              <w:jc w:val="right"/>
              <w:rPr>
                <w:rFonts w:ascii="Arial" w:hAnsi="Arial" w:cs="Arial"/>
                <w:color w:val="000000"/>
                <w:sz w:val="18"/>
                <w:szCs w:val="20"/>
              </w:rPr>
            </w:pPr>
            <w:r>
              <w:rPr>
                <w:rFonts w:ascii="Arial" w:hAnsi="Arial" w:cs="Arial"/>
                <w:color w:val="000000"/>
                <w:sz w:val="18"/>
                <w:szCs w:val="20"/>
              </w:rPr>
              <w:t>240</w:t>
            </w:r>
          </w:p>
        </w:tc>
        <w:tc>
          <w:tcPr>
            <w:tcW w:w="0" w:type="auto"/>
            <w:tcBorders>
              <w:top w:val="nil"/>
              <w:left w:val="nil"/>
              <w:bottom w:val="nil"/>
              <w:right w:val="nil"/>
            </w:tcBorders>
            <w:shd w:val="clear" w:color="000000" w:fill="FFFFFF"/>
            <w:noWrap/>
            <w:vAlign w:val="bottom"/>
          </w:tcPr>
          <w:p w14:paraId="25C4DBD2" w14:textId="3FDA5ACB" w:rsidR="00DF0AE0" w:rsidRPr="0082278D" w:rsidRDefault="00A45B52" w:rsidP="001E4BEA">
            <w:pPr>
              <w:jc w:val="right"/>
              <w:rPr>
                <w:rFonts w:ascii="Arial" w:hAnsi="Arial" w:cs="Arial"/>
                <w:color w:val="000000"/>
                <w:sz w:val="18"/>
                <w:szCs w:val="20"/>
              </w:rPr>
            </w:pPr>
            <w:r>
              <w:rPr>
                <w:rFonts w:ascii="Arial" w:hAnsi="Arial" w:cs="Arial"/>
                <w:color w:val="000000"/>
                <w:sz w:val="18"/>
                <w:szCs w:val="20"/>
              </w:rPr>
              <w:t>238</w:t>
            </w:r>
          </w:p>
        </w:tc>
        <w:tc>
          <w:tcPr>
            <w:tcW w:w="0" w:type="auto"/>
            <w:tcBorders>
              <w:top w:val="nil"/>
              <w:left w:val="nil"/>
              <w:bottom w:val="nil"/>
              <w:right w:val="nil"/>
            </w:tcBorders>
            <w:shd w:val="clear" w:color="000000" w:fill="FFFFFF"/>
            <w:noWrap/>
            <w:vAlign w:val="bottom"/>
          </w:tcPr>
          <w:p w14:paraId="0C31CD7E" w14:textId="2C2F37CC" w:rsidR="00DF0AE0" w:rsidRPr="0082278D" w:rsidRDefault="00A45B52" w:rsidP="001E4BEA">
            <w:pPr>
              <w:jc w:val="right"/>
              <w:rPr>
                <w:rFonts w:ascii="Arial" w:hAnsi="Arial" w:cs="Arial"/>
                <w:color w:val="000000"/>
                <w:sz w:val="18"/>
                <w:szCs w:val="20"/>
              </w:rPr>
            </w:pPr>
            <w:r>
              <w:rPr>
                <w:rFonts w:ascii="Arial" w:hAnsi="Arial" w:cs="Arial"/>
                <w:color w:val="000000"/>
                <w:sz w:val="18"/>
                <w:szCs w:val="20"/>
              </w:rPr>
              <w:t>44.6</w:t>
            </w:r>
          </w:p>
        </w:tc>
        <w:tc>
          <w:tcPr>
            <w:tcW w:w="0" w:type="auto"/>
            <w:tcBorders>
              <w:top w:val="nil"/>
              <w:left w:val="nil"/>
              <w:bottom w:val="nil"/>
              <w:right w:val="single" w:sz="8" w:space="0" w:color="auto"/>
            </w:tcBorders>
            <w:shd w:val="clear" w:color="000000" w:fill="FFFFFF"/>
            <w:noWrap/>
            <w:vAlign w:val="bottom"/>
          </w:tcPr>
          <w:p w14:paraId="6DA50691" w14:textId="53169F2A" w:rsidR="00DF0AE0" w:rsidRPr="0082278D" w:rsidRDefault="00A45B52" w:rsidP="001E4BEA">
            <w:pPr>
              <w:jc w:val="right"/>
              <w:rPr>
                <w:rFonts w:ascii="Arial" w:hAnsi="Arial" w:cs="Arial"/>
                <w:color w:val="000000"/>
                <w:sz w:val="18"/>
                <w:szCs w:val="20"/>
              </w:rPr>
            </w:pPr>
            <w:r>
              <w:rPr>
                <w:rFonts w:ascii="Arial" w:hAnsi="Arial" w:cs="Arial"/>
                <w:color w:val="000000"/>
                <w:sz w:val="18"/>
                <w:szCs w:val="20"/>
              </w:rPr>
              <w:t>46.9 (14.1)</w:t>
            </w:r>
          </w:p>
        </w:tc>
      </w:tr>
      <w:tr w:rsidR="00223FBC" w:rsidRPr="0082278D" w14:paraId="03E78DAC" w14:textId="77777777" w:rsidTr="00B0459A">
        <w:trPr>
          <w:trHeight w:val="144"/>
        </w:trPr>
        <w:tc>
          <w:tcPr>
            <w:tcW w:w="0" w:type="auto"/>
            <w:tcBorders>
              <w:top w:val="nil"/>
              <w:left w:val="single" w:sz="8" w:space="0" w:color="auto"/>
              <w:bottom w:val="nil"/>
              <w:right w:val="nil"/>
            </w:tcBorders>
            <w:shd w:val="clear" w:color="000000" w:fill="FFFFFF"/>
            <w:noWrap/>
            <w:vAlign w:val="center"/>
          </w:tcPr>
          <w:p w14:paraId="08E23968" w14:textId="7DA71A88" w:rsidR="00223FBC" w:rsidRDefault="00223FBC" w:rsidP="00C35AF2">
            <w:pPr>
              <w:rPr>
                <w:rFonts w:ascii="Arial" w:hAnsi="Arial" w:cs="Arial"/>
                <w:color w:val="000000"/>
                <w:sz w:val="18"/>
                <w:szCs w:val="20"/>
              </w:rPr>
            </w:pPr>
            <w:r>
              <w:rPr>
                <w:rFonts w:ascii="Arial" w:hAnsi="Arial" w:cs="Arial"/>
                <w:color w:val="000000"/>
                <w:sz w:val="18"/>
                <w:szCs w:val="20"/>
              </w:rPr>
              <w:t>Witt et al.</w:t>
            </w:r>
            <w:r w:rsidR="00DD34EC">
              <w:rPr>
                <w:rFonts w:ascii="Arial" w:hAnsi="Arial" w:cs="Arial"/>
                <w:color w:val="000000"/>
                <w:sz w:val="18"/>
                <w:szCs w:val="20"/>
              </w:rPr>
              <w:t xml:space="preserve"> (2014)</w:t>
            </w:r>
            <w:r w:rsidR="004D7078">
              <w:rPr>
                <w:rFonts w:ascii="Arial" w:hAnsi="Arial" w:cs="Arial"/>
                <w:color w:val="000000"/>
                <w:sz w:val="18"/>
                <w:szCs w:val="20"/>
              </w:rPr>
              <w:t xml:space="preserve"> </w:t>
            </w:r>
            <w:r w:rsidR="00B20A51">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{"citationItems":[{"id":"ITEM-1","itemData":{"DOI":"10.1038/tp.2014.71","ISSN":"2158-3188","PMID":"25136889","abstract":"Bipolar disorder (BD) is a highly heritable psychiatric disease characterized by recurrent episodes of mania and depression. To identify new BD genes and pathways, the present study employed a three-step approach. First, gene-expression profiles of BD patients were assessed during both a manic and an euthymic phase. These profiles were compared intra-individually and with the gene-expression profiles of controls. Second, those differentially expressed genes that were considered potential trait markers of BD were validated using data from the Psychiatric Genomics Consortiums' genome-wide association study (GWAS) of BD. Third, the implicated molecular mechanisms were investigated using pathway analytical methods. In the present patients, this novel approach identified: (i) sets of differentially expressed genes specific to mania and euthymia; and (ii) a set of differentially expressed genes that were common to both mood states. In the GWAS data integration analysis, one gene (STAB1) remained significant (P=1.9 × 10(-4)) after adjustment for multiple testing. STAB1 is located in close proximity to PBMR1 and the NEK4-ITIH1-ITIH3-ITIH4 region, which are the top findings from GWAS meta-analyses of mood disorder, and a combined BD and schizophrenia data set. Pathway analyses in the mania versus control comparison revealed three distinct clusters of pathways tagging molecular mechanisms implicated in BD, for example, energy metabolism, inflammation and the ubiquitin proteasome system. The present findings suggest that STAB1 is a new and highly promising candidate gene in this region. The combining of gene expression and GWAS data may provide valuable insights into the biological mechanisms of BD.","author":[{"dropping-particle":"","family":"Witt","given":"S H","non-dropping-particle":"","parse-names":false,"suffix":""},{"dropping-particle":"","family":"Juraeva","given":"D","non-dropping-particle":"","parse-names":false,"suffix":""},{"dropping-particle":"","family":"Sticht","given":"C","non-dropping-particle":"","parse-names":false,"suffix":""},{"dropping-particle":"","family":"Strohmaier","given":"J","non-dropping-particle":"","parse-names":false,"suffix":""},{"dropping-particle":"","family":"Meier","given":"S","non-dropping-particle":"","parse-names":false,"suffix":""},{"dropping-particle":"","family":"Treutlein","given":"J","non-dropping-particle":"","parse-names":false,"suffix":""},{"dropping-particle":"","family":"Dukal","given":"H","non-dropping-particle":"","parse-names":false,"suffix":""},{"dropping-particle":"","family":"Frank","given":"J","non-dropping-particle":"","parse-names":false,"suffix":""},{"dropping-particle":"","family":"Lang","given":"M","non-dropping-particle":"","parse-names":false,"suffix":""},{"dropping-particle":"","family":"Deuschle","given":"M","non-dropping-particle":"","parse-names":false,"suffix":""},{"dropping-particle":"","family":"Schulze","given":"T G","non-dropping-particle":"","parse-names":false,"suffix":""},{"dropping-particle":"","family":"Degenhardt","given":"F","non-dropping-particle":"","parse-names":false,"suffix":""},{"dropping-particle":"","family":"Mattheisen","given":"M","non-dropping-particle":"","parse-names":false,"suffix":""},{"dropping-particle":"","family":"Brors","given":"B","non-dropping-particle":"","parse-names":false,"suffix":""},{"dropping-particle":"","family":"Cichon","given":"S","non-dropping-particle":"","parse-names":false,"suffix":""},{"dropping-particle":"","family":"Nöthen","given":"M M","non-dropping-particle":"","parse-names":false,"suffix":""},{"dropping-particle":"","family":"Witt","given":"C C","non-dropping-particle":"","parse-names":false,"suffix":""},{"dropping-particle":"","family":"Rietschel","given":"M","non-dropping-particle":"","parse-names":false,"suffix":""}],"container-title":"Translational Psychiatry","id":"ITEM-1","issue":"8","issued":{"date-parts":[["2014"]]},"page":"e426","title":"Investigation of manic and euthymic episodes identifies state- and trait-specific gene expression and STAB1 as a new candidate gene for bipolar disorder","type":"article-journal","volume":"4"},"uris":["http://www.mendeley.com/documents/?uuid=eb3737af-9279-47bc-85e3-dc13509cfde8"]}],"mendeley":{"formattedCitation":"(20)","plainTextFormattedCitation":"(20)","previouslyFormattedCitation":"(20)"},"properties":{"noteIndex":0},"schema":"https://github.com/citation-style-language/schema/raw/master/csl-citation.json"}</w:instrText>
            </w:r>
            <w:r w:rsidR="00B20A51">
              <w:rPr>
                <w:rFonts w:ascii="Arial" w:hAnsi="Arial" w:cs="Arial"/>
                <w:color w:val="000000"/>
                <w:sz w:val="18"/>
                <w:szCs w:val="20"/>
              </w:rPr>
              <w:fldChar w:fldCharType="separate"/>
            </w:r>
            <w:r w:rsidR="00D75F35" w:rsidRPr="00D75F35">
              <w:rPr>
                <w:rFonts w:ascii="Arial" w:hAnsi="Arial" w:cs="Arial"/>
                <w:noProof/>
                <w:color w:val="000000"/>
                <w:sz w:val="18"/>
                <w:szCs w:val="20"/>
              </w:rPr>
              <w:t>(20)</w:t>
            </w:r>
            <w:r w:rsidR="00B20A51">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tcPr>
          <w:p w14:paraId="69C0F0FE" w14:textId="61F38C81" w:rsidR="00223FBC" w:rsidRPr="002F50D4" w:rsidRDefault="00B527CA" w:rsidP="00C35AF2">
            <w:pPr>
              <w:rPr>
                <w:rFonts w:ascii="Arial" w:hAnsi="Arial" w:cs="Arial"/>
                <w:color w:val="000000"/>
                <w:sz w:val="18"/>
                <w:szCs w:val="18"/>
              </w:rPr>
            </w:pPr>
            <w:r w:rsidRPr="002F50D4">
              <w:rPr>
                <w:rFonts w:ascii="Arial" w:hAnsi="Arial" w:cs="Arial"/>
                <w:color w:val="000000"/>
                <w:sz w:val="18"/>
                <w:szCs w:val="18"/>
              </w:rPr>
              <w:t>Affymetrix Human Exon 1.0 ST</w:t>
            </w:r>
          </w:p>
        </w:tc>
        <w:tc>
          <w:tcPr>
            <w:tcW w:w="0" w:type="auto"/>
            <w:tcBorders>
              <w:top w:val="nil"/>
              <w:left w:val="nil"/>
              <w:bottom w:val="nil"/>
              <w:right w:val="nil"/>
            </w:tcBorders>
            <w:shd w:val="clear" w:color="000000" w:fill="FFFFFF"/>
            <w:noWrap/>
            <w:vAlign w:val="bottom"/>
          </w:tcPr>
          <w:p w14:paraId="29EA328A" w14:textId="208CF29A" w:rsidR="00223FBC" w:rsidRPr="00FA2EEA" w:rsidRDefault="00223FBC" w:rsidP="001E4BEA">
            <w:pPr>
              <w:jc w:val="right"/>
              <w:rPr>
                <w:rFonts w:ascii="Arial" w:hAnsi="Arial" w:cs="Arial"/>
                <w:color w:val="000000"/>
                <w:sz w:val="18"/>
                <w:szCs w:val="18"/>
              </w:rPr>
            </w:pPr>
            <w:r w:rsidRPr="00FA2EEA">
              <w:rPr>
                <w:rFonts w:ascii="Arial" w:hAnsi="Arial" w:cs="Arial"/>
                <w:color w:val="000000"/>
                <w:sz w:val="18"/>
                <w:szCs w:val="18"/>
              </w:rPr>
              <w:t>11</w:t>
            </w:r>
          </w:p>
        </w:tc>
        <w:tc>
          <w:tcPr>
            <w:tcW w:w="0" w:type="auto"/>
            <w:tcBorders>
              <w:top w:val="nil"/>
              <w:left w:val="nil"/>
              <w:bottom w:val="nil"/>
              <w:right w:val="nil"/>
            </w:tcBorders>
            <w:shd w:val="clear" w:color="000000" w:fill="FFFFFF"/>
            <w:noWrap/>
            <w:vAlign w:val="bottom"/>
          </w:tcPr>
          <w:p w14:paraId="18A1B20D" w14:textId="76DCB5A5" w:rsidR="00223FBC" w:rsidRPr="00FA2EEA" w:rsidRDefault="00223FBC" w:rsidP="001E4BEA">
            <w:pPr>
              <w:jc w:val="right"/>
              <w:rPr>
                <w:rFonts w:ascii="Arial" w:hAnsi="Arial" w:cs="Arial"/>
                <w:color w:val="000000"/>
                <w:sz w:val="18"/>
                <w:szCs w:val="18"/>
              </w:rPr>
            </w:pPr>
            <w:r w:rsidRPr="00FA2EEA">
              <w:rPr>
                <w:rFonts w:ascii="Arial" w:hAnsi="Arial" w:cs="Arial"/>
                <w:color w:val="000000"/>
                <w:sz w:val="18"/>
                <w:szCs w:val="18"/>
              </w:rPr>
              <w:t>10</w:t>
            </w:r>
          </w:p>
        </w:tc>
        <w:tc>
          <w:tcPr>
            <w:tcW w:w="0" w:type="auto"/>
            <w:tcBorders>
              <w:top w:val="nil"/>
              <w:left w:val="nil"/>
              <w:bottom w:val="nil"/>
              <w:right w:val="nil"/>
            </w:tcBorders>
            <w:shd w:val="clear" w:color="000000" w:fill="FFFFFF"/>
            <w:noWrap/>
            <w:vAlign w:val="bottom"/>
          </w:tcPr>
          <w:p w14:paraId="0E384F01" w14:textId="42FDFF30" w:rsidR="00223FBC" w:rsidRPr="00FA2EEA" w:rsidRDefault="009456D0" w:rsidP="001E4BEA">
            <w:pPr>
              <w:jc w:val="right"/>
              <w:rPr>
                <w:rFonts w:ascii="Arial" w:hAnsi="Arial" w:cs="Arial"/>
                <w:color w:val="000000"/>
                <w:sz w:val="18"/>
                <w:szCs w:val="18"/>
              </w:rPr>
            </w:pPr>
            <w:r w:rsidRPr="00FA2EEA">
              <w:rPr>
                <w:rFonts w:ascii="Arial" w:hAnsi="Arial" w:cs="Arial"/>
                <w:color w:val="000000"/>
                <w:sz w:val="18"/>
                <w:szCs w:val="18"/>
              </w:rPr>
              <w:t>100</w:t>
            </w:r>
          </w:p>
        </w:tc>
        <w:tc>
          <w:tcPr>
            <w:tcW w:w="0" w:type="auto"/>
            <w:tcBorders>
              <w:top w:val="nil"/>
              <w:left w:val="nil"/>
              <w:bottom w:val="nil"/>
              <w:right w:val="single" w:sz="8" w:space="0" w:color="auto"/>
            </w:tcBorders>
            <w:shd w:val="clear" w:color="000000" w:fill="FFFFFF"/>
            <w:noWrap/>
            <w:vAlign w:val="bottom"/>
          </w:tcPr>
          <w:p w14:paraId="213B8845" w14:textId="0C13563C" w:rsidR="00223FBC" w:rsidRPr="00FA2EEA" w:rsidRDefault="009456D0" w:rsidP="001E4BEA">
            <w:pPr>
              <w:jc w:val="right"/>
              <w:rPr>
                <w:rFonts w:ascii="Arial" w:hAnsi="Arial" w:cs="Arial"/>
                <w:color w:val="000000"/>
                <w:sz w:val="18"/>
                <w:szCs w:val="18"/>
              </w:rPr>
            </w:pPr>
            <w:r w:rsidRPr="00FA2EEA">
              <w:rPr>
                <w:rFonts w:ascii="Arial" w:hAnsi="Arial" w:cs="Arial"/>
                <w:color w:val="000000"/>
                <w:sz w:val="18"/>
                <w:szCs w:val="18"/>
              </w:rPr>
              <w:t>48.2 (11.3)</w:t>
            </w:r>
          </w:p>
        </w:tc>
      </w:tr>
      <w:tr w:rsidR="007A0C44" w:rsidRPr="0082278D" w14:paraId="6795197A" w14:textId="77777777" w:rsidTr="00B0459A">
        <w:trPr>
          <w:trHeight w:val="144"/>
        </w:trPr>
        <w:tc>
          <w:tcPr>
            <w:tcW w:w="0" w:type="auto"/>
            <w:tcBorders>
              <w:top w:val="nil"/>
              <w:left w:val="single" w:sz="8" w:space="0" w:color="auto"/>
              <w:bottom w:val="nil"/>
              <w:right w:val="nil"/>
            </w:tcBorders>
            <w:shd w:val="clear" w:color="auto" w:fill="E7E6E6" w:themeFill="background2"/>
            <w:noWrap/>
            <w:vAlign w:val="bottom"/>
            <w:hideMark/>
          </w:tcPr>
          <w:p w14:paraId="01ECCBC1" w14:textId="77777777" w:rsidR="0082278D" w:rsidRPr="0082278D" w:rsidRDefault="0082278D" w:rsidP="00C35AF2">
            <w:pPr>
              <w:rPr>
                <w:rFonts w:ascii="Arial" w:hAnsi="Arial" w:cs="Arial"/>
                <w:b/>
                <w:bCs/>
                <w:i/>
                <w:iCs/>
                <w:color w:val="000000"/>
                <w:sz w:val="18"/>
                <w:szCs w:val="20"/>
              </w:rPr>
            </w:pPr>
            <w:r w:rsidRPr="0082278D">
              <w:rPr>
                <w:rFonts w:ascii="Arial" w:hAnsi="Arial" w:cs="Arial"/>
                <w:b/>
                <w:bCs/>
                <w:i/>
                <w:iCs/>
                <w:color w:val="000000"/>
                <w:sz w:val="18"/>
                <w:szCs w:val="20"/>
              </w:rPr>
              <w:t>Total</w:t>
            </w:r>
          </w:p>
        </w:tc>
        <w:tc>
          <w:tcPr>
            <w:tcW w:w="0" w:type="auto"/>
            <w:tcBorders>
              <w:top w:val="nil"/>
              <w:left w:val="nil"/>
              <w:bottom w:val="nil"/>
              <w:right w:val="nil"/>
            </w:tcBorders>
            <w:shd w:val="clear" w:color="auto" w:fill="E7E6E6" w:themeFill="background2"/>
            <w:vAlign w:val="bottom"/>
            <w:hideMark/>
          </w:tcPr>
          <w:p w14:paraId="74514FE6"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auto" w:fill="E7E6E6" w:themeFill="background2"/>
            <w:noWrap/>
            <w:vAlign w:val="bottom"/>
            <w:hideMark/>
          </w:tcPr>
          <w:p w14:paraId="6E7331E0" w14:textId="2D7E364B" w:rsidR="0082278D" w:rsidRPr="0082278D" w:rsidRDefault="00223FBC" w:rsidP="001E4BEA">
            <w:pPr>
              <w:jc w:val="right"/>
              <w:rPr>
                <w:rFonts w:ascii="Arial" w:hAnsi="Arial" w:cs="Arial"/>
                <w:b/>
                <w:bCs/>
                <w:color w:val="000000"/>
                <w:sz w:val="18"/>
                <w:szCs w:val="20"/>
              </w:rPr>
            </w:pPr>
            <w:r>
              <w:rPr>
                <w:rFonts w:ascii="Arial" w:hAnsi="Arial" w:cs="Arial"/>
                <w:b/>
                <w:bCs/>
                <w:color w:val="000000"/>
                <w:sz w:val="18"/>
                <w:szCs w:val="20"/>
              </w:rPr>
              <w:t>335</w:t>
            </w:r>
          </w:p>
        </w:tc>
        <w:tc>
          <w:tcPr>
            <w:tcW w:w="0" w:type="auto"/>
            <w:tcBorders>
              <w:top w:val="nil"/>
              <w:left w:val="nil"/>
              <w:bottom w:val="nil"/>
              <w:right w:val="nil"/>
            </w:tcBorders>
            <w:shd w:val="clear" w:color="auto" w:fill="E7E6E6" w:themeFill="background2"/>
            <w:noWrap/>
            <w:vAlign w:val="bottom"/>
            <w:hideMark/>
          </w:tcPr>
          <w:p w14:paraId="544D50F0" w14:textId="1DA48937" w:rsidR="0082278D" w:rsidRPr="0082278D" w:rsidRDefault="00223FBC" w:rsidP="001E4BEA">
            <w:pPr>
              <w:jc w:val="right"/>
              <w:rPr>
                <w:rFonts w:ascii="Arial" w:hAnsi="Arial" w:cs="Arial"/>
                <w:b/>
                <w:bCs/>
                <w:color w:val="000000"/>
                <w:sz w:val="18"/>
                <w:szCs w:val="20"/>
              </w:rPr>
            </w:pPr>
            <w:r>
              <w:rPr>
                <w:rFonts w:ascii="Arial" w:hAnsi="Arial" w:cs="Arial"/>
                <w:b/>
                <w:bCs/>
                <w:color w:val="000000"/>
                <w:sz w:val="18"/>
                <w:szCs w:val="20"/>
              </w:rPr>
              <w:t>349</w:t>
            </w:r>
          </w:p>
        </w:tc>
        <w:tc>
          <w:tcPr>
            <w:tcW w:w="0" w:type="auto"/>
            <w:tcBorders>
              <w:top w:val="nil"/>
              <w:left w:val="nil"/>
              <w:bottom w:val="nil"/>
              <w:right w:val="nil"/>
            </w:tcBorders>
            <w:shd w:val="clear" w:color="auto" w:fill="E7E6E6" w:themeFill="background2"/>
            <w:noWrap/>
            <w:vAlign w:val="bottom"/>
            <w:hideMark/>
          </w:tcPr>
          <w:p w14:paraId="3526FD0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auto" w:fill="E7E6E6" w:themeFill="background2"/>
            <w:noWrap/>
            <w:vAlign w:val="bottom"/>
            <w:hideMark/>
          </w:tcPr>
          <w:p w14:paraId="33C6AAD9"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1A6016E7" w14:textId="77777777" w:rsidTr="00B0459A">
        <w:trPr>
          <w:trHeight w:val="144"/>
        </w:trPr>
        <w:tc>
          <w:tcPr>
            <w:tcW w:w="0" w:type="auto"/>
            <w:tcBorders>
              <w:top w:val="nil"/>
              <w:left w:val="single" w:sz="8" w:space="0" w:color="auto"/>
              <w:bottom w:val="nil"/>
              <w:right w:val="nil"/>
            </w:tcBorders>
            <w:shd w:val="clear" w:color="000000" w:fill="FFFFFF"/>
            <w:noWrap/>
            <w:vAlign w:val="bottom"/>
            <w:hideMark/>
          </w:tcPr>
          <w:p w14:paraId="5DFF4492"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vAlign w:val="bottom"/>
            <w:hideMark/>
          </w:tcPr>
          <w:p w14:paraId="24F67A6B"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1EC32B7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40686BB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00F86D3A"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000000" w:fill="FFFFFF"/>
            <w:noWrap/>
            <w:vAlign w:val="bottom"/>
            <w:hideMark/>
          </w:tcPr>
          <w:p w14:paraId="5582EA3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39FB446A" w14:textId="77777777" w:rsidTr="00B0459A">
        <w:trPr>
          <w:trHeight w:val="144"/>
        </w:trPr>
        <w:tc>
          <w:tcPr>
            <w:tcW w:w="0" w:type="auto"/>
            <w:tcBorders>
              <w:top w:val="nil"/>
              <w:left w:val="single" w:sz="8" w:space="0" w:color="auto"/>
              <w:bottom w:val="nil"/>
              <w:right w:val="nil"/>
            </w:tcBorders>
            <w:shd w:val="clear" w:color="000000" w:fill="FFFFFF"/>
            <w:noWrap/>
            <w:vAlign w:val="bottom"/>
            <w:hideMark/>
          </w:tcPr>
          <w:p w14:paraId="735B4F77"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FF0000"/>
                <w:sz w:val="18"/>
                <w:szCs w:val="20"/>
              </w:rPr>
              <w:t>Autism datasets</w:t>
            </w:r>
          </w:p>
        </w:tc>
        <w:tc>
          <w:tcPr>
            <w:tcW w:w="0" w:type="auto"/>
            <w:tcBorders>
              <w:top w:val="nil"/>
              <w:left w:val="nil"/>
              <w:bottom w:val="nil"/>
              <w:right w:val="nil"/>
            </w:tcBorders>
            <w:shd w:val="clear" w:color="000000" w:fill="FFFFFF"/>
            <w:vAlign w:val="bottom"/>
            <w:hideMark/>
          </w:tcPr>
          <w:p w14:paraId="1104873D"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75C4DE2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1C8AE0A6"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nil"/>
            </w:tcBorders>
            <w:shd w:val="clear" w:color="000000" w:fill="FFFFFF"/>
            <w:noWrap/>
            <w:vAlign w:val="bottom"/>
            <w:hideMark/>
          </w:tcPr>
          <w:p w14:paraId="16D9049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nil"/>
              <w:right w:val="single" w:sz="8" w:space="0" w:color="auto"/>
            </w:tcBorders>
            <w:shd w:val="clear" w:color="000000" w:fill="FFFFFF"/>
            <w:noWrap/>
            <w:vAlign w:val="bottom"/>
            <w:hideMark/>
          </w:tcPr>
          <w:p w14:paraId="1E90F45D"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r w:rsidR="007A0C44" w:rsidRPr="0082278D" w14:paraId="68A42F65" w14:textId="77777777" w:rsidTr="00B0459A">
        <w:trPr>
          <w:trHeight w:val="144"/>
        </w:trPr>
        <w:tc>
          <w:tcPr>
            <w:tcW w:w="0" w:type="auto"/>
            <w:tcBorders>
              <w:top w:val="single" w:sz="4" w:space="0" w:color="auto"/>
              <w:left w:val="single" w:sz="8" w:space="0" w:color="auto"/>
              <w:bottom w:val="double" w:sz="6" w:space="0" w:color="auto"/>
              <w:right w:val="nil"/>
            </w:tcBorders>
            <w:shd w:val="clear" w:color="000000" w:fill="FFFFFF"/>
            <w:noWrap/>
            <w:vAlign w:val="bottom"/>
            <w:hideMark/>
          </w:tcPr>
          <w:p w14:paraId="777C6BEC"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Study ID</w:t>
            </w:r>
          </w:p>
        </w:tc>
        <w:tc>
          <w:tcPr>
            <w:tcW w:w="0" w:type="auto"/>
            <w:tcBorders>
              <w:top w:val="single" w:sz="4" w:space="0" w:color="auto"/>
              <w:left w:val="nil"/>
              <w:bottom w:val="double" w:sz="6" w:space="0" w:color="auto"/>
              <w:right w:val="nil"/>
            </w:tcBorders>
            <w:shd w:val="clear" w:color="000000" w:fill="FFFFFF"/>
            <w:vAlign w:val="bottom"/>
            <w:hideMark/>
          </w:tcPr>
          <w:p w14:paraId="7B453FA1" w14:textId="77777777" w:rsidR="0082278D" w:rsidRPr="0082278D" w:rsidRDefault="0082278D" w:rsidP="00C35AF2">
            <w:pPr>
              <w:rPr>
                <w:rFonts w:ascii="Arial" w:hAnsi="Arial" w:cs="Arial"/>
                <w:b/>
                <w:bCs/>
                <w:color w:val="000000"/>
                <w:sz w:val="18"/>
                <w:szCs w:val="20"/>
              </w:rPr>
            </w:pPr>
            <w:r w:rsidRPr="0082278D">
              <w:rPr>
                <w:rFonts w:ascii="Arial" w:hAnsi="Arial" w:cs="Arial"/>
                <w:b/>
                <w:bCs/>
                <w:color w:val="000000"/>
                <w:sz w:val="18"/>
                <w:szCs w:val="20"/>
              </w:rPr>
              <w:t>Platform</w:t>
            </w:r>
          </w:p>
        </w:tc>
        <w:tc>
          <w:tcPr>
            <w:tcW w:w="0" w:type="auto"/>
            <w:tcBorders>
              <w:top w:val="single" w:sz="4" w:space="0" w:color="auto"/>
              <w:left w:val="nil"/>
              <w:bottom w:val="double" w:sz="6" w:space="0" w:color="auto"/>
              <w:right w:val="nil"/>
            </w:tcBorders>
            <w:shd w:val="clear" w:color="000000" w:fill="FFFFFF"/>
            <w:noWrap/>
            <w:vAlign w:val="bottom"/>
            <w:hideMark/>
          </w:tcPr>
          <w:p w14:paraId="2AA71048" w14:textId="77777777" w:rsidR="0082278D" w:rsidRPr="0082278D" w:rsidRDefault="00BD28F0"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cases</w:t>
            </w:r>
          </w:p>
        </w:tc>
        <w:tc>
          <w:tcPr>
            <w:tcW w:w="0" w:type="auto"/>
            <w:tcBorders>
              <w:top w:val="single" w:sz="4" w:space="0" w:color="auto"/>
              <w:left w:val="nil"/>
              <w:bottom w:val="double" w:sz="6" w:space="0" w:color="auto"/>
              <w:right w:val="nil"/>
            </w:tcBorders>
            <w:shd w:val="clear" w:color="000000" w:fill="FFFFFF"/>
            <w:noWrap/>
            <w:vAlign w:val="bottom"/>
            <w:hideMark/>
          </w:tcPr>
          <w:p w14:paraId="66285952" w14:textId="77777777" w:rsidR="0082278D" w:rsidRPr="0082278D" w:rsidRDefault="00BD28F0" w:rsidP="001E4BEA">
            <w:pPr>
              <w:jc w:val="right"/>
              <w:rPr>
                <w:rFonts w:ascii="Arial" w:hAnsi="Arial" w:cs="Arial"/>
                <w:b/>
                <w:bCs/>
                <w:color w:val="000000"/>
                <w:sz w:val="18"/>
                <w:szCs w:val="20"/>
              </w:rPr>
            </w:pPr>
            <w:r>
              <w:rPr>
                <w:rFonts w:ascii="Arial" w:hAnsi="Arial" w:cs="Arial"/>
                <w:b/>
                <w:bCs/>
                <w:color w:val="000000"/>
                <w:sz w:val="18"/>
                <w:szCs w:val="20"/>
              </w:rPr>
              <w:t xml:space="preserve"># </w:t>
            </w:r>
            <w:proofErr w:type="gramStart"/>
            <w:r>
              <w:rPr>
                <w:rFonts w:ascii="Arial" w:hAnsi="Arial" w:cs="Arial"/>
                <w:b/>
                <w:bCs/>
                <w:color w:val="000000"/>
                <w:sz w:val="18"/>
                <w:szCs w:val="20"/>
              </w:rPr>
              <w:t>of</w:t>
            </w:r>
            <w:proofErr w:type="gramEnd"/>
            <w:r w:rsidR="0082278D" w:rsidRPr="0082278D">
              <w:rPr>
                <w:rFonts w:ascii="Arial" w:hAnsi="Arial" w:cs="Arial"/>
                <w:b/>
                <w:bCs/>
                <w:color w:val="000000"/>
                <w:sz w:val="18"/>
                <w:szCs w:val="20"/>
              </w:rPr>
              <w:t xml:space="preserve"> controls</w:t>
            </w:r>
          </w:p>
        </w:tc>
        <w:tc>
          <w:tcPr>
            <w:tcW w:w="0" w:type="auto"/>
            <w:tcBorders>
              <w:top w:val="single" w:sz="4" w:space="0" w:color="auto"/>
              <w:left w:val="nil"/>
              <w:bottom w:val="double" w:sz="6" w:space="0" w:color="auto"/>
              <w:right w:val="nil"/>
            </w:tcBorders>
            <w:shd w:val="clear" w:color="000000" w:fill="FFFFFF"/>
            <w:noWrap/>
            <w:vAlign w:val="bottom"/>
            <w:hideMark/>
          </w:tcPr>
          <w:p w14:paraId="34F77D59"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 xml:space="preserve">% </w:t>
            </w:r>
            <w:proofErr w:type="gramStart"/>
            <w:r w:rsidRPr="0082278D">
              <w:rPr>
                <w:rFonts w:ascii="Arial" w:hAnsi="Arial" w:cs="Arial"/>
                <w:b/>
                <w:bCs/>
                <w:color w:val="000000"/>
                <w:sz w:val="18"/>
                <w:szCs w:val="20"/>
              </w:rPr>
              <w:t>male</w:t>
            </w:r>
            <w:proofErr w:type="gramEnd"/>
          </w:p>
        </w:tc>
        <w:tc>
          <w:tcPr>
            <w:tcW w:w="0" w:type="auto"/>
            <w:tcBorders>
              <w:top w:val="single" w:sz="4" w:space="0" w:color="auto"/>
              <w:left w:val="nil"/>
              <w:bottom w:val="double" w:sz="6" w:space="0" w:color="auto"/>
              <w:right w:val="single" w:sz="8" w:space="0" w:color="auto"/>
            </w:tcBorders>
            <w:shd w:val="clear" w:color="000000" w:fill="FFFFFF"/>
            <w:noWrap/>
            <w:vAlign w:val="bottom"/>
            <w:hideMark/>
          </w:tcPr>
          <w:p w14:paraId="1590A204"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Mean age in years (</w:t>
            </w:r>
            <w:proofErr w:type="spellStart"/>
            <w:r w:rsidRPr="0082278D">
              <w:rPr>
                <w:rFonts w:ascii="Arial" w:hAnsi="Arial" w:cs="Arial"/>
                <w:b/>
                <w:bCs/>
                <w:color w:val="000000"/>
                <w:sz w:val="18"/>
                <w:szCs w:val="20"/>
              </w:rPr>
              <w:t>s</w:t>
            </w:r>
            <w:r w:rsidR="002B41C0">
              <w:rPr>
                <w:rFonts w:ascii="Arial" w:hAnsi="Arial" w:cs="Arial"/>
                <w:b/>
                <w:bCs/>
                <w:color w:val="000000"/>
                <w:sz w:val="18"/>
                <w:szCs w:val="20"/>
              </w:rPr>
              <w:t>.d.</w:t>
            </w:r>
            <w:proofErr w:type="spellEnd"/>
            <w:r w:rsidRPr="0082278D">
              <w:rPr>
                <w:rFonts w:ascii="Arial" w:hAnsi="Arial" w:cs="Arial"/>
                <w:b/>
                <w:bCs/>
                <w:color w:val="000000"/>
                <w:sz w:val="18"/>
                <w:szCs w:val="20"/>
              </w:rPr>
              <w:t>)</w:t>
            </w:r>
          </w:p>
        </w:tc>
      </w:tr>
      <w:tr w:rsidR="007A0C44" w:rsidRPr="0082278D" w14:paraId="5B97D3FA"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7DBB1B84" w14:textId="0718DEB9"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CHARGE</w:t>
            </w:r>
            <w:r w:rsidR="00D75F35">
              <w:rPr>
                <w:rFonts w:ascii="Arial" w:hAnsi="Arial" w:cs="Arial"/>
                <w:color w:val="000000"/>
                <w:sz w:val="18"/>
                <w:szCs w:val="20"/>
              </w:rPr>
              <w:t xml:space="preserve"> </w:t>
            </w:r>
            <w:r w:rsidR="00B726EC">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{"citationItems":[{"id":"ITEM-1","itemData":{"DOI":"10.1289/ehp.8483","ISSN":"00916765","abstract":"Causes and contributing factors for autism are poorly understood. Evidence suggests that prevalence is rising, but the extent to which diagnostic changes and improvements in ascertainment contribute to this increase is unclear. Both genetic and environmental factors are likely to contribute etiologically. Evidence from twin, family, and genetic studies supports a role for an inherited predisposition to the development of autism. Nonetheless, clinical, neuroanatomic, neurophysiologic, and epidemiologic studies suggest that gene penetrance and expression may be influenced, in some cases strongly, by the prenatal and early postnatal environmental milieu. Sporadic studies link autism to xenobiotic chemicals and/or viruses, but few methodologically rigorous investigations have been undertaken. In light of major gaps in understanding of autism, a large case-control investigation of underlying environmental and genetic causes for autism and triggers of regression has been launched. The CHARGE (Childhood Autism Risks from Genetics and Environment) study will address a wide spectrum of chemical and biologic exposures, susceptibility factors, and their interactions. Phenotypic variation among children with autism will be explored, as will similarities and differences with developmental delay. The CHARGE study infrastructure includes detailed developmental assessments, medical information, questionnaire data, and biologic specimens. The CHARGE study is linked to University of California-Davis Center for Children's Environmental Health laboratories in immunology, xenobiotic measurement, cell signaling, genomics, and proteomics. The goals, study design, and data collection protocols are described, as well as preliminary demographic data on study participants and on diagnoses of those recruited through the California Department of Developmental Services Regional Center System.","author":[{"dropping-particle":"","family":"Hertz-Picciotto","given":"Irva","non-dropping-particle":"","parse-names":false,"suffix":""},{"dropping-particle":"","family":"Croen","given":"Lisa A.","non-dropping-particle":"","parse-names":false,"suffix":""},{"dropping-particle":"","family":"Hansen","given":"Robin","non-dropping-particle":"","parse-names":false,"suffix":""},{"dropping-particle":"","family":"Jones","given":"Carrie R.","non-dropping-particle":"","parse-names":false,"suffix":""},{"dropping-particle":"","family":"Water","given":"Judy","non-dropping-particle":"van de","parse-names":false,"suffix":""},{"dropping-particle":"","family":"Pessah","given":"Isaac N.","non-dropping-particle":"","parse-names":false,"suffix":""}],"container-title":"Environmental Health Perspectives","id":"ITEM-1","issued":{"date-parts":[["2006"]]},"title":"The CHARGE study: An epidemiologic investigation of genetic and environmental factors contributing to autism","type":"article-journal"},"uris":["http://www.mendeley.com/documents/?uuid=4996fee5-b57d-4f37-adbb-9099bf43bcbc"]},{"id":"ITEM-2","itemData":{"DOI":"10.1016/j.bbi.2008.12.005","ISSN":"08891591","PMID":"19136055","abstract":"Accumulating evidence indicates that immune dysfunction is associated with autism disorders in a significant subset of children. Previous reports have shown abnormal immunoglobulin (Ig) levels, including an increased presence of autoreactive antibodies in the circulation of individuals with autism. As IgG is the predominant antibody isotype in circulation, we expected that an altered immune response could result in an abnormal IgG subclass profile in children with autism. We examined circulating plasma levels of IgG1, IgG2, IgG3, and IgG4 in 241 children from the CHARGE (Childhood Autism Risks from Genetics and the Environment) study, a large epidemiologic case-control investigation, including 114 children who meet full criteria for autism disorder (AU), 96 typically developing control children (TD) from a randomly selected sample of the general population, and 31 children with developmental delays (DD). We report significantly increased levels of the IgG4 subclass in children with AU compared with TD control children (p = 0.016) and compared with DD controls (p = 0.041). These results may suggest an underlying immunological abnormality in AU subjects resulting in elevated IgG4 production. Further investigation is necessary to elucidate the relationship between immunological findings and behavioral impairments in autism. © 2009 Elsevier Inc. All rights reserved.","author":[{"dropping-particle":"","family":"Enstrom","given":"Amanda","non-dropping-particle":"","parse-names":false,"suffix":""},{"dropping-particle":"","family":"Krakowiak","given":"Paula","non-dropping-particle":"","parse-names":false,"suffix":""},{"dropping-particle":"","family":"Onore","given":"Charity","non-dropping-particle":"","parse-names":false,"suffix":""},{"dropping-particle":"","family":"Pessah","given":"Isaac N.","non-dropping-particle":"","parse-names":false,"suffix":""},{"dropping-particle":"","family":"Hertz-Picciotto","given":"Irva","non-dropping-particle":"","parse-names":false,"suffix":""},{"dropping-particle":"","family":"Hansen","given":"Robin L.","non-dropping-particle":"","parse-names":false,"suffix":""},{"dropping-particle":"","family":"Water","given":"Judy A.","non-dropping-particle":"Van de","parse-names":false,"suffix":""},{"dropping-particle":"","family":"Ashwood","given":"Paul","non-dropping-particle":"","parse-names":false,"suffix":""}],"container-title":"Brain, Behavior, and Immunity","id":"ITEM-2","issued":{"date-parts":[["2009"]]},"title":"Increased IgG4 levels in children with autism disorder","type":"article-journal"},"uris":["http://www.mendeley.com/documents/?uuid=bbb51756-4dd9-40e6-b296-5e8317eaf404"]},{"id":"ITEM-3","itemData":{"DOI":"10.1007/s12640-009-9126-x","ISSN":"10298428","abstract":"The objective of this study was to examine the correlation between gene expression and lead (Pb) levels in blood in children with autism (AU, n = 37) compared to typically developing controls (TD, n = 15). We postulated that, though lead levels did not differ between the groups, AU children might metabolize lead differently compared to TD children. RNA was isolated from blood and processed on Affymetrix microarrays. Separate analyses of covariance (ANCOVA) corrected for age and gender were performed for TD, AU, and all subjects (AU + TD). To reduce false positives, only genes that overlapped these three ANCOVAs were considered. Thus, 48 probe sets correlated with lead levels in both AU and TD subjects and were significantly different between the groups (p(Diagnosis × log2 Pb) &lt; 0.05). These genes were related mainly to immune and inflammatory processes, including MHC Class II family members and CD74. A large number (n = 791) of probe sets correlated (P ≤ 0.05) with lead levels in TD but not in AU subjects; and many probe sets (n = 162) correlated (P ≤ 0.05) with lead levels in AU but not in TD subjects. Only 30 probe sets correlated (P ≤ 0.05) with lead levels in a similar manner in the AU and TD groups. These data show that AU and TD children display different associations between transcript levels and low levels of lead. We postulate that this may relate to the underlying genetic differences between the two groups, though other explanations cannot be excluded. © 2009 The Author(s).","author":[{"dropping-particle":"","family":"Tian","given":"Yingfang","non-dropping-particle":"","parse-names":false,"suffix":""},{"dropping-particle":"","family":"Green","given":"Peter G.","non-dropping-particle":"","parse-names":false,"suffix":""},{"dropping-particle":"","family":"Stamova","given":"Boryana","non-dropping-particle":"","parse-names":false,"suffix":""},{"dropping-particle":"","family":"Hertz-Picciotto","given":"Irva","non-dropping-particle":"","parse-names":false,"suffix":""},{"dropping-particle":"","family":"Pessah","given":"Isaac N.","non-dropping-particle":"","parse-names":false,"suffix":""},{"dropping-particle":"","family":"Hansen","given":"Robin","non-dropping-particle":"","parse-names":false,"suffix":""},{"dropping-particle":"","family":"Yang","given":"Xiaowei","non-dropping-particle":"","parse-names":false,"suffix":""},{"dropping-particle":"","family":"Gregg","given":"Jeffrey P.","non-dropping-particle":"","parse-names":false,"suffix":""},{"dropping-particle":"","family":"Ashwood","given":"Paul","non-dropping-particle":"","parse-names":false,"suffix":""},{"dropping-particle":"","family":"Jickling","given":"Glen","non-dropping-particle":"","parse-names":false,"suffix":""},{"dropping-particle":"","family":"Water","given":"Judy","non-dropping-particle":"Van De","parse-names":false,"suffix":""},{"dropping-particle":"","family":"Sharp","given":"Frank R.","non-dropping-particle":"","parse-names":false,"suffix":""}],"container-title":"Neurotoxicity Research","id":"ITEM-3","issued":{"date-parts":[["2011"]]},"title":"Correlations of gene expression with blood lead levels in children with autism compared to typically developing controls","type":"article-journal"},"uris":["http://www.mendeley.com/documents/?uuid=f7de4dbc-2b89-4260-8b83-10e4ea865bf6"]},{"id":"ITEM-4","itemData":{"DOI":"10.1007/s12640-009-9137-7","ISSN":"10298428","abstract":"Gene expression in blood was correlated with mercury levels in blood of 2- to 5-year-old boys with autism (AU) compared to age-matched typically developing (TD) control boys. This was done to address the possibility that the two groups might metabolize toxicants, such as mercury, differently. RNA was isolated from blood and gene expression assessed on whole genome Affymetrix Human U133 expression microarrays. Mercury levels were measured using an inductively coupled plasma mass spectrometer. Analysis of covariance (ANCOVA) was performed and partial correlations between gene expression and mercury levels were calculated, after correcting for age and batch effects. To reduce false positives, only genes shared by the ANCOVA models were analyzed. Of the 26 genes that correlated with mercury levels in both AU and TD boys, 11 were significantly different between the groups (P(Diagnosis*Mercury) ≤ 0.05). The expression of a large number of genes (n = 316) correlated with mercury levels in TD but not in AU boys (P ≤ 0.05), the most represented biological functions being cell death and cell morphology. Expression of 189 genes correlated with mercury levels in AU but not in TD boys (P ≤ 0.05), the most represented biological functions being cell morphology, amino acid metabolism, and antigen presentation. These data and those in our companion study on correlation of gene expression and lead levels show that AU and TD children display different correlations between transcript levels and low levels of mercury and lead. These findings might suggest different genetic transcriptional programs associated with mercury in AU compared to TD children. © 2009 The Author(s).","author":[{"dropping-particle":"","family":"Stamova","given":"Boryana","non-dropping-particle":"","parse-names":false,"suffix":""},{"dropping-particle":"","family":"Green","given":"Peter G.","non-dropping-particle":"","parse-names":false,"suffix":""},{"dropping-particle":"","family":"Tian","given":"Yingfang","non-dropping-particle":"","parse-names":false,"suffix":""},{"dropping-particle":"","family":"Hertz-Picciotto","given":"Irva","non-dropping-particle":"","parse-names":false,"suffix":""},{"dropping-particle":"","family":"Pessah","given":"Isaac N.","non-dropping-particle":"","parse-names":false,"suffix":""},{"dropping-particle":"","family":"Hansen","given":"Robin","non-dropping-particle":"","parse-names":false,"suffix":""},{"dropping-particle":"","family":"Yang","given":"Xiaowei","non-dropping-particle":"","parse-names":false,"suffix":""},{"dropping-particle":"","family":"Teng","given":"Jennifer","non-dropping-particle":"","parse-names":false,"suffix":""},{"dropping-particle":"","family":"Gregg","given":"Jeffrey P.","non-dropping-particle":"","parse-names":false,"suffix":""},{"dropping-particle":"","family":"Ashwood","given":"Paul","non-dropping-particle":"","parse-names":false,"suffix":""},{"dropping-particle":"","family":"Water","given":"Judy","non-dropping-particle":"Van De","parse-names":false,"suffix":""},{"dropping-particle":"","family":"Sharp","given":"Frank R.","non-dropping-particle":"","parse-names":false,"suffix":""}],"container-title":"Neurotoxicity Research","id":"ITEM-4","issued":{"date-parts":[["2011"]]},"title":"Correlations between gene expression and mercury levels in blood of boys with and without autism","type":"article-journal"},"uris":["http://www.mendeley.com/documents/?uuid=434c5ce5-5d06-4f64-bb38-e0dc718d7c28"]}],"mendeley":{"formattedCitation":"(21–24)","plainTextFormattedCitation":"(21–24)","previouslyFormattedCitation":"(21–24)"},"properties":{"noteIndex":0},"schema":"https://github.com/citation-style-language/schema/raw/master/csl-citation.json"}</w:instrText>
            </w:r>
            <w:r w:rsidR="00B726EC">
              <w:rPr>
                <w:rFonts w:ascii="Arial" w:hAnsi="Arial" w:cs="Arial"/>
                <w:color w:val="000000"/>
                <w:sz w:val="18"/>
                <w:szCs w:val="20"/>
              </w:rPr>
              <w:fldChar w:fldCharType="separate"/>
            </w:r>
            <w:r w:rsidR="00D75F35" w:rsidRPr="00D75F35">
              <w:rPr>
                <w:rFonts w:ascii="Arial" w:hAnsi="Arial" w:cs="Arial"/>
                <w:noProof/>
                <w:color w:val="000000"/>
                <w:sz w:val="18"/>
                <w:szCs w:val="20"/>
              </w:rPr>
              <w:t>(21–24)</w:t>
            </w:r>
            <w:r w:rsidR="00B726EC">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0E1B9164"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HG U133 Plus 2.0</w:t>
            </w:r>
          </w:p>
        </w:tc>
        <w:tc>
          <w:tcPr>
            <w:tcW w:w="0" w:type="auto"/>
            <w:tcBorders>
              <w:top w:val="nil"/>
              <w:left w:val="nil"/>
              <w:bottom w:val="nil"/>
              <w:right w:val="nil"/>
            </w:tcBorders>
            <w:shd w:val="clear" w:color="000000" w:fill="FFFFFF"/>
            <w:noWrap/>
            <w:vAlign w:val="bottom"/>
            <w:hideMark/>
          </w:tcPr>
          <w:p w14:paraId="52A5554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118</w:t>
            </w:r>
          </w:p>
        </w:tc>
        <w:tc>
          <w:tcPr>
            <w:tcW w:w="0" w:type="auto"/>
            <w:tcBorders>
              <w:top w:val="nil"/>
              <w:left w:val="nil"/>
              <w:bottom w:val="nil"/>
              <w:right w:val="nil"/>
            </w:tcBorders>
            <w:shd w:val="clear" w:color="000000" w:fill="FFFFFF"/>
            <w:noWrap/>
            <w:vAlign w:val="bottom"/>
            <w:hideMark/>
          </w:tcPr>
          <w:p w14:paraId="2BC6A97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90</w:t>
            </w:r>
          </w:p>
        </w:tc>
        <w:tc>
          <w:tcPr>
            <w:tcW w:w="0" w:type="auto"/>
            <w:tcBorders>
              <w:top w:val="nil"/>
              <w:left w:val="nil"/>
              <w:bottom w:val="nil"/>
              <w:right w:val="nil"/>
            </w:tcBorders>
            <w:shd w:val="clear" w:color="000000" w:fill="FFFFFF"/>
            <w:noWrap/>
            <w:vAlign w:val="bottom"/>
            <w:hideMark/>
          </w:tcPr>
          <w:p w14:paraId="7F5F238C"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85.6</w:t>
            </w:r>
          </w:p>
        </w:tc>
        <w:tc>
          <w:tcPr>
            <w:tcW w:w="0" w:type="auto"/>
            <w:tcBorders>
              <w:top w:val="nil"/>
              <w:left w:val="nil"/>
              <w:bottom w:val="nil"/>
              <w:right w:val="single" w:sz="8" w:space="0" w:color="auto"/>
            </w:tcBorders>
            <w:shd w:val="clear" w:color="000000" w:fill="FFFFFF"/>
            <w:noWrap/>
            <w:vAlign w:val="bottom"/>
            <w:hideMark/>
          </w:tcPr>
          <w:p w14:paraId="7FE3A758"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3.7 (0.76)</w:t>
            </w:r>
          </w:p>
        </w:tc>
      </w:tr>
      <w:tr w:rsidR="007A0C44" w:rsidRPr="0082278D" w14:paraId="313BA38E"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6AAC0525" w14:textId="3871F6E1"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xml:space="preserve">Glatt </w:t>
            </w:r>
            <w:r w:rsidR="0055626C">
              <w:rPr>
                <w:rFonts w:ascii="Arial" w:hAnsi="Arial" w:cs="Arial"/>
                <w:color w:val="000000"/>
                <w:sz w:val="18"/>
                <w:szCs w:val="20"/>
              </w:rPr>
              <w:t>et al. (2</w:t>
            </w:r>
            <w:r w:rsidRPr="0082278D">
              <w:rPr>
                <w:rFonts w:ascii="Arial" w:hAnsi="Arial" w:cs="Arial"/>
                <w:color w:val="000000"/>
                <w:sz w:val="18"/>
                <w:szCs w:val="20"/>
              </w:rPr>
              <w:t>012</w:t>
            </w:r>
            <w:r w:rsidR="0055626C">
              <w:rPr>
                <w:rFonts w:ascii="Arial" w:hAnsi="Arial" w:cs="Arial"/>
                <w:color w:val="000000"/>
                <w:sz w:val="18"/>
                <w:szCs w:val="20"/>
              </w:rPr>
              <w:t>)</w:t>
            </w:r>
            <w:r w:rsidR="00D75F35">
              <w:rPr>
                <w:rFonts w:ascii="Arial" w:hAnsi="Arial" w:cs="Arial"/>
                <w:color w:val="000000"/>
                <w:sz w:val="18"/>
                <w:szCs w:val="20"/>
              </w:rPr>
              <w:t xml:space="preserve"> </w:t>
            </w:r>
            <w:r w:rsidR="004861D8">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{"citationItems":[{"id":"ITEM-1","itemData":{"DOI":"10.1016/j.jaac.2012.07.007","ISSN":"15275418","PMID":"22917206","abstract":"Autism spectrum disorders (ASDs) are highly heritable neurodevelopmental disorders that onset clinically during the first years of life. ASD risk biomarkers expressed early in life could significantly impact diagnosis and treatment, but no transcriptome-wide biomarker classifiers derived from fresh blood samples from children with autism have yet emerged. Using a community-based, prospective, longitudinal method, we identified 60 infants and toddlers at risk for ASDs (autistic disorder and pervasive developmental disorder), 34 at-risk for language delay, 17 at-risk for global developmental delay, and 68 typically developing comparison children. Diagnoses were confirmed via longitudinal follow-up. Each child's mRNA expression profile in peripheral blood mononuclear cells was determined by microarray. Potential ASD biomarkers were discovered in one-half of the sample and used to build a classifier, with high diagnostic accuracy in the remaining half of the sample. The mRNA expression abnormalities reliably observed in peripheral blood mononuclear cells, which are safely and easily assayed in infants, offer the first potential peripheral bloodbased, early biomarker panel of risk for autism in infants and toddlers. Future work should verify these biomarkers and evaluate whether they may also serve as indirect indices of deviant molecular neural mechanisms in autism. © 2012 American Academy of Child and Adolescent Psychiatry.","author":[{"dropping-particle":"","family":"Glatt","given":"Stephen J.","non-dropping-particle":"","parse-names":false,"suffix":""},{"dropping-particle":"","family":"Tsuang","given":"Ming T.","non-dropping-particle":"","parse-names":false,"suffix":""},{"dropping-particle":"","family":"Winn","given":"Mary","non-dropping-particle":"","parse-names":false,"suffix":""},{"dropping-particle":"","family":"Chandler","given":"Sharon D.","non-dropping-particle":"","parse-names":false,"suffix":""},{"dropping-particle":"","family":"Collins","given":"Melanie","non-dropping-particle":"","parse-names":false,"suffix":""},{"dropping-particle":"","family":"Lopez","given":"Linda","non-dropping-particle":"","parse-names":false,"suffix":""},{"dropping-particle":"","family":"Weinfeld","given":"Melanie","non-dropping-particle":"","parse-names":false,"suffix":""},{"dropping-particle":"","family":"Carter","given":"Cindy","non-dropping-particle":"","parse-names":false,"suffix":""},{"dropping-particle":"","family":"Schork","given":"Nicholas","non-dropping-particle":"","parse-names":false,"suffix":""},{"dropping-particle":"","family":"Pierce","given":"Karen","non-dropping-particle":"","parse-names":false,"suffix":""},{"dropping-particle":"","family":"Courchesne","given":"Eric","non-dropping-particle":"","parse-names":false,"suffix":""}],"container-title":"Journal of the American Academy of Child and Adolescent Psychiatry","id":"ITEM-1","issue":"9","issued":{"date-parts":[["2012","9"]]},"page":"934-44.e2","title":"Blood-based gene expression signatures of infants and toddlers with autism","type":"article-journal","volume":"51"},"uris":["http://www.mendeley.com/documents/?uuid=0f536f57-09d5-424b-a834-c756c079e87e"]}],"mendeley":{"formattedCitation":"(25)","plainTextFormattedCitation":"(25)","previouslyFormattedCitation":"(25)"},"properties":{"noteIndex":0},"schema":"https://github.com/citation-style-language/schema/raw/master/csl-citation.json"}</w:instrText>
            </w:r>
            <w:r w:rsidR="004861D8">
              <w:rPr>
                <w:rFonts w:ascii="Arial" w:hAnsi="Arial" w:cs="Arial"/>
                <w:color w:val="000000"/>
                <w:sz w:val="18"/>
                <w:szCs w:val="20"/>
              </w:rPr>
              <w:fldChar w:fldCharType="separate"/>
            </w:r>
            <w:r w:rsidR="00D75F35" w:rsidRPr="00D75F35">
              <w:rPr>
                <w:rFonts w:ascii="Arial" w:hAnsi="Arial" w:cs="Arial"/>
                <w:noProof/>
                <w:color w:val="000000"/>
                <w:sz w:val="18"/>
                <w:szCs w:val="20"/>
              </w:rPr>
              <w:t>(25)</w:t>
            </w:r>
            <w:r w:rsidR="004861D8">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644E48C9"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Illumina HumanWG-6 v3.0</w:t>
            </w:r>
          </w:p>
        </w:tc>
        <w:tc>
          <w:tcPr>
            <w:tcW w:w="0" w:type="auto"/>
            <w:tcBorders>
              <w:top w:val="nil"/>
              <w:left w:val="nil"/>
              <w:bottom w:val="nil"/>
              <w:right w:val="nil"/>
            </w:tcBorders>
            <w:shd w:val="clear" w:color="000000" w:fill="FFFFFF"/>
            <w:noWrap/>
            <w:vAlign w:val="bottom"/>
            <w:hideMark/>
          </w:tcPr>
          <w:p w14:paraId="2A4B39E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173</w:t>
            </w:r>
          </w:p>
        </w:tc>
        <w:tc>
          <w:tcPr>
            <w:tcW w:w="0" w:type="auto"/>
            <w:tcBorders>
              <w:top w:val="nil"/>
              <w:left w:val="nil"/>
              <w:bottom w:val="nil"/>
              <w:right w:val="nil"/>
            </w:tcBorders>
            <w:shd w:val="clear" w:color="000000" w:fill="FFFFFF"/>
            <w:noWrap/>
            <w:vAlign w:val="bottom"/>
            <w:hideMark/>
          </w:tcPr>
          <w:p w14:paraId="22F87E6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159</w:t>
            </w:r>
          </w:p>
        </w:tc>
        <w:tc>
          <w:tcPr>
            <w:tcW w:w="0" w:type="auto"/>
            <w:tcBorders>
              <w:top w:val="nil"/>
              <w:left w:val="nil"/>
              <w:bottom w:val="nil"/>
              <w:right w:val="nil"/>
            </w:tcBorders>
            <w:shd w:val="clear" w:color="000000" w:fill="FFFFFF"/>
            <w:noWrap/>
            <w:vAlign w:val="bottom"/>
            <w:hideMark/>
          </w:tcPr>
          <w:p w14:paraId="3215ED1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69.2</w:t>
            </w:r>
          </w:p>
        </w:tc>
        <w:tc>
          <w:tcPr>
            <w:tcW w:w="0" w:type="auto"/>
            <w:tcBorders>
              <w:top w:val="nil"/>
              <w:left w:val="nil"/>
              <w:bottom w:val="nil"/>
              <w:right w:val="single" w:sz="8" w:space="0" w:color="auto"/>
            </w:tcBorders>
            <w:shd w:val="clear" w:color="000000" w:fill="FFFFFF"/>
            <w:noWrap/>
            <w:vAlign w:val="bottom"/>
            <w:hideMark/>
          </w:tcPr>
          <w:p w14:paraId="0E3563A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2.0 (0.78)</w:t>
            </w:r>
          </w:p>
        </w:tc>
      </w:tr>
      <w:tr w:rsidR="007A0C44" w:rsidRPr="0082278D" w14:paraId="27C4BF1E"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57FE3B6D" w14:textId="60250F89" w:rsidR="0082278D" w:rsidRPr="0082278D" w:rsidRDefault="0055626C" w:rsidP="00C35AF2">
            <w:pPr>
              <w:rPr>
                <w:rFonts w:ascii="Arial" w:hAnsi="Arial" w:cs="Arial"/>
                <w:color w:val="000000"/>
                <w:sz w:val="18"/>
                <w:szCs w:val="20"/>
              </w:rPr>
            </w:pPr>
            <w:r>
              <w:rPr>
                <w:rFonts w:ascii="Arial" w:hAnsi="Arial" w:cs="Arial"/>
                <w:color w:val="000000"/>
                <w:sz w:val="18"/>
                <w:szCs w:val="20"/>
              </w:rPr>
              <w:t>Kong et al. (2012)</w:t>
            </w:r>
            <w:r w:rsidR="00D75F35">
              <w:rPr>
                <w:rFonts w:ascii="Arial" w:hAnsi="Arial" w:cs="Arial"/>
                <w:color w:val="000000"/>
                <w:sz w:val="18"/>
                <w:szCs w:val="20"/>
              </w:rPr>
              <w:t xml:space="preserve"> </w:t>
            </w:r>
            <w:r w:rsidR="004861D8">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{"citationItems":[{"id":"ITEM-1","itemData":{"DOI":"10.1371/journal.pone.0049475","ISBN":"1932-6203","ISSN":"19326203","PMID":"23227143","abstract":"Autism Spectrum Disorders (ASD) is a spectrum of highly heritable neurodevelopmental disorders in which known mutations contribute to disease risk in 20% of cases. Here, we report the results of the largest blood transcriptome study to date that aims to identify differences in 170 ASD cases and 115 age/sex-matched controls and to evaluate the utility of gene expression profiling as a tool to aid in the diagnosis of ASD. The differentially expressed genes were enriched for the neurotrophin signaling, long-term potentiation/depression, and notch signaling pathways. We developed a 55-gene prediction model, using a cross-validation strategy, on a sample cohort of 66 male ASD cases and 33 age-matched male controls (P1). Subsequently, 104 ASD cases and 82 controls were recruited and used as a validation set (P2). This 55-gene expression signature achieved 68% classification accuracy with the validation cohort (area under the receiver operating characteristic curve (AUC): 0.70 [95% confidence interval [CI]: 0.62-0.77]). Not surprisingly, our prediction model that was built and trained with male samples performed well for males (AUC 0.73, 95% CI 0.65-0.82), but not for female samples (AUC 0.51, 95% CI 0.36-0.67). The 55-gene signature also performed robustly when the prediction model was trained with P2 male samples to classify P1 samples (AUC 0.69, 95% CI 0.58-0.80). Our result suggests that the use of blood expression profiling for ASD detection may be feasible. Further study is required to determine the age at which such a test should be deployed, and what genetic characteristics of ASD can be identified.","author":[{"dropping-particle":"","family":"Kong","given":"Sek Won","non-dropping-particle":"","parse-names":false,"suffix":""},{"dropping-particle":"","family":"Collins","given":"Christin D.","non-dropping-particle":"","parse-names":false,"suffix":""},{"dropping-particle":"","family":"Shimizu-Motohashi","given":"Yuko","non-dropping-particle":"","parse-names":false,"suffix":""},{"dropping-particle":"","family":"Holm","given":"Ingrid A.","non-dropping-particle":"","parse-names":false,"suffix":""},{"dropping-particle":"","family":"Campbell","given":"Malcolm G.","non-dropping-particle":"","parse-names":false,"suffix":""},{"dropping-particle":"","family":"Lee","given":"In Hee","non-dropping-particle":"","parse-names":false,"suffix":""},{"dropping-particle":"","family":"Brewster","given":"Stephanie J.","non-dropping-particle":"","parse-names":false,"suffix":""},{"dropping-particle":"","family":"Hanson","given":"Ellen","non-dropping-particle":"","parse-names":false,"suffix":""},{"dropping-particle":"","family":"Harris","given":"Heather K.","non-dropping-particle":"","parse-names":false,"suffix":""},{"dropping-particle":"","family":"Lowe","given":"Kathryn R.","non-dropping-particle":"","parse-names":false,"suffix":""},{"dropping-particle":"","family":"Saada","given":"Adrianna","non-dropping-particle":"","parse-names":false,"suffix":""},{"dropping-particle":"","family":"Mora","given":"Andrea","non-dropping-particle":"","parse-names":false,"suffix":""},{"dropping-particle":"","family":"Madison","given":"Kimberly","non-dropping-particle":"","parse-names":false,"suffix":""},{"dropping-particle":"","family":"Hundley","given":"Rachel","non-dropping-particle":"","parse-names":false,"suffix":""},{"dropping-particle":"","family":"Egan","given":"Jessica","non-dropping-particle":"","parse-names":false,"suffix":""},{"dropping-particle":"","family":"McCarthy","given":"Jillian","non-dropping-particle":"","parse-names":false,"suffix":""},{"dropping-particle":"","family":"Eran","given":"Ally","non-dropping-particle":"","parse-names":false,"suffix":""},{"dropping-particle":"","family":"Galdzicki","given":"Michal","non-dropping-particle":"","parse-names":false,"suffix":""},{"dropping-particle":"","family":"Rappaport","given":"Leonard","non-dropping-particle":"","parse-names":false,"suffix":""},{"dropping-particle":"","family":"Kunkel","given":"Louis M.","non-dropping-particle":"","parse-names":false,"suffix":""},{"dropping-particle":"","family":"Kohane","given":"Isaac S.","non-dropping-particle":"","parse-names":false,"suffix":""}],"container-title":"PLoS ONE","edition":"2012/12/12","id":"ITEM-1","issue":"12","issued":{"date-parts":[["2012"]]},"language":"eng","note":"Kong, Sek Won\nCollins, Christin D\nShimizu-Motohashi, Yuko\nHolm, Ingrid A\nCampbell, Malcolm G\nLee, In-Hee\nBrewster, Stephanie J\nHanson, Ellen\nHarris, Heather K\nLowe, Kathryn R\nSaada, Adrianna\nMora, Andrea\nMadison, Kimberly\nHundley, Rachel\nEgan, Jessica\nMcCarthy, Jillian\nEran, Ally\nGaldzicki, Michal\nRappaport, Leonard\nKunkel, Louis M\nKohane, Isaac S\nAS4828/Autism Speaks/United States\nP30HD018655/HD/NICHD NIH HHS/United States\nR01MH085143/MH/NIMH NIH HHS/United States\nHoward Hughes Medical Institute/United States\nResearch Support, N.I.H., Extramural\nResearch Support, Non-U.S. Gov't\nUnited States\nPloS one\nPLoS One. 2012;7(12):e49475. doi: 10.1371/journal.pone.0049475. Epub 2012 Dec 5.","page":"e49475","title":"Characteristics and Predictive Value of Blood Transcriptome Signature in Males with Autism Spectrum Disorders","type":"article-journal","volume":"7"},"uris":["http://www.mendeley.com/documents/?uuid=28050205-d6f6-4fcd-b870-5727ba3d629f"]}],"mendeley":{"formattedCitation":"(26)","plainTextFormattedCitation":"(26)","previouslyFormattedCitation":"(26)"},"properties":{"noteIndex":0},"schema":"https://github.com/citation-style-language/schema/raw/master/csl-citation.json"}</w:instrText>
            </w:r>
            <w:r w:rsidR="004861D8">
              <w:rPr>
                <w:rFonts w:ascii="Arial" w:hAnsi="Arial" w:cs="Arial"/>
                <w:color w:val="000000"/>
                <w:sz w:val="18"/>
                <w:szCs w:val="20"/>
              </w:rPr>
              <w:fldChar w:fldCharType="separate"/>
            </w:r>
            <w:r w:rsidR="00D75F35" w:rsidRPr="00D75F35">
              <w:rPr>
                <w:rFonts w:ascii="Arial" w:hAnsi="Arial" w:cs="Arial"/>
                <w:noProof/>
                <w:color w:val="000000"/>
                <w:sz w:val="18"/>
                <w:szCs w:val="20"/>
              </w:rPr>
              <w:t>(26)</w:t>
            </w:r>
            <w:r w:rsidR="004861D8">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4F3AB151"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HG U133 Plus 2.0/Affymetrix Human Exon 1.0 ST</w:t>
            </w:r>
          </w:p>
        </w:tc>
        <w:tc>
          <w:tcPr>
            <w:tcW w:w="0" w:type="auto"/>
            <w:tcBorders>
              <w:top w:val="nil"/>
              <w:left w:val="nil"/>
              <w:bottom w:val="nil"/>
              <w:right w:val="nil"/>
            </w:tcBorders>
            <w:shd w:val="clear" w:color="000000" w:fill="FFFFFF"/>
            <w:noWrap/>
            <w:vAlign w:val="bottom"/>
            <w:hideMark/>
          </w:tcPr>
          <w:p w14:paraId="19B15FC6"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165</w:t>
            </w:r>
          </w:p>
        </w:tc>
        <w:tc>
          <w:tcPr>
            <w:tcW w:w="0" w:type="auto"/>
            <w:tcBorders>
              <w:top w:val="nil"/>
              <w:left w:val="nil"/>
              <w:bottom w:val="nil"/>
              <w:right w:val="nil"/>
            </w:tcBorders>
            <w:shd w:val="clear" w:color="000000" w:fill="FFFFFF"/>
            <w:noWrap/>
            <w:vAlign w:val="bottom"/>
            <w:hideMark/>
          </w:tcPr>
          <w:p w14:paraId="44B3DF4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106</w:t>
            </w:r>
          </w:p>
        </w:tc>
        <w:tc>
          <w:tcPr>
            <w:tcW w:w="0" w:type="auto"/>
            <w:tcBorders>
              <w:top w:val="nil"/>
              <w:left w:val="nil"/>
              <w:bottom w:val="nil"/>
              <w:right w:val="nil"/>
            </w:tcBorders>
            <w:shd w:val="clear" w:color="000000" w:fill="FFFFFF"/>
            <w:noWrap/>
            <w:vAlign w:val="bottom"/>
            <w:hideMark/>
          </w:tcPr>
          <w:p w14:paraId="4388C6E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80.4</w:t>
            </w:r>
          </w:p>
        </w:tc>
        <w:tc>
          <w:tcPr>
            <w:tcW w:w="0" w:type="auto"/>
            <w:tcBorders>
              <w:top w:val="nil"/>
              <w:left w:val="nil"/>
              <w:bottom w:val="nil"/>
              <w:right w:val="single" w:sz="8" w:space="0" w:color="auto"/>
            </w:tcBorders>
            <w:shd w:val="clear" w:color="000000" w:fill="FFFFFF"/>
            <w:noWrap/>
            <w:vAlign w:val="bottom"/>
            <w:hideMark/>
          </w:tcPr>
          <w:p w14:paraId="7142B91F"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8.1 (4.2)</w:t>
            </w:r>
          </w:p>
        </w:tc>
      </w:tr>
      <w:tr w:rsidR="007A0C44" w:rsidRPr="0082278D" w14:paraId="1B1D15C0" w14:textId="77777777" w:rsidTr="00B0459A">
        <w:trPr>
          <w:trHeight w:val="144"/>
        </w:trPr>
        <w:tc>
          <w:tcPr>
            <w:tcW w:w="0" w:type="auto"/>
            <w:tcBorders>
              <w:top w:val="nil"/>
              <w:left w:val="single" w:sz="8" w:space="0" w:color="auto"/>
              <w:bottom w:val="nil"/>
              <w:right w:val="nil"/>
            </w:tcBorders>
            <w:shd w:val="clear" w:color="000000" w:fill="FFFFFF"/>
            <w:noWrap/>
            <w:vAlign w:val="center"/>
            <w:hideMark/>
          </w:tcPr>
          <w:p w14:paraId="41E4A842" w14:textId="276D2267" w:rsidR="0082278D" w:rsidRPr="0082278D" w:rsidRDefault="0055626C" w:rsidP="00C35AF2">
            <w:pPr>
              <w:rPr>
                <w:rFonts w:ascii="Arial" w:hAnsi="Arial" w:cs="Arial"/>
                <w:color w:val="000000"/>
                <w:sz w:val="18"/>
                <w:szCs w:val="20"/>
              </w:rPr>
            </w:pPr>
            <w:r>
              <w:rPr>
                <w:rFonts w:ascii="Arial" w:hAnsi="Arial" w:cs="Arial"/>
                <w:color w:val="000000"/>
                <w:sz w:val="18"/>
                <w:szCs w:val="20"/>
              </w:rPr>
              <w:t>Alter et al. (2011)</w:t>
            </w:r>
            <w:r w:rsidR="004861D8">
              <w:rPr>
                <w:rFonts w:ascii="Arial" w:hAnsi="Arial" w:cs="Arial"/>
                <w:color w:val="000000"/>
                <w:sz w:val="18"/>
                <w:szCs w:val="20"/>
              </w:rPr>
              <w:t xml:space="preserve"> </w:t>
            </w:r>
            <w:r w:rsidR="004861D8">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{"citationItems":[{"id":"ITEM-1","itemData":{"DOI":"10.1371/journal.pone.0016715","ISSN":"19326203","abstract":"A causal role of mutations in multiple general transcription factors in neurodevelopmental disorders including autism suggested that alterations in global levels of gene expression regulation might also relate to disease risk in sporadic cases of autism. This premise can be tested by evaluating for changes in the overall distribution of gene expression levels. For instance, in mice, variability in hippocampal-dependent behaviors was associated with variability in the pattern of the overall distribution of gene expression levels, as assessed by variance in the distribution of gene expression levels in the hippocampus. We hypothesized that a similar change in variance might be found in children with autism. Gene expression microarrays covering greater than 47,000 unique RNA transcripts were done on RNA from peripheral blood lymphocytes (PBL) of children with autism (n = 82) and controls (n = 64). Variance in the distribution of gene expression levels from each microarray was compared between groups of children. Also tested was whether a risk factor for autism, increased paternal age, was associated with variance. A decrease in the variance in the distribution of gene expression levels in PBL was associated with the diagnosis of autism and a risk factor for autism, increased paternal age. Traditional approaches to microarray analysis of gene expression suggested a possible mechanism for decreased variance in gene expression. Gene expression pathways involved in transcriptional regulation were down-regulated in the blood of children with autism and children of older fathers. Thus, results from global and gene specific approaches to studying microarray data were complimentary and supported the hypothesis that alterations at the global level of gene expression regulation are related to autism and increased paternal age. Global regulation of transcription, thus, represents a possible point of convergence for multiple etiologies of autism and other neurodevelopmental disorders.","author":[{"dropping-particle":"","family":"Alter","given":"Mark D.","non-dropping-particle":"","parse-names":false,"suffix":""},{"dropping-particle":"","family":"Kharkar","given":"Rutwik","non-dropping-particle":"","parse-names":false,"suffix":""},{"dropping-particle":"","family":"Ramsey","given":"Keri E.","non-dropping-particle":"","parse-names":false,"suffix":""},{"dropping-particle":"","family":"Craig","given":"David W.","non-dropping-particle":"","parse-names":false,"suffix":""},{"dropping-particle":"","family":"Melmed","given":"Raun D.","non-dropping-particle":"","parse-names":false,"suffix":""},{"dropping-particle":"","family":"Grebe","given":"Theresa A.","non-dropping-particle":"","parse-names":false,"suffix":""},{"dropping-particle":"","family":"Curtis Bay","given":"R.","non-dropping-particle":"","parse-names":false,"suffix":""},{"dropping-particle":"","family":"Ober-Reynolds","given":"Sharman","non-dropping-particle":"","parse-names":false,"suffix":""},{"dropping-particle":"","family":"Kirwan","given":"Janet","non-dropping-particle":"","parse-names":false,"suffix":""},{"dropping-particle":"","family":"Jones","given":"Josh J.","non-dropping-particle":"","parse-names":false,"suffix":""},{"dropping-particle":"","family":"Blake Turner","given":"J.","non-dropping-particle":"","parse-names":false,"suffix":""},{"dropping-particle":"","family":"Hen","given":"Rene","non-dropping-particle":"","parse-names":false,"suffix":""},{"dropping-particle":"","family":"Stephan","given":"Dietrich A.","non-dropping-particle":"","parse-names":false,"suffix":""}],"container-title":"PLoS ONE","id":"ITEM-1","issued":{"date-parts":[["2011"]]},"title":"Autism and increased paternal age related changes in global levels of gene expression regulation","type":"article-journal"},"uris":["http://www.mendeley.com/documents/?uuid=25f1b0fd-b799-40bf-b886-559c425347e3"]}],"mendeley":{"formattedCitation":"(27)","plainTextFormattedCitation":"(27)","previouslyFormattedCitation":"(27)"},"properties":{"noteIndex":0},"schema":"https://github.com/citation-style-language/schema/raw/master/csl-citation.json"}</w:instrText>
            </w:r>
            <w:r w:rsidR="004861D8">
              <w:rPr>
                <w:rFonts w:ascii="Arial" w:hAnsi="Arial" w:cs="Arial"/>
                <w:color w:val="000000"/>
                <w:sz w:val="18"/>
                <w:szCs w:val="20"/>
              </w:rPr>
              <w:fldChar w:fldCharType="separate"/>
            </w:r>
            <w:r w:rsidR="00D75F35" w:rsidRPr="00D75F35">
              <w:rPr>
                <w:rFonts w:ascii="Arial" w:hAnsi="Arial" w:cs="Arial"/>
                <w:noProof/>
                <w:color w:val="000000"/>
                <w:sz w:val="18"/>
                <w:szCs w:val="20"/>
              </w:rPr>
              <w:t>(27)</w:t>
            </w:r>
            <w:r w:rsidR="004861D8">
              <w:rPr>
                <w:rFonts w:ascii="Arial" w:hAnsi="Arial" w:cs="Arial"/>
                <w:color w:val="000000"/>
                <w:sz w:val="18"/>
                <w:szCs w:val="20"/>
              </w:rPr>
              <w:fldChar w:fldCharType="end"/>
            </w:r>
          </w:p>
        </w:tc>
        <w:tc>
          <w:tcPr>
            <w:tcW w:w="0" w:type="auto"/>
            <w:tcBorders>
              <w:top w:val="nil"/>
              <w:left w:val="nil"/>
              <w:bottom w:val="nil"/>
              <w:right w:val="nil"/>
            </w:tcBorders>
            <w:shd w:val="clear" w:color="000000" w:fill="FFFFFF"/>
            <w:vAlign w:val="bottom"/>
            <w:hideMark/>
          </w:tcPr>
          <w:p w14:paraId="7C17B4F4"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HG U133 Plus 2.0</w:t>
            </w:r>
          </w:p>
        </w:tc>
        <w:tc>
          <w:tcPr>
            <w:tcW w:w="0" w:type="auto"/>
            <w:tcBorders>
              <w:top w:val="nil"/>
              <w:left w:val="nil"/>
              <w:bottom w:val="nil"/>
              <w:right w:val="nil"/>
            </w:tcBorders>
            <w:shd w:val="clear" w:color="000000" w:fill="FFFFFF"/>
            <w:noWrap/>
            <w:vAlign w:val="bottom"/>
            <w:hideMark/>
          </w:tcPr>
          <w:p w14:paraId="3485F1B2"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75</w:t>
            </w:r>
          </w:p>
        </w:tc>
        <w:tc>
          <w:tcPr>
            <w:tcW w:w="0" w:type="auto"/>
            <w:tcBorders>
              <w:top w:val="nil"/>
              <w:left w:val="nil"/>
              <w:bottom w:val="nil"/>
              <w:right w:val="nil"/>
            </w:tcBorders>
            <w:shd w:val="clear" w:color="000000" w:fill="FFFFFF"/>
            <w:noWrap/>
            <w:vAlign w:val="bottom"/>
            <w:hideMark/>
          </w:tcPr>
          <w:p w14:paraId="119619A6"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59</w:t>
            </w:r>
          </w:p>
        </w:tc>
        <w:tc>
          <w:tcPr>
            <w:tcW w:w="0" w:type="auto"/>
            <w:tcBorders>
              <w:top w:val="nil"/>
              <w:left w:val="nil"/>
              <w:bottom w:val="nil"/>
              <w:right w:val="nil"/>
            </w:tcBorders>
            <w:shd w:val="clear" w:color="000000" w:fill="FFFFFF"/>
            <w:noWrap/>
            <w:vAlign w:val="bottom"/>
            <w:hideMark/>
          </w:tcPr>
          <w:p w14:paraId="4662C2EE"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100</w:t>
            </w:r>
          </w:p>
        </w:tc>
        <w:tc>
          <w:tcPr>
            <w:tcW w:w="0" w:type="auto"/>
            <w:tcBorders>
              <w:top w:val="nil"/>
              <w:left w:val="nil"/>
              <w:bottom w:val="nil"/>
              <w:right w:val="single" w:sz="8" w:space="0" w:color="auto"/>
            </w:tcBorders>
            <w:shd w:val="clear" w:color="000000" w:fill="FFFFFF"/>
            <w:noWrap/>
            <w:vAlign w:val="bottom"/>
            <w:hideMark/>
          </w:tcPr>
          <w:p w14:paraId="55DD0531"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6.6 (2.4)</w:t>
            </w:r>
          </w:p>
        </w:tc>
      </w:tr>
      <w:tr w:rsidR="007A0C44" w:rsidRPr="0082278D" w14:paraId="61BF4040" w14:textId="77777777" w:rsidTr="009A6A77">
        <w:trPr>
          <w:trHeight w:val="144"/>
        </w:trPr>
        <w:tc>
          <w:tcPr>
            <w:tcW w:w="0" w:type="auto"/>
            <w:tcBorders>
              <w:top w:val="nil"/>
              <w:left w:val="single" w:sz="8" w:space="0" w:color="auto"/>
              <w:right w:val="nil"/>
            </w:tcBorders>
            <w:shd w:val="clear" w:color="000000" w:fill="FFFFFF"/>
            <w:noWrap/>
            <w:vAlign w:val="center"/>
            <w:hideMark/>
          </w:tcPr>
          <w:p w14:paraId="45D81E46" w14:textId="08D1DAAE" w:rsidR="0082278D" w:rsidRPr="0082278D" w:rsidRDefault="00D84BE1" w:rsidP="00C35AF2">
            <w:pPr>
              <w:rPr>
                <w:rFonts w:ascii="Arial" w:hAnsi="Arial" w:cs="Arial"/>
                <w:color w:val="000000"/>
                <w:sz w:val="18"/>
                <w:szCs w:val="20"/>
              </w:rPr>
            </w:pPr>
            <w:r>
              <w:rPr>
                <w:rFonts w:ascii="Arial" w:hAnsi="Arial" w:cs="Arial"/>
                <w:color w:val="000000"/>
                <w:sz w:val="18"/>
                <w:szCs w:val="20"/>
              </w:rPr>
              <w:t>Kong et al. (</w:t>
            </w:r>
            <w:r w:rsidR="009C22FF">
              <w:rPr>
                <w:rFonts w:ascii="Arial" w:hAnsi="Arial" w:cs="Arial"/>
                <w:color w:val="000000"/>
                <w:sz w:val="18"/>
                <w:szCs w:val="20"/>
              </w:rPr>
              <w:t>2013</w:t>
            </w:r>
            <w:r w:rsidR="00F103DD">
              <w:rPr>
                <w:rFonts w:ascii="Arial" w:hAnsi="Arial" w:cs="Arial"/>
                <w:color w:val="000000"/>
                <w:sz w:val="18"/>
                <w:szCs w:val="20"/>
              </w:rPr>
              <w:t>)</w:t>
            </w:r>
            <w:r w:rsidR="00D75F35">
              <w:rPr>
                <w:rFonts w:ascii="Arial" w:hAnsi="Arial" w:cs="Arial"/>
                <w:color w:val="000000"/>
                <w:sz w:val="18"/>
                <w:szCs w:val="20"/>
              </w:rPr>
              <w:t xml:space="preserve"> </w:t>
            </w:r>
            <w:r w:rsidR="004861D8">
              <w:rPr>
                <w:rFonts w:ascii="Arial" w:hAnsi="Arial" w:cs="Arial"/>
                <w:color w:val="000000"/>
                <w:sz w:val="18"/>
                <w:szCs w:val="20"/>
              </w:rPr>
              <w:fldChar w:fldCharType="begin" w:fldLock="1"/>
            </w:r>
            <w:r w:rsidR="00D75F35">
              <w:rPr>
                <w:rFonts w:ascii="Arial" w:hAnsi="Arial" w:cs="Arial"/>
                <w:color w:val="000000"/>
                <w:sz w:val="18"/>
                <w:szCs w:val="20"/>
              </w:rPr>
              <w:instrText>ADDIN CSL_CITATION {"citationItems":[{"id":"ITEM-1","itemData":{"DOI":"10.1007/s10048-013-0363-z","ISSN":"13646745","abstract":"Autism spectrum disorder (ASD) is one of the most prevalent neurodevelopmental disorders with high heritability, yet a majority of genetic contribution to pathophysiology is not known. Siblings of individuals with ASD are at increased risk for ASD and autistic traits, but the genetic contribution for simplex families is estimated to be less when compared to multiplex families. To explore the genomic (dis-) similarity between proband and unaffected sibling in simplex families, we used genome-wide gene expression profiles of blood from 20 proband-unaffected sibling pairs and 18 unrelated control individuals. The global gene expression profiles of unaffected siblings were more similar to those from probands as they shared genetic and environmental background. A total of 189 genes were significantly differentially expressed between proband-sib pairs (nominal p &lt; 0.01) after controlling for age, sex, and family effects. Probands and siblings were distinguished into two groups by cluster analysis with these genes. Overall, unaffected siblings were equally distant from the centroid of probands and from that of unrelated controls with the differentially expressed genes. Interestingly, five of 20 siblings had gene expression profiles that were more similar to unrelated controls than to their matched probands. In summary, we found a set of genes that distinguished probands from the unaffected siblings, and a subgroup of unaffected siblings who were more similar to probands. The pathways that characterized probands compared to siblings using peripheral blood gene expression profiles were the up-regulation of ribosomal, spliceosomal, and mitochondrial pathways, and the down-regulation of neuroreceptor-ligand, immune response and calcium signaling pathways. Further integrative study with structural genetic variations such as de novo mutations, rare variants, and copy number variations would clarify whether these transcriptomic changes are structural or environmental in origin. © 2013 Springer-Verlag Berlin Heidelberg.","author":[{"dropping-particle":"","family":"Kong","given":"S. W.","non-dropping-particle":"","parse-names":false,"suffix":""},{"dropping-particle":"","family":"Shimizu-Motohashi","given":"Y.","non-dropping-particle":"","parse-names":false,"suffix":""},{"dropping-particle":"","family":"Campbell","given":"M. G.","non-dropping-particle":"","parse-names":false,"suffix":""},{"dropping-particle":"","family":"Lee","given":"I. H.","non-dropping-particle":"","parse-names":false,"suffix":""},{"dropping-particle":"","family":"Collins","given":"C. D.","non-dropping-particle":"","parse-names":false,"suffix":""},{"dropping-particle":"","family":"Brewster","given":"S. J.","non-dropping-particle":"","parse-names":false,"suffix":""},{"dropping-particle":"","family":"Holm","given":"I. A.","non-dropping-particle":"","parse-names":false,"suffix":""},{"dropping-particle":"","family":"Rappaport","given":"L.","non-dropping-particle":"","parse-names":false,"suffix":""},{"dropping-particle":"","family":"Kohane","given":"I. S.","non-dropping-particle":"","parse-names":false,"suffix":""},{"dropping-particle":"","family":"Kunkel","given":"L. M.","non-dropping-particle":"","parse-names":false,"suffix":""}],"container-title":"Neurogenetics","id":"ITEM-1","issued":{"date-parts":[["2013"]]},"title":"Peripheral blood gene expression signature differentiates children with autism from unaffected siblings","type":"article-journal"},"uris":["http://www.mendeley.com/documents/?uuid=e7a488bf-d71b-4125-b2ea-ad3a7278234d"]}],"mendeley":{"formattedCitation":"(28)","plainTextFormattedCitation":"(28)","previouslyFormattedCitation":"(28)"},"properties":{"noteIndex":0},"schema":"https://github.com/citation-style-language/schema/raw/master/csl-citation.json"}</w:instrText>
            </w:r>
            <w:r w:rsidR="004861D8">
              <w:rPr>
                <w:rFonts w:ascii="Arial" w:hAnsi="Arial" w:cs="Arial"/>
                <w:color w:val="000000"/>
                <w:sz w:val="18"/>
                <w:szCs w:val="20"/>
              </w:rPr>
              <w:fldChar w:fldCharType="separate"/>
            </w:r>
            <w:r w:rsidR="00D75F35" w:rsidRPr="00D75F35">
              <w:rPr>
                <w:rFonts w:ascii="Arial" w:hAnsi="Arial" w:cs="Arial"/>
                <w:noProof/>
                <w:color w:val="000000"/>
                <w:sz w:val="18"/>
                <w:szCs w:val="20"/>
              </w:rPr>
              <w:t>(28)</w:t>
            </w:r>
            <w:r w:rsidR="004861D8">
              <w:rPr>
                <w:rFonts w:ascii="Arial" w:hAnsi="Arial" w:cs="Arial"/>
                <w:color w:val="000000"/>
                <w:sz w:val="18"/>
                <w:szCs w:val="20"/>
              </w:rPr>
              <w:fldChar w:fldCharType="end"/>
            </w:r>
          </w:p>
        </w:tc>
        <w:tc>
          <w:tcPr>
            <w:tcW w:w="0" w:type="auto"/>
            <w:tcBorders>
              <w:top w:val="nil"/>
              <w:left w:val="nil"/>
              <w:right w:val="nil"/>
            </w:tcBorders>
            <w:shd w:val="clear" w:color="000000" w:fill="FFFFFF"/>
            <w:vAlign w:val="bottom"/>
            <w:hideMark/>
          </w:tcPr>
          <w:p w14:paraId="0F0E2DC3"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Affymetrix Human Exon 1.0 ST</w:t>
            </w:r>
          </w:p>
        </w:tc>
        <w:tc>
          <w:tcPr>
            <w:tcW w:w="0" w:type="auto"/>
            <w:tcBorders>
              <w:top w:val="nil"/>
              <w:left w:val="nil"/>
              <w:right w:val="nil"/>
            </w:tcBorders>
            <w:shd w:val="clear" w:color="000000" w:fill="FFFFFF"/>
            <w:noWrap/>
            <w:vAlign w:val="bottom"/>
            <w:hideMark/>
          </w:tcPr>
          <w:p w14:paraId="2DFE4C83"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53</w:t>
            </w:r>
          </w:p>
        </w:tc>
        <w:tc>
          <w:tcPr>
            <w:tcW w:w="0" w:type="auto"/>
            <w:tcBorders>
              <w:top w:val="nil"/>
              <w:left w:val="nil"/>
              <w:right w:val="nil"/>
            </w:tcBorders>
            <w:shd w:val="clear" w:color="000000" w:fill="FFFFFF"/>
            <w:noWrap/>
            <w:vAlign w:val="bottom"/>
            <w:hideMark/>
          </w:tcPr>
          <w:p w14:paraId="0FC9F9B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17</w:t>
            </w:r>
          </w:p>
        </w:tc>
        <w:tc>
          <w:tcPr>
            <w:tcW w:w="0" w:type="auto"/>
            <w:tcBorders>
              <w:top w:val="nil"/>
              <w:left w:val="nil"/>
              <w:right w:val="nil"/>
            </w:tcBorders>
            <w:shd w:val="clear" w:color="000000" w:fill="FFFFFF"/>
            <w:noWrap/>
            <w:vAlign w:val="bottom"/>
            <w:hideMark/>
          </w:tcPr>
          <w:p w14:paraId="527C7BF9"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80</w:t>
            </w:r>
          </w:p>
        </w:tc>
        <w:tc>
          <w:tcPr>
            <w:tcW w:w="0" w:type="auto"/>
            <w:tcBorders>
              <w:top w:val="nil"/>
              <w:left w:val="nil"/>
              <w:right w:val="single" w:sz="8" w:space="0" w:color="auto"/>
            </w:tcBorders>
            <w:shd w:val="clear" w:color="000000" w:fill="FFFFFF"/>
            <w:noWrap/>
            <w:vAlign w:val="bottom"/>
            <w:hideMark/>
          </w:tcPr>
          <w:p w14:paraId="0CACF1A7"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9.6 (3.8)</w:t>
            </w:r>
          </w:p>
        </w:tc>
      </w:tr>
      <w:tr w:rsidR="007A0C44" w:rsidRPr="0082278D" w14:paraId="675B88BD" w14:textId="77777777" w:rsidTr="009A6A77">
        <w:trPr>
          <w:trHeight w:val="144"/>
        </w:trPr>
        <w:tc>
          <w:tcPr>
            <w:tcW w:w="0" w:type="auto"/>
            <w:tcBorders>
              <w:top w:val="nil"/>
              <w:left w:val="single" w:sz="8" w:space="0" w:color="auto"/>
              <w:bottom w:val="single" w:sz="4" w:space="0" w:color="auto"/>
              <w:right w:val="nil"/>
            </w:tcBorders>
            <w:shd w:val="clear" w:color="auto" w:fill="E7E6E6" w:themeFill="background2"/>
            <w:noWrap/>
            <w:vAlign w:val="bottom"/>
            <w:hideMark/>
          </w:tcPr>
          <w:p w14:paraId="0110B404" w14:textId="77777777" w:rsidR="0082278D" w:rsidRPr="0082278D" w:rsidRDefault="0082278D" w:rsidP="00C35AF2">
            <w:pPr>
              <w:rPr>
                <w:rFonts w:ascii="Arial" w:hAnsi="Arial" w:cs="Arial"/>
                <w:b/>
                <w:bCs/>
                <w:i/>
                <w:iCs/>
                <w:color w:val="000000"/>
                <w:sz w:val="18"/>
                <w:szCs w:val="20"/>
              </w:rPr>
            </w:pPr>
            <w:r w:rsidRPr="0082278D">
              <w:rPr>
                <w:rFonts w:ascii="Arial" w:hAnsi="Arial" w:cs="Arial"/>
                <w:b/>
                <w:bCs/>
                <w:i/>
                <w:iCs/>
                <w:color w:val="000000"/>
                <w:sz w:val="18"/>
                <w:szCs w:val="20"/>
              </w:rPr>
              <w:t>Total</w:t>
            </w:r>
          </w:p>
        </w:tc>
        <w:tc>
          <w:tcPr>
            <w:tcW w:w="0" w:type="auto"/>
            <w:tcBorders>
              <w:top w:val="nil"/>
              <w:left w:val="nil"/>
              <w:bottom w:val="single" w:sz="4" w:space="0" w:color="auto"/>
              <w:right w:val="nil"/>
            </w:tcBorders>
            <w:shd w:val="clear" w:color="auto" w:fill="E7E6E6" w:themeFill="background2"/>
            <w:vAlign w:val="bottom"/>
            <w:hideMark/>
          </w:tcPr>
          <w:p w14:paraId="78D6ABFB" w14:textId="77777777" w:rsidR="0082278D" w:rsidRPr="0082278D" w:rsidRDefault="0082278D" w:rsidP="00C35AF2">
            <w:pPr>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single" w:sz="4" w:space="0" w:color="auto"/>
              <w:right w:val="nil"/>
            </w:tcBorders>
            <w:shd w:val="clear" w:color="auto" w:fill="E7E6E6" w:themeFill="background2"/>
            <w:noWrap/>
            <w:vAlign w:val="bottom"/>
            <w:hideMark/>
          </w:tcPr>
          <w:p w14:paraId="5E90B4AB"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584</w:t>
            </w:r>
          </w:p>
        </w:tc>
        <w:tc>
          <w:tcPr>
            <w:tcW w:w="0" w:type="auto"/>
            <w:tcBorders>
              <w:top w:val="nil"/>
              <w:left w:val="nil"/>
              <w:bottom w:val="single" w:sz="4" w:space="0" w:color="auto"/>
              <w:right w:val="nil"/>
            </w:tcBorders>
            <w:shd w:val="clear" w:color="auto" w:fill="E7E6E6" w:themeFill="background2"/>
            <w:noWrap/>
            <w:vAlign w:val="bottom"/>
            <w:hideMark/>
          </w:tcPr>
          <w:p w14:paraId="706FEC7E" w14:textId="77777777" w:rsidR="0082278D" w:rsidRPr="0082278D" w:rsidRDefault="0082278D" w:rsidP="001E4BEA">
            <w:pPr>
              <w:jc w:val="right"/>
              <w:rPr>
                <w:rFonts w:ascii="Arial" w:hAnsi="Arial" w:cs="Arial"/>
                <w:b/>
                <w:bCs/>
                <w:color w:val="000000"/>
                <w:sz w:val="18"/>
                <w:szCs w:val="20"/>
              </w:rPr>
            </w:pPr>
            <w:r w:rsidRPr="0082278D">
              <w:rPr>
                <w:rFonts w:ascii="Arial" w:hAnsi="Arial" w:cs="Arial"/>
                <w:b/>
                <w:bCs/>
                <w:color w:val="000000"/>
                <w:sz w:val="18"/>
                <w:szCs w:val="20"/>
              </w:rPr>
              <w:t>431</w:t>
            </w:r>
          </w:p>
        </w:tc>
        <w:tc>
          <w:tcPr>
            <w:tcW w:w="0" w:type="auto"/>
            <w:tcBorders>
              <w:top w:val="nil"/>
              <w:left w:val="nil"/>
              <w:bottom w:val="single" w:sz="4" w:space="0" w:color="auto"/>
              <w:right w:val="nil"/>
            </w:tcBorders>
            <w:shd w:val="clear" w:color="auto" w:fill="E7E6E6" w:themeFill="background2"/>
            <w:noWrap/>
            <w:vAlign w:val="bottom"/>
            <w:hideMark/>
          </w:tcPr>
          <w:p w14:paraId="10D09EF4"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c>
          <w:tcPr>
            <w:tcW w:w="0" w:type="auto"/>
            <w:tcBorders>
              <w:top w:val="nil"/>
              <w:left w:val="nil"/>
              <w:bottom w:val="single" w:sz="4" w:space="0" w:color="auto"/>
              <w:right w:val="single" w:sz="8" w:space="0" w:color="auto"/>
            </w:tcBorders>
            <w:shd w:val="clear" w:color="auto" w:fill="E7E6E6" w:themeFill="background2"/>
            <w:noWrap/>
            <w:vAlign w:val="bottom"/>
            <w:hideMark/>
          </w:tcPr>
          <w:p w14:paraId="2E6EAFD0" w14:textId="77777777" w:rsidR="0082278D" w:rsidRPr="0082278D" w:rsidRDefault="0082278D" w:rsidP="001E4BEA">
            <w:pPr>
              <w:jc w:val="right"/>
              <w:rPr>
                <w:rFonts w:ascii="Arial" w:hAnsi="Arial" w:cs="Arial"/>
                <w:color w:val="000000"/>
                <w:sz w:val="18"/>
                <w:szCs w:val="20"/>
              </w:rPr>
            </w:pPr>
            <w:r w:rsidRPr="0082278D">
              <w:rPr>
                <w:rFonts w:ascii="Arial" w:hAnsi="Arial" w:cs="Arial"/>
                <w:color w:val="000000"/>
                <w:sz w:val="18"/>
                <w:szCs w:val="20"/>
              </w:rPr>
              <w:t> </w:t>
            </w:r>
          </w:p>
        </w:tc>
      </w:tr>
    </w:tbl>
    <w:p w14:paraId="3D99B41F" w14:textId="2F766FB6" w:rsidR="00C35AF2" w:rsidRDefault="00C35AF2" w:rsidP="00EA5D57">
      <w:pPr>
        <w:rPr>
          <w:rStyle w:val="Heading2Char"/>
        </w:rPr>
      </w:pPr>
    </w:p>
    <w:p w14:paraId="6DA86458" w14:textId="701E6BE4" w:rsidR="00EA5D57" w:rsidRDefault="00EA5D57" w:rsidP="00EA5D57">
      <w:pPr>
        <w:rPr>
          <w:rStyle w:val="Heading2Char"/>
        </w:rPr>
      </w:pPr>
    </w:p>
    <w:p w14:paraId="5A1E07A2" w14:textId="4D17AACA" w:rsidR="00EA5D57" w:rsidRDefault="00EA5D57" w:rsidP="00EA5D57">
      <w:pPr>
        <w:rPr>
          <w:rStyle w:val="Heading2Char"/>
        </w:rPr>
      </w:pPr>
    </w:p>
    <w:p w14:paraId="1FFFF887" w14:textId="77777777" w:rsidR="00EA5D57" w:rsidRPr="003F10E6" w:rsidRDefault="00EA5D57" w:rsidP="00EA5D57">
      <w:pPr>
        <w:rPr>
          <w:rStyle w:val="Heading2Char"/>
        </w:rPr>
      </w:pPr>
    </w:p>
    <w:p w14:paraId="4C9FCD99" w14:textId="77777777" w:rsidR="00C35AF2" w:rsidRDefault="00C35AF2" w:rsidP="00003D67">
      <w:pPr>
        <w:rPr>
          <w:rStyle w:val="Heading2Char"/>
          <w:b/>
        </w:rPr>
      </w:pPr>
    </w:p>
    <w:p w14:paraId="1479072A" w14:textId="7775186B" w:rsidR="009344F7" w:rsidRDefault="009344F7" w:rsidP="00003D67">
      <w:pPr>
        <w:rPr>
          <w:rStyle w:val="Heading2Char"/>
          <w:b/>
        </w:rPr>
      </w:pPr>
    </w:p>
    <w:p w14:paraId="6236CB30" w14:textId="36D6410D" w:rsidR="00E61861" w:rsidRPr="00F2746B" w:rsidRDefault="00E61861" w:rsidP="00F2746B">
      <w:pPr>
        <w:pStyle w:val="Heading2"/>
      </w:pPr>
      <w:bookmarkStart w:id="12" w:name="_Toc125182295"/>
      <w:r w:rsidRPr="00F2746B">
        <w:rPr>
          <w:b/>
        </w:rPr>
        <w:lastRenderedPageBreak/>
        <w:t>Supplementary Table 2</w:t>
      </w:r>
      <w:r w:rsidRPr="00F2746B">
        <w:t xml:space="preserve">. </w:t>
      </w:r>
      <w:r w:rsidR="00CE480B" w:rsidRPr="00F2746B">
        <w:t xml:space="preserve">Correlation tests </w:t>
      </w:r>
      <w:r w:rsidR="00CA51DF" w:rsidRPr="00F2746B">
        <w:t>showing the</w:t>
      </w:r>
      <w:r w:rsidR="00CE480B" w:rsidRPr="00F2746B">
        <w:t xml:space="preserve"> relationship between gene expression levels (in brain or whole blood) and </w:t>
      </w:r>
      <w:r w:rsidR="007E29A4" w:rsidRPr="00F2746B">
        <w:t>the</w:t>
      </w:r>
      <w:r w:rsidR="00CE480B" w:rsidRPr="00F2746B">
        <w:t xml:space="preserve"> accuracy of BrainGENIE</w:t>
      </w:r>
      <w:r w:rsidR="007E29A4" w:rsidRPr="00F2746B">
        <w:t xml:space="preserve"> in predicting brain-regional gene expression levels</w:t>
      </w:r>
      <w:r w:rsidR="00CE480B" w:rsidRPr="00F2746B">
        <w:t>.</w:t>
      </w:r>
      <w:r w:rsidR="00C9327F" w:rsidRPr="00F2746B">
        <w:t xml:space="preserve"> </w:t>
      </w:r>
      <w:r w:rsidR="0096641A">
        <w:t xml:space="preserve">Asterisks (*) denote </w:t>
      </w:r>
      <w:r w:rsidR="001C2A12" w:rsidRPr="00F2746B">
        <w:t>correlations that were statistically significant (</w:t>
      </w:r>
      <w:proofErr w:type="spellStart"/>
      <w:r w:rsidR="001C2A12" w:rsidRPr="00F2746B">
        <w:t>ps</w:t>
      </w:r>
      <w:proofErr w:type="spellEnd"/>
      <w:r w:rsidR="001C2A12" w:rsidRPr="00F2746B">
        <w:t>&lt;0.05).</w:t>
      </w:r>
      <w:bookmarkEnd w:id="12"/>
    </w:p>
    <w:p w14:paraId="63DEFD37" w14:textId="50D542AC" w:rsidR="000E08BF" w:rsidRDefault="000E08BF" w:rsidP="000E08BF">
      <w:pPr>
        <w:rPr>
          <w:rFonts w:eastAsiaTheme="majorEastAsia"/>
        </w:rPr>
      </w:pPr>
    </w:p>
    <w:tbl>
      <w:tblPr>
        <w:tblW w:w="0" w:type="auto"/>
        <w:tblLook w:val="04A0" w:firstRow="1" w:lastRow="0" w:firstColumn="1" w:lastColumn="0" w:noHBand="0" w:noVBand="1"/>
      </w:tblPr>
      <w:tblGrid>
        <w:gridCol w:w="5120"/>
        <w:gridCol w:w="1941"/>
        <w:gridCol w:w="1822"/>
        <w:gridCol w:w="1659"/>
      </w:tblGrid>
      <w:tr w:rsidR="000E08BF" w:rsidRPr="00853B53" w14:paraId="09B57489" w14:textId="77777777" w:rsidTr="00577906">
        <w:trPr>
          <w:trHeight w:val="20"/>
        </w:trPr>
        <w:tc>
          <w:tcPr>
            <w:tcW w:w="0" w:type="auto"/>
            <w:gridSpan w:val="4"/>
            <w:tcBorders>
              <w:top w:val="nil"/>
              <w:left w:val="nil"/>
              <w:bottom w:val="single" w:sz="4" w:space="0" w:color="auto"/>
              <w:right w:val="nil"/>
            </w:tcBorders>
            <w:shd w:val="clear" w:color="auto" w:fill="auto"/>
            <w:noWrap/>
            <w:vAlign w:val="bottom"/>
            <w:hideMark/>
          </w:tcPr>
          <w:p w14:paraId="5CBE404B" w14:textId="77777777" w:rsidR="000E08BF" w:rsidRPr="00853B53" w:rsidRDefault="000E08BF" w:rsidP="00445626">
            <w:pPr>
              <w:rPr>
                <w:rFonts w:ascii="Arial" w:hAnsi="Arial" w:cs="Arial"/>
                <w:color w:val="000000"/>
                <w:sz w:val="18"/>
                <w:szCs w:val="21"/>
              </w:rPr>
            </w:pPr>
            <w:r w:rsidRPr="002F4BF3">
              <w:rPr>
                <w:rFonts w:ascii="Arial" w:hAnsi="Arial" w:cs="Arial"/>
                <w:b/>
                <w:color w:val="000000"/>
                <w:sz w:val="18"/>
                <w:szCs w:val="21"/>
              </w:rPr>
              <w:t>Supplementary Table 2A.</w:t>
            </w:r>
            <w:r>
              <w:rPr>
                <w:rFonts w:ascii="Arial" w:hAnsi="Arial" w:cs="Arial"/>
                <w:color w:val="000000"/>
                <w:sz w:val="18"/>
                <w:szCs w:val="21"/>
              </w:rPr>
              <w:t xml:space="preserve"> </w:t>
            </w:r>
            <w:r w:rsidRPr="00853B53">
              <w:rPr>
                <w:rFonts w:ascii="Arial" w:hAnsi="Arial" w:cs="Arial"/>
                <w:color w:val="000000"/>
                <w:sz w:val="18"/>
                <w:szCs w:val="21"/>
              </w:rPr>
              <w:t xml:space="preserve">Correlation between the prediction accuracy of </w:t>
            </w:r>
            <w:r w:rsidRPr="00853B53">
              <w:rPr>
                <w:rFonts w:ascii="Arial" w:hAnsi="Arial" w:cs="Arial"/>
                <w:i/>
                <w:iCs/>
                <w:color w:val="000000"/>
                <w:sz w:val="18"/>
                <w:szCs w:val="21"/>
              </w:rPr>
              <w:t>BrainGENIE</w:t>
            </w:r>
            <w:r w:rsidRPr="00853B53">
              <w:rPr>
                <w:rFonts w:ascii="Arial" w:hAnsi="Arial" w:cs="Arial"/>
                <w:color w:val="000000"/>
                <w:sz w:val="18"/>
                <w:szCs w:val="21"/>
              </w:rPr>
              <w:t xml:space="preserve"> and gene expression levels in brain</w:t>
            </w:r>
          </w:p>
        </w:tc>
      </w:tr>
      <w:tr w:rsidR="000E08BF" w:rsidRPr="00853B53" w14:paraId="7222729A" w14:textId="77777777" w:rsidTr="00577906">
        <w:trPr>
          <w:trHeight w:val="20"/>
        </w:trPr>
        <w:tc>
          <w:tcPr>
            <w:tcW w:w="0" w:type="auto"/>
            <w:tcBorders>
              <w:top w:val="nil"/>
              <w:left w:val="single" w:sz="4" w:space="0" w:color="auto"/>
              <w:bottom w:val="single" w:sz="4" w:space="0" w:color="auto"/>
              <w:right w:val="nil"/>
            </w:tcBorders>
            <w:shd w:val="clear" w:color="000000" w:fill="FFFFFF"/>
            <w:noWrap/>
            <w:vAlign w:val="bottom"/>
            <w:hideMark/>
          </w:tcPr>
          <w:p w14:paraId="114465D8" w14:textId="77777777" w:rsidR="000E08BF" w:rsidRPr="00853B53" w:rsidRDefault="000E08BF" w:rsidP="00445626">
            <w:pPr>
              <w:rPr>
                <w:rFonts w:ascii="Arial" w:hAnsi="Arial" w:cs="Arial"/>
                <w:b/>
                <w:bCs/>
                <w:color w:val="000000"/>
                <w:sz w:val="18"/>
                <w:szCs w:val="22"/>
              </w:rPr>
            </w:pPr>
            <w:r w:rsidRPr="00853B53">
              <w:rPr>
                <w:rFonts w:ascii="Arial" w:hAnsi="Arial" w:cs="Arial"/>
                <w:b/>
                <w:bCs/>
                <w:color w:val="000000"/>
                <w:sz w:val="18"/>
                <w:szCs w:val="22"/>
              </w:rPr>
              <w:t>Brain region</w:t>
            </w:r>
          </w:p>
        </w:tc>
        <w:tc>
          <w:tcPr>
            <w:tcW w:w="0" w:type="auto"/>
            <w:tcBorders>
              <w:top w:val="nil"/>
              <w:left w:val="nil"/>
              <w:bottom w:val="single" w:sz="4" w:space="0" w:color="auto"/>
              <w:right w:val="nil"/>
            </w:tcBorders>
            <w:shd w:val="clear" w:color="000000" w:fill="FFFFFF"/>
            <w:noWrap/>
            <w:vAlign w:val="bottom"/>
            <w:hideMark/>
          </w:tcPr>
          <w:p w14:paraId="0803BA2E" w14:textId="77777777" w:rsidR="000E08BF" w:rsidRPr="00853B53" w:rsidRDefault="000E08BF" w:rsidP="00445626">
            <w:pPr>
              <w:jc w:val="right"/>
              <w:rPr>
                <w:rFonts w:ascii="Arial" w:hAnsi="Arial" w:cs="Arial"/>
                <w:b/>
                <w:bCs/>
                <w:color w:val="000000"/>
                <w:sz w:val="18"/>
                <w:szCs w:val="22"/>
              </w:rPr>
            </w:pPr>
            <w:r w:rsidRPr="00853B53">
              <w:rPr>
                <w:rFonts w:ascii="Arial" w:hAnsi="Arial" w:cs="Arial"/>
                <w:b/>
                <w:bCs/>
                <w:color w:val="000000"/>
                <w:sz w:val="18"/>
                <w:szCs w:val="22"/>
              </w:rPr>
              <w:t>Pearson's r</w:t>
            </w:r>
          </w:p>
        </w:tc>
        <w:tc>
          <w:tcPr>
            <w:tcW w:w="0" w:type="auto"/>
            <w:tcBorders>
              <w:top w:val="nil"/>
              <w:left w:val="nil"/>
              <w:bottom w:val="single" w:sz="4" w:space="0" w:color="auto"/>
              <w:right w:val="nil"/>
            </w:tcBorders>
            <w:shd w:val="clear" w:color="000000" w:fill="FFFFFF"/>
            <w:noWrap/>
            <w:vAlign w:val="bottom"/>
            <w:hideMark/>
          </w:tcPr>
          <w:p w14:paraId="120A3EB8" w14:textId="77777777" w:rsidR="000E08BF" w:rsidRPr="00853B53" w:rsidRDefault="000E08BF" w:rsidP="00445626">
            <w:pPr>
              <w:jc w:val="right"/>
              <w:rPr>
                <w:rFonts w:ascii="Arial" w:hAnsi="Arial" w:cs="Arial"/>
                <w:b/>
                <w:bCs/>
                <w:color w:val="000000"/>
                <w:sz w:val="18"/>
                <w:szCs w:val="22"/>
              </w:rPr>
            </w:pPr>
            <w:r w:rsidRPr="00853B53">
              <w:rPr>
                <w:rFonts w:ascii="Arial" w:hAnsi="Arial" w:cs="Arial"/>
                <w:b/>
                <w:bCs/>
                <w:color w:val="000000"/>
                <w:sz w:val="18"/>
                <w:szCs w:val="22"/>
              </w:rPr>
              <w:t>t-statistics</w:t>
            </w:r>
          </w:p>
        </w:tc>
        <w:tc>
          <w:tcPr>
            <w:tcW w:w="0" w:type="auto"/>
            <w:tcBorders>
              <w:top w:val="nil"/>
              <w:left w:val="nil"/>
              <w:bottom w:val="single" w:sz="4" w:space="0" w:color="auto"/>
              <w:right w:val="single" w:sz="4" w:space="0" w:color="auto"/>
            </w:tcBorders>
            <w:shd w:val="clear" w:color="000000" w:fill="FFFFFF"/>
            <w:noWrap/>
            <w:vAlign w:val="bottom"/>
            <w:hideMark/>
          </w:tcPr>
          <w:p w14:paraId="2E14E1AD" w14:textId="77777777" w:rsidR="000E08BF" w:rsidRPr="00853B53" w:rsidRDefault="000E08BF" w:rsidP="00445626">
            <w:pPr>
              <w:jc w:val="right"/>
              <w:rPr>
                <w:rFonts w:ascii="Arial" w:hAnsi="Arial" w:cs="Arial"/>
                <w:b/>
                <w:bCs/>
                <w:color w:val="000000"/>
                <w:sz w:val="18"/>
                <w:szCs w:val="22"/>
              </w:rPr>
            </w:pPr>
            <w:r w:rsidRPr="00853B53">
              <w:rPr>
                <w:rFonts w:ascii="Arial" w:hAnsi="Arial" w:cs="Arial"/>
                <w:b/>
                <w:bCs/>
                <w:color w:val="000000"/>
                <w:sz w:val="18"/>
                <w:szCs w:val="22"/>
              </w:rPr>
              <w:t>p-value</w:t>
            </w:r>
          </w:p>
        </w:tc>
      </w:tr>
      <w:tr w:rsidR="000E08BF" w:rsidRPr="00853B53" w14:paraId="1D2A28AE"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2E936619"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Amygdala</w:t>
            </w:r>
          </w:p>
        </w:tc>
        <w:tc>
          <w:tcPr>
            <w:tcW w:w="0" w:type="auto"/>
            <w:tcBorders>
              <w:top w:val="nil"/>
              <w:left w:val="nil"/>
              <w:bottom w:val="nil"/>
              <w:right w:val="nil"/>
            </w:tcBorders>
            <w:shd w:val="clear" w:color="000000" w:fill="FFFFFF"/>
            <w:noWrap/>
            <w:vAlign w:val="bottom"/>
            <w:hideMark/>
          </w:tcPr>
          <w:p w14:paraId="67C09323"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0.07</w:t>
            </w:r>
          </w:p>
        </w:tc>
        <w:tc>
          <w:tcPr>
            <w:tcW w:w="0" w:type="auto"/>
            <w:tcBorders>
              <w:top w:val="nil"/>
              <w:left w:val="nil"/>
              <w:bottom w:val="nil"/>
              <w:right w:val="nil"/>
            </w:tcBorders>
            <w:shd w:val="clear" w:color="000000" w:fill="FFFFFF"/>
            <w:noWrap/>
            <w:vAlign w:val="bottom"/>
            <w:hideMark/>
          </w:tcPr>
          <w:p w14:paraId="61D99F8C"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4.41</w:t>
            </w:r>
          </w:p>
        </w:tc>
        <w:tc>
          <w:tcPr>
            <w:tcW w:w="0" w:type="auto"/>
            <w:tcBorders>
              <w:top w:val="nil"/>
              <w:left w:val="nil"/>
              <w:bottom w:val="nil"/>
              <w:right w:val="single" w:sz="4" w:space="0" w:color="auto"/>
            </w:tcBorders>
            <w:shd w:val="clear" w:color="000000" w:fill="FFFFFF"/>
            <w:noWrap/>
            <w:vAlign w:val="bottom"/>
            <w:hideMark/>
          </w:tcPr>
          <w:p w14:paraId="74CAA508" w14:textId="1A056B85"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1.08E-05</w:t>
            </w:r>
          </w:p>
        </w:tc>
      </w:tr>
      <w:tr w:rsidR="000E08BF" w:rsidRPr="00853B53" w14:paraId="13D6B801"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75676FF4"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Anterior cingulate cortex</w:t>
            </w:r>
          </w:p>
        </w:tc>
        <w:tc>
          <w:tcPr>
            <w:tcW w:w="0" w:type="auto"/>
            <w:tcBorders>
              <w:top w:val="nil"/>
              <w:left w:val="nil"/>
              <w:bottom w:val="nil"/>
              <w:right w:val="nil"/>
            </w:tcBorders>
            <w:shd w:val="clear" w:color="000000" w:fill="FFFFFF"/>
            <w:noWrap/>
            <w:vAlign w:val="bottom"/>
            <w:hideMark/>
          </w:tcPr>
          <w:p w14:paraId="1C3ECE31"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0.01</w:t>
            </w:r>
          </w:p>
        </w:tc>
        <w:tc>
          <w:tcPr>
            <w:tcW w:w="0" w:type="auto"/>
            <w:tcBorders>
              <w:top w:val="nil"/>
              <w:left w:val="nil"/>
              <w:bottom w:val="nil"/>
              <w:right w:val="nil"/>
            </w:tcBorders>
            <w:shd w:val="clear" w:color="000000" w:fill="FFFFFF"/>
            <w:noWrap/>
            <w:vAlign w:val="bottom"/>
            <w:hideMark/>
          </w:tcPr>
          <w:p w14:paraId="3078ECAB"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1.14</w:t>
            </w:r>
          </w:p>
        </w:tc>
        <w:tc>
          <w:tcPr>
            <w:tcW w:w="0" w:type="auto"/>
            <w:tcBorders>
              <w:top w:val="nil"/>
              <w:left w:val="nil"/>
              <w:bottom w:val="nil"/>
              <w:right w:val="single" w:sz="4" w:space="0" w:color="auto"/>
            </w:tcBorders>
            <w:shd w:val="clear" w:color="000000" w:fill="FFFFFF"/>
            <w:noWrap/>
            <w:vAlign w:val="bottom"/>
            <w:hideMark/>
          </w:tcPr>
          <w:p w14:paraId="2A1C1ECF"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0.25</w:t>
            </w:r>
          </w:p>
        </w:tc>
      </w:tr>
      <w:tr w:rsidR="000E08BF" w:rsidRPr="00853B53" w14:paraId="352E3D8B"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2F5DB8CF"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Caudate</w:t>
            </w:r>
          </w:p>
        </w:tc>
        <w:tc>
          <w:tcPr>
            <w:tcW w:w="0" w:type="auto"/>
            <w:tcBorders>
              <w:top w:val="nil"/>
              <w:left w:val="nil"/>
              <w:bottom w:val="nil"/>
              <w:right w:val="nil"/>
            </w:tcBorders>
            <w:shd w:val="clear" w:color="000000" w:fill="FFFFFF"/>
            <w:noWrap/>
            <w:vAlign w:val="bottom"/>
            <w:hideMark/>
          </w:tcPr>
          <w:p w14:paraId="3987AAC0"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0.12</w:t>
            </w:r>
          </w:p>
        </w:tc>
        <w:tc>
          <w:tcPr>
            <w:tcW w:w="0" w:type="auto"/>
            <w:tcBorders>
              <w:top w:val="nil"/>
              <w:left w:val="nil"/>
              <w:bottom w:val="nil"/>
              <w:right w:val="nil"/>
            </w:tcBorders>
            <w:shd w:val="clear" w:color="000000" w:fill="FFFFFF"/>
            <w:noWrap/>
            <w:vAlign w:val="bottom"/>
            <w:hideMark/>
          </w:tcPr>
          <w:p w14:paraId="24AE6184"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12.04</w:t>
            </w:r>
          </w:p>
        </w:tc>
        <w:tc>
          <w:tcPr>
            <w:tcW w:w="0" w:type="auto"/>
            <w:tcBorders>
              <w:top w:val="nil"/>
              <w:left w:val="nil"/>
              <w:bottom w:val="nil"/>
              <w:right w:val="single" w:sz="4" w:space="0" w:color="auto"/>
            </w:tcBorders>
            <w:shd w:val="clear" w:color="000000" w:fill="FFFFFF"/>
            <w:noWrap/>
            <w:vAlign w:val="bottom"/>
            <w:hideMark/>
          </w:tcPr>
          <w:p w14:paraId="50DFCFA8" w14:textId="5CFA9F49"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3.77E-33</w:t>
            </w:r>
          </w:p>
        </w:tc>
      </w:tr>
      <w:tr w:rsidR="000E08BF" w:rsidRPr="00853B53" w14:paraId="5BCC1ADE"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49FBCB59"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 xml:space="preserve">Cerebellum </w:t>
            </w:r>
          </w:p>
        </w:tc>
        <w:tc>
          <w:tcPr>
            <w:tcW w:w="0" w:type="auto"/>
            <w:tcBorders>
              <w:top w:val="nil"/>
              <w:left w:val="nil"/>
              <w:bottom w:val="nil"/>
              <w:right w:val="nil"/>
            </w:tcBorders>
            <w:shd w:val="clear" w:color="000000" w:fill="FFFFFF"/>
            <w:noWrap/>
            <w:vAlign w:val="bottom"/>
            <w:hideMark/>
          </w:tcPr>
          <w:p w14:paraId="5BB4E49B"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0.08</w:t>
            </w:r>
          </w:p>
        </w:tc>
        <w:tc>
          <w:tcPr>
            <w:tcW w:w="0" w:type="auto"/>
            <w:tcBorders>
              <w:top w:val="nil"/>
              <w:left w:val="nil"/>
              <w:bottom w:val="nil"/>
              <w:right w:val="nil"/>
            </w:tcBorders>
            <w:shd w:val="clear" w:color="000000" w:fill="FFFFFF"/>
            <w:noWrap/>
            <w:vAlign w:val="bottom"/>
            <w:hideMark/>
          </w:tcPr>
          <w:p w14:paraId="45B2EEE4"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7.78</w:t>
            </w:r>
          </w:p>
        </w:tc>
        <w:tc>
          <w:tcPr>
            <w:tcW w:w="0" w:type="auto"/>
            <w:tcBorders>
              <w:top w:val="nil"/>
              <w:left w:val="nil"/>
              <w:bottom w:val="nil"/>
              <w:right w:val="single" w:sz="4" w:space="0" w:color="auto"/>
            </w:tcBorders>
            <w:shd w:val="clear" w:color="000000" w:fill="FFFFFF"/>
            <w:noWrap/>
            <w:vAlign w:val="bottom"/>
            <w:hideMark/>
          </w:tcPr>
          <w:p w14:paraId="7C837FD5" w14:textId="15BDA8C9"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7.77E-15</w:t>
            </w:r>
          </w:p>
        </w:tc>
      </w:tr>
      <w:tr w:rsidR="000E08BF" w:rsidRPr="00853B53" w14:paraId="5A6774D7"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402FA6AB"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Cerebellum (</w:t>
            </w:r>
            <w:proofErr w:type="spellStart"/>
            <w:r w:rsidRPr="00AD22E0">
              <w:rPr>
                <w:rFonts w:ascii="Arial" w:hAnsi="Arial" w:cs="Arial"/>
                <w:color w:val="000000" w:themeColor="text1"/>
                <w:sz w:val="18"/>
                <w:szCs w:val="22"/>
              </w:rPr>
              <w:t>PAXGene</w:t>
            </w:r>
            <w:proofErr w:type="spellEnd"/>
            <w:r w:rsidRPr="00AD22E0">
              <w:rPr>
                <w:rFonts w:ascii="Arial" w:hAnsi="Arial" w:cs="Arial"/>
                <w:color w:val="000000" w:themeColor="text1"/>
                <w:sz w:val="18"/>
                <w:szCs w:val="22"/>
              </w:rPr>
              <w:t xml:space="preserve"> preserved)</w:t>
            </w:r>
          </w:p>
        </w:tc>
        <w:tc>
          <w:tcPr>
            <w:tcW w:w="0" w:type="auto"/>
            <w:tcBorders>
              <w:top w:val="nil"/>
              <w:left w:val="nil"/>
              <w:bottom w:val="nil"/>
              <w:right w:val="nil"/>
            </w:tcBorders>
            <w:shd w:val="clear" w:color="000000" w:fill="FFFFFF"/>
            <w:noWrap/>
            <w:vAlign w:val="bottom"/>
            <w:hideMark/>
          </w:tcPr>
          <w:p w14:paraId="7F19B6CC"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0.12</w:t>
            </w:r>
          </w:p>
        </w:tc>
        <w:tc>
          <w:tcPr>
            <w:tcW w:w="0" w:type="auto"/>
            <w:tcBorders>
              <w:top w:val="nil"/>
              <w:left w:val="nil"/>
              <w:bottom w:val="nil"/>
              <w:right w:val="nil"/>
            </w:tcBorders>
            <w:shd w:val="clear" w:color="000000" w:fill="FFFFFF"/>
            <w:noWrap/>
            <w:vAlign w:val="bottom"/>
            <w:hideMark/>
          </w:tcPr>
          <w:p w14:paraId="1886B7A8"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12.27</w:t>
            </w:r>
          </w:p>
        </w:tc>
        <w:tc>
          <w:tcPr>
            <w:tcW w:w="0" w:type="auto"/>
            <w:tcBorders>
              <w:top w:val="nil"/>
              <w:left w:val="nil"/>
              <w:bottom w:val="nil"/>
              <w:right w:val="single" w:sz="4" w:space="0" w:color="auto"/>
            </w:tcBorders>
            <w:shd w:val="clear" w:color="000000" w:fill="FFFFFF"/>
            <w:noWrap/>
            <w:vAlign w:val="bottom"/>
            <w:hideMark/>
          </w:tcPr>
          <w:p w14:paraId="03407224" w14:textId="2800E4C3"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2.26E-34</w:t>
            </w:r>
          </w:p>
        </w:tc>
      </w:tr>
      <w:tr w:rsidR="000E08BF" w:rsidRPr="00853B53" w14:paraId="10FE74D7"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4DFA4AED"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Frontal cortex (</w:t>
            </w:r>
            <w:proofErr w:type="spellStart"/>
            <w:r w:rsidRPr="00AD22E0">
              <w:rPr>
                <w:rFonts w:ascii="Arial" w:hAnsi="Arial" w:cs="Arial"/>
                <w:color w:val="000000" w:themeColor="text1"/>
                <w:sz w:val="18"/>
                <w:szCs w:val="22"/>
              </w:rPr>
              <w:t>PAXGene</w:t>
            </w:r>
            <w:proofErr w:type="spellEnd"/>
            <w:r w:rsidRPr="00AD22E0">
              <w:rPr>
                <w:rFonts w:ascii="Arial" w:hAnsi="Arial" w:cs="Arial"/>
                <w:color w:val="000000" w:themeColor="text1"/>
                <w:sz w:val="18"/>
                <w:szCs w:val="22"/>
              </w:rPr>
              <w:t xml:space="preserve"> preserved)</w:t>
            </w:r>
          </w:p>
        </w:tc>
        <w:tc>
          <w:tcPr>
            <w:tcW w:w="0" w:type="auto"/>
            <w:tcBorders>
              <w:top w:val="nil"/>
              <w:left w:val="nil"/>
              <w:bottom w:val="nil"/>
              <w:right w:val="nil"/>
            </w:tcBorders>
            <w:shd w:val="clear" w:color="000000" w:fill="FFFFFF"/>
            <w:noWrap/>
            <w:vAlign w:val="bottom"/>
            <w:hideMark/>
          </w:tcPr>
          <w:p w14:paraId="16194961"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0.08</w:t>
            </w:r>
          </w:p>
        </w:tc>
        <w:tc>
          <w:tcPr>
            <w:tcW w:w="0" w:type="auto"/>
            <w:tcBorders>
              <w:top w:val="nil"/>
              <w:left w:val="nil"/>
              <w:bottom w:val="nil"/>
              <w:right w:val="nil"/>
            </w:tcBorders>
            <w:shd w:val="clear" w:color="000000" w:fill="FFFFFF"/>
            <w:noWrap/>
            <w:vAlign w:val="bottom"/>
            <w:hideMark/>
          </w:tcPr>
          <w:p w14:paraId="6320DB90"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7.79</w:t>
            </w:r>
          </w:p>
        </w:tc>
        <w:tc>
          <w:tcPr>
            <w:tcW w:w="0" w:type="auto"/>
            <w:tcBorders>
              <w:top w:val="nil"/>
              <w:left w:val="nil"/>
              <w:bottom w:val="nil"/>
              <w:right w:val="single" w:sz="4" w:space="0" w:color="auto"/>
            </w:tcBorders>
            <w:shd w:val="clear" w:color="000000" w:fill="FFFFFF"/>
            <w:noWrap/>
            <w:vAlign w:val="bottom"/>
            <w:hideMark/>
          </w:tcPr>
          <w:p w14:paraId="7E940E88" w14:textId="4554DA17"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7.43E-15</w:t>
            </w:r>
          </w:p>
        </w:tc>
      </w:tr>
      <w:tr w:rsidR="000E08BF" w:rsidRPr="00853B53" w14:paraId="774943A0"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0CD51248"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Frontal cortex</w:t>
            </w:r>
          </w:p>
        </w:tc>
        <w:tc>
          <w:tcPr>
            <w:tcW w:w="0" w:type="auto"/>
            <w:tcBorders>
              <w:top w:val="nil"/>
              <w:left w:val="nil"/>
              <w:bottom w:val="nil"/>
              <w:right w:val="nil"/>
            </w:tcBorders>
            <w:shd w:val="clear" w:color="000000" w:fill="FFFFFF"/>
            <w:noWrap/>
            <w:vAlign w:val="bottom"/>
            <w:hideMark/>
          </w:tcPr>
          <w:p w14:paraId="652B1425"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0.07</w:t>
            </w:r>
          </w:p>
        </w:tc>
        <w:tc>
          <w:tcPr>
            <w:tcW w:w="0" w:type="auto"/>
            <w:tcBorders>
              <w:top w:val="nil"/>
              <w:left w:val="nil"/>
              <w:bottom w:val="nil"/>
              <w:right w:val="nil"/>
            </w:tcBorders>
            <w:shd w:val="clear" w:color="000000" w:fill="FFFFFF"/>
            <w:noWrap/>
            <w:vAlign w:val="bottom"/>
            <w:hideMark/>
          </w:tcPr>
          <w:p w14:paraId="40B0ADED"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8.03</w:t>
            </w:r>
          </w:p>
        </w:tc>
        <w:tc>
          <w:tcPr>
            <w:tcW w:w="0" w:type="auto"/>
            <w:tcBorders>
              <w:top w:val="nil"/>
              <w:left w:val="nil"/>
              <w:bottom w:val="nil"/>
              <w:right w:val="single" w:sz="4" w:space="0" w:color="auto"/>
            </w:tcBorders>
            <w:shd w:val="clear" w:color="000000" w:fill="FFFFFF"/>
            <w:noWrap/>
            <w:vAlign w:val="bottom"/>
            <w:hideMark/>
          </w:tcPr>
          <w:p w14:paraId="550D38CF" w14:textId="633F889C"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1.09E-15</w:t>
            </w:r>
          </w:p>
        </w:tc>
      </w:tr>
      <w:tr w:rsidR="000E08BF" w:rsidRPr="00853B53" w14:paraId="0D0FC9F4"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50B43694"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Hippocampus</w:t>
            </w:r>
          </w:p>
        </w:tc>
        <w:tc>
          <w:tcPr>
            <w:tcW w:w="0" w:type="auto"/>
            <w:tcBorders>
              <w:top w:val="nil"/>
              <w:left w:val="nil"/>
              <w:bottom w:val="nil"/>
              <w:right w:val="nil"/>
            </w:tcBorders>
            <w:shd w:val="clear" w:color="000000" w:fill="FFFFFF"/>
            <w:noWrap/>
            <w:vAlign w:val="bottom"/>
            <w:hideMark/>
          </w:tcPr>
          <w:p w14:paraId="2C9EA382"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-0.01</w:t>
            </w:r>
          </w:p>
        </w:tc>
        <w:tc>
          <w:tcPr>
            <w:tcW w:w="0" w:type="auto"/>
            <w:tcBorders>
              <w:top w:val="nil"/>
              <w:left w:val="nil"/>
              <w:bottom w:val="nil"/>
              <w:right w:val="nil"/>
            </w:tcBorders>
            <w:shd w:val="clear" w:color="000000" w:fill="FFFFFF"/>
            <w:noWrap/>
            <w:vAlign w:val="bottom"/>
            <w:hideMark/>
          </w:tcPr>
          <w:p w14:paraId="5CF3809A"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-0.61</w:t>
            </w:r>
          </w:p>
        </w:tc>
        <w:tc>
          <w:tcPr>
            <w:tcW w:w="0" w:type="auto"/>
            <w:tcBorders>
              <w:top w:val="nil"/>
              <w:left w:val="nil"/>
              <w:bottom w:val="nil"/>
              <w:right w:val="single" w:sz="4" w:space="0" w:color="auto"/>
            </w:tcBorders>
            <w:shd w:val="clear" w:color="000000" w:fill="FFFFFF"/>
            <w:noWrap/>
            <w:vAlign w:val="bottom"/>
            <w:hideMark/>
          </w:tcPr>
          <w:p w14:paraId="04996DA3"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0.54</w:t>
            </w:r>
          </w:p>
        </w:tc>
      </w:tr>
      <w:tr w:rsidR="000E08BF" w:rsidRPr="00853B53" w14:paraId="07459092"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31C350E9"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Hypothalamus</w:t>
            </w:r>
          </w:p>
        </w:tc>
        <w:tc>
          <w:tcPr>
            <w:tcW w:w="0" w:type="auto"/>
            <w:tcBorders>
              <w:top w:val="nil"/>
              <w:left w:val="nil"/>
              <w:bottom w:val="nil"/>
              <w:right w:val="nil"/>
            </w:tcBorders>
            <w:shd w:val="clear" w:color="000000" w:fill="FFFFFF"/>
            <w:noWrap/>
            <w:vAlign w:val="bottom"/>
            <w:hideMark/>
          </w:tcPr>
          <w:p w14:paraId="2D03C81F"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0.09</w:t>
            </w:r>
          </w:p>
        </w:tc>
        <w:tc>
          <w:tcPr>
            <w:tcW w:w="0" w:type="auto"/>
            <w:tcBorders>
              <w:top w:val="nil"/>
              <w:left w:val="nil"/>
              <w:bottom w:val="nil"/>
              <w:right w:val="nil"/>
            </w:tcBorders>
            <w:shd w:val="clear" w:color="000000" w:fill="FFFFFF"/>
            <w:noWrap/>
            <w:vAlign w:val="bottom"/>
            <w:hideMark/>
          </w:tcPr>
          <w:p w14:paraId="05212010"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7.09</w:t>
            </w:r>
          </w:p>
        </w:tc>
        <w:tc>
          <w:tcPr>
            <w:tcW w:w="0" w:type="auto"/>
            <w:tcBorders>
              <w:top w:val="nil"/>
              <w:left w:val="nil"/>
              <w:bottom w:val="nil"/>
              <w:right w:val="single" w:sz="4" w:space="0" w:color="auto"/>
            </w:tcBorders>
            <w:shd w:val="clear" w:color="000000" w:fill="FFFFFF"/>
            <w:noWrap/>
            <w:vAlign w:val="bottom"/>
            <w:hideMark/>
          </w:tcPr>
          <w:p w14:paraId="62D7AE46" w14:textId="1768A3DD"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1.51E-12</w:t>
            </w:r>
          </w:p>
        </w:tc>
      </w:tr>
      <w:tr w:rsidR="000E08BF" w:rsidRPr="00853B53" w14:paraId="27F7E9C5"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12C7DC0D" w14:textId="764B8644"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Nucleus accumben</w:t>
            </w:r>
            <w:r w:rsidR="00113F74" w:rsidRPr="00AD22E0">
              <w:rPr>
                <w:rFonts w:ascii="Arial" w:hAnsi="Arial" w:cs="Arial"/>
                <w:color w:val="000000" w:themeColor="text1"/>
                <w:sz w:val="18"/>
                <w:szCs w:val="22"/>
              </w:rPr>
              <w:t>s</w:t>
            </w:r>
          </w:p>
        </w:tc>
        <w:tc>
          <w:tcPr>
            <w:tcW w:w="0" w:type="auto"/>
            <w:tcBorders>
              <w:top w:val="nil"/>
              <w:left w:val="nil"/>
              <w:bottom w:val="nil"/>
              <w:right w:val="nil"/>
            </w:tcBorders>
            <w:shd w:val="clear" w:color="000000" w:fill="FFFFFF"/>
            <w:noWrap/>
            <w:vAlign w:val="bottom"/>
            <w:hideMark/>
          </w:tcPr>
          <w:p w14:paraId="18519C3E"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0.09</w:t>
            </w:r>
          </w:p>
        </w:tc>
        <w:tc>
          <w:tcPr>
            <w:tcW w:w="0" w:type="auto"/>
            <w:tcBorders>
              <w:top w:val="nil"/>
              <w:left w:val="nil"/>
              <w:bottom w:val="nil"/>
              <w:right w:val="nil"/>
            </w:tcBorders>
            <w:shd w:val="clear" w:color="000000" w:fill="FFFFFF"/>
            <w:noWrap/>
            <w:vAlign w:val="bottom"/>
            <w:hideMark/>
          </w:tcPr>
          <w:p w14:paraId="0DE3AEDF"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9.69</w:t>
            </w:r>
          </w:p>
        </w:tc>
        <w:tc>
          <w:tcPr>
            <w:tcW w:w="0" w:type="auto"/>
            <w:tcBorders>
              <w:top w:val="nil"/>
              <w:left w:val="nil"/>
              <w:bottom w:val="nil"/>
              <w:right w:val="single" w:sz="4" w:space="0" w:color="auto"/>
            </w:tcBorders>
            <w:shd w:val="clear" w:color="000000" w:fill="FFFFFF"/>
            <w:noWrap/>
            <w:vAlign w:val="bottom"/>
            <w:hideMark/>
          </w:tcPr>
          <w:p w14:paraId="72B86B43" w14:textId="24630AF0"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4.09E-22</w:t>
            </w:r>
          </w:p>
        </w:tc>
      </w:tr>
      <w:tr w:rsidR="000E08BF" w:rsidRPr="00853B53" w14:paraId="37DF69CC"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6CCFEAED"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Putamen</w:t>
            </w:r>
          </w:p>
        </w:tc>
        <w:tc>
          <w:tcPr>
            <w:tcW w:w="0" w:type="auto"/>
            <w:tcBorders>
              <w:top w:val="nil"/>
              <w:left w:val="nil"/>
              <w:bottom w:val="nil"/>
              <w:right w:val="nil"/>
            </w:tcBorders>
            <w:shd w:val="clear" w:color="000000" w:fill="FFFFFF"/>
            <w:noWrap/>
            <w:vAlign w:val="bottom"/>
            <w:hideMark/>
          </w:tcPr>
          <w:p w14:paraId="7F74876C"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0.16</w:t>
            </w:r>
          </w:p>
        </w:tc>
        <w:tc>
          <w:tcPr>
            <w:tcW w:w="0" w:type="auto"/>
            <w:tcBorders>
              <w:top w:val="nil"/>
              <w:left w:val="nil"/>
              <w:bottom w:val="nil"/>
              <w:right w:val="nil"/>
            </w:tcBorders>
            <w:shd w:val="clear" w:color="000000" w:fill="FFFFFF"/>
            <w:noWrap/>
            <w:vAlign w:val="bottom"/>
            <w:hideMark/>
          </w:tcPr>
          <w:p w14:paraId="347C27DB"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16.37</w:t>
            </w:r>
          </w:p>
        </w:tc>
        <w:tc>
          <w:tcPr>
            <w:tcW w:w="0" w:type="auto"/>
            <w:tcBorders>
              <w:top w:val="nil"/>
              <w:left w:val="nil"/>
              <w:bottom w:val="nil"/>
              <w:right w:val="single" w:sz="4" w:space="0" w:color="auto"/>
            </w:tcBorders>
            <w:shd w:val="clear" w:color="000000" w:fill="FFFFFF"/>
            <w:noWrap/>
            <w:vAlign w:val="bottom"/>
            <w:hideMark/>
          </w:tcPr>
          <w:p w14:paraId="1A11CC82" w14:textId="06A74EC4"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1.73E-59</w:t>
            </w:r>
          </w:p>
        </w:tc>
      </w:tr>
      <w:tr w:rsidR="000E08BF" w:rsidRPr="00853B53" w14:paraId="6A0EC3D1" w14:textId="77777777" w:rsidTr="00577906">
        <w:trPr>
          <w:trHeight w:val="20"/>
        </w:trPr>
        <w:tc>
          <w:tcPr>
            <w:tcW w:w="0" w:type="auto"/>
            <w:tcBorders>
              <w:top w:val="nil"/>
              <w:left w:val="single" w:sz="4" w:space="0" w:color="auto"/>
              <w:bottom w:val="single" w:sz="4" w:space="0" w:color="auto"/>
              <w:right w:val="nil"/>
            </w:tcBorders>
            <w:shd w:val="clear" w:color="000000" w:fill="FFFFFF"/>
            <w:noWrap/>
            <w:vAlign w:val="bottom"/>
            <w:hideMark/>
          </w:tcPr>
          <w:p w14:paraId="10EA9765"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Substantia nigra</w:t>
            </w:r>
          </w:p>
        </w:tc>
        <w:tc>
          <w:tcPr>
            <w:tcW w:w="0" w:type="auto"/>
            <w:tcBorders>
              <w:top w:val="nil"/>
              <w:left w:val="nil"/>
              <w:bottom w:val="single" w:sz="4" w:space="0" w:color="auto"/>
              <w:right w:val="nil"/>
            </w:tcBorders>
            <w:shd w:val="clear" w:color="000000" w:fill="FFFFFF"/>
            <w:noWrap/>
            <w:vAlign w:val="bottom"/>
            <w:hideMark/>
          </w:tcPr>
          <w:p w14:paraId="12BEC0D5"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-0.03</w:t>
            </w:r>
          </w:p>
        </w:tc>
        <w:tc>
          <w:tcPr>
            <w:tcW w:w="0" w:type="auto"/>
            <w:tcBorders>
              <w:top w:val="nil"/>
              <w:left w:val="nil"/>
              <w:bottom w:val="single" w:sz="4" w:space="0" w:color="auto"/>
              <w:right w:val="nil"/>
            </w:tcBorders>
            <w:shd w:val="clear" w:color="000000" w:fill="FFFFFF"/>
            <w:noWrap/>
            <w:vAlign w:val="bottom"/>
            <w:hideMark/>
          </w:tcPr>
          <w:p w14:paraId="3AF85544"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-1.44</w:t>
            </w:r>
          </w:p>
        </w:tc>
        <w:tc>
          <w:tcPr>
            <w:tcW w:w="0" w:type="auto"/>
            <w:tcBorders>
              <w:top w:val="nil"/>
              <w:left w:val="nil"/>
              <w:bottom w:val="single" w:sz="4" w:space="0" w:color="auto"/>
              <w:right w:val="single" w:sz="4" w:space="0" w:color="auto"/>
            </w:tcBorders>
            <w:shd w:val="clear" w:color="000000" w:fill="FFFFFF"/>
            <w:noWrap/>
            <w:vAlign w:val="bottom"/>
            <w:hideMark/>
          </w:tcPr>
          <w:p w14:paraId="63EBD9C8"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0.15</w:t>
            </w:r>
          </w:p>
        </w:tc>
      </w:tr>
      <w:tr w:rsidR="000E08BF" w:rsidRPr="00853B53" w14:paraId="4E3F1437" w14:textId="77777777" w:rsidTr="00577906">
        <w:trPr>
          <w:trHeight w:val="20"/>
        </w:trPr>
        <w:tc>
          <w:tcPr>
            <w:tcW w:w="0" w:type="auto"/>
            <w:tcBorders>
              <w:top w:val="nil"/>
              <w:left w:val="nil"/>
              <w:bottom w:val="nil"/>
              <w:right w:val="nil"/>
            </w:tcBorders>
            <w:shd w:val="clear" w:color="000000" w:fill="FFFFFF"/>
            <w:noWrap/>
            <w:vAlign w:val="bottom"/>
            <w:hideMark/>
          </w:tcPr>
          <w:p w14:paraId="537B13EC"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 </w:t>
            </w:r>
          </w:p>
        </w:tc>
        <w:tc>
          <w:tcPr>
            <w:tcW w:w="0" w:type="auto"/>
            <w:tcBorders>
              <w:top w:val="nil"/>
              <w:left w:val="nil"/>
              <w:bottom w:val="nil"/>
              <w:right w:val="nil"/>
            </w:tcBorders>
            <w:shd w:val="clear" w:color="000000" w:fill="FFFFFF"/>
            <w:noWrap/>
            <w:vAlign w:val="bottom"/>
            <w:hideMark/>
          </w:tcPr>
          <w:p w14:paraId="33B82D43"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 </w:t>
            </w:r>
          </w:p>
        </w:tc>
        <w:tc>
          <w:tcPr>
            <w:tcW w:w="0" w:type="auto"/>
            <w:tcBorders>
              <w:top w:val="nil"/>
              <w:left w:val="nil"/>
              <w:bottom w:val="nil"/>
              <w:right w:val="nil"/>
            </w:tcBorders>
            <w:shd w:val="clear" w:color="000000" w:fill="FFFFFF"/>
            <w:noWrap/>
            <w:vAlign w:val="bottom"/>
            <w:hideMark/>
          </w:tcPr>
          <w:p w14:paraId="3BAD25BA"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 </w:t>
            </w:r>
          </w:p>
        </w:tc>
        <w:tc>
          <w:tcPr>
            <w:tcW w:w="0" w:type="auto"/>
            <w:tcBorders>
              <w:top w:val="nil"/>
              <w:left w:val="nil"/>
              <w:bottom w:val="nil"/>
              <w:right w:val="nil"/>
            </w:tcBorders>
            <w:shd w:val="clear" w:color="000000" w:fill="FFFFFF"/>
            <w:noWrap/>
            <w:vAlign w:val="bottom"/>
            <w:hideMark/>
          </w:tcPr>
          <w:p w14:paraId="7C8D27DC"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 </w:t>
            </w:r>
          </w:p>
        </w:tc>
      </w:tr>
      <w:tr w:rsidR="000E08BF" w:rsidRPr="00853B53" w14:paraId="7E7970C1" w14:textId="77777777" w:rsidTr="00577906">
        <w:trPr>
          <w:trHeight w:val="20"/>
        </w:trPr>
        <w:tc>
          <w:tcPr>
            <w:tcW w:w="0" w:type="auto"/>
            <w:gridSpan w:val="4"/>
            <w:tcBorders>
              <w:top w:val="nil"/>
              <w:left w:val="nil"/>
              <w:bottom w:val="single" w:sz="4" w:space="0" w:color="auto"/>
              <w:right w:val="nil"/>
            </w:tcBorders>
            <w:shd w:val="clear" w:color="auto" w:fill="auto"/>
            <w:noWrap/>
            <w:vAlign w:val="bottom"/>
            <w:hideMark/>
          </w:tcPr>
          <w:p w14:paraId="64F74E08" w14:textId="77777777" w:rsidR="000E08BF" w:rsidRPr="00AD22E0" w:rsidRDefault="000E08BF" w:rsidP="00445626">
            <w:pPr>
              <w:rPr>
                <w:rFonts w:ascii="Arial" w:hAnsi="Arial" w:cs="Arial"/>
                <w:color w:val="000000" w:themeColor="text1"/>
                <w:sz w:val="18"/>
                <w:szCs w:val="21"/>
              </w:rPr>
            </w:pPr>
            <w:r w:rsidRPr="00AD22E0">
              <w:rPr>
                <w:rFonts w:ascii="Arial" w:hAnsi="Arial" w:cs="Arial"/>
                <w:b/>
                <w:color w:val="000000" w:themeColor="text1"/>
                <w:sz w:val="18"/>
                <w:szCs w:val="21"/>
              </w:rPr>
              <w:t>Supplementary Table 2B.</w:t>
            </w:r>
            <w:r w:rsidRPr="00AD22E0">
              <w:rPr>
                <w:rFonts w:ascii="Arial" w:hAnsi="Arial" w:cs="Arial"/>
                <w:color w:val="000000" w:themeColor="text1"/>
                <w:sz w:val="18"/>
                <w:szCs w:val="21"/>
              </w:rPr>
              <w:t xml:space="preserve">Correlation between the prediction accuracy of </w:t>
            </w:r>
            <w:r w:rsidRPr="00AD22E0">
              <w:rPr>
                <w:rFonts w:ascii="Arial" w:hAnsi="Arial" w:cs="Arial"/>
                <w:i/>
                <w:iCs/>
                <w:color w:val="000000" w:themeColor="text1"/>
                <w:sz w:val="18"/>
                <w:szCs w:val="21"/>
              </w:rPr>
              <w:t xml:space="preserve">BrainGENIE </w:t>
            </w:r>
            <w:r w:rsidRPr="00AD22E0">
              <w:rPr>
                <w:rFonts w:ascii="Arial" w:hAnsi="Arial" w:cs="Arial"/>
                <w:color w:val="000000" w:themeColor="text1"/>
                <w:sz w:val="18"/>
                <w:szCs w:val="21"/>
              </w:rPr>
              <w:t>and gene expression levels in whole blood</w:t>
            </w:r>
          </w:p>
        </w:tc>
      </w:tr>
      <w:tr w:rsidR="000E08BF" w:rsidRPr="00853B53" w14:paraId="1B11D38A" w14:textId="77777777" w:rsidTr="00577906">
        <w:trPr>
          <w:trHeight w:val="20"/>
        </w:trPr>
        <w:tc>
          <w:tcPr>
            <w:tcW w:w="0" w:type="auto"/>
            <w:tcBorders>
              <w:top w:val="nil"/>
              <w:left w:val="single" w:sz="4" w:space="0" w:color="auto"/>
              <w:bottom w:val="single" w:sz="4" w:space="0" w:color="auto"/>
              <w:right w:val="nil"/>
            </w:tcBorders>
            <w:shd w:val="clear" w:color="000000" w:fill="FFFFFF"/>
            <w:noWrap/>
            <w:vAlign w:val="bottom"/>
            <w:hideMark/>
          </w:tcPr>
          <w:p w14:paraId="13E792E1" w14:textId="77777777" w:rsidR="000E08BF" w:rsidRPr="00AD22E0" w:rsidRDefault="000E08BF" w:rsidP="00445626">
            <w:pPr>
              <w:rPr>
                <w:rFonts w:ascii="Arial" w:hAnsi="Arial" w:cs="Arial"/>
                <w:b/>
                <w:bCs/>
                <w:color w:val="000000" w:themeColor="text1"/>
                <w:sz w:val="18"/>
                <w:szCs w:val="22"/>
              </w:rPr>
            </w:pPr>
            <w:r w:rsidRPr="00AD22E0">
              <w:rPr>
                <w:rFonts w:ascii="Arial" w:hAnsi="Arial" w:cs="Arial"/>
                <w:b/>
                <w:bCs/>
                <w:color w:val="000000" w:themeColor="text1"/>
                <w:sz w:val="18"/>
                <w:szCs w:val="22"/>
              </w:rPr>
              <w:t>Brain region</w:t>
            </w:r>
          </w:p>
        </w:tc>
        <w:tc>
          <w:tcPr>
            <w:tcW w:w="0" w:type="auto"/>
            <w:tcBorders>
              <w:top w:val="nil"/>
              <w:left w:val="nil"/>
              <w:bottom w:val="single" w:sz="4" w:space="0" w:color="auto"/>
              <w:right w:val="nil"/>
            </w:tcBorders>
            <w:shd w:val="clear" w:color="000000" w:fill="FFFFFF"/>
            <w:noWrap/>
            <w:vAlign w:val="bottom"/>
            <w:hideMark/>
          </w:tcPr>
          <w:p w14:paraId="35FA7178" w14:textId="77777777" w:rsidR="000E08BF" w:rsidRPr="00AD22E0" w:rsidRDefault="000E08BF" w:rsidP="00445626">
            <w:pPr>
              <w:jc w:val="right"/>
              <w:rPr>
                <w:rFonts w:ascii="Arial" w:hAnsi="Arial" w:cs="Arial"/>
                <w:b/>
                <w:bCs/>
                <w:color w:val="000000" w:themeColor="text1"/>
                <w:sz w:val="18"/>
                <w:szCs w:val="22"/>
              </w:rPr>
            </w:pPr>
            <w:r w:rsidRPr="00AD22E0">
              <w:rPr>
                <w:rFonts w:ascii="Arial" w:hAnsi="Arial" w:cs="Arial"/>
                <w:b/>
                <w:bCs/>
                <w:color w:val="000000" w:themeColor="text1"/>
                <w:sz w:val="18"/>
                <w:szCs w:val="22"/>
              </w:rPr>
              <w:t>Pearson's r</w:t>
            </w:r>
          </w:p>
        </w:tc>
        <w:tc>
          <w:tcPr>
            <w:tcW w:w="0" w:type="auto"/>
            <w:tcBorders>
              <w:top w:val="nil"/>
              <w:left w:val="nil"/>
              <w:bottom w:val="single" w:sz="4" w:space="0" w:color="auto"/>
              <w:right w:val="nil"/>
            </w:tcBorders>
            <w:shd w:val="clear" w:color="000000" w:fill="FFFFFF"/>
            <w:noWrap/>
            <w:vAlign w:val="bottom"/>
            <w:hideMark/>
          </w:tcPr>
          <w:p w14:paraId="63DFD71E" w14:textId="77777777" w:rsidR="000E08BF" w:rsidRPr="00AD22E0" w:rsidRDefault="000E08BF" w:rsidP="00445626">
            <w:pPr>
              <w:jc w:val="right"/>
              <w:rPr>
                <w:rFonts w:ascii="Arial" w:hAnsi="Arial" w:cs="Arial"/>
                <w:b/>
                <w:bCs/>
                <w:color w:val="000000" w:themeColor="text1"/>
                <w:sz w:val="18"/>
                <w:szCs w:val="22"/>
              </w:rPr>
            </w:pPr>
            <w:r w:rsidRPr="00AD22E0">
              <w:rPr>
                <w:rFonts w:ascii="Arial" w:hAnsi="Arial" w:cs="Arial"/>
                <w:b/>
                <w:bCs/>
                <w:color w:val="000000" w:themeColor="text1"/>
                <w:sz w:val="18"/>
                <w:szCs w:val="22"/>
              </w:rPr>
              <w:t>t-statistics</w:t>
            </w:r>
          </w:p>
        </w:tc>
        <w:tc>
          <w:tcPr>
            <w:tcW w:w="0" w:type="auto"/>
            <w:tcBorders>
              <w:top w:val="nil"/>
              <w:left w:val="nil"/>
              <w:bottom w:val="single" w:sz="4" w:space="0" w:color="auto"/>
              <w:right w:val="single" w:sz="4" w:space="0" w:color="auto"/>
            </w:tcBorders>
            <w:shd w:val="clear" w:color="000000" w:fill="FFFFFF"/>
            <w:noWrap/>
            <w:vAlign w:val="bottom"/>
            <w:hideMark/>
          </w:tcPr>
          <w:p w14:paraId="1D4C8187" w14:textId="77777777" w:rsidR="000E08BF" w:rsidRPr="00AD22E0" w:rsidRDefault="000E08BF" w:rsidP="00445626">
            <w:pPr>
              <w:jc w:val="right"/>
              <w:rPr>
                <w:rFonts w:ascii="Arial" w:hAnsi="Arial" w:cs="Arial"/>
                <w:b/>
                <w:bCs/>
                <w:color w:val="000000" w:themeColor="text1"/>
                <w:sz w:val="18"/>
                <w:szCs w:val="22"/>
              </w:rPr>
            </w:pPr>
            <w:r w:rsidRPr="00AD22E0">
              <w:rPr>
                <w:rFonts w:ascii="Arial" w:hAnsi="Arial" w:cs="Arial"/>
                <w:b/>
                <w:bCs/>
                <w:color w:val="000000" w:themeColor="text1"/>
                <w:sz w:val="18"/>
                <w:szCs w:val="22"/>
              </w:rPr>
              <w:t>p-value</w:t>
            </w:r>
          </w:p>
        </w:tc>
      </w:tr>
      <w:tr w:rsidR="000E08BF" w:rsidRPr="00853B53" w14:paraId="5A6F021F"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15ED1127"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Amygdala</w:t>
            </w:r>
          </w:p>
        </w:tc>
        <w:tc>
          <w:tcPr>
            <w:tcW w:w="0" w:type="auto"/>
            <w:tcBorders>
              <w:top w:val="nil"/>
              <w:left w:val="nil"/>
              <w:bottom w:val="nil"/>
              <w:right w:val="nil"/>
            </w:tcBorders>
            <w:shd w:val="clear" w:color="000000" w:fill="FFFFFF"/>
            <w:noWrap/>
            <w:vAlign w:val="bottom"/>
            <w:hideMark/>
          </w:tcPr>
          <w:p w14:paraId="42B7CB9A"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0.09</w:t>
            </w:r>
          </w:p>
        </w:tc>
        <w:tc>
          <w:tcPr>
            <w:tcW w:w="0" w:type="auto"/>
            <w:tcBorders>
              <w:top w:val="nil"/>
              <w:left w:val="nil"/>
              <w:bottom w:val="nil"/>
              <w:right w:val="nil"/>
            </w:tcBorders>
            <w:shd w:val="clear" w:color="000000" w:fill="FFFFFF"/>
            <w:noWrap/>
            <w:vAlign w:val="bottom"/>
            <w:hideMark/>
          </w:tcPr>
          <w:p w14:paraId="200AA2E5"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6.14</w:t>
            </w:r>
          </w:p>
        </w:tc>
        <w:tc>
          <w:tcPr>
            <w:tcW w:w="0" w:type="auto"/>
            <w:tcBorders>
              <w:top w:val="nil"/>
              <w:left w:val="nil"/>
              <w:bottom w:val="nil"/>
              <w:right w:val="single" w:sz="4" w:space="0" w:color="auto"/>
            </w:tcBorders>
            <w:shd w:val="clear" w:color="000000" w:fill="FFFFFF"/>
            <w:noWrap/>
            <w:vAlign w:val="bottom"/>
            <w:hideMark/>
          </w:tcPr>
          <w:p w14:paraId="5317FDC3" w14:textId="5B8563CF"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9.24E-10</w:t>
            </w:r>
          </w:p>
        </w:tc>
      </w:tr>
      <w:tr w:rsidR="000E08BF" w:rsidRPr="00853B53" w14:paraId="15D680D0"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6FB148C2"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Anterior cingulate cortex</w:t>
            </w:r>
          </w:p>
        </w:tc>
        <w:tc>
          <w:tcPr>
            <w:tcW w:w="0" w:type="auto"/>
            <w:tcBorders>
              <w:top w:val="nil"/>
              <w:left w:val="nil"/>
              <w:bottom w:val="nil"/>
              <w:right w:val="nil"/>
            </w:tcBorders>
            <w:shd w:val="clear" w:color="000000" w:fill="FFFFFF"/>
            <w:noWrap/>
            <w:vAlign w:val="bottom"/>
            <w:hideMark/>
          </w:tcPr>
          <w:p w14:paraId="7F413116"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0.03</w:t>
            </w:r>
          </w:p>
        </w:tc>
        <w:tc>
          <w:tcPr>
            <w:tcW w:w="0" w:type="auto"/>
            <w:tcBorders>
              <w:top w:val="nil"/>
              <w:left w:val="nil"/>
              <w:bottom w:val="nil"/>
              <w:right w:val="nil"/>
            </w:tcBorders>
            <w:shd w:val="clear" w:color="000000" w:fill="FFFFFF"/>
            <w:noWrap/>
            <w:vAlign w:val="bottom"/>
            <w:hideMark/>
          </w:tcPr>
          <w:p w14:paraId="03050784"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2.59</w:t>
            </w:r>
          </w:p>
        </w:tc>
        <w:tc>
          <w:tcPr>
            <w:tcW w:w="0" w:type="auto"/>
            <w:tcBorders>
              <w:top w:val="nil"/>
              <w:left w:val="nil"/>
              <w:bottom w:val="nil"/>
              <w:right w:val="single" w:sz="4" w:space="0" w:color="auto"/>
            </w:tcBorders>
            <w:shd w:val="clear" w:color="000000" w:fill="FFFFFF"/>
            <w:noWrap/>
            <w:vAlign w:val="bottom"/>
            <w:hideMark/>
          </w:tcPr>
          <w:p w14:paraId="72FE036E" w14:textId="2752D54A"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9.74E-03</w:t>
            </w:r>
          </w:p>
        </w:tc>
      </w:tr>
      <w:tr w:rsidR="000E08BF" w:rsidRPr="00853B53" w14:paraId="09490056"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61185AB1"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Caudate</w:t>
            </w:r>
          </w:p>
        </w:tc>
        <w:tc>
          <w:tcPr>
            <w:tcW w:w="0" w:type="auto"/>
            <w:tcBorders>
              <w:top w:val="nil"/>
              <w:left w:val="nil"/>
              <w:bottom w:val="nil"/>
              <w:right w:val="nil"/>
            </w:tcBorders>
            <w:shd w:val="clear" w:color="000000" w:fill="FFFFFF"/>
            <w:noWrap/>
            <w:vAlign w:val="bottom"/>
            <w:hideMark/>
          </w:tcPr>
          <w:p w14:paraId="7E5C1BCD"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0.07</w:t>
            </w:r>
          </w:p>
        </w:tc>
        <w:tc>
          <w:tcPr>
            <w:tcW w:w="0" w:type="auto"/>
            <w:tcBorders>
              <w:top w:val="nil"/>
              <w:left w:val="nil"/>
              <w:bottom w:val="nil"/>
              <w:right w:val="nil"/>
            </w:tcBorders>
            <w:shd w:val="clear" w:color="000000" w:fill="FFFFFF"/>
            <w:noWrap/>
            <w:vAlign w:val="bottom"/>
            <w:hideMark/>
          </w:tcPr>
          <w:p w14:paraId="2EA39011"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7.10</w:t>
            </w:r>
          </w:p>
        </w:tc>
        <w:tc>
          <w:tcPr>
            <w:tcW w:w="0" w:type="auto"/>
            <w:tcBorders>
              <w:top w:val="nil"/>
              <w:left w:val="nil"/>
              <w:bottom w:val="nil"/>
              <w:right w:val="single" w:sz="4" w:space="0" w:color="auto"/>
            </w:tcBorders>
            <w:shd w:val="clear" w:color="000000" w:fill="FFFFFF"/>
            <w:noWrap/>
            <w:vAlign w:val="bottom"/>
            <w:hideMark/>
          </w:tcPr>
          <w:p w14:paraId="53DABB1C" w14:textId="2FCD5099"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1.35E-12</w:t>
            </w:r>
          </w:p>
        </w:tc>
      </w:tr>
      <w:tr w:rsidR="000E08BF" w:rsidRPr="00853B53" w14:paraId="01ABF917"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509E8A94"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 xml:space="preserve">Cerebellum </w:t>
            </w:r>
          </w:p>
        </w:tc>
        <w:tc>
          <w:tcPr>
            <w:tcW w:w="0" w:type="auto"/>
            <w:tcBorders>
              <w:top w:val="nil"/>
              <w:left w:val="nil"/>
              <w:bottom w:val="nil"/>
              <w:right w:val="nil"/>
            </w:tcBorders>
            <w:shd w:val="clear" w:color="000000" w:fill="FFFFFF"/>
            <w:noWrap/>
            <w:vAlign w:val="bottom"/>
            <w:hideMark/>
          </w:tcPr>
          <w:p w14:paraId="6D373777"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0.05</w:t>
            </w:r>
          </w:p>
        </w:tc>
        <w:tc>
          <w:tcPr>
            <w:tcW w:w="0" w:type="auto"/>
            <w:tcBorders>
              <w:top w:val="nil"/>
              <w:left w:val="nil"/>
              <w:bottom w:val="nil"/>
              <w:right w:val="nil"/>
            </w:tcBorders>
            <w:shd w:val="clear" w:color="000000" w:fill="FFFFFF"/>
            <w:noWrap/>
            <w:vAlign w:val="bottom"/>
            <w:hideMark/>
          </w:tcPr>
          <w:p w14:paraId="7A57B90D"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4.56</w:t>
            </w:r>
          </w:p>
        </w:tc>
        <w:tc>
          <w:tcPr>
            <w:tcW w:w="0" w:type="auto"/>
            <w:tcBorders>
              <w:top w:val="nil"/>
              <w:left w:val="nil"/>
              <w:bottom w:val="nil"/>
              <w:right w:val="single" w:sz="4" w:space="0" w:color="auto"/>
            </w:tcBorders>
            <w:shd w:val="clear" w:color="000000" w:fill="FFFFFF"/>
            <w:noWrap/>
            <w:vAlign w:val="bottom"/>
            <w:hideMark/>
          </w:tcPr>
          <w:p w14:paraId="12632C6C" w14:textId="7299D9D1"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5.21E-06</w:t>
            </w:r>
          </w:p>
        </w:tc>
      </w:tr>
      <w:tr w:rsidR="000E08BF" w:rsidRPr="00853B53" w14:paraId="01C7C700"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3D7F9044"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Cerebellum (</w:t>
            </w:r>
            <w:proofErr w:type="spellStart"/>
            <w:r w:rsidRPr="00AD22E0">
              <w:rPr>
                <w:rFonts w:ascii="Arial" w:hAnsi="Arial" w:cs="Arial"/>
                <w:color w:val="000000" w:themeColor="text1"/>
                <w:sz w:val="18"/>
                <w:szCs w:val="22"/>
              </w:rPr>
              <w:t>PAXGene</w:t>
            </w:r>
            <w:proofErr w:type="spellEnd"/>
            <w:r w:rsidRPr="00AD22E0">
              <w:rPr>
                <w:rFonts w:ascii="Arial" w:hAnsi="Arial" w:cs="Arial"/>
                <w:color w:val="000000" w:themeColor="text1"/>
                <w:sz w:val="18"/>
                <w:szCs w:val="22"/>
              </w:rPr>
              <w:t xml:space="preserve"> preserved)</w:t>
            </w:r>
          </w:p>
        </w:tc>
        <w:tc>
          <w:tcPr>
            <w:tcW w:w="0" w:type="auto"/>
            <w:tcBorders>
              <w:top w:val="nil"/>
              <w:left w:val="nil"/>
              <w:bottom w:val="nil"/>
              <w:right w:val="nil"/>
            </w:tcBorders>
            <w:shd w:val="clear" w:color="000000" w:fill="FFFFFF"/>
            <w:noWrap/>
            <w:vAlign w:val="bottom"/>
            <w:hideMark/>
          </w:tcPr>
          <w:p w14:paraId="61CE6149"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0.06</w:t>
            </w:r>
          </w:p>
        </w:tc>
        <w:tc>
          <w:tcPr>
            <w:tcW w:w="0" w:type="auto"/>
            <w:tcBorders>
              <w:top w:val="nil"/>
              <w:left w:val="nil"/>
              <w:bottom w:val="nil"/>
              <w:right w:val="nil"/>
            </w:tcBorders>
            <w:shd w:val="clear" w:color="000000" w:fill="FFFFFF"/>
            <w:noWrap/>
            <w:vAlign w:val="bottom"/>
            <w:hideMark/>
          </w:tcPr>
          <w:p w14:paraId="45772388"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6.35</w:t>
            </w:r>
          </w:p>
        </w:tc>
        <w:tc>
          <w:tcPr>
            <w:tcW w:w="0" w:type="auto"/>
            <w:tcBorders>
              <w:top w:val="nil"/>
              <w:left w:val="nil"/>
              <w:bottom w:val="nil"/>
              <w:right w:val="single" w:sz="4" w:space="0" w:color="auto"/>
            </w:tcBorders>
            <w:shd w:val="clear" w:color="000000" w:fill="FFFFFF"/>
            <w:noWrap/>
            <w:vAlign w:val="bottom"/>
            <w:hideMark/>
          </w:tcPr>
          <w:p w14:paraId="069AF579" w14:textId="134617C5"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2.20E-10</w:t>
            </w:r>
          </w:p>
        </w:tc>
      </w:tr>
      <w:tr w:rsidR="000E08BF" w:rsidRPr="00853B53" w14:paraId="2F702379"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682A0CA3"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Frontal cortex (</w:t>
            </w:r>
            <w:proofErr w:type="spellStart"/>
            <w:r w:rsidRPr="00AD22E0">
              <w:rPr>
                <w:rFonts w:ascii="Arial" w:hAnsi="Arial" w:cs="Arial"/>
                <w:color w:val="000000" w:themeColor="text1"/>
                <w:sz w:val="18"/>
                <w:szCs w:val="22"/>
              </w:rPr>
              <w:t>PAXGene</w:t>
            </w:r>
            <w:proofErr w:type="spellEnd"/>
            <w:r w:rsidRPr="00AD22E0">
              <w:rPr>
                <w:rFonts w:ascii="Arial" w:hAnsi="Arial" w:cs="Arial"/>
                <w:color w:val="000000" w:themeColor="text1"/>
                <w:sz w:val="18"/>
                <w:szCs w:val="22"/>
              </w:rPr>
              <w:t xml:space="preserve"> preserved)</w:t>
            </w:r>
          </w:p>
        </w:tc>
        <w:tc>
          <w:tcPr>
            <w:tcW w:w="0" w:type="auto"/>
            <w:tcBorders>
              <w:top w:val="nil"/>
              <w:left w:val="nil"/>
              <w:bottom w:val="nil"/>
              <w:right w:val="nil"/>
            </w:tcBorders>
            <w:shd w:val="clear" w:color="000000" w:fill="FFFFFF"/>
            <w:noWrap/>
            <w:vAlign w:val="bottom"/>
            <w:hideMark/>
          </w:tcPr>
          <w:p w14:paraId="3033A78E"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0.17</w:t>
            </w:r>
          </w:p>
        </w:tc>
        <w:tc>
          <w:tcPr>
            <w:tcW w:w="0" w:type="auto"/>
            <w:tcBorders>
              <w:top w:val="nil"/>
              <w:left w:val="nil"/>
              <w:bottom w:val="nil"/>
              <w:right w:val="nil"/>
            </w:tcBorders>
            <w:shd w:val="clear" w:color="000000" w:fill="FFFFFF"/>
            <w:noWrap/>
            <w:vAlign w:val="bottom"/>
            <w:hideMark/>
          </w:tcPr>
          <w:p w14:paraId="48AFB100"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17.56</w:t>
            </w:r>
          </w:p>
        </w:tc>
        <w:tc>
          <w:tcPr>
            <w:tcW w:w="0" w:type="auto"/>
            <w:tcBorders>
              <w:top w:val="nil"/>
              <w:left w:val="nil"/>
              <w:bottom w:val="nil"/>
              <w:right w:val="single" w:sz="4" w:space="0" w:color="auto"/>
            </w:tcBorders>
            <w:shd w:val="clear" w:color="000000" w:fill="FFFFFF"/>
            <w:noWrap/>
            <w:vAlign w:val="bottom"/>
            <w:hideMark/>
          </w:tcPr>
          <w:p w14:paraId="1726329B" w14:textId="030AA953"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5.28E-68</w:t>
            </w:r>
          </w:p>
        </w:tc>
      </w:tr>
      <w:tr w:rsidR="000E08BF" w:rsidRPr="00853B53" w14:paraId="59CEC561"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7C0DB783"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Frontal cortex</w:t>
            </w:r>
          </w:p>
        </w:tc>
        <w:tc>
          <w:tcPr>
            <w:tcW w:w="0" w:type="auto"/>
            <w:tcBorders>
              <w:top w:val="nil"/>
              <w:left w:val="nil"/>
              <w:bottom w:val="nil"/>
              <w:right w:val="nil"/>
            </w:tcBorders>
            <w:shd w:val="clear" w:color="000000" w:fill="FFFFFF"/>
            <w:noWrap/>
            <w:vAlign w:val="bottom"/>
            <w:hideMark/>
          </w:tcPr>
          <w:p w14:paraId="354625A2"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0.13</w:t>
            </w:r>
          </w:p>
        </w:tc>
        <w:tc>
          <w:tcPr>
            <w:tcW w:w="0" w:type="auto"/>
            <w:tcBorders>
              <w:top w:val="nil"/>
              <w:left w:val="nil"/>
              <w:bottom w:val="nil"/>
              <w:right w:val="nil"/>
            </w:tcBorders>
            <w:shd w:val="clear" w:color="000000" w:fill="FFFFFF"/>
            <w:noWrap/>
            <w:vAlign w:val="bottom"/>
            <w:hideMark/>
          </w:tcPr>
          <w:p w14:paraId="5F1E9A3B"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13.71</w:t>
            </w:r>
          </w:p>
        </w:tc>
        <w:tc>
          <w:tcPr>
            <w:tcW w:w="0" w:type="auto"/>
            <w:tcBorders>
              <w:top w:val="nil"/>
              <w:left w:val="nil"/>
              <w:bottom w:val="nil"/>
              <w:right w:val="single" w:sz="4" w:space="0" w:color="auto"/>
            </w:tcBorders>
            <w:shd w:val="clear" w:color="000000" w:fill="FFFFFF"/>
            <w:noWrap/>
            <w:vAlign w:val="bottom"/>
            <w:hideMark/>
          </w:tcPr>
          <w:p w14:paraId="340FB63B" w14:textId="4B0E96F0"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1.77E-42</w:t>
            </w:r>
          </w:p>
        </w:tc>
      </w:tr>
      <w:tr w:rsidR="000E08BF" w:rsidRPr="00853B53" w14:paraId="23292B0D"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6C77132C"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Hippocampus</w:t>
            </w:r>
          </w:p>
        </w:tc>
        <w:tc>
          <w:tcPr>
            <w:tcW w:w="0" w:type="auto"/>
            <w:tcBorders>
              <w:top w:val="nil"/>
              <w:left w:val="nil"/>
              <w:bottom w:val="nil"/>
              <w:right w:val="nil"/>
            </w:tcBorders>
            <w:shd w:val="clear" w:color="000000" w:fill="FFFFFF"/>
            <w:noWrap/>
            <w:vAlign w:val="bottom"/>
            <w:hideMark/>
          </w:tcPr>
          <w:p w14:paraId="2F275F45"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0.00</w:t>
            </w:r>
          </w:p>
        </w:tc>
        <w:tc>
          <w:tcPr>
            <w:tcW w:w="0" w:type="auto"/>
            <w:tcBorders>
              <w:top w:val="nil"/>
              <w:left w:val="nil"/>
              <w:bottom w:val="nil"/>
              <w:right w:val="nil"/>
            </w:tcBorders>
            <w:shd w:val="clear" w:color="000000" w:fill="FFFFFF"/>
            <w:noWrap/>
            <w:vAlign w:val="bottom"/>
            <w:hideMark/>
          </w:tcPr>
          <w:p w14:paraId="147E9D48"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0.12</w:t>
            </w:r>
          </w:p>
        </w:tc>
        <w:tc>
          <w:tcPr>
            <w:tcW w:w="0" w:type="auto"/>
            <w:tcBorders>
              <w:top w:val="nil"/>
              <w:left w:val="nil"/>
              <w:bottom w:val="nil"/>
              <w:right w:val="single" w:sz="4" w:space="0" w:color="auto"/>
            </w:tcBorders>
            <w:shd w:val="clear" w:color="000000" w:fill="FFFFFF"/>
            <w:noWrap/>
            <w:vAlign w:val="bottom"/>
            <w:hideMark/>
          </w:tcPr>
          <w:p w14:paraId="58648402"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0.90</w:t>
            </w:r>
          </w:p>
        </w:tc>
      </w:tr>
      <w:tr w:rsidR="000E08BF" w:rsidRPr="00853B53" w14:paraId="1FA1F28E"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7D6561E4"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Hypothalamus</w:t>
            </w:r>
          </w:p>
        </w:tc>
        <w:tc>
          <w:tcPr>
            <w:tcW w:w="0" w:type="auto"/>
            <w:tcBorders>
              <w:top w:val="nil"/>
              <w:left w:val="nil"/>
              <w:bottom w:val="nil"/>
              <w:right w:val="nil"/>
            </w:tcBorders>
            <w:shd w:val="clear" w:color="000000" w:fill="FFFFFF"/>
            <w:noWrap/>
            <w:vAlign w:val="bottom"/>
            <w:hideMark/>
          </w:tcPr>
          <w:p w14:paraId="356975AB"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0.12</w:t>
            </w:r>
          </w:p>
        </w:tc>
        <w:tc>
          <w:tcPr>
            <w:tcW w:w="0" w:type="auto"/>
            <w:tcBorders>
              <w:top w:val="nil"/>
              <w:left w:val="nil"/>
              <w:bottom w:val="nil"/>
              <w:right w:val="nil"/>
            </w:tcBorders>
            <w:shd w:val="clear" w:color="000000" w:fill="FFFFFF"/>
            <w:noWrap/>
            <w:vAlign w:val="bottom"/>
            <w:hideMark/>
          </w:tcPr>
          <w:p w14:paraId="29D3F51E"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9.22</w:t>
            </w:r>
          </w:p>
        </w:tc>
        <w:tc>
          <w:tcPr>
            <w:tcW w:w="0" w:type="auto"/>
            <w:tcBorders>
              <w:top w:val="nil"/>
              <w:left w:val="nil"/>
              <w:bottom w:val="nil"/>
              <w:right w:val="single" w:sz="4" w:space="0" w:color="auto"/>
            </w:tcBorders>
            <w:shd w:val="clear" w:color="000000" w:fill="FFFFFF"/>
            <w:noWrap/>
            <w:vAlign w:val="bottom"/>
            <w:hideMark/>
          </w:tcPr>
          <w:p w14:paraId="436F4B20" w14:textId="09C16177"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4.06E-20</w:t>
            </w:r>
          </w:p>
        </w:tc>
      </w:tr>
      <w:tr w:rsidR="000E08BF" w:rsidRPr="00853B53" w14:paraId="34FEFD96"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22E2E297" w14:textId="4A6AC6B4"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Nucleus accumben</w:t>
            </w:r>
            <w:r w:rsidR="00113F74" w:rsidRPr="00AD22E0">
              <w:rPr>
                <w:rFonts w:ascii="Arial" w:hAnsi="Arial" w:cs="Arial"/>
                <w:color w:val="000000" w:themeColor="text1"/>
                <w:sz w:val="18"/>
                <w:szCs w:val="22"/>
              </w:rPr>
              <w:t>s</w:t>
            </w:r>
          </w:p>
        </w:tc>
        <w:tc>
          <w:tcPr>
            <w:tcW w:w="0" w:type="auto"/>
            <w:tcBorders>
              <w:top w:val="nil"/>
              <w:left w:val="nil"/>
              <w:bottom w:val="nil"/>
              <w:right w:val="nil"/>
            </w:tcBorders>
            <w:shd w:val="clear" w:color="000000" w:fill="FFFFFF"/>
            <w:noWrap/>
            <w:vAlign w:val="bottom"/>
            <w:hideMark/>
          </w:tcPr>
          <w:p w14:paraId="751B8CC0"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0.19</w:t>
            </w:r>
          </w:p>
        </w:tc>
        <w:tc>
          <w:tcPr>
            <w:tcW w:w="0" w:type="auto"/>
            <w:tcBorders>
              <w:top w:val="nil"/>
              <w:left w:val="nil"/>
              <w:bottom w:val="nil"/>
              <w:right w:val="nil"/>
            </w:tcBorders>
            <w:shd w:val="clear" w:color="000000" w:fill="FFFFFF"/>
            <w:noWrap/>
            <w:vAlign w:val="bottom"/>
            <w:hideMark/>
          </w:tcPr>
          <w:p w14:paraId="3CF3900C"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20.30</w:t>
            </w:r>
          </w:p>
        </w:tc>
        <w:tc>
          <w:tcPr>
            <w:tcW w:w="0" w:type="auto"/>
            <w:tcBorders>
              <w:top w:val="nil"/>
              <w:left w:val="nil"/>
              <w:bottom w:val="nil"/>
              <w:right w:val="single" w:sz="4" w:space="0" w:color="auto"/>
            </w:tcBorders>
            <w:shd w:val="clear" w:color="000000" w:fill="FFFFFF"/>
            <w:noWrap/>
            <w:vAlign w:val="bottom"/>
            <w:hideMark/>
          </w:tcPr>
          <w:p w14:paraId="66E9DE38" w14:textId="5AC4C867"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4.84E-90</w:t>
            </w:r>
          </w:p>
        </w:tc>
      </w:tr>
      <w:tr w:rsidR="000E08BF" w:rsidRPr="00853B53" w14:paraId="034451CE" w14:textId="77777777" w:rsidTr="00577906">
        <w:trPr>
          <w:trHeight w:val="20"/>
        </w:trPr>
        <w:tc>
          <w:tcPr>
            <w:tcW w:w="0" w:type="auto"/>
            <w:tcBorders>
              <w:top w:val="nil"/>
              <w:left w:val="single" w:sz="4" w:space="0" w:color="auto"/>
              <w:bottom w:val="nil"/>
              <w:right w:val="nil"/>
            </w:tcBorders>
            <w:shd w:val="clear" w:color="000000" w:fill="FFFFFF"/>
            <w:noWrap/>
            <w:vAlign w:val="bottom"/>
            <w:hideMark/>
          </w:tcPr>
          <w:p w14:paraId="355324E8"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Putamen</w:t>
            </w:r>
          </w:p>
        </w:tc>
        <w:tc>
          <w:tcPr>
            <w:tcW w:w="0" w:type="auto"/>
            <w:tcBorders>
              <w:top w:val="nil"/>
              <w:left w:val="nil"/>
              <w:bottom w:val="nil"/>
              <w:right w:val="nil"/>
            </w:tcBorders>
            <w:shd w:val="clear" w:color="000000" w:fill="FFFFFF"/>
            <w:noWrap/>
            <w:vAlign w:val="bottom"/>
            <w:hideMark/>
          </w:tcPr>
          <w:p w14:paraId="51BBA1B6"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0.02</w:t>
            </w:r>
          </w:p>
        </w:tc>
        <w:tc>
          <w:tcPr>
            <w:tcW w:w="0" w:type="auto"/>
            <w:tcBorders>
              <w:top w:val="nil"/>
              <w:left w:val="nil"/>
              <w:bottom w:val="nil"/>
              <w:right w:val="nil"/>
            </w:tcBorders>
            <w:shd w:val="clear" w:color="000000" w:fill="FFFFFF"/>
            <w:noWrap/>
            <w:vAlign w:val="bottom"/>
            <w:hideMark/>
          </w:tcPr>
          <w:p w14:paraId="26379D42"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2.18</w:t>
            </w:r>
          </w:p>
        </w:tc>
        <w:tc>
          <w:tcPr>
            <w:tcW w:w="0" w:type="auto"/>
            <w:tcBorders>
              <w:top w:val="nil"/>
              <w:left w:val="nil"/>
              <w:bottom w:val="nil"/>
              <w:right w:val="single" w:sz="4" w:space="0" w:color="auto"/>
            </w:tcBorders>
            <w:shd w:val="clear" w:color="000000" w:fill="FFFFFF"/>
            <w:noWrap/>
            <w:vAlign w:val="bottom"/>
            <w:hideMark/>
          </w:tcPr>
          <w:p w14:paraId="3E98B429" w14:textId="4A48FDC5" w:rsidR="000E08BF" w:rsidRPr="00AD22E0" w:rsidRDefault="00AD22E0" w:rsidP="00445626">
            <w:pPr>
              <w:jc w:val="right"/>
              <w:rPr>
                <w:rFonts w:ascii="Arial" w:hAnsi="Arial" w:cs="Arial"/>
                <w:color w:val="000000" w:themeColor="text1"/>
                <w:sz w:val="18"/>
                <w:szCs w:val="22"/>
              </w:rPr>
            </w:pPr>
            <w:r>
              <w:rPr>
                <w:rFonts w:ascii="Arial" w:hAnsi="Arial" w:cs="Arial"/>
                <w:color w:val="000000" w:themeColor="text1"/>
                <w:sz w:val="18"/>
                <w:szCs w:val="22"/>
              </w:rPr>
              <w:t>*</w:t>
            </w:r>
            <w:r w:rsidR="000E08BF" w:rsidRPr="00AD22E0">
              <w:rPr>
                <w:rFonts w:ascii="Arial" w:hAnsi="Arial" w:cs="Arial"/>
                <w:color w:val="000000" w:themeColor="text1"/>
                <w:sz w:val="18"/>
                <w:szCs w:val="22"/>
              </w:rPr>
              <w:t>0.03</w:t>
            </w:r>
          </w:p>
        </w:tc>
      </w:tr>
      <w:tr w:rsidR="000E08BF" w:rsidRPr="00853B53" w14:paraId="481F58A1" w14:textId="77777777" w:rsidTr="00577906">
        <w:trPr>
          <w:trHeight w:val="20"/>
        </w:trPr>
        <w:tc>
          <w:tcPr>
            <w:tcW w:w="0" w:type="auto"/>
            <w:tcBorders>
              <w:top w:val="nil"/>
              <w:left w:val="single" w:sz="4" w:space="0" w:color="auto"/>
              <w:bottom w:val="single" w:sz="4" w:space="0" w:color="auto"/>
              <w:right w:val="nil"/>
            </w:tcBorders>
            <w:shd w:val="clear" w:color="000000" w:fill="FFFFFF"/>
            <w:noWrap/>
            <w:vAlign w:val="bottom"/>
            <w:hideMark/>
          </w:tcPr>
          <w:p w14:paraId="6F02F532" w14:textId="77777777" w:rsidR="000E08BF" w:rsidRPr="00AD22E0" w:rsidRDefault="000E08BF" w:rsidP="00445626">
            <w:pPr>
              <w:rPr>
                <w:rFonts w:ascii="Arial" w:hAnsi="Arial" w:cs="Arial"/>
                <w:color w:val="000000" w:themeColor="text1"/>
                <w:sz w:val="18"/>
                <w:szCs w:val="22"/>
              </w:rPr>
            </w:pPr>
            <w:r w:rsidRPr="00AD22E0">
              <w:rPr>
                <w:rFonts w:ascii="Arial" w:hAnsi="Arial" w:cs="Arial"/>
                <w:color w:val="000000" w:themeColor="text1"/>
                <w:sz w:val="18"/>
                <w:szCs w:val="22"/>
              </w:rPr>
              <w:t>Substantia nigra</w:t>
            </w:r>
          </w:p>
        </w:tc>
        <w:tc>
          <w:tcPr>
            <w:tcW w:w="0" w:type="auto"/>
            <w:tcBorders>
              <w:top w:val="nil"/>
              <w:left w:val="nil"/>
              <w:bottom w:val="single" w:sz="4" w:space="0" w:color="auto"/>
              <w:right w:val="nil"/>
            </w:tcBorders>
            <w:shd w:val="clear" w:color="000000" w:fill="FFFFFF"/>
            <w:noWrap/>
            <w:vAlign w:val="bottom"/>
            <w:hideMark/>
          </w:tcPr>
          <w:p w14:paraId="5F856332"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0.03</w:t>
            </w:r>
          </w:p>
        </w:tc>
        <w:tc>
          <w:tcPr>
            <w:tcW w:w="0" w:type="auto"/>
            <w:tcBorders>
              <w:top w:val="nil"/>
              <w:left w:val="nil"/>
              <w:bottom w:val="single" w:sz="4" w:space="0" w:color="auto"/>
              <w:right w:val="nil"/>
            </w:tcBorders>
            <w:shd w:val="clear" w:color="000000" w:fill="FFFFFF"/>
            <w:noWrap/>
            <w:vAlign w:val="bottom"/>
            <w:hideMark/>
          </w:tcPr>
          <w:p w14:paraId="1B3B5274"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1.37</w:t>
            </w:r>
          </w:p>
        </w:tc>
        <w:tc>
          <w:tcPr>
            <w:tcW w:w="0" w:type="auto"/>
            <w:tcBorders>
              <w:top w:val="nil"/>
              <w:left w:val="nil"/>
              <w:bottom w:val="single" w:sz="4" w:space="0" w:color="auto"/>
              <w:right w:val="single" w:sz="4" w:space="0" w:color="auto"/>
            </w:tcBorders>
            <w:shd w:val="clear" w:color="000000" w:fill="FFFFFF"/>
            <w:noWrap/>
            <w:vAlign w:val="bottom"/>
            <w:hideMark/>
          </w:tcPr>
          <w:p w14:paraId="4DD6E516" w14:textId="77777777" w:rsidR="000E08BF" w:rsidRPr="00AD22E0" w:rsidRDefault="000E08BF" w:rsidP="00445626">
            <w:pPr>
              <w:jc w:val="right"/>
              <w:rPr>
                <w:rFonts w:ascii="Arial" w:hAnsi="Arial" w:cs="Arial"/>
                <w:color w:val="000000" w:themeColor="text1"/>
                <w:sz w:val="18"/>
                <w:szCs w:val="22"/>
              </w:rPr>
            </w:pPr>
            <w:r w:rsidRPr="00AD22E0">
              <w:rPr>
                <w:rFonts w:ascii="Arial" w:hAnsi="Arial" w:cs="Arial"/>
                <w:color w:val="000000" w:themeColor="text1"/>
                <w:sz w:val="18"/>
                <w:szCs w:val="22"/>
              </w:rPr>
              <w:t>0.17</w:t>
            </w:r>
          </w:p>
        </w:tc>
      </w:tr>
    </w:tbl>
    <w:p w14:paraId="206BA5A4" w14:textId="77777777" w:rsidR="000E08BF" w:rsidRDefault="000E08BF" w:rsidP="000E08BF">
      <w:pPr>
        <w:rPr>
          <w:rFonts w:eastAsiaTheme="majorEastAsia"/>
        </w:rPr>
      </w:pPr>
    </w:p>
    <w:p w14:paraId="6419E78F" w14:textId="77777777" w:rsidR="000E08BF" w:rsidRPr="000E08BF" w:rsidRDefault="000E08BF" w:rsidP="000E08BF">
      <w:pPr>
        <w:rPr>
          <w:rFonts w:eastAsiaTheme="majorEastAsia"/>
        </w:rPr>
      </w:pPr>
    </w:p>
    <w:p w14:paraId="6E0E8AD5" w14:textId="3EF10B1C" w:rsidR="00CE480B" w:rsidRDefault="00CE480B" w:rsidP="00003D67">
      <w:pPr>
        <w:rPr>
          <w:rStyle w:val="Heading2Char"/>
          <w:b/>
        </w:rPr>
      </w:pPr>
    </w:p>
    <w:p w14:paraId="40440338" w14:textId="77777777" w:rsidR="00CE480B" w:rsidRPr="00CE480B" w:rsidRDefault="00CE480B" w:rsidP="00003D67">
      <w:pPr>
        <w:rPr>
          <w:rStyle w:val="Heading2Char"/>
        </w:rPr>
      </w:pPr>
    </w:p>
    <w:p w14:paraId="09DDFA12" w14:textId="302C38D6" w:rsidR="00CE480B" w:rsidRDefault="00CE480B" w:rsidP="00003D67">
      <w:pPr>
        <w:rPr>
          <w:rStyle w:val="Heading2Char"/>
          <w:b/>
        </w:rPr>
      </w:pPr>
    </w:p>
    <w:p w14:paraId="2B8D39B1" w14:textId="63EB0DDF" w:rsidR="00CE480B" w:rsidRDefault="00CE480B" w:rsidP="00003D67">
      <w:pPr>
        <w:rPr>
          <w:rStyle w:val="Heading2Char"/>
          <w:b/>
        </w:rPr>
      </w:pPr>
    </w:p>
    <w:p w14:paraId="4B80044B" w14:textId="09319AC0" w:rsidR="00CE480B" w:rsidRDefault="00CE480B" w:rsidP="00003D67">
      <w:pPr>
        <w:rPr>
          <w:rStyle w:val="Heading2Char"/>
          <w:b/>
        </w:rPr>
      </w:pPr>
    </w:p>
    <w:p w14:paraId="4F0A61A2" w14:textId="77777777" w:rsidR="00CE480B" w:rsidRPr="00CE480B" w:rsidRDefault="00CE480B" w:rsidP="00003D67">
      <w:pPr>
        <w:rPr>
          <w:rStyle w:val="Heading2Char"/>
          <w:b/>
        </w:rPr>
      </w:pPr>
    </w:p>
    <w:p w14:paraId="0A92D77C" w14:textId="77777777" w:rsidR="00CB7662" w:rsidRDefault="00CB7662" w:rsidP="00003D67">
      <w:pPr>
        <w:rPr>
          <w:rStyle w:val="Heading2Char"/>
          <w:b/>
        </w:rPr>
      </w:pPr>
    </w:p>
    <w:p w14:paraId="3E6168B1" w14:textId="10BFAC45" w:rsidR="008B402B" w:rsidRDefault="008B402B" w:rsidP="00BD3967">
      <w:pPr>
        <w:pStyle w:val="Heading2"/>
      </w:pPr>
      <w:bookmarkStart w:id="13" w:name="_Toc125182296"/>
      <w:r w:rsidRPr="008D5128">
        <w:rPr>
          <w:b/>
        </w:rPr>
        <w:lastRenderedPageBreak/>
        <w:t xml:space="preserve">Supplementary Table </w:t>
      </w:r>
      <w:r w:rsidR="00CE480B" w:rsidRPr="008D5128">
        <w:rPr>
          <w:b/>
        </w:rPr>
        <w:t>3</w:t>
      </w:r>
      <w:r w:rsidRPr="00BD3967">
        <w:rPr>
          <w:rFonts w:ascii="Arial" w:hAnsi="Arial" w:cs="Arial"/>
          <w:b/>
          <w:sz w:val="22"/>
          <w:szCs w:val="22"/>
        </w:rPr>
        <w:t xml:space="preserve">. </w:t>
      </w:r>
      <w:r w:rsidRPr="008D5128">
        <w:t xml:space="preserve">Summary of </w:t>
      </w:r>
      <w:r w:rsidR="00B32BA5" w:rsidRPr="008D5128">
        <w:t xml:space="preserve">two-tailed </w:t>
      </w:r>
      <w:r w:rsidR="00B32BA5" w:rsidRPr="008D5128">
        <w:rPr>
          <w:i/>
        </w:rPr>
        <w:t>t</w:t>
      </w:r>
      <w:r w:rsidR="00B32BA5" w:rsidRPr="008D5128">
        <w:t>-tests</w:t>
      </w:r>
      <w:r w:rsidR="00D03EE3" w:rsidRPr="008D5128">
        <w:t xml:space="preserve"> </w:t>
      </w:r>
      <w:r w:rsidR="00D64DAC" w:rsidRPr="008D5128">
        <w:t xml:space="preserve">comparing the </w:t>
      </w:r>
      <w:r w:rsidR="00B32BA5" w:rsidRPr="008D5128">
        <w:t>prediction accuracy for</w:t>
      </w:r>
      <w:r w:rsidR="00D64DAC" w:rsidRPr="008D5128">
        <w:t xml:space="preserve"> genes</w:t>
      </w:r>
      <w:r w:rsidR="00A04881" w:rsidRPr="008D5128">
        <w:t xml:space="preserve"> </w:t>
      </w:r>
      <w:r w:rsidR="00B32BA5" w:rsidRPr="008D5128">
        <w:t xml:space="preserve">between </w:t>
      </w:r>
      <w:r w:rsidR="00D64DAC" w:rsidRPr="008D5128">
        <w:t xml:space="preserve">BrainGENIE </w:t>
      </w:r>
      <w:r w:rsidR="00B32BA5" w:rsidRPr="008D5128">
        <w:t>and</w:t>
      </w:r>
      <w:r w:rsidR="00D64DAC" w:rsidRPr="008D5128">
        <w:t xml:space="preserve"> PrediXcan</w:t>
      </w:r>
      <w:r w:rsidR="00A04881" w:rsidRPr="008D5128">
        <w:t xml:space="preserve">. The analysis was restricted to genes that both methods can </w:t>
      </w:r>
      <w:r w:rsidR="0058189A" w:rsidRPr="008D5128">
        <w:t>significantly</w:t>
      </w:r>
      <w:r w:rsidR="00A04881" w:rsidRPr="008D5128">
        <w:t xml:space="preserve"> predict</w:t>
      </w:r>
      <w:r w:rsidRPr="008D5128">
        <w:t>.</w:t>
      </w:r>
      <w:bookmarkEnd w:id="13"/>
      <w:r w:rsidRPr="008D5128">
        <w:t xml:space="preserve"> </w:t>
      </w:r>
    </w:p>
    <w:p w14:paraId="244093A8" w14:textId="77777777" w:rsidR="008D5128" w:rsidRPr="008D5128" w:rsidRDefault="008D5128" w:rsidP="008D5128"/>
    <w:tbl>
      <w:tblPr>
        <w:tblW w:w="0" w:type="auto"/>
        <w:tblLook w:val="04A0" w:firstRow="1" w:lastRow="0" w:firstColumn="1" w:lastColumn="0" w:noHBand="0" w:noVBand="1"/>
      </w:tblPr>
      <w:tblGrid>
        <w:gridCol w:w="2618"/>
        <w:gridCol w:w="958"/>
        <w:gridCol w:w="2453"/>
        <w:gridCol w:w="2336"/>
        <w:gridCol w:w="883"/>
        <w:gridCol w:w="909"/>
        <w:gridCol w:w="1142"/>
        <w:gridCol w:w="1167"/>
      </w:tblGrid>
      <w:tr w:rsidR="00CA603E" w:rsidRPr="009B2946" w14:paraId="7EFE7F24" w14:textId="77777777" w:rsidTr="00085788">
        <w:trPr>
          <w:trHeight w:val="216"/>
        </w:trPr>
        <w:tc>
          <w:tcPr>
            <w:tcW w:w="0" w:type="auto"/>
            <w:tcBorders>
              <w:top w:val="single" w:sz="4" w:space="0" w:color="auto"/>
              <w:left w:val="single" w:sz="4" w:space="0" w:color="auto"/>
              <w:bottom w:val="single" w:sz="4" w:space="0" w:color="auto"/>
              <w:right w:val="nil"/>
            </w:tcBorders>
            <w:shd w:val="clear" w:color="000000" w:fill="FFFFFF"/>
            <w:noWrap/>
            <w:vAlign w:val="bottom"/>
            <w:hideMark/>
          </w:tcPr>
          <w:p w14:paraId="6987AE0F" w14:textId="77777777" w:rsidR="00CA603E" w:rsidRPr="009B2946" w:rsidRDefault="00CA603E" w:rsidP="00085788">
            <w:pPr>
              <w:rPr>
                <w:rFonts w:ascii="Arial" w:hAnsi="Arial" w:cs="Arial"/>
                <w:b/>
                <w:bCs/>
                <w:color w:val="000000"/>
                <w:sz w:val="15"/>
                <w:szCs w:val="22"/>
              </w:rPr>
            </w:pPr>
            <w:r w:rsidRPr="009B2946">
              <w:rPr>
                <w:rFonts w:ascii="Arial" w:hAnsi="Arial" w:cs="Arial"/>
                <w:b/>
                <w:bCs/>
                <w:color w:val="000000"/>
                <w:sz w:val="15"/>
                <w:szCs w:val="22"/>
              </w:rPr>
              <w:t>Brain tissue</w:t>
            </w:r>
          </w:p>
        </w:tc>
        <w:tc>
          <w:tcPr>
            <w:tcW w:w="0" w:type="auto"/>
            <w:tcBorders>
              <w:top w:val="single" w:sz="4" w:space="0" w:color="auto"/>
              <w:left w:val="nil"/>
              <w:bottom w:val="single" w:sz="4" w:space="0" w:color="auto"/>
              <w:right w:val="nil"/>
            </w:tcBorders>
            <w:shd w:val="clear" w:color="000000" w:fill="FFFFFF"/>
            <w:noWrap/>
            <w:vAlign w:val="bottom"/>
            <w:hideMark/>
          </w:tcPr>
          <w:p w14:paraId="152D5D74" w14:textId="77777777" w:rsidR="00CA603E" w:rsidRPr="009B2946" w:rsidRDefault="00CA603E" w:rsidP="00085788">
            <w:pPr>
              <w:jc w:val="center"/>
              <w:rPr>
                <w:rFonts w:ascii="Arial" w:hAnsi="Arial" w:cs="Arial"/>
                <w:b/>
                <w:bCs/>
                <w:color w:val="000000"/>
                <w:sz w:val="15"/>
                <w:szCs w:val="22"/>
              </w:rPr>
            </w:pPr>
            <w:r w:rsidRPr="009B2946">
              <w:rPr>
                <w:rFonts w:ascii="Arial" w:hAnsi="Arial" w:cs="Arial"/>
                <w:b/>
                <w:bCs/>
                <w:color w:val="000000"/>
                <w:sz w:val="15"/>
                <w:szCs w:val="22"/>
              </w:rPr>
              <w:t xml:space="preserve"># </w:t>
            </w:r>
            <w:proofErr w:type="gramStart"/>
            <w:r w:rsidRPr="009B2946">
              <w:rPr>
                <w:rFonts w:ascii="Arial" w:hAnsi="Arial" w:cs="Arial"/>
                <w:b/>
                <w:bCs/>
                <w:color w:val="000000"/>
                <w:sz w:val="15"/>
                <w:szCs w:val="22"/>
              </w:rPr>
              <w:t>of</w:t>
            </w:r>
            <w:proofErr w:type="gramEnd"/>
            <w:r w:rsidRPr="009B2946">
              <w:rPr>
                <w:rFonts w:ascii="Arial" w:hAnsi="Arial" w:cs="Arial"/>
                <w:b/>
                <w:bCs/>
                <w:color w:val="000000"/>
                <w:sz w:val="15"/>
                <w:szCs w:val="22"/>
              </w:rPr>
              <w:t xml:space="preserve"> genes</w:t>
            </w:r>
          </w:p>
        </w:tc>
        <w:tc>
          <w:tcPr>
            <w:tcW w:w="0" w:type="auto"/>
            <w:tcBorders>
              <w:top w:val="single" w:sz="4" w:space="0" w:color="auto"/>
              <w:left w:val="nil"/>
              <w:bottom w:val="single" w:sz="4" w:space="0" w:color="auto"/>
              <w:right w:val="nil"/>
            </w:tcBorders>
            <w:shd w:val="clear" w:color="000000" w:fill="FFFFFF"/>
            <w:noWrap/>
            <w:vAlign w:val="bottom"/>
            <w:hideMark/>
          </w:tcPr>
          <w:p w14:paraId="0866E31E" w14:textId="77777777" w:rsidR="00CA603E" w:rsidRPr="009B2946" w:rsidRDefault="00CA603E" w:rsidP="00085788">
            <w:pPr>
              <w:jc w:val="center"/>
              <w:rPr>
                <w:rFonts w:ascii="Arial" w:hAnsi="Arial" w:cs="Arial"/>
                <w:b/>
                <w:bCs/>
                <w:color w:val="000000"/>
                <w:sz w:val="15"/>
                <w:szCs w:val="22"/>
              </w:rPr>
            </w:pPr>
            <w:r w:rsidRPr="004379B9">
              <w:rPr>
                <w:rFonts w:ascii="Arial" w:hAnsi="Arial" w:cs="Arial"/>
                <w:b/>
                <w:bCs/>
                <w:i/>
                <w:color w:val="000000"/>
                <w:sz w:val="15"/>
                <w:szCs w:val="22"/>
              </w:rPr>
              <w:t>BrainGENIE</w:t>
            </w:r>
            <w:r w:rsidRPr="009B2946">
              <w:rPr>
                <w:rFonts w:ascii="Arial" w:hAnsi="Arial" w:cs="Arial"/>
                <w:b/>
                <w:bCs/>
                <w:color w:val="000000"/>
                <w:sz w:val="15"/>
                <w:szCs w:val="22"/>
              </w:rPr>
              <w:t xml:space="preserve"> (mean Pearson's </w:t>
            </w:r>
            <w:r w:rsidRPr="009B2946">
              <w:rPr>
                <w:rFonts w:ascii="Arial" w:hAnsi="Arial" w:cs="Arial"/>
                <w:b/>
                <w:bCs/>
                <w:i/>
                <w:iCs/>
                <w:color w:val="000000"/>
                <w:sz w:val="15"/>
                <w:szCs w:val="22"/>
              </w:rPr>
              <w:t>r</w:t>
            </w:r>
            <w:r w:rsidRPr="009B2946">
              <w:rPr>
                <w:rFonts w:ascii="Arial" w:hAnsi="Arial" w:cs="Arial"/>
                <w:b/>
                <w:bCs/>
                <w:color w:val="000000"/>
                <w:sz w:val="15"/>
                <w:szCs w:val="22"/>
              </w:rPr>
              <w:t>)</w:t>
            </w:r>
          </w:p>
        </w:tc>
        <w:tc>
          <w:tcPr>
            <w:tcW w:w="0" w:type="auto"/>
            <w:tcBorders>
              <w:top w:val="single" w:sz="4" w:space="0" w:color="auto"/>
              <w:left w:val="nil"/>
              <w:bottom w:val="single" w:sz="4" w:space="0" w:color="auto"/>
              <w:right w:val="nil"/>
            </w:tcBorders>
            <w:shd w:val="clear" w:color="000000" w:fill="FFFFFF"/>
            <w:noWrap/>
            <w:vAlign w:val="bottom"/>
            <w:hideMark/>
          </w:tcPr>
          <w:p w14:paraId="6E239D4F" w14:textId="77777777" w:rsidR="00CA603E" w:rsidRPr="009B2946" w:rsidRDefault="00CA603E" w:rsidP="00085788">
            <w:pPr>
              <w:jc w:val="center"/>
              <w:rPr>
                <w:rFonts w:ascii="Arial" w:hAnsi="Arial" w:cs="Arial"/>
                <w:b/>
                <w:bCs/>
                <w:color w:val="000000"/>
                <w:sz w:val="15"/>
                <w:szCs w:val="22"/>
              </w:rPr>
            </w:pPr>
            <w:r w:rsidRPr="004379B9">
              <w:rPr>
                <w:rFonts w:ascii="Arial" w:hAnsi="Arial" w:cs="Arial"/>
                <w:b/>
                <w:bCs/>
                <w:i/>
                <w:color w:val="000000"/>
                <w:sz w:val="15"/>
                <w:szCs w:val="22"/>
              </w:rPr>
              <w:t>PrediXcan</w:t>
            </w:r>
            <w:r w:rsidRPr="009B2946">
              <w:rPr>
                <w:rFonts w:ascii="Arial" w:hAnsi="Arial" w:cs="Arial"/>
                <w:b/>
                <w:bCs/>
                <w:color w:val="000000"/>
                <w:sz w:val="15"/>
                <w:szCs w:val="22"/>
              </w:rPr>
              <w:t xml:space="preserve"> (mean Pearson's </w:t>
            </w:r>
            <w:r w:rsidRPr="009B2946">
              <w:rPr>
                <w:rFonts w:ascii="Arial" w:hAnsi="Arial" w:cs="Arial"/>
                <w:b/>
                <w:bCs/>
                <w:i/>
                <w:iCs/>
                <w:color w:val="000000"/>
                <w:sz w:val="15"/>
                <w:szCs w:val="22"/>
              </w:rPr>
              <w:t>r</w:t>
            </w:r>
            <w:r w:rsidRPr="009B2946">
              <w:rPr>
                <w:rFonts w:ascii="Arial" w:hAnsi="Arial" w:cs="Arial"/>
                <w:b/>
                <w:bCs/>
                <w:color w:val="000000"/>
                <w:sz w:val="15"/>
                <w:szCs w:val="22"/>
              </w:rPr>
              <w:t>)</w:t>
            </w:r>
          </w:p>
        </w:tc>
        <w:tc>
          <w:tcPr>
            <w:tcW w:w="0" w:type="auto"/>
            <w:tcBorders>
              <w:top w:val="single" w:sz="4" w:space="0" w:color="auto"/>
              <w:left w:val="nil"/>
              <w:bottom w:val="single" w:sz="4" w:space="0" w:color="auto"/>
              <w:right w:val="nil"/>
            </w:tcBorders>
            <w:shd w:val="clear" w:color="000000" w:fill="FFFFFF"/>
            <w:noWrap/>
            <w:vAlign w:val="bottom"/>
            <w:hideMark/>
          </w:tcPr>
          <w:p w14:paraId="6756CE5E" w14:textId="77777777" w:rsidR="00CA603E" w:rsidRPr="009B2946" w:rsidRDefault="00CA603E" w:rsidP="00085788">
            <w:pPr>
              <w:jc w:val="center"/>
              <w:rPr>
                <w:rFonts w:ascii="Arial" w:hAnsi="Arial" w:cs="Arial"/>
                <w:b/>
                <w:bCs/>
                <w:color w:val="000000"/>
                <w:sz w:val="15"/>
                <w:szCs w:val="22"/>
              </w:rPr>
            </w:pPr>
            <w:r w:rsidRPr="00805602">
              <w:rPr>
                <w:rFonts w:ascii="Arial" w:hAnsi="Arial" w:cs="Arial"/>
                <w:b/>
                <w:bCs/>
                <w:i/>
                <w:color w:val="000000"/>
                <w:sz w:val="15"/>
                <w:szCs w:val="22"/>
              </w:rPr>
              <w:t>t</w:t>
            </w:r>
            <w:r w:rsidRPr="009B2946">
              <w:rPr>
                <w:rFonts w:ascii="Arial" w:hAnsi="Arial" w:cs="Arial"/>
                <w:b/>
                <w:bCs/>
                <w:color w:val="000000"/>
                <w:sz w:val="15"/>
                <w:szCs w:val="22"/>
              </w:rPr>
              <w:t>-statistic</w:t>
            </w:r>
          </w:p>
        </w:tc>
        <w:tc>
          <w:tcPr>
            <w:tcW w:w="0" w:type="auto"/>
            <w:tcBorders>
              <w:top w:val="single" w:sz="4" w:space="0" w:color="auto"/>
              <w:left w:val="nil"/>
              <w:bottom w:val="single" w:sz="4" w:space="0" w:color="auto"/>
              <w:right w:val="nil"/>
            </w:tcBorders>
            <w:shd w:val="clear" w:color="000000" w:fill="FFFFFF"/>
            <w:noWrap/>
            <w:vAlign w:val="bottom"/>
            <w:hideMark/>
          </w:tcPr>
          <w:p w14:paraId="0837D0EE" w14:textId="77777777" w:rsidR="00CA603E" w:rsidRPr="009B2946" w:rsidRDefault="00CA603E" w:rsidP="00085788">
            <w:pPr>
              <w:jc w:val="right"/>
              <w:rPr>
                <w:rFonts w:ascii="Arial" w:hAnsi="Arial" w:cs="Arial"/>
                <w:b/>
                <w:bCs/>
                <w:color w:val="000000"/>
                <w:sz w:val="15"/>
                <w:szCs w:val="22"/>
              </w:rPr>
            </w:pPr>
            <w:r w:rsidRPr="009B2946">
              <w:rPr>
                <w:rFonts w:ascii="Arial" w:hAnsi="Arial" w:cs="Arial"/>
                <w:b/>
                <w:bCs/>
                <w:i/>
                <w:iCs/>
                <w:color w:val="000000"/>
                <w:sz w:val="15"/>
                <w:szCs w:val="22"/>
              </w:rPr>
              <w:t>p-</w:t>
            </w:r>
            <w:r w:rsidRPr="009B2946">
              <w:rPr>
                <w:rFonts w:ascii="Arial" w:hAnsi="Arial" w:cs="Arial"/>
                <w:b/>
                <w:bCs/>
                <w:color w:val="000000"/>
                <w:sz w:val="15"/>
                <w:szCs w:val="22"/>
              </w:rPr>
              <w:t>value</w:t>
            </w:r>
          </w:p>
        </w:tc>
        <w:tc>
          <w:tcPr>
            <w:tcW w:w="0" w:type="auto"/>
            <w:tcBorders>
              <w:top w:val="single" w:sz="4" w:space="0" w:color="auto"/>
              <w:left w:val="nil"/>
              <w:bottom w:val="single" w:sz="4" w:space="0" w:color="auto"/>
              <w:right w:val="nil"/>
            </w:tcBorders>
            <w:shd w:val="clear" w:color="000000" w:fill="FFFFFF"/>
            <w:noWrap/>
            <w:vAlign w:val="bottom"/>
            <w:hideMark/>
          </w:tcPr>
          <w:p w14:paraId="6056F9B3" w14:textId="77777777" w:rsidR="00CA603E" w:rsidRPr="009B2946" w:rsidRDefault="00CA603E" w:rsidP="00085788">
            <w:pPr>
              <w:rPr>
                <w:rFonts w:ascii="Arial" w:hAnsi="Arial" w:cs="Arial"/>
                <w:b/>
                <w:bCs/>
                <w:color w:val="000000"/>
                <w:sz w:val="15"/>
                <w:szCs w:val="22"/>
              </w:rPr>
            </w:pPr>
            <w:r w:rsidRPr="009B2946">
              <w:rPr>
                <w:rFonts w:ascii="Arial" w:hAnsi="Arial" w:cs="Arial"/>
                <w:b/>
                <w:bCs/>
                <w:color w:val="000000"/>
                <w:sz w:val="15"/>
                <w:szCs w:val="22"/>
              </w:rPr>
              <w:t>95% CI lower</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03B62D8F" w14:textId="77777777" w:rsidR="00CA603E" w:rsidRPr="009B2946" w:rsidRDefault="00CA603E" w:rsidP="00085788">
            <w:pPr>
              <w:rPr>
                <w:rFonts w:ascii="Arial" w:hAnsi="Arial" w:cs="Arial"/>
                <w:b/>
                <w:bCs/>
                <w:color w:val="000000"/>
                <w:sz w:val="15"/>
                <w:szCs w:val="22"/>
              </w:rPr>
            </w:pPr>
            <w:r w:rsidRPr="009B2946">
              <w:rPr>
                <w:rFonts w:ascii="Arial" w:hAnsi="Arial" w:cs="Arial"/>
                <w:b/>
                <w:bCs/>
                <w:color w:val="000000"/>
                <w:sz w:val="15"/>
                <w:szCs w:val="22"/>
              </w:rPr>
              <w:t>95% CI upper</w:t>
            </w:r>
          </w:p>
        </w:tc>
      </w:tr>
      <w:tr w:rsidR="00CA603E" w:rsidRPr="009B2946" w14:paraId="4A93FA58"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04609120"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Amygdala</w:t>
            </w:r>
          </w:p>
        </w:tc>
        <w:tc>
          <w:tcPr>
            <w:tcW w:w="0" w:type="auto"/>
            <w:tcBorders>
              <w:top w:val="nil"/>
              <w:left w:val="nil"/>
              <w:bottom w:val="nil"/>
              <w:right w:val="nil"/>
            </w:tcBorders>
            <w:shd w:val="clear" w:color="000000" w:fill="FFFFFF"/>
            <w:noWrap/>
            <w:vAlign w:val="center"/>
            <w:hideMark/>
          </w:tcPr>
          <w:p w14:paraId="07AC34A5"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504</w:t>
            </w:r>
          </w:p>
        </w:tc>
        <w:tc>
          <w:tcPr>
            <w:tcW w:w="0" w:type="auto"/>
            <w:tcBorders>
              <w:top w:val="nil"/>
              <w:left w:val="nil"/>
              <w:bottom w:val="nil"/>
              <w:right w:val="nil"/>
            </w:tcBorders>
            <w:shd w:val="clear" w:color="000000" w:fill="FFFFFF"/>
            <w:noWrap/>
            <w:vAlign w:val="bottom"/>
            <w:hideMark/>
          </w:tcPr>
          <w:p w14:paraId="746C645F"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0.36</w:t>
            </w:r>
          </w:p>
        </w:tc>
        <w:tc>
          <w:tcPr>
            <w:tcW w:w="0" w:type="auto"/>
            <w:tcBorders>
              <w:top w:val="nil"/>
              <w:left w:val="nil"/>
              <w:bottom w:val="nil"/>
              <w:right w:val="nil"/>
            </w:tcBorders>
            <w:shd w:val="clear" w:color="000000" w:fill="FFFFFF"/>
            <w:noWrap/>
            <w:vAlign w:val="bottom"/>
            <w:hideMark/>
          </w:tcPr>
          <w:p w14:paraId="7D5386D2"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0.35</w:t>
            </w:r>
          </w:p>
        </w:tc>
        <w:tc>
          <w:tcPr>
            <w:tcW w:w="0" w:type="auto"/>
            <w:tcBorders>
              <w:top w:val="nil"/>
              <w:left w:val="nil"/>
              <w:bottom w:val="nil"/>
              <w:right w:val="nil"/>
            </w:tcBorders>
            <w:shd w:val="clear" w:color="000000" w:fill="FFFFFF"/>
            <w:noWrap/>
            <w:vAlign w:val="bottom"/>
            <w:hideMark/>
          </w:tcPr>
          <w:p w14:paraId="08681F4D"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0.97</w:t>
            </w:r>
          </w:p>
        </w:tc>
        <w:tc>
          <w:tcPr>
            <w:tcW w:w="0" w:type="auto"/>
            <w:tcBorders>
              <w:top w:val="nil"/>
              <w:left w:val="nil"/>
              <w:bottom w:val="nil"/>
              <w:right w:val="nil"/>
            </w:tcBorders>
            <w:shd w:val="clear" w:color="000000" w:fill="FFFFFF"/>
            <w:noWrap/>
            <w:vAlign w:val="bottom"/>
            <w:hideMark/>
          </w:tcPr>
          <w:p w14:paraId="1D858DF0"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0.33</w:t>
            </w:r>
          </w:p>
        </w:tc>
        <w:tc>
          <w:tcPr>
            <w:tcW w:w="0" w:type="auto"/>
            <w:tcBorders>
              <w:top w:val="nil"/>
              <w:left w:val="nil"/>
              <w:bottom w:val="nil"/>
              <w:right w:val="nil"/>
            </w:tcBorders>
            <w:shd w:val="clear" w:color="000000" w:fill="FFFFFF"/>
            <w:noWrap/>
            <w:vAlign w:val="bottom"/>
            <w:hideMark/>
          </w:tcPr>
          <w:p w14:paraId="27A2F62C"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-0.007</w:t>
            </w:r>
          </w:p>
        </w:tc>
        <w:tc>
          <w:tcPr>
            <w:tcW w:w="0" w:type="auto"/>
            <w:tcBorders>
              <w:top w:val="nil"/>
              <w:left w:val="nil"/>
              <w:bottom w:val="nil"/>
              <w:right w:val="single" w:sz="4" w:space="0" w:color="auto"/>
            </w:tcBorders>
            <w:shd w:val="clear" w:color="000000" w:fill="FFFFFF"/>
            <w:noWrap/>
            <w:vAlign w:val="bottom"/>
            <w:hideMark/>
          </w:tcPr>
          <w:p w14:paraId="31CAC27D"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0.020</w:t>
            </w:r>
          </w:p>
        </w:tc>
      </w:tr>
      <w:tr w:rsidR="00CA603E" w:rsidRPr="009B2946" w14:paraId="44ABEE49"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29F7E001" w14:textId="77777777" w:rsidR="00CA603E" w:rsidRPr="009B2946" w:rsidRDefault="00CA603E" w:rsidP="00085788">
            <w:pPr>
              <w:rPr>
                <w:rFonts w:ascii="Arial" w:hAnsi="Arial" w:cs="Arial"/>
                <w:color w:val="000000"/>
                <w:sz w:val="15"/>
                <w:szCs w:val="22"/>
              </w:rPr>
            </w:pPr>
            <w:r>
              <w:rPr>
                <w:rFonts w:ascii="Arial" w:hAnsi="Arial" w:cs="Arial"/>
                <w:color w:val="000000"/>
                <w:sz w:val="15"/>
                <w:szCs w:val="22"/>
              </w:rPr>
              <w:t>Anterior cingulate</w:t>
            </w:r>
          </w:p>
        </w:tc>
        <w:tc>
          <w:tcPr>
            <w:tcW w:w="0" w:type="auto"/>
            <w:tcBorders>
              <w:top w:val="nil"/>
              <w:left w:val="nil"/>
              <w:bottom w:val="nil"/>
              <w:right w:val="nil"/>
            </w:tcBorders>
            <w:shd w:val="clear" w:color="000000" w:fill="FFFFFF"/>
            <w:noWrap/>
            <w:vAlign w:val="center"/>
            <w:hideMark/>
          </w:tcPr>
          <w:p w14:paraId="25595EA1"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992</w:t>
            </w:r>
          </w:p>
        </w:tc>
        <w:tc>
          <w:tcPr>
            <w:tcW w:w="0" w:type="auto"/>
            <w:tcBorders>
              <w:top w:val="nil"/>
              <w:left w:val="nil"/>
              <w:bottom w:val="nil"/>
              <w:right w:val="nil"/>
            </w:tcBorders>
            <w:shd w:val="clear" w:color="000000" w:fill="FFFFFF"/>
            <w:noWrap/>
            <w:vAlign w:val="bottom"/>
            <w:hideMark/>
          </w:tcPr>
          <w:p w14:paraId="70901F47"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0.33</w:t>
            </w:r>
          </w:p>
        </w:tc>
        <w:tc>
          <w:tcPr>
            <w:tcW w:w="0" w:type="auto"/>
            <w:tcBorders>
              <w:top w:val="nil"/>
              <w:left w:val="nil"/>
              <w:bottom w:val="nil"/>
              <w:right w:val="nil"/>
            </w:tcBorders>
            <w:shd w:val="clear" w:color="000000" w:fill="FFFFFF"/>
            <w:noWrap/>
            <w:vAlign w:val="bottom"/>
            <w:hideMark/>
          </w:tcPr>
          <w:p w14:paraId="640CC9FF"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0.35</w:t>
            </w:r>
          </w:p>
        </w:tc>
        <w:tc>
          <w:tcPr>
            <w:tcW w:w="0" w:type="auto"/>
            <w:tcBorders>
              <w:top w:val="nil"/>
              <w:left w:val="nil"/>
              <w:bottom w:val="nil"/>
              <w:right w:val="nil"/>
            </w:tcBorders>
            <w:shd w:val="clear" w:color="000000" w:fill="FFFFFF"/>
            <w:noWrap/>
            <w:vAlign w:val="bottom"/>
            <w:hideMark/>
          </w:tcPr>
          <w:p w14:paraId="59AE285B"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-4.06</w:t>
            </w:r>
          </w:p>
        </w:tc>
        <w:tc>
          <w:tcPr>
            <w:tcW w:w="0" w:type="auto"/>
            <w:tcBorders>
              <w:top w:val="nil"/>
              <w:left w:val="nil"/>
              <w:bottom w:val="nil"/>
              <w:right w:val="nil"/>
            </w:tcBorders>
            <w:shd w:val="clear" w:color="000000" w:fill="FFFFFF"/>
            <w:noWrap/>
            <w:vAlign w:val="bottom"/>
            <w:hideMark/>
          </w:tcPr>
          <w:p w14:paraId="094F1A68"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5.11E-05</w:t>
            </w:r>
          </w:p>
        </w:tc>
        <w:tc>
          <w:tcPr>
            <w:tcW w:w="0" w:type="auto"/>
            <w:tcBorders>
              <w:top w:val="nil"/>
              <w:left w:val="nil"/>
              <w:bottom w:val="nil"/>
              <w:right w:val="nil"/>
            </w:tcBorders>
            <w:shd w:val="clear" w:color="000000" w:fill="FFFFFF"/>
            <w:noWrap/>
            <w:vAlign w:val="bottom"/>
            <w:hideMark/>
          </w:tcPr>
          <w:p w14:paraId="3AB4B81C"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-0.028</w:t>
            </w:r>
          </w:p>
        </w:tc>
        <w:tc>
          <w:tcPr>
            <w:tcW w:w="0" w:type="auto"/>
            <w:tcBorders>
              <w:top w:val="nil"/>
              <w:left w:val="nil"/>
              <w:bottom w:val="nil"/>
              <w:right w:val="single" w:sz="4" w:space="0" w:color="auto"/>
            </w:tcBorders>
            <w:shd w:val="clear" w:color="000000" w:fill="FFFFFF"/>
            <w:noWrap/>
            <w:vAlign w:val="bottom"/>
            <w:hideMark/>
          </w:tcPr>
          <w:p w14:paraId="4207EA15"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-0.010</w:t>
            </w:r>
          </w:p>
        </w:tc>
      </w:tr>
      <w:tr w:rsidR="00CA603E" w:rsidRPr="009B2946" w14:paraId="63F432C9"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12E14B60" w14:textId="77777777" w:rsidR="00CA603E" w:rsidRPr="009B2946" w:rsidRDefault="00CA603E" w:rsidP="00085788">
            <w:pPr>
              <w:rPr>
                <w:rFonts w:ascii="Arial" w:hAnsi="Arial" w:cs="Arial"/>
                <w:color w:val="000000"/>
                <w:sz w:val="15"/>
                <w:szCs w:val="22"/>
              </w:rPr>
            </w:pPr>
            <w:r>
              <w:rPr>
                <w:rFonts w:ascii="Arial" w:hAnsi="Arial" w:cs="Arial"/>
                <w:color w:val="000000"/>
                <w:sz w:val="15"/>
                <w:szCs w:val="22"/>
              </w:rPr>
              <w:t>Caudate</w:t>
            </w:r>
          </w:p>
        </w:tc>
        <w:tc>
          <w:tcPr>
            <w:tcW w:w="0" w:type="auto"/>
            <w:tcBorders>
              <w:top w:val="nil"/>
              <w:left w:val="nil"/>
              <w:bottom w:val="nil"/>
              <w:right w:val="nil"/>
            </w:tcBorders>
            <w:shd w:val="clear" w:color="000000" w:fill="FFFFFF"/>
            <w:noWrap/>
            <w:vAlign w:val="center"/>
            <w:hideMark/>
          </w:tcPr>
          <w:p w14:paraId="68156815"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2,225</w:t>
            </w:r>
          </w:p>
        </w:tc>
        <w:tc>
          <w:tcPr>
            <w:tcW w:w="0" w:type="auto"/>
            <w:tcBorders>
              <w:top w:val="nil"/>
              <w:left w:val="nil"/>
              <w:bottom w:val="nil"/>
              <w:right w:val="nil"/>
            </w:tcBorders>
            <w:shd w:val="clear" w:color="000000" w:fill="FFFFFF"/>
            <w:noWrap/>
            <w:vAlign w:val="bottom"/>
            <w:hideMark/>
          </w:tcPr>
          <w:p w14:paraId="1846CF0A"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0.30</w:t>
            </w:r>
          </w:p>
        </w:tc>
        <w:tc>
          <w:tcPr>
            <w:tcW w:w="0" w:type="auto"/>
            <w:tcBorders>
              <w:top w:val="nil"/>
              <w:left w:val="nil"/>
              <w:bottom w:val="nil"/>
              <w:right w:val="nil"/>
            </w:tcBorders>
            <w:shd w:val="clear" w:color="000000" w:fill="FFFFFF"/>
            <w:noWrap/>
            <w:vAlign w:val="bottom"/>
            <w:hideMark/>
          </w:tcPr>
          <w:p w14:paraId="6F816B33"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0.34</w:t>
            </w:r>
          </w:p>
        </w:tc>
        <w:tc>
          <w:tcPr>
            <w:tcW w:w="0" w:type="auto"/>
            <w:tcBorders>
              <w:top w:val="nil"/>
              <w:left w:val="nil"/>
              <w:bottom w:val="nil"/>
              <w:right w:val="nil"/>
            </w:tcBorders>
            <w:shd w:val="clear" w:color="000000" w:fill="FFFFFF"/>
            <w:noWrap/>
            <w:vAlign w:val="bottom"/>
            <w:hideMark/>
          </w:tcPr>
          <w:p w14:paraId="52FA890C"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-11.44</w:t>
            </w:r>
          </w:p>
        </w:tc>
        <w:tc>
          <w:tcPr>
            <w:tcW w:w="0" w:type="auto"/>
            <w:tcBorders>
              <w:top w:val="nil"/>
              <w:left w:val="nil"/>
              <w:bottom w:val="nil"/>
              <w:right w:val="nil"/>
            </w:tcBorders>
            <w:shd w:val="clear" w:color="000000" w:fill="FFFFFF"/>
            <w:noWrap/>
            <w:vAlign w:val="bottom"/>
            <w:hideMark/>
          </w:tcPr>
          <w:p w14:paraId="70688592"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1.01E-29</w:t>
            </w:r>
          </w:p>
        </w:tc>
        <w:tc>
          <w:tcPr>
            <w:tcW w:w="0" w:type="auto"/>
            <w:tcBorders>
              <w:top w:val="nil"/>
              <w:left w:val="nil"/>
              <w:bottom w:val="nil"/>
              <w:right w:val="nil"/>
            </w:tcBorders>
            <w:shd w:val="clear" w:color="000000" w:fill="FFFFFF"/>
            <w:noWrap/>
            <w:vAlign w:val="bottom"/>
            <w:hideMark/>
          </w:tcPr>
          <w:p w14:paraId="74D927AC"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-0.045</w:t>
            </w:r>
          </w:p>
        </w:tc>
        <w:tc>
          <w:tcPr>
            <w:tcW w:w="0" w:type="auto"/>
            <w:tcBorders>
              <w:top w:val="nil"/>
              <w:left w:val="nil"/>
              <w:bottom w:val="nil"/>
              <w:right w:val="single" w:sz="4" w:space="0" w:color="auto"/>
            </w:tcBorders>
            <w:shd w:val="clear" w:color="000000" w:fill="FFFFFF"/>
            <w:noWrap/>
            <w:vAlign w:val="bottom"/>
            <w:hideMark/>
          </w:tcPr>
          <w:p w14:paraId="49D3F894"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-0.032</w:t>
            </w:r>
          </w:p>
        </w:tc>
      </w:tr>
      <w:tr w:rsidR="00CA603E" w:rsidRPr="009B2946" w14:paraId="5DCB4510"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2A4D2DE0"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Cerebell</w:t>
            </w:r>
            <w:r>
              <w:rPr>
                <w:rFonts w:ascii="Arial" w:hAnsi="Arial" w:cs="Arial"/>
                <w:color w:val="000000"/>
                <w:sz w:val="15"/>
                <w:szCs w:val="22"/>
              </w:rPr>
              <w:t>um (Fresh frozen)</w:t>
            </w:r>
          </w:p>
        </w:tc>
        <w:tc>
          <w:tcPr>
            <w:tcW w:w="0" w:type="auto"/>
            <w:tcBorders>
              <w:top w:val="nil"/>
              <w:left w:val="nil"/>
              <w:bottom w:val="nil"/>
              <w:right w:val="nil"/>
            </w:tcBorders>
            <w:shd w:val="clear" w:color="000000" w:fill="FFFFFF"/>
            <w:noWrap/>
            <w:vAlign w:val="center"/>
            <w:hideMark/>
          </w:tcPr>
          <w:p w14:paraId="6DE5B095"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2,530</w:t>
            </w:r>
          </w:p>
        </w:tc>
        <w:tc>
          <w:tcPr>
            <w:tcW w:w="0" w:type="auto"/>
            <w:tcBorders>
              <w:top w:val="nil"/>
              <w:left w:val="nil"/>
              <w:bottom w:val="nil"/>
              <w:right w:val="nil"/>
            </w:tcBorders>
            <w:shd w:val="clear" w:color="000000" w:fill="FFFFFF"/>
            <w:noWrap/>
            <w:vAlign w:val="bottom"/>
            <w:hideMark/>
          </w:tcPr>
          <w:p w14:paraId="1FB4258A"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0.32</w:t>
            </w:r>
          </w:p>
        </w:tc>
        <w:tc>
          <w:tcPr>
            <w:tcW w:w="0" w:type="auto"/>
            <w:tcBorders>
              <w:top w:val="nil"/>
              <w:left w:val="nil"/>
              <w:bottom w:val="nil"/>
              <w:right w:val="nil"/>
            </w:tcBorders>
            <w:shd w:val="clear" w:color="000000" w:fill="FFFFFF"/>
            <w:noWrap/>
            <w:vAlign w:val="bottom"/>
            <w:hideMark/>
          </w:tcPr>
          <w:p w14:paraId="5D10D7B4"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0.38</w:t>
            </w:r>
          </w:p>
        </w:tc>
        <w:tc>
          <w:tcPr>
            <w:tcW w:w="0" w:type="auto"/>
            <w:tcBorders>
              <w:top w:val="nil"/>
              <w:left w:val="nil"/>
              <w:bottom w:val="nil"/>
              <w:right w:val="nil"/>
            </w:tcBorders>
            <w:shd w:val="clear" w:color="000000" w:fill="FFFFFF"/>
            <w:noWrap/>
            <w:vAlign w:val="bottom"/>
            <w:hideMark/>
          </w:tcPr>
          <w:p w14:paraId="6A2FF38C"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-16.32</w:t>
            </w:r>
          </w:p>
        </w:tc>
        <w:tc>
          <w:tcPr>
            <w:tcW w:w="0" w:type="auto"/>
            <w:tcBorders>
              <w:top w:val="nil"/>
              <w:left w:val="nil"/>
              <w:bottom w:val="nil"/>
              <w:right w:val="nil"/>
            </w:tcBorders>
            <w:shd w:val="clear" w:color="000000" w:fill="FFFFFF"/>
            <w:noWrap/>
            <w:vAlign w:val="bottom"/>
            <w:hideMark/>
          </w:tcPr>
          <w:p w14:paraId="4C9F35EC"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5.08E-58</w:t>
            </w:r>
          </w:p>
        </w:tc>
        <w:tc>
          <w:tcPr>
            <w:tcW w:w="0" w:type="auto"/>
            <w:tcBorders>
              <w:top w:val="nil"/>
              <w:left w:val="nil"/>
              <w:bottom w:val="nil"/>
              <w:right w:val="nil"/>
            </w:tcBorders>
            <w:shd w:val="clear" w:color="000000" w:fill="FFFFFF"/>
            <w:noWrap/>
            <w:vAlign w:val="bottom"/>
            <w:hideMark/>
          </w:tcPr>
          <w:p w14:paraId="12E48670"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-0.062</w:t>
            </w:r>
          </w:p>
        </w:tc>
        <w:tc>
          <w:tcPr>
            <w:tcW w:w="0" w:type="auto"/>
            <w:tcBorders>
              <w:top w:val="nil"/>
              <w:left w:val="nil"/>
              <w:bottom w:val="nil"/>
              <w:right w:val="single" w:sz="4" w:space="0" w:color="auto"/>
            </w:tcBorders>
            <w:shd w:val="clear" w:color="000000" w:fill="FFFFFF"/>
            <w:noWrap/>
            <w:vAlign w:val="bottom"/>
            <w:hideMark/>
          </w:tcPr>
          <w:p w14:paraId="64063926"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-0.049</w:t>
            </w:r>
          </w:p>
        </w:tc>
      </w:tr>
      <w:tr w:rsidR="00CA603E" w:rsidRPr="009B2946" w14:paraId="6C3DFD4A"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5A2563FB"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Cerebellum</w:t>
            </w:r>
            <w:r>
              <w:rPr>
                <w:rFonts w:ascii="Arial" w:hAnsi="Arial" w:cs="Arial"/>
                <w:color w:val="000000"/>
                <w:sz w:val="15"/>
                <w:szCs w:val="22"/>
              </w:rPr>
              <w:t xml:space="preserve"> (PAXgene preserved)</w:t>
            </w:r>
          </w:p>
        </w:tc>
        <w:tc>
          <w:tcPr>
            <w:tcW w:w="0" w:type="auto"/>
            <w:tcBorders>
              <w:top w:val="nil"/>
              <w:left w:val="nil"/>
              <w:bottom w:val="nil"/>
              <w:right w:val="nil"/>
            </w:tcBorders>
            <w:shd w:val="clear" w:color="000000" w:fill="FFFFFF"/>
            <w:noWrap/>
            <w:vAlign w:val="center"/>
            <w:hideMark/>
          </w:tcPr>
          <w:p w14:paraId="677986F9"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3,019</w:t>
            </w:r>
          </w:p>
        </w:tc>
        <w:tc>
          <w:tcPr>
            <w:tcW w:w="0" w:type="auto"/>
            <w:tcBorders>
              <w:top w:val="nil"/>
              <w:left w:val="nil"/>
              <w:bottom w:val="nil"/>
              <w:right w:val="nil"/>
            </w:tcBorders>
            <w:shd w:val="clear" w:color="000000" w:fill="FFFFFF"/>
            <w:noWrap/>
            <w:vAlign w:val="bottom"/>
            <w:hideMark/>
          </w:tcPr>
          <w:p w14:paraId="3C3BE2C9"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0.29</w:t>
            </w:r>
          </w:p>
        </w:tc>
        <w:tc>
          <w:tcPr>
            <w:tcW w:w="0" w:type="auto"/>
            <w:tcBorders>
              <w:top w:val="nil"/>
              <w:left w:val="nil"/>
              <w:bottom w:val="nil"/>
              <w:right w:val="nil"/>
            </w:tcBorders>
            <w:shd w:val="clear" w:color="000000" w:fill="FFFFFF"/>
            <w:noWrap/>
            <w:vAlign w:val="bottom"/>
            <w:hideMark/>
          </w:tcPr>
          <w:p w14:paraId="60781B2D"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0.37</w:t>
            </w:r>
          </w:p>
        </w:tc>
        <w:tc>
          <w:tcPr>
            <w:tcW w:w="0" w:type="auto"/>
            <w:tcBorders>
              <w:top w:val="nil"/>
              <w:left w:val="nil"/>
              <w:bottom w:val="nil"/>
              <w:right w:val="nil"/>
            </w:tcBorders>
            <w:shd w:val="clear" w:color="000000" w:fill="FFFFFF"/>
            <w:noWrap/>
            <w:vAlign w:val="bottom"/>
            <w:hideMark/>
          </w:tcPr>
          <w:p w14:paraId="7AB7653C"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-23.93</w:t>
            </w:r>
          </w:p>
        </w:tc>
        <w:tc>
          <w:tcPr>
            <w:tcW w:w="0" w:type="auto"/>
            <w:tcBorders>
              <w:top w:val="nil"/>
              <w:left w:val="nil"/>
              <w:bottom w:val="nil"/>
              <w:right w:val="nil"/>
            </w:tcBorders>
            <w:shd w:val="clear" w:color="000000" w:fill="FFFFFF"/>
            <w:noWrap/>
            <w:vAlign w:val="bottom"/>
            <w:hideMark/>
          </w:tcPr>
          <w:p w14:paraId="68B3B178"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4.32E-119</w:t>
            </w:r>
          </w:p>
        </w:tc>
        <w:tc>
          <w:tcPr>
            <w:tcW w:w="0" w:type="auto"/>
            <w:tcBorders>
              <w:top w:val="nil"/>
              <w:left w:val="nil"/>
              <w:bottom w:val="nil"/>
              <w:right w:val="nil"/>
            </w:tcBorders>
            <w:shd w:val="clear" w:color="000000" w:fill="FFFFFF"/>
            <w:noWrap/>
            <w:vAlign w:val="bottom"/>
            <w:hideMark/>
          </w:tcPr>
          <w:p w14:paraId="50AC4067"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-0.082</w:t>
            </w:r>
          </w:p>
        </w:tc>
        <w:tc>
          <w:tcPr>
            <w:tcW w:w="0" w:type="auto"/>
            <w:tcBorders>
              <w:top w:val="nil"/>
              <w:left w:val="nil"/>
              <w:bottom w:val="nil"/>
              <w:right w:val="single" w:sz="4" w:space="0" w:color="auto"/>
            </w:tcBorders>
            <w:shd w:val="clear" w:color="000000" w:fill="FFFFFF"/>
            <w:noWrap/>
            <w:vAlign w:val="bottom"/>
            <w:hideMark/>
          </w:tcPr>
          <w:p w14:paraId="7B2F9A43"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-0.069</w:t>
            </w:r>
          </w:p>
        </w:tc>
      </w:tr>
      <w:tr w:rsidR="00CA603E" w:rsidRPr="009B2946" w14:paraId="1401B875"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212AF0F4" w14:textId="77777777" w:rsidR="00CA603E" w:rsidRPr="009B2946" w:rsidRDefault="00CA603E" w:rsidP="00085788">
            <w:pPr>
              <w:rPr>
                <w:rFonts w:ascii="Arial" w:hAnsi="Arial" w:cs="Arial"/>
                <w:color w:val="000000"/>
                <w:sz w:val="15"/>
                <w:szCs w:val="22"/>
              </w:rPr>
            </w:pPr>
            <w:r>
              <w:rPr>
                <w:rFonts w:ascii="Arial" w:hAnsi="Arial" w:cs="Arial"/>
                <w:color w:val="000000"/>
                <w:sz w:val="15"/>
                <w:szCs w:val="22"/>
              </w:rPr>
              <w:t>Frontal cortex (PAXgene preserved)</w:t>
            </w:r>
          </w:p>
        </w:tc>
        <w:tc>
          <w:tcPr>
            <w:tcW w:w="0" w:type="auto"/>
            <w:tcBorders>
              <w:top w:val="nil"/>
              <w:left w:val="nil"/>
              <w:bottom w:val="nil"/>
              <w:right w:val="nil"/>
            </w:tcBorders>
            <w:shd w:val="clear" w:color="000000" w:fill="FFFFFF"/>
            <w:noWrap/>
            <w:vAlign w:val="center"/>
            <w:hideMark/>
          </w:tcPr>
          <w:p w14:paraId="076A77DE"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2,408</w:t>
            </w:r>
          </w:p>
        </w:tc>
        <w:tc>
          <w:tcPr>
            <w:tcW w:w="0" w:type="auto"/>
            <w:tcBorders>
              <w:top w:val="nil"/>
              <w:left w:val="nil"/>
              <w:bottom w:val="nil"/>
              <w:right w:val="nil"/>
            </w:tcBorders>
            <w:shd w:val="clear" w:color="000000" w:fill="FFFFFF"/>
            <w:noWrap/>
            <w:vAlign w:val="bottom"/>
            <w:hideMark/>
          </w:tcPr>
          <w:p w14:paraId="1A852E1B"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0.30</w:t>
            </w:r>
          </w:p>
        </w:tc>
        <w:tc>
          <w:tcPr>
            <w:tcW w:w="0" w:type="auto"/>
            <w:tcBorders>
              <w:top w:val="nil"/>
              <w:left w:val="nil"/>
              <w:bottom w:val="nil"/>
              <w:right w:val="nil"/>
            </w:tcBorders>
            <w:shd w:val="clear" w:color="000000" w:fill="FFFFFF"/>
            <w:noWrap/>
            <w:vAlign w:val="bottom"/>
            <w:hideMark/>
          </w:tcPr>
          <w:p w14:paraId="02468CF7"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0.34</w:t>
            </w:r>
          </w:p>
        </w:tc>
        <w:tc>
          <w:tcPr>
            <w:tcW w:w="0" w:type="auto"/>
            <w:tcBorders>
              <w:top w:val="nil"/>
              <w:left w:val="nil"/>
              <w:bottom w:val="nil"/>
              <w:right w:val="nil"/>
            </w:tcBorders>
            <w:shd w:val="clear" w:color="000000" w:fill="FFFFFF"/>
            <w:noWrap/>
            <w:vAlign w:val="bottom"/>
            <w:hideMark/>
          </w:tcPr>
          <w:p w14:paraId="679A9A53"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-13.00</w:t>
            </w:r>
          </w:p>
        </w:tc>
        <w:tc>
          <w:tcPr>
            <w:tcW w:w="0" w:type="auto"/>
            <w:tcBorders>
              <w:top w:val="nil"/>
              <w:left w:val="nil"/>
              <w:bottom w:val="nil"/>
              <w:right w:val="nil"/>
            </w:tcBorders>
            <w:shd w:val="clear" w:color="000000" w:fill="FFFFFF"/>
            <w:noWrap/>
            <w:vAlign w:val="bottom"/>
            <w:hideMark/>
          </w:tcPr>
          <w:p w14:paraId="311F3DA5"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8.27E-38</w:t>
            </w:r>
          </w:p>
        </w:tc>
        <w:tc>
          <w:tcPr>
            <w:tcW w:w="0" w:type="auto"/>
            <w:tcBorders>
              <w:top w:val="nil"/>
              <w:left w:val="nil"/>
              <w:bottom w:val="nil"/>
              <w:right w:val="nil"/>
            </w:tcBorders>
            <w:shd w:val="clear" w:color="000000" w:fill="FFFFFF"/>
            <w:noWrap/>
            <w:vAlign w:val="bottom"/>
            <w:hideMark/>
          </w:tcPr>
          <w:p w14:paraId="168CA51B"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-0.050</w:t>
            </w:r>
          </w:p>
        </w:tc>
        <w:tc>
          <w:tcPr>
            <w:tcW w:w="0" w:type="auto"/>
            <w:tcBorders>
              <w:top w:val="nil"/>
              <w:left w:val="nil"/>
              <w:bottom w:val="nil"/>
              <w:right w:val="single" w:sz="4" w:space="0" w:color="auto"/>
            </w:tcBorders>
            <w:shd w:val="clear" w:color="000000" w:fill="FFFFFF"/>
            <w:noWrap/>
            <w:vAlign w:val="bottom"/>
            <w:hideMark/>
          </w:tcPr>
          <w:p w14:paraId="2CA6BF32"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-0.037</w:t>
            </w:r>
          </w:p>
        </w:tc>
      </w:tr>
      <w:tr w:rsidR="00CA603E" w:rsidRPr="009B2946" w14:paraId="39991400"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210E2B6F" w14:textId="2B3DC62E"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 xml:space="preserve">Frontal </w:t>
            </w:r>
            <w:r>
              <w:rPr>
                <w:rFonts w:ascii="Arial" w:hAnsi="Arial" w:cs="Arial"/>
                <w:color w:val="000000"/>
                <w:sz w:val="15"/>
                <w:szCs w:val="22"/>
              </w:rPr>
              <w:t>cortex (</w:t>
            </w:r>
            <w:r w:rsidR="00EB5350">
              <w:rPr>
                <w:rFonts w:ascii="Arial" w:hAnsi="Arial" w:cs="Arial"/>
                <w:color w:val="000000"/>
                <w:sz w:val="15"/>
                <w:szCs w:val="22"/>
              </w:rPr>
              <w:t>F</w:t>
            </w:r>
            <w:r>
              <w:rPr>
                <w:rFonts w:ascii="Arial" w:hAnsi="Arial" w:cs="Arial"/>
                <w:color w:val="000000"/>
                <w:sz w:val="15"/>
                <w:szCs w:val="22"/>
              </w:rPr>
              <w:t>resh frozen)</w:t>
            </w:r>
          </w:p>
        </w:tc>
        <w:tc>
          <w:tcPr>
            <w:tcW w:w="0" w:type="auto"/>
            <w:tcBorders>
              <w:top w:val="nil"/>
              <w:left w:val="nil"/>
              <w:bottom w:val="nil"/>
              <w:right w:val="nil"/>
            </w:tcBorders>
            <w:shd w:val="clear" w:color="000000" w:fill="FFFFFF"/>
            <w:noWrap/>
            <w:vAlign w:val="center"/>
            <w:hideMark/>
          </w:tcPr>
          <w:p w14:paraId="37A50D61"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2,289</w:t>
            </w:r>
          </w:p>
        </w:tc>
        <w:tc>
          <w:tcPr>
            <w:tcW w:w="0" w:type="auto"/>
            <w:tcBorders>
              <w:top w:val="nil"/>
              <w:left w:val="nil"/>
              <w:bottom w:val="nil"/>
              <w:right w:val="nil"/>
            </w:tcBorders>
            <w:shd w:val="clear" w:color="000000" w:fill="FFFFFF"/>
            <w:noWrap/>
            <w:vAlign w:val="bottom"/>
            <w:hideMark/>
          </w:tcPr>
          <w:p w14:paraId="51FF03BA"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0.33</w:t>
            </w:r>
          </w:p>
        </w:tc>
        <w:tc>
          <w:tcPr>
            <w:tcW w:w="0" w:type="auto"/>
            <w:tcBorders>
              <w:top w:val="nil"/>
              <w:left w:val="nil"/>
              <w:bottom w:val="nil"/>
              <w:right w:val="nil"/>
            </w:tcBorders>
            <w:shd w:val="clear" w:color="000000" w:fill="FFFFFF"/>
            <w:noWrap/>
            <w:vAlign w:val="bottom"/>
            <w:hideMark/>
          </w:tcPr>
          <w:p w14:paraId="3F3EC6F8"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0.35</w:t>
            </w:r>
          </w:p>
        </w:tc>
        <w:tc>
          <w:tcPr>
            <w:tcW w:w="0" w:type="auto"/>
            <w:tcBorders>
              <w:top w:val="nil"/>
              <w:left w:val="nil"/>
              <w:bottom w:val="nil"/>
              <w:right w:val="nil"/>
            </w:tcBorders>
            <w:shd w:val="clear" w:color="000000" w:fill="FFFFFF"/>
            <w:noWrap/>
            <w:vAlign w:val="bottom"/>
            <w:hideMark/>
          </w:tcPr>
          <w:p w14:paraId="6663EE1C"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-5.32</w:t>
            </w:r>
          </w:p>
        </w:tc>
        <w:tc>
          <w:tcPr>
            <w:tcW w:w="0" w:type="auto"/>
            <w:tcBorders>
              <w:top w:val="nil"/>
              <w:left w:val="nil"/>
              <w:bottom w:val="nil"/>
              <w:right w:val="nil"/>
            </w:tcBorders>
            <w:shd w:val="clear" w:color="000000" w:fill="FFFFFF"/>
            <w:noWrap/>
            <w:vAlign w:val="bottom"/>
            <w:hideMark/>
          </w:tcPr>
          <w:p w14:paraId="22B29618"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1.12E-07</w:t>
            </w:r>
          </w:p>
        </w:tc>
        <w:tc>
          <w:tcPr>
            <w:tcW w:w="0" w:type="auto"/>
            <w:tcBorders>
              <w:top w:val="nil"/>
              <w:left w:val="nil"/>
              <w:bottom w:val="nil"/>
              <w:right w:val="nil"/>
            </w:tcBorders>
            <w:shd w:val="clear" w:color="000000" w:fill="FFFFFF"/>
            <w:noWrap/>
            <w:vAlign w:val="bottom"/>
            <w:hideMark/>
          </w:tcPr>
          <w:p w14:paraId="3834DC1A"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-0.024</w:t>
            </w:r>
          </w:p>
        </w:tc>
        <w:tc>
          <w:tcPr>
            <w:tcW w:w="0" w:type="auto"/>
            <w:tcBorders>
              <w:top w:val="nil"/>
              <w:left w:val="nil"/>
              <w:bottom w:val="nil"/>
              <w:right w:val="single" w:sz="4" w:space="0" w:color="auto"/>
            </w:tcBorders>
            <w:shd w:val="clear" w:color="000000" w:fill="FFFFFF"/>
            <w:noWrap/>
            <w:vAlign w:val="bottom"/>
            <w:hideMark/>
          </w:tcPr>
          <w:p w14:paraId="5EECB2ED"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-0.011</w:t>
            </w:r>
          </w:p>
        </w:tc>
      </w:tr>
      <w:tr w:rsidR="00CA603E" w:rsidRPr="009B2946" w14:paraId="484A87E7"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40A11F0A"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Hippocampus</w:t>
            </w:r>
          </w:p>
        </w:tc>
        <w:tc>
          <w:tcPr>
            <w:tcW w:w="0" w:type="auto"/>
            <w:tcBorders>
              <w:top w:val="nil"/>
              <w:left w:val="nil"/>
              <w:bottom w:val="nil"/>
              <w:right w:val="nil"/>
            </w:tcBorders>
            <w:shd w:val="clear" w:color="000000" w:fill="FFFFFF"/>
            <w:noWrap/>
            <w:vAlign w:val="center"/>
            <w:hideMark/>
          </w:tcPr>
          <w:p w14:paraId="003090B6"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588</w:t>
            </w:r>
          </w:p>
        </w:tc>
        <w:tc>
          <w:tcPr>
            <w:tcW w:w="0" w:type="auto"/>
            <w:tcBorders>
              <w:top w:val="nil"/>
              <w:left w:val="nil"/>
              <w:bottom w:val="nil"/>
              <w:right w:val="nil"/>
            </w:tcBorders>
            <w:shd w:val="clear" w:color="000000" w:fill="FFFFFF"/>
            <w:noWrap/>
            <w:vAlign w:val="bottom"/>
            <w:hideMark/>
          </w:tcPr>
          <w:p w14:paraId="622C53EE"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0.31</w:t>
            </w:r>
          </w:p>
        </w:tc>
        <w:tc>
          <w:tcPr>
            <w:tcW w:w="0" w:type="auto"/>
            <w:tcBorders>
              <w:top w:val="nil"/>
              <w:left w:val="nil"/>
              <w:bottom w:val="nil"/>
              <w:right w:val="nil"/>
            </w:tcBorders>
            <w:shd w:val="clear" w:color="000000" w:fill="FFFFFF"/>
            <w:noWrap/>
            <w:vAlign w:val="bottom"/>
            <w:hideMark/>
          </w:tcPr>
          <w:p w14:paraId="599CCC0B"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0.33</w:t>
            </w:r>
          </w:p>
        </w:tc>
        <w:tc>
          <w:tcPr>
            <w:tcW w:w="0" w:type="auto"/>
            <w:tcBorders>
              <w:top w:val="nil"/>
              <w:left w:val="nil"/>
              <w:bottom w:val="nil"/>
              <w:right w:val="nil"/>
            </w:tcBorders>
            <w:shd w:val="clear" w:color="000000" w:fill="FFFFFF"/>
            <w:noWrap/>
            <w:vAlign w:val="bottom"/>
            <w:hideMark/>
          </w:tcPr>
          <w:p w14:paraId="6F4CB083"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-3.58</w:t>
            </w:r>
          </w:p>
        </w:tc>
        <w:tc>
          <w:tcPr>
            <w:tcW w:w="0" w:type="auto"/>
            <w:tcBorders>
              <w:top w:val="nil"/>
              <w:left w:val="nil"/>
              <w:bottom w:val="nil"/>
              <w:right w:val="nil"/>
            </w:tcBorders>
            <w:shd w:val="clear" w:color="000000" w:fill="FFFFFF"/>
            <w:noWrap/>
            <w:vAlign w:val="bottom"/>
            <w:hideMark/>
          </w:tcPr>
          <w:p w14:paraId="6C1C8EB8"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3.68E-04</w:t>
            </w:r>
          </w:p>
        </w:tc>
        <w:tc>
          <w:tcPr>
            <w:tcW w:w="0" w:type="auto"/>
            <w:tcBorders>
              <w:top w:val="nil"/>
              <w:left w:val="nil"/>
              <w:bottom w:val="nil"/>
              <w:right w:val="nil"/>
            </w:tcBorders>
            <w:shd w:val="clear" w:color="000000" w:fill="FFFFFF"/>
            <w:noWrap/>
            <w:vAlign w:val="bottom"/>
            <w:hideMark/>
          </w:tcPr>
          <w:p w14:paraId="1E9C0FDF"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-0.031</w:t>
            </w:r>
          </w:p>
        </w:tc>
        <w:tc>
          <w:tcPr>
            <w:tcW w:w="0" w:type="auto"/>
            <w:tcBorders>
              <w:top w:val="nil"/>
              <w:left w:val="nil"/>
              <w:bottom w:val="nil"/>
              <w:right w:val="single" w:sz="4" w:space="0" w:color="auto"/>
            </w:tcBorders>
            <w:shd w:val="clear" w:color="000000" w:fill="FFFFFF"/>
            <w:noWrap/>
            <w:vAlign w:val="bottom"/>
            <w:hideMark/>
          </w:tcPr>
          <w:p w14:paraId="6419AE8F"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-0.009</w:t>
            </w:r>
          </w:p>
        </w:tc>
      </w:tr>
      <w:tr w:rsidR="00CA603E" w:rsidRPr="009B2946" w14:paraId="5747645C"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6E4C8E98"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Hypothalamus</w:t>
            </w:r>
          </w:p>
        </w:tc>
        <w:tc>
          <w:tcPr>
            <w:tcW w:w="0" w:type="auto"/>
            <w:tcBorders>
              <w:top w:val="nil"/>
              <w:left w:val="nil"/>
              <w:bottom w:val="nil"/>
              <w:right w:val="nil"/>
            </w:tcBorders>
            <w:shd w:val="clear" w:color="000000" w:fill="FFFFFF"/>
            <w:noWrap/>
            <w:vAlign w:val="center"/>
            <w:hideMark/>
          </w:tcPr>
          <w:p w14:paraId="0A0749B8"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873</w:t>
            </w:r>
          </w:p>
        </w:tc>
        <w:tc>
          <w:tcPr>
            <w:tcW w:w="0" w:type="auto"/>
            <w:tcBorders>
              <w:top w:val="nil"/>
              <w:left w:val="nil"/>
              <w:bottom w:val="nil"/>
              <w:right w:val="nil"/>
            </w:tcBorders>
            <w:shd w:val="clear" w:color="000000" w:fill="FFFFFF"/>
            <w:noWrap/>
            <w:vAlign w:val="bottom"/>
            <w:hideMark/>
          </w:tcPr>
          <w:p w14:paraId="54A3CBEB"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0.32</w:t>
            </w:r>
          </w:p>
        </w:tc>
        <w:tc>
          <w:tcPr>
            <w:tcW w:w="0" w:type="auto"/>
            <w:tcBorders>
              <w:top w:val="nil"/>
              <w:left w:val="nil"/>
              <w:bottom w:val="nil"/>
              <w:right w:val="nil"/>
            </w:tcBorders>
            <w:shd w:val="clear" w:color="000000" w:fill="FFFFFF"/>
            <w:noWrap/>
            <w:vAlign w:val="bottom"/>
            <w:hideMark/>
          </w:tcPr>
          <w:p w14:paraId="2AD2D96E"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0.34</w:t>
            </w:r>
          </w:p>
        </w:tc>
        <w:tc>
          <w:tcPr>
            <w:tcW w:w="0" w:type="auto"/>
            <w:tcBorders>
              <w:top w:val="nil"/>
              <w:left w:val="nil"/>
              <w:bottom w:val="nil"/>
              <w:right w:val="nil"/>
            </w:tcBorders>
            <w:shd w:val="clear" w:color="000000" w:fill="FFFFFF"/>
            <w:noWrap/>
            <w:vAlign w:val="bottom"/>
            <w:hideMark/>
          </w:tcPr>
          <w:p w14:paraId="75EC0961"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-3.69</w:t>
            </w:r>
          </w:p>
        </w:tc>
        <w:tc>
          <w:tcPr>
            <w:tcW w:w="0" w:type="auto"/>
            <w:tcBorders>
              <w:top w:val="nil"/>
              <w:left w:val="nil"/>
              <w:bottom w:val="nil"/>
              <w:right w:val="nil"/>
            </w:tcBorders>
            <w:shd w:val="clear" w:color="000000" w:fill="FFFFFF"/>
            <w:noWrap/>
            <w:vAlign w:val="bottom"/>
            <w:hideMark/>
          </w:tcPr>
          <w:p w14:paraId="7B30C5D2"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2.36E-04</w:t>
            </w:r>
          </w:p>
        </w:tc>
        <w:tc>
          <w:tcPr>
            <w:tcW w:w="0" w:type="auto"/>
            <w:tcBorders>
              <w:top w:val="nil"/>
              <w:left w:val="nil"/>
              <w:bottom w:val="nil"/>
              <w:right w:val="nil"/>
            </w:tcBorders>
            <w:shd w:val="clear" w:color="000000" w:fill="FFFFFF"/>
            <w:noWrap/>
            <w:vAlign w:val="bottom"/>
            <w:hideMark/>
          </w:tcPr>
          <w:p w14:paraId="19220599"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-0.029</w:t>
            </w:r>
          </w:p>
        </w:tc>
        <w:tc>
          <w:tcPr>
            <w:tcW w:w="0" w:type="auto"/>
            <w:tcBorders>
              <w:top w:val="nil"/>
              <w:left w:val="nil"/>
              <w:bottom w:val="nil"/>
              <w:right w:val="single" w:sz="4" w:space="0" w:color="auto"/>
            </w:tcBorders>
            <w:shd w:val="clear" w:color="000000" w:fill="FFFFFF"/>
            <w:noWrap/>
            <w:vAlign w:val="bottom"/>
            <w:hideMark/>
          </w:tcPr>
          <w:p w14:paraId="493D7F3F"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-0.009</w:t>
            </w:r>
          </w:p>
        </w:tc>
      </w:tr>
      <w:tr w:rsidR="00CA603E" w:rsidRPr="009B2946" w14:paraId="1F508112"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68E1FA68"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Nucleus accumbens basal ganglia</w:t>
            </w:r>
          </w:p>
        </w:tc>
        <w:tc>
          <w:tcPr>
            <w:tcW w:w="0" w:type="auto"/>
            <w:tcBorders>
              <w:top w:val="nil"/>
              <w:left w:val="nil"/>
              <w:bottom w:val="nil"/>
              <w:right w:val="nil"/>
            </w:tcBorders>
            <w:shd w:val="clear" w:color="000000" w:fill="FFFFFF"/>
            <w:noWrap/>
            <w:vAlign w:val="center"/>
            <w:hideMark/>
          </w:tcPr>
          <w:p w14:paraId="40505195"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2,252</w:t>
            </w:r>
          </w:p>
        </w:tc>
        <w:tc>
          <w:tcPr>
            <w:tcW w:w="0" w:type="auto"/>
            <w:tcBorders>
              <w:top w:val="nil"/>
              <w:left w:val="nil"/>
              <w:bottom w:val="nil"/>
              <w:right w:val="nil"/>
            </w:tcBorders>
            <w:shd w:val="clear" w:color="000000" w:fill="FFFFFF"/>
            <w:noWrap/>
            <w:vAlign w:val="bottom"/>
            <w:hideMark/>
          </w:tcPr>
          <w:p w14:paraId="645686E3"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0.29</w:t>
            </w:r>
          </w:p>
        </w:tc>
        <w:tc>
          <w:tcPr>
            <w:tcW w:w="0" w:type="auto"/>
            <w:tcBorders>
              <w:top w:val="nil"/>
              <w:left w:val="nil"/>
              <w:bottom w:val="nil"/>
              <w:right w:val="nil"/>
            </w:tcBorders>
            <w:shd w:val="clear" w:color="000000" w:fill="FFFFFF"/>
            <w:noWrap/>
            <w:vAlign w:val="bottom"/>
            <w:hideMark/>
          </w:tcPr>
          <w:p w14:paraId="6681906C"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0.34</w:t>
            </w:r>
          </w:p>
        </w:tc>
        <w:tc>
          <w:tcPr>
            <w:tcW w:w="0" w:type="auto"/>
            <w:tcBorders>
              <w:top w:val="nil"/>
              <w:left w:val="nil"/>
              <w:bottom w:val="nil"/>
              <w:right w:val="nil"/>
            </w:tcBorders>
            <w:shd w:val="clear" w:color="000000" w:fill="FFFFFF"/>
            <w:noWrap/>
            <w:vAlign w:val="bottom"/>
            <w:hideMark/>
          </w:tcPr>
          <w:p w14:paraId="138E76E6"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-15.00</w:t>
            </w:r>
          </w:p>
        </w:tc>
        <w:tc>
          <w:tcPr>
            <w:tcW w:w="0" w:type="auto"/>
            <w:tcBorders>
              <w:top w:val="nil"/>
              <w:left w:val="nil"/>
              <w:bottom w:val="nil"/>
              <w:right w:val="nil"/>
            </w:tcBorders>
            <w:shd w:val="clear" w:color="000000" w:fill="FFFFFF"/>
            <w:noWrap/>
            <w:vAlign w:val="bottom"/>
            <w:hideMark/>
          </w:tcPr>
          <w:p w14:paraId="5B740C1A"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3.06E-49</w:t>
            </w:r>
          </w:p>
        </w:tc>
        <w:tc>
          <w:tcPr>
            <w:tcW w:w="0" w:type="auto"/>
            <w:tcBorders>
              <w:top w:val="nil"/>
              <w:left w:val="nil"/>
              <w:bottom w:val="nil"/>
              <w:right w:val="nil"/>
            </w:tcBorders>
            <w:shd w:val="clear" w:color="000000" w:fill="FFFFFF"/>
            <w:noWrap/>
            <w:vAlign w:val="bottom"/>
            <w:hideMark/>
          </w:tcPr>
          <w:p w14:paraId="0E012447"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-0.057</w:t>
            </w:r>
          </w:p>
        </w:tc>
        <w:tc>
          <w:tcPr>
            <w:tcW w:w="0" w:type="auto"/>
            <w:tcBorders>
              <w:top w:val="nil"/>
              <w:left w:val="nil"/>
              <w:bottom w:val="nil"/>
              <w:right w:val="single" w:sz="4" w:space="0" w:color="auto"/>
            </w:tcBorders>
            <w:shd w:val="clear" w:color="000000" w:fill="FFFFFF"/>
            <w:noWrap/>
            <w:vAlign w:val="bottom"/>
            <w:hideMark/>
          </w:tcPr>
          <w:p w14:paraId="5CD981AC"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-0.044</w:t>
            </w:r>
          </w:p>
        </w:tc>
      </w:tr>
      <w:tr w:rsidR="00CA603E" w:rsidRPr="009B2946" w14:paraId="0D908428" w14:textId="77777777" w:rsidTr="00085788">
        <w:trPr>
          <w:trHeight w:val="216"/>
        </w:trPr>
        <w:tc>
          <w:tcPr>
            <w:tcW w:w="0" w:type="auto"/>
            <w:tcBorders>
              <w:top w:val="nil"/>
              <w:left w:val="single" w:sz="4" w:space="0" w:color="auto"/>
              <w:bottom w:val="nil"/>
              <w:right w:val="nil"/>
            </w:tcBorders>
            <w:shd w:val="clear" w:color="000000" w:fill="FFFFFF"/>
            <w:noWrap/>
            <w:vAlign w:val="bottom"/>
            <w:hideMark/>
          </w:tcPr>
          <w:p w14:paraId="6E74645B"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Putamen basal ganglia</w:t>
            </w:r>
          </w:p>
        </w:tc>
        <w:tc>
          <w:tcPr>
            <w:tcW w:w="0" w:type="auto"/>
            <w:tcBorders>
              <w:top w:val="nil"/>
              <w:left w:val="nil"/>
              <w:bottom w:val="nil"/>
              <w:right w:val="nil"/>
            </w:tcBorders>
            <w:shd w:val="clear" w:color="000000" w:fill="FFFFFF"/>
            <w:noWrap/>
            <w:vAlign w:val="center"/>
            <w:hideMark/>
          </w:tcPr>
          <w:p w14:paraId="023AE894"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2,067</w:t>
            </w:r>
          </w:p>
        </w:tc>
        <w:tc>
          <w:tcPr>
            <w:tcW w:w="0" w:type="auto"/>
            <w:tcBorders>
              <w:top w:val="nil"/>
              <w:left w:val="nil"/>
              <w:bottom w:val="nil"/>
              <w:right w:val="nil"/>
            </w:tcBorders>
            <w:shd w:val="clear" w:color="000000" w:fill="FFFFFF"/>
            <w:noWrap/>
            <w:vAlign w:val="bottom"/>
            <w:hideMark/>
          </w:tcPr>
          <w:p w14:paraId="28F93070"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0.32</w:t>
            </w:r>
          </w:p>
        </w:tc>
        <w:tc>
          <w:tcPr>
            <w:tcW w:w="0" w:type="auto"/>
            <w:tcBorders>
              <w:top w:val="nil"/>
              <w:left w:val="nil"/>
              <w:bottom w:val="nil"/>
              <w:right w:val="nil"/>
            </w:tcBorders>
            <w:shd w:val="clear" w:color="000000" w:fill="FFFFFF"/>
            <w:noWrap/>
            <w:vAlign w:val="bottom"/>
            <w:hideMark/>
          </w:tcPr>
          <w:p w14:paraId="7AC3F4C7"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0.34</w:t>
            </w:r>
          </w:p>
        </w:tc>
        <w:tc>
          <w:tcPr>
            <w:tcW w:w="0" w:type="auto"/>
            <w:tcBorders>
              <w:top w:val="nil"/>
              <w:left w:val="nil"/>
              <w:bottom w:val="nil"/>
              <w:right w:val="nil"/>
            </w:tcBorders>
            <w:shd w:val="clear" w:color="000000" w:fill="FFFFFF"/>
            <w:noWrap/>
            <w:vAlign w:val="bottom"/>
            <w:hideMark/>
          </w:tcPr>
          <w:p w14:paraId="4A92810F"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-6.36</w:t>
            </w:r>
          </w:p>
        </w:tc>
        <w:tc>
          <w:tcPr>
            <w:tcW w:w="0" w:type="auto"/>
            <w:tcBorders>
              <w:top w:val="nil"/>
              <w:left w:val="nil"/>
              <w:bottom w:val="nil"/>
              <w:right w:val="nil"/>
            </w:tcBorders>
            <w:shd w:val="clear" w:color="000000" w:fill="FFFFFF"/>
            <w:noWrap/>
            <w:vAlign w:val="bottom"/>
            <w:hideMark/>
          </w:tcPr>
          <w:p w14:paraId="716E0592"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2.23E-10</w:t>
            </w:r>
          </w:p>
        </w:tc>
        <w:tc>
          <w:tcPr>
            <w:tcW w:w="0" w:type="auto"/>
            <w:tcBorders>
              <w:top w:val="nil"/>
              <w:left w:val="nil"/>
              <w:bottom w:val="nil"/>
              <w:right w:val="nil"/>
            </w:tcBorders>
            <w:shd w:val="clear" w:color="000000" w:fill="FFFFFF"/>
            <w:noWrap/>
            <w:vAlign w:val="bottom"/>
            <w:hideMark/>
          </w:tcPr>
          <w:p w14:paraId="24D8AC2D"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-0.029</w:t>
            </w:r>
          </w:p>
        </w:tc>
        <w:tc>
          <w:tcPr>
            <w:tcW w:w="0" w:type="auto"/>
            <w:tcBorders>
              <w:top w:val="nil"/>
              <w:left w:val="nil"/>
              <w:bottom w:val="nil"/>
              <w:right w:val="single" w:sz="4" w:space="0" w:color="auto"/>
            </w:tcBorders>
            <w:shd w:val="clear" w:color="000000" w:fill="FFFFFF"/>
            <w:noWrap/>
            <w:vAlign w:val="bottom"/>
            <w:hideMark/>
          </w:tcPr>
          <w:p w14:paraId="2751F0D3"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-0.015</w:t>
            </w:r>
          </w:p>
        </w:tc>
      </w:tr>
      <w:tr w:rsidR="00CA603E" w:rsidRPr="009B2946" w14:paraId="7309D01F" w14:textId="77777777" w:rsidTr="00085788">
        <w:trPr>
          <w:trHeight w:val="216"/>
        </w:trPr>
        <w:tc>
          <w:tcPr>
            <w:tcW w:w="0" w:type="auto"/>
            <w:tcBorders>
              <w:top w:val="nil"/>
              <w:left w:val="single" w:sz="4" w:space="0" w:color="auto"/>
              <w:bottom w:val="single" w:sz="4" w:space="0" w:color="auto"/>
              <w:right w:val="nil"/>
            </w:tcBorders>
            <w:shd w:val="clear" w:color="000000" w:fill="FFFFFF"/>
            <w:noWrap/>
            <w:vAlign w:val="bottom"/>
            <w:hideMark/>
          </w:tcPr>
          <w:p w14:paraId="7C2A9A2A" w14:textId="77777777" w:rsidR="00CA603E" w:rsidRPr="009B2946" w:rsidRDefault="00CA603E" w:rsidP="00085788">
            <w:pPr>
              <w:rPr>
                <w:rFonts w:ascii="Arial" w:hAnsi="Arial" w:cs="Arial"/>
                <w:color w:val="000000"/>
                <w:sz w:val="15"/>
                <w:szCs w:val="22"/>
              </w:rPr>
            </w:pPr>
            <w:r w:rsidRPr="009B2946">
              <w:rPr>
                <w:rFonts w:ascii="Arial" w:hAnsi="Arial" w:cs="Arial"/>
                <w:color w:val="000000"/>
                <w:sz w:val="15"/>
                <w:szCs w:val="22"/>
              </w:rPr>
              <w:t>Substantia nigra</w:t>
            </w:r>
          </w:p>
        </w:tc>
        <w:tc>
          <w:tcPr>
            <w:tcW w:w="0" w:type="auto"/>
            <w:tcBorders>
              <w:top w:val="nil"/>
              <w:left w:val="nil"/>
              <w:bottom w:val="single" w:sz="4" w:space="0" w:color="auto"/>
              <w:right w:val="nil"/>
            </w:tcBorders>
            <w:shd w:val="clear" w:color="000000" w:fill="FFFFFF"/>
            <w:noWrap/>
            <w:vAlign w:val="center"/>
            <w:hideMark/>
          </w:tcPr>
          <w:p w14:paraId="096940D6"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311</w:t>
            </w:r>
          </w:p>
        </w:tc>
        <w:tc>
          <w:tcPr>
            <w:tcW w:w="0" w:type="auto"/>
            <w:tcBorders>
              <w:top w:val="nil"/>
              <w:left w:val="nil"/>
              <w:bottom w:val="single" w:sz="4" w:space="0" w:color="auto"/>
              <w:right w:val="nil"/>
            </w:tcBorders>
            <w:shd w:val="clear" w:color="000000" w:fill="FFFFFF"/>
            <w:noWrap/>
            <w:vAlign w:val="bottom"/>
            <w:hideMark/>
          </w:tcPr>
          <w:p w14:paraId="25E903B9"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0.36</w:t>
            </w:r>
          </w:p>
        </w:tc>
        <w:tc>
          <w:tcPr>
            <w:tcW w:w="0" w:type="auto"/>
            <w:tcBorders>
              <w:top w:val="nil"/>
              <w:left w:val="nil"/>
              <w:bottom w:val="single" w:sz="4" w:space="0" w:color="auto"/>
              <w:right w:val="nil"/>
            </w:tcBorders>
            <w:shd w:val="clear" w:color="000000" w:fill="FFFFFF"/>
            <w:noWrap/>
            <w:vAlign w:val="bottom"/>
            <w:hideMark/>
          </w:tcPr>
          <w:p w14:paraId="77408999"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0.36</w:t>
            </w:r>
          </w:p>
        </w:tc>
        <w:tc>
          <w:tcPr>
            <w:tcW w:w="0" w:type="auto"/>
            <w:tcBorders>
              <w:top w:val="nil"/>
              <w:left w:val="nil"/>
              <w:bottom w:val="single" w:sz="4" w:space="0" w:color="auto"/>
              <w:right w:val="nil"/>
            </w:tcBorders>
            <w:shd w:val="clear" w:color="000000" w:fill="FFFFFF"/>
            <w:noWrap/>
            <w:vAlign w:val="bottom"/>
            <w:hideMark/>
          </w:tcPr>
          <w:p w14:paraId="01EBB809" w14:textId="77777777" w:rsidR="00CA603E" w:rsidRPr="009B2946" w:rsidRDefault="00CA603E" w:rsidP="00085788">
            <w:pPr>
              <w:jc w:val="center"/>
              <w:rPr>
                <w:rFonts w:ascii="Arial" w:hAnsi="Arial" w:cs="Arial"/>
                <w:color w:val="000000"/>
                <w:sz w:val="15"/>
                <w:szCs w:val="22"/>
              </w:rPr>
            </w:pPr>
            <w:r w:rsidRPr="009B2946">
              <w:rPr>
                <w:rFonts w:ascii="Arial" w:hAnsi="Arial" w:cs="Arial"/>
                <w:color w:val="000000"/>
                <w:sz w:val="15"/>
                <w:szCs w:val="22"/>
              </w:rPr>
              <w:t>0.47</w:t>
            </w:r>
          </w:p>
        </w:tc>
        <w:tc>
          <w:tcPr>
            <w:tcW w:w="0" w:type="auto"/>
            <w:tcBorders>
              <w:top w:val="nil"/>
              <w:left w:val="nil"/>
              <w:bottom w:val="single" w:sz="4" w:space="0" w:color="auto"/>
              <w:right w:val="nil"/>
            </w:tcBorders>
            <w:shd w:val="clear" w:color="000000" w:fill="FFFFFF"/>
            <w:noWrap/>
            <w:vAlign w:val="bottom"/>
            <w:hideMark/>
          </w:tcPr>
          <w:p w14:paraId="4AFFD1B7"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0.64</w:t>
            </w:r>
          </w:p>
        </w:tc>
        <w:tc>
          <w:tcPr>
            <w:tcW w:w="0" w:type="auto"/>
            <w:tcBorders>
              <w:top w:val="nil"/>
              <w:left w:val="nil"/>
              <w:bottom w:val="single" w:sz="4" w:space="0" w:color="auto"/>
              <w:right w:val="nil"/>
            </w:tcBorders>
            <w:shd w:val="clear" w:color="000000" w:fill="FFFFFF"/>
            <w:noWrap/>
            <w:vAlign w:val="bottom"/>
            <w:hideMark/>
          </w:tcPr>
          <w:p w14:paraId="531D25E9"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-0.011</w:t>
            </w:r>
          </w:p>
        </w:tc>
        <w:tc>
          <w:tcPr>
            <w:tcW w:w="0" w:type="auto"/>
            <w:tcBorders>
              <w:top w:val="nil"/>
              <w:left w:val="nil"/>
              <w:bottom w:val="single" w:sz="4" w:space="0" w:color="auto"/>
              <w:right w:val="single" w:sz="4" w:space="0" w:color="auto"/>
            </w:tcBorders>
            <w:shd w:val="clear" w:color="000000" w:fill="FFFFFF"/>
            <w:noWrap/>
            <w:vAlign w:val="bottom"/>
            <w:hideMark/>
          </w:tcPr>
          <w:p w14:paraId="2044309E" w14:textId="77777777" w:rsidR="00CA603E" w:rsidRPr="009B2946" w:rsidRDefault="00CA603E" w:rsidP="00085788">
            <w:pPr>
              <w:jc w:val="right"/>
              <w:rPr>
                <w:rFonts w:ascii="Arial" w:hAnsi="Arial" w:cs="Arial"/>
                <w:color w:val="000000"/>
                <w:sz w:val="15"/>
                <w:szCs w:val="22"/>
              </w:rPr>
            </w:pPr>
            <w:r w:rsidRPr="009B2946">
              <w:rPr>
                <w:rFonts w:ascii="Arial" w:hAnsi="Arial" w:cs="Arial"/>
                <w:color w:val="000000"/>
                <w:sz w:val="15"/>
                <w:szCs w:val="22"/>
              </w:rPr>
              <w:t>0.018</w:t>
            </w:r>
          </w:p>
        </w:tc>
      </w:tr>
    </w:tbl>
    <w:p w14:paraId="50A4DCF7" w14:textId="77777777" w:rsidR="0056082C" w:rsidRPr="0056082C" w:rsidRDefault="0056082C" w:rsidP="0056082C"/>
    <w:p w14:paraId="2F7788E2" w14:textId="17CB0BF0" w:rsidR="00B32BA5" w:rsidRDefault="00B32BA5" w:rsidP="00B32BA5"/>
    <w:p w14:paraId="6395B4C0" w14:textId="77777777" w:rsidR="00B32BA5" w:rsidRPr="00B32BA5" w:rsidRDefault="00B32BA5" w:rsidP="00B32BA5"/>
    <w:p w14:paraId="37CFAD3D" w14:textId="3535E1A4" w:rsidR="00D03EE3" w:rsidRDefault="00D03EE3" w:rsidP="00D03EE3"/>
    <w:p w14:paraId="22EE7A23" w14:textId="346328E9" w:rsidR="00670F8C" w:rsidRDefault="00670F8C" w:rsidP="00003D67">
      <w:pPr>
        <w:rPr>
          <w:rStyle w:val="Heading2Char"/>
          <w:b/>
        </w:rPr>
      </w:pPr>
    </w:p>
    <w:p w14:paraId="46CD9B41" w14:textId="77777777" w:rsidR="00D03EE3" w:rsidRDefault="00D03EE3" w:rsidP="00D03EE3">
      <w:pPr>
        <w:rPr>
          <w:rStyle w:val="Heading2Char"/>
          <w:b/>
        </w:rPr>
      </w:pPr>
    </w:p>
    <w:p w14:paraId="53810E7C" w14:textId="77777777" w:rsidR="00D03EE3" w:rsidRDefault="00D03EE3" w:rsidP="00D03EE3">
      <w:pPr>
        <w:rPr>
          <w:rStyle w:val="Heading2Char"/>
          <w:b/>
        </w:rPr>
      </w:pPr>
    </w:p>
    <w:p w14:paraId="31D06862" w14:textId="77777777" w:rsidR="00DC1736" w:rsidRDefault="00DC1736" w:rsidP="00003D67">
      <w:pPr>
        <w:rPr>
          <w:rStyle w:val="Heading2Char"/>
          <w:b/>
        </w:rPr>
      </w:pPr>
    </w:p>
    <w:p w14:paraId="23413F03" w14:textId="77777777" w:rsidR="00DC1736" w:rsidRDefault="00DC1736" w:rsidP="00003D67">
      <w:pPr>
        <w:rPr>
          <w:rStyle w:val="Heading2Char"/>
          <w:b/>
        </w:rPr>
      </w:pPr>
    </w:p>
    <w:p w14:paraId="191B0D8A" w14:textId="77777777" w:rsidR="00DC1736" w:rsidRDefault="00DC1736" w:rsidP="00003D67">
      <w:pPr>
        <w:rPr>
          <w:rStyle w:val="Heading2Char"/>
          <w:b/>
        </w:rPr>
      </w:pPr>
    </w:p>
    <w:p w14:paraId="3DE32A7E" w14:textId="7D9308E8" w:rsidR="00DC1736" w:rsidRDefault="00DC1736" w:rsidP="00003D67">
      <w:pPr>
        <w:rPr>
          <w:rStyle w:val="Heading2Char"/>
          <w:b/>
        </w:rPr>
      </w:pPr>
    </w:p>
    <w:p w14:paraId="0CC9B315" w14:textId="30E7D76A" w:rsidR="002D14E7" w:rsidRDefault="002D14E7" w:rsidP="00003D67">
      <w:pPr>
        <w:rPr>
          <w:rStyle w:val="Heading2Char"/>
          <w:b/>
        </w:rPr>
      </w:pPr>
    </w:p>
    <w:p w14:paraId="493FCC7B" w14:textId="2F9475C2" w:rsidR="002D14E7" w:rsidRDefault="002D14E7" w:rsidP="00003D67">
      <w:pPr>
        <w:rPr>
          <w:rStyle w:val="Heading2Char"/>
          <w:b/>
        </w:rPr>
      </w:pPr>
    </w:p>
    <w:p w14:paraId="6D765C9B" w14:textId="70CB8AEF" w:rsidR="002D14E7" w:rsidRDefault="002D14E7" w:rsidP="00003D67">
      <w:pPr>
        <w:rPr>
          <w:rStyle w:val="Heading2Char"/>
          <w:b/>
        </w:rPr>
      </w:pPr>
    </w:p>
    <w:p w14:paraId="4B9DF0EE" w14:textId="0530A8EA" w:rsidR="002D14E7" w:rsidRDefault="002D14E7" w:rsidP="00003D67">
      <w:pPr>
        <w:rPr>
          <w:rStyle w:val="Heading2Char"/>
          <w:b/>
        </w:rPr>
      </w:pPr>
    </w:p>
    <w:p w14:paraId="36CCD34E" w14:textId="0214895D" w:rsidR="002D14E7" w:rsidRDefault="002D14E7" w:rsidP="00003D67">
      <w:pPr>
        <w:rPr>
          <w:rStyle w:val="Heading2Char"/>
          <w:b/>
        </w:rPr>
      </w:pPr>
    </w:p>
    <w:p w14:paraId="68E6639D" w14:textId="69886C08" w:rsidR="009344F7" w:rsidRDefault="009344F7" w:rsidP="00003D67">
      <w:pPr>
        <w:rPr>
          <w:rStyle w:val="Heading2Char"/>
          <w:b/>
        </w:rPr>
      </w:pPr>
    </w:p>
    <w:p w14:paraId="31A55243" w14:textId="2E51A8A3" w:rsidR="009344F7" w:rsidRDefault="009344F7" w:rsidP="00003D67">
      <w:pPr>
        <w:rPr>
          <w:rStyle w:val="Heading2Char"/>
          <w:b/>
        </w:rPr>
      </w:pPr>
    </w:p>
    <w:p w14:paraId="0DBF35F5" w14:textId="77777777" w:rsidR="009344F7" w:rsidRDefault="009344F7" w:rsidP="00003D67">
      <w:pPr>
        <w:rPr>
          <w:rStyle w:val="Heading2Char"/>
          <w:b/>
        </w:rPr>
      </w:pPr>
    </w:p>
    <w:p w14:paraId="35B07029" w14:textId="77777777" w:rsidR="00C658B4" w:rsidRDefault="00C658B4" w:rsidP="00003D67">
      <w:pPr>
        <w:rPr>
          <w:rStyle w:val="Heading2Char"/>
          <w:b/>
        </w:rPr>
        <w:sectPr w:rsidR="00C658B4" w:rsidSect="0070426F">
          <w:pgSz w:w="15840" w:h="12240" w:orient="landscape"/>
          <w:pgMar w:top="720" w:right="720" w:bottom="720" w:left="720" w:header="720" w:footer="720" w:gutter="0"/>
          <w:cols w:space="720"/>
          <w:docGrid w:linePitch="360"/>
        </w:sectPr>
      </w:pPr>
    </w:p>
    <w:p w14:paraId="16578C8D" w14:textId="37B7B711" w:rsidR="002D14E7" w:rsidRDefault="002D14E7" w:rsidP="00003D67">
      <w:pPr>
        <w:rPr>
          <w:rStyle w:val="Heading2Char"/>
          <w:b/>
        </w:rPr>
      </w:pPr>
    </w:p>
    <w:p w14:paraId="15A3E72A" w14:textId="7CCE7FD1" w:rsidR="00470866" w:rsidRDefault="002D14E7" w:rsidP="00BD3967">
      <w:pPr>
        <w:pStyle w:val="Heading2"/>
      </w:pPr>
      <w:bookmarkStart w:id="14" w:name="_Toc125182297"/>
      <w:r w:rsidRPr="00CE07F4">
        <w:rPr>
          <w:b/>
        </w:rPr>
        <w:t xml:space="preserve">Supplementary Table </w:t>
      </w:r>
      <w:r w:rsidR="00CE480B" w:rsidRPr="00CE07F4">
        <w:rPr>
          <w:b/>
        </w:rPr>
        <w:t>4</w:t>
      </w:r>
      <w:r w:rsidRPr="00BD3967">
        <w:rPr>
          <w:rFonts w:ascii="Arial" w:hAnsi="Arial" w:cs="Arial"/>
          <w:sz w:val="22"/>
          <w:szCs w:val="22"/>
        </w:rPr>
        <w:t>.</w:t>
      </w:r>
      <w:r w:rsidRPr="00BD3967">
        <w:rPr>
          <w:b/>
        </w:rPr>
        <w:t xml:space="preserve"> </w:t>
      </w:r>
      <w:r>
        <w:t xml:space="preserve">Summary statistics from Pearson’s correlation tests evaluating the similarity of prediction accuracies between </w:t>
      </w:r>
      <w:r>
        <w:rPr>
          <w:i/>
        </w:rPr>
        <w:t>BrainGENIE</w:t>
      </w:r>
      <w:r>
        <w:t xml:space="preserve"> and </w:t>
      </w:r>
      <w:r>
        <w:rPr>
          <w:i/>
        </w:rPr>
        <w:t>PrediXcan</w:t>
      </w:r>
      <w:r>
        <w:t xml:space="preserve"> for genes that both methods could </w:t>
      </w:r>
      <w:r w:rsidR="0058189A">
        <w:t>significantly</w:t>
      </w:r>
      <w:r>
        <w:t xml:space="preserve"> predict</w:t>
      </w:r>
      <w:r w:rsidR="00DB0D2D">
        <w:t>.</w:t>
      </w:r>
      <w:bookmarkEnd w:id="14"/>
    </w:p>
    <w:tbl>
      <w:tblPr>
        <w:tblW w:w="5000" w:type="pct"/>
        <w:tblLook w:val="04A0" w:firstRow="1" w:lastRow="0" w:firstColumn="1" w:lastColumn="0" w:noHBand="0" w:noVBand="1"/>
      </w:tblPr>
      <w:tblGrid>
        <w:gridCol w:w="2779"/>
        <w:gridCol w:w="1008"/>
        <w:gridCol w:w="1202"/>
        <w:gridCol w:w="1202"/>
        <w:gridCol w:w="1299"/>
        <w:gridCol w:w="866"/>
        <w:gridCol w:w="1204"/>
        <w:gridCol w:w="1230"/>
      </w:tblGrid>
      <w:tr w:rsidR="00AB0DB8" w:rsidRPr="005117F5" w14:paraId="5BA36AA8" w14:textId="77777777" w:rsidTr="00AB0DB8">
        <w:trPr>
          <w:trHeight w:val="216"/>
        </w:trPr>
        <w:tc>
          <w:tcPr>
            <w:tcW w:w="1288" w:type="pct"/>
            <w:tcBorders>
              <w:top w:val="single" w:sz="4" w:space="0" w:color="auto"/>
              <w:left w:val="single" w:sz="4" w:space="0" w:color="auto"/>
              <w:bottom w:val="single" w:sz="4" w:space="0" w:color="auto"/>
              <w:right w:val="nil"/>
            </w:tcBorders>
            <w:shd w:val="clear" w:color="000000" w:fill="FFFFFF"/>
            <w:noWrap/>
            <w:vAlign w:val="bottom"/>
            <w:hideMark/>
          </w:tcPr>
          <w:p w14:paraId="555D3852" w14:textId="77777777" w:rsidR="00AB0DB8" w:rsidRPr="005117F5" w:rsidRDefault="00AB0DB8" w:rsidP="00AB0DB8">
            <w:pPr>
              <w:rPr>
                <w:rFonts w:ascii="Arial" w:hAnsi="Arial" w:cs="Arial"/>
                <w:b/>
                <w:bCs/>
                <w:color w:val="000000"/>
                <w:sz w:val="16"/>
                <w:szCs w:val="16"/>
              </w:rPr>
            </w:pPr>
            <w:r w:rsidRPr="005117F5">
              <w:rPr>
                <w:rFonts w:ascii="Arial" w:hAnsi="Arial" w:cs="Arial"/>
                <w:b/>
                <w:bCs/>
                <w:color w:val="000000"/>
                <w:sz w:val="16"/>
                <w:szCs w:val="16"/>
              </w:rPr>
              <w:t>Brain tissue</w:t>
            </w:r>
          </w:p>
        </w:tc>
        <w:tc>
          <w:tcPr>
            <w:tcW w:w="467" w:type="pct"/>
            <w:tcBorders>
              <w:top w:val="single" w:sz="4" w:space="0" w:color="auto"/>
              <w:left w:val="nil"/>
              <w:bottom w:val="single" w:sz="4" w:space="0" w:color="auto"/>
              <w:right w:val="nil"/>
            </w:tcBorders>
            <w:shd w:val="clear" w:color="000000" w:fill="FFFFFF"/>
            <w:noWrap/>
            <w:vAlign w:val="bottom"/>
            <w:hideMark/>
          </w:tcPr>
          <w:p w14:paraId="74467B7A" w14:textId="77777777" w:rsidR="00AB0DB8" w:rsidRPr="005117F5" w:rsidRDefault="00AB0DB8" w:rsidP="00AB0DB8">
            <w:pPr>
              <w:jc w:val="center"/>
              <w:rPr>
                <w:rFonts w:ascii="Arial" w:hAnsi="Arial" w:cs="Arial"/>
                <w:b/>
                <w:bCs/>
                <w:color w:val="000000"/>
                <w:sz w:val="16"/>
                <w:szCs w:val="16"/>
              </w:rPr>
            </w:pPr>
            <w:r w:rsidRPr="005117F5">
              <w:rPr>
                <w:rFonts w:ascii="Arial" w:hAnsi="Arial" w:cs="Arial"/>
                <w:b/>
                <w:bCs/>
                <w:color w:val="000000"/>
                <w:sz w:val="16"/>
                <w:szCs w:val="16"/>
              </w:rPr>
              <w:t xml:space="preserve"># </w:t>
            </w:r>
            <w:proofErr w:type="gramStart"/>
            <w:r w:rsidRPr="005117F5">
              <w:rPr>
                <w:rFonts w:ascii="Arial" w:hAnsi="Arial" w:cs="Arial"/>
                <w:b/>
                <w:bCs/>
                <w:color w:val="000000"/>
                <w:sz w:val="16"/>
                <w:szCs w:val="16"/>
              </w:rPr>
              <w:t>of</w:t>
            </w:r>
            <w:proofErr w:type="gramEnd"/>
            <w:r w:rsidRPr="005117F5">
              <w:rPr>
                <w:rFonts w:ascii="Arial" w:hAnsi="Arial" w:cs="Arial"/>
                <w:b/>
                <w:bCs/>
                <w:color w:val="000000"/>
                <w:sz w:val="16"/>
                <w:szCs w:val="16"/>
              </w:rPr>
              <w:t xml:space="preserve"> genes</w:t>
            </w:r>
          </w:p>
        </w:tc>
        <w:tc>
          <w:tcPr>
            <w:tcW w:w="557" w:type="pct"/>
            <w:tcBorders>
              <w:top w:val="single" w:sz="4" w:space="0" w:color="auto"/>
              <w:left w:val="nil"/>
              <w:bottom w:val="single" w:sz="4" w:space="0" w:color="auto"/>
              <w:right w:val="nil"/>
            </w:tcBorders>
            <w:shd w:val="clear" w:color="000000" w:fill="FFFFFF"/>
            <w:vAlign w:val="center"/>
          </w:tcPr>
          <w:p w14:paraId="0D096221" w14:textId="5F183F77" w:rsidR="00AB0DB8" w:rsidRPr="00AB0DB8" w:rsidRDefault="00AB0DB8" w:rsidP="00AB0DB8">
            <w:pPr>
              <w:jc w:val="center"/>
              <w:rPr>
                <w:rFonts w:ascii="Arial" w:hAnsi="Arial" w:cs="Arial"/>
                <w:b/>
                <w:bCs/>
                <w:color w:val="000000"/>
                <w:sz w:val="16"/>
                <w:szCs w:val="16"/>
              </w:rPr>
            </w:pPr>
            <w:r w:rsidRPr="00AB0DB8">
              <w:rPr>
                <w:rFonts w:ascii="Arial" w:hAnsi="Arial" w:cs="Arial"/>
                <w:b/>
                <w:bCs/>
                <w:color w:val="000000"/>
                <w:sz w:val="16"/>
                <w:szCs w:val="20"/>
              </w:rPr>
              <w:t xml:space="preserve">% </w:t>
            </w:r>
            <w:proofErr w:type="gramStart"/>
            <w:r w:rsidRPr="00AB0DB8">
              <w:rPr>
                <w:rFonts w:ascii="Arial" w:hAnsi="Arial" w:cs="Arial"/>
                <w:b/>
                <w:bCs/>
                <w:color w:val="000000"/>
                <w:sz w:val="16"/>
                <w:szCs w:val="20"/>
              </w:rPr>
              <w:t>of</w:t>
            </w:r>
            <w:proofErr w:type="gramEnd"/>
            <w:r w:rsidRPr="00AB0DB8">
              <w:rPr>
                <w:rFonts w:ascii="Arial" w:hAnsi="Arial" w:cs="Arial"/>
                <w:b/>
                <w:bCs/>
                <w:color w:val="000000"/>
                <w:sz w:val="16"/>
                <w:szCs w:val="20"/>
              </w:rPr>
              <w:t xml:space="preserve"> genes expressed in any given area</w:t>
            </w:r>
          </w:p>
        </w:tc>
        <w:tc>
          <w:tcPr>
            <w:tcW w:w="557" w:type="pct"/>
            <w:tcBorders>
              <w:top w:val="single" w:sz="4" w:space="0" w:color="auto"/>
              <w:left w:val="nil"/>
              <w:bottom w:val="single" w:sz="4" w:space="0" w:color="auto"/>
              <w:right w:val="nil"/>
            </w:tcBorders>
            <w:shd w:val="clear" w:color="000000" w:fill="FFFFFF"/>
            <w:noWrap/>
            <w:vAlign w:val="bottom"/>
            <w:hideMark/>
          </w:tcPr>
          <w:p w14:paraId="4EFBE16B" w14:textId="6C727B83" w:rsidR="00AB0DB8" w:rsidRPr="005117F5" w:rsidRDefault="00AB0DB8" w:rsidP="00AB0DB8">
            <w:pPr>
              <w:jc w:val="center"/>
              <w:rPr>
                <w:rFonts w:ascii="Arial" w:hAnsi="Arial" w:cs="Arial"/>
                <w:b/>
                <w:bCs/>
                <w:color w:val="000000"/>
                <w:sz w:val="16"/>
                <w:szCs w:val="16"/>
              </w:rPr>
            </w:pPr>
            <w:r w:rsidRPr="005117F5">
              <w:rPr>
                <w:rFonts w:ascii="Arial" w:hAnsi="Arial" w:cs="Arial"/>
                <w:b/>
                <w:bCs/>
                <w:color w:val="000000"/>
                <w:sz w:val="16"/>
                <w:szCs w:val="16"/>
              </w:rPr>
              <w:t xml:space="preserve">Pearson's </w:t>
            </w:r>
            <w:r w:rsidRPr="005117F5">
              <w:rPr>
                <w:rFonts w:ascii="Arial" w:hAnsi="Arial" w:cs="Arial"/>
                <w:b/>
                <w:bCs/>
                <w:i/>
                <w:iCs/>
                <w:color w:val="000000"/>
                <w:sz w:val="16"/>
                <w:szCs w:val="16"/>
              </w:rPr>
              <w:t>r</w:t>
            </w:r>
          </w:p>
        </w:tc>
        <w:tc>
          <w:tcPr>
            <w:tcW w:w="602" w:type="pct"/>
            <w:tcBorders>
              <w:top w:val="single" w:sz="4" w:space="0" w:color="auto"/>
              <w:left w:val="nil"/>
              <w:bottom w:val="single" w:sz="4" w:space="0" w:color="auto"/>
              <w:right w:val="nil"/>
            </w:tcBorders>
            <w:shd w:val="clear" w:color="000000" w:fill="FFFFFF"/>
            <w:noWrap/>
            <w:vAlign w:val="bottom"/>
            <w:hideMark/>
          </w:tcPr>
          <w:p w14:paraId="3003A781" w14:textId="77777777" w:rsidR="00AB0DB8" w:rsidRPr="005117F5" w:rsidRDefault="00AB0DB8" w:rsidP="00AB0DB8">
            <w:pPr>
              <w:jc w:val="center"/>
              <w:rPr>
                <w:rFonts w:ascii="Arial" w:hAnsi="Arial" w:cs="Arial"/>
                <w:b/>
                <w:bCs/>
                <w:color w:val="000000"/>
                <w:sz w:val="16"/>
                <w:szCs w:val="16"/>
              </w:rPr>
            </w:pPr>
            <w:r w:rsidRPr="005117F5">
              <w:rPr>
                <w:rFonts w:ascii="Arial" w:hAnsi="Arial" w:cs="Arial"/>
                <w:b/>
                <w:bCs/>
                <w:i/>
                <w:color w:val="000000"/>
                <w:sz w:val="16"/>
                <w:szCs w:val="16"/>
              </w:rPr>
              <w:t>t</w:t>
            </w:r>
            <w:r w:rsidRPr="005117F5">
              <w:rPr>
                <w:rFonts w:ascii="Arial" w:hAnsi="Arial" w:cs="Arial"/>
                <w:b/>
                <w:bCs/>
                <w:color w:val="000000"/>
                <w:sz w:val="16"/>
                <w:szCs w:val="16"/>
              </w:rPr>
              <w:t>-statistics</w:t>
            </w:r>
          </w:p>
        </w:tc>
        <w:tc>
          <w:tcPr>
            <w:tcW w:w="401" w:type="pct"/>
            <w:tcBorders>
              <w:top w:val="single" w:sz="4" w:space="0" w:color="auto"/>
              <w:left w:val="nil"/>
              <w:bottom w:val="single" w:sz="4" w:space="0" w:color="auto"/>
              <w:right w:val="nil"/>
            </w:tcBorders>
            <w:shd w:val="clear" w:color="000000" w:fill="FFFFFF"/>
            <w:noWrap/>
            <w:vAlign w:val="bottom"/>
            <w:hideMark/>
          </w:tcPr>
          <w:p w14:paraId="173DCD58" w14:textId="77777777" w:rsidR="00AB0DB8" w:rsidRPr="005117F5" w:rsidRDefault="00AB0DB8" w:rsidP="00AB0DB8">
            <w:pPr>
              <w:jc w:val="center"/>
              <w:rPr>
                <w:rFonts w:ascii="Arial" w:hAnsi="Arial" w:cs="Arial"/>
                <w:b/>
                <w:bCs/>
                <w:i/>
                <w:iCs/>
                <w:color w:val="000000"/>
                <w:sz w:val="16"/>
                <w:szCs w:val="16"/>
              </w:rPr>
            </w:pPr>
            <w:r w:rsidRPr="005117F5">
              <w:rPr>
                <w:rFonts w:ascii="Arial" w:hAnsi="Arial" w:cs="Arial"/>
                <w:b/>
                <w:bCs/>
                <w:i/>
                <w:iCs/>
                <w:color w:val="000000"/>
                <w:sz w:val="16"/>
                <w:szCs w:val="16"/>
              </w:rPr>
              <w:t>p</w:t>
            </w:r>
            <w:r w:rsidRPr="005117F5">
              <w:rPr>
                <w:rFonts w:ascii="Arial" w:hAnsi="Arial" w:cs="Arial"/>
                <w:b/>
                <w:bCs/>
                <w:color w:val="000000"/>
                <w:sz w:val="16"/>
                <w:szCs w:val="16"/>
              </w:rPr>
              <w:t>-value</w:t>
            </w:r>
          </w:p>
        </w:tc>
        <w:tc>
          <w:tcPr>
            <w:tcW w:w="558" w:type="pct"/>
            <w:tcBorders>
              <w:top w:val="single" w:sz="4" w:space="0" w:color="auto"/>
              <w:left w:val="nil"/>
              <w:bottom w:val="single" w:sz="4" w:space="0" w:color="auto"/>
              <w:right w:val="nil"/>
            </w:tcBorders>
            <w:shd w:val="clear" w:color="000000" w:fill="FFFFFF"/>
            <w:noWrap/>
            <w:vAlign w:val="bottom"/>
            <w:hideMark/>
          </w:tcPr>
          <w:p w14:paraId="38FB5567" w14:textId="77777777" w:rsidR="00AB0DB8" w:rsidRPr="005117F5" w:rsidRDefault="00AB0DB8" w:rsidP="00AB0DB8">
            <w:pPr>
              <w:rPr>
                <w:rFonts w:ascii="Arial" w:hAnsi="Arial" w:cs="Arial"/>
                <w:b/>
                <w:bCs/>
                <w:color w:val="000000"/>
                <w:sz w:val="16"/>
                <w:szCs w:val="16"/>
              </w:rPr>
            </w:pPr>
            <w:r w:rsidRPr="005117F5">
              <w:rPr>
                <w:rFonts w:ascii="Arial" w:hAnsi="Arial" w:cs="Arial"/>
                <w:b/>
                <w:bCs/>
                <w:color w:val="000000"/>
                <w:sz w:val="16"/>
                <w:szCs w:val="16"/>
              </w:rPr>
              <w:t>95% CI lower</w:t>
            </w:r>
          </w:p>
        </w:tc>
        <w:tc>
          <w:tcPr>
            <w:tcW w:w="570" w:type="pct"/>
            <w:tcBorders>
              <w:top w:val="single" w:sz="4" w:space="0" w:color="auto"/>
              <w:left w:val="nil"/>
              <w:bottom w:val="single" w:sz="4" w:space="0" w:color="auto"/>
              <w:right w:val="single" w:sz="4" w:space="0" w:color="auto"/>
            </w:tcBorders>
            <w:shd w:val="clear" w:color="000000" w:fill="FFFFFF"/>
            <w:noWrap/>
            <w:vAlign w:val="bottom"/>
            <w:hideMark/>
          </w:tcPr>
          <w:p w14:paraId="1D081F3F" w14:textId="77777777" w:rsidR="00AB0DB8" w:rsidRPr="005117F5" w:rsidRDefault="00AB0DB8" w:rsidP="00AB0DB8">
            <w:pPr>
              <w:rPr>
                <w:rFonts w:ascii="Arial" w:hAnsi="Arial" w:cs="Arial"/>
                <w:b/>
                <w:bCs/>
                <w:color w:val="000000"/>
                <w:sz w:val="16"/>
                <w:szCs w:val="16"/>
              </w:rPr>
            </w:pPr>
            <w:r w:rsidRPr="005117F5">
              <w:rPr>
                <w:rFonts w:ascii="Arial" w:hAnsi="Arial" w:cs="Arial"/>
                <w:b/>
                <w:bCs/>
                <w:color w:val="000000"/>
                <w:sz w:val="16"/>
                <w:szCs w:val="16"/>
              </w:rPr>
              <w:t>95% CI upper</w:t>
            </w:r>
          </w:p>
        </w:tc>
      </w:tr>
      <w:tr w:rsidR="00AB0DB8" w:rsidRPr="005117F5" w14:paraId="5151D405"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273FA6C5"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Amygdala</w:t>
            </w:r>
          </w:p>
        </w:tc>
        <w:tc>
          <w:tcPr>
            <w:tcW w:w="467" w:type="pct"/>
            <w:tcBorders>
              <w:top w:val="nil"/>
              <w:left w:val="nil"/>
              <w:bottom w:val="nil"/>
              <w:right w:val="nil"/>
            </w:tcBorders>
            <w:shd w:val="clear" w:color="000000" w:fill="FFFFFF"/>
            <w:noWrap/>
            <w:vAlign w:val="center"/>
            <w:hideMark/>
          </w:tcPr>
          <w:p w14:paraId="4FED9115"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504</w:t>
            </w:r>
          </w:p>
        </w:tc>
        <w:tc>
          <w:tcPr>
            <w:tcW w:w="557" w:type="pct"/>
            <w:tcBorders>
              <w:top w:val="nil"/>
              <w:left w:val="nil"/>
              <w:bottom w:val="nil"/>
              <w:right w:val="nil"/>
            </w:tcBorders>
            <w:shd w:val="clear" w:color="000000" w:fill="FFFFFF"/>
            <w:vAlign w:val="center"/>
          </w:tcPr>
          <w:p w14:paraId="59D9C614" w14:textId="11594CA4"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2.2</w:t>
            </w:r>
          </w:p>
        </w:tc>
        <w:tc>
          <w:tcPr>
            <w:tcW w:w="557" w:type="pct"/>
            <w:tcBorders>
              <w:top w:val="nil"/>
              <w:left w:val="nil"/>
              <w:bottom w:val="nil"/>
              <w:right w:val="nil"/>
            </w:tcBorders>
            <w:shd w:val="clear" w:color="000000" w:fill="FFFFFF"/>
            <w:noWrap/>
            <w:vAlign w:val="bottom"/>
            <w:hideMark/>
          </w:tcPr>
          <w:p w14:paraId="67E3B156" w14:textId="3B72868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-0.13</w:t>
            </w:r>
          </w:p>
        </w:tc>
        <w:tc>
          <w:tcPr>
            <w:tcW w:w="602" w:type="pct"/>
            <w:tcBorders>
              <w:top w:val="nil"/>
              <w:left w:val="nil"/>
              <w:bottom w:val="nil"/>
              <w:right w:val="nil"/>
            </w:tcBorders>
            <w:shd w:val="clear" w:color="000000" w:fill="FFFFFF"/>
            <w:noWrap/>
            <w:vAlign w:val="bottom"/>
            <w:hideMark/>
          </w:tcPr>
          <w:p w14:paraId="251720DD"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-2.87</w:t>
            </w:r>
          </w:p>
        </w:tc>
        <w:tc>
          <w:tcPr>
            <w:tcW w:w="401" w:type="pct"/>
            <w:tcBorders>
              <w:top w:val="nil"/>
              <w:left w:val="nil"/>
              <w:bottom w:val="nil"/>
              <w:right w:val="nil"/>
            </w:tcBorders>
            <w:shd w:val="clear" w:color="000000" w:fill="FFFFFF"/>
            <w:noWrap/>
            <w:vAlign w:val="bottom"/>
            <w:hideMark/>
          </w:tcPr>
          <w:p w14:paraId="035471FD"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4.34E-03</w:t>
            </w:r>
          </w:p>
        </w:tc>
        <w:tc>
          <w:tcPr>
            <w:tcW w:w="558" w:type="pct"/>
            <w:tcBorders>
              <w:top w:val="nil"/>
              <w:left w:val="nil"/>
              <w:bottom w:val="nil"/>
              <w:right w:val="nil"/>
            </w:tcBorders>
            <w:shd w:val="clear" w:color="000000" w:fill="FFFFFF"/>
            <w:noWrap/>
            <w:vAlign w:val="bottom"/>
            <w:hideMark/>
          </w:tcPr>
          <w:p w14:paraId="59A5B71F"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-0.21</w:t>
            </w:r>
          </w:p>
        </w:tc>
        <w:tc>
          <w:tcPr>
            <w:tcW w:w="570" w:type="pct"/>
            <w:tcBorders>
              <w:top w:val="nil"/>
              <w:left w:val="nil"/>
              <w:bottom w:val="nil"/>
              <w:right w:val="single" w:sz="4" w:space="0" w:color="auto"/>
            </w:tcBorders>
            <w:shd w:val="clear" w:color="000000" w:fill="FFFFFF"/>
            <w:noWrap/>
            <w:vAlign w:val="bottom"/>
            <w:hideMark/>
          </w:tcPr>
          <w:p w14:paraId="456F13A7"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-0.04</w:t>
            </w:r>
          </w:p>
        </w:tc>
      </w:tr>
      <w:tr w:rsidR="00AB0DB8" w:rsidRPr="005117F5" w14:paraId="183375D4"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4B3FA24D"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Anterior cingulate cortex BA24</w:t>
            </w:r>
          </w:p>
        </w:tc>
        <w:tc>
          <w:tcPr>
            <w:tcW w:w="467" w:type="pct"/>
            <w:tcBorders>
              <w:top w:val="nil"/>
              <w:left w:val="nil"/>
              <w:bottom w:val="nil"/>
              <w:right w:val="nil"/>
            </w:tcBorders>
            <w:shd w:val="clear" w:color="000000" w:fill="FFFFFF"/>
            <w:noWrap/>
            <w:vAlign w:val="center"/>
            <w:hideMark/>
          </w:tcPr>
          <w:p w14:paraId="63423FAF"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992</w:t>
            </w:r>
          </w:p>
        </w:tc>
        <w:tc>
          <w:tcPr>
            <w:tcW w:w="557" w:type="pct"/>
            <w:tcBorders>
              <w:top w:val="nil"/>
              <w:left w:val="nil"/>
              <w:bottom w:val="nil"/>
              <w:right w:val="nil"/>
            </w:tcBorders>
            <w:shd w:val="clear" w:color="000000" w:fill="FFFFFF"/>
            <w:vAlign w:val="center"/>
          </w:tcPr>
          <w:p w14:paraId="58893917" w14:textId="29DDDD96"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4.3</w:t>
            </w:r>
          </w:p>
        </w:tc>
        <w:tc>
          <w:tcPr>
            <w:tcW w:w="557" w:type="pct"/>
            <w:tcBorders>
              <w:top w:val="nil"/>
              <w:left w:val="nil"/>
              <w:bottom w:val="nil"/>
              <w:right w:val="nil"/>
            </w:tcBorders>
            <w:shd w:val="clear" w:color="000000" w:fill="FFFFFF"/>
            <w:noWrap/>
            <w:vAlign w:val="bottom"/>
            <w:hideMark/>
          </w:tcPr>
          <w:p w14:paraId="7F9202FF" w14:textId="1382A416"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-0.02</w:t>
            </w:r>
          </w:p>
        </w:tc>
        <w:tc>
          <w:tcPr>
            <w:tcW w:w="602" w:type="pct"/>
            <w:tcBorders>
              <w:top w:val="nil"/>
              <w:left w:val="nil"/>
              <w:bottom w:val="nil"/>
              <w:right w:val="nil"/>
            </w:tcBorders>
            <w:shd w:val="clear" w:color="000000" w:fill="FFFFFF"/>
            <w:noWrap/>
            <w:vAlign w:val="bottom"/>
            <w:hideMark/>
          </w:tcPr>
          <w:p w14:paraId="1F89FC75"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-0.47</w:t>
            </w:r>
          </w:p>
        </w:tc>
        <w:tc>
          <w:tcPr>
            <w:tcW w:w="401" w:type="pct"/>
            <w:tcBorders>
              <w:top w:val="nil"/>
              <w:left w:val="nil"/>
              <w:bottom w:val="nil"/>
              <w:right w:val="nil"/>
            </w:tcBorders>
            <w:shd w:val="clear" w:color="000000" w:fill="FFFFFF"/>
            <w:noWrap/>
            <w:vAlign w:val="bottom"/>
            <w:hideMark/>
          </w:tcPr>
          <w:p w14:paraId="0BA6C5E3"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6.37E-01</w:t>
            </w:r>
          </w:p>
        </w:tc>
        <w:tc>
          <w:tcPr>
            <w:tcW w:w="558" w:type="pct"/>
            <w:tcBorders>
              <w:top w:val="nil"/>
              <w:left w:val="nil"/>
              <w:bottom w:val="nil"/>
              <w:right w:val="nil"/>
            </w:tcBorders>
            <w:shd w:val="clear" w:color="000000" w:fill="FFFFFF"/>
            <w:noWrap/>
            <w:vAlign w:val="bottom"/>
            <w:hideMark/>
          </w:tcPr>
          <w:p w14:paraId="18023D7B"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-0.08</w:t>
            </w:r>
          </w:p>
        </w:tc>
        <w:tc>
          <w:tcPr>
            <w:tcW w:w="570" w:type="pct"/>
            <w:tcBorders>
              <w:top w:val="nil"/>
              <w:left w:val="nil"/>
              <w:bottom w:val="nil"/>
              <w:right w:val="single" w:sz="4" w:space="0" w:color="auto"/>
            </w:tcBorders>
            <w:shd w:val="clear" w:color="000000" w:fill="FFFFFF"/>
            <w:noWrap/>
            <w:vAlign w:val="bottom"/>
            <w:hideMark/>
          </w:tcPr>
          <w:p w14:paraId="28FD4B03"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0.05</w:t>
            </w:r>
          </w:p>
        </w:tc>
      </w:tr>
      <w:tr w:rsidR="00AB0DB8" w:rsidRPr="005117F5" w14:paraId="0937C6D3"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093C014A"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Caudate basal ganglia</w:t>
            </w:r>
          </w:p>
        </w:tc>
        <w:tc>
          <w:tcPr>
            <w:tcW w:w="467" w:type="pct"/>
            <w:tcBorders>
              <w:top w:val="nil"/>
              <w:left w:val="nil"/>
              <w:bottom w:val="nil"/>
              <w:right w:val="nil"/>
            </w:tcBorders>
            <w:shd w:val="clear" w:color="000000" w:fill="FFFFFF"/>
            <w:noWrap/>
            <w:vAlign w:val="center"/>
            <w:hideMark/>
          </w:tcPr>
          <w:p w14:paraId="5E0A1AFE"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2,225</w:t>
            </w:r>
          </w:p>
        </w:tc>
        <w:tc>
          <w:tcPr>
            <w:tcW w:w="557" w:type="pct"/>
            <w:tcBorders>
              <w:top w:val="nil"/>
              <w:left w:val="nil"/>
              <w:bottom w:val="nil"/>
              <w:right w:val="nil"/>
            </w:tcBorders>
            <w:shd w:val="clear" w:color="000000" w:fill="FFFFFF"/>
            <w:vAlign w:val="center"/>
          </w:tcPr>
          <w:p w14:paraId="36487F42" w14:textId="3F8A8B33"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9.6</w:t>
            </w:r>
          </w:p>
        </w:tc>
        <w:tc>
          <w:tcPr>
            <w:tcW w:w="557" w:type="pct"/>
            <w:tcBorders>
              <w:top w:val="nil"/>
              <w:left w:val="nil"/>
              <w:bottom w:val="nil"/>
              <w:right w:val="nil"/>
            </w:tcBorders>
            <w:shd w:val="clear" w:color="000000" w:fill="FFFFFF"/>
            <w:noWrap/>
            <w:vAlign w:val="bottom"/>
            <w:hideMark/>
          </w:tcPr>
          <w:p w14:paraId="44BA7B6F" w14:textId="71F062EF"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-0.07</w:t>
            </w:r>
          </w:p>
        </w:tc>
        <w:tc>
          <w:tcPr>
            <w:tcW w:w="602" w:type="pct"/>
            <w:tcBorders>
              <w:top w:val="nil"/>
              <w:left w:val="nil"/>
              <w:bottom w:val="nil"/>
              <w:right w:val="nil"/>
            </w:tcBorders>
            <w:shd w:val="clear" w:color="000000" w:fill="FFFFFF"/>
            <w:noWrap/>
            <w:vAlign w:val="bottom"/>
            <w:hideMark/>
          </w:tcPr>
          <w:p w14:paraId="411E2026"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-3.28</w:t>
            </w:r>
          </w:p>
        </w:tc>
        <w:tc>
          <w:tcPr>
            <w:tcW w:w="401" w:type="pct"/>
            <w:tcBorders>
              <w:top w:val="nil"/>
              <w:left w:val="nil"/>
              <w:bottom w:val="nil"/>
              <w:right w:val="nil"/>
            </w:tcBorders>
            <w:shd w:val="clear" w:color="000000" w:fill="FFFFFF"/>
            <w:noWrap/>
            <w:vAlign w:val="bottom"/>
            <w:hideMark/>
          </w:tcPr>
          <w:p w14:paraId="3BC42EF1"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1.04E-03</w:t>
            </w:r>
          </w:p>
        </w:tc>
        <w:tc>
          <w:tcPr>
            <w:tcW w:w="558" w:type="pct"/>
            <w:tcBorders>
              <w:top w:val="nil"/>
              <w:left w:val="nil"/>
              <w:bottom w:val="nil"/>
              <w:right w:val="nil"/>
            </w:tcBorders>
            <w:shd w:val="clear" w:color="000000" w:fill="FFFFFF"/>
            <w:noWrap/>
            <w:vAlign w:val="bottom"/>
            <w:hideMark/>
          </w:tcPr>
          <w:p w14:paraId="7049A4EC"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-0.11</w:t>
            </w:r>
          </w:p>
        </w:tc>
        <w:tc>
          <w:tcPr>
            <w:tcW w:w="570" w:type="pct"/>
            <w:tcBorders>
              <w:top w:val="nil"/>
              <w:left w:val="nil"/>
              <w:bottom w:val="nil"/>
              <w:right w:val="single" w:sz="4" w:space="0" w:color="auto"/>
            </w:tcBorders>
            <w:shd w:val="clear" w:color="000000" w:fill="FFFFFF"/>
            <w:noWrap/>
            <w:vAlign w:val="bottom"/>
            <w:hideMark/>
          </w:tcPr>
          <w:p w14:paraId="5448D59D"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-0.03</w:t>
            </w:r>
          </w:p>
        </w:tc>
      </w:tr>
      <w:tr w:rsidR="00AB0DB8" w:rsidRPr="005117F5" w14:paraId="1483F0F5"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3BD33783"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Cerebellum (Fresh frozen)</w:t>
            </w:r>
          </w:p>
        </w:tc>
        <w:tc>
          <w:tcPr>
            <w:tcW w:w="467" w:type="pct"/>
            <w:tcBorders>
              <w:top w:val="nil"/>
              <w:left w:val="nil"/>
              <w:bottom w:val="nil"/>
              <w:right w:val="nil"/>
            </w:tcBorders>
            <w:shd w:val="clear" w:color="000000" w:fill="FFFFFF"/>
            <w:noWrap/>
            <w:vAlign w:val="center"/>
            <w:hideMark/>
          </w:tcPr>
          <w:p w14:paraId="31057289"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2,530</w:t>
            </w:r>
          </w:p>
        </w:tc>
        <w:tc>
          <w:tcPr>
            <w:tcW w:w="557" w:type="pct"/>
            <w:tcBorders>
              <w:top w:val="nil"/>
              <w:left w:val="nil"/>
              <w:bottom w:val="nil"/>
              <w:right w:val="nil"/>
            </w:tcBorders>
            <w:shd w:val="clear" w:color="000000" w:fill="FFFFFF"/>
            <w:vAlign w:val="center"/>
          </w:tcPr>
          <w:p w14:paraId="367F36DE" w14:textId="410AF6D9"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10.9</w:t>
            </w:r>
          </w:p>
        </w:tc>
        <w:tc>
          <w:tcPr>
            <w:tcW w:w="557" w:type="pct"/>
            <w:tcBorders>
              <w:top w:val="nil"/>
              <w:left w:val="nil"/>
              <w:bottom w:val="nil"/>
              <w:right w:val="nil"/>
            </w:tcBorders>
            <w:shd w:val="clear" w:color="000000" w:fill="FFFFFF"/>
            <w:noWrap/>
            <w:vAlign w:val="bottom"/>
            <w:hideMark/>
          </w:tcPr>
          <w:p w14:paraId="3907B25C" w14:textId="4490D831"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-0.03</w:t>
            </w:r>
          </w:p>
        </w:tc>
        <w:tc>
          <w:tcPr>
            <w:tcW w:w="602" w:type="pct"/>
            <w:tcBorders>
              <w:top w:val="nil"/>
              <w:left w:val="nil"/>
              <w:bottom w:val="nil"/>
              <w:right w:val="nil"/>
            </w:tcBorders>
            <w:shd w:val="clear" w:color="000000" w:fill="FFFFFF"/>
            <w:noWrap/>
            <w:vAlign w:val="bottom"/>
            <w:hideMark/>
          </w:tcPr>
          <w:p w14:paraId="77523CEC"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-1.38</w:t>
            </w:r>
          </w:p>
        </w:tc>
        <w:tc>
          <w:tcPr>
            <w:tcW w:w="401" w:type="pct"/>
            <w:tcBorders>
              <w:top w:val="nil"/>
              <w:left w:val="nil"/>
              <w:bottom w:val="nil"/>
              <w:right w:val="nil"/>
            </w:tcBorders>
            <w:shd w:val="clear" w:color="000000" w:fill="FFFFFF"/>
            <w:noWrap/>
            <w:vAlign w:val="bottom"/>
            <w:hideMark/>
          </w:tcPr>
          <w:p w14:paraId="28F83135"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1.69E-01</w:t>
            </w:r>
          </w:p>
        </w:tc>
        <w:tc>
          <w:tcPr>
            <w:tcW w:w="558" w:type="pct"/>
            <w:tcBorders>
              <w:top w:val="nil"/>
              <w:left w:val="nil"/>
              <w:bottom w:val="nil"/>
              <w:right w:val="nil"/>
            </w:tcBorders>
            <w:shd w:val="clear" w:color="000000" w:fill="FFFFFF"/>
            <w:noWrap/>
            <w:vAlign w:val="bottom"/>
            <w:hideMark/>
          </w:tcPr>
          <w:p w14:paraId="54848150"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-0.07</w:t>
            </w:r>
          </w:p>
        </w:tc>
        <w:tc>
          <w:tcPr>
            <w:tcW w:w="570" w:type="pct"/>
            <w:tcBorders>
              <w:top w:val="nil"/>
              <w:left w:val="nil"/>
              <w:bottom w:val="nil"/>
              <w:right w:val="single" w:sz="4" w:space="0" w:color="auto"/>
            </w:tcBorders>
            <w:shd w:val="clear" w:color="000000" w:fill="FFFFFF"/>
            <w:noWrap/>
            <w:vAlign w:val="bottom"/>
            <w:hideMark/>
          </w:tcPr>
          <w:p w14:paraId="7A61C9B4"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0.01</w:t>
            </w:r>
          </w:p>
        </w:tc>
      </w:tr>
      <w:tr w:rsidR="00AB0DB8" w:rsidRPr="005117F5" w14:paraId="17BA6FBD"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24BFB681"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Cerebellum (PAXgene preserved)</w:t>
            </w:r>
          </w:p>
        </w:tc>
        <w:tc>
          <w:tcPr>
            <w:tcW w:w="467" w:type="pct"/>
            <w:tcBorders>
              <w:top w:val="nil"/>
              <w:left w:val="nil"/>
              <w:bottom w:val="nil"/>
              <w:right w:val="nil"/>
            </w:tcBorders>
            <w:shd w:val="clear" w:color="000000" w:fill="FFFFFF"/>
            <w:noWrap/>
            <w:vAlign w:val="center"/>
            <w:hideMark/>
          </w:tcPr>
          <w:p w14:paraId="69C941FC"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3,019</w:t>
            </w:r>
          </w:p>
        </w:tc>
        <w:tc>
          <w:tcPr>
            <w:tcW w:w="557" w:type="pct"/>
            <w:tcBorders>
              <w:top w:val="nil"/>
              <w:left w:val="nil"/>
              <w:bottom w:val="nil"/>
              <w:right w:val="nil"/>
            </w:tcBorders>
            <w:shd w:val="clear" w:color="000000" w:fill="FFFFFF"/>
            <w:vAlign w:val="center"/>
          </w:tcPr>
          <w:p w14:paraId="520B3978" w14:textId="5CACBC12"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13</w:t>
            </w:r>
          </w:p>
        </w:tc>
        <w:tc>
          <w:tcPr>
            <w:tcW w:w="557" w:type="pct"/>
            <w:tcBorders>
              <w:top w:val="nil"/>
              <w:left w:val="nil"/>
              <w:bottom w:val="nil"/>
              <w:right w:val="nil"/>
            </w:tcBorders>
            <w:shd w:val="clear" w:color="000000" w:fill="FFFFFF"/>
            <w:noWrap/>
            <w:vAlign w:val="bottom"/>
            <w:hideMark/>
          </w:tcPr>
          <w:p w14:paraId="68F5598E" w14:textId="5B270A73"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-0.05</w:t>
            </w:r>
          </w:p>
        </w:tc>
        <w:tc>
          <w:tcPr>
            <w:tcW w:w="602" w:type="pct"/>
            <w:tcBorders>
              <w:top w:val="nil"/>
              <w:left w:val="nil"/>
              <w:bottom w:val="nil"/>
              <w:right w:val="nil"/>
            </w:tcBorders>
            <w:shd w:val="clear" w:color="000000" w:fill="FFFFFF"/>
            <w:noWrap/>
            <w:vAlign w:val="bottom"/>
            <w:hideMark/>
          </w:tcPr>
          <w:p w14:paraId="277983D7"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-2.76</w:t>
            </w:r>
          </w:p>
        </w:tc>
        <w:tc>
          <w:tcPr>
            <w:tcW w:w="401" w:type="pct"/>
            <w:tcBorders>
              <w:top w:val="nil"/>
              <w:left w:val="nil"/>
              <w:bottom w:val="nil"/>
              <w:right w:val="nil"/>
            </w:tcBorders>
            <w:shd w:val="clear" w:color="000000" w:fill="FFFFFF"/>
            <w:noWrap/>
            <w:vAlign w:val="bottom"/>
            <w:hideMark/>
          </w:tcPr>
          <w:p w14:paraId="7BC38E1E"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5.81E-03</w:t>
            </w:r>
          </w:p>
        </w:tc>
        <w:tc>
          <w:tcPr>
            <w:tcW w:w="558" w:type="pct"/>
            <w:tcBorders>
              <w:top w:val="nil"/>
              <w:left w:val="nil"/>
              <w:bottom w:val="nil"/>
              <w:right w:val="nil"/>
            </w:tcBorders>
            <w:shd w:val="clear" w:color="000000" w:fill="FFFFFF"/>
            <w:noWrap/>
            <w:vAlign w:val="bottom"/>
            <w:hideMark/>
          </w:tcPr>
          <w:p w14:paraId="18300BE3"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-0.09</w:t>
            </w:r>
          </w:p>
        </w:tc>
        <w:tc>
          <w:tcPr>
            <w:tcW w:w="570" w:type="pct"/>
            <w:tcBorders>
              <w:top w:val="nil"/>
              <w:left w:val="nil"/>
              <w:bottom w:val="nil"/>
              <w:right w:val="single" w:sz="4" w:space="0" w:color="auto"/>
            </w:tcBorders>
            <w:shd w:val="clear" w:color="000000" w:fill="FFFFFF"/>
            <w:noWrap/>
            <w:vAlign w:val="bottom"/>
            <w:hideMark/>
          </w:tcPr>
          <w:p w14:paraId="0644C807"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-0.01</w:t>
            </w:r>
          </w:p>
        </w:tc>
      </w:tr>
      <w:tr w:rsidR="00AB0DB8" w:rsidRPr="005117F5" w14:paraId="3427DCD2"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665D6C2A"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Frontal cortex (PAXgene preserved)</w:t>
            </w:r>
          </w:p>
        </w:tc>
        <w:tc>
          <w:tcPr>
            <w:tcW w:w="467" w:type="pct"/>
            <w:tcBorders>
              <w:top w:val="nil"/>
              <w:left w:val="nil"/>
              <w:bottom w:val="nil"/>
              <w:right w:val="nil"/>
            </w:tcBorders>
            <w:shd w:val="clear" w:color="000000" w:fill="FFFFFF"/>
            <w:noWrap/>
            <w:vAlign w:val="center"/>
            <w:hideMark/>
          </w:tcPr>
          <w:p w14:paraId="290B848A"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2,408</w:t>
            </w:r>
          </w:p>
        </w:tc>
        <w:tc>
          <w:tcPr>
            <w:tcW w:w="557" w:type="pct"/>
            <w:tcBorders>
              <w:top w:val="nil"/>
              <w:left w:val="nil"/>
              <w:bottom w:val="nil"/>
              <w:right w:val="nil"/>
            </w:tcBorders>
            <w:shd w:val="clear" w:color="000000" w:fill="FFFFFF"/>
            <w:vAlign w:val="center"/>
          </w:tcPr>
          <w:p w14:paraId="459CA16F" w14:textId="69B7E530"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10.4</w:t>
            </w:r>
          </w:p>
        </w:tc>
        <w:tc>
          <w:tcPr>
            <w:tcW w:w="557" w:type="pct"/>
            <w:tcBorders>
              <w:top w:val="nil"/>
              <w:left w:val="nil"/>
              <w:bottom w:val="nil"/>
              <w:right w:val="nil"/>
            </w:tcBorders>
            <w:shd w:val="clear" w:color="000000" w:fill="FFFFFF"/>
            <w:noWrap/>
            <w:vAlign w:val="bottom"/>
            <w:hideMark/>
          </w:tcPr>
          <w:p w14:paraId="39E87095" w14:textId="4A74A950"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-0.10</w:t>
            </w:r>
          </w:p>
        </w:tc>
        <w:tc>
          <w:tcPr>
            <w:tcW w:w="602" w:type="pct"/>
            <w:tcBorders>
              <w:top w:val="nil"/>
              <w:left w:val="nil"/>
              <w:bottom w:val="nil"/>
              <w:right w:val="nil"/>
            </w:tcBorders>
            <w:shd w:val="clear" w:color="000000" w:fill="FFFFFF"/>
            <w:noWrap/>
            <w:vAlign w:val="bottom"/>
            <w:hideMark/>
          </w:tcPr>
          <w:p w14:paraId="2533E4CA"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-4.99</w:t>
            </w:r>
          </w:p>
        </w:tc>
        <w:tc>
          <w:tcPr>
            <w:tcW w:w="401" w:type="pct"/>
            <w:tcBorders>
              <w:top w:val="nil"/>
              <w:left w:val="nil"/>
              <w:bottom w:val="nil"/>
              <w:right w:val="nil"/>
            </w:tcBorders>
            <w:shd w:val="clear" w:color="000000" w:fill="FFFFFF"/>
            <w:noWrap/>
            <w:vAlign w:val="bottom"/>
            <w:hideMark/>
          </w:tcPr>
          <w:p w14:paraId="52DCD8FF"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6.47E-07</w:t>
            </w:r>
          </w:p>
        </w:tc>
        <w:tc>
          <w:tcPr>
            <w:tcW w:w="558" w:type="pct"/>
            <w:tcBorders>
              <w:top w:val="nil"/>
              <w:left w:val="nil"/>
              <w:bottom w:val="nil"/>
              <w:right w:val="nil"/>
            </w:tcBorders>
            <w:shd w:val="clear" w:color="000000" w:fill="FFFFFF"/>
            <w:noWrap/>
            <w:vAlign w:val="bottom"/>
            <w:hideMark/>
          </w:tcPr>
          <w:p w14:paraId="7D7D90A4"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-0.14</w:t>
            </w:r>
          </w:p>
        </w:tc>
        <w:tc>
          <w:tcPr>
            <w:tcW w:w="570" w:type="pct"/>
            <w:tcBorders>
              <w:top w:val="nil"/>
              <w:left w:val="nil"/>
              <w:bottom w:val="nil"/>
              <w:right w:val="single" w:sz="4" w:space="0" w:color="auto"/>
            </w:tcBorders>
            <w:shd w:val="clear" w:color="000000" w:fill="FFFFFF"/>
            <w:noWrap/>
            <w:vAlign w:val="bottom"/>
            <w:hideMark/>
          </w:tcPr>
          <w:p w14:paraId="5522D3E5"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-0.06</w:t>
            </w:r>
          </w:p>
        </w:tc>
      </w:tr>
      <w:tr w:rsidR="00AB0DB8" w:rsidRPr="005117F5" w14:paraId="3C028B24"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784F3BF4"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Frontal cortex (Fresh frozen)</w:t>
            </w:r>
          </w:p>
        </w:tc>
        <w:tc>
          <w:tcPr>
            <w:tcW w:w="467" w:type="pct"/>
            <w:tcBorders>
              <w:top w:val="nil"/>
              <w:left w:val="nil"/>
              <w:bottom w:val="nil"/>
              <w:right w:val="nil"/>
            </w:tcBorders>
            <w:shd w:val="clear" w:color="000000" w:fill="FFFFFF"/>
            <w:noWrap/>
            <w:vAlign w:val="center"/>
            <w:hideMark/>
          </w:tcPr>
          <w:p w14:paraId="12BBED6A"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2,289</w:t>
            </w:r>
          </w:p>
        </w:tc>
        <w:tc>
          <w:tcPr>
            <w:tcW w:w="557" w:type="pct"/>
            <w:tcBorders>
              <w:top w:val="nil"/>
              <w:left w:val="nil"/>
              <w:bottom w:val="nil"/>
              <w:right w:val="nil"/>
            </w:tcBorders>
            <w:shd w:val="clear" w:color="000000" w:fill="FFFFFF"/>
            <w:vAlign w:val="center"/>
          </w:tcPr>
          <w:p w14:paraId="3E817802" w14:textId="4EE05CCB"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9.9</w:t>
            </w:r>
          </w:p>
        </w:tc>
        <w:tc>
          <w:tcPr>
            <w:tcW w:w="557" w:type="pct"/>
            <w:tcBorders>
              <w:top w:val="nil"/>
              <w:left w:val="nil"/>
              <w:bottom w:val="nil"/>
              <w:right w:val="nil"/>
            </w:tcBorders>
            <w:shd w:val="clear" w:color="000000" w:fill="FFFFFF"/>
            <w:noWrap/>
            <w:vAlign w:val="bottom"/>
            <w:hideMark/>
          </w:tcPr>
          <w:p w14:paraId="4E8FB307" w14:textId="53285E21"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-0.08</w:t>
            </w:r>
          </w:p>
        </w:tc>
        <w:tc>
          <w:tcPr>
            <w:tcW w:w="602" w:type="pct"/>
            <w:tcBorders>
              <w:top w:val="nil"/>
              <w:left w:val="nil"/>
              <w:bottom w:val="nil"/>
              <w:right w:val="nil"/>
            </w:tcBorders>
            <w:shd w:val="clear" w:color="000000" w:fill="FFFFFF"/>
            <w:noWrap/>
            <w:vAlign w:val="bottom"/>
            <w:hideMark/>
          </w:tcPr>
          <w:p w14:paraId="79D4043B"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-3.96</w:t>
            </w:r>
          </w:p>
        </w:tc>
        <w:tc>
          <w:tcPr>
            <w:tcW w:w="401" w:type="pct"/>
            <w:tcBorders>
              <w:top w:val="nil"/>
              <w:left w:val="nil"/>
              <w:bottom w:val="nil"/>
              <w:right w:val="nil"/>
            </w:tcBorders>
            <w:shd w:val="clear" w:color="000000" w:fill="FFFFFF"/>
            <w:noWrap/>
            <w:vAlign w:val="bottom"/>
            <w:hideMark/>
          </w:tcPr>
          <w:p w14:paraId="55B352D4"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7.79E-05</w:t>
            </w:r>
          </w:p>
        </w:tc>
        <w:tc>
          <w:tcPr>
            <w:tcW w:w="558" w:type="pct"/>
            <w:tcBorders>
              <w:top w:val="nil"/>
              <w:left w:val="nil"/>
              <w:bottom w:val="nil"/>
              <w:right w:val="nil"/>
            </w:tcBorders>
            <w:shd w:val="clear" w:color="000000" w:fill="FFFFFF"/>
            <w:noWrap/>
            <w:vAlign w:val="bottom"/>
            <w:hideMark/>
          </w:tcPr>
          <w:p w14:paraId="5B7D718C"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-0.12</w:t>
            </w:r>
          </w:p>
        </w:tc>
        <w:tc>
          <w:tcPr>
            <w:tcW w:w="570" w:type="pct"/>
            <w:tcBorders>
              <w:top w:val="nil"/>
              <w:left w:val="nil"/>
              <w:bottom w:val="nil"/>
              <w:right w:val="single" w:sz="4" w:space="0" w:color="auto"/>
            </w:tcBorders>
            <w:shd w:val="clear" w:color="000000" w:fill="FFFFFF"/>
            <w:noWrap/>
            <w:vAlign w:val="bottom"/>
            <w:hideMark/>
          </w:tcPr>
          <w:p w14:paraId="7679DC3A"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-0.04</w:t>
            </w:r>
          </w:p>
        </w:tc>
      </w:tr>
      <w:tr w:rsidR="00AB0DB8" w:rsidRPr="005117F5" w14:paraId="4AF72F4C"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48A0B779"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Hippocampus</w:t>
            </w:r>
          </w:p>
        </w:tc>
        <w:tc>
          <w:tcPr>
            <w:tcW w:w="467" w:type="pct"/>
            <w:tcBorders>
              <w:top w:val="nil"/>
              <w:left w:val="nil"/>
              <w:bottom w:val="nil"/>
              <w:right w:val="nil"/>
            </w:tcBorders>
            <w:shd w:val="clear" w:color="000000" w:fill="FFFFFF"/>
            <w:noWrap/>
            <w:vAlign w:val="center"/>
            <w:hideMark/>
          </w:tcPr>
          <w:p w14:paraId="58AB7D2A"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588</w:t>
            </w:r>
          </w:p>
        </w:tc>
        <w:tc>
          <w:tcPr>
            <w:tcW w:w="557" w:type="pct"/>
            <w:tcBorders>
              <w:top w:val="nil"/>
              <w:left w:val="nil"/>
              <w:bottom w:val="nil"/>
              <w:right w:val="nil"/>
            </w:tcBorders>
            <w:shd w:val="clear" w:color="000000" w:fill="FFFFFF"/>
            <w:vAlign w:val="center"/>
          </w:tcPr>
          <w:p w14:paraId="14032FE5" w14:textId="1054C957"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2.5</w:t>
            </w:r>
          </w:p>
        </w:tc>
        <w:tc>
          <w:tcPr>
            <w:tcW w:w="557" w:type="pct"/>
            <w:tcBorders>
              <w:top w:val="nil"/>
              <w:left w:val="nil"/>
              <w:bottom w:val="nil"/>
              <w:right w:val="nil"/>
            </w:tcBorders>
            <w:shd w:val="clear" w:color="000000" w:fill="FFFFFF"/>
            <w:noWrap/>
            <w:vAlign w:val="bottom"/>
            <w:hideMark/>
          </w:tcPr>
          <w:p w14:paraId="45ED96CA" w14:textId="4F0561E0"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-0.02</w:t>
            </w:r>
          </w:p>
        </w:tc>
        <w:tc>
          <w:tcPr>
            <w:tcW w:w="602" w:type="pct"/>
            <w:tcBorders>
              <w:top w:val="nil"/>
              <w:left w:val="nil"/>
              <w:bottom w:val="nil"/>
              <w:right w:val="nil"/>
            </w:tcBorders>
            <w:shd w:val="clear" w:color="000000" w:fill="FFFFFF"/>
            <w:noWrap/>
            <w:vAlign w:val="bottom"/>
            <w:hideMark/>
          </w:tcPr>
          <w:p w14:paraId="46BE97C1"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-0.53</w:t>
            </w:r>
          </w:p>
        </w:tc>
        <w:tc>
          <w:tcPr>
            <w:tcW w:w="401" w:type="pct"/>
            <w:tcBorders>
              <w:top w:val="nil"/>
              <w:left w:val="nil"/>
              <w:bottom w:val="nil"/>
              <w:right w:val="nil"/>
            </w:tcBorders>
            <w:shd w:val="clear" w:color="000000" w:fill="FFFFFF"/>
            <w:noWrap/>
            <w:vAlign w:val="bottom"/>
            <w:hideMark/>
          </w:tcPr>
          <w:p w14:paraId="18D08ED3"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5.98E-01</w:t>
            </w:r>
          </w:p>
        </w:tc>
        <w:tc>
          <w:tcPr>
            <w:tcW w:w="558" w:type="pct"/>
            <w:tcBorders>
              <w:top w:val="nil"/>
              <w:left w:val="nil"/>
              <w:bottom w:val="nil"/>
              <w:right w:val="nil"/>
            </w:tcBorders>
            <w:shd w:val="clear" w:color="000000" w:fill="FFFFFF"/>
            <w:noWrap/>
            <w:vAlign w:val="bottom"/>
            <w:hideMark/>
          </w:tcPr>
          <w:p w14:paraId="1403E19D"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-0.10</w:t>
            </w:r>
          </w:p>
        </w:tc>
        <w:tc>
          <w:tcPr>
            <w:tcW w:w="570" w:type="pct"/>
            <w:tcBorders>
              <w:top w:val="nil"/>
              <w:left w:val="nil"/>
              <w:bottom w:val="nil"/>
              <w:right w:val="single" w:sz="4" w:space="0" w:color="auto"/>
            </w:tcBorders>
            <w:shd w:val="clear" w:color="000000" w:fill="FFFFFF"/>
            <w:noWrap/>
            <w:vAlign w:val="bottom"/>
            <w:hideMark/>
          </w:tcPr>
          <w:p w14:paraId="73F2F6E9"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0.06</w:t>
            </w:r>
          </w:p>
        </w:tc>
      </w:tr>
      <w:tr w:rsidR="00AB0DB8" w:rsidRPr="005117F5" w14:paraId="7C79C50D"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07DE4AC2"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Hypothalamus</w:t>
            </w:r>
          </w:p>
        </w:tc>
        <w:tc>
          <w:tcPr>
            <w:tcW w:w="467" w:type="pct"/>
            <w:tcBorders>
              <w:top w:val="nil"/>
              <w:left w:val="nil"/>
              <w:bottom w:val="nil"/>
              <w:right w:val="nil"/>
            </w:tcBorders>
            <w:shd w:val="clear" w:color="000000" w:fill="FFFFFF"/>
            <w:noWrap/>
            <w:vAlign w:val="center"/>
            <w:hideMark/>
          </w:tcPr>
          <w:p w14:paraId="75E6A746"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873</w:t>
            </w:r>
          </w:p>
        </w:tc>
        <w:tc>
          <w:tcPr>
            <w:tcW w:w="557" w:type="pct"/>
            <w:tcBorders>
              <w:top w:val="nil"/>
              <w:left w:val="nil"/>
              <w:bottom w:val="nil"/>
              <w:right w:val="nil"/>
            </w:tcBorders>
            <w:shd w:val="clear" w:color="000000" w:fill="FFFFFF"/>
            <w:vAlign w:val="center"/>
          </w:tcPr>
          <w:p w14:paraId="16B8304A" w14:textId="1FBCD02C"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3.8</w:t>
            </w:r>
          </w:p>
        </w:tc>
        <w:tc>
          <w:tcPr>
            <w:tcW w:w="557" w:type="pct"/>
            <w:tcBorders>
              <w:top w:val="nil"/>
              <w:left w:val="nil"/>
              <w:bottom w:val="nil"/>
              <w:right w:val="nil"/>
            </w:tcBorders>
            <w:shd w:val="clear" w:color="000000" w:fill="FFFFFF"/>
            <w:noWrap/>
            <w:vAlign w:val="bottom"/>
            <w:hideMark/>
          </w:tcPr>
          <w:p w14:paraId="2CAC2E7A" w14:textId="4472F794"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-0.02</w:t>
            </w:r>
          </w:p>
        </w:tc>
        <w:tc>
          <w:tcPr>
            <w:tcW w:w="602" w:type="pct"/>
            <w:tcBorders>
              <w:top w:val="nil"/>
              <w:left w:val="nil"/>
              <w:bottom w:val="nil"/>
              <w:right w:val="nil"/>
            </w:tcBorders>
            <w:shd w:val="clear" w:color="000000" w:fill="FFFFFF"/>
            <w:noWrap/>
            <w:vAlign w:val="bottom"/>
            <w:hideMark/>
          </w:tcPr>
          <w:p w14:paraId="647FD682"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-0.49</w:t>
            </w:r>
          </w:p>
        </w:tc>
        <w:tc>
          <w:tcPr>
            <w:tcW w:w="401" w:type="pct"/>
            <w:tcBorders>
              <w:top w:val="nil"/>
              <w:left w:val="nil"/>
              <w:bottom w:val="nil"/>
              <w:right w:val="nil"/>
            </w:tcBorders>
            <w:shd w:val="clear" w:color="000000" w:fill="FFFFFF"/>
            <w:noWrap/>
            <w:vAlign w:val="bottom"/>
            <w:hideMark/>
          </w:tcPr>
          <w:p w14:paraId="1755316A"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6.27E-01</w:t>
            </w:r>
          </w:p>
        </w:tc>
        <w:tc>
          <w:tcPr>
            <w:tcW w:w="558" w:type="pct"/>
            <w:tcBorders>
              <w:top w:val="nil"/>
              <w:left w:val="nil"/>
              <w:bottom w:val="nil"/>
              <w:right w:val="nil"/>
            </w:tcBorders>
            <w:shd w:val="clear" w:color="000000" w:fill="FFFFFF"/>
            <w:noWrap/>
            <w:vAlign w:val="bottom"/>
            <w:hideMark/>
          </w:tcPr>
          <w:p w14:paraId="3A557079"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-0.08</w:t>
            </w:r>
          </w:p>
        </w:tc>
        <w:tc>
          <w:tcPr>
            <w:tcW w:w="570" w:type="pct"/>
            <w:tcBorders>
              <w:top w:val="nil"/>
              <w:left w:val="nil"/>
              <w:bottom w:val="nil"/>
              <w:right w:val="single" w:sz="4" w:space="0" w:color="auto"/>
            </w:tcBorders>
            <w:shd w:val="clear" w:color="000000" w:fill="FFFFFF"/>
            <w:noWrap/>
            <w:vAlign w:val="bottom"/>
            <w:hideMark/>
          </w:tcPr>
          <w:p w14:paraId="7AC897F0"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0.05</w:t>
            </w:r>
          </w:p>
        </w:tc>
      </w:tr>
      <w:tr w:rsidR="00AB0DB8" w:rsidRPr="005117F5" w14:paraId="7309EE28"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66896F18"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Nucleus accumbens basal ganglia</w:t>
            </w:r>
          </w:p>
        </w:tc>
        <w:tc>
          <w:tcPr>
            <w:tcW w:w="467" w:type="pct"/>
            <w:tcBorders>
              <w:top w:val="nil"/>
              <w:left w:val="nil"/>
              <w:bottom w:val="nil"/>
              <w:right w:val="nil"/>
            </w:tcBorders>
            <w:shd w:val="clear" w:color="000000" w:fill="FFFFFF"/>
            <w:noWrap/>
            <w:vAlign w:val="center"/>
            <w:hideMark/>
          </w:tcPr>
          <w:p w14:paraId="4177D0CC"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2,252</w:t>
            </w:r>
          </w:p>
        </w:tc>
        <w:tc>
          <w:tcPr>
            <w:tcW w:w="557" w:type="pct"/>
            <w:tcBorders>
              <w:top w:val="nil"/>
              <w:left w:val="nil"/>
              <w:bottom w:val="nil"/>
              <w:right w:val="nil"/>
            </w:tcBorders>
            <w:shd w:val="clear" w:color="000000" w:fill="FFFFFF"/>
            <w:vAlign w:val="center"/>
          </w:tcPr>
          <w:p w14:paraId="1C24D478" w14:textId="298AD8FD"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9.7</w:t>
            </w:r>
          </w:p>
        </w:tc>
        <w:tc>
          <w:tcPr>
            <w:tcW w:w="557" w:type="pct"/>
            <w:tcBorders>
              <w:top w:val="nil"/>
              <w:left w:val="nil"/>
              <w:bottom w:val="nil"/>
              <w:right w:val="nil"/>
            </w:tcBorders>
            <w:shd w:val="clear" w:color="000000" w:fill="FFFFFF"/>
            <w:noWrap/>
            <w:vAlign w:val="bottom"/>
            <w:hideMark/>
          </w:tcPr>
          <w:p w14:paraId="2C91FD39" w14:textId="13862EF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-0.06</w:t>
            </w:r>
          </w:p>
        </w:tc>
        <w:tc>
          <w:tcPr>
            <w:tcW w:w="602" w:type="pct"/>
            <w:tcBorders>
              <w:top w:val="nil"/>
              <w:left w:val="nil"/>
              <w:bottom w:val="nil"/>
              <w:right w:val="nil"/>
            </w:tcBorders>
            <w:shd w:val="clear" w:color="000000" w:fill="FFFFFF"/>
            <w:noWrap/>
            <w:vAlign w:val="bottom"/>
            <w:hideMark/>
          </w:tcPr>
          <w:p w14:paraId="77AC48BF"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-2.89</w:t>
            </w:r>
          </w:p>
        </w:tc>
        <w:tc>
          <w:tcPr>
            <w:tcW w:w="401" w:type="pct"/>
            <w:tcBorders>
              <w:top w:val="nil"/>
              <w:left w:val="nil"/>
              <w:bottom w:val="nil"/>
              <w:right w:val="nil"/>
            </w:tcBorders>
            <w:shd w:val="clear" w:color="000000" w:fill="FFFFFF"/>
            <w:noWrap/>
            <w:vAlign w:val="bottom"/>
            <w:hideMark/>
          </w:tcPr>
          <w:p w14:paraId="276FCDCF"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3.92E-03</w:t>
            </w:r>
          </w:p>
        </w:tc>
        <w:tc>
          <w:tcPr>
            <w:tcW w:w="558" w:type="pct"/>
            <w:tcBorders>
              <w:top w:val="nil"/>
              <w:left w:val="nil"/>
              <w:bottom w:val="nil"/>
              <w:right w:val="nil"/>
            </w:tcBorders>
            <w:shd w:val="clear" w:color="000000" w:fill="FFFFFF"/>
            <w:noWrap/>
            <w:vAlign w:val="bottom"/>
            <w:hideMark/>
          </w:tcPr>
          <w:p w14:paraId="073752F2"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-0.10</w:t>
            </w:r>
          </w:p>
        </w:tc>
        <w:tc>
          <w:tcPr>
            <w:tcW w:w="570" w:type="pct"/>
            <w:tcBorders>
              <w:top w:val="nil"/>
              <w:left w:val="nil"/>
              <w:bottom w:val="nil"/>
              <w:right w:val="single" w:sz="4" w:space="0" w:color="auto"/>
            </w:tcBorders>
            <w:shd w:val="clear" w:color="000000" w:fill="FFFFFF"/>
            <w:noWrap/>
            <w:vAlign w:val="bottom"/>
            <w:hideMark/>
          </w:tcPr>
          <w:p w14:paraId="7075D219"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-0.02</w:t>
            </w:r>
          </w:p>
        </w:tc>
      </w:tr>
      <w:tr w:rsidR="00AB0DB8" w:rsidRPr="005117F5" w14:paraId="2358AD9A" w14:textId="77777777" w:rsidTr="00AB0DB8">
        <w:trPr>
          <w:trHeight w:val="216"/>
        </w:trPr>
        <w:tc>
          <w:tcPr>
            <w:tcW w:w="1288" w:type="pct"/>
            <w:tcBorders>
              <w:top w:val="nil"/>
              <w:left w:val="single" w:sz="4" w:space="0" w:color="auto"/>
              <w:bottom w:val="nil"/>
              <w:right w:val="nil"/>
            </w:tcBorders>
            <w:shd w:val="clear" w:color="000000" w:fill="FFFFFF"/>
            <w:noWrap/>
            <w:vAlign w:val="bottom"/>
            <w:hideMark/>
          </w:tcPr>
          <w:p w14:paraId="5F027615"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Putamen basal ganglia</w:t>
            </w:r>
          </w:p>
        </w:tc>
        <w:tc>
          <w:tcPr>
            <w:tcW w:w="467" w:type="pct"/>
            <w:tcBorders>
              <w:top w:val="nil"/>
              <w:left w:val="nil"/>
              <w:bottom w:val="nil"/>
              <w:right w:val="nil"/>
            </w:tcBorders>
            <w:shd w:val="clear" w:color="000000" w:fill="FFFFFF"/>
            <w:noWrap/>
            <w:vAlign w:val="center"/>
            <w:hideMark/>
          </w:tcPr>
          <w:p w14:paraId="7C78DFB6"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2,067</w:t>
            </w:r>
          </w:p>
        </w:tc>
        <w:tc>
          <w:tcPr>
            <w:tcW w:w="557" w:type="pct"/>
            <w:tcBorders>
              <w:top w:val="nil"/>
              <w:left w:val="nil"/>
              <w:bottom w:val="nil"/>
              <w:right w:val="nil"/>
            </w:tcBorders>
            <w:shd w:val="clear" w:color="000000" w:fill="FFFFFF"/>
            <w:vAlign w:val="center"/>
          </w:tcPr>
          <w:p w14:paraId="794163D6" w14:textId="4EB333CE"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8.9</w:t>
            </w:r>
          </w:p>
        </w:tc>
        <w:tc>
          <w:tcPr>
            <w:tcW w:w="557" w:type="pct"/>
            <w:tcBorders>
              <w:top w:val="nil"/>
              <w:left w:val="nil"/>
              <w:bottom w:val="nil"/>
              <w:right w:val="nil"/>
            </w:tcBorders>
            <w:shd w:val="clear" w:color="000000" w:fill="FFFFFF"/>
            <w:noWrap/>
            <w:vAlign w:val="bottom"/>
            <w:hideMark/>
          </w:tcPr>
          <w:p w14:paraId="442B5263" w14:textId="12DAE4B9"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-0.09</w:t>
            </w:r>
          </w:p>
        </w:tc>
        <w:tc>
          <w:tcPr>
            <w:tcW w:w="602" w:type="pct"/>
            <w:tcBorders>
              <w:top w:val="nil"/>
              <w:left w:val="nil"/>
              <w:bottom w:val="nil"/>
              <w:right w:val="nil"/>
            </w:tcBorders>
            <w:shd w:val="clear" w:color="000000" w:fill="FFFFFF"/>
            <w:noWrap/>
            <w:vAlign w:val="bottom"/>
            <w:hideMark/>
          </w:tcPr>
          <w:p w14:paraId="4D0470D0"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-4.30</w:t>
            </w:r>
          </w:p>
        </w:tc>
        <w:tc>
          <w:tcPr>
            <w:tcW w:w="401" w:type="pct"/>
            <w:tcBorders>
              <w:top w:val="nil"/>
              <w:left w:val="nil"/>
              <w:bottom w:val="nil"/>
              <w:right w:val="nil"/>
            </w:tcBorders>
            <w:shd w:val="clear" w:color="000000" w:fill="FFFFFF"/>
            <w:noWrap/>
            <w:vAlign w:val="bottom"/>
            <w:hideMark/>
          </w:tcPr>
          <w:p w14:paraId="3E68B507"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1.80E-05</w:t>
            </w:r>
          </w:p>
        </w:tc>
        <w:tc>
          <w:tcPr>
            <w:tcW w:w="558" w:type="pct"/>
            <w:tcBorders>
              <w:top w:val="nil"/>
              <w:left w:val="nil"/>
              <w:bottom w:val="nil"/>
              <w:right w:val="nil"/>
            </w:tcBorders>
            <w:shd w:val="clear" w:color="000000" w:fill="FFFFFF"/>
            <w:noWrap/>
            <w:vAlign w:val="bottom"/>
            <w:hideMark/>
          </w:tcPr>
          <w:p w14:paraId="51F5A2BC"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-0.14</w:t>
            </w:r>
          </w:p>
        </w:tc>
        <w:tc>
          <w:tcPr>
            <w:tcW w:w="570" w:type="pct"/>
            <w:tcBorders>
              <w:top w:val="nil"/>
              <w:left w:val="nil"/>
              <w:bottom w:val="nil"/>
              <w:right w:val="single" w:sz="4" w:space="0" w:color="auto"/>
            </w:tcBorders>
            <w:shd w:val="clear" w:color="000000" w:fill="FFFFFF"/>
            <w:noWrap/>
            <w:vAlign w:val="bottom"/>
            <w:hideMark/>
          </w:tcPr>
          <w:p w14:paraId="5770F44A"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-0.05</w:t>
            </w:r>
          </w:p>
        </w:tc>
      </w:tr>
      <w:tr w:rsidR="00AB0DB8" w:rsidRPr="005117F5" w14:paraId="1A0769A7" w14:textId="77777777" w:rsidTr="00AB0DB8">
        <w:trPr>
          <w:trHeight w:val="216"/>
        </w:trPr>
        <w:tc>
          <w:tcPr>
            <w:tcW w:w="1288" w:type="pct"/>
            <w:tcBorders>
              <w:top w:val="nil"/>
              <w:left w:val="single" w:sz="4" w:space="0" w:color="auto"/>
              <w:bottom w:val="single" w:sz="4" w:space="0" w:color="auto"/>
              <w:right w:val="nil"/>
            </w:tcBorders>
            <w:shd w:val="clear" w:color="000000" w:fill="FFFFFF"/>
            <w:noWrap/>
            <w:vAlign w:val="bottom"/>
            <w:hideMark/>
          </w:tcPr>
          <w:p w14:paraId="1C08A3F2" w14:textId="77777777" w:rsidR="00AB0DB8" w:rsidRPr="005117F5" w:rsidRDefault="00AB0DB8" w:rsidP="00AB0DB8">
            <w:pPr>
              <w:rPr>
                <w:rFonts w:ascii="Arial" w:hAnsi="Arial" w:cs="Arial"/>
                <w:color w:val="000000"/>
                <w:sz w:val="16"/>
                <w:szCs w:val="16"/>
              </w:rPr>
            </w:pPr>
            <w:r w:rsidRPr="005117F5">
              <w:rPr>
                <w:rFonts w:ascii="Arial" w:hAnsi="Arial" w:cs="Arial"/>
                <w:color w:val="000000"/>
                <w:sz w:val="16"/>
                <w:szCs w:val="16"/>
              </w:rPr>
              <w:t>Substantia nigra</w:t>
            </w:r>
          </w:p>
        </w:tc>
        <w:tc>
          <w:tcPr>
            <w:tcW w:w="467" w:type="pct"/>
            <w:tcBorders>
              <w:top w:val="nil"/>
              <w:left w:val="nil"/>
              <w:bottom w:val="single" w:sz="4" w:space="0" w:color="auto"/>
              <w:right w:val="nil"/>
            </w:tcBorders>
            <w:shd w:val="clear" w:color="000000" w:fill="FFFFFF"/>
            <w:noWrap/>
            <w:vAlign w:val="center"/>
            <w:hideMark/>
          </w:tcPr>
          <w:p w14:paraId="12863AD5"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311</w:t>
            </w:r>
          </w:p>
        </w:tc>
        <w:tc>
          <w:tcPr>
            <w:tcW w:w="557" w:type="pct"/>
            <w:tcBorders>
              <w:top w:val="nil"/>
              <w:left w:val="nil"/>
              <w:bottom w:val="single" w:sz="4" w:space="0" w:color="auto"/>
              <w:right w:val="nil"/>
            </w:tcBorders>
            <w:shd w:val="clear" w:color="000000" w:fill="FFFFFF"/>
            <w:vAlign w:val="center"/>
          </w:tcPr>
          <w:p w14:paraId="01BDA6AA" w14:textId="4BD75421" w:rsidR="00AB0DB8" w:rsidRPr="00AB0DB8" w:rsidRDefault="00AB0DB8" w:rsidP="00AB0DB8">
            <w:pPr>
              <w:jc w:val="center"/>
              <w:rPr>
                <w:rFonts w:ascii="Arial" w:hAnsi="Arial" w:cs="Arial"/>
                <w:color w:val="000000"/>
                <w:sz w:val="16"/>
                <w:szCs w:val="16"/>
              </w:rPr>
            </w:pPr>
            <w:r w:rsidRPr="00AB0DB8">
              <w:rPr>
                <w:rFonts w:ascii="Arial" w:hAnsi="Arial" w:cs="Arial"/>
                <w:color w:val="000000"/>
                <w:sz w:val="16"/>
                <w:szCs w:val="20"/>
              </w:rPr>
              <w:t>1.3</w:t>
            </w:r>
          </w:p>
        </w:tc>
        <w:tc>
          <w:tcPr>
            <w:tcW w:w="557" w:type="pct"/>
            <w:tcBorders>
              <w:top w:val="nil"/>
              <w:left w:val="nil"/>
              <w:bottom w:val="single" w:sz="4" w:space="0" w:color="auto"/>
              <w:right w:val="nil"/>
            </w:tcBorders>
            <w:shd w:val="clear" w:color="000000" w:fill="FFFFFF"/>
            <w:noWrap/>
            <w:vAlign w:val="bottom"/>
            <w:hideMark/>
          </w:tcPr>
          <w:p w14:paraId="428BAE88" w14:textId="7EBE77D8"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-0.03</w:t>
            </w:r>
          </w:p>
        </w:tc>
        <w:tc>
          <w:tcPr>
            <w:tcW w:w="602" w:type="pct"/>
            <w:tcBorders>
              <w:top w:val="nil"/>
              <w:left w:val="nil"/>
              <w:bottom w:val="single" w:sz="4" w:space="0" w:color="auto"/>
              <w:right w:val="nil"/>
            </w:tcBorders>
            <w:shd w:val="clear" w:color="000000" w:fill="FFFFFF"/>
            <w:noWrap/>
            <w:vAlign w:val="bottom"/>
            <w:hideMark/>
          </w:tcPr>
          <w:p w14:paraId="03B3773E"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-0.51</w:t>
            </w:r>
          </w:p>
        </w:tc>
        <w:tc>
          <w:tcPr>
            <w:tcW w:w="401" w:type="pct"/>
            <w:tcBorders>
              <w:top w:val="nil"/>
              <w:left w:val="nil"/>
              <w:bottom w:val="single" w:sz="4" w:space="0" w:color="auto"/>
              <w:right w:val="nil"/>
            </w:tcBorders>
            <w:shd w:val="clear" w:color="000000" w:fill="FFFFFF"/>
            <w:noWrap/>
            <w:vAlign w:val="bottom"/>
            <w:hideMark/>
          </w:tcPr>
          <w:p w14:paraId="16F24537" w14:textId="77777777" w:rsidR="00AB0DB8" w:rsidRPr="005117F5" w:rsidRDefault="00AB0DB8" w:rsidP="00AB0DB8">
            <w:pPr>
              <w:jc w:val="center"/>
              <w:rPr>
                <w:rFonts w:ascii="Arial" w:hAnsi="Arial" w:cs="Arial"/>
                <w:color w:val="000000"/>
                <w:sz w:val="16"/>
                <w:szCs w:val="16"/>
              </w:rPr>
            </w:pPr>
            <w:r w:rsidRPr="005117F5">
              <w:rPr>
                <w:rFonts w:ascii="Arial" w:hAnsi="Arial" w:cs="Arial"/>
                <w:color w:val="000000"/>
                <w:sz w:val="16"/>
                <w:szCs w:val="16"/>
              </w:rPr>
              <w:t>6.08E-01</w:t>
            </w:r>
          </w:p>
        </w:tc>
        <w:tc>
          <w:tcPr>
            <w:tcW w:w="558" w:type="pct"/>
            <w:tcBorders>
              <w:top w:val="nil"/>
              <w:left w:val="nil"/>
              <w:bottom w:val="single" w:sz="4" w:space="0" w:color="auto"/>
              <w:right w:val="nil"/>
            </w:tcBorders>
            <w:shd w:val="clear" w:color="000000" w:fill="FFFFFF"/>
            <w:noWrap/>
            <w:vAlign w:val="bottom"/>
            <w:hideMark/>
          </w:tcPr>
          <w:p w14:paraId="67561197"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-0.14</w:t>
            </w:r>
          </w:p>
        </w:tc>
        <w:tc>
          <w:tcPr>
            <w:tcW w:w="570" w:type="pct"/>
            <w:tcBorders>
              <w:top w:val="nil"/>
              <w:left w:val="nil"/>
              <w:bottom w:val="single" w:sz="4" w:space="0" w:color="auto"/>
              <w:right w:val="single" w:sz="4" w:space="0" w:color="auto"/>
            </w:tcBorders>
            <w:shd w:val="clear" w:color="000000" w:fill="FFFFFF"/>
            <w:noWrap/>
            <w:vAlign w:val="bottom"/>
            <w:hideMark/>
          </w:tcPr>
          <w:p w14:paraId="6BEDBA0D" w14:textId="77777777" w:rsidR="00AB0DB8" w:rsidRPr="005117F5" w:rsidRDefault="00AB0DB8" w:rsidP="00AB0DB8">
            <w:pPr>
              <w:jc w:val="right"/>
              <w:rPr>
                <w:rFonts w:ascii="Arial" w:hAnsi="Arial" w:cs="Arial"/>
                <w:color w:val="000000"/>
                <w:sz w:val="16"/>
                <w:szCs w:val="16"/>
              </w:rPr>
            </w:pPr>
            <w:r w:rsidRPr="005117F5">
              <w:rPr>
                <w:rFonts w:ascii="Arial" w:hAnsi="Arial" w:cs="Arial"/>
                <w:color w:val="000000"/>
                <w:sz w:val="16"/>
                <w:szCs w:val="16"/>
              </w:rPr>
              <w:t>0.08</w:t>
            </w:r>
          </w:p>
        </w:tc>
      </w:tr>
    </w:tbl>
    <w:p w14:paraId="0885AECD" w14:textId="77777777" w:rsidR="00B4167E" w:rsidRPr="003150A1" w:rsidRDefault="00B4167E" w:rsidP="00C969D4">
      <w:pPr>
        <w:pStyle w:val="ListParagraph"/>
        <w:ind w:left="0"/>
        <w:rPr>
          <w:rFonts w:ascii="Arial" w:hAnsi="Arial" w:cs="Arial"/>
          <w:color w:val="000000" w:themeColor="text1"/>
          <w:sz w:val="18"/>
          <w:szCs w:val="18"/>
        </w:rPr>
      </w:pPr>
      <w:r w:rsidRPr="003150A1">
        <w:rPr>
          <w:rFonts w:ascii="Arial" w:hAnsi="Arial" w:cs="Arial"/>
          <w:b/>
          <w:color w:val="000000" w:themeColor="text1"/>
          <w:sz w:val="18"/>
          <w:szCs w:val="18"/>
        </w:rPr>
        <w:t>Caption</w:t>
      </w:r>
      <w:r w:rsidRPr="003150A1">
        <w:rPr>
          <w:rFonts w:ascii="Arial" w:hAnsi="Arial" w:cs="Arial"/>
          <w:color w:val="000000" w:themeColor="text1"/>
          <w:sz w:val="18"/>
          <w:szCs w:val="18"/>
        </w:rPr>
        <w:t xml:space="preserve">: The percentage of genes expressed in at least one of the 48 tissues profiled in GTEx (v8) that were significantly predicted by </w:t>
      </w:r>
      <w:r w:rsidRPr="003150A1">
        <w:rPr>
          <w:rFonts w:ascii="Arial" w:hAnsi="Arial" w:cs="Arial"/>
          <w:i/>
          <w:color w:val="000000" w:themeColor="text1"/>
          <w:sz w:val="18"/>
          <w:szCs w:val="18"/>
        </w:rPr>
        <w:t>BrainGENIE</w:t>
      </w:r>
      <w:r w:rsidRPr="003150A1">
        <w:rPr>
          <w:rFonts w:ascii="Arial" w:hAnsi="Arial" w:cs="Arial"/>
          <w:color w:val="000000" w:themeColor="text1"/>
          <w:sz w:val="18"/>
          <w:szCs w:val="18"/>
        </w:rPr>
        <w:t xml:space="preserve"> appear in the second column.</w:t>
      </w:r>
    </w:p>
    <w:p w14:paraId="1364B183" w14:textId="18FAB8C6" w:rsidR="009B2946" w:rsidRDefault="009B2946" w:rsidP="00470866"/>
    <w:p w14:paraId="658F30A9" w14:textId="77777777" w:rsidR="009B2946" w:rsidRPr="00470866" w:rsidRDefault="009B2946" w:rsidP="00470866"/>
    <w:p w14:paraId="61186AB8" w14:textId="00C2F714" w:rsidR="00470866" w:rsidRDefault="00470866" w:rsidP="00470866"/>
    <w:p w14:paraId="528D72C3" w14:textId="77777777" w:rsidR="00470866" w:rsidRPr="00470866" w:rsidRDefault="00470866" w:rsidP="00470866"/>
    <w:p w14:paraId="0EAF2856" w14:textId="70AB1832" w:rsidR="002D14E7" w:rsidRDefault="002D14E7" w:rsidP="00003D67">
      <w:pPr>
        <w:rPr>
          <w:rStyle w:val="Heading2Char"/>
          <w:b/>
        </w:rPr>
      </w:pPr>
    </w:p>
    <w:p w14:paraId="6ECC35C4" w14:textId="77777777" w:rsidR="002D14E7" w:rsidRDefault="002D14E7" w:rsidP="00003D67">
      <w:pPr>
        <w:rPr>
          <w:rStyle w:val="Heading2Char"/>
          <w:b/>
        </w:rPr>
      </w:pPr>
    </w:p>
    <w:p w14:paraId="4EE208ED" w14:textId="77777777" w:rsidR="006E05F8" w:rsidRDefault="006E05F8" w:rsidP="00003D67">
      <w:pPr>
        <w:rPr>
          <w:rStyle w:val="Heading2Char"/>
          <w:b/>
        </w:rPr>
      </w:pPr>
    </w:p>
    <w:p w14:paraId="507D4E2E" w14:textId="77777777" w:rsidR="006E05F8" w:rsidRDefault="006E05F8" w:rsidP="00003D67">
      <w:pPr>
        <w:rPr>
          <w:rStyle w:val="Heading2Char"/>
          <w:b/>
        </w:rPr>
      </w:pPr>
    </w:p>
    <w:p w14:paraId="722D0BA1" w14:textId="77777777" w:rsidR="00DC1736" w:rsidRDefault="00DC1736" w:rsidP="00003D67">
      <w:pPr>
        <w:rPr>
          <w:rStyle w:val="Heading2Char"/>
          <w:b/>
        </w:rPr>
      </w:pPr>
    </w:p>
    <w:p w14:paraId="45242649" w14:textId="77777777" w:rsidR="00DC1736" w:rsidRDefault="00DC1736" w:rsidP="00003D67">
      <w:pPr>
        <w:rPr>
          <w:rStyle w:val="Heading2Char"/>
          <w:b/>
        </w:rPr>
      </w:pPr>
    </w:p>
    <w:p w14:paraId="0E7ED019" w14:textId="3C9CD8A0" w:rsidR="00CB7662" w:rsidRDefault="00CB7662" w:rsidP="00003D67">
      <w:pPr>
        <w:rPr>
          <w:rStyle w:val="Heading2Char"/>
          <w:rFonts w:ascii="Arial" w:hAnsi="Arial" w:cs="Arial"/>
          <w:b/>
          <w:sz w:val="22"/>
          <w:szCs w:val="22"/>
        </w:rPr>
      </w:pPr>
    </w:p>
    <w:p w14:paraId="682F3FE6" w14:textId="77B34938" w:rsidR="00B5166B" w:rsidRDefault="00B5166B" w:rsidP="00003D67">
      <w:pPr>
        <w:rPr>
          <w:rStyle w:val="Heading2Char"/>
          <w:rFonts w:ascii="Arial" w:hAnsi="Arial" w:cs="Arial"/>
          <w:b/>
          <w:sz w:val="22"/>
          <w:szCs w:val="22"/>
        </w:rPr>
      </w:pPr>
    </w:p>
    <w:p w14:paraId="340CF469" w14:textId="5D8098E2" w:rsidR="00B5166B" w:rsidRDefault="00B5166B" w:rsidP="00003D67">
      <w:pPr>
        <w:rPr>
          <w:rStyle w:val="Heading2Char"/>
          <w:rFonts w:ascii="Arial" w:hAnsi="Arial" w:cs="Arial"/>
          <w:b/>
          <w:sz w:val="22"/>
          <w:szCs w:val="22"/>
        </w:rPr>
      </w:pPr>
    </w:p>
    <w:p w14:paraId="29760A3E" w14:textId="5E342A7A" w:rsidR="00B5166B" w:rsidRDefault="00B5166B" w:rsidP="00003D67">
      <w:pPr>
        <w:rPr>
          <w:rStyle w:val="Heading2Char"/>
          <w:rFonts w:ascii="Arial" w:hAnsi="Arial" w:cs="Arial"/>
          <w:b/>
          <w:sz w:val="22"/>
          <w:szCs w:val="22"/>
        </w:rPr>
      </w:pPr>
    </w:p>
    <w:p w14:paraId="124E73F9" w14:textId="21A65330" w:rsidR="00B5166B" w:rsidRDefault="00B5166B" w:rsidP="00003D67">
      <w:pPr>
        <w:rPr>
          <w:rStyle w:val="Heading2Char"/>
          <w:rFonts w:ascii="Arial" w:hAnsi="Arial" w:cs="Arial"/>
          <w:b/>
          <w:sz w:val="22"/>
          <w:szCs w:val="22"/>
        </w:rPr>
      </w:pPr>
    </w:p>
    <w:p w14:paraId="04D21609" w14:textId="2DEB10C3" w:rsidR="00B5166B" w:rsidRDefault="00B5166B" w:rsidP="00003D67">
      <w:pPr>
        <w:rPr>
          <w:rStyle w:val="Heading2Char"/>
          <w:rFonts w:ascii="Arial" w:hAnsi="Arial" w:cs="Arial"/>
          <w:b/>
          <w:sz w:val="22"/>
          <w:szCs w:val="22"/>
        </w:rPr>
      </w:pPr>
    </w:p>
    <w:p w14:paraId="2DEED8B7" w14:textId="23B3EE08" w:rsidR="00B5166B" w:rsidRDefault="00B5166B" w:rsidP="00003D67">
      <w:pPr>
        <w:rPr>
          <w:rStyle w:val="Heading2Char"/>
          <w:rFonts w:ascii="Arial" w:hAnsi="Arial" w:cs="Arial"/>
          <w:b/>
          <w:sz w:val="22"/>
          <w:szCs w:val="22"/>
        </w:rPr>
      </w:pPr>
    </w:p>
    <w:p w14:paraId="48BF7CC0" w14:textId="0FA3F130" w:rsidR="00B5166B" w:rsidRDefault="00B5166B" w:rsidP="00003D67">
      <w:pPr>
        <w:rPr>
          <w:rStyle w:val="Heading2Char"/>
          <w:rFonts w:ascii="Arial" w:hAnsi="Arial" w:cs="Arial"/>
          <w:b/>
          <w:sz w:val="22"/>
          <w:szCs w:val="22"/>
        </w:rPr>
      </w:pPr>
    </w:p>
    <w:p w14:paraId="1F6877FC" w14:textId="7339A597" w:rsidR="00B5166B" w:rsidRDefault="00B5166B" w:rsidP="00003D67">
      <w:pPr>
        <w:rPr>
          <w:rStyle w:val="Heading2Char"/>
          <w:rFonts w:ascii="Arial" w:hAnsi="Arial" w:cs="Arial"/>
          <w:b/>
          <w:sz w:val="22"/>
          <w:szCs w:val="22"/>
        </w:rPr>
      </w:pPr>
    </w:p>
    <w:p w14:paraId="059299A1" w14:textId="579E725F" w:rsidR="00B5166B" w:rsidRDefault="00B5166B" w:rsidP="00003D67">
      <w:pPr>
        <w:rPr>
          <w:rStyle w:val="Heading2Char"/>
          <w:rFonts w:ascii="Arial" w:hAnsi="Arial" w:cs="Arial"/>
          <w:b/>
          <w:sz w:val="22"/>
          <w:szCs w:val="22"/>
        </w:rPr>
      </w:pPr>
    </w:p>
    <w:p w14:paraId="74968E36" w14:textId="15BAE2BE" w:rsidR="00B5166B" w:rsidRDefault="00B5166B" w:rsidP="00003D67">
      <w:pPr>
        <w:rPr>
          <w:rStyle w:val="Heading2Char"/>
          <w:rFonts w:ascii="Arial" w:hAnsi="Arial" w:cs="Arial"/>
          <w:b/>
          <w:sz w:val="22"/>
          <w:szCs w:val="22"/>
        </w:rPr>
      </w:pPr>
    </w:p>
    <w:p w14:paraId="3D995B54" w14:textId="799EB477" w:rsidR="00B5166B" w:rsidRDefault="00B5166B" w:rsidP="00003D67">
      <w:pPr>
        <w:rPr>
          <w:rStyle w:val="Heading2Char"/>
          <w:rFonts w:ascii="Arial" w:hAnsi="Arial" w:cs="Arial"/>
          <w:b/>
          <w:sz w:val="22"/>
          <w:szCs w:val="22"/>
        </w:rPr>
      </w:pPr>
    </w:p>
    <w:p w14:paraId="587E3DC7" w14:textId="6590A86B" w:rsidR="00B5166B" w:rsidRDefault="00B5166B" w:rsidP="00003D67">
      <w:pPr>
        <w:rPr>
          <w:rStyle w:val="Heading2Char"/>
          <w:rFonts w:ascii="Arial" w:hAnsi="Arial" w:cs="Arial"/>
          <w:b/>
          <w:sz w:val="22"/>
          <w:szCs w:val="22"/>
        </w:rPr>
      </w:pPr>
    </w:p>
    <w:p w14:paraId="7999F6EC" w14:textId="49970EA4" w:rsidR="00B5166B" w:rsidRDefault="00B5166B" w:rsidP="00003D67">
      <w:pPr>
        <w:rPr>
          <w:rStyle w:val="Heading2Char"/>
          <w:rFonts w:ascii="Arial" w:hAnsi="Arial" w:cs="Arial"/>
          <w:b/>
          <w:sz w:val="22"/>
          <w:szCs w:val="22"/>
        </w:rPr>
      </w:pPr>
    </w:p>
    <w:p w14:paraId="431976AE" w14:textId="38DC2238" w:rsidR="00B5166B" w:rsidRDefault="00B5166B" w:rsidP="00003D67">
      <w:pPr>
        <w:rPr>
          <w:rStyle w:val="Heading2Char"/>
          <w:rFonts w:ascii="Arial" w:hAnsi="Arial" w:cs="Arial"/>
          <w:b/>
          <w:sz w:val="22"/>
          <w:szCs w:val="22"/>
        </w:rPr>
      </w:pPr>
    </w:p>
    <w:p w14:paraId="7019A152" w14:textId="3AAD2542" w:rsidR="00B5166B" w:rsidRDefault="00B5166B" w:rsidP="00003D67">
      <w:pPr>
        <w:rPr>
          <w:rStyle w:val="Heading2Char"/>
          <w:rFonts w:ascii="Arial" w:hAnsi="Arial" w:cs="Arial"/>
          <w:b/>
          <w:sz w:val="22"/>
          <w:szCs w:val="22"/>
        </w:rPr>
      </w:pPr>
    </w:p>
    <w:p w14:paraId="1F7B1917" w14:textId="55F892E1" w:rsidR="00B5166B" w:rsidRDefault="00B5166B" w:rsidP="00003D67">
      <w:pPr>
        <w:rPr>
          <w:rStyle w:val="Heading2Char"/>
          <w:rFonts w:ascii="Arial" w:hAnsi="Arial" w:cs="Arial"/>
          <w:b/>
          <w:sz w:val="22"/>
          <w:szCs w:val="22"/>
        </w:rPr>
      </w:pPr>
    </w:p>
    <w:p w14:paraId="3C27A552" w14:textId="4C3B9FDA" w:rsidR="00B5166B" w:rsidRDefault="00B5166B" w:rsidP="00003D67">
      <w:pPr>
        <w:rPr>
          <w:rStyle w:val="Heading2Char"/>
          <w:rFonts w:ascii="Arial" w:hAnsi="Arial" w:cs="Arial"/>
          <w:b/>
          <w:sz w:val="22"/>
          <w:szCs w:val="22"/>
        </w:rPr>
      </w:pPr>
    </w:p>
    <w:p w14:paraId="26703C7F" w14:textId="1E286C8D" w:rsidR="00B5166B" w:rsidRDefault="00B5166B" w:rsidP="00003D67">
      <w:pPr>
        <w:rPr>
          <w:rStyle w:val="Heading2Char"/>
          <w:rFonts w:ascii="Arial" w:hAnsi="Arial" w:cs="Arial"/>
          <w:b/>
          <w:sz w:val="22"/>
          <w:szCs w:val="22"/>
        </w:rPr>
      </w:pPr>
    </w:p>
    <w:p w14:paraId="0FD92E60" w14:textId="7C0B7763" w:rsidR="00B5166B" w:rsidRDefault="00B5166B" w:rsidP="00003D67">
      <w:pPr>
        <w:rPr>
          <w:rStyle w:val="Heading2Char"/>
          <w:rFonts w:ascii="Arial" w:hAnsi="Arial" w:cs="Arial"/>
          <w:b/>
          <w:sz w:val="22"/>
          <w:szCs w:val="22"/>
        </w:rPr>
      </w:pPr>
    </w:p>
    <w:p w14:paraId="5EF01BF5" w14:textId="31EBB088" w:rsidR="00B5166B" w:rsidRDefault="00B5166B" w:rsidP="00003D67">
      <w:pPr>
        <w:rPr>
          <w:rStyle w:val="Heading2Char"/>
          <w:rFonts w:ascii="Arial" w:hAnsi="Arial" w:cs="Arial"/>
          <w:b/>
          <w:sz w:val="22"/>
          <w:szCs w:val="22"/>
        </w:rPr>
      </w:pPr>
    </w:p>
    <w:p w14:paraId="39E01524" w14:textId="6553E003" w:rsidR="00B5166B" w:rsidRDefault="00B5166B" w:rsidP="00003D67">
      <w:pPr>
        <w:rPr>
          <w:rStyle w:val="Heading2Char"/>
          <w:rFonts w:ascii="Arial" w:hAnsi="Arial" w:cs="Arial"/>
          <w:b/>
          <w:sz w:val="22"/>
          <w:szCs w:val="22"/>
        </w:rPr>
      </w:pPr>
    </w:p>
    <w:p w14:paraId="5DC5C847" w14:textId="7E1BE641" w:rsidR="00B5166B" w:rsidRDefault="00B5166B" w:rsidP="00003D67">
      <w:pPr>
        <w:rPr>
          <w:rStyle w:val="Heading2Char"/>
          <w:rFonts w:ascii="Arial" w:hAnsi="Arial" w:cs="Arial"/>
          <w:b/>
          <w:sz w:val="22"/>
          <w:szCs w:val="22"/>
        </w:rPr>
      </w:pPr>
    </w:p>
    <w:p w14:paraId="0BAAAD4F" w14:textId="2DC75C35" w:rsidR="003513C6" w:rsidRDefault="003513C6" w:rsidP="00B41C18"/>
    <w:p w14:paraId="3437835E" w14:textId="50B77946" w:rsidR="003513C6" w:rsidRDefault="003513C6" w:rsidP="00B41C18"/>
    <w:p w14:paraId="0E323170" w14:textId="14C802EA" w:rsidR="003513C6" w:rsidRPr="00BC2354" w:rsidRDefault="003513C6" w:rsidP="003513C6">
      <w:pPr>
        <w:pStyle w:val="Heading2"/>
      </w:pPr>
      <w:bookmarkStart w:id="15" w:name="_Toc125182298"/>
      <w:r w:rsidRPr="003513C6">
        <w:rPr>
          <w:b/>
        </w:rPr>
        <w:t xml:space="preserve">Supplementary Table </w:t>
      </w:r>
      <w:r w:rsidR="00303F48">
        <w:rPr>
          <w:b/>
        </w:rPr>
        <w:t>5</w:t>
      </w:r>
      <w:r w:rsidR="00BC2354">
        <w:rPr>
          <w:b/>
        </w:rPr>
        <w:t>A</w:t>
      </w:r>
      <w:r>
        <w:t>. The number</w:t>
      </w:r>
      <w:r w:rsidR="00BC2354">
        <w:t xml:space="preserve"> and percentage of genes measured in </w:t>
      </w:r>
      <w:r w:rsidR="00BC2354">
        <w:rPr>
          <w:i/>
        </w:rPr>
        <w:t xml:space="preserve">postmortem </w:t>
      </w:r>
      <w:r w:rsidR="00BC2354">
        <w:t xml:space="preserve">prefrontal cortex studies by PsychENCODE and CommonMind Consortium that were significantly predicted by </w:t>
      </w:r>
      <w:r w:rsidR="00BC2354">
        <w:rPr>
          <w:i/>
        </w:rPr>
        <w:t>BrainGENIE</w:t>
      </w:r>
      <w:r w:rsidR="00BC2354">
        <w:t xml:space="preserve">. Genes that were significantly predicted by </w:t>
      </w:r>
      <w:r w:rsidR="00BC2354">
        <w:rPr>
          <w:i/>
        </w:rPr>
        <w:t>BrainGENIE</w:t>
      </w:r>
      <w:r w:rsidR="00BC2354">
        <w:t xml:space="preserve"> were included in our analysis in which we estimated the concordance of differential gene expression effect sizes between “ground truth” estimates derived from </w:t>
      </w:r>
      <w:r w:rsidR="00BC2354">
        <w:rPr>
          <w:i/>
        </w:rPr>
        <w:t xml:space="preserve">postmortem </w:t>
      </w:r>
      <w:r w:rsidR="00BC2354">
        <w:t xml:space="preserve">brain with differential gene expression effect sizes derived from </w:t>
      </w:r>
      <w:r w:rsidR="00BC2354">
        <w:rPr>
          <w:i/>
        </w:rPr>
        <w:t>BrainGENIE</w:t>
      </w:r>
      <w:r w:rsidR="00BC2354">
        <w:t xml:space="preserve"> imputations. Abbreviations: autism (ASD), schizophrenia (SCZ), bipolar disorder (BD).</w:t>
      </w:r>
      <w:bookmarkEnd w:id="15"/>
    </w:p>
    <w:tbl>
      <w:tblPr>
        <w:tblW w:w="5000" w:type="pct"/>
        <w:tblLook w:val="04A0" w:firstRow="1" w:lastRow="0" w:firstColumn="1" w:lastColumn="0" w:noHBand="0" w:noVBand="1"/>
      </w:tblPr>
      <w:tblGrid>
        <w:gridCol w:w="957"/>
        <w:gridCol w:w="2497"/>
        <w:gridCol w:w="2488"/>
        <w:gridCol w:w="1324"/>
        <w:gridCol w:w="1826"/>
        <w:gridCol w:w="1688"/>
      </w:tblGrid>
      <w:tr w:rsidR="000A247E" w:rsidRPr="000A247E" w14:paraId="3094EA49" w14:textId="77777777" w:rsidTr="00053559">
        <w:trPr>
          <w:trHeight w:val="216"/>
        </w:trPr>
        <w:tc>
          <w:tcPr>
            <w:tcW w:w="444" w:type="pct"/>
            <w:tcBorders>
              <w:top w:val="single" w:sz="8" w:space="0" w:color="auto"/>
              <w:left w:val="single" w:sz="8" w:space="0" w:color="auto"/>
              <w:bottom w:val="single" w:sz="8" w:space="0" w:color="auto"/>
              <w:right w:val="nil"/>
            </w:tcBorders>
            <w:shd w:val="clear" w:color="000000" w:fill="FFFFFF"/>
            <w:noWrap/>
            <w:vAlign w:val="center"/>
            <w:hideMark/>
          </w:tcPr>
          <w:p w14:paraId="64371AC0" w14:textId="77777777" w:rsidR="000A247E" w:rsidRPr="000A247E" w:rsidRDefault="000A247E" w:rsidP="000A247E">
            <w:pPr>
              <w:rPr>
                <w:rFonts w:ascii="Arial" w:hAnsi="Arial" w:cs="Arial"/>
                <w:b/>
                <w:bCs/>
                <w:color w:val="000000"/>
                <w:sz w:val="18"/>
                <w:szCs w:val="22"/>
              </w:rPr>
            </w:pPr>
            <w:r w:rsidRPr="000A247E">
              <w:rPr>
                <w:rFonts w:ascii="Arial" w:hAnsi="Arial" w:cs="Arial"/>
                <w:b/>
                <w:bCs/>
                <w:color w:val="000000"/>
                <w:sz w:val="18"/>
                <w:szCs w:val="22"/>
              </w:rPr>
              <w:t>Disorder</w:t>
            </w:r>
          </w:p>
        </w:tc>
        <w:tc>
          <w:tcPr>
            <w:tcW w:w="1158" w:type="pct"/>
            <w:tcBorders>
              <w:top w:val="single" w:sz="8" w:space="0" w:color="auto"/>
              <w:left w:val="nil"/>
              <w:bottom w:val="single" w:sz="8" w:space="0" w:color="auto"/>
              <w:right w:val="nil"/>
            </w:tcBorders>
            <w:shd w:val="clear" w:color="000000" w:fill="FFFFFF"/>
            <w:noWrap/>
            <w:vAlign w:val="center"/>
            <w:hideMark/>
          </w:tcPr>
          <w:p w14:paraId="310A1869" w14:textId="77777777" w:rsidR="000A247E" w:rsidRPr="000A247E" w:rsidRDefault="000A247E" w:rsidP="000A247E">
            <w:pPr>
              <w:rPr>
                <w:rFonts w:ascii="Arial" w:hAnsi="Arial" w:cs="Arial"/>
                <w:b/>
                <w:bCs/>
                <w:color w:val="000000"/>
                <w:sz w:val="18"/>
                <w:szCs w:val="22"/>
              </w:rPr>
            </w:pPr>
            <w:r w:rsidRPr="000A247E">
              <w:rPr>
                <w:rFonts w:ascii="Arial" w:hAnsi="Arial" w:cs="Arial"/>
                <w:b/>
                <w:bCs/>
                <w:color w:val="000000"/>
                <w:sz w:val="18"/>
                <w:szCs w:val="22"/>
              </w:rPr>
              <w:t>Postmortem brain dataset</w:t>
            </w:r>
          </w:p>
        </w:tc>
        <w:tc>
          <w:tcPr>
            <w:tcW w:w="1154" w:type="pct"/>
            <w:tcBorders>
              <w:top w:val="single" w:sz="8" w:space="0" w:color="auto"/>
              <w:left w:val="nil"/>
              <w:bottom w:val="single" w:sz="8" w:space="0" w:color="auto"/>
              <w:right w:val="nil"/>
            </w:tcBorders>
            <w:shd w:val="clear" w:color="000000" w:fill="FFFFFF"/>
            <w:noWrap/>
            <w:vAlign w:val="center"/>
            <w:hideMark/>
          </w:tcPr>
          <w:p w14:paraId="6B5733C2" w14:textId="77777777" w:rsidR="000A247E" w:rsidRPr="000A247E" w:rsidRDefault="000A247E" w:rsidP="000A247E">
            <w:pPr>
              <w:jc w:val="right"/>
              <w:rPr>
                <w:rFonts w:ascii="Arial" w:hAnsi="Arial" w:cs="Arial"/>
                <w:b/>
                <w:bCs/>
                <w:color w:val="000000"/>
                <w:sz w:val="18"/>
                <w:szCs w:val="22"/>
              </w:rPr>
            </w:pPr>
            <w:r w:rsidRPr="000A247E">
              <w:rPr>
                <w:rFonts w:ascii="Arial" w:hAnsi="Arial" w:cs="Arial"/>
                <w:b/>
                <w:bCs/>
                <w:color w:val="000000"/>
                <w:sz w:val="18"/>
                <w:szCs w:val="22"/>
              </w:rPr>
              <w:t xml:space="preserve">Total # of measured genes </w:t>
            </w:r>
          </w:p>
        </w:tc>
        <w:tc>
          <w:tcPr>
            <w:tcW w:w="614" w:type="pct"/>
            <w:tcBorders>
              <w:top w:val="single" w:sz="8" w:space="0" w:color="auto"/>
              <w:left w:val="nil"/>
              <w:bottom w:val="single" w:sz="8" w:space="0" w:color="auto"/>
              <w:right w:val="nil"/>
            </w:tcBorders>
            <w:shd w:val="clear" w:color="000000" w:fill="FFFFFF"/>
            <w:vAlign w:val="center"/>
            <w:hideMark/>
          </w:tcPr>
          <w:p w14:paraId="0B697B7C" w14:textId="77777777" w:rsidR="000A247E" w:rsidRPr="000A247E" w:rsidRDefault="000A247E" w:rsidP="000A247E">
            <w:pPr>
              <w:jc w:val="right"/>
              <w:rPr>
                <w:rFonts w:ascii="Arial" w:hAnsi="Arial" w:cs="Arial"/>
                <w:b/>
                <w:bCs/>
                <w:color w:val="000000"/>
                <w:sz w:val="18"/>
                <w:szCs w:val="22"/>
              </w:rPr>
            </w:pPr>
            <w:r w:rsidRPr="000A247E">
              <w:rPr>
                <w:rFonts w:ascii="Arial" w:hAnsi="Arial" w:cs="Arial"/>
                <w:b/>
                <w:bCs/>
                <w:color w:val="000000"/>
                <w:sz w:val="18"/>
                <w:szCs w:val="22"/>
              </w:rPr>
              <w:t xml:space="preserve"># </w:t>
            </w:r>
            <w:proofErr w:type="gramStart"/>
            <w:r w:rsidRPr="000A247E">
              <w:rPr>
                <w:rFonts w:ascii="Arial" w:hAnsi="Arial" w:cs="Arial"/>
                <w:b/>
                <w:bCs/>
                <w:color w:val="000000"/>
                <w:sz w:val="18"/>
                <w:szCs w:val="22"/>
              </w:rPr>
              <w:t>of</w:t>
            </w:r>
            <w:proofErr w:type="gramEnd"/>
            <w:r w:rsidRPr="000A247E">
              <w:rPr>
                <w:rFonts w:ascii="Arial" w:hAnsi="Arial" w:cs="Arial"/>
                <w:b/>
                <w:bCs/>
                <w:color w:val="000000"/>
                <w:sz w:val="18"/>
                <w:szCs w:val="22"/>
              </w:rPr>
              <w:t xml:space="preserve"> measured genes significantly predicted by BrainGENIE</w:t>
            </w:r>
          </w:p>
        </w:tc>
        <w:tc>
          <w:tcPr>
            <w:tcW w:w="847" w:type="pct"/>
            <w:tcBorders>
              <w:top w:val="single" w:sz="8" w:space="0" w:color="auto"/>
              <w:left w:val="nil"/>
              <w:bottom w:val="single" w:sz="8" w:space="0" w:color="auto"/>
              <w:right w:val="nil"/>
            </w:tcBorders>
            <w:shd w:val="clear" w:color="000000" w:fill="FFFFFF"/>
            <w:vAlign w:val="center"/>
            <w:hideMark/>
          </w:tcPr>
          <w:p w14:paraId="68B30E00" w14:textId="77777777" w:rsidR="000A247E" w:rsidRPr="000A247E" w:rsidRDefault="000A247E" w:rsidP="000A247E">
            <w:pPr>
              <w:jc w:val="right"/>
              <w:rPr>
                <w:rFonts w:ascii="Arial" w:hAnsi="Arial" w:cs="Arial"/>
                <w:b/>
                <w:bCs/>
                <w:color w:val="000000"/>
                <w:sz w:val="18"/>
                <w:szCs w:val="22"/>
              </w:rPr>
            </w:pPr>
            <w:r w:rsidRPr="000A247E">
              <w:rPr>
                <w:rFonts w:ascii="Arial" w:hAnsi="Arial" w:cs="Arial"/>
                <w:b/>
                <w:bCs/>
                <w:color w:val="000000"/>
                <w:sz w:val="18"/>
                <w:szCs w:val="22"/>
              </w:rPr>
              <w:t xml:space="preserve">% </w:t>
            </w:r>
            <w:proofErr w:type="gramStart"/>
            <w:r w:rsidRPr="000A247E">
              <w:rPr>
                <w:rFonts w:ascii="Arial" w:hAnsi="Arial" w:cs="Arial"/>
                <w:b/>
                <w:bCs/>
                <w:color w:val="000000"/>
                <w:sz w:val="18"/>
                <w:szCs w:val="22"/>
              </w:rPr>
              <w:t>of</w:t>
            </w:r>
            <w:proofErr w:type="gramEnd"/>
            <w:r w:rsidRPr="000A247E">
              <w:rPr>
                <w:rFonts w:ascii="Arial" w:hAnsi="Arial" w:cs="Arial"/>
                <w:b/>
                <w:bCs/>
                <w:color w:val="000000"/>
                <w:sz w:val="18"/>
                <w:szCs w:val="22"/>
              </w:rPr>
              <w:t xml:space="preserve"> measured genes significantly predicted by BrainGENIE</w:t>
            </w:r>
          </w:p>
        </w:tc>
        <w:tc>
          <w:tcPr>
            <w:tcW w:w="783" w:type="pct"/>
            <w:tcBorders>
              <w:top w:val="single" w:sz="8" w:space="0" w:color="auto"/>
              <w:left w:val="nil"/>
              <w:bottom w:val="single" w:sz="8" w:space="0" w:color="auto"/>
              <w:right w:val="single" w:sz="8" w:space="0" w:color="auto"/>
            </w:tcBorders>
            <w:shd w:val="clear" w:color="000000" w:fill="FFFFFF"/>
            <w:vAlign w:val="center"/>
            <w:hideMark/>
          </w:tcPr>
          <w:p w14:paraId="382CFA8E" w14:textId="77777777" w:rsidR="000A247E" w:rsidRPr="000A247E" w:rsidRDefault="000A247E" w:rsidP="000A247E">
            <w:pPr>
              <w:jc w:val="right"/>
              <w:rPr>
                <w:rFonts w:ascii="Arial" w:hAnsi="Arial" w:cs="Arial"/>
                <w:b/>
                <w:bCs/>
                <w:color w:val="000000"/>
                <w:sz w:val="18"/>
                <w:szCs w:val="22"/>
              </w:rPr>
            </w:pPr>
            <w:r w:rsidRPr="000A247E">
              <w:rPr>
                <w:rFonts w:ascii="Arial" w:hAnsi="Arial" w:cs="Arial"/>
                <w:b/>
                <w:bCs/>
                <w:color w:val="000000"/>
                <w:sz w:val="18"/>
                <w:szCs w:val="22"/>
              </w:rPr>
              <w:t xml:space="preserve"># </w:t>
            </w:r>
            <w:proofErr w:type="gramStart"/>
            <w:r w:rsidRPr="000A247E">
              <w:rPr>
                <w:rFonts w:ascii="Arial" w:hAnsi="Arial" w:cs="Arial"/>
                <w:b/>
                <w:bCs/>
                <w:color w:val="000000"/>
                <w:sz w:val="18"/>
                <w:szCs w:val="22"/>
              </w:rPr>
              <w:t>of</w:t>
            </w:r>
            <w:proofErr w:type="gramEnd"/>
            <w:r w:rsidRPr="000A247E">
              <w:rPr>
                <w:rFonts w:ascii="Arial" w:hAnsi="Arial" w:cs="Arial"/>
                <w:b/>
                <w:bCs/>
                <w:color w:val="000000"/>
                <w:sz w:val="18"/>
                <w:szCs w:val="22"/>
              </w:rPr>
              <w:t xml:space="preserve"> genes at FDR</w:t>
            </w:r>
            <w:r w:rsidRPr="000A247E">
              <w:rPr>
                <w:rFonts w:ascii="Arial" w:hAnsi="Arial" w:cs="Arial"/>
                <w:b/>
                <w:bCs/>
                <w:i/>
                <w:iCs/>
                <w:color w:val="000000"/>
                <w:sz w:val="18"/>
                <w:szCs w:val="22"/>
              </w:rPr>
              <w:t>p</w:t>
            </w:r>
            <w:r w:rsidRPr="000A247E">
              <w:rPr>
                <w:rFonts w:ascii="Arial" w:hAnsi="Arial" w:cs="Arial"/>
                <w:b/>
                <w:bCs/>
                <w:color w:val="000000"/>
                <w:sz w:val="18"/>
                <w:szCs w:val="22"/>
              </w:rPr>
              <w:t>&lt;0.05)</w:t>
            </w:r>
          </w:p>
        </w:tc>
      </w:tr>
      <w:tr w:rsidR="000A247E" w:rsidRPr="000A247E" w14:paraId="334E5FBB"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5BECBE0C"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SCZ</w:t>
            </w:r>
          </w:p>
        </w:tc>
        <w:tc>
          <w:tcPr>
            <w:tcW w:w="1158" w:type="pct"/>
            <w:tcBorders>
              <w:top w:val="nil"/>
              <w:left w:val="nil"/>
              <w:bottom w:val="nil"/>
              <w:right w:val="nil"/>
            </w:tcBorders>
            <w:shd w:val="clear" w:color="000000" w:fill="FFFFFF"/>
            <w:noWrap/>
            <w:vAlign w:val="center"/>
            <w:hideMark/>
          </w:tcPr>
          <w:p w14:paraId="2443AFCC"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PsychENCODE (microarray)</w:t>
            </w:r>
          </w:p>
        </w:tc>
        <w:tc>
          <w:tcPr>
            <w:tcW w:w="1154" w:type="pct"/>
            <w:tcBorders>
              <w:top w:val="nil"/>
              <w:left w:val="nil"/>
              <w:bottom w:val="nil"/>
              <w:right w:val="nil"/>
            </w:tcBorders>
            <w:shd w:val="clear" w:color="000000" w:fill="FFFFFF"/>
            <w:noWrap/>
            <w:vAlign w:val="center"/>
            <w:hideMark/>
          </w:tcPr>
          <w:p w14:paraId="53BBEBFE"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12,383</w:t>
            </w:r>
          </w:p>
        </w:tc>
        <w:tc>
          <w:tcPr>
            <w:tcW w:w="614" w:type="pct"/>
            <w:tcBorders>
              <w:top w:val="nil"/>
              <w:left w:val="nil"/>
              <w:bottom w:val="nil"/>
              <w:right w:val="nil"/>
            </w:tcBorders>
            <w:shd w:val="clear" w:color="000000" w:fill="FFFFFF"/>
            <w:noWrap/>
            <w:vAlign w:val="center"/>
            <w:hideMark/>
          </w:tcPr>
          <w:p w14:paraId="6B5942AB"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6,302</w:t>
            </w:r>
          </w:p>
        </w:tc>
        <w:tc>
          <w:tcPr>
            <w:tcW w:w="847" w:type="pct"/>
            <w:tcBorders>
              <w:top w:val="nil"/>
              <w:left w:val="nil"/>
              <w:bottom w:val="nil"/>
              <w:right w:val="nil"/>
            </w:tcBorders>
            <w:shd w:val="clear" w:color="000000" w:fill="FFFFFF"/>
            <w:noWrap/>
            <w:vAlign w:val="center"/>
            <w:hideMark/>
          </w:tcPr>
          <w:p w14:paraId="5A5F7A54"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51</w:t>
            </w:r>
          </w:p>
        </w:tc>
        <w:tc>
          <w:tcPr>
            <w:tcW w:w="783" w:type="pct"/>
            <w:tcBorders>
              <w:top w:val="nil"/>
              <w:left w:val="nil"/>
              <w:bottom w:val="nil"/>
              <w:right w:val="single" w:sz="8" w:space="0" w:color="auto"/>
            </w:tcBorders>
            <w:shd w:val="clear" w:color="000000" w:fill="FFFFFF"/>
            <w:noWrap/>
            <w:vAlign w:val="center"/>
            <w:hideMark/>
          </w:tcPr>
          <w:p w14:paraId="1BE4CB0D"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2,043</w:t>
            </w:r>
          </w:p>
        </w:tc>
      </w:tr>
      <w:tr w:rsidR="000A247E" w:rsidRPr="000A247E" w14:paraId="7A2DBBFB"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60BB50A3"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ASD</w:t>
            </w:r>
          </w:p>
        </w:tc>
        <w:tc>
          <w:tcPr>
            <w:tcW w:w="1158" w:type="pct"/>
            <w:tcBorders>
              <w:top w:val="nil"/>
              <w:left w:val="nil"/>
              <w:bottom w:val="nil"/>
              <w:right w:val="nil"/>
            </w:tcBorders>
            <w:shd w:val="clear" w:color="000000" w:fill="FFFFFF"/>
            <w:noWrap/>
            <w:vAlign w:val="center"/>
            <w:hideMark/>
          </w:tcPr>
          <w:p w14:paraId="0D1176E7"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PsychENCODE (microarray)</w:t>
            </w:r>
          </w:p>
        </w:tc>
        <w:tc>
          <w:tcPr>
            <w:tcW w:w="1154" w:type="pct"/>
            <w:tcBorders>
              <w:top w:val="nil"/>
              <w:left w:val="nil"/>
              <w:bottom w:val="nil"/>
              <w:right w:val="nil"/>
            </w:tcBorders>
            <w:shd w:val="clear" w:color="000000" w:fill="FFFFFF"/>
            <w:noWrap/>
            <w:vAlign w:val="center"/>
            <w:hideMark/>
          </w:tcPr>
          <w:p w14:paraId="720B2ECB"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16,182</w:t>
            </w:r>
          </w:p>
        </w:tc>
        <w:tc>
          <w:tcPr>
            <w:tcW w:w="614" w:type="pct"/>
            <w:tcBorders>
              <w:top w:val="nil"/>
              <w:left w:val="nil"/>
              <w:bottom w:val="nil"/>
              <w:right w:val="nil"/>
            </w:tcBorders>
            <w:shd w:val="clear" w:color="000000" w:fill="FFFFFF"/>
            <w:noWrap/>
            <w:vAlign w:val="center"/>
            <w:hideMark/>
          </w:tcPr>
          <w:p w14:paraId="320F0866"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7,964</w:t>
            </w:r>
          </w:p>
        </w:tc>
        <w:tc>
          <w:tcPr>
            <w:tcW w:w="847" w:type="pct"/>
            <w:tcBorders>
              <w:top w:val="nil"/>
              <w:left w:val="nil"/>
              <w:bottom w:val="nil"/>
              <w:right w:val="nil"/>
            </w:tcBorders>
            <w:shd w:val="clear" w:color="000000" w:fill="FFFFFF"/>
            <w:noWrap/>
            <w:vAlign w:val="center"/>
            <w:hideMark/>
          </w:tcPr>
          <w:p w14:paraId="05C20534"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49</w:t>
            </w:r>
          </w:p>
        </w:tc>
        <w:tc>
          <w:tcPr>
            <w:tcW w:w="783" w:type="pct"/>
            <w:tcBorders>
              <w:top w:val="nil"/>
              <w:left w:val="nil"/>
              <w:bottom w:val="nil"/>
              <w:right w:val="single" w:sz="8" w:space="0" w:color="auto"/>
            </w:tcBorders>
            <w:shd w:val="clear" w:color="000000" w:fill="FFFFFF"/>
            <w:noWrap/>
            <w:vAlign w:val="center"/>
            <w:hideMark/>
          </w:tcPr>
          <w:p w14:paraId="7F4E4EB0"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2,471</w:t>
            </w:r>
          </w:p>
        </w:tc>
      </w:tr>
      <w:tr w:rsidR="000A247E" w:rsidRPr="000A247E" w14:paraId="732CAD29"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47918ABD"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BD</w:t>
            </w:r>
          </w:p>
        </w:tc>
        <w:tc>
          <w:tcPr>
            <w:tcW w:w="1158" w:type="pct"/>
            <w:tcBorders>
              <w:top w:val="nil"/>
              <w:left w:val="nil"/>
              <w:bottom w:val="nil"/>
              <w:right w:val="nil"/>
            </w:tcBorders>
            <w:shd w:val="clear" w:color="000000" w:fill="FFFFFF"/>
            <w:noWrap/>
            <w:vAlign w:val="center"/>
            <w:hideMark/>
          </w:tcPr>
          <w:p w14:paraId="3584468F"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PsychENCODE (microarray)</w:t>
            </w:r>
          </w:p>
        </w:tc>
        <w:tc>
          <w:tcPr>
            <w:tcW w:w="1154" w:type="pct"/>
            <w:tcBorders>
              <w:top w:val="nil"/>
              <w:left w:val="nil"/>
              <w:bottom w:val="nil"/>
              <w:right w:val="nil"/>
            </w:tcBorders>
            <w:shd w:val="clear" w:color="000000" w:fill="FFFFFF"/>
            <w:noWrap/>
            <w:vAlign w:val="center"/>
            <w:hideMark/>
          </w:tcPr>
          <w:p w14:paraId="2E93A3E2"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12,377</w:t>
            </w:r>
          </w:p>
        </w:tc>
        <w:tc>
          <w:tcPr>
            <w:tcW w:w="614" w:type="pct"/>
            <w:tcBorders>
              <w:top w:val="nil"/>
              <w:left w:val="nil"/>
              <w:bottom w:val="nil"/>
              <w:right w:val="nil"/>
            </w:tcBorders>
            <w:shd w:val="clear" w:color="000000" w:fill="FFFFFF"/>
            <w:noWrap/>
            <w:vAlign w:val="center"/>
            <w:hideMark/>
          </w:tcPr>
          <w:p w14:paraId="7102D6F6"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6,301</w:t>
            </w:r>
          </w:p>
        </w:tc>
        <w:tc>
          <w:tcPr>
            <w:tcW w:w="847" w:type="pct"/>
            <w:tcBorders>
              <w:top w:val="nil"/>
              <w:left w:val="nil"/>
              <w:bottom w:val="nil"/>
              <w:right w:val="nil"/>
            </w:tcBorders>
            <w:shd w:val="clear" w:color="000000" w:fill="FFFFFF"/>
            <w:noWrap/>
            <w:vAlign w:val="center"/>
            <w:hideMark/>
          </w:tcPr>
          <w:p w14:paraId="14FD8E9C"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51</w:t>
            </w:r>
          </w:p>
        </w:tc>
        <w:tc>
          <w:tcPr>
            <w:tcW w:w="783" w:type="pct"/>
            <w:tcBorders>
              <w:top w:val="nil"/>
              <w:left w:val="nil"/>
              <w:bottom w:val="nil"/>
              <w:right w:val="single" w:sz="8" w:space="0" w:color="auto"/>
            </w:tcBorders>
            <w:shd w:val="clear" w:color="000000" w:fill="FFFFFF"/>
            <w:noWrap/>
            <w:vAlign w:val="center"/>
            <w:hideMark/>
          </w:tcPr>
          <w:p w14:paraId="5E54B83C"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518</w:t>
            </w:r>
          </w:p>
        </w:tc>
      </w:tr>
      <w:tr w:rsidR="000A247E" w:rsidRPr="000A247E" w14:paraId="0CF5451D"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13FBF628"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SCZ</w:t>
            </w:r>
          </w:p>
        </w:tc>
        <w:tc>
          <w:tcPr>
            <w:tcW w:w="1158" w:type="pct"/>
            <w:tcBorders>
              <w:top w:val="nil"/>
              <w:left w:val="nil"/>
              <w:bottom w:val="nil"/>
              <w:right w:val="nil"/>
            </w:tcBorders>
            <w:shd w:val="clear" w:color="000000" w:fill="FFFFFF"/>
            <w:noWrap/>
            <w:vAlign w:val="center"/>
            <w:hideMark/>
          </w:tcPr>
          <w:p w14:paraId="441F248A" w14:textId="77777777" w:rsidR="000A247E" w:rsidRPr="000A247E" w:rsidRDefault="000A247E" w:rsidP="000A247E">
            <w:pPr>
              <w:rPr>
                <w:rFonts w:ascii="Arial" w:hAnsi="Arial" w:cs="Arial"/>
                <w:color w:val="000000"/>
                <w:sz w:val="18"/>
                <w:szCs w:val="22"/>
              </w:rPr>
            </w:pPr>
            <w:proofErr w:type="spellStart"/>
            <w:r w:rsidRPr="000A247E">
              <w:rPr>
                <w:rFonts w:ascii="Arial" w:hAnsi="Arial" w:cs="Arial"/>
                <w:color w:val="000000"/>
                <w:sz w:val="18"/>
                <w:szCs w:val="22"/>
              </w:rPr>
              <w:t>PsychENCODE</w:t>
            </w:r>
            <w:proofErr w:type="spellEnd"/>
            <w:r w:rsidRPr="000A247E">
              <w:rPr>
                <w:rFonts w:ascii="Arial" w:hAnsi="Arial" w:cs="Arial"/>
                <w:color w:val="000000"/>
                <w:sz w:val="18"/>
                <w:szCs w:val="22"/>
              </w:rPr>
              <w:t xml:space="preserve"> (RNA-seq)</w:t>
            </w:r>
          </w:p>
        </w:tc>
        <w:tc>
          <w:tcPr>
            <w:tcW w:w="1154" w:type="pct"/>
            <w:tcBorders>
              <w:top w:val="nil"/>
              <w:left w:val="nil"/>
              <w:bottom w:val="nil"/>
              <w:right w:val="nil"/>
            </w:tcBorders>
            <w:shd w:val="clear" w:color="000000" w:fill="FFFFFF"/>
            <w:noWrap/>
            <w:vAlign w:val="center"/>
            <w:hideMark/>
          </w:tcPr>
          <w:p w14:paraId="79C98AF6"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25,772</w:t>
            </w:r>
          </w:p>
        </w:tc>
        <w:tc>
          <w:tcPr>
            <w:tcW w:w="614" w:type="pct"/>
            <w:tcBorders>
              <w:top w:val="nil"/>
              <w:left w:val="nil"/>
              <w:bottom w:val="nil"/>
              <w:right w:val="nil"/>
            </w:tcBorders>
            <w:shd w:val="clear" w:color="000000" w:fill="FFFFFF"/>
            <w:noWrap/>
            <w:vAlign w:val="center"/>
            <w:hideMark/>
          </w:tcPr>
          <w:p w14:paraId="43E4EE7C"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9,429</w:t>
            </w:r>
          </w:p>
        </w:tc>
        <w:tc>
          <w:tcPr>
            <w:tcW w:w="847" w:type="pct"/>
            <w:tcBorders>
              <w:top w:val="nil"/>
              <w:left w:val="nil"/>
              <w:bottom w:val="nil"/>
              <w:right w:val="nil"/>
            </w:tcBorders>
            <w:shd w:val="clear" w:color="000000" w:fill="FFFFFF"/>
            <w:noWrap/>
            <w:vAlign w:val="center"/>
            <w:hideMark/>
          </w:tcPr>
          <w:p w14:paraId="409DF346"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37</w:t>
            </w:r>
          </w:p>
        </w:tc>
        <w:tc>
          <w:tcPr>
            <w:tcW w:w="783" w:type="pct"/>
            <w:tcBorders>
              <w:top w:val="nil"/>
              <w:left w:val="nil"/>
              <w:bottom w:val="nil"/>
              <w:right w:val="single" w:sz="8" w:space="0" w:color="auto"/>
            </w:tcBorders>
            <w:shd w:val="clear" w:color="000000" w:fill="FFFFFF"/>
            <w:noWrap/>
            <w:vAlign w:val="center"/>
            <w:hideMark/>
          </w:tcPr>
          <w:p w14:paraId="068A914F"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4,821</w:t>
            </w:r>
          </w:p>
        </w:tc>
      </w:tr>
      <w:tr w:rsidR="000A247E" w:rsidRPr="000A247E" w14:paraId="6AF83ADE"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386932F7"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ASD</w:t>
            </w:r>
          </w:p>
        </w:tc>
        <w:tc>
          <w:tcPr>
            <w:tcW w:w="1158" w:type="pct"/>
            <w:tcBorders>
              <w:top w:val="nil"/>
              <w:left w:val="nil"/>
              <w:bottom w:val="nil"/>
              <w:right w:val="nil"/>
            </w:tcBorders>
            <w:shd w:val="clear" w:color="000000" w:fill="FFFFFF"/>
            <w:noWrap/>
            <w:vAlign w:val="center"/>
            <w:hideMark/>
          </w:tcPr>
          <w:p w14:paraId="36D507DF" w14:textId="77777777" w:rsidR="000A247E" w:rsidRPr="000A247E" w:rsidRDefault="000A247E" w:rsidP="000A247E">
            <w:pPr>
              <w:rPr>
                <w:rFonts w:ascii="Arial" w:hAnsi="Arial" w:cs="Arial"/>
                <w:color w:val="000000"/>
                <w:sz w:val="18"/>
                <w:szCs w:val="22"/>
              </w:rPr>
            </w:pPr>
            <w:proofErr w:type="spellStart"/>
            <w:r w:rsidRPr="000A247E">
              <w:rPr>
                <w:rFonts w:ascii="Arial" w:hAnsi="Arial" w:cs="Arial"/>
                <w:color w:val="000000"/>
                <w:sz w:val="18"/>
                <w:szCs w:val="22"/>
              </w:rPr>
              <w:t>PsychENCODE</w:t>
            </w:r>
            <w:proofErr w:type="spellEnd"/>
            <w:r w:rsidRPr="000A247E">
              <w:rPr>
                <w:rFonts w:ascii="Arial" w:hAnsi="Arial" w:cs="Arial"/>
                <w:color w:val="000000"/>
                <w:sz w:val="18"/>
                <w:szCs w:val="22"/>
              </w:rPr>
              <w:t xml:space="preserve"> (RNA-seq)</w:t>
            </w:r>
          </w:p>
        </w:tc>
        <w:tc>
          <w:tcPr>
            <w:tcW w:w="1154" w:type="pct"/>
            <w:tcBorders>
              <w:top w:val="nil"/>
              <w:left w:val="nil"/>
              <w:bottom w:val="nil"/>
              <w:right w:val="nil"/>
            </w:tcBorders>
            <w:shd w:val="clear" w:color="000000" w:fill="FFFFFF"/>
            <w:noWrap/>
            <w:vAlign w:val="center"/>
            <w:hideMark/>
          </w:tcPr>
          <w:p w14:paraId="259BBD32"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25,772</w:t>
            </w:r>
          </w:p>
        </w:tc>
        <w:tc>
          <w:tcPr>
            <w:tcW w:w="614" w:type="pct"/>
            <w:tcBorders>
              <w:top w:val="nil"/>
              <w:left w:val="nil"/>
              <w:bottom w:val="nil"/>
              <w:right w:val="nil"/>
            </w:tcBorders>
            <w:shd w:val="clear" w:color="000000" w:fill="FFFFFF"/>
            <w:noWrap/>
            <w:vAlign w:val="center"/>
            <w:hideMark/>
          </w:tcPr>
          <w:p w14:paraId="62B5F011"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9,429</w:t>
            </w:r>
          </w:p>
        </w:tc>
        <w:tc>
          <w:tcPr>
            <w:tcW w:w="847" w:type="pct"/>
            <w:tcBorders>
              <w:top w:val="nil"/>
              <w:left w:val="nil"/>
              <w:bottom w:val="nil"/>
              <w:right w:val="nil"/>
            </w:tcBorders>
            <w:shd w:val="clear" w:color="000000" w:fill="FFFFFF"/>
            <w:noWrap/>
            <w:vAlign w:val="center"/>
            <w:hideMark/>
          </w:tcPr>
          <w:p w14:paraId="78C7B242"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37</w:t>
            </w:r>
          </w:p>
        </w:tc>
        <w:tc>
          <w:tcPr>
            <w:tcW w:w="783" w:type="pct"/>
            <w:tcBorders>
              <w:top w:val="nil"/>
              <w:left w:val="nil"/>
              <w:bottom w:val="nil"/>
              <w:right w:val="single" w:sz="8" w:space="0" w:color="auto"/>
            </w:tcBorders>
            <w:shd w:val="clear" w:color="000000" w:fill="FFFFFF"/>
            <w:noWrap/>
            <w:vAlign w:val="center"/>
            <w:hideMark/>
          </w:tcPr>
          <w:p w14:paraId="200E985F"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1,611</w:t>
            </w:r>
          </w:p>
        </w:tc>
      </w:tr>
      <w:tr w:rsidR="000A247E" w:rsidRPr="000A247E" w14:paraId="2C5D4699" w14:textId="77777777" w:rsidTr="00053559">
        <w:trPr>
          <w:trHeight w:val="216"/>
        </w:trPr>
        <w:tc>
          <w:tcPr>
            <w:tcW w:w="444" w:type="pct"/>
            <w:tcBorders>
              <w:top w:val="nil"/>
              <w:left w:val="single" w:sz="8" w:space="0" w:color="auto"/>
              <w:bottom w:val="nil"/>
              <w:right w:val="nil"/>
            </w:tcBorders>
            <w:shd w:val="clear" w:color="000000" w:fill="FFFFFF"/>
            <w:noWrap/>
            <w:vAlign w:val="center"/>
            <w:hideMark/>
          </w:tcPr>
          <w:p w14:paraId="4FF745FE"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BD</w:t>
            </w:r>
          </w:p>
        </w:tc>
        <w:tc>
          <w:tcPr>
            <w:tcW w:w="1158" w:type="pct"/>
            <w:tcBorders>
              <w:top w:val="nil"/>
              <w:left w:val="nil"/>
              <w:bottom w:val="nil"/>
              <w:right w:val="nil"/>
            </w:tcBorders>
            <w:shd w:val="clear" w:color="000000" w:fill="FFFFFF"/>
            <w:noWrap/>
            <w:vAlign w:val="center"/>
            <w:hideMark/>
          </w:tcPr>
          <w:p w14:paraId="5C44F81D" w14:textId="77777777" w:rsidR="000A247E" w:rsidRPr="000A247E" w:rsidRDefault="000A247E" w:rsidP="000A247E">
            <w:pPr>
              <w:rPr>
                <w:rFonts w:ascii="Arial" w:hAnsi="Arial" w:cs="Arial"/>
                <w:color w:val="000000"/>
                <w:sz w:val="18"/>
                <w:szCs w:val="22"/>
              </w:rPr>
            </w:pPr>
            <w:proofErr w:type="spellStart"/>
            <w:r w:rsidRPr="000A247E">
              <w:rPr>
                <w:rFonts w:ascii="Arial" w:hAnsi="Arial" w:cs="Arial"/>
                <w:color w:val="000000"/>
                <w:sz w:val="18"/>
                <w:szCs w:val="22"/>
              </w:rPr>
              <w:t>PsychENCODE</w:t>
            </w:r>
            <w:proofErr w:type="spellEnd"/>
            <w:r w:rsidRPr="000A247E">
              <w:rPr>
                <w:rFonts w:ascii="Arial" w:hAnsi="Arial" w:cs="Arial"/>
                <w:color w:val="000000"/>
                <w:sz w:val="18"/>
                <w:szCs w:val="22"/>
              </w:rPr>
              <w:t xml:space="preserve"> (RNA-seq)</w:t>
            </w:r>
          </w:p>
        </w:tc>
        <w:tc>
          <w:tcPr>
            <w:tcW w:w="1154" w:type="pct"/>
            <w:tcBorders>
              <w:top w:val="nil"/>
              <w:left w:val="nil"/>
              <w:bottom w:val="nil"/>
              <w:right w:val="nil"/>
            </w:tcBorders>
            <w:shd w:val="clear" w:color="000000" w:fill="FFFFFF"/>
            <w:noWrap/>
            <w:vAlign w:val="center"/>
            <w:hideMark/>
          </w:tcPr>
          <w:p w14:paraId="5CEF5E61"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25,772</w:t>
            </w:r>
          </w:p>
        </w:tc>
        <w:tc>
          <w:tcPr>
            <w:tcW w:w="614" w:type="pct"/>
            <w:tcBorders>
              <w:top w:val="nil"/>
              <w:left w:val="nil"/>
              <w:bottom w:val="nil"/>
              <w:right w:val="nil"/>
            </w:tcBorders>
            <w:shd w:val="clear" w:color="000000" w:fill="FFFFFF"/>
            <w:noWrap/>
            <w:vAlign w:val="center"/>
            <w:hideMark/>
          </w:tcPr>
          <w:p w14:paraId="66049404"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9,429</w:t>
            </w:r>
          </w:p>
        </w:tc>
        <w:tc>
          <w:tcPr>
            <w:tcW w:w="847" w:type="pct"/>
            <w:tcBorders>
              <w:top w:val="nil"/>
              <w:left w:val="nil"/>
              <w:bottom w:val="nil"/>
              <w:right w:val="nil"/>
            </w:tcBorders>
            <w:shd w:val="clear" w:color="000000" w:fill="FFFFFF"/>
            <w:noWrap/>
            <w:vAlign w:val="center"/>
            <w:hideMark/>
          </w:tcPr>
          <w:p w14:paraId="58AF430E"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37</w:t>
            </w:r>
          </w:p>
        </w:tc>
        <w:tc>
          <w:tcPr>
            <w:tcW w:w="783" w:type="pct"/>
            <w:tcBorders>
              <w:top w:val="nil"/>
              <w:left w:val="nil"/>
              <w:bottom w:val="nil"/>
              <w:right w:val="single" w:sz="8" w:space="0" w:color="auto"/>
            </w:tcBorders>
            <w:shd w:val="clear" w:color="000000" w:fill="FFFFFF"/>
            <w:noWrap/>
            <w:vAlign w:val="center"/>
            <w:hideMark/>
          </w:tcPr>
          <w:p w14:paraId="56AC559D"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1,119</w:t>
            </w:r>
          </w:p>
        </w:tc>
      </w:tr>
      <w:tr w:rsidR="000A247E" w:rsidRPr="000A247E" w14:paraId="0DC642F1" w14:textId="77777777" w:rsidTr="00053559">
        <w:trPr>
          <w:trHeight w:val="216"/>
        </w:trPr>
        <w:tc>
          <w:tcPr>
            <w:tcW w:w="444" w:type="pct"/>
            <w:tcBorders>
              <w:top w:val="nil"/>
              <w:left w:val="single" w:sz="8" w:space="0" w:color="auto"/>
              <w:bottom w:val="single" w:sz="8" w:space="0" w:color="auto"/>
              <w:right w:val="nil"/>
            </w:tcBorders>
            <w:shd w:val="clear" w:color="000000" w:fill="FFFFFF"/>
            <w:noWrap/>
            <w:vAlign w:val="center"/>
            <w:hideMark/>
          </w:tcPr>
          <w:p w14:paraId="116A17E7" w14:textId="77777777" w:rsidR="000A247E" w:rsidRPr="000A247E" w:rsidRDefault="000A247E" w:rsidP="000A247E">
            <w:pPr>
              <w:rPr>
                <w:rFonts w:ascii="Arial" w:hAnsi="Arial" w:cs="Arial"/>
                <w:color w:val="000000"/>
                <w:sz w:val="18"/>
                <w:szCs w:val="22"/>
              </w:rPr>
            </w:pPr>
            <w:r w:rsidRPr="000A247E">
              <w:rPr>
                <w:rFonts w:ascii="Arial" w:hAnsi="Arial" w:cs="Arial"/>
                <w:color w:val="000000"/>
                <w:sz w:val="18"/>
                <w:szCs w:val="22"/>
              </w:rPr>
              <w:t>SCZ</w:t>
            </w:r>
          </w:p>
        </w:tc>
        <w:tc>
          <w:tcPr>
            <w:tcW w:w="1158" w:type="pct"/>
            <w:tcBorders>
              <w:top w:val="nil"/>
              <w:left w:val="nil"/>
              <w:bottom w:val="single" w:sz="8" w:space="0" w:color="auto"/>
              <w:right w:val="nil"/>
            </w:tcBorders>
            <w:shd w:val="clear" w:color="000000" w:fill="FFFFFF"/>
            <w:noWrap/>
            <w:vAlign w:val="center"/>
            <w:hideMark/>
          </w:tcPr>
          <w:p w14:paraId="2E23B4DD" w14:textId="77777777" w:rsidR="000A247E" w:rsidRPr="000A247E" w:rsidRDefault="000A247E" w:rsidP="000A247E">
            <w:pPr>
              <w:rPr>
                <w:rFonts w:ascii="Arial" w:hAnsi="Arial" w:cs="Arial"/>
                <w:color w:val="000000"/>
                <w:sz w:val="18"/>
                <w:szCs w:val="22"/>
              </w:rPr>
            </w:pPr>
            <w:proofErr w:type="spellStart"/>
            <w:r w:rsidRPr="000A247E">
              <w:rPr>
                <w:rFonts w:ascii="Arial" w:hAnsi="Arial" w:cs="Arial"/>
                <w:color w:val="000000"/>
                <w:sz w:val="18"/>
                <w:szCs w:val="22"/>
              </w:rPr>
              <w:t>CommonMind</w:t>
            </w:r>
            <w:proofErr w:type="spellEnd"/>
            <w:r w:rsidRPr="000A247E">
              <w:rPr>
                <w:rFonts w:ascii="Arial" w:hAnsi="Arial" w:cs="Arial"/>
                <w:color w:val="000000"/>
                <w:sz w:val="18"/>
                <w:szCs w:val="22"/>
              </w:rPr>
              <w:t xml:space="preserve"> (RNA-seq)</w:t>
            </w:r>
          </w:p>
        </w:tc>
        <w:tc>
          <w:tcPr>
            <w:tcW w:w="1154" w:type="pct"/>
            <w:tcBorders>
              <w:top w:val="nil"/>
              <w:left w:val="nil"/>
              <w:bottom w:val="single" w:sz="8" w:space="0" w:color="auto"/>
              <w:right w:val="nil"/>
            </w:tcBorders>
            <w:shd w:val="clear" w:color="000000" w:fill="FFFFFF"/>
            <w:noWrap/>
            <w:vAlign w:val="center"/>
            <w:hideMark/>
          </w:tcPr>
          <w:p w14:paraId="2ADE41C0"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16,423</w:t>
            </w:r>
          </w:p>
        </w:tc>
        <w:tc>
          <w:tcPr>
            <w:tcW w:w="614" w:type="pct"/>
            <w:tcBorders>
              <w:top w:val="nil"/>
              <w:left w:val="nil"/>
              <w:bottom w:val="single" w:sz="8" w:space="0" w:color="auto"/>
              <w:right w:val="nil"/>
            </w:tcBorders>
            <w:shd w:val="clear" w:color="000000" w:fill="FFFFFF"/>
            <w:noWrap/>
            <w:vAlign w:val="center"/>
            <w:hideMark/>
          </w:tcPr>
          <w:p w14:paraId="2B8D36D2"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8,448</w:t>
            </w:r>
          </w:p>
        </w:tc>
        <w:tc>
          <w:tcPr>
            <w:tcW w:w="847" w:type="pct"/>
            <w:tcBorders>
              <w:top w:val="nil"/>
              <w:left w:val="nil"/>
              <w:bottom w:val="single" w:sz="8" w:space="0" w:color="auto"/>
              <w:right w:val="nil"/>
            </w:tcBorders>
            <w:shd w:val="clear" w:color="000000" w:fill="FFFFFF"/>
            <w:noWrap/>
            <w:vAlign w:val="center"/>
            <w:hideMark/>
          </w:tcPr>
          <w:p w14:paraId="637CE87C"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51</w:t>
            </w:r>
          </w:p>
        </w:tc>
        <w:tc>
          <w:tcPr>
            <w:tcW w:w="783" w:type="pct"/>
            <w:tcBorders>
              <w:top w:val="nil"/>
              <w:left w:val="nil"/>
              <w:bottom w:val="single" w:sz="8" w:space="0" w:color="auto"/>
              <w:right w:val="single" w:sz="8" w:space="0" w:color="auto"/>
            </w:tcBorders>
            <w:shd w:val="clear" w:color="000000" w:fill="FFFFFF"/>
            <w:noWrap/>
            <w:vAlign w:val="center"/>
            <w:hideMark/>
          </w:tcPr>
          <w:p w14:paraId="49EFC0DA" w14:textId="77777777" w:rsidR="000A247E" w:rsidRPr="000A247E" w:rsidRDefault="000A247E" w:rsidP="000A247E">
            <w:pPr>
              <w:jc w:val="right"/>
              <w:rPr>
                <w:rFonts w:ascii="Arial" w:hAnsi="Arial" w:cs="Arial"/>
                <w:color w:val="000000"/>
                <w:sz w:val="18"/>
                <w:szCs w:val="22"/>
              </w:rPr>
            </w:pPr>
            <w:r w:rsidRPr="000A247E">
              <w:rPr>
                <w:rFonts w:ascii="Arial" w:hAnsi="Arial" w:cs="Arial"/>
                <w:color w:val="000000"/>
                <w:sz w:val="18"/>
                <w:szCs w:val="22"/>
              </w:rPr>
              <w:t>573</w:t>
            </w:r>
          </w:p>
        </w:tc>
      </w:tr>
    </w:tbl>
    <w:p w14:paraId="6817BCE9" w14:textId="35EBFFB0" w:rsidR="00B41C18" w:rsidRDefault="00B41C18" w:rsidP="00B41C18"/>
    <w:p w14:paraId="39BCC074" w14:textId="58247D6F" w:rsidR="00BC2354" w:rsidRPr="00B41C18" w:rsidRDefault="00BC2354" w:rsidP="00BC2354">
      <w:pPr>
        <w:pStyle w:val="Heading2"/>
      </w:pPr>
      <w:bookmarkStart w:id="16" w:name="_Toc125182299"/>
      <w:r w:rsidRPr="003513C6">
        <w:rPr>
          <w:b/>
        </w:rPr>
        <w:t xml:space="preserve">Supplementary Table </w:t>
      </w:r>
      <w:r>
        <w:rPr>
          <w:b/>
        </w:rPr>
        <w:t>5B</w:t>
      </w:r>
      <w:r>
        <w:t xml:space="preserve">. The number of genes available for our analysis in which we estimated the concordance of differential gene expression effect sizes between “ground truth” estimates derived from </w:t>
      </w:r>
      <w:r>
        <w:rPr>
          <w:i/>
        </w:rPr>
        <w:t xml:space="preserve">postmortem </w:t>
      </w:r>
      <w:r>
        <w:t xml:space="preserve">brain datasets with differential gene expression effect sizes derived from blood, </w:t>
      </w:r>
      <w:r>
        <w:rPr>
          <w:i/>
        </w:rPr>
        <w:t>BrainGENIE</w:t>
      </w:r>
      <w:r>
        <w:t xml:space="preserve"> imputations, or </w:t>
      </w:r>
      <w:r>
        <w:rPr>
          <w:i/>
        </w:rPr>
        <w:t>S-PrediXcan</w:t>
      </w:r>
      <w:r>
        <w:t>. Abbreviations: autism (ASD), schizophrenia (SCZ), bipolar disorder (BD).</w:t>
      </w:r>
      <w:bookmarkEnd w:id="16"/>
    </w:p>
    <w:tbl>
      <w:tblPr>
        <w:tblW w:w="7360" w:type="dxa"/>
        <w:tblLook w:val="04A0" w:firstRow="1" w:lastRow="0" w:firstColumn="1" w:lastColumn="0" w:noHBand="0" w:noVBand="1"/>
      </w:tblPr>
      <w:tblGrid>
        <w:gridCol w:w="1300"/>
        <w:gridCol w:w="3020"/>
        <w:gridCol w:w="3040"/>
      </w:tblGrid>
      <w:tr w:rsidR="000A247E" w:rsidRPr="00053559" w14:paraId="6C6635AB" w14:textId="77777777" w:rsidTr="00053559">
        <w:trPr>
          <w:trHeight w:val="144"/>
        </w:trPr>
        <w:tc>
          <w:tcPr>
            <w:tcW w:w="1300" w:type="dxa"/>
            <w:tcBorders>
              <w:top w:val="single" w:sz="8" w:space="0" w:color="auto"/>
              <w:left w:val="single" w:sz="8" w:space="0" w:color="auto"/>
              <w:bottom w:val="single" w:sz="8" w:space="0" w:color="auto"/>
              <w:right w:val="nil"/>
            </w:tcBorders>
            <w:shd w:val="clear" w:color="000000" w:fill="FFFFFF"/>
            <w:noWrap/>
            <w:vAlign w:val="center"/>
            <w:hideMark/>
          </w:tcPr>
          <w:p w14:paraId="29C5804B" w14:textId="77777777" w:rsidR="000A247E" w:rsidRPr="00053559" w:rsidRDefault="000A247E" w:rsidP="000A247E">
            <w:pPr>
              <w:rPr>
                <w:rFonts w:ascii="Arial" w:hAnsi="Arial" w:cs="Arial"/>
                <w:b/>
                <w:bCs/>
                <w:color w:val="000000"/>
                <w:sz w:val="18"/>
                <w:szCs w:val="18"/>
              </w:rPr>
            </w:pPr>
            <w:r w:rsidRPr="00053559">
              <w:rPr>
                <w:rFonts w:ascii="Arial" w:hAnsi="Arial" w:cs="Arial"/>
                <w:b/>
                <w:bCs/>
                <w:color w:val="000000"/>
                <w:sz w:val="18"/>
                <w:szCs w:val="18"/>
              </w:rPr>
              <w:t>Disorder</w:t>
            </w:r>
          </w:p>
        </w:tc>
        <w:tc>
          <w:tcPr>
            <w:tcW w:w="3020" w:type="dxa"/>
            <w:tcBorders>
              <w:top w:val="single" w:sz="8" w:space="0" w:color="auto"/>
              <w:left w:val="nil"/>
              <w:bottom w:val="single" w:sz="8" w:space="0" w:color="auto"/>
              <w:right w:val="nil"/>
            </w:tcBorders>
            <w:shd w:val="clear" w:color="000000" w:fill="FFFFFF"/>
            <w:noWrap/>
            <w:vAlign w:val="center"/>
            <w:hideMark/>
          </w:tcPr>
          <w:p w14:paraId="18D787A7" w14:textId="77777777" w:rsidR="000A247E" w:rsidRPr="00053559" w:rsidRDefault="000A247E" w:rsidP="000A247E">
            <w:pPr>
              <w:rPr>
                <w:rFonts w:ascii="Arial" w:hAnsi="Arial" w:cs="Arial"/>
                <w:b/>
                <w:bCs/>
                <w:color w:val="000000"/>
                <w:sz w:val="18"/>
                <w:szCs w:val="18"/>
              </w:rPr>
            </w:pPr>
            <w:r w:rsidRPr="00053559">
              <w:rPr>
                <w:rFonts w:ascii="Arial" w:hAnsi="Arial" w:cs="Arial"/>
                <w:b/>
                <w:bCs/>
                <w:color w:val="000000"/>
                <w:sz w:val="18"/>
                <w:szCs w:val="18"/>
              </w:rPr>
              <w:t>Dataset</w:t>
            </w:r>
          </w:p>
        </w:tc>
        <w:tc>
          <w:tcPr>
            <w:tcW w:w="3040" w:type="dxa"/>
            <w:tcBorders>
              <w:top w:val="single" w:sz="8" w:space="0" w:color="auto"/>
              <w:left w:val="nil"/>
              <w:bottom w:val="single" w:sz="8" w:space="0" w:color="auto"/>
              <w:right w:val="single" w:sz="8" w:space="0" w:color="auto"/>
            </w:tcBorders>
            <w:shd w:val="clear" w:color="000000" w:fill="FFFFFF"/>
            <w:noWrap/>
            <w:vAlign w:val="center"/>
            <w:hideMark/>
          </w:tcPr>
          <w:p w14:paraId="1F7BD34F" w14:textId="77777777" w:rsidR="000A247E" w:rsidRPr="00053559" w:rsidRDefault="000A247E" w:rsidP="000A247E">
            <w:pPr>
              <w:jc w:val="right"/>
              <w:rPr>
                <w:rFonts w:ascii="Arial" w:hAnsi="Arial" w:cs="Arial"/>
                <w:b/>
                <w:bCs/>
                <w:color w:val="000000"/>
                <w:sz w:val="18"/>
                <w:szCs w:val="18"/>
              </w:rPr>
            </w:pPr>
            <w:r w:rsidRPr="00053559">
              <w:rPr>
                <w:rFonts w:ascii="Arial" w:hAnsi="Arial" w:cs="Arial"/>
                <w:b/>
                <w:bCs/>
                <w:color w:val="000000"/>
                <w:sz w:val="18"/>
                <w:szCs w:val="18"/>
              </w:rPr>
              <w:t xml:space="preserve"># </w:t>
            </w:r>
            <w:proofErr w:type="gramStart"/>
            <w:r w:rsidRPr="00053559">
              <w:rPr>
                <w:rFonts w:ascii="Arial" w:hAnsi="Arial" w:cs="Arial"/>
                <w:b/>
                <w:bCs/>
                <w:color w:val="000000"/>
                <w:sz w:val="18"/>
                <w:szCs w:val="18"/>
              </w:rPr>
              <w:t>of</w:t>
            </w:r>
            <w:proofErr w:type="gramEnd"/>
            <w:r w:rsidRPr="00053559">
              <w:rPr>
                <w:rFonts w:ascii="Arial" w:hAnsi="Arial" w:cs="Arial"/>
                <w:b/>
                <w:bCs/>
                <w:color w:val="000000"/>
                <w:sz w:val="18"/>
                <w:szCs w:val="18"/>
              </w:rPr>
              <w:t xml:space="preserve"> genes</w:t>
            </w:r>
          </w:p>
        </w:tc>
      </w:tr>
      <w:tr w:rsidR="000A247E" w:rsidRPr="00053559" w14:paraId="1BEADD5C"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2825D543"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4E7333CC"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Blood</w:t>
            </w:r>
          </w:p>
        </w:tc>
        <w:tc>
          <w:tcPr>
            <w:tcW w:w="3040" w:type="dxa"/>
            <w:tcBorders>
              <w:top w:val="nil"/>
              <w:left w:val="nil"/>
              <w:bottom w:val="nil"/>
              <w:right w:val="single" w:sz="8" w:space="0" w:color="auto"/>
            </w:tcBorders>
            <w:shd w:val="clear" w:color="000000" w:fill="FFFFFF"/>
            <w:noWrap/>
            <w:vAlign w:val="center"/>
            <w:hideMark/>
          </w:tcPr>
          <w:p w14:paraId="3496E563"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12,904</w:t>
            </w:r>
          </w:p>
        </w:tc>
      </w:tr>
      <w:tr w:rsidR="000A247E" w:rsidRPr="00053559" w14:paraId="0B6205E8"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1C3AD676"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nil"/>
              <w:right w:val="nil"/>
            </w:tcBorders>
            <w:shd w:val="clear" w:color="000000" w:fill="FFFFFF"/>
            <w:noWrap/>
            <w:vAlign w:val="center"/>
            <w:hideMark/>
          </w:tcPr>
          <w:p w14:paraId="18421DA6"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Blood</w:t>
            </w:r>
          </w:p>
        </w:tc>
        <w:tc>
          <w:tcPr>
            <w:tcW w:w="3040" w:type="dxa"/>
            <w:tcBorders>
              <w:top w:val="nil"/>
              <w:left w:val="nil"/>
              <w:bottom w:val="nil"/>
              <w:right w:val="single" w:sz="8" w:space="0" w:color="auto"/>
            </w:tcBorders>
            <w:shd w:val="clear" w:color="000000" w:fill="FFFFFF"/>
            <w:noWrap/>
            <w:vAlign w:val="center"/>
            <w:hideMark/>
          </w:tcPr>
          <w:p w14:paraId="3B78264C"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4,648</w:t>
            </w:r>
          </w:p>
        </w:tc>
      </w:tr>
      <w:tr w:rsidR="000A247E" w:rsidRPr="00053559" w14:paraId="635CAB47"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4A895605"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11B5D543"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Blood</w:t>
            </w:r>
          </w:p>
        </w:tc>
        <w:tc>
          <w:tcPr>
            <w:tcW w:w="3040" w:type="dxa"/>
            <w:tcBorders>
              <w:top w:val="nil"/>
              <w:left w:val="nil"/>
              <w:bottom w:val="nil"/>
              <w:right w:val="single" w:sz="8" w:space="0" w:color="auto"/>
            </w:tcBorders>
            <w:shd w:val="clear" w:color="000000" w:fill="FFFFFF"/>
            <w:noWrap/>
            <w:vAlign w:val="center"/>
            <w:hideMark/>
          </w:tcPr>
          <w:p w14:paraId="07C31DD8"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12,979</w:t>
            </w:r>
          </w:p>
        </w:tc>
      </w:tr>
      <w:tr w:rsidR="000A247E" w:rsidRPr="00053559" w14:paraId="2D8072A8"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7523AB64"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74730B0B"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(5 PC model)</w:t>
            </w:r>
          </w:p>
        </w:tc>
        <w:tc>
          <w:tcPr>
            <w:tcW w:w="3040" w:type="dxa"/>
            <w:tcBorders>
              <w:top w:val="nil"/>
              <w:left w:val="nil"/>
              <w:bottom w:val="nil"/>
              <w:right w:val="single" w:sz="8" w:space="0" w:color="auto"/>
            </w:tcBorders>
            <w:shd w:val="clear" w:color="000000" w:fill="FFFFFF"/>
            <w:noWrap/>
            <w:vAlign w:val="center"/>
            <w:hideMark/>
          </w:tcPr>
          <w:p w14:paraId="7C7B9E9A"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3,450</w:t>
            </w:r>
          </w:p>
        </w:tc>
      </w:tr>
      <w:tr w:rsidR="000A247E" w:rsidRPr="00053559" w14:paraId="4B958106"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33BB627C"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36BE0584"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(10 PC model)</w:t>
            </w:r>
          </w:p>
        </w:tc>
        <w:tc>
          <w:tcPr>
            <w:tcW w:w="3040" w:type="dxa"/>
            <w:tcBorders>
              <w:top w:val="nil"/>
              <w:left w:val="nil"/>
              <w:bottom w:val="nil"/>
              <w:right w:val="single" w:sz="8" w:space="0" w:color="auto"/>
            </w:tcBorders>
            <w:shd w:val="clear" w:color="000000" w:fill="FFFFFF"/>
            <w:noWrap/>
            <w:vAlign w:val="center"/>
            <w:hideMark/>
          </w:tcPr>
          <w:p w14:paraId="32E663F5"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3,643</w:t>
            </w:r>
          </w:p>
        </w:tc>
      </w:tr>
      <w:tr w:rsidR="000A247E" w:rsidRPr="00053559" w14:paraId="4AE38F8A"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4183A6E9"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72A7096A"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(20 PC model)</w:t>
            </w:r>
          </w:p>
        </w:tc>
        <w:tc>
          <w:tcPr>
            <w:tcW w:w="3040" w:type="dxa"/>
            <w:tcBorders>
              <w:top w:val="nil"/>
              <w:left w:val="nil"/>
              <w:bottom w:val="nil"/>
              <w:right w:val="single" w:sz="8" w:space="0" w:color="auto"/>
            </w:tcBorders>
            <w:shd w:val="clear" w:color="000000" w:fill="FFFFFF"/>
            <w:noWrap/>
            <w:vAlign w:val="center"/>
            <w:hideMark/>
          </w:tcPr>
          <w:p w14:paraId="0D21205F"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7,578</w:t>
            </w:r>
          </w:p>
        </w:tc>
      </w:tr>
      <w:tr w:rsidR="000A247E" w:rsidRPr="00053559" w14:paraId="61669B2F"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17066F5C"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6CEAE82C"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(40 PC model)</w:t>
            </w:r>
          </w:p>
        </w:tc>
        <w:tc>
          <w:tcPr>
            <w:tcW w:w="3040" w:type="dxa"/>
            <w:tcBorders>
              <w:top w:val="nil"/>
              <w:left w:val="nil"/>
              <w:bottom w:val="nil"/>
              <w:right w:val="single" w:sz="8" w:space="0" w:color="auto"/>
            </w:tcBorders>
            <w:shd w:val="clear" w:color="000000" w:fill="FFFFFF"/>
            <w:noWrap/>
            <w:vAlign w:val="center"/>
            <w:hideMark/>
          </w:tcPr>
          <w:p w14:paraId="0AD9D254"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6,567</w:t>
            </w:r>
          </w:p>
        </w:tc>
      </w:tr>
      <w:tr w:rsidR="000A247E" w:rsidRPr="00053559" w14:paraId="35AF167D"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385C3C88"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nil"/>
              <w:right w:val="nil"/>
            </w:tcBorders>
            <w:shd w:val="clear" w:color="000000" w:fill="FFFFFF"/>
            <w:noWrap/>
            <w:vAlign w:val="center"/>
            <w:hideMark/>
          </w:tcPr>
          <w:p w14:paraId="458AFACF"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(5 PC model)</w:t>
            </w:r>
          </w:p>
        </w:tc>
        <w:tc>
          <w:tcPr>
            <w:tcW w:w="3040" w:type="dxa"/>
            <w:tcBorders>
              <w:top w:val="nil"/>
              <w:left w:val="nil"/>
              <w:bottom w:val="nil"/>
              <w:right w:val="single" w:sz="8" w:space="0" w:color="auto"/>
            </w:tcBorders>
            <w:shd w:val="clear" w:color="000000" w:fill="FFFFFF"/>
            <w:noWrap/>
            <w:vAlign w:val="center"/>
            <w:hideMark/>
          </w:tcPr>
          <w:p w14:paraId="7FC4A306"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2,414</w:t>
            </w:r>
          </w:p>
        </w:tc>
      </w:tr>
      <w:tr w:rsidR="000A247E" w:rsidRPr="00053559" w14:paraId="17DCA40A"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18FE9640"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nil"/>
              <w:right w:val="nil"/>
            </w:tcBorders>
            <w:shd w:val="clear" w:color="000000" w:fill="FFFFFF"/>
            <w:noWrap/>
            <w:vAlign w:val="center"/>
            <w:hideMark/>
          </w:tcPr>
          <w:p w14:paraId="79D6CABF"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(10 PC model)</w:t>
            </w:r>
          </w:p>
        </w:tc>
        <w:tc>
          <w:tcPr>
            <w:tcW w:w="3040" w:type="dxa"/>
            <w:tcBorders>
              <w:top w:val="nil"/>
              <w:left w:val="nil"/>
              <w:bottom w:val="nil"/>
              <w:right w:val="single" w:sz="8" w:space="0" w:color="auto"/>
            </w:tcBorders>
            <w:shd w:val="clear" w:color="000000" w:fill="FFFFFF"/>
            <w:noWrap/>
            <w:vAlign w:val="center"/>
            <w:hideMark/>
          </w:tcPr>
          <w:p w14:paraId="402CF5C0"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4,643</w:t>
            </w:r>
          </w:p>
        </w:tc>
      </w:tr>
      <w:tr w:rsidR="000A247E" w:rsidRPr="00053559" w14:paraId="1756DDF4"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068DCC95"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nil"/>
              <w:right w:val="nil"/>
            </w:tcBorders>
            <w:shd w:val="clear" w:color="000000" w:fill="FFFFFF"/>
            <w:noWrap/>
            <w:vAlign w:val="center"/>
            <w:hideMark/>
          </w:tcPr>
          <w:p w14:paraId="08EE2568"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(20 PC model)</w:t>
            </w:r>
          </w:p>
        </w:tc>
        <w:tc>
          <w:tcPr>
            <w:tcW w:w="3040" w:type="dxa"/>
            <w:tcBorders>
              <w:top w:val="nil"/>
              <w:left w:val="nil"/>
              <w:bottom w:val="nil"/>
              <w:right w:val="single" w:sz="8" w:space="0" w:color="auto"/>
            </w:tcBorders>
            <w:shd w:val="clear" w:color="000000" w:fill="FFFFFF"/>
            <w:noWrap/>
            <w:vAlign w:val="center"/>
            <w:hideMark/>
          </w:tcPr>
          <w:p w14:paraId="331DBFE1"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7,896</w:t>
            </w:r>
          </w:p>
        </w:tc>
      </w:tr>
      <w:tr w:rsidR="000A247E" w:rsidRPr="00053559" w14:paraId="157E55F6"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7A8D8A7E"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nil"/>
              <w:right w:val="nil"/>
            </w:tcBorders>
            <w:shd w:val="clear" w:color="000000" w:fill="FFFFFF"/>
            <w:noWrap/>
            <w:vAlign w:val="center"/>
            <w:hideMark/>
          </w:tcPr>
          <w:p w14:paraId="2306EE19"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(40 PC model)</w:t>
            </w:r>
          </w:p>
        </w:tc>
        <w:tc>
          <w:tcPr>
            <w:tcW w:w="3040" w:type="dxa"/>
            <w:tcBorders>
              <w:top w:val="nil"/>
              <w:left w:val="nil"/>
              <w:bottom w:val="nil"/>
              <w:right w:val="single" w:sz="8" w:space="0" w:color="auto"/>
            </w:tcBorders>
            <w:shd w:val="clear" w:color="000000" w:fill="FFFFFF"/>
            <w:noWrap/>
            <w:vAlign w:val="center"/>
            <w:hideMark/>
          </w:tcPr>
          <w:p w14:paraId="5BE90554"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8,506</w:t>
            </w:r>
          </w:p>
        </w:tc>
      </w:tr>
      <w:tr w:rsidR="000A247E" w:rsidRPr="00053559" w14:paraId="785AA189"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2AB48E2B"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6BBECC41"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(5 PC model)</w:t>
            </w:r>
          </w:p>
        </w:tc>
        <w:tc>
          <w:tcPr>
            <w:tcW w:w="3040" w:type="dxa"/>
            <w:tcBorders>
              <w:top w:val="nil"/>
              <w:left w:val="nil"/>
              <w:bottom w:val="nil"/>
              <w:right w:val="single" w:sz="8" w:space="0" w:color="auto"/>
            </w:tcBorders>
            <w:shd w:val="clear" w:color="000000" w:fill="FFFFFF"/>
            <w:noWrap/>
            <w:vAlign w:val="center"/>
            <w:hideMark/>
          </w:tcPr>
          <w:p w14:paraId="11AEC224"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3,187</w:t>
            </w:r>
          </w:p>
        </w:tc>
      </w:tr>
      <w:tr w:rsidR="000A247E" w:rsidRPr="00053559" w14:paraId="46322C5C"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47F40964"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78192EA5"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(10 PC model)</w:t>
            </w:r>
          </w:p>
        </w:tc>
        <w:tc>
          <w:tcPr>
            <w:tcW w:w="3040" w:type="dxa"/>
            <w:tcBorders>
              <w:top w:val="nil"/>
              <w:left w:val="nil"/>
              <w:bottom w:val="nil"/>
              <w:right w:val="single" w:sz="8" w:space="0" w:color="auto"/>
            </w:tcBorders>
            <w:shd w:val="clear" w:color="000000" w:fill="FFFFFF"/>
            <w:noWrap/>
            <w:vAlign w:val="center"/>
            <w:hideMark/>
          </w:tcPr>
          <w:p w14:paraId="791F70AA"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5,447</w:t>
            </w:r>
          </w:p>
        </w:tc>
      </w:tr>
      <w:tr w:rsidR="000A247E" w:rsidRPr="00053559" w14:paraId="3F51C68B"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0DDC8FFB"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618C3964"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(20 PC model)</w:t>
            </w:r>
          </w:p>
        </w:tc>
        <w:tc>
          <w:tcPr>
            <w:tcW w:w="3040" w:type="dxa"/>
            <w:tcBorders>
              <w:top w:val="nil"/>
              <w:left w:val="nil"/>
              <w:bottom w:val="nil"/>
              <w:right w:val="single" w:sz="8" w:space="0" w:color="auto"/>
            </w:tcBorders>
            <w:shd w:val="clear" w:color="000000" w:fill="FFFFFF"/>
            <w:noWrap/>
            <w:vAlign w:val="center"/>
            <w:hideMark/>
          </w:tcPr>
          <w:p w14:paraId="5B82ADC8"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7,183</w:t>
            </w:r>
          </w:p>
        </w:tc>
      </w:tr>
      <w:tr w:rsidR="000A247E" w:rsidRPr="00053559" w14:paraId="1E311E97"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3F3AAA1F"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489D491E"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BrainGENIE (40 PC model)</w:t>
            </w:r>
          </w:p>
        </w:tc>
        <w:tc>
          <w:tcPr>
            <w:tcW w:w="3040" w:type="dxa"/>
            <w:tcBorders>
              <w:top w:val="nil"/>
              <w:left w:val="nil"/>
              <w:bottom w:val="nil"/>
              <w:right w:val="single" w:sz="8" w:space="0" w:color="auto"/>
            </w:tcBorders>
            <w:shd w:val="clear" w:color="000000" w:fill="FFFFFF"/>
            <w:noWrap/>
            <w:vAlign w:val="center"/>
            <w:hideMark/>
          </w:tcPr>
          <w:p w14:paraId="550AE647"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8,269</w:t>
            </w:r>
          </w:p>
        </w:tc>
      </w:tr>
      <w:tr w:rsidR="000A247E" w:rsidRPr="00053559" w14:paraId="0441D451"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5D6F56CD"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SCZ</w:t>
            </w:r>
          </w:p>
        </w:tc>
        <w:tc>
          <w:tcPr>
            <w:tcW w:w="3020" w:type="dxa"/>
            <w:tcBorders>
              <w:top w:val="nil"/>
              <w:left w:val="nil"/>
              <w:bottom w:val="nil"/>
              <w:right w:val="nil"/>
            </w:tcBorders>
            <w:shd w:val="clear" w:color="000000" w:fill="FFFFFF"/>
            <w:noWrap/>
            <w:vAlign w:val="center"/>
            <w:hideMark/>
          </w:tcPr>
          <w:p w14:paraId="1361EF69"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S-PrediXcan</w:t>
            </w:r>
          </w:p>
        </w:tc>
        <w:tc>
          <w:tcPr>
            <w:tcW w:w="3040" w:type="dxa"/>
            <w:tcBorders>
              <w:top w:val="nil"/>
              <w:left w:val="nil"/>
              <w:bottom w:val="nil"/>
              <w:right w:val="single" w:sz="8" w:space="0" w:color="auto"/>
            </w:tcBorders>
            <w:shd w:val="clear" w:color="000000" w:fill="FFFFFF"/>
            <w:noWrap/>
            <w:vAlign w:val="center"/>
            <w:hideMark/>
          </w:tcPr>
          <w:p w14:paraId="2F2A4911"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2,296</w:t>
            </w:r>
          </w:p>
        </w:tc>
      </w:tr>
      <w:tr w:rsidR="000A247E" w:rsidRPr="00053559" w14:paraId="09DA9FE7" w14:textId="77777777" w:rsidTr="00053559">
        <w:trPr>
          <w:trHeight w:val="144"/>
        </w:trPr>
        <w:tc>
          <w:tcPr>
            <w:tcW w:w="1300" w:type="dxa"/>
            <w:tcBorders>
              <w:top w:val="nil"/>
              <w:left w:val="single" w:sz="8" w:space="0" w:color="auto"/>
              <w:bottom w:val="nil"/>
              <w:right w:val="nil"/>
            </w:tcBorders>
            <w:shd w:val="clear" w:color="000000" w:fill="FFFFFF"/>
            <w:noWrap/>
            <w:vAlign w:val="center"/>
            <w:hideMark/>
          </w:tcPr>
          <w:p w14:paraId="6C7AD14F"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ASD</w:t>
            </w:r>
          </w:p>
        </w:tc>
        <w:tc>
          <w:tcPr>
            <w:tcW w:w="3020" w:type="dxa"/>
            <w:tcBorders>
              <w:top w:val="nil"/>
              <w:left w:val="nil"/>
              <w:bottom w:val="nil"/>
              <w:right w:val="nil"/>
            </w:tcBorders>
            <w:shd w:val="clear" w:color="000000" w:fill="FFFFFF"/>
            <w:noWrap/>
            <w:vAlign w:val="center"/>
            <w:hideMark/>
          </w:tcPr>
          <w:p w14:paraId="3EBCB225"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S-PrediXcan</w:t>
            </w:r>
          </w:p>
        </w:tc>
        <w:tc>
          <w:tcPr>
            <w:tcW w:w="3040" w:type="dxa"/>
            <w:tcBorders>
              <w:top w:val="nil"/>
              <w:left w:val="nil"/>
              <w:bottom w:val="nil"/>
              <w:right w:val="single" w:sz="8" w:space="0" w:color="auto"/>
            </w:tcBorders>
            <w:shd w:val="clear" w:color="000000" w:fill="FFFFFF"/>
            <w:noWrap/>
            <w:vAlign w:val="center"/>
            <w:hideMark/>
          </w:tcPr>
          <w:p w14:paraId="680B0563"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3,597</w:t>
            </w:r>
          </w:p>
        </w:tc>
      </w:tr>
      <w:tr w:rsidR="000A247E" w:rsidRPr="00053559" w14:paraId="25077B03" w14:textId="77777777" w:rsidTr="00053559">
        <w:trPr>
          <w:trHeight w:val="144"/>
        </w:trPr>
        <w:tc>
          <w:tcPr>
            <w:tcW w:w="1300" w:type="dxa"/>
            <w:tcBorders>
              <w:top w:val="nil"/>
              <w:left w:val="single" w:sz="8" w:space="0" w:color="auto"/>
              <w:bottom w:val="single" w:sz="8" w:space="0" w:color="auto"/>
              <w:right w:val="nil"/>
            </w:tcBorders>
            <w:shd w:val="clear" w:color="000000" w:fill="FFFFFF"/>
            <w:noWrap/>
            <w:vAlign w:val="center"/>
            <w:hideMark/>
          </w:tcPr>
          <w:p w14:paraId="23351AD7"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BD</w:t>
            </w:r>
          </w:p>
        </w:tc>
        <w:tc>
          <w:tcPr>
            <w:tcW w:w="3020" w:type="dxa"/>
            <w:tcBorders>
              <w:top w:val="nil"/>
              <w:left w:val="nil"/>
              <w:bottom w:val="single" w:sz="8" w:space="0" w:color="auto"/>
              <w:right w:val="nil"/>
            </w:tcBorders>
            <w:shd w:val="clear" w:color="000000" w:fill="FFFFFF"/>
            <w:noWrap/>
            <w:vAlign w:val="center"/>
            <w:hideMark/>
          </w:tcPr>
          <w:p w14:paraId="47536D3E" w14:textId="77777777" w:rsidR="000A247E" w:rsidRPr="00053559" w:rsidRDefault="000A247E" w:rsidP="000A247E">
            <w:pPr>
              <w:rPr>
                <w:rFonts w:ascii="Arial" w:hAnsi="Arial" w:cs="Arial"/>
                <w:color w:val="000000"/>
                <w:sz w:val="18"/>
                <w:szCs w:val="18"/>
              </w:rPr>
            </w:pPr>
            <w:r w:rsidRPr="00053559">
              <w:rPr>
                <w:rFonts w:ascii="Arial" w:hAnsi="Arial" w:cs="Arial"/>
                <w:color w:val="000000"/>
                <w:sz w:val="18"/>
                <w:szCs w:val="18"/>
              </w:rPr>
              <w:t>S-PrediXcan</w:t>
            </w:r>
          </w:p>
        </w:tc>
        <w:tc>
          <w:tcPr>
            <w:tcW w:w="3040" w:type="dxa"/>
            <w:tcBorders>
              <w:top w:val="nil"/>
              <w:left w:val="nil"/>
              <w:bottom w:val="single" w:sz="8" w:space="0" w:color="auto"/>
              <w:right w:val="single" w:sz="8" w:space="0" w:color="auto"/>
            </w:tcBorders>
            <w:shd w:val="clear" w:color="000000" w:fill="FFFFFF"/>
            <w:noWrap/>
            <w:vAlign w:val="center"/>
            <w:hideMark/>
          </w:tcPr>
          <w:p w14:paraId="6692B3C5" w14:textId="77777777" w:rsidR="000A247E" w:rsidRPr="00053559" w:rsidRDefault="000A247E" w:rsidP="000A247E">
            <w:pPr>
              <w:jc w:val="right"/>
              <w:rPr>
                <w:rFonts w:ascii="Arial" w:hAnsi="Arial" w:cs="Arial"/>
                <w:color w:val="000000"/>
                <w:sz w:val="18"/>
                <w:szCs w:val="18"/>
              </w:rPr>
            </w:pPr>
            <w:r w:rsidRPr="00053559">
              <w:rPr>
                <w:rFonts w:ascii="Arial" w:hAnsi="Arial" w:cs="Arial"/>
                <w:color w:val="000000"/>
                <w:sz w:val="18"/>
                <w:szCs w:val="18"/>
              </w:rPr>
              <w:t>3,576</w:t>
            </w:r>
          </w:p>
        </w:tc>
      </w:tr>
    </w:tbl>
    <w:p w14:paraId="6CE08CE7" w14:textId="3F512649" w:rsidR="00776F46" w:rsidRDefault="00776F46" w:rsidP="00776F46"/>
    <w:p w14:paraId="2736A4E0" w14:textId="765FDD7E" w:rsidR="00303F48" w:rsidRDefault="00303F48" w:rsidP="00776F46"/>
    <w:p w14:paraId="56C12CD9" w14:textId="4BE26742" w:rsidR="00303F48" w:rsidRDefault="00303F48" w:rsidP="00776F46"/>
    <w:p w14:paraId="47A0346E" w14:textId="6808378D" w:rsidR="00303F48" w:rsidRDefault="00303F48" w:rsidP="00776F46"/>
    <w:p w14:paraId="1E480307" w14:textId="4BA8DF1C" w:rsidR="00303F48" w:rsidRDefault="00303F48" w:rsidP="00776F46"/>
    <w:p w14:paraId="28841E86" w14:textId="6414EEC7" w:rsidR="00303F48" w:rsidRDefault="00303F48" w:rsidP="00776F46"/>
    <w:p w14:paraId="12193EC2" w14:textId="6D89529E" w:rsidR="00F80730" w:rsidRDefault="00F80730" w:rsidP="00776F46"/>
    <w:p w14:paraId="483375CD" w14:textId="5FABC6C8" w:rsidR="00F80730" w:rsidRDefault="00F80730" w:rsidP="00776F46"/>
    <w:p w14:paraId="5BF5C896" w14:textId="213C0C0E" w:rsidR="00F80730" w:rsidRDefault="00F80730" w:rsidP="00776F46"/>
    <w:p w14:paraId="17A74B1B" w14:textId="033DF3E4" w:rsidR="00F80730" w:rsidRDefault="00F80730" w:rsidP="00776F46"/>
    <w:p w14:paraId="1425BAA9" w14:textId="77777777" w:rsidR="00F80730" w:rsidRDefault="00F80730" w:rsidP="00776F46"/>
    <w:p w14:paraId="793584E5" w14:textId="11C62C9A" w:rsidR="00303F48" w:rsidRDefault="00303F48" w:rsidP="00303F48">
      <w:pPr>
        <w:pStyle w:val="Heading2"/>
      </w:pPr>
      <w:bookmarkStart w:id="17" w:name="_Toc125182300"/>
      <w:r w:rsidRPr="00CE07F4">
        <w:rPr>
          <w:b/>
        </w:rPr>
        <w:t xml:space="preserve">Supplementary Table </w:t>
      </w:r>
      <w:r>
        <w:rPr>
          <w:b/>
        </w:rPr>
        <w:t>6</w:t>
      </w:r>
      <w:r w:rsidRPr="002D19B1">
        <w:t>.</w:t>
      </w:r>
      <w:r>
        <w:rPr>
          <w:b/>
        </w:rPr>
        <w:t xml:space="preserve"> </w:t>
      </w:r>
      <w:r>
        <w:t xml:space="preserve">Statistical test for differences in concordance of differential gene expression signals obtained from </w:t>
      </w:r>
      <w:r>
        <w:rPr>
          <w:i/>
        </w:rPr>
        <w:t>BrainGENIE</w:t>
      </w:r>
      <w:r>
        <w:t xml:space="preserve">, peripheral blood, and </w:t>
      </w:r>
      <w:r>
        <w:rPr>
          <w:i/>
        </w:rPr>
        <w:t>S-PrediXcan</w:t>
      </w:r>
      <w:r>
        <w:t xml:space="preserve"> relative to independent </w:t>
      </w:r>
      <w:r>
        <w:rPr>
          <w:i/>
        </w:rPr>
        <w:t xml:space="preserve">postmortem </w:t>
      </w:r>
      <w:r>
        <w:t>brain cohorts (PsychENCODE, CommonMind). Results that remained significant after multiple testing correction appear in bold.</w:t>
      </w:r>
      <w:bookmarkEnd w:id="17"/>
      <w:r>
        <w:t xml:space="preserve"> </w:t>
      </w:r>
    </w:p>
    <w:p w14:paraId="153840D3" w14:textId="77777777" w:rsidR="00303F48" w:rsidRDefault="00303F48" w:rsidP="00303F48"/>
    <w:tbl>
      <w:tblPr>
        <w:tblW w:w="5000" w:type="pct"/>
        <w:tblLook w:val="04A0" w:firstRow="1" w:lastRow="0" w:firstColumn="1" w:lastColumn="0" w:noHBand="0" w:noVBand="1"/>
      </w:tblPr>
      <w:tblGrid>
        <w:gridCol w:w="957"/>
        <w:gridCol w:w="2078"/>
        <w:gridCol w:w="2079"/>
        <w:gridCol w:w="2525"/>
        <w:gridCol w:w="1047"/>
        <w:gridCol w:w="1047"/>
        <w:gridCol w:w="1047"/>
      </w:tblGrid>
      <w:tr w:rsidR="00303F48" w:rsidRPr="00BD3429" w14:paraId="02D81E97" w14:textId="77777777" w:rsidTr="00445626">
        <w:trPr>
          <w:trHeight w:val="216"/>
        </w:trPr>
        <w:tc>
          <w:tcPr>
            <w:tcW w:w="5000" w:type="pct"/>
            <w:gridSpan w:val="7"/>
            <w:tcBorders>
              <w:top w:val="single" w:sz="8" w:space="0" w:color="auto"/>
              <w:left w:val="single" w:sz="8" w:space="0" w:color="auto"/>
              <w:bottom w:val="nil"/>
              <w:right w:val="single" w:sz="8" w:space="0" w:color="000000"/>
            </w:tcBorders>
            <w:shd w:val="clear" w:color="000000" w:fill="FFFFFF"/>
            <w:noWrap/>
            <w:vAlign w:val="bottom"/>
            <w:hideMark/>
          </w:tcPr>
          <w:p w14:paraId="2A1BAD67" w14:textId="77777777" w:rsidR="00303F48" w:rsidRPr="00BD3429" w:rsidRDefault="00303F48" w:rsidP="00445626">
            <w:pPr>
              <w:rPr>
                <w:rFonts w:ascii="Arial" w:hAnsi="Arial" w:cs="Arial"/>
                <w:b/>
                <w:bCs/>
                <w:color w:val="7030A0"/>
                <w:sz w:val="18"/>
                <w:szCs w:val="22"/>
              </w:rPr>
            </w:pPr>
            <w:r w:rsidRPr="00BD3429">
              <w:rPr>
                <w:rFonts w:ascii="Arial" w:hAnsi="Arial" w:cs="Arial"/>
                <w:b/>
                <w:bCs/>
                <w:color w:val="7030A0"/>
                <w:sz w:val="18"/>
                <w:szCs w:val="22"/>
              </w:rPr>
              <w:t>PsychENCODE</w:t>
            </w:r>
            <w:r>
              <w:rPr>
                <w:rFonts w:ascii="Arial" w:hAnsi="Arial" w:cs="Arial"/>
                <w:b/>
                <w:bCs/>
                <w:color w:val="7030A0"/>
                <w:sz w:val="18"/>
                <w:szCs w:val="22"/>
              </w:rPr>
              <w:t xml:space="preserve"> Consortium</w:t>
            </w:r>
            <w:r w:rsidRPr="00BD3429">
              <w:rPr>
                <w:rFonts w:ascii="Arial" w:hAnsi="Arial" w:cs="Arial"/>
                <w:b/>
                <w:bCs/>
                <w:color w:val="7030A0"/>
                <w:sz w:val="18"/>
                <w:szCs w:val="22"/>
              </w:rPr>
              <w:t xml:space="preserve"> (Microarray meta-analysis)</w:t>
            </w:r>
          </w:p>
        </w:tc>
      </w:tr>
      <w:tr w:rsidR="00303F48" w:rsidRPr="00BD3429" w14:paraId="27F89052" w14:textId="77777777" w:rsidTr="00445626">
        <w:trPr>
          <w:trHeight w:val="216"/>
        </w:trPr>
        <w:tc>
          <w:tcPr>
            <w:tcW w:w="437" w:type="pct"/>
            <w:tcBorders>
              <w:top w:val="nil"/>
              <w:left w:val="single" w:sz="8" w:space="0" w:color="auto"/>
              <w:bottom w:val="single" w:sz="8" w:space="0" w:color="auto"/>
              <w:right w:val="nil"/>
            </w:tcBorders>
            <w:shd w:val="clear" w:color="000000" w:fill="E7E6E6"/>
            <w:noWrap/>
            <w:vAlign w:val="center"/>
            <w:hideMark/>
          </w:tcPr>
          <w:p w14:paraId="381A35FC"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Disorder</w:t>
            </w:r>
          </w:p>
        </w:tc>
        <w:tc>
          <w:tcPr>
            <w:tcW w:w="978" w:type="pct"/>
            <w:tcBorders>
              <w:top w:val="nil"/>
              <w:left w:val="nil"/>
              <w:bottom w:val="single" w:sz="8" w:space="0" w:color="auto"/>
              <w:right w:val="nil"/>
            </w:tcBorders>
            <w:shd w:val="clear" w:color="000000" w:fill="E7E6E6"/>
            <w:noWrap/>
            <w:vAlign w:val="center"/>
            <w:hideMark/>
          </w:tcPr>
          <w:p w14:paraId="6095E80D"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1</w:t>
            </w:r>
          </w:p>
        </w:tc>
        <w:tc>
          <w:tcPr>
            <w:tcW w:w="978" w:type="pct"/>
            <w:tcBorders>
              <w:top w:val="nil"/>
              <w:left w:val="nil"/>
              <w:bottom w:val="single" w:sz="8" w:space="0" w:color="auto"/>
              <w:right w:val="nil"/>
            </w:tcBorders>
            <w:shd w:val="clear" w:color="000000" w:fill="E7E6E6"/>
            <w:noWrap/>
            <w:vAlign w:val="center"/>
            <w:hideMark/>
          </w:tcPr>
          <w:p w14:paraId="71F433F4"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2</w:t>
            </w:r>
          </w:p>
        </w:tc>
        <w:tc>
          <w:tcPr>
            <w:tcW w:w="1185" w:type="pct"/>
            <w:tcBorders>
              <w:top w:val="nil"/>
              <w:left w:val="nil"/>
              <w:bottom w:val="single" w:sz="8" w:space="0" w:color="auto"/>
              <w:right w:val="nil"/>
            </w:tcBorders>
            <w:shd w:val="clear" w:color="000000" w:fill="E7E6E6"/>
            <w:noWrap/>
            <w:vAlign w:val="center"/>
            <w:hideMark/>
          </w:tcPr>
          <w:p w14:paraId="407A13CC" w14:textId="77777777" w:rsidR="00303F48" w:rsidRPr="00BD3429" w:rsidRDefault="00303F48" w:rsidP="00445626">
            <w:pPr>
              <w:jc w:val="center"/>
              <w:rPr>
                <w:rFonts w:ascii="Arial" w:hAnsi="Arial" w:cs="Arial"/>
                <w:b/>
                <w:bCs/>
                <w:color w:val="000000"/>
                <w:sz w:val="18"/>
                <w:szCs w:val="22"/>
              </w:rPr>
            </w:pPr>
            <w:r w:rsidRPr="00BD3429">
              <w:rPr>
                <w:rFonts w:ascii="Arial" w:hAnsi="Arial" w:cs="Arial"/>
                <w:b/>
                <w:bCs/>
                <w:color w:val="000000"/>
                <w:sz w:val="18"/>
                <w:szCs w:val="22"/>
              </w:rPr>
              <w:t xml:space="preserve">Difference in Pearson's </w:t>
            </w:r>
            <w:r w:rsidRPr="00BD3429">
              <w:rPr>
                <w:rFonts w:ascii="Arial" w:hAnsi="Arial" w:cs="Arial"/>
                <w:b/>
                <w:bCs/>
                <w:i/>
                <w:iCs/>
                <w:color w:val="000000"/>
                <w:sz w:val="18"/>
                <w:szCs w:val="22"/>
              </w:rPr>
              <w:t>r</w:t>
            </w:r>
          </w:p>
        </w:tc>
        <w:tc>
          <w:tcPr>
            <w:tcW w:w="474" w:type="pct"/>
            <w:tcBorders>
              <w:top w:val="nil"/>
              <w:left w:val="nil"/>
              <w:bottom w:val="single" w:sz="8" w:space="0" w:color="auto"/>
              <w:right w:val="nil"/>
            </w:tcBorders>
            <w:shd w:val="clear" w:color="000000" w:fill="E7E6E6"/>
            <w:noWrap/>
            <w:vAlign w:val="center"/>
            <w:hideMark/>
          </w:tcPr>
          <w:p w14:paraId="26565233" w14:textId="77777777" w:rsidR="00303F48" w:rsidRPr="00BD3429" w:rsidRDefault="00303F48" w:rsidP="00445626">
            <w:pPr>
              <w:jc w:val="center"/>
              <w:rPr>
                <w:rFonts w:ascii="Arial" w:hAnsi="Arial" w:cs="Arial"/>
                <w:b/>
                <w:bCs/>
                <w:i/>
                <w:iCs/>
                <w:color w:val="000000"/>
                <w:sz w:val="18"/>
                <w:szCs w:val="22"/>
              </w:rPr>
            </w:pPr>
            <w:r w:rsidRPr="00BD3429">
              <w:rPr>
                <w:rFonts w:ascii="Arial" w:hAnsi="Arial" w:cs="Arial"/>
                <w:b/>
                <w:bCs/>
                <w:i/>
                <w:iCs/>
                <w:color w:val="000000"/>
                <w:sz w:val="18"/>
                <w:szCs w:val="22"/>
              </w:rPr>
              <w:t>z</w:t>
            </w:r>
            <w:r w:rsidRPr="00BD3429">
              <w:rPr>
                <w:rFonts w:ascii="Arial" w:hAnsi="Arial" w:cs="Arial"/>
                <w:b/>
                <w:bCs/>
                <w:color w:val="000000"/>
                <w:sz w:val="18"/>
                <w:szCs w:val="22"/>
              </w:rPr>
              <w:t>-statistic</w:t>
            </w:r>
          </w:p>
        </w:tc>
        <w:tc>
          <w:tcPr>
            <w:tcW w:w="474" w:type="pct"/>
            <w:tcBorders>
              <w:top w:val="nil"/>
              <w:left w:val="nil"/>
              <w:bottom w:val="single" w:sz="8" w:space="0" w:color="auto"/>
              <w:right w:val="nil"/>
            </w:tcBorders>
            <w:shd w:val="clear" w:color="000000" w:fill="E7E6E6"/>
            <w:noWrap/>
            <w:vAlign w:val="center"/>
            <w:hideMark/>
          </w:tcPr>
          <w:p w14:paraId="589C473E" w14:textId="77777777" w:rsidR="00303F48" w:rsidRPr="00BD3429" w:rsidRDefault="00303F48" w:rsidP="00445626">
            <w:pPr>
              <w:jc w:val="right"/>
              <w:rPr>
                <w:rFonts w:ascii="Arial" w:hAnsi="Arial" w:cs="Arial"/>
                <w:b/>
                <w:bCs/>
                <w:i/>
                <w:iCs/>
                <w:color w:val="000000"/>
                <w:sz w:val="18"/>
                <w:szCs w:val="22"/>
              </w:rPr>
            </w:pPr>
            <w:r w:rsidRPr="00BD3429">
              <w:rPr>
                <w:rFonts w:ascii="Arial" w:hAnsi="Arial" w:cs="Arial"/>
                <w:b/>
                <w:bCs/>
                <w:i/>
                <w:iCs/>
                <w:color w:val="000000"/>
                <w:sz w:val="18"/>
                <w:szCs w:val="22"/>
              </w:rPr>
              <w:t>p</w:t>
            </w:r>
            <w:r w:rsidRPr="00BD3429">
              <w:rPr>
                <w:rFonts w:ascii="Arial" w:hAnsi="Arial" w:cs="Arial"/>
                <w:b/>
                <w:bCs/>
                <w:color w:val="000000"/>
                <w:sz w:val="18"/>
                <w:szCs w:val="22"/>
              </w:rPr>
              <w:t>-value</w:t>
            </w:r>
          </w:p>
        </w:tc>
        <w:tc>
          <w:tcPr>
            <w:tcW w:w="474" w:type="pct"/>
            <w:tcBorders>
              <w:top w:val="nil"/>
              <w:left w:val="nil"/>
              <w:bottom w:val="single" w:sz="8" w:space="0" w:color="auto"/>
              <w:right w:val="single" w:sz="8" w:space="0" w:color="auto"/>
            </w:tcBorders>
            <w:shd w:val="clear" w:color="000000" w:fill="E7E6E6"/>
            <w:noWrap/>
            <w:vAlign w:val="center"/>
            <w:hideMark/>
          </w:tcPr>
          <w:p w14:paraId="7E65F1C2"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FDRp</w:t>
            </w:r>
          </w:p>
        </w:tc>
      </w:tr>
      <w:tr w:rsidR="00303F48" w:rsidRPr="00BD3429" w14:paraId="7A977D1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5C5628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006256A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57A2E43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1F19D78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-0.54</w:t>
            </w:r>
          </w:p>
        </w:tc>
        <w:tc>
          <w:tcPr>
            <w:tcW w:w="474" w:type="pct"/>
            <w:tcBorders>
              <w:top w:val="nil"/>
              <w:left w:val="nil"/>
              <w:bottom w:val="nil"/>
              <w:right w:val="nil"/>
            </w:tcBorders>
            <w:shd w:val="clear" w:color="000000" w:fill="FFFFFF"/>
            <w:noWrap/>
            <w:vAlign w:val="bottom"/>
            <w:hideMark/>
          </w:tcPr>
          <w:p w14:paraId="3D6DBA6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-27.43</w:t>
            </w:r>
          </w:p>
        </w:tc>
        <w:tc>
          <w:tcPr>
            <w:tcW w:w="474" w:type="pct"/>
            <w:tcBorders>
              <w:top w:val="nil"/>
              <w:left w:val="nil"/>
              <w:bottom w:val="nil"/>
              <w:right w:val="nil"/>
            </w:tcBorders>
            <w:shd w:val="clear" w:color="000000" w:fill="FFFFFF"/>
            <w:noWrap/>
            <w:vAlign w:val="bottom"/>
            <w:hideMark/>
          </w:tcPr>
          <w:p w14:paraId="35948D8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5.43E-166</w:t>
            </w:r>
          </w:p>
        </w:tc>
        <w:tc>
          <w:tcPr>
            <w:tcW w:w="474" w:type="pct"/>
            <w:tcBorders>
              <w:top w:val="nil"/>
              <w:left w:val="nil"/>
              <w:bottom w:val="nil"/>
              <w:right w:val="single" w:sz="8" w:space="0" w:color="auto"/>
            </w:tcBorders>
            <w:shd w:val="clear" w:color="000000" w:fill="FFFFFF"/>
            <w:noWrap/>
            <w:vAlign w:val="bottom"/>
            <w:hideMark/>
          </w:tcPr>
          <w:p w14:paraId="1F076AC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1.43E-164</w:t>
            </w:r>
          </w:p>
        </w:tc>
      </w:tr>
      <w:tr w:rsidR="00303F48" w:rsidRPr="00BD3429" w14:paraId="301613B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0A6319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22CA740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4BD142F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36041B6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-0.47</w:t>
            </w:r>
          </w:p>
        </w:tc>
        <w:tc>
          <w:tcPr>
            <w:tcW w:w="474" w:type="pct"/>
            <w:tcBorders>
              <w:top w:val="nil"/>
              <w:left w:val="nil"/>
              <w:bottom w:val="nil"/>
              <w:right w:val="nil"/>
            </w:tcBorders>
            <w:shd w:val="clear" w:color="000000" w:fill="FFFFFF"/>
            <w:noWrap/>
            <w:vAlign w:val="bottom"/>
            <w:hideMark/>
          </w:tcPr>
          <w:p w14:paraId="569C5EC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-29.36</w:t>
            </w:r>
          </w:p>
        </w:tc>
        <w:tc>
          <w:tcPr>
            <w:tcW w:w="474" w:type="pct"/>
            <w:tcBorders>
              <w:top w:val="nil"/>
              <w:left w:val="nil"/>
              <w:bottom w:val="nil"/>
              <w:right w:val="nil"/>
            </w:tcBorders>
            <w:shd w:val="clear" w:color="000000" w:fill="FFFFFF"/>
            <w:noWrap/>
            <w:vAlign w:val="bottom"/>
            <w:hideMark/>
          </w:tcPr>
          <w:p w14:paraId="47EC53F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9.96E-190</w:t>
            </w:r>
          </w:p>
        </w:tc>
        <w:tc>
          <w:tcPr>
            <w:tcW w:w="474" w:type="pct"/>
            <w:tcBorders>
              <w:top w:val="nil"/>
              <w:left w:val="nil"/>
              <w:bottom w:val="nil"/>
              <w:right w:val="single" w:sz="8" w:space="0" w:color="auto"/>
            </w:tcBorders>
            <w:shd w:val="clear" w:color="000000" w:fill="FFFFFF"/>
            <w:noWrap/>
            <w:vAlign w:val="bottom"/>
            <w:hideMark/>
          </w:tcPr>
          <w:p w14:paraId="505D8DC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3.49E-188</w:t>
            </w:r>
          </w:p>
        </w:tc>
      </w:tr>
      <w:tr w:rsidR="00303F48" w:rsidRPr="00BD3429" w14:paraId="5CA6427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9FE50C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0C6ED11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257580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3BD9297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-0.37</w:t>
            </w:r>
          </w:p>
        </w:tc>
        <w:tc>
          <w:tcPr>
            <w:tcW w:w="474" w:type="pct"/>
            <w:tcBorders>
              <w:top w:val="nil"/>
              <w:left w:val="nil"/>
              <w:bottom w:val="nil"/>
              <w:right w:val="nil"/>
            </w:tcBorders>
            <w:shd w:val="clear" w:color="000000" w:fill="FFFFFF"/>
            <w:noWrap/>
            <w:vAlign w:val="bottom"/>
            <w:hideMark/>
          </w:tcPr>
          <w:p w14:paraId="151865B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-24.45</w:t>
            </w:r>
          </w:p>
        </w:tc>
        <w:tc>
          <w:tcPr>
            <w:tcW w:w="474" w:type="pct"/>
            <w:tcBorders>
              <w:top w:val="nil"/>
              <w:left w:val="nil"/>
              <w:bottom w:val="nil"/>
              <w:right w:val="nil"/>
            </w:tcBorders>
            <w:shd w:val="clear" w:color="000000" w:fill="FFFFFF"/>
            <w:noWrap/>
            <w:vAlign w:val="bottom"/>
            <w:hideMark/>
          </w:tcPr>
          <w:p w14:paraId="6401F84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2.36E-132</w:t>
            </w:r>
          </w:p>
        </w:tc>
        <w:tc>
          <w:tcPr>
            <w:tcW w:w="474" w:type="pct"/>
            <w:tcBorders>
              <w:top w:val="nil"/>
              <w:left w:val="nil"/>
              <w:bottom w:val="nil"/>
              <w:right w:val="single" w:sz="8" w:space="0" w:color="auto"/>
            </w:tcBorders>
            <w:shd w:val="clear" w:color="000000" w:fill="FFFFFF"/>
            <w:noWrap/>
            <w:vAlign w:val="bottom"/>
            <w:hideMark/>
          </w:tcPr>
          <w:p w14:paraId="3A9E0EB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3.55E-131</w:t>
            </w:r>
          </w:p>
        </w:tc>
      </w:tr>
      <w:tr w:rsidR="00303F48" w:rsidRPr="00BD3429" w14:paraId="32F0537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14FADF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8D27A9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5DB57E7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16C1A15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-0.16</w:t>
            </w:r>
          </w:p>
        </w:tc>
        <w:tc>
          <w:tcPr>
            <w:tcW w:w="474" w:type="pct"/>
            <w:tcBorders>
              <w:top w:val="nil"/>
              <w:left w:val="nil"/>
              <w:bottom w:val="nil"/>
              <w:right w:val="nil"/>
            </w:tcBorders>
            <w:shd w:val="clear" w:color="000000" w:fill="FFFFFF"/>
            <w:noWrap/>
            <w:vAlign w:val="bottom"/>
            <w:hideMark/>
          </w:tcPr>
          <w:p w14:paraId="1D57D8C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-10.72</w:t>
            </w:r>
          </w:p>
        </w:tc>
        <w:tc>
          <w:tcPr>
            <w:tcW w:w="474" w:type="pct"/>
            <w:tcBorders>
              <w:top w:val="nil"/>
              <w:left w:val="nil"/>
              <w:bottom w:val="nil"/>
              <w:right w:val="nil"/>
            </w:tcBorders>
            <w:shd w:val="clear" w:color="000000" w:fill="FFFFFF"/>
            <w:noWrap/>
            <w:vAlign w:val="bottom"/>
            <w:hideMark/>
          </w:tcPr>
          <w:p w14:paraId="4E24376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3.91E-27</w:t>
            </w:r>
          </w:p>
        </w:tc>
        <w:tc>
          <w:tcPr>
            <w:tcW w:w="474" w:type="pct"/>
            <w:tcBorders>
              <w:top w:val="nil"/>
              <w:left w:val="nil"/>
              <w:bottom w:val="nil"/>
              <w:right w:val="single" w:sz="8" w:space="0" w:color="auto"/>
            </w:tcBorders>
            <w:shd w:val="clear" w:color="000000" w:fill="FFFFFF"/>
            <w:noWrap/>
            <w:vAlign w:val="bottom"/>
            <w:hideMark/>
          </w:tcPr>
          <w:p w14:paraId="5E6DBCC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1.05E-26</w:t>
            </w:r>
          </w:p>
        </w:tc>
      </w:tr>
      <w:tr w:rsidR="00303F48" w:rsidRPr="00BD3429" w14:paraId="547EBD5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8BF046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6317B24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F1F8B7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1835174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-0.09</w:t>
            </w:r>
          </w:p>
        </w:tc>
        <w:tc>
          <w:tcPr>
            <w:tcW w:w="474" w:type="pct"/>
            <w:tcBorders>
              <w:top w:val="nil"/>
              <w:left w:val="nil"/>
              <w:bottom w:val="nil"/>
              <w:right w:val="nil"/>
            </w:tcBorders>
            <w:shd w:val="clear" w:color="000000" w:fill="FFFFFF"/>
            <w:noWrap/>
            <w:vAlign w:val="bottom"/>
            <w:hideMark/>
          </w:tcPr>
          <w:p w14:paraId="47CA3B6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-3.92</w:t>
            </w:r>
          </w:p>
        </w:tc>
        <w:tc>
          <w:tcPr>
            <w:tcW w:w="474" w:type="pct"/>
            <w:tcBorders>
              <w:top w:val="nil"/>
              <w:left w:val="nil"/>
              <w:bottom w:val="nil"/>
              <w:right w:val="nil"/>
            </w:tcBorders>
            <w:shd w:val="clear" w:color="000000" w:fill="FFFFFF"/>
            <w:noWrap/>
            <w:vAlign w:val="bottom"/>
            <w:hideMark/>
          </w:tcPr>
          <w:p w14:paraId="3456DFDA"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4.45E-05</w:t>
            </w:r>
          </w:p>
        </w:tc>
        <w:tc>
          <w:tcPr>
            <w:tcW w:w="474" w:type="pct"/>
            <w:tcBorders>
              <w:top w:val="nil"/>
              <w:left w:val="nil"/>
              <w:bottom w:val="nil"/>
              <w:right w:val="single" w:sz="8" w:space="0" w:color="auto"/>
            </w:tcBorders>
            <w:shd w:val="clear" w:color="000000" w:fill="FFFFFF"/>
            <w:noWrap/>
            <w:vAlign w:val="bottom"/>
            <w:hideMark/>
          </w:tcPr>
          <w:p w14:paraId="03D66F7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6.77E-05</w:t>
            </w:r>
          </w:p>
        </w:tc>
      </w:tr>
      <w:tr w:rsidR="00303F48" w:rsidRPr="00BD3429" w14:paraId="520835D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D3354C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5549294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72C10C0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72F6C80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00646E9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3.68</w:t>
            </w:r>
          </w:p>
        </w:tc>
        <w:tc>
          <w:tcPr>
            <w:tcW w:w="474" w:type="pct"/>
            <w:tcBorders>
              <w:top w:val="nil"/>
              <w:left w:val="nil"/>
              <w:bottom w:val="nil"/>
              <w:right w:val="nil"/>
            </w:tcBorders>
            <w:shd w:val="clear" w:color="000000" w:fill="FFFFFF"/>
            <w:noWrap/>
            <w:vAlign w:val="bottom"/>
            <w:hideMark/>
          </w:tcPr>
          <w:p w14:paraId="27F44E2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1.16E-04</w:t>
            </w:r>
          </w:p>
        </w:tc>
        <w:tc>
          <w:tcPr>
            <w:tcW w:w="474" w:type="pct"/>
            <w:tcBorders>
              <w:top w:val="nil"/>
              <w:left w:val="nil"/>
              <w:bottom w:val="nil"/>
              <w:right w:val="single" w:sz="8" w:space="0" w:color="auto"/>
            </w:tcBorders>
            <w:shd w:val="clear" w:color="000000" w:fill="FFFFFF"/>
            <w:noWrap/>
            <w:vAlign w:val="bottom"/>
            <w:hideMark/>
          </w:tcPr>
          <w:p w14:paraId="6268300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1.69E-04</w:t>
            </w:r>
          </w:p>
        </w:tc>
      </w:tr>
      <w:tr w:rsidR="00303F48" w:rsidRPr="00BD3429" w14:paraId="65B9912E"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0057DA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0DB12FC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6182B82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EDFF90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0.17</w:t>
            </w:r>
          </w:p>
        </w:tc>
        <w:tc>
          <w:tcPr>
            <w:tcW w:w="474" w:type="pct"/>
            <w:tcBorders>
              <w:top w:val="nil"/>
              <w:left w:val="nil"/>
              <w:bottom w:val="nil"/>
              <w:right w:val="nil"/>
            </w:tcBorders>
            <w:shd w:val="clear" w:color="000000" w:fill="FFFFFF"/>
            <w:noWrap/>
            <w:vAlign w:val="bottom"/>
            <w:hideMark/>
          </w:tcPr>
          <w:p w14:paraId="216240B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8.44</w:t>
            </w:r>
          </w:p>
        </w:tc>
        <w:tc>
          <w:tcPr>
            <w:tcW w:w="474" w:type="pct"/>
            <w:tcBorders>
              <w:top w:val="nil"/>
              <w:left w:val="nil"/>
              <w:bottom w:val="nil"/>
              <w:right w:val="nil"/>
            </w:tcBorders>
            <w:shd w:val="clear" w:color="000000" w:fill="FFFFFF"/>
            <w:noWrap/>
            <w:vAlign w:val="bottom"/>
            <w:hideMark/>
          </w:tcPr>
          <w:p w14:paraId="515A6468"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1.58E-17</w:t>
            </w:r>
          </w:p>
        </w:tc>
        <w:tc>
          <w:tcPr>
            <w:tcW w:w="474" w:type="pct"/>
            <w:tcBorders>
              <w:top w:val="nil"/>
              <w:left w:val="nil"/>
              <w:bottom w:val="nil"/>
              <w:right w:val="single" w:sz="8" w:space="0" w:color="auto"/>
            </w:tcBorders>
            <w:shd w:val="clear" w:color="000000" w:fill="FFFFFF"/>
            <w:noWrap/>
            <w:vAlign w:val="bottom"/>
            <w:hideMark/>
          </w:tcPr>
          <w:p w14:paraId="13CACA24"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3.70E-17</w:t>
            </w:r>
          </w:p>
        </w:tc>
      </w:tr>
      <w:tr w:rsidR="00303F48" w:rsidRPr="00BD3429" w14:paraId="7F4F8469"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B03843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70F3875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499C2D9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78E903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0.38</w:t>
            </w:r>
          </w:p>
        </w:tc>
        <w:tc>
          <w:tcPr>
            <w:tcW w:w="474" w:type="pct"/>
            <w:tcBorders>
              <w:top w:val="nil"/>
              <w:left w:val="nil"/>
              <w:bottom w:val="nil"/>
              <w:right w:val="nil"/>
            </w:tcBorders>
            <w:shd w:val="clear" w:color="000000" w:fill="FFFFFF"/>
            <w:noWrap/>
            <w:vAlign w:val="bottom"/>
            <w:hideMark/>
          </w:tcPr>
          <w:p w14:paraId="033F5FF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18.33</w:t>
            </w:r>
          </w:p>
        </w:tc>
        <w:tc>
          <w:tcPr>
            <w:tcW w:w="474" w:type="pct"/>
            <w:tcBorders>
              <w:top w:val="nil"/>
              <w:left w:val="nil"/>
              <w:bottom w:val="nil"/>
              <w:right w:val="nil"/>
            </w:tcBorders>
            <w:shd w:val="clear" w:color="000000" w:fill="FFFFFF"/>
            <w:noWrap/>
            <w:vAlign w:val="bottom"/>
            <w:hideMark/>
          </w:tcPr>
          <w:p w14:paraId="3150E28B"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2.50E-75</w:t>
            </w:r>
          </w:p>
        </w:tc>
        <w:tc>
          <w:tcPr>
            <w:tcW w:w="474" w:type="pct"/>
            <w:tcBorders>
              <w:top w:val="nil"/>
              <w:left w:val="nil"/>
              <w:bottom w:val="nil"/>
              <w:right w:val="single" w:sz="8" w:space="0" w:color="auto"/>
            </w:tcBorders>
            <w:shd w:val="clear" w:color="000000" w:fill="FFFFFF"/>
            <w:noWrap/>
            <w:vAlign w:val="bottom"/>
            <w:hideMark/>
          </w:tcPr>
          <w:p w14:paraId="070FAC3E"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1.75E-74</w:t>
            </w:r>
          </w:p>
        </w:tc>
      </w:tr>
      <w:tr w:rsidR="00303F48" w:rsidRPr="00BD3429" w14:paraId="2D7C047A"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897B1B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5E88D5C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427D09A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51E842E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0.45</w:t>
            </w:r>
          </w:p>
        </w:tc>
        <w:tc>
          <w:tcPr>
            <w:tcW w:w="474" w:type="pct"/>
            <w:tcBorders>
              <w:top w:val="nil"/>
              <w:left w:val="nil"/>
              <w:bottom w:val="nil"/>
              <w:right w:val="nil"/>
            </w:tcBorders>
            <w:shd w:val="clear" w:color="000000" w:fill="FFFFFF"/>
            <w:noWrap/>
            <w:vAlign w:val="bottom"/>
            <w:hideMark/>
          </w:tcPr>
          <w:p w14:paraId="565A8B3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16.97</w:t>
            </w:r>
          </w:p>
        </w:tc>
        <w:tc>
          <w:tcPr>
            <w:tcW w:w="474" w:type="pct"/>
            <w:tcBorders>
              <w:top w:val="nil"/>
              <w:left w:val="nil"/>
              <w:bottom w:val="nil"/>
              <w:right w:val="nil"/>
            </w:tcBorders>
            <w:shd w:val="clear" w:color="000000" w:fill="FFFFFF"/>
            <w:noWrap/>
            <w:vAlign w:val="bottom"/>
            <w:hideMark/>
          </w:tcPr>
          <w:p w14:paraId="6A9B1F1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6.78E-65</w:t>
            </w:r>
          </w:p>
        </w:tc>
        <w:tc>
          <w:tcPr>
            <w:tcW w:w="474" w:type="pct"/>
            <w:tcBorders>
              <w:top w:val="nil"/>
              <w:left w:val="nil"/>
              <w:bottom w:val="nil"/>
              <w:right w:val="single" w:sz="8" w:space="0" w:color="auto"/>
            </w:tcBorders>
            <w:shd w:val="clear" w:color="000000" w:fill="FFFFFF"/>
            <w:noWrap/>
            <w:vAlign w:val="bottom"/>
            <w:hideMark/>
          </w:tcPr>
          <w:p w14:paraId="5C04569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3.74E-64</w:t>
            </w:r>
          </w:p>
        </w:tc>
      </w:tr>
      <w:tr w:rsidR="00303F48" w:rsidRPr="00BD3429" w14:paraId="3EC7E52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9C499A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56488E7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388F28E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721EBE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0.10</w:t>
            </w:r>
          </w:p>
        </w:tc>
        <w:tc>
          <w:tcPr>
            <w:tcW w:w="474" w:type="pct"/>
            <w:tcBorders>
              <w:top w:val="nil"/>
              <w:left w:val="nil"/>
              <w:bottom w:val="nil"/>
              <w:right w:val="nil"/>
            </w:tcBorders>
            <w:shd w:val="clear" w:color="000000" w:fill="FFFFFF"/>
            <w:noWrap/>
            <w:vAlign w:val="bottom"/>
            <w:hideMark/>
          </w:tcPr>
          <w:p w14:paraId="1B64EF8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5.58</w:t>
            </w:r>
          </w:p>
        </w:tc>
        <w:tc>
          <w:tcPr>
            <w:tcW w:w="474" w:type="pct"/>
            <w:tcBorders>
              <w:top w:val="nil"/>
              <w:left w:val="nil"/>
              <w:bottom w:val="nil"/>
              <w:right w:val="nil"/>
            </w:tcBorders>
            <w:shd w:val="clear" w:color="000000" w:fill="FFFFFF"/>
            <w:noWrap/>
            <w:vAlign w:val="bottom"/>
            <w:hideMark/>
          </w:tcPr>
          <w:p w14:paraId="0A455D9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1.19E-08</w:t>
            </w:r>
          </w:p>
        </w:tc>
        <w:tc>
          <w:tcPr>
            <w:tcW w:w="474" w:type="pct"/>
            <w:tcBorders>
              <w:top w:val="nil"/>
              <w:left w:val="nil"/>
              <w:bottom w:val="nil"/>
              <w:right w:val="single" w:sz="8" w:space="0" w:color="auto"/>
            </w:tcBorders>
            <w:shd w:val="clear" w:color="000000" w:fill="FFFFFF"/>
            <w:noWrap/>
            <w:vAlign w:val="bottom"/>
            <w:hideMark/>
          </w:tcPr>
          <w:p w14:paraId="2223498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2.16E-08</w:t>
            </w:r>
          </w:p>
        </w:tc>
      </w:tr>
      <w:tr w:rsidR="00303F48" w:rsidRPr="00BD3429" w14:paraId="01C9937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5AEFCB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7521890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229323F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1D6B03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0.31</w:t>
            </w:r>
          </w:p>
        </w:tc>
        <w:tc>
          <w:tcPr>
            <w:tcW w:w="474" w:type="pct"/>
            <w:tcBorders>
              <w:top w:val="nil"/>
              <w:left w:val="nil"/>
              <w:bottom w:val="nil"/>
              <w:right w:val="nil"/>
            </w:tcBorders>
            <w:shd w:val="clear" w:color="000000" w:fill="FFFFFF"/>
            <w:noWrap/>
            <w:vAlign w:val="bottom"/>
            <w:hideMark/>
          </w:tcPr>
          <w:p w14:paraId="243200E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17.52</w:t>
            </w:r>
          </w:p>
        </w:tc>
        <w:tc>
          <w:tcPr>
            <w:tcW w:w="474" w:type="pct"/>
            <w:tcBorders>
              <w:top w:val="nil"/>
              <w:left w:val="nil"/>
              <w:bottom w:val="nil"/>
              <w:right w:val="nil"/>
            </w:tcBorders>
            <w:shd w:val="clear" w:color="000000" w:fill="FFFFFF"/>
            <w:noWrap/>
            <w:vAlign w:val="bottom"/>
            <w:hideMark/>
          </w:tcPr>
          <w:p w14:paraId="2D593AC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4.62E-69</w:t>
            </w:r>
          </w:p>
        </w:tc>
        <w:tc>
          <w:tcPr>
            <w:tcW w:w="474" w:type="pct"/>
            <w:tcBorders>
              <w:top w:val="nil"/>
              <w:left w:val="nil"/>
              <w:bottom w:val="nil"/>
              <w:right w:val="single" w:sz="8" w:space="0" w:color="auto"/>
            </w:tcBorders>
            <w:shd w:val="clear" w:color="000000" w:fill="FFFFFF"/>
            <w:noWrap/>
            <w:vAlign w:val="bottom"/>
            <w:hideMark/>
          </w:tcPr>
          <w:p w14:paraId="53305F6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2.70E-68</w:t>
            </w:r>
          </w:p>
        </w:tc>
      </w:tr>
      <w:tr w:rsidR="00303F48" w:rsidRPr="00BD3429" w14:paraId="5D724ED6"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D2C19C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0FE581F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2B7EB0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14C1110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0.38</w:t>
            </w:r>
          </w:p>
        </w:tc>
        <w:tc>
          <w:tcPr>
            <w:tcW w:w="474" w:type="pct"/>
            <w:tcBorders>
              <w:top w:val="nil"/>
              <w:left w:val="nil"/>
              <w:bottom w:val="nil"/>
              <w:right w:val="nil"/>
            </w:tcBorders>
            <w:shd w:val="clear" w:color="000000" w:fill="FFFFFF"/>
            <w:noWrap/>
            <w:vAlign w:val="bottom"/>
            <w:hideMark/>
          </w:tcPr>
          <w:p w14:paraId="4DB772D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15.55</w:t>
            </w:r>
          </w:p>
        </w:tc>
        <w:tc>
          <w:tcPr>
            <w:tcW w:w="474" w:type="pct"/>
            <w:tcBorders>
              <w:top w:val="nil"/>
              <w:left w:val="nil"/>
              <w:bottom w:val="nil"/>
              <w:right w:val="nil"/>
            </w:tcBorders>
            <w:shd w:val="clear" w:color="000000" w:fill="FFFFFF"/>
            <w:noWrap/>
            <w:vAlign w:val="bottom"/>
            <w:hideMark/>
          </w:tcPr>
          <w:p w14:paraId="11BD838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7.75E-55</w:t>
            </w:r>
          </w:p>
        </w:tc>
        <w:tc>
          <w:tcPr>
            <w:tcW w:w="474" w:type="pct"/>
            <w:tcBorders>
              <w:top w:val="nil"/>
              <w:left w:val="nil"/>
              <w:bottom w:val="nil"/>
              <w:right w:val="single" w:sz="8" w:space="0" w:color="auto"/>
            </w:tcBorders>
            <w:shd w:val="clear" w:color="000000" w:fill="FFFFFF"/>
            <w:noWrap/>
            <w:vAlign w:val="bottom"/>
            <w:hideMark/>
          </w:tcPr>
          <w:p w14:paraId="2E6B178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3.54E-54</w:t>
            </w:r>
          </w:p>
        </w:tc>
      </w:tr>
      <w:tr w:rsidR="00303F48" w:rsidRPr="00BD3429" w14:paraId="0CF3F4CB"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5475BC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D99D58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31A1D19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27F2927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0.21</w:t>
            </w:r>
          </w:p>
        </w:tc>
        <w:tc>
          <w:tcPr>
            <w:tcW w:w="474" w:type="pct"/>
            <w:tcBorders>
              <w:top w:val="nil"/>
              <w:left w:val="nil"/>
              <w:bottom w:val="nil"/>
              <w:right w:val="nil"/>
            </w:tcBorders>
            <w:shd w:val="clear" w:color="000000" w:fill="FFFFFF"/>
            <w:noWrap/>
            <w:vAlign w:val="bottom"/>
            <w:hideMark/>
          </w:tcPr>
          <w:p w14:paraId="1FEA3F7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12.41</w:t>
            </w:r>
          </w:p>
        </w:tc>
        <w:tc>
          <w:tcPr>
            <w:tcW w:w="474" w:type="pct"/>
            <w:tcBorders>
              <w:top w:val="nil"/>
              <w:left w:val="nil"/>
              <w:bottom w:val="nil"/>
              <w:right w:val="nil"/>
            </w:tcBorders>
            <w:shd w:val="clear" w:color="000000" w:fill="FFFFFF"/>
            <w:noWrap/>
            <w:vAlign w:val="bottom"/>
            <w:hideMark/>
          </w:tcPr>
          <w:p w14:paraId="7892913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1.19E-35</w:t>
            </w:r>
          </w:p>
        </w:tc>
        <w:tc>
          <w:tcPr>
            <w:tcW w:w="474" w:type="pct"/>
            <w:tcBorders>
              <w:top w:val="nil"/>
              <w:left w:val="nil"/>
              <w:bottom w:val="nil"/>
              <w:right w:val="single" w:sz="8" w:space="0" w:color="auto"/>
            </w:tcBorders>
            <w:shd w:val="clear" w:color="000000" w:fill="FFFFFF"/>
            <w:noWrap/>
            <w:vAlign w:val="bottom"/>
            <w:hideMark/>
          </w:tcPr>
          <w:p w14:paraId="29D935D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4.02E-35</w:t>
            </w:r>
          </w:p>
        </w:tc>
      </w:tr>
      <w:tr w:rsidR="00303F48" w:rsidRPr="00BD3429" w14:paraId="150309E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602C83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33C8CAB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3915A04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0DB3914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0.28</w:t>
            </w:r>
          </w:p>
        </w:tc>
        <w:tc>
          <w:tcPr>
            <w:tcW w:w="474" w:type="pct"/>
            <w:tcBorders>
              <w:top w:val="nil"/>
              <w:left w:val="nil"/>
              <w:bottom w:val="nil"/>
              <w:right w:val="nil"/>
            </w:tcBorders>
            <w:shd w:val="clear" w:color="000000" w:fill="FFFFFF"/>
            <w:noWrap/>
            <w:vAlign w:val="bottom"/>
            <w:hideMark/>
          </w:tcPr>
          <w:p w14:paraId="3CD9FCF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11.67</w:t>
            </w:r>
          </w:p>
        </w:tc>
        <w:tc>
          <w:tcPr>
            <w:tcW w:w="474" w:type="pct"/>
            <w:tcBorders>
              <w:top w:val="nil"/>
              <w:left w:val="nil"/>
              <w:bottom w:val="nil"/>
              <w:right w:val="nil"/>
            </w:tcBorders>
            <w:shd w:val="clear" w:color="000000" w:fill="FFFFFF"/>
            <w:noWrap/>
            <w:vAlign w:val="bottom"/>
            <w:hideMark/>
          </w:tcPr>
          <w:p w14:paraId="11CA0F8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9.40E-32</w:t>
            </w:r>
          </w:p>
        </w:tc>
        <w:tc>
          <w:tcPr>
            <w:tcW w:w="474" w:type="pct"/>
            <w:tcBorders>
              <w:top w:val="nil"/>
              <w:left w:val="nil"/>
              <w:bottom w:val="nil"/>
              <w:right w:val="single" w:sz="8" w:space="0" w:color="auto"/>
            </w:tcBorders>
            <w:shd w:val="clear" w:color="000000" w:fill="FFFFFF"/>
            <w:noWrap/>
            <w:vAlign w:val="bottom"/>
            <w:hideMark/>
          </w:tcPr>
          <w:p w14:paraId="0FC1B32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2.99E-31</w:t>
            </w:r>
          </w:p>
        </w:tc>
      </w:tr>
      <w:tr w:rsidR="00303F48" w:rsidRPr="00BD3429" w14:paraId="48764FCD"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0A0C7B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231B035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5E5CC3A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27C9BDD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0184F6D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2.86</w:t>
            </w:r>
          </w:p>
        </w:tc>
        <w:tc>
          <w:tcPr>
            <w:tcW w:w="474" w:type="pct"/>
            <w:tcBorders>
              <w:top w:val="nil"/>
              <w:left w:val="nil"/>
              <w:bottom w:val="nil"/>
              <w:right w:val="nil"/>
            </w:tcBorders>
            <w:shd w:val="clear" w:color="000000" w:fill="FFFFFF"/>
            <w:noWrap/>
            <w:vAlign w:val="bottom"/>
            <w:hideMark/>
          </w:tcPr>
          <w:p w14:paraId="64FD604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2.11E-03</w:t>
            </w:r>
          </w:p>
        </w:tc>
        <w:tc>
          <w:tcPr>
            <w:tcW w:w="474" w:type="pct"/>
            <w:tcBorders>
              <w:top w:val="nil"/>
              <w:left w:val="nil"/>
              <w:bottom w:val="nil"/>
              <w:right w:val="single" w:sz="8" w:space="0" w:color="auto"/>
            </w:tcBorders>
            <w:shd w:val="clear" w:color="000000" w:fill="FFFFFF"/>
            <w:noWrap/>
            <w:vAlign w:val="bottom"/>
            <w:hideMark/>
          </w:tcPr>
          <w:p w14:paraId="67627D8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2.71E-03</w:t>
            </w:r>
          </w:p>
        </w:tc>
      </w:tr>
      <w:tr w:rsidR="00303F48" w:rsidRPr="00BD3429" w14:paraId="25F917B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DE0484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2042DA9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FC7947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66975E0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0.11</w:t>
            </w:r>
          </w:p>
        </w:tc>
        <w:tc>
          <w:tcPr>
            <w:tcW w:w="474" w:type="pct"/>
            <w:tcBorders>
              <w:top w:val="nil"/>
              <w:left w:val="nil"/>
              <w:bottom w:val="nil"/>
              <w:right w:val="nil"/>
            </w:tcBorders>
            <w:shd w:val="clear" w:color="000000" w:fill="FFFFFF"/>
            <w:noWrap/>
            <w:vAlign w:val="bottom"/>
            <w:hideMark/>
          </w:tcPr>
          <w:p w14:paraId="57FE8F8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4.81</w:t>
            </w:r>
          </w:p>
        </w:tc>
        <w:tc>
          <w:tcPr>
            <w:tcW w:w="474" w:type="pct"/>
            <w:tcBorders>
              <w:top w:val="nil"/>
              <w:left w:val="nil"/>
              <w:bottom w:val="nil"/>
              <w:right w:val="nil"/>
            </w:tcBorders>
            <w:shd w:val="clear" w:color="000000" w:fill="FFFFFF"/>
            <w:noWrap/>
            <w:vAlign w:val="bottom"/>
            <w:hideMark/>
          </w:tcPr>
          <w:p w14:paraId="5BD5F4BB"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7.43E-07</w:t>
            </w:r>
          </w:p>
        </w:tc>
        <w:tc>
          <w:tcPr>
            <w:tcW w:w="474" w:type="pct"/>
            <w:tcBorders>
              <w:top w:val="nil"/>
              <w:left w:val="nil"/>
              <w:bottom w:val="nil"/>
              <w:right w:val="single" w:sz="8" w:space="0" w:color="auto"/>
            </w:tcBorders>
            <w:shd w:val="clear" w:color="000000" w:fill="FFFFFF"/>
            <w:noWrap/>
            <w:vAlign w:val="bottom"/>
            <w:hideMark/>
          </w:tcPr>
          <w:p w14:paraId="3A1A81F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1.20E-06</w:t>
            </w:r>
          </w:p>
        </w:tc>
      </w:tr>
      <w:tr w:rsidR="00303F48" w:rsidRPr="00BD3429" w14:paraId="02B510F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00F43F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44AEF99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07AA5C7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2DAB158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-0.33</w:t>
            </w:r>
          </w:p>
        </w:tc>
        <w:tc>
          <w:tcPr>
            <w:tcW w:w="474" w:type="pct"/>
            <w:tcBorders>
              <w:top w:val="nil"/>
              <w:left w:val="nil"/>
              <w:bottom w:val="nil"/>
              <w:right w:val="nil"/>
            </w:tcBorders>
            <w:shd w:val="clear" w:color="000000" w:fill="FFFFFF"/>
            <w:noWrap/>
            <w:vAlign w:val="bottom"/>
            <w:hideMark/>
          </w:tcPr>
          <w:p w14:paraId="1766C2E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-16.86</w:t>
            </w:r>
          </w:p>
        </w:tc>
        <w:tc>
          <w:tcPr>
            <w:tcW w:w="474" w:type="pct"/>
            <w:tcBorders>
              <w:top w:val="nil"/>
              <w:left w:val="nil"/>
              <w:bottom w:val="nil"/>
              <w:right w:val="nil"/>
            </w:tcBorders>
            <w:shd w:val="clear" w:color="000000" w:fill="FFFFFF"/>
            <w:noWrap/>
            <w:vAlign w:val="bottom"/>
            <w:hideMark/>
          </w:tcPr>
          <w:p w14:paraId="5C4EE07E"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4.48E-64</w:t>
            </w:r>
          </w:p>
        </w:tc>
        <w:tc>
          <w:tcPr>
            <w:tcW w:w="474" w:type="pct"/>
            <w:tcBorders>
              <w:top w:val="nil"/>
              <w:left w:val="nil"/>
              <w:bottom w:val="nil"/>
              <w:right w:val="single" w:sz="8" w:space="0" w:color="auto"/>
            </w:tcBorders>
            <w:shd w:val="clear" w:color="000000" w:fill="FFFFFF"/>
            <w:noWrap/>
            <w:vAlign w:val="bottom"/>
            <w:hideMark/>
          </w:tcPr>
          <w:p w14:paraId="590728C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2.35E-63</w:t>
            </w:r>
          </w:p>
        </w:tc>
      </w:tr>
      <w:tr w:rsidR="00303F48" w:rsidRPr="00BD3429" w14:paraId="69E6851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757F0E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3C1915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3F22CE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CB1290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-0.10</w:t>
            </w:r>
          </w:p>
        </w:tc>
        <w:tc>
          <w:tcPr>
            <w:tcW w:w="474" w:type="pct"/>
            <w:tcBorders>
              <w:top w:val="nil"/>
              <w:left w:val="nil"/>
              <w:bottom w:val="nil"/>
              <w:right w:val="nil"/>
            </w:tcBorders>
            <w:shd w:val="clear" w:color="000000" w:fill="FFFFFF"/>
            <w:noWrap/>
            <w:vAlign w:val="bottom"/>
            <w:hideMark/>
          </w:tcPr>
          <w:p w14:paraId="6380CC1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-5.05</w:t>
            </w:r>
          </w:p>
        </w:tc>
        <w:tc>
          <w:tcPr>
            <w:tcW w:w="474" w:type="pct"/>
            <w:tcBorders>
              <w:top w:val="nil"/>
              <w:left w:val="nil"/>
              <w:bottom w:val="nil"/>
              <w:right w:val="nil"/>
            </w:tcBorders>
            <w:shd w:val="clear" w:color="000000" w:fill="FFFFFF"/>
            <w:noWrap/>
            <w:vAlign w:val="bottom"/>
            <w:hideMark/>
          </w:tcPr>
          <w:p w14:paraId="5F22454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2.24E-07</w:t>
            </w:r>
          </w:p>
        </w:tc>
        <w:tc>
          <w:tcPr>
            <w:tcW w:w="474" w:type="pct"/>
            <w:tcBorders>
              <w:top w:val="nil"/>
              <w:left w:val="nil"/>
              <w:bottom w:val="nil"/>
              <w:right w:val="single" w:sz="8" w:space="0" w:color="auto"/>
            </w:tcBorders>
            <w:shd w:val="clear" w:color="000000" w:fill="FFFFFF"/>
            <w:noWrap/>
            <w:vAlign w:val="bottom"/>
            <w:hideMark/>
          </w:tcPr>
          <w:p w14:paraId="40C8941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3.73E-07</w:t>
            </w:r>
          </w:p>
        </w:tc>
      </w:tr>
      <w:tr w:rsidR="00303F48" w:rsidRPr="00BD3429" w14:paraId="4E2BC8A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B8C561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61CF739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6E9158E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590C0D2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0.11</w:t>
            </w:r>
          </w:p>
        </w:tc>
        <w:tc>
          <w:tcPr>
            <w:tcW w:w="474" w:type="pct"/>
            <w:tcBorders>
              <w:top w:val="nil"/>
              <w:left w:val="nil"/>
              <w:bottom w:val="nil"/>
              <w:right w:val="nil"/>
            </w:tcBorders>
            <w:shd w:val="clear" w:color="000000" w:fill="FFFFFF"/>
            <w:noWrap/>
            <w:vAlign w:val="bottom"/>
            <w:hideMark/>
          </w:tcPr>
          <w:p w14:paraId="3E61616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6.34</w:t>
            </w:r>
          </w:p>
        </w:tc>
        <w:tc>
          <w:tcPr>
            <w:tcW w:w="474" w:type="pct"/>
            <w:tcBorders>
              <w:top w:val="nil"/>
              <w:left w:val="nil"/>
              <w:bottom w:val="nil"/>
              <w:right w:val="nil"/>
            </w:tcBorders>
            <w:shd w:val="clear" w:color="000000" w:fill="FFFFFF"/>
            <w:noWrap/>
            <w:vAlign w:val="bottom"/>
            <w:hideMark/>
          </w:tcPr>
          <w:p w14:paraId="38E30DF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1.12E-10</w:t>
            </w:r>
          </w:p>
        </w:tc>
        <w:tc>
          <w:tcPr>
            <w:tcW w:w="474" w:type="pct"/>
            <w:tcBorders>
              <w:top w:val="nil"/>
              <w:left w:val="nil"/>
              <w:bottom w:val="nil"/>
              <w:right w:val="single" w:sz="8" w:space="0" w:color="auto"/>
            </w:tcBorders>
            <w:shd w:val="clear" w:color="000000" w:fill="FFFFFF"/>
            <w:noWrap/>
            <w:vAlign w:val="bottom"/>
            <w:hideMark/>
          </w:tcPr>
          <w:p w14:paraId="799B197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2.17E-10</w:t>
            </w:r>
          </w:p>
        </w:tc>
      </w:tr>
      <w:tr w:rsidR="00303F48" w:rsidRPr="00BD3429" w14:paraId="1D00003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0BECA1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325C09D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0FF207A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531D27E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0.04</w:t>
            </w:r>
          </w:p>
        </w:tc>
        <w:tc>
          <w:tcPr>
            <w:tcW w:w="474" w:type="pct"/>
            <w:tcBorders>
              <w:top w:val="nil"/>
              <w:left w:val="nil"/>
              <w:bottom w:val="nil"/>
              <w:right w:val="nil"/>
            </w:tcBorders>
            <w:shd w:val="clear" w:color="000000" w:fill="FFFFFF"/>
            <w:noWrap/>
            <w:vAlign w:val="bottom"/>
            <w:hideMark/>
          </w:tcPr>
          <w:p w14:paraId="209116B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1.54</w:t>
            </w:r>
          </w:p>
        </w:tc>
        <w:tc>
          <w:tcPr>
            <w:tcW w:w="474" w:type="pct"/>
            <w:tcBorders>
              <w:top w:val="nil"/>
              <w:left w:val="nil"/>
              <w:bottom w:val="nil"/>
              <w:right w:val="nil"/>
            </w:tcBorders>
            <w:shd w:val="clear" w:color="000000" w:fill="FFFFFF"/>
            <w:noWrap/>
            <w:vAlign w:val="bottom"/>
            <w:hideMark/>
          </w:tcPr>
          <w:p w14:paraId="7921060D"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6.19E-02</w:t>
            </w:r>
          </w:p>
        </w:tc>
        <w:tc>
          <w:tcPr>
            <w:tcW w:w="474" w:type="pct"/>
            <w:tcBorders>
              <w:top w:val="nil"/>
              <w:left w:val="nil"/>
              <w:bottom w:val="nil"/>
              <w:right w:val="single" w:sz="8" w:space="0" w:color="auto"/>
            </w:tcBorders>
            <w:shd w:val="clear" w:color="000000" w:fill="FFFFFF"/>
            <w:noWrap/>
            <w:vAlign w:val="bottom"/>
            <w:hideMark/>
          </w:tcPr>
          <w:p w14:paraId="02F21AEF"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6.98E-02</w:t>
            </w:r>
          </w:p>
        </w:tc>
      </w:tr>
      <w:tr w:rsidR="00303F48" w:rsidRPr="00BD3429" w14:paraId="40638F9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414289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346578E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33DC062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1AE567B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-0.44</w:t>
            </w:r>
          </w:p>
        </w:tc>
        <w:tc>
          <w:tcPr>
            <w:tcW w:w="474" w:type="pct"/>
            <w:tcBorders>
              <w:top w:val="nil"/>
              <w:left w:val="nil"/>
              <w:bottom w:val="nil"/>
              <w:right w:val="nil"/>
            </w:tcBorders>
            <w:shd w:val="clear" w:color="000000" w:fill="FFFFFF"/>
            <w:noWrap/>
            <w:vAlign w:val="bottom"/>
            <w:hideMark/>
          </w:tcPr>
          <w:p w14:paraId="6DC8343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-17.68</w:t>
            </w:r>
          </w:p>
        </w:tc>
        <w:tc>
          <w:tcPr>
            <w:tcW w:w="474" w:type="pct"/>
            <w:tcBorders>
              <w:top w:val="nil"/>
              <w:left w:val="nil"/>
              <w:bottom w:val="nil"/>
              <w:right w:val="nil"/>
            </w:tcBorders>
            <w:shd w:val="clear" w:color="000000" w:fill="FFFFFF"/>
            <w:noWrap/>
            <w:vAlign w:val="bottom"/>
            <w:hideMark/>
          </w:tcPr>
          <w:p w14:paraId="3487007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2.83E-70</w:t>
            </w:r>
          </w:p>
        </w:tc>
        <w:tc>
          <w:tcPr>
            <w:tcW w:w="474" w:type="pct"/>
            <w:tcBorders>
              <w:top w:val="nil"/>
              <w:left w:val="nil"/>
              <w:bottom w:val="nil"/>
              <w:right w:val="single" w:sz="8" w:space="0" w:color="auto"/>
            </w:tcBorders>
            <w:shd w:val="clear" w:color="000000" w:fill="FFFFFF"/>
            <w:noWrap/>
            <w:vAlign w:val="bottom"/>
            <w:hideMark/>
          </w:tcPr>
          <w:p w14:paraId="3A288AD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1.86E-69</w:t>
            </w:r>
          </w:p>
        </w:tc>
      </w:tr>
      <w:tr w:rsidR="00303F48" w:rsidRPr="00BD3429" w14:paraId="148D8FEE"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6881E6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6F03E02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02BB775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CDCF99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-0.21</w:t>
            </w:r>
          </w:p>
        </w:tc>
        <w:tc>
          <w:tcPr>
            <w:tcW w:w="474" w:type="pct"/>
            <w:tcBorders>
              <w:top w:val="nil"/>
              <w:left w:val="nil"/>
              <w:bottom w:val="nil"/>
              <w:right w:val="nil"/>
            </w:tcBorders>
            <w:shd w:val="clear" w:color="000000" w:fill="FFFFFF"/>
            <w:noWrap/>
            <w:vAlign w:val="bottom"/>
            <w:hideMark/>
          </w:tcPr>
          <w:p w14:paraId="7461467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-8.43</w:t>
            </w:r>
          </w:p>
        </w:tc>
        <w:tc>
          <w:tcPr>
            <w:tcW w:w="474" w:type="pct"/>
            <w:tcBorders>
              <w:top w:val="nil"/>
              <w:left w:val="nil"/>
              <w:bottom w:val="nil"/>
              <w:right w:val="nil"/>
            </w:tcBorders>
            <w:shd w:val="clear" w:color="000000" w:fill="FFFFFF"/>
            <w:noWrap/>
            <w:vAlign w:val="bottom"/>
            <w:hideMark/>
          </w:tcPr>
          <w:p w14:paraId="52DA38B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1.78E-17</w:t>
            </w:r>
          </w:p>
        </w:tc>
        <w:tc>
          <w:tcPr>
            <w:tcW w:w="474" w:type="pct"/>
            <w:tcBorders>
              <w:top w:val="nil"/>
              <w:left w:val="nil"/>
              <w:bottom w:val="nil"/>
              <w:right w:val="single" w:sz="8" w:space="0" w:color="auto"/>
            </w:tcBorders>
            <w:shd w:val="clear" w:color="000000" w:fill="FFFFFF"/>
            <w:noWrap/>
            <w:vAlign w:val="bottom"/>
            <w:hideMark/>
          </w:tcPr>
          <w:p w14:paraId="18BFE3A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4.07E-17</w:t>
            </w:r>
          </w:p>
        </w:tc>
      </w:tr>
      <w:tr w:rsidR="00303F48" w:rsidRPr="00BD3429" w14:paraId="70366AF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5D7668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384B39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14EB69D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26478AB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0.00</w:t>
            </w:r>
          </w:p>
        </w:tc>
        <w:tc>
          <w:tcPr>
            <w:tcW w:w="474" w:type="pct"/>
            <w:tcBorders>
              <w:top w:val="nil"/>
              <w:left w:val="nil"/>
              <w:bottom w:val="nil"/>
              <w:right w:val="nil"/>
            </w:tcBorders>
            <w:shd w:val="clear" w:color="000000" w:fill="FFFFFF"/>
            <w:noWrap/>
            <w:vAlign w:val="bottom"/>
            <w:hideMark/>
          </w:tcPr>
          <w:p w14:paraId="21A03CE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1B4D684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4.78E-01</w:t>
            </w:r>
          </w:p>
        </w:tc>
        <w:tc>
          <w:tcPr>
            <w:tcW w:w="474" w:type="pct"/>
            <w:tcBorders>
              <w:top w:val="nil"/>
              <w:left w:val="nil"/>
              <w:bottom w:val="nil"/>
              <w:right w:val="single" w:sz="8" w:space="0" w:color="auto"/>
            </w:tcBorders>
            <w:shd w:val="clear" w:color="000000" w:fill="FFFFFF"/>
            <w:noWrap/>
            <w:vAlign w:val="bottom"/>
            <w:hideMark/>
          </w:tcPr>
          <w:p w14:paraId="03A51C2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4.78E-01</w:t>
            </w:r>
          </w:p>
        </w:tc>
      </w:tr>
      <w:tr w:rsidR="00303F48" w:rsidRPr="00BD3429" w14:paraId="1ADD9AC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2B1B12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25E562D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6C0E4EF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7BF91B2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1E944A1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-2.21</w:t>
            </w:r>
          </w:p>
        </w:tc>
        <w:tc>
          <w:tcPr>
            <w:tcW w:w="474" w:type="pct"/>
            <w:tcBorders>
              <w:top w:val="nil"/>
              <w:left w:val="nil"/>
              <w:bottom w:val="nil"/>
              <w:right w:val="nil"/>
            </w:tcBorders>
            <w:shd w:val="clear" w:color="000000" w:fill="FFFFFF"/>
            <w:noWrap/>
            <w:vAlign w:val="bottom"/>
            <w:hideMark/>
          </w:tcPr>
          <w:p w14:paraId="39EC205D"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1.36E-02</w:t>
            </w:r>
          </w:p>
        </w:tc>
        <w:tc>
          <w:tcPr>
            <w:tcW w:w="474" w:type="pct"/>
            <w:tcBorders>
              <w:top w:val="nil"/>
              <w:left w:val="nil"/>
              <w:bottom w:val="nil"/>
              <w:right w:val="single" w:sz="8" w:space="0" w:color="auto"/>
            </w:tcBorders>
            <w:shd w:val="clear" w:color="000000" w:fill="FFFFFF"/>
            <w:noWrap/>
            <w:vAlign w:val="bottom"/>
            <w:hideMark/>
          </w:tcPr>
          <w:p w14:paraId="32A263DB"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1.63E-02</w:t>
            </w:r>
          </w:p>
        </w:tc>
      </w:tr>
      <w:tr w:rsidR="00303F48" w:rsidRPr="00BD3429" w14:paraId="6EE9472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286C1E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46CA2C1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550B22E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27471E5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0.23</w:t>
            </w:r>
          </w:p>
        </w:tc>
        <w:tc>
          <w:tcPr>
            <w:tcW w:w="474" w:type="pct"/>
            <w:tcBorders>
              <w:top w:val="nil"/>
              <w:left w:val="nil"/>
              <w:bottom w:val="nil"/>
              <w:right w:val="nil"/>
            </w:tcBorders>
            <w:shd w:val="clear" w:color="000000" w:fill="FFFFFF"/>
            <w:noWrap/>
            <w:vAlign w:val="bottom"/>
            <w:hideMark/>
          </w:tcPr>
          <w:p w14:paraId="6E638CF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11.18</w:t>
            </w:r>
          </w:p>
        </w:tc>
        <w:tc>
          <w:tcPr>
            <w:tcW w:w="474" w:type="pct"/>
            <w:tcBorders>
              <w:top w:val="nil"/>
              <w:left w:val="nil"/>
              <w:bottom w:val="nil"/>
              <w:right w:val="nil"/>
            </w:tcBorders>
            <w:shd w:val="clear" w:color="000000" w:fill="FFFFFF"/>
            <w:noWrap/>
            <w:vAlign w:val="bottom"/>
            <w:hideMark/>
          </w:tcPr>
          <w:p w14:paraId="7C24347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2.63E-29</w:t>
            </w:r>
          </w:p>
        </w:tc>
        <w:tc>
          <w:tcPr>
            <w:tcW w:w="474" w:type="pct"/>
            <w:tcBorders>
              <w:top w:val="nil"/>
              <w:left w:val="nil"/>
              <w:bottom w:val="nil"/>
              <w:right w:val="single" w:sz="8" w:space="0" w:color="auto"/>
            </w:tcBorders>
            <w:shd w:val="clear" w:color="000000" w:fill="FFFFFF"/>
            <w:noWrap/>
            <w:vAlign w:val="bottom"/>
            <w:hideMark/>
          </w:tcPr>
          <w:p w14:paraId="13FD13B2"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7.66E-29</w:t>
            </w:r>
          </w:p>
        </w:tc>
      </w:tr>
      <w:tr w:rsidR="00303F48" w:rsidRPr="00BD3429" w14:paraId="1DB6111D"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65B01C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6C5EFC4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13017F0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3B73B30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0.45</w:t>
            </w:r>
          </w:p>
        </w:tc>
        <w:tc>
          <w:tcPr>
            <w:tcW w:w="474" w:type="pct"/>
            <w:tcBorders>
              <w:top w:val="nil"/>
              <w:left w:val="nil"/>
              <w:bottom w:val="nil"/>
              <w:right w:val="nil"/>
            </w:tcBorders>
            <w:shd w:val="clear" w:color="000000" w:fill="FFFFFF"/>
            <w:noWrap/>
            <w:vAlign w:val="bottom"/>
            <w:hideMark/>
          </w:tcPr>
          <w:p w14:paraId="60A7A17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21.82</w:t>
            </w:r>
          </w:p>
        </w:tc>
        <w:tc>
          <w:tcPr>
            <w:tcW w:w="474" w:type="pct"/>
            <w:tcBorders>
              <w:top w:val="nil"/>
              <w:left w:val="nil"/>
              <w:bottom w:val="nil"/>
              <w:right w:val="nil"/>
            </w:tcBorders>
            <w:shd w:val="clear" w:color="000000" w:fill="FFFFFF"/>
            <w:noWrap/>
            <w:vAlign w:val="bottom"/>
            <w:hideMark/>
          </w:tcPr>
          <w:p w14:paraId="19EABD48"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7.86E-106</w:t>
            </w:r>
          </w:p>
        </w:tc>
        <w:tc>
          <w:tcPr>
            <w:tcW w:w="474" w:type="pct"/>
            <w:tcBorders>
              <w:top w:val="nil"/>
              <w:left w:val="nil"/>
              <w:bottom w:val="nil"/>
              <w:right w:val="single" w:sz="8" w:space="0" w:color="auto"/>
            </w:tcBorders>
            <w:shd w:val="clear" w:color="000000" w:fill="FFFFFF"/>
            <w:noWrap/>
            <w:vAlign w:val="bottom"/>
            <w:hideMark/>
          </w:tcPr>
          <w:p w14:paraId="5D6C459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7.50E-105</w:t>
            </w:r>
          </w:p>
        </w:tc>
      </w:tr>
      <w:tr w:rsidR="00303F48" w:rsidRPr="00BD3429" w14:paraId="4798EEEB"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CBB50E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691BF08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6FE67A6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77F3813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0.37</w:t>
            </w:r>
          </w:p>
        </w:tc>
        <w:tc>
          <w:tcPr>
            <w:tcW w:w="474" w:type="pct"/>
            <w:tcBorders>
              <w:top w:val="nil"/>
              <w:left w:val="nil"/>
              <w:bottom w:val="nil"/>
              <w:right w:val="nil"/>
            </w:tcBorders>
            <w:shd w:val="clear" w:color="000000" w:fill="FFFFFF"/>
            <w:noWrap/>
            <w:vAlign w:val="bottom"/>
            <w:hideMark/>
          </w:tcPr>
          <w:p w14:paraId="53B0D7B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13.01</w:t>
            </w:r>
          </w:p>
        </w:tc>
        <w:tc>
          <w:tcPr>
            <w:tcW w:w="474" w:type="pct"/>
            <w:tcBorders>
              <w:top w:val="nil"/>
              <w:left w:val="nil"/>
              <w:bottom w:val="nil"/>
              <w:right w:val="nil"/>
            </w:tcBorders>
            <w:shd w:val="clear" w:color="000000" w:fill="FFFFFF"/>
            <w:noWrap/>
            <w:vAlign w:val="bottom"/>
            <w:hideMark/>
          </w:tcPr>
          <w:p w14:paraId="4251A03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5.26E-39</w:t>
            </w:r>
          </w:p>
        </w:tc>
        <w:tc>
          <w:tcPr>
            <w:tcW w:w="474" w:type="pct"/>
            <w:tcBorders>
              <w:top w:val="nil"/>
              <w:left w:val="nil"/>
              <w:bottom w:val="nil"/>
              <w:right w:val="single" w:sz="8" w:space="0" w:color="auto"/>
            </w:tcBorders>
            <w:shd w:val="clear" w:color="000000" w:fill="FFFFFF"/>
            <w:noWrap/>
            <w:vAlign w:val="bottom"/>
            <w:hideMark/>
          </w:tcPr>
          <w:p w14:paraId="507C320D"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1.84E-38</w:t>
            </w:r>
          </w:p>
        </w:tc>
      </w:tr>
      <w:tr w:rsidR="00303F48" w:rsidRPr="00BD3429" w14:paraId="7853C59B"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112912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5058431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651297B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1553BAA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0.21</w:t>
            </w:r>
          </w:p>
        </w:tc>
        <w:tc>
          <w:tcPr>
            <w:tcW w:w="474" w:type="pct"/>
            <w:tcBorders>
              <w:top w:val="nil"/>
              <w:left w:val="nil"/>
              <w:bottom w:val="nil"/>
              <w:right w:val="nil"/>
            </w:tcBorders>
            <w:shd w:val="clear" w:color="000000" w:fill="FFFFFF"/>
            <w:noWrap/>
            <w:vAlign w:val="bottom"/>
            <w:hideMark/>
          </w:tcPr>
          <w:p w14:paraId="482B4FD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10.63</w:t>
            </w:r>
          </w:p>
        </w:tc>
        <w:tc>
          <w:tcPr>
            <w:tcW w:w="474" w:type="pct"/>
            <w:tcBorders>
              <w:top w:val="nil"/>
              <w:left w:val="nil"/>
              <w:bottom w:val="nil"/>
              <w:right w:val="nil"/>
            </w:tcBorders>
            <w:shd w:val="clear" w:color="000000" w:fill="FFFFFF"/>
            <w:noWrap/>
            <w:vAlign w:val="bottom"/>
            <w:hideMark/>
          </w:tcPr>
          <w:p w14:paraId="40A38C8E"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1.06E-26</w:t>
            </w:r>
          </w:p>
        </w:tc>
        <w:tc>
          <w:tcPr>
            <w:tcW w:w="474" w:type="pct"/>
            <w:tcBorders>
              <w:top w:val="nil"/>
              <w:left w:val="nil"/>
              <w:bottom w:val="nil"/>
              <w:right w:val="single" w:sz="8" w:space="0" w:color="auto"/>
            </w:tcBorders>
            <w:shd w:val="clear" w:color="000000" w:fill="FFFFFF"/>
            <w:noWrap/>
            <w:vAlign w:val="bottom"/>
            <w:hideMark/>
          </w:tcPr>
          <w:p w14:paraId="5D53F10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2.77E-26</w:t>
            </w:r>
          </w:p>
        </w:tc>
      </w:tr>
      <w:tr w:rsidR="00303F48" w:rsidRPr="00BD3429" w14:paraId="3FAA50A9"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0D0C07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2375A54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73523FC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5667F5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0.14</w:t>
            </w:r>
          </w:p>
        </w:tc>
        <w:tc>
          <w:tcPr>
            <w:tcW w:w="474" w:type="pct"/>
            <w:tcBorders>
              <w:top w:val="nil"/>
              <w:left w:val="nil"/>
              <w:bottom w:val="nil"/>
              <w:right w:val="nil"/>
            </w:tcBorders>
            <w:shd w:val="clear" w:color="000000" w:fill="FFFFFF"/>
            <w:noWrap/>
            <w:vAlign w:val="bottom"/>
            <w:hideMark/>
          </w:tcPr>
          <w:p w14:paraId="38307E7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4.83</w:t>
            </w:r>
          </w:p>
        </w:tc>
        <w:tc>
          <w:tcPr>
            <w:tcW w:w="474" w:type="pct"/>
            <w:tcBorders>
              <w:top w:val="nil"/>
              <w:left w:val="nil"/>
              <w:bottom w:val="nil"/>
              <w:right w:val="nil"/>
            </w:tcBorders>
            <w:shd w:val="clear" w:color="000000" w:fill="FFFFFF"/>
            <w:noWrap/>
            <w:vAlign w:val="bottom"/>
            <w:hideMark/>
          </w:tcPr>
          <w:p w14:paraId="377105E8"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6.75E-07</w:t>
            </w:r>
          </w:p>
        </w:tc>
        <w:tc>
          <w:tcPr>
            <w:tcW w:w="474" w:type="pct"/>
            <w:tcBorders>
              <w:top w:val="nil"/>
              <w:left w:val="nil"/>
              <w:bottom w:val="nil"/>
              <w:right w:val="single" w:sz="8" w:space="0" w:color="auto"/>
            </w:tcBorders>
            <w:shd w:val="clear" w:color="000000" w:fill="FFFFFF"/>
            <w:noWrap/>
            <w:vAlign w:val="bottom"/>
            <w:hideMark/>
          </w:tcPr>
          <w:p w14:paraId="05FC6B3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1.11E-06</w:t>
            </w:r>
          </w:p>
        </w:tc>
      </w:tr>
      <w:tr w:rsidR="00303F48" w:rsidRPr="00BD3429" w14:paraId="2690DFF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3E52CE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9F854A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16D4C0D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7AF6019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4AA70A3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-2.55</w:t>
            </w:r>
          </w:p>
        </w:tc>
        <w:tc>
          <w:tcPr>
            <w:tcW w:w="474" w:type="pct"/>
            <w:tcBorders>
              <w:top w:val="nil"/>
              <w:left w:val="nil"/>
              <w:bottom w:val="nil"/>
              <w:right w:val="nil"/>
            </w:tcBorders>
            <w:shd w:val="clear" w:color="000000" w:fill="FFFFFF"/>
            <w:noWrap/>
            <w:vAlign w:val="bottom"/>
            <w:hideMark/>
          </w:tcPr>
          <w:p w14:paraId="0540BC0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5.37E-03</w:t>
            </w:r>
          </w:p>
        </w:tc>
        <w:tc>
          <w:tcPr>
            <w:tcW w:w="474" w:type="pct"/>
            <w:tcBorders>
              <w:top w:val="nil"/>
              <w:left w:val="nil"/>
              <w:bottom w:val="nil"/>
              <w:right w:val="single" w:sz="8" w:space="0" w:color="auto"/>
            </w:tcBorders>
            <w:shd w:val="clear" w:color="000000" w:fill="FFFFFF"/>
            <w:noWrap/>
            <w:vAlign w:val="bottom"/>
            <w:hideMark/>
          </w:tcPr>
          <w:p w14:paraId="1F7A014E"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6.55E-03</w:t>
            </w:r>
          </w:p>
        </w:tc>
      </w:tr>
      <w:tr w:rsidR="00303F48" w:rsidRPr="00BD3429" w14:paraId="2108F32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EED877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97192B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515D40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2173620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-0.46</w:t>
            </w:r>
          </w:p>
        </w:tc>
        <w:tc>
          <w:tcPr>
            <w:tcW w:w="474" w:type="pct"/>
            <w:tcBorders>
              <w:top w:val="nil"/>
              <w:left w:val="nil"/>
              <w:bottom w:val="nil"/>
              <w:right w:val="nil"/>
            </w:tcBorders>
            <w:shd w:val="clear" w:color="000000" w:fill="FFFFFF"/>
            <w:noWrap/>
            <w:vAlign w:val="bottom"/>
            <w:hideMark/>
          </w:tcPr>
          <w:p w14:paraId="6283EEA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-24.43</w:t>
            </w:r>
          </w:p>
        </w:tc>
        <w:tc>
          <w:tcPr>
            <w:tcW w:w="474" w:type="pct"/>
            <w:tcBorders>
              <w:top w:val="nil"/>
              <w:left w:val="nil"/>
              <w:bottom w:val="nil"/>
              <w:right w:val="nil"/>
            </w:tcBorders>
            <w:shd w:val="clear" w:color="000000" w:fill="FFFFFF"/>
            <w:noWrap/>
            <w:vAlign w:val="bottom"/>
            <w:hideMark/>
          </w:tcPr>
          <w:p w14:paraId="7A671CC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4.24E-132</w:t>
            </w:r>
          </w:p>
        </w:tc>
        <w:tc>
          <w:tcPr>
            <w:tcW w:w="474" w:type="pct"/>
            <w:tcBorders>
              <w:top w:val="nil"/>
              <w:left w:val="nil"/>
              <w:bottom w:val="nil"/>
              <w:right w:val="single" w:sz="8" w:space="0" w:color="auto"/>
            </w:tcBorders>
            <w:shd w:val="clear" w:color="000000" w:fill="FFFFFF"/>
            <w:noWrap/>
            <w:vAlign w:val="bottom"/>
            <w:hideMark/>
          </w:tcPr>
          <w:p w14:paraId="60C92E7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5.57E-131</w:t>
            </w:r>
          </w:p>
        </w:tc>
      </w:tr>
      <w:tr w:rsidR="00303F48" w:rsidRPr="00BD3429" w14:paraId="59E88FB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F64400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3F872B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D55457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6B5703F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-0.51</w:t>
            </w:r>
          </w:p>
        </w:tc>
        <w:tc>
          <w:tcPr>
            <w:tcW w:w="474" w:type="pct"/>
            <w:tcBorders>
              <w:top w:val="nil"/>
              <w:left w:val="nil"/>
              <w:bottom w:val="nil"/>
              <w:right w:val="nil"/>
            </w:tcBorders>
            <w:shd w:val="clear" w:color="000000" w:fill="FFFFFF"/>
            <w:noWrap/>
            <w:vAlign w:val="bottom"/>
            <w:hideMark/>
          </w:tcPr>
          <w:p w14:paraId="043F8F0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-31.62</w:t>
            </w:r>
          </w:p>
        </w:tc>
        <w:tc>
          <w:tcPr>
            <w:tcW w:w="474" w:type="pct"/>
            <w:tcBorders>
              <w:top w:val="nil"/>
              <w:left w:val="nil"/>
              <w:bottom w:val="nil"/>
              <w:right w:val="nil"/>
            </w:tcBorders>
            <w:shd w:val="clear" w:color="000000" w:fill="FFFFFF"/>
            <w:noWrap/>
            <w:vAlign w:val="bottom"/>
            <w:hideMark/>
          </w:tcPr>
          <w:p w14:paraId="155F65F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8.66E-220</w:t>
            </w:r>
          </w:p>
        </w:tc>
        <w:tc>
          <w:tcPr>
            <w:tcW w:w="474" w:type="pct"/>
            <w:tcBorders>
              <w:top w:val="nil"/>
              <w:left w:val="nil"/>
              <w:bottom w:val="nil"/>
              <w:right w:val="single" w:sz="8" w:space="0" w:color="auto"/>
            </w:tcBorders>
            <w:shd w:val="clear" w:color="000000" w:fill="FFFFFF"/>
            <w:noWrap/>
            <w:vAlign w:val="bottom"/>
            <w:hideMark/>
          </w:tcPr>
          <w:p w14:paraId="07D6E3A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4.55E-218</w:t>
            </w:r>
          </w:p>
        </w:tc>
      </w:tr>
      <w:tr w:rsidR="00303F48" w:rsidRPr="00BD3429" w14:paraId="10A709C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9DDC6E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5C2475F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7DCD793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4EB0049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-0.48</w:t>
            </w:r>
          </w:p>
        </w:tc>
        <w:tc>
          <w:tcPr>
            <w:tcW w:w="474" w:type="pct"/>
            <w:tcBorders>
              <w:top w:val="nil"/>
              <w:left w:val="nil"/>
              <w:bottom w:val="nil"/>
              <w:right w:val="nil"/>
            </w:tcBorders>
            <w:shd w:val="clear" w:color="000000" w:fill="FFFFFF"/>
            <w:noWrap/>
            <w:vAlign w:val="bottom"/>
            <w:hideMark/>
          </w:tcPr>
          <w:p w14:paraId="51AC744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-32.34</w:t>
            </w:r>
          </w:p>
        </w:tc>
        <w:tc>
          <w:tcPr>
            <w:tcW w:w="474" w:type="pct"/>
            <w:tcBorders>
              <w:top w:val="nil"/>
              <w:left w:val="nil"/>
              <w:bottom w:val="nil"/>
              <w:right w:val="nil"/>
            </w:tcBorders>
            <w:shd w:val="clear" w:color="000000" w:fill="FFFFFF"/>
            <w:noWrap/>
            <w:vAlign w:val="bottom"/>
            <w:hideMark/>
          </w:tcPr>
          <w:p w14:paraId="5FF507A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8.90E-230</w:t>
            </w:r>
          </w:p>
        </w:tc>
        <w:tc>
          <w:tcPr>
            <w:tcW w:w="474" w:type="pct"/>
            <w:tcBorders>
              <w:top w:val="nil"/>
              <w:left w:val="nil"/>
              <w:bottom w:val="nil"/>
              <w:right w:val="single" w:sz="8" w:space="0" w:color="auto"/>
            </w:tcBorders>
            <w:shd w:val="clear" w:color="000000" w:fill="FFFFFF"/>
            <w:noWrap/>
            <w:vAlign w:val="bottom"/>
            <w:hideMark/>
          </w:tcPr>
          <w:p w14:paraId="56337F4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9.35E-228</w:t>
            </w:r>
          </w:p>
        </w:tc>
      </w:tr>
      <w:tr w:rsidR="00303F48" w:rsidRPr="00BD3429" w14:paraId="79CFE0A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32E231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4C049AA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67AE7B3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2BBAF3A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-0.40</w:t>
            </w:r>
          </w:p>
        </w:tc>
        <w:tc>
          <w:tcPr>
            <w:tcW w:w="474" w:type="pct"/>
            <w:tcBorders>
              <w:top w:val="nil"/>
              <w:left w:val="nil"/>
              <w:bottom w:val="nil"/>
              <w:right w:val="nil"/>
            </w:tcBorders>
            <w:shd w:val="clear" w:color="000000" w:fill="FFFFFF"/>
            <w:noWrap/>
            <w:vAlign w:val="bottom"/>
            <w:hideMark/>
          </w:tcPr>
          <w:p w14:paraId="3E2250B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-25.63</w:t>
            </w:r>
          </w:p>
        </w:tc>
        <w:tc>
          <w:tcPr>
            <w:tcW w:w="474" w:type="pct"/>
            <w:tcBorders>
              <w:top w:val="nil"/>
              <w:left w:val="nil"/>
              <w:bottom w:val="nil"/>
              <w:right w:val="nil"/>
            </w:tcBorders>
            <w:shd w:val="clear" w:color="000000" w:fill="FFFFFF"/>
            <w:noWrap/>
            <w:vAlign w:val="bottom"/>
            <w:hideMark/>
          </w:tcPr>
          <w:p w14:paraId="457F70C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3.88E-145</w:t>
            </w:r>
          </w:p>
        </w:tc>
        <w:tc>
          <w:tcPr>
            <w:tcW w:w="474" w:type="pct"/>
            <w:tcBorders>
              <w:top w:val="nil"/>
              <w:left w:val="nil"/>
              <w:bottom w:val="nil"/>
              <w:right w:val="single" w:sz="8" w:space="0" w:color="auto"/>
            </w:tcBorders>
            <w:shd w:val="clear" w:color="000000" w:fill="FFFFFF"/>
            <w:noWrap/>
            <w:vAlign w:val="bottom"/>
            <w:hideMark/>
          </w:tcPr>
          <w:p w14:paraId="45160BC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8.14E-144</w:t>
            </w:r>
          </w:p>
        </w:tc>
      </w:tr>
      <w:tr w:rsidR="00303F48" w:rsidRPr="00BD3429" w14:paraId="246003CB"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6EA92C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600DBEF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0A6438C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41E276A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0.04</w:t>
            </w:r>
          </w:p>
        </w:tc>
        <w:tc>
          <w:tcPr>
            <w:tcW w:w="474" w:type="pct"/>
            <w:tcBorders>
              <w:top w:val="nil"/>
              <w:left w:val="nil"/>
              <w:bottom w:val="nil"/>
              <w:right w:val="nil"/>
            </w:tcBorders>
            <w:shd w:val="clear" w:color="000000" w:fill="FFFFFF"/>
            <w:noWrap/>
            <w:vAlign w:val="bottom"/>
            <w:hideMark/>
          </w:tcPr>
          <w:p w14:paraId="27EF523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1.38</w:t>
            </w:r>
          </w:p>
        </w:tc>
        <w:tc>
          <w:tcPr>
            <w:tcW w:w="474" w:type="pct"/>
            <w:tcBorders>
              <w:top w:val="nil"/>
              <w:left w:val="nil"/>
              <w:bottom w:val="nil"/>
              <w:right w:val="nil"/>
            </w:tcBorders>
            <w:shd w:val="clear" w:color="000000" w:fill="FFFFFF"/>
            <w:noWrap/>
            <w:vAlign w:val="bottom"/>
            <w:hideMark/>
          </w:tcPr>
          <w:p w14:paraId="2330F40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8.41E-02</w:t>
            </w:r>
          </w:p>
        </w:tc>
        <w:tc>
          <w:tcPr>
            <w:tcW w:w="474" w:type="pct"/>
            <w:tcBorders>
              <w:top w:val="nil"/>
              <w:left w:val="nil"/>
              <w:bottom w:val="nil"/>
              <w:right w:val="single" w:sz="8" w:space="0" w:color="auto"/>
            </w:tcBorders>
            <w:shd w:val="clear" w:color="000000" w:fill="FFFFFF"/>
            <w:noWrap/>
            <w:vAlign w:val="bottom"/>
            <w:hideMark/>
          </w:tcPr>
          <w:p w14:paraId="280D617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9.29E-02</w:t>
            </w:r>
          </w:p>
        </w:tc>
      </w:tr>
      <w:tr w:rsidR="00303F48" w:rsidRPr="00BD3429" w14:paraId="5181B67A"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27E512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2FAEBF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3F3AB36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4A004B8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-0.05</w:t>
            </w:r>
          </w:p>
        </w:tc>
        <w:tc>
          <w:tcPr>
            <w:tcW w:w="474" w:type="pct"/>
            <w:tcBorders>
              <w:top w:val="nil"/>
              <w:left w:val="nil"/>
              <w:bottom w:val="nil"/>
              <w:right w:val="nil"/>
            </w:tcBorders>
            <w:shd w:val="clear" w:color="000000" w:fill="FFFFFF"/>
            <w:noWrap/>
            <w:vAlign w:val="bottom"/>
            <w:hideMark/>
          </w:tcPr>
          <w:p w14:paraId="085D87B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-2.89</w:t>
            </w:r>
          </w:p>
        </w:tc>
        <w:tc>
          <w:tcPr>
            <w:tcW w:w="474" w:type="pct"/>
            <w:tcBorders>
              <w:top w:val="nil"/>
              <w:left w:val="nil"/>
              <w:bottom w:val="nil"/>
              <w:right w:val="nil"/>
            </w:tcBorders>
            <w:shd w:val="clear" w:color="000000" w:fill="FFFFFF"/>
            <w:noWrap/>
            <w:vAlign w:val="bottom"/>
            <w:hideMark/>
          </w:tcPr>
          <w:p w14:paraId="072BD73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1.95E-03</w:t>
            </w:r>
          </w:p>
        </w:tc>
        <w:tc>
          <w:tcPr>
            <w:tcW w:w="474" w:type="pct"/>
            <w:tcBorders>
              <w:top w:val="nil"/>
              <w:left w:val="nil"/>
              <w:bottom w:val="nil"/>
              <w:right w:val="single" w:sz="8" w:space="0" w:color="auto"/>
            </w:tcBorders>
            <w:shd w:val="clear" w:color="000000" w:fill="FFFFFF"/>
            <w:noWrap/>
            <w:vAlign w:val="bottom"/>
            <w:hideMark/>
          </w:tcPr>
          <w:p w14:paraId="37EB1B4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2.52E-03</w:t>
            </w:r>
          </w:p>
        </w:tc>
      </w:tr>
      <w:tr w:rsidR="00303F48" w:rsidRPr="00BD3429" w14:paraId="7527067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84237B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F5F652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29B9747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4AB6FD5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-0.02</w:t>
            </w:r>
          </w:p>
        </w:tc>
        <w:tc>
          <w:tcPr>
            <w:tcW w:w="474" w:type="pct"/>
            <w:tcBorders>
              <w:top w:val="nil"/>
              <w:left w:val="nil"/>
              <w:bottom w:val="nil"/>
              <w:right w:val="nil"/>
            </w:tcBorders>
            <w:shd w:val="clear" w:color="000000" w:fill="FFFFFF"/>
            <w:noWrap/>
            <w:vAlign w:val="bottom"/>
            <w:hideMark/>
          </w:tcPr>
          <w:p w14:paraId="6922885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-1.34</w:t>
            </w:r>
          </w:p>
        </w:tc>
        <w:tc>
          <w:tcPr>
            <w:tcW w:w="474" w:type="pct"/>
            <w:tcBorders>
              <w:top w:val="nil"/>
              <w:left w:val="nil"/>
              <w:bottom w:val="nil"/>
              <w:right w:val="nil"/>
            </w:tcBorders>
            <w:shd w:val="clear" w:color="000000" w:fill="FFFFFF"/>
            <w:noWrap/>
            <w:vAlign w:val="bottom"/>
            <w:hideMark/>
          </w:tcPr>
          <w:p w14:paraId="6CD63EB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8.97E-02</w:t>
            </w:r>
          </w:p>
        </w:tc>
        <w:tc>
          <w:tcPr>
            <w:tcW w:w="474" w:type="pct"/>
            <w:tcBorders>
              <w:top w:val="nil"/>
              <w:left w:val="nil"/>
              <w:bottom w:val="nil"/>
              <w:right w:val="single" w:sz="8" w:space="0" w:color="auto"/>
            </w:tcBorders>
            <w:shd w:val="clear" w:color="000000" w:fill="FFFFFF"/>
            <w:noWrap/>
            <w:vAlign w:val="bottom"/>
            <w:hideMark/>
          </w:tcPr>
          <w:p w14:paraId="7231A229"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9.82E-02</w:t>
            </w:r>
          </w:p>
        </w:tc>
      </w:tr>
      <w:tr w:rsidR="00303F48" w:rsidRPr="00BD3429" w14:paraId="1B99F35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52EE72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2366B5B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3656BCC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3895AD3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6123A97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3.30</w:t>
            </w:r>
          </w:p>
        </w:tc>
        <w:tc>
          <w:tcPr>
            <w:tcW w:w="474" w:type="pct"/>
            <w:tcBorders>
              <w:top w:val="nil"/>
              <w:left w:val="nil"/>
              <w:bottom w:val="nil"/>
              <w:right w:val="nil"/>
            </w:tcBorders>
            <w:shd w:val="clear" w:color="000000" w:fill="FFFFFF"/>
            <w:noWrap/>
            <w:vAlign w:val="bottom"/>
            <w:hideMark/>
          </w:tcPr>
          <w:p w14:paraId="30283B4E"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4.89E-04</w:t>
            </w:r>
          </w:p>
        </w:tc>
        <w:tc>
          <w:tcPr>
            <w:tcW w:w="474" w:type="pct"/>
            <w:tcBorders>
              <w:top w:val="nil"/>
              <w:left w:val="nil"/>
              <w:bottom w:val="nil"/>
              <w:right w:val="single" w:sz="8" w:space="0" w:color="auto"/>
            </w:tcBorders>
            <w:shd w:val="clear" w:color="000000" w:fill="FFFFFF"/>
            <w:noWrap/>
            <w:vAlign w:val="bottom"/>
            <w:hideMark/>
          </w:tcPr>
          <w:p w14:paraId="1277DE5B"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6.66E-04</w:t>
            </w:r>
          </w:p>
        </w:tc>
      </w:tr>
      <w:tr w:rsidR="00303F48" w:rsidRPr="00BD3429" w14:paraId="75C1624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C18555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4C8F18E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28BAA97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1C04DEE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0.49</w:t>
            </w:r>
          </w:p>
        </w:tc>
        <w:tc>
          <w:tcPr>
            <w:tcW w:w="474" w:type="pct"/>
            <w:tcBorders>
              <w:top w:val="nil"/>
              <w:left w:val="nil"/>
              <w:bottom w:val="nil"/>
              <w:right w:val="nil"/>
            </w:tcBorders>
            <w:shd w:val="clear" w:color="000000" w:fill="FFFFFF"/>
            <w:noWrap/>
            <w:vAlign w:val="bottom"/>
            <w:hideMark/>
          </w:tcPr>
          <w:p w14:paraId="01E80A2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17.62</w:t>
            </w:r>
          </w:p>
        </w:tc>
        <w:tc>
          <w:tcPr>
            <w:tcW w:w="474" w:type="pct"/>
            <w:tcBorders>
              <w:top w:val="nil"/>
              <w:left w:val="nil"/>
              <w:bottom w:val="nil"/>
              <w:right w:val="nil"/>
            </w:tcBorders>
            <w:shd w:val="clear" w:color="000000" w:fill="FFFFFF"/>
            <w:noWrap/>
            <w:vAlign w:val="bottom"/>
            <w:hideMark/>
          </w:tcPr>
          <w:p w14:paraId="3DD94F08"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8.56E-70</w:t>
            </w:r>
          </w:p>
        </w:tc>
        <w:tc>
          <w:tcPr>
            <w:tcW w:w="474" w:type="pct"/>
            <w:tcBorders>
              <w:top w:val="nil"/>
              <w:left w:val="nil"/>
              <w:bottom w:val="nil"/>
              <w:right w:val="single" w:sz="8" w:space="0" w:color="auto"/>
            </w:tcBorders>
            <w:shd w:val="clear" w:color="000000" w:fill="FFFFFF"/>
            <w:noWrap/>
            <w:vAlign w:val="bottom"/>
            <w:hideMark/>
          </w:tcPr>
          <w:p w14:paraId="54B9C4D8"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5.29E-69</w:t>
            </w:r>
          </w:p>
        </w:tc>
      </w:tr>
      <w:tr w:rsidR="00303F48" w:rsidRPr="00BD3429" w14:paraId="2B359167"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6E3B5B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8BE7C8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EBD15F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3700C8C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0.03</w:t>
            </w:r>
          </w:p>
        </w:tc>
        <w:tc>
          <w:tcPr>
            <w:tcW w:w="474" w:type="pct"/>
            <w:tcBorders>
              <w:top w:val="nil"/>
              <w:left w:val="nil"/>
              <w:bottom w:val="nil"/>
              <w:right w:val="nil"/>
            </w:tcBorders>
            <w:shd w:val="clear" w:color="000000" w:fill="FFFFFF"/>
            <w:noWrap/>
            <w:vAlign w:val="bottom"/>
            <w:hideMark/>
          </w:tcPr>
          <w:p w14:paraId="342238C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1.88</w:t>
            </w:r>
          </w:p>
        </w:tc>
        <w:tc>
          <w:tcPr>
            <w:tcW w:w="474" w:type="pct"/>
            <w:tcBorders>
              <w:top w:val="nil"/>
              <w:left w:val="nil"/>
              <w:bottom w:val="nil"/>
              <w:right w:val="nil"/>
            </w:tcBorders>
            <w:shd w:val="clear" w:color="000000" w:fill="FFFFFF"/>
            <w:noWrap/>
            <w:vAlign w:val="bottom"/>
            <w:hideMark/>
          </w:tcPr>
          <w:p w14:paraId="1FE8172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3.00E-02</w:t>
            </w:r>
          </w:p>
        </w:tc>
        <w:tc>
          <w:tcPr>
            <w:tcW w:w="474" w:type="pct"/>
            <w:tcBorders>
              <w:top w:val="nil"/>
              <w:left w:val="nil"/>
              <w:bottom w:val="nil"/>
              <w:right w:val="single" w:sz="8" w:space="0" w:color="auto"/>
            </w:tcBorders>
            <w:shd w:val="clear" w:color="000000" w:fill="FFFFFF"/>
            <w:noWrap/>
            <w:vAlign w:val="bottom"/>
            <w:hideMark/>
          </w:tcPr>
          <w:p w14:paraId="25CC571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3.47E-02</w:t>
            </w:r>
          </w:p>
        </w:tc>
      </w:tr>
      <w:tr w:rsidR="00303F48" w:rsidRPr="00BD3429" w14:paraId="1383EC8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117EEE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4E35605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0BD176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2137E70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0.11</w:t>
            </w:r>
          </w:p>
        </w:tc>
        <w:tc>
          <w:tcPr>
            <w:tcW w:w="474" w:type="pct"/>
            <w:tcBorders>
              <w:top w:val="nil"/>
              <w:left w:val="nil"/>
              <w:bottom w:val="nil"/>
              <w:right w:val="nil"/>
            </w:tcBorders>
            <w:shd w:val="clear" w:color="000000" w:fill="FFFFFF"/>
            <w:noWrap/>
            <w:vAlign w:val="bottom"/>
            <w:hideMark/>
          </w:tcPr>
          <w:p w14:paraId="78A6769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7.00</w:t>
            </w:r>
          </w:p>
        </w:tc>
        <w:tc>
          <w:tcPr>
            <w:tcW w:w="474" w:type="pct"/>
            <w:tcBorders>
              <w:top w:val="nil"/>
              <w:left w:val="nil"/>
              <w:bottom w:val="nil"/>
              <w:right w:val="nil"/>
            </w:tcBorders>
            <w:shd w:val="clear" w:color="000000" w:fill="FFFFFF"/>
            <w:noWrap/>
            <w:vAlign w:val="bottom"/>
            <w:hideMark/>
          </w:tcPr>
          <w:p w14:paraId="251F8B0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1.30E-12</w:t>
            </w:r>
          </w:p>
        </w:tc>
        <w:tc>
          <w:tcPr>
            <w:tcW w:w="474" w:type="pct"/>
            <w:tcBorders>
              <w:top w:val="nil"/>
              <w:left w:val="nil"/>
              <w:bottom w:val="nil"/>
              <w:right w:val="single" w:sz="8" w:space="0" w:color="auto"/>
            </w:tcBorders>
            <w:shd w:val="clear" w:color="000000" w:fill="FFFFFF"/>
            <w:noWrap/>
            <w:vAlign w:val="bottom"/>
            <w:hideMark/>
          </w:tcPr>
          <w:p w14:paraId="4624F97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2.63E-12</w:t>
            </w:r>
          </w:p>
        </w:tc>
      </w:tr>
      <w:tr w:rsidR="00303F48" w:rsidRPr="00BD3429" w14:paraId="24EAD8F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714DE4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069FA28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352B0E5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4FD26F7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0.54</w:t>
            </w:r>
          </w:p>
        </w:tc>
        <w:tc>
          <w:tcPr>
            <w:tcW w:w="474" w:type="pct"/>
            <w:tcBorders>
              <w:top w:val="nil"/>
              <w:left w:val="nil"/>
              <w:bottom w:val="nil"/>
              <w:right w:val="nil"/>
            </w:tcBorders>
            <w:shd w:val="clear" w:color="000000" w:fill="FFFFFF"/>
            <w:noWrap/>
            <w:vAlign w:val="bottom"/>
            <w:hideMark/>
          </w:tcPr>
          <w:p w14:paraId="570AB06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20.99</w:t>
            </w:r>
          </w:p>
        </w:tc>
        <w:tc>
          <w:tcPr>
            <w:tcW w:w="474" w:type="pct"/>
            <w:tcBorders>
              <w:top w:val="nil"/>
              <w:left w:val="nil"/>
              <w:bottom w:val="nil"/>
              <w:right w:val="nil"/>
            </w:tcBorders>
            <w:shd w:val="clear" w:color="000000" w:fill="FFFFFF"/>
            <w:noWrap/>
            <w:vAlign w:val="bottom"/>
            <w:hideMark/>
          </w:tcPr>
          <w:p w14:paraId="501E0B2D"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4.20E-98</w:t>
            </w:r>
          </w:p>
        </w:tc>
        <w:tc>
          <w:tcPr>
            <w:tcW w:w="474" w:type="pct"/>
            <w:tcBorders>
              <w:top w:val="nil"/>
              <w:left w:val="nil"/>
              <w:bottom w:val="nil"/>
              <w:right w:val="single" w:sz="8" w:space="0" w:color="auto"/>
            </w:tcBorders>
            <w:shd w:val="clear" w:color="000000" w:fill="FFFFFF"/>
            <w:noWrap/>
            <w:vAlign w:val="bottom"/>
            <w:hideMark/>
          </w:tcPr>
          <w:p w14:paraId="2B9F9A2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3.67E-97</w:t>
            </w:r>
          </w:p>
        </w:tc>
      </w:tr>
      <w:tr w:rsidR="00303F48" w:rsidRPr="00BD3429" w14:paraId="70D03A8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0913D3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EE537A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7A94B3A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35BCA0B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0.08</w:t>
            </w:r>
          </w:p>
        </w:tc>
        <w:tc>
          <w:tcPr>
            <w:tcW w:w="474" w:type="pct"/>
            <w:tcBorders>
              <w:top w:val="nil"/>
              <w:left w:val="nil"/>
              <w:bottom w:val="nil"/>
              <w:right w:val="nil"/>
            </w:tcBorders>
            <w:shd w:val="clear" w:color="000000" w:fill="FFFFFF"/>
            <w:noWrap/>
            <w:vAlign w:val="bottom"/>
            <w:hideMark/>
          </w:tcPr>
          <w:p w14:paraId="206DD24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5.50</w:t>
            </w:r>
          </w:p>
        </w:tc>
        <w:tc>
          <w:tcPr>
            <w:tcW w:w="474" w:type="pct"/>
            <w:tcBorders>
              <w:top w:val="nil"/>
              <w:left w:val="nil"/>
              <w:bottom w:val="nil"/>
              <w:right w:val="nil"/>
            </w:tcBorders>
            <w:shd w:val="clear" w:color="000000" w:fill="FFFFFF"/>
            <w:noWrap/>
            <w:vAlign w:val="bottom"/>
            <w:hideMark/>
          </w:tcPr>
          <w:p w14:paraId="3028290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1.90E-08</w:t>
            </w:r>
          </w:p>
        </w:tc>
        <w:tc>
          <w:tcPr>
            <w:tcW w:w="474" w:type="pct"/>
            <w:tcBorders>
              <w:top w:val="nil"/>
              <w:left w:val="nil"/>
              <w:bottom w:val="nil"/>
              <w:right w:val="single" w:sz="8" w:space="0" w:color="auto"/>
            </w:tcBorders>
            <w:shd w:val="clear" w:color="000000" w:fill="FFFFFF"/>
            <w:noWrap/>
            <w:vAlign w:val="bottom"/>
            <w:hideMark/>
          </w:tcPr>
          <w:p w14:paraId="0FBA154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3.38E-08</w:t>
            </w:r>
          </w:p>
        </w:tc>
      </w:tr>
      <w:tr w:rsidR="00303F48" w:rsidRPr="00BD3429" w14:paraId="7440290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F62748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F1C77D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022F54F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6CDC69E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0.52</w:t>
            </w:r>
          </w:p>
        </w:tc>
        <w:tc>
          <w:tcPr>
            <w:tcW w:w="474" w:type="pct"/>
            <w:tcBorders>
              <w:top w:val="nil"/>
              <w:left w:val="nil"/>
              <w:bottom w:val="nil"/>
              <w:right w:val="nil"/>
            </w:tcBorders>
            <w:shd w:val="clear" w:color="000000" w:fill="FFFFFF"/>
            <w:noWrap/>
            <w:vAlign w:val="bottom"/>
            <w:hideMark/>
          </w:tcPr>
          <w:p w14:paraId="5ED8277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20.34</w:t>
            </w:r>
          </w:p>
        </w:tc>
        <w:tc>
          <w:tcPr>
            <w:tcW w:w="474" w:type="pct"/>
            <w:tcBorders>
              <w:top w:val="nil"/>
              <w:left w:val="nil"/>
              <w:bottom w:val="nil"/>
              <w:right w:val="nil"/>
            </w:tcBorders>
            <w:shd w:val="clear" w:color="000000" w:fill="FFFFFF"/>
            <w:noWrap/>
            <w:vAlign w:val="bottom"/>
            <w:hideMark/>
          </w:tcPr>
          <w:p w14:paraId="256E57D9"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2.94E-92</w:t>
            </w:r>
          </w:p>
        </w:tc>
        <w:tc>
          <w:tcPr>
            <w:tcW w:w="474" w:type="pct"/>
            <w:tcBorders>
              <w:top w:val="nil"/>
              <w:left w:val="nil"/>
              <w:bottom w:val="nil"/>
              <w:right w:val="single" w:sz="8" w:space="0" w:color="auto"/>
            </w:tcBorders>
            <w:shd w:val="clear" w:color="000000" w:fill="FFFFFF"/>
            <w:noWrap/>
            <w:vAlign w:val="bottom"/>
            <w:hideMark/>
          </w:tcPr>
          <w:p w14:paraId="152CD6FB"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2.38E-91</w:t>
            </w:r>
          </w:p>
        </w:tc>
      </w:tr>
      <w:tr w:rsidR="00303F48" w:rsidRPr="00BD3429" w14:paraId="1C5BEDBA"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C730D8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44DB6E3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3120940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49DB3B5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0.43</w:t>
            </w:r>
          </w:p>
        </w:tc>
        <w:tc>
          <w:tcPr>
            <w:tcW w:w="474" w:type="pct"/>
            <w:tcBorders>
              <w:top w:val="nil"/>
              <w:left w:val="nil"/>
              <w:bottom w:val="nil"/>
              <w:right w:val="nil"/>
            </w:tcBorders>
            <w:shd w:val="clear" w:color="000000" w:fill="FFFFFF"/>
            <w:noWrap/>
            <w:vAlign w:val="bottom"/>
            <w:hideMark/>
          </w:tcPr>
          <w:p w14:paraId="7A8042E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16.49</w:t>
            </w:r>
          </w:p>
        </w:tc>
        <w:tc>
          <w:tcPr>
            <w:tcW w:w="474" w:type="pct"/>
            <w:tcBorders>
              <w:top w:val="nil"/>
              <w:left w:val="nil"/>
              <w:bottom w:val="nil"/>
              <w:right w:val="nil"/>
            </w:tcBorders>
            <w:shd w:val="clear" w:color="000000" w:fill="FFFFFF"/>
            <w:noWrap/>
            <w:vAlign w:val="bottom"/>
            <w:hideMark/>
          </w:tcPr>
          <w:p w14:paraId="2594ABD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2.02E-61</w:t>
            </w:r>
          </w:p>
        </w:tc>
        <w:tc>
          <w:tcPr>
            <w:tcW w:w="474" w:type="pct"/>
            <w:tcBorders>
              <w:top w:val="nil"/>
              <w:left w:val="nil"/>
              <w:bottom w:val="nil"/>
              <w:right w:val="single" w:sz="8" w:space="0" w:color="auto"/>
            </w:tcBorders>
            <w:shd w:val="clear" w:color="000000" w:fill="FFFFFF"/>
            <w:noWrap/>
            <w:vAlign w:val="bottom"/>
            <w:hideMark/>
          </w:tcPr>
          <w:p w14:paraId="5391D31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1.01E-60</w:t>
            </w:r>
          </w:p>
        </w:tc>
      </w:tr>
      <w:tr w:rsidR="00303F48" w:rsidRPr="00BD3429" w14:paraId="76CC371C" w14:textId="77777777" w:rsidTr="00445626">
        <w:trPr>
          <w:trHeight w:val="216"/>
        </w:trPr>
        <w:tc>
          <w:tcPr>
            <w:tcW w:w="5000" w:type="pct"/>
            <w:gridSpan w:val="7"/>
            <w:tcBorders>
              <w:top w:val="single" w:sz="8" w:space="0" w:color="auto"/>
              <w:left w:val="single" w:sz="8" w:space="0" w:color="auto"/>
              <w:bottom w:val="nil"/>
              <w:right w:val="single" w:sz="8" w:space="0" w:color="000000"/>
            </w:tcBorders>
            <w:shd w:val="clear" w:color="000000" w:fill="FFFFFF"/>
            <w:noWrap/>
            <w:vAlign w:val="bottom"/>
            <w:hideMark/>
          </w:tcPr>
          <w:p w14:paraId="0DBBC048" w14:textId="77777777" w:rsidR="00303F48" w:rsidRPr="00BD3429" w:rsidRDefault="00303F48" w:rsidP="00445626">
            <w:pPr>
              <w:rPr>
                <w:rFonts w:ascii="Arial" w:hAnsi="Arial" w:cs="Arial"/>
                <w:b/>
                <w:bCs/>
                <w:color w:val="000000" w:themeColor="text1"/>
                <w:sz w:val="18"/>
                <w:szCs w:val="22"/>
              </w:rPr>
            </w:pPr>
            <w:r w:rsidRPr="00BD3429">
              <w:rPr>
                <w:rFonts w:ascii="Arial" w:hAnsi="Arial" w:cs="Arial"/>
                <w:b/>
                <w:bCs/>
                <w:color w:val="7030A0"/>
                <w:sz w:val="18"/>
                <w:szCs w:val="22"/>
              </w:rPr>
              <w:t>PsychENCODE</w:t>
            </w:r>
            <w:r w:rsidRPr="00757895">
              <w:rPr>
                <w:rFonts w:ascii="Arial" w:hAnsi="Arial" w:cs="Arial"/>
                <w:b/>
                <w:bCs/>
                <w:color w:val="7030A0"/>
                <w:sz w:val="18"/>
                <w:szCs w:val="22"/>
              </w:rPr>
              <w:t xml:space="preserve"> Consortium</w:t>
            </w:r>
            <w:r w:rsidRPr="00BD3429">
              <w:rPr>
                <w:rFonts w:ascii="Arial" w:hAnsi="Arial" w:cs="Arial"/>
                <w:b/>
                <w:bCs/>
                <w:color w:val="7030A0"/>
                <w:sz w:val="18"/>
                <w:szCs w:val="22"/>
              </w:rPr>
              <w:t xml:space="preserve"> (RNAseq</w:t>
            </w:r>
            <w:r w:rsidRPr="00757895">
              <w:rPr>
                <w:rFonts w:ascii="Arial" w:hAnsi="Arial" w:cs="Arial"/>
                <w:b/>
                <w:bCs/>
                <w:color w:val="7030A0"/>
                <w:sz w:val="18"/>
                <w:szCs w:val="22"/>
              </w:rPr>
              <w:t xml:space="preserve"> analysis</w:t>
            </w:r>
            <w:r w:rsidRPr="00BD3429">
              <w:rPr>
                <w:rFonts w:ascii="Arial" w:hAnsi="Arial" w:cs="Arial"/>
                <w:b/>
                <w:bCs/>
                <w:color w:val="7030A0"/>
                <w:sz w:val="18"/>
                <w:szCs w:val="22"/>
              </w:rPr>
              <w:t>)</w:t>
            </w:r>
          </w:p>
        </w:tc>
      </w:tr>
      <w:tr w:rsidR="00303F48" w:rsidRPr="00BD3429" w14:paraId="3A9F2F41" w14:textId="77777777" w:rsidTr="00445626">
        <w:trPr>
          <w:trHeight w:val="216"/>
        </w:trPr>
        <w:tc>
          <w:tcPr>
            <w:tcW w:w="437" w:type="pct"/>
            <w:tcBorders>
              <w:top w:val="nil"/>
              <w:left w:val="single" w:sz="8" w:space="0" w:color="auto"/>
              <w:bottom w:val="single" w:sz="8" w:space="0" w:color="auto"/>
              <w:right w:val="nil"/>
            </w:tcBorders>
            <w:shd w:val="clear" w:color="000000" w:fill="E7E6E6"/>
            <w:noWrap/>
            <w:vAlign w:val="center"/>
            <w:hideMark/>
          </w:tcPr>
          <w:p w14:paraId="136B2CC7"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Disorder</w:t>
            </w:r>
          </w:p>
        </w:tc>
        <w:tc>
          <w:tcPr>
            <w:tcW w:w="978" w:type="pct"/>
            <w:tcBorders>
              <w:top w:val="nil"/>
              <w:left w:val="nil"/>
              <w:bottom w:val="single" w:sz="8" w:space="0" w:color="auto"/>
              <w:right w:val="nil"/>
            </w:tcBorders>
            <w:shd w:val="clear" w:color="000000" w:fill="E7E6E6"/>
            <w:noWrap/>
            <w:vAlign w:val="center"/>
            <w:hideMark/>
          </w:tcPr>
          <w:p w14:paraId="11A18EA9"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1</w:t>
            </w:r>
          </w:p>
        </w:tc>
        <w:tc>
          <w:tcPr>
            <w:tcW w:w="978" w:type="pct"/>
            <w:tcBorders>
              <w:top w:val="nil"/>
              <w:left w:val="nil"/>
              <w:bottom w:val="single" w:sz="8" w:space="0" w:color="auto"/>
              <w:right w:val="nil"/>
            </w:tcBorders>
            <w:shd w:val="clear" w:color="000000" w:fill="E7E6E6"/>
            <w:noWrap/>
            <w:vAlign w:val="center"/>
            <w:hideMark/>
          </w:tcPr>
          <w:p w14:paraId="7DEA9DFE"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2</w:t>
            </w:r>
          </w:p>
        </w:tc>
        <w:tc>
          <w:tcPr>
            <w:tcW w:w="1185" w:type="pct"/>
            <w:tcBorders>
              <w:top w:val="nil"/>
              <w:left w:val="nil"/>
              <w:bottom w:val="single" w:sz="8" w:space="0" w:color="auto"/>
              <w:right w:val="nil"/>
            </w:tcBorders>
            <w:shd w:val="clear" w:color="000000" w:fill="E7E6E6"/>
            <w:noWrap/>
            <w:vAlign w:val="center"/>
            <w:hideMark/>
          </w:tcPr>
          <w:p w14:paraId="2CBC06BF" w14:textId="77777777" w:rsidR="00303F48" w:rsidRPr="00BD3429" w:rsidRDefault="00303F48" w:rsidP="00445626">
            <w:pPr>
              <w:jc w:val="center"/>
              <w:rPr>
                <w:rFonts w:ascii="Arial" w:hAnsi="Arial" w:cs="Arial"/>
                <w:b/>
                <w:bCs/>
                <w:color w:val="000000"/>
                <w:sz w:val="18"/>
                <w:szCs w:val="22"/>
              </w:rPr>
            </w:pPr>
            <w:r w:rsidRPr="00BD3429">
              <w:rPr>
                <w:rFonts w:ascii="Arial" w:hAnsi="Arial" w:cs="Arial"/>
                <w:b/>
                <w:bCs/>
                <w:color w:val="000000"/>
                <w:sz w:val="18"/>
                <w:szCs w:val="22"/>
              </w:rPr>
              <w:t xml:space="preserve">Difference in Pearson's </w:t>
            </w:r>
            <w:r w:rsidRPr="00BD3429">
              <w:rPr>
                <w:rFonts w:ascii="Arial" w:hAnsi="Arial" w:cs="Arial"/>
                <w:b/>
                <w:bCs/>
                <w:i/>
                <w:iCs/>
                <w:color w:val="000000"/>
                <w:sz w:val="18"/>
                <w:szCs w:val="22"/>
              </w:rPr>
              <w:t>r</w:t>
            </w:r>
          </w:p>
        </w:tc>
        <w:tc>
          <w:tcPr>
            <w:tcW w:w="474" w:type="pct"/>
            <w:tcBorders>
              <w:top w:val="nil"/>
              <w:left w:val="nil"/>
              <w:bottom w:val="single" w:sz="8" w:space="0" w:color="auto"/>
              <w:right w:val="nil"/>
            </w:tcBorders>
            <w:shd w:val="clear" w:color="000000" w:fill="E7E6E6"/>
            <w:noWrap/>
            <w:vAlign w:val="center"/>
            <w:hideMark/>
          </w:tcPr>
          <w:p w14:paraId="445B8F66" w14:textId="77777777" w:rsidR="00303F48" w:rsidRPr="00BD3429" w:rsidRDefault="00303F48" w:rsidP="00445626">
            <w:pPr>
              <w:jc w:val="center"/>
              <w:rPr>
                <w:rFonts w:ascii="Arial" w:hAnsi="Arial" w:cs="Arial"/>
                <w:b/>
                <w:bCs/>
                <w:i/>
                <w:iCs/>
                <w:color w:val="000000"/>
                <w:sz w:val="18"/>
                <w:szCs w:val="22"/>
              </w:rPr>
            </w:pPr>
            <w:r w:rsidRPr="00BD3429">
              <w:rPr>
                <w:rFonts w:ascii="Arial" w:hAnsi="Arial" w:cs="Arial"/>
                <w:b/>
                <w:bCs/>
                <w:i/>
                <w:iCs/>
                <w:color w:val="000000"/>
                <w:sz w:val="18"/>
                <w:szCs w:val="22"/>
              </w:rPr>
              <w:t>z</w:t>
            </w:r>
            <w:r w:rsidRPr="00BD3429">
              <w:rPr>
                <w:rFonts w:ascii="Arial" w:hAnsi="Arial" w:cs="Arial"/>
                <w:b/>
                <w:bCs/>
                <w:color w:val="000000"/>
                <w:sz w:val="18"/>
                <w:szCs w:val="22"/>
              </w:rPr>
              <w:t>-statistic</w:t>
            </w:r>
          </w:p>
        </w:tc>
        <w:tc>
          <w:tcPr>
            <w:tcW w:w="474" w:type="pct"/>
            <w:tcBorders>
              <w:top w:val="nil"/>
              <w:left w:val="nil"/>
              <w:bottom w:val="single" w:sz="8" w:space="0" w:color="auto"/>
              <w:right w:val="nil"/>
            </w:tcBorders>
            <w:shd w:val="clear" w:color="000000" w:fill="E7E6E6"/>
            <w:noWrap/>
            <w:vAlign w:val="center"/>
            <w:hideMark/>
          </w:tcPr>
          <w:p w14:paraId="079916DF" w14:textId="77777777" w:rsidR="00303F48" w:rsidRPr="00BD3429" w:rsidRDefault="00303F48" w:rsidP="00445626">
            <w:pPr>
              <w:jc w:val="right"/>
              <w:rPr>
                <w:rFonts w:ascii="Arial" w:hAnsi="Arial" w:cs="Arial"/>
                <w:b/>
                <w:bCs/>
                <w:i/>
                <w:iCs/>
                <w:color w:val="000000"/>
                <w:sz w:val="18"/>
                <w:szCs w:val="22"/>
              </w:rPr>
            </w:pPr>
            <w:r w:rsidRPr="00BD3429">
              <w:rPr>
                <w:rFonts w:ascii="Arial" w:hAnsi="Arial" w:cs="Arial"/>
                <w:b/>
                <w:bCs/>
                <w:i/>
                <w:iCs/>
                <w:color w:val="000000"/>
                <w:sz w:val="18"/>
                <w:szCs w:val="22"/>
              </w:rPr>
              <w:t>p</w:t>
            </w:r>
            <w:r w:rsidRPr="00BD3429">
              <w:rPr>
                <w:rFonts w:ascii="Arial" w:hAnsi="Arial" w:cs="Arial"/>
                <w:b/>
                <w:bCs/>
                <w:color w:val="000000"/>
                <w:sz w:val="18"/>
                <w:szCs w:val="22"/>
              </w:rPr>
              <w:t>-value</w:t>
            </w:r>
          </w:p>
        </w:tc>
        <w:tc>
          <w:tcPr>
            <w:tcW w:w="474" w:type="pct"/>
            <w:tcBorders>
              <w:top w:val="nil"/>
              <w:left w:val="nil"/>
              <w:bottom w:val="single" w:sz="8" w:space="0" w:color="auto"/>
              <w:right w:val="single" w:sz="8" w:space="0" w:color="auto"/>
            </w:tcBorders>
            <w:shd w:val="clear" w:color="000000" w:fill="E7E6E6"/>
            <w:noWrap/>
            <w:vAlign w:val="center"/>
            <w:hideMark/>
          </w:tcPr>
          <w:p w14:paraId="170F222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FDRp</w:t>
            </w:r>
          </w:p>
        </w:tc>
      </w:tr>
      <w:tr w:rsidR="00303F48" w:rsidRPr="00BD3429" w14:paraId="7AC929EA"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7E4A3B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6969417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0600CBC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6796FD9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-0.43</w:t>
            </w:r>
          </w:p>
        </w:tc>
        <w:tc>
          <w:tcPr>
            <w:tcW w:w="474" w:type="pct"/>
            <w:tcBorders>
              <w:top w:val="nil"/>
              <w:left w:val="nil"/>
              <w:bottom w:val="nil"/>
              <w:right w:val="nil"/>
            </w:tcBorders>
            <w:shd w:val="clear" w:color="000000" w:fill="FFFFFF"/>
            <w:noWrap/>
            <w:vAlign w:val="bottom"/>
            <w:hideMark/>
          </w:tcPr>
          <w:p w14:paraId="268C6C3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-22.65</w:t>
            </w:r>
          </w:p>
        </w:tc>
        <w:tc>
          <w:tcPr>
            <w:tcW w:w="474" w:type="pct"/>
            <w:tcBorders>
              <w:top w:val="nil"/>
              <w:left w:val="nil"/>
              <w:bottom w:val="nil"/>
              <w:right w:val="nil"/>
            </w:tcBorders>
            <w:shd w:val="clear" w:color="000000" w:fill="FFFFFF"/>
            <w:noWrap/>
            <w:vAlign w:val="bottom"/>
            <w:hideMark/>
          </w:tcPr>
          <w:p w14:paraId="741F6CD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7.62E-114</w:t>
            </w:r>
          </w:p>
        </w:tc>
        <w:tc>
          <w:tcPr>
            <w:tcW w:w="474" w:type="pct"/>
            <w:tcBorders>
              <w:top w:val="nil"/>
              <w:left w:val="nil"/>
              <w:bottom w:val="nil"/>
              <w:right w:val="single" w:sz="8" w:space="0" w:color="auto"/>
            </w:tcBorders>
            <w:shd w:val="clear" w:color="000000" w:fill="FFFFFF"/>
            <w:noWrap/>
            <w:vAlign w:val="bottom"/>
            <w:hideMark/>
          </w:tcPr>
          <w:p w14:paraId="749E5FAB"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8.00E-113</w:t>
            </w:r>
          </w:p>
        </w:tc>
      </w:tr>
      <w:tr w:rsidR="00303F48" w:rsidRPr="00BD3429" w14:paraId="5A92BF1D"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259ED8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EF9D65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71A19FD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607D4D0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-0.37</w:t>
            </w:r>
          </w:p>
        </w:tc>
        <w:tc>
          <w:tcPr>
            <w:tcW w:w="474" w:type="pct"/>
            <w:tcBorders>
              <w:top w:val="nil"/>
              <w:left w:val="nil"/>
              <w:bottom w:val="nil"/>
              <w:right w:val="nil"/>
            </w:tcBorders>
            <w:shd w:val="clear" w:color="000000" w:fill="FFFFFF"/>
            <w:noWrap/>
            <w:vAlign w:val="bottom"/>
            <w:hideMark/>
          </w:tcPr>
          <w:p w14:paraId="4200C44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-24.06</w:t>
            </w:r>
          </w:p>
        </w:tc>
        <w:tc>
          <w:tcPr>
            <w:tcW w:w="474" w:type="pct"/>
            <w:tcBorders>
              <w:top w:val="nil"/>
              <w:left w:val="nil"/>
              <w:bottom w:val="nil"/>
              <w:right w:val="nil"/>
            </w:tcBorders>
            <w:shd w:val="clear" w:color="000000" w:fill="FFFFFF"/>
            <w:noWrap/>
            <w:vAlign w:val="bottom"/>
            <w:hideMark/>
          </w:tcPr>
          <w:p w14:paraId="3275F31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3.45E-128</w:t>
            </w:r>
          </w:p>
        </w:tc>
        <w:tc>
          <w:tcPr>
            <w:tcW w:w="474" w:type="pct"/>
            <w:tcBorders>
              <w:top w:val="nil"/>
              <w:left w:val="nil"/>
              <w:bottom w:val="nil"/>
              <w:right w:val="single" w:sz="8" w:space="0" w:color="auto"/>
            </w:tcBorders>
            <w:shd w:val="clear" w:color="000000" w:fill="FFFFFF"/>
            <w:noWrap/>
            <w:vAlign w:val="bottom"/>
            <w:hideMark/>
          </w:tcPr>
          <w:p w14:paraId="71FB8E6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4.02E-127</w:t>
            </w:r>
          </w:p>
        </w:tc>
      </w:tr>
      <w:tr w:rsidR="00303F48" w:rsidRPr="00BD3429" w14:paraId="35CDF6E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ABA904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723DDE5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4A8794A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4E5FD8C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-0.35</w:t>
            </w:r>
          </w:p>
        </w:tc>
        <w:tc>
          <w:tcPr>
            <w:tcW w:w="474" w:type="pct"/>
            <w:tcBorders>
              <w:top w:val="nil"/>
              <w:left w:val="nil"/>
              <w:bottom w:val="nil"/>
              <w:right w:val="nil"/>
            </w:tcBorders>
            <w:shd w:val="clear" w:color="000000" w:fill="FFFFFF"/>
            <w:noWrap/>
            <w:vAlign w:val="bottom"/>
            <w:hideMark/>
          </w:tcPr>
          <w:p w14:paraId="4E0B8CD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-24.48</w:t>
            </w:r>
          </w:p>
        </w:tc>
        <w:tc>
          <w:tcPr>
            <w:tcW w:w="474" w:type="pct"/>
            <w:tcBorders>
              <w:top w:val="nil"/>
              <w:left w:val="nil"/>
              <w:bottom w:val="nil"/>
              <w:right w:val="nil"/>
            </w:tcBorders>
            <w:shd w:val="clear" w:color="000000" w:fill="FFFFFF"/>
            <w:noWrap/>
            <w:vAlign w:val="bottom"/>
            <w:hideMark/>
          </w:tcPr>
          <w:p w14:paraId="2C27632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1.09E-132</w:t>
            </w:r>
          </w:p>
        </w:tc>
        <w:tc>
          <w:tcPr>
            <w:tcW w:w="474" w:type="pct"/>
            <w:tcBorders>
              <w:top w:val="nil"/>
              <w:left w:val="nil"/>
              <w:bottom w:val="nil"/>
              <w:right w:val="single" w:sz="8" w:space="0" w:color="auto"/>
            </w:tcBorders>
            <w:shd w:val="clear" w:color="000000" w:fill="FFFFFF"/>
            <w:noWrap/>
            <w:vAlign w:val="bottom"/>
            <w:hideMark/>
          </w:tcPr>
          <w:p w14:paraId="7E12E45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1.91E-131</w:t>
            </w:r>
          </w:p>
        </w:tc>
      </w:tr>
      <w:tr w:rsidR="00303F48" w:rsidRPr="00BD3429" w14:paraId="7AEB0B9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984EE8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3BBF944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FA7219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9C126A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-0.21</w:t>
            </w:r>
          </w:p>
        </w:tc>
        <w:tc>
          <w:tcPr>
            <w:tcW w:w="474" w:type="pct"/>
            <w:tcBorders>
              <w:top w:val="nil"/>
              <w:left w:val="nil"/>
              <w:bottom w:val="nil"/>
              <w:right w:val="nil"/>
            </w:tcBorders>
            <w:shd w:val="clear" w:color="000000" w:fill="FFFFFF"/>
            <w:noWrap/>
            <w:vAlign w:val="bottom"/>
            <w:hideMark/>
          </w:tcPr>
          <w:p w14:paraId="51F4AB5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-15.01</w:t>
            </w:r>
          </w:p>
        </w:tc>
        <w:tc>
          <w:tcPr>
            <w:tcW w:w="474" w:type="pct"/>
            <w:tcBorders>
              <w:top w:val="nil"/>
              <w:left w:val="nil"/>
              <w:bottom w:val="nil"/>
              <w:right w:val="nil"/>
            </w:tcBorders>
            <w:shd w:val="clear" w:color="000000" w:fill="FFFFFF"/>
            <w:noWrap/>
            <w:vAlign w:val="bottom"/>
            <w:hideMark/>
          </w:tcPr>
          <w:p w14:paraId="325EC85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3.12E-51</w:t>
            </w:r>
          </w:p>
        </w:tc>
        <w:tc>
          <w:tcPr>
            <w:tcW w:w="474" w:type="pct"/>
            <w:tcBorders>
              <w:top w:val="nil"/>
              <w:left w:val="nil"/>
              <w:bottom w:val="nil"/>
              <w:right w:val="single" w:sz="8" w:space="0" w:color="auto"/>
            </w:tcBorders>
            <w:shd w:val="clear" w:color="000000" w:fill="FFFFFF"/>
            <w:noWrap/>
            <w:vAlign w:val="bottom"/>
            <w:hideMark/>
          </w:tcPr>
          <w:p w14:paraId="79382B88"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1.37E-50</w:t>
            </w:r>
          </w:p>
        </w:tc>
      </w:tr>
      <w:tr w:rsidR="00303F48" w:rsidRPr="00BD3429" w14:paraId="2D21D4D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629BF7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2AA3C11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6733E01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4C29479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-0.08</w:t>
            </w:r>
          </w:p>
        </w:tc>
        <w:tc>
          <w:tcPr>
            <w:tcW w:w="474" w:type="pct"/>
            <w:tcBorders>
              <w:top w:val="nil"/>
              <w:left w:val="nil"/>
              <w:bottom w:val="nil"/>
              <w:right w:val="nil"/>
            </w:tcBorders>
            <w:shd w:val="clear" w:color="000000" w:fill="FFFFFF"/>
            <w:noWrap/>
            <w:vAlign w:val="bottom"/>
            <w:hideMark/>
          </w:tcPr>
          <w:p w14:paraId="66AC7F9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-4.01</w:t>
            </w:r>
          </w:p>
        </w:tc>
        <w:tc>
          <w:tcPr>
            <w:tcW w:w="474" w:type="pct"/>
            <w:tcBorders>
              <w:top w:val="nil"/>
              <w:left w:val="nil"/>
              <w:bottom w:val="nil"/>
              <w:right w:val="nil"/>
            </w:tcBorders>
            <w:shd w:val="clear" w:color="000000" w:fill="FFFFFF"/>
            <w:noWrap/>
            <w:vAlign w:val="bottom"/>
            <w:hideMark/>
          </w:tcPr>
          <w:p w14:paraId="02A88B5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3.09E-05</w:t>
            </w:r>
          </w:p>
        </w:tc>
        <w:tc>
          <w:tcPr>
            <w:tcW w:w="474" w:type="pct"/>
            <w:tcBorders>
              <w:top w:val="nil"/>
              <w:left w:val="nil"/>
              <w:bottom w:val="nil"/>
              <w:right w:val="single" w:sz="8" w:space="0" w:color="auto"/>
            </w:tcBorders>
            <w:shd w:val="clear" w:color="000000" w:fill="FFFFFF"/>
            <w:noWrap/>
            <w:vAlign w:val="bottom"/>
            <w:hideMark/>
          </w:tcPr>
          <w:p w14:paraId="16F76D1E"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4.77E-05</w:t>
            </w:r>
          </w:p>
        </w:tc>
      </w:tr>
      <w:tr w:rsidR="00303F48" w:rsidRPr="00BD3429" w14:paraId="29CA25B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5EE3A4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F3DB1C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1CD9AA7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656D26D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2776F16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2.96</w:t>
            </w:r>
          </w:p>
        </w:tc>
        <w:tc>
          <w:tcPr>
            <w:tcW w:w="474" w:type="pct"/>
            <w:tcBorders>
              <w:top w:val="nil"/>
              <w:left w:val="nil"/>
              <w:bottom w:val="nil"/>
              <w:right w:val="nil"/>
            </w:tcBorders>
            <w:shd w:val="clear" w:color="000000" w:fill="FFFFFF"/>
            <w:noWrap/>
            <w:vAlign w:val="bottom"/>
            <w:hideMark/>
          </w:tcPr>
          <w:p w14:paraId="1916B45D"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1.54E-03</w:t>
            </w:r>
          </w:p>
        </w:tc>
        <w:tc>
          <w:tcPr>
            <w:tcW w:w="474" w:type="pct"/>
            <w:tcBorders>
              <w:top w:val="nil"/>
              <w:left w:val="nil"/>
              <w:bottom w:val="nil"/>
              <w:right w:val="single" w:sz="8" w:space="0" w:color="auto"/>
            </w:tcBorders>
            <w:shd w:val="clear" w:color="000000" w:fill="FFFFFF"/>
            <w:noWrap/>
            <w:vAlign w:val="bottom"/>
            <w:hideMark/>
          </w:tcPr>
          <w:p w14:paraId="1712080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2.05E-03</w:t>
            </w:r>
          </w:p>
        </w:tc>
      </w:tr>
      <w:tr w:rsidR="00303F48" w:rsidRPr="00BD3429" w14:paraId="39F2A52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B15DA6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2067D9F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4B209B1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3CEA7F1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0B1AAF5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3.79</w:t>
            </w:r>
          </w:p>
        </w:tc>
        <w:tc>
          <w:tcPr>
            <w:tcW w:w="474" w:type="pct"/>
            <w:tcBorders>
              <w:top w:val="nil"/>
              <w:left w:val="nil"/>
              <w:bottom w:val="nil"/>
              <w:right w:val="nil"/>
            </w:tcBorders>
            <w:shd w:val="clear" w:color="000000" w:fill="FFFFFF"/>
            <w:noWrap/>
            <w:vAlign w:val="bottom"/>
            <w:hideMark/>
          </w:tcPr>
          <w:p w14:paraId="19C5342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7.40E-05</w:t>
            </w:r>
          </w:p>
        </w:tc>
        <w:tc>
          <w:tcPr>
            <w:tcW w:w="474" w:type="pct"/>
            <w:tcBorders>
              <w:top w:val="nil"/>
              <w:left w:val="nil"/>
              <w:bottom w:val="nil"/>
              <w:right w:val="single" w:sz="8" w:space="0" w:color="auto"/>
            </w:tcBorders>
            <w:shd w:val="clear" w:color="000000" w:fill="FFFFFF"/>
            <w:noWrap/>
            <w:vAlign w:val="bottom"/>
            <w:hideMark/>
          </w:tcPr>
          <w:p w14:paraId="3D6DD78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1.09E-04</w:t>
            </w:r>
          </w:p>
        </w:tc>
      </w:tr>
      <w:tr w:rsidR="00303F48" w:rsidRPr="00BD3429" w14:paraId="2EAEDB7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CB6586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lastRenderedPageBreak/>
              <w:t>ASD</w:t>
            </w:r>
          </w:p>
        </w:tc>
        <w:tc>
          <w:tcPr>
            <w:tcW w:w="978" w:type="pct"/>
            <w:tcBorders>
              <w:top w:val="nil"/>
              <w:left w:val="nil"/>
              <w:bottom w:val="nil"/>
              <w:right w:val="nil"/>
            </w:tcBorders>
            <w:shd w:val="clear" w:color="000000" w:fill="FFFFFF"/>
            <w:noWrap/>
            <w:vAlign w:val="bottom"/>
            <w:hideMark/>
          </w:tcPr>
          <w:p w14:paraId="6A69563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661D085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2D5F0B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0.21</w:t>
            </w:r>
          </w:p>
        </w:tc>
        <w:tc>
          <w:tcPr>
            <w:tcW w:w="474" w:type="pct"/>
            <w:tcBorders>
              <w:top w:val="nil"/>
              <w:left w:val="nil"/>
              <w:bottom w:val="nil"/>
              <w:right w:val="nil"/>
            </w:tcBorders>
            <w:shd w:val="clear" w:color="000000" w:fill="FFFFFF"/>
            <w:noWrap/>
            <w:vAlign w:val="bottom"/>
            <w:hideMark/>
          </w:tcPr>
          <w:p w14:paraId="647F45C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11.01</w:t>
            </w:r>
          </w:p>
        </w:tc>
        <w:tc>
          <w:tcPr>
            <w:tcW w:w="474" w:type="pct"/>
            <w:tcBorders>
              <w:top w:val="nil"/>
              <w:left w:val="nil"/>
              <w:bottom w:val="nil"/>
              <w:right w:val="nil"/>
            </w:tcBorders>
            <w:shd w:val="clear" w:color="000000" w:fill="FFFFFF"/>
            <w:noWrap/>
            <w:vAlign w:val="bottom"/>
            <w:hideMark/>
          </w:tcPr>
          <w:p w14:paraId="01A6070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1.80E-28</w:t>
            </w:r>
          </w:p>
        </w:tc>
        <w:tc>
          <w:tcPr>
            <w:tcW w:w="474" w:type="pct"/>
            <w:tcBorders>
              <w:top w:val="nil"/>
              <w:left w:val="nil"/>
              <w:bottom w:val="nil"/>
              <w:right w:val="single" w:sz="8" w:space="0" w:color="auto"/>
            </w:tcBorders>
            <w:shd w:val="clear" w:color="000000" w:fill="FFFFFF"/>
            <w:noWrap/>
            <w:vAlign w:val="bottom"/>
            <w:hideMark/>
          </w:tcPr>
          <w:p w14:paraId="5969109A"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5.12E-28</w:t>
            </w:r>
          </w:p>
        </w:tc>
      </w:tr>
      <w:tr w:rsidR="00303F48" w:rsidRPr="00BD3429" w14:paraId="1804890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525F1F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BBF8D9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1EA8521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A6233F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0.35</w:t>
            </w:r>
          </w:p>
        </w:tc>
        <w:tc>
          <w:tcPr>
            <w:tcW w:w="474" w:type="pct"/>
            <w:tcBorders>
              <w:top w:val="nil"/>
              <w:left w:val="nil"/>
              <w:bottom w:val="nil"/>
              <w:right w:val="nil"/>
            </w:tcBorders>
            <w:shd w:val="clear" w:color="000000" w:fill="FFFFFF"/>
            <w:noWrap/>
            <w:vAlign w:val="bottom"/>
            <w:hideMark/>
          </w:tcPr>
          <w:p w14:paraId="646F7A7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14.89</w:t>
            </w:r>
          </w:p>
        </w:tc>
        <w:tc>
          <w:tcPr>
            <w:tcW w:w="474" w:type="pct"/>
            <w:tcBorders>
              <w:top w:val="nil"/>
              <w:left w:val="nil"/>
              <w:bottom w:val="nil"/>
              <w:right w:val="nil"/>
            </w:tcBorders>
            <w:shd w:val="clear" w:color="000000" w:fill="FFFFFF"/>
            <w:noWrap/>
            <w:vAlign w:val="bottom"/>
            <w:hideMark/>
          </w:tcPr>
          <w:p w14:paraId="23BB1ABA"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1.93E-50</w:t>
            </w:r>
          </w:p>
        </w:tc>
        <w:tc>
          <w:tcPr>
            <w:tcW w:w="474" w:type="pct"/>
            <w:tcBorders>
              <w:top w:val="nil"/>
              <w:left w:val="nil"/>
              <w:bottom w:val="nil"/>
              <w:right w:val="single" w:sz="8" w:space="0" w:color="auto"/>
            </w:tcBorders>
            <w:shd w:val="clear" w:color="000000" w:fill="FFFFFF"/>
            <w:noWrap/>
            <w:vAlign w:val="bottom"/>
            <w:hideMark/>
          </w:tcPr>
          <w:p w14:paraId="5BFD1B1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8.09E-50</w:t>
            </w:r>
          </w:p>
        </w:tc>
      </w:tr>
      <w:tr w:rsidR="00303F48" w:rsidRPr="00BD3429" w14:paraId="164D30D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108FB2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5097D07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6B2497F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75E7531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0.01</w:t>
            </w:r>
          </w:p>
        </w:tc>
        <w:tc>
          <w:tcPr>
            <w:tcW w:w="474" w:type="pct"/>
            <w:tcBorders>
              <w:top w:val="nil"/>
              <w:left w:val="nil"/>
              <w:bottom w:val="nil"/>
              <w:right w:val="nil"/>
            </w:tcBorders>
            <w:shd w:val="clear" w:color="000000" w:fill="FFFFFF"/>
            <w:noWrap/>
            <w:vAlign w:val="bottom"/>
            <w:hideMark/>
          </w:tcPr>
          <w:p w14:paraId="466AC01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0.89</w:t>
            </w:r>
          </w:p>
        </w:tc>
        <w:tc>
          <w:tcPr>
            <w:tcW w:w="474" w:type="pct"/>
            <w:tcBorders>
              <w:top w:val="nil"/>
              <w:left w:val="nil"/>
              <w:bottom w:val="nil"/>
              <w:right w:val="nil"/>
            </w:tcBorders>
            <w:shd w:val="clear" w:color="000000" w:fill="FFFFFF"/>
            <w:noWrap/>
            <w:vAlign w:val="bottom"/>
            <w:hideMark/>
          </w:tcPr>
          <w:p w14:paraId="08590C0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1.87E-01</w:t>
            </w:r>
          </w:p>
        </w:tc>
        <w:tc>
          <w:tcPr>
            <w:tcW w:w="474" w:type="pct"/>
            <w:tcBorders>
              <w:top w:val="nil"/>
              <w:left w:val="nil"/>
              <w:bottom w:val="nil"/>
              <w:right w:val="single" w:sz="8" w:space="0" w:color="auto"/>
            </w:tcBorders>
            <w:shd w:val="clear" w:color="000000" w:fill="FFFFFF"/>
            <w:noWrap/>
            <w:vAlign w:val="bottom"/>
            <w:hideMark/>
          </w:tcPr>
          <w:p w14:paraId="5B2E325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1.98E-01</w:t>
            </w:r>
          </w:p>
        </w:tc>
      </w:tr>
      <w:tr w:rsidR="00303F48" w:rsidRPr="00BD3429" w14:paraId="1EC8BC5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A581CD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156874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3F9039E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1B09687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0.16</w:t>
            </w:r>
          </w:p>
        </w:tc>
        <w:tc>
          <w:tcPr>
            <w:tcW w:w="474" w:type="pct"/>
            <w:tcBorders>
              <w:top w:val="nil"/>
              <w:left w:val="nil"/>
              <w:bottom w:val="nil"/>
              <w:right w:val="nil"/>
            </w:tcBorders>
            <w:shd w:val="clear" w:color="000000" w:fill="FFFFFF"/>
            <w:noWrap/>
            <w:vAlign w:val="bottom"/>
            <w:hideMark/>
          </w:tcPr>
          <w:p w14:paraId="52F8B2F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9.53</w:t>
            </w:r>
          </w:p>
        </w:tc>
        <w:tc>
          <w:tcPr>
            <w:tcW w:w="474" w:type="pct"/>
            <w:tcBorders>
              <w:top w:val="nil"/>
              <w:left w:val="nil"/>
              <w:bottom w:val="nil"/>
              <w:right w:val="nil"/>
            </w:tcBorders>
            <w:shd w:val="clear" w:color="000000" w:fill="FFFFFF"/>
            <w:noWrap/>
            <w:vAlign w:val="bottom"/>
            <w:hideMark/>
          </w:tcPr>
          <w:p w14:paraId="29F731A9"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7.56E-22</w:t>
            </w:r>
          </w:p>
        </w:tc>
        <w:tc>
          <w:tcPr>
            <w:tcW w:w="474" w:type="pct"/>
            <w:tcBorders>
              <w:top w:val="nil"/>
              <w:left w:val="nil"/>
              <w:bottom w:val="nil"/>
              <w:right w:val="single" w:sz="8" w:space="0" w:color="auto"/>
            </w:tcBorders>
            <w:shd w:val="clear" w:color="000000" w:fill="FFFFFF"/>
            <w:noWrap/>
            <w:vAlign w:val="bottom"/>
            <w:hideMark/>
          </w:tcPr>
          <w:p w14:paraId="0B38D82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1.93E-21</w:t>
            </w:r>
          </w:p>
        </w:tc>
      </w:tr>
      <w:tr w:rsidR="00303F48" w:rsidRPr="00BD3429" w14:paraId="0EBC07DE"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5ED1DB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449A728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427F4C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BE6C41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0.29</w:t>
            </w:r>
          </w:p>
        </w:tc>
        <w:tc>
          <w:tcPr>
            <w:tcW w:w="474" w:type="pct"/>
            <w:tcBorders>
              <w:top w:val="nil"/>
              <w:left w:val="nil"/>
              <w:bottom w:val="nil"/>
              <w:right w:val="nil"/>
            </w:tcBorders>
            <w:shd w:val="clear" w:color="000000" w:fill="FFFFFF"/>
            <w:noWrap/>
            <w:vAlign w:val="bottom"/>
            <w:hideMark/>
          </w:tcPr>
          <w:p w14:paraId="1EFEB1E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13.92</w:t>
            </w:r>
          </w:p>
        </w:tc>
        <w:tc>
          <w:tcPr>
            <w:tcW w:w="474" w:type="pct"/>
            <w:tcBorders>
              <w:top w:val="nil"/>
              <w:left w:val="nil"/>
              <w:bottom w:val="nil"/>
              <w:right w:val="nil"/>
            </w:tcBorders>
            <w:shd w:val="clear" w:color="000000" w:fill="FFFFFF"/>
            <w:noWrap/>
            <w:vAlign w:val="bottom"/>
            <w:hideMark/>
          </w:tcPr>
          <w:p w14:paraId="2BFBC03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2.29E-44</w:t>
            </w:r>
          </w:p>
        </w:tc>
        <w:tc>
          <w:tcPr>
            <w:tcW w:w="474" w:type="pct"/>
            <w:tcBorders>
              <w:top w:val="nil"/>
              <w:left w:val="nil"/>
              <w:bottom w:val="nil"/>
              <w:right w:val="single" w:sz="8" w:space="0" w:color="auto"/>
            </w:tcBorders>
            <w:shd w:val="clear" w:color="000000" w:fill="FFFFFF"/>
            <w:noWrap/>
            <w:vAlign w:val="bottom"/>
            <w:hideMark/>
          </w:tcPr>
          <w:p w14:paraId="7408C00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8.89E-44</w:t>
            </w:r>
          </w:p>
        </w:tc>
      </w:tr>
      <w:tr w:rsidR="00303F48" w:rsidRPr="00BD3429" w14:paraId="0C9EEF09"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E86870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69F6AD9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376DA35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41F15C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0.14</w:t>
            </w:r>
          </w:p>
        </w:tc>
        <w:tc>
          <w:tcPr>
            <w:tcW w:w="474" w:type="pct"/>
            <w:tcBorders>
              <w:top w:val="nil"/>
              <w:left w:val="nil"/>
              <w:bottom w:val="nil"/>
              <w:right w:val="nil"/>
            </w:tcBorders>
            <w:shd w:val="clear" w:color="000000" w:fill="FFFFFF"/>
            <w:noWrap/>
            <w:vAlign w:val="bottom"/>
            <w:hideMark/>
          </w:tcPr>
          <w:p w14:paraId="3792FB0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9.06</w:t>
            </w:r>
          </w:p>
        </w:tc>
        <w:tc>
          <w:tcPr>
            <w:tcW w:w="474" w:type="pct"/>
            <w:tcBorders>
              <w:top w:val="nil"/>
              <w:left w:val="nil"/>
              <w:bottom w:val="nil"/>
              <w:right w:val="nil"/>
            </w:tcBorders>
            <w:shd w:val="clear" w:color="000000" w:fill="FFFFFF"/>
            <w:noWrap/>
            <w:vAlign w:val="bottom"/>
            <w:hideMark/>
          </w:tcPr>
          <w:p w14:paraId="1CB470C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6.56E-20</w:t>
            </w:r>
          </w:p>
        </w:tc>
        <w:tc>
          <w:tcPr>
            <w:tcW w:w="474" w:type="pct"/>
            <w:tcBorders>
              <w:top w:val="nil"/>
              <w:left w:val="nil"/>
              <w:bottom w:val="nil"/>
              <w:right w:val="single" w:sz="8" w:space="0" w:color="auto"/>
            </w:tcBorders>
            <w:shd w:val="clear" w:color="000000" w:fill="FFFFFF"/>
            <w:noWrap/>
            <w:vAlign w:val="bottom"/>
            <w:hideMark/>
          </w:tcPr>
          <w:p w14:paraId="5156DE6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1.60E-19</w:t>
            </w:r>
          </w:p>
        </w:tc>
      </w:tr>
      <w:tr w:rsidR="00303F48" w:rsidRPr="00BD3429" w14:paraId="0B6156CA"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844E90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16ACE40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01B4874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05B6AB7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0.28</w:t>
            </w:r>
          </w:p>
        </w:tc>
        <w:tc>
          <w:tcPr>
            <w:tcW w:w="474" w:type="pct"/>
            <w:tcBorders>
              <w:top w:val="nil"/>
              <w:left w:val="nil"/>
              <w:bottom w:val="nil"/>
              <w:right w:val="nil"/>
            </w:tcBorders>
            <w:shd w:val="clear" w:color="000000" w:fill="FFFFFF"/>
            <w:noWrap/>
            <w:vAlign w:val="bottom"/>
            <w:hideMark/>
          </w:tcPr>
          <w:p w14:paraId="4BDD246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13.61</w:t>
            </w:r>
          </w:p>
        </w:tc>
        <w:tc>
          <w:tcPr>
            <w:tcW w:w="474" w:type="pct"/>
            <w:tcBorders>
              <w:top w:val="nil"/>
              <w:left w:val="nil"/>
              <w:bottom w:val="nil"/>
              <w:right w:val="nil"/>
            </w:tcBorders>
            <w:shd w:val="clear" w:color="000000" w:fill="FFFFFF"/>
            <w:noWrap/>
            <w:vAlign w:val="bottom"/>
            <w:hideMark/>
          </w:tcPr>
          <w:p w14:paraId="7DC9DC38"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1.75E-42</w:t>
            </w:r>
          </w:p>
        </w:tc>
        <w:tc>
          <w:tcPr>
            <w:tcW w:w="474" w:type="pct"/>
            <w:tcBorders>
              <w:top w:val="nil"/>
              <w:left w:val="nil"/>
              <w:bottom w:val="nil"/>
              <w:right w:val="single" w:sz="8" w:space="0" w:color="auto"/>
            </w:tcBorders>
            <w:shd w:val="clear" w:color="000000" w:fill="FFFFFF"/>
            <w:noWrap/>
            <w:vAlign w:val="bottom"/>
            <w:hideMark/>
          </w:tcPr>
          <w:p w14:paraId="4412415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6.55E-42</w:t>
            </w:r>
          </w:p>
        </w:tc>
      </w:tr>
      <w:tr w:rsidR="00303F48" w:rsidRPr="00BD3429" w14:paraId="669BBB87"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04B2EF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ASD</w:t>
            </w:r>
          </w:p>
        </w:tc>
        <w:tc>
          <w:tcPr>
            <w:tcW w:w="978" w:type="pct"/>
            <w:tcBorders>
              <w:top w:val="nil"/>
              <w:left w:val="nil"/>
              <w:bottom w:val="nil"/>
              <w:right w:val="nil"/>
            </w:tcBorders>
            <w:shd w:val="clear" w:color="000000" w:fill="FFFFFF"/>
            <w:noWrap/>
            <w:vAlign w:val="bottom"/>
            <w:hideMark/>
          </w:tcPr>
          <w:p w14:paraId="4F56952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47A59D1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788489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0.14</w:t>
            </w:r>
          </w:p>
        </w:tc>
        <w:tc>
          <w:tcPr>
            <w:tcW w:w="474" w:type="pct"/>
            <w:tcBorders>
              <w:top w:val="nil"/>
              <w:left w:val="nil"/>
              <w:bottom w:val="nil"/>
              <w:right w:val="nil"/>
            </w:tcBorders>
            <w:shd w:val="clear" w:color="000000" w:fill="FFFFFF"/>
            <w:noWrap/>
            <w:vAlign w:val="bottom"/>
            <w:hideMark/>
          </w:tcPr>
          <w:p w14:paraId="0256469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6.65</w:t>
            </w:r>
          </w:p>
        </w:tc>
        <w:tc>
          <w:tcPr>
            <w:tcW w:w="474" w:type="pct"/>
            <w:tcBorders>
              <w:top w:val="nil"/>
              <w:left w:val="nil"/>
              <w:bottom w:val="nil"/>
              <w:right w:val="nil"/>
            </w:tcBorders>
            <w:shd w:val="clear" w:color="000000" w:fill="FFFFFF"/>
            <w:noWrap/>
            <w:vAlign w:val="bottom"/>
            <w:hideMark/>
          </w:tcPr>
          <w:p w14:paraId="42DDDD8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1.47E-11</w:t>
            </w:r>
          </w:p>
        </w:tc>
        <w:tc>
          <w:tcPr>
            <w:tcW w:w="474" w:type="pct"/>
            <w:tcBorders>
              <w:top w:val="nil"/>
              <w:left w:val="nil"/>
              <w:bottom w:val="nil"/>
              <w:right w:val="single" w:sz="8" w:space="0" w:color="auto"/>
            </w:tcBorders>
            <w:shd w:val="clear" w:color="000000" w:fill="FFFFFF"/>
            <w:noWrap/>
            <w:vAlign w:val="bottom"/>
            <w:hideMark/>
          </w:tcPr>
          <w:p w14:paraId="5487538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2.91E-11</w:t>
            </w:r>
          </w:p>
        </w:tc>
      </w:tr>
      <w:tr w:rsidR="00303F48" w:rsidRPr="00BD3429" w14:paraId="7968493E"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F761C4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7128DC9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47A44BA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04F8013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0.01</w:t>
            </w:r>
          </w:p>
        </w:tc>
        <w:tc>
          <w:tcPr>
            <w:tcW w:w="474" w:type="pct"/>
            <w:tcBorders>
              <w:top w:val="nil"/>
              <w:left w:val="nil"/>
              <w:bottom w:val="nil"/>
              <w:right w:val="nil"/>
            </w:tcBorders>
            <w:shd w:val="clear" w:color="000000" w:fill="FFFFFF"/>
            <w:noWrap/>
            <w:vAlign w:val="bottom"/>
            <w:hideMark/>
          </w:tcPr>
          <w:p w14:paraId="39528A5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0.54</w:t>
            </w:r>
          </w:p>
        </w:tc>
        <w:tc>
          <w:tcPr>
            <w:tcW w:w="474" w:type="pct"/>
            <w:tcBorders>
              <w:top w:val="nil"/>
              <w:left w:val="nil"/>
              <w:bottom w:val="nil"/>
              <w:right w:val="nil"/>
            </w:tcBorders>
            <w:shd w:val="clear" w:color="000000" w:fill="FFFFFF"/>
            <w:noWrap/>
            <w:vAlign w:val="bottom"/>
            <w:hideMark/>
          </w:tcPr>
          <w:p w14:paraId="2E93229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2.95E-01</w:t>
            </w:r>
          </w:p>
        </w:tc>
        <w:tc>
          <w:tcPr>
            <w:tcW w:w="474" w:type="pct"/>
            <w:tcBorders>
              <w:top w:val="nil"/>
              <w:left w:val="nil"/>
              <w:bottom w:val="nil"/>
              <w:right w:val="single" w:sz="8" w:space="0" w:color="auto"/>
            </w:tcBorders>
            <w:shd w:val="clear" w:color="000000" w:fill="FFFFFF"/>
            <w:noWrap/>
            <w:vAlign w:val="bottom"/>
            <w:hideMark/>
          </w:tcPr>
          <w:p w14:paraId="5DA40BDF"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3.04E-01</w:t>
            </w:r>
          </w:p>
        </w:tc>
      </w:tr>
      <w:tr w:rsidR="00303F48" w:rsidRPr="00BD3429" w14:paraId="0EF1824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0CECA8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83D8D5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C632D3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43C9D00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303E4F7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-3.47</w:t>
            </w:r>
          </w:p>
        </w:tc>
        <w:tc>
          <w:tcPr>
            <w:tcW w:w="474" w:type="pct"/>
            <w:tcBorders>
              <w:top w:val="nil"/>
              <w:left w:val="nil"/>
              <w:bottom w:val="nil"/>
              <w:right w:val="nil"/>
            </w:tcBorders>
            <w:shd w:val="clear" w:color="000000" w:fill="FFFFFF"/>
            <w:noWrap/>
            <w:vAlign w:val="bottom"/>
            <w:hideMark/>
          </w:tcPr>
          <w:p w14:paraId="617C826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2.60E-04</w:t>
            </w:r>
          </w:p>
        </w:tc>
        <w:tc>
          <w:tcPr>
            <w:tcW w:w="474" w:type="pct"/>
            <w:tcBorders>
              <w:top w:val="nil"/>
              <w:left w:val="nil"/>
              <w:bottom w:val="nil"/>
              <w:right w:val="single" w:sz="8" w:space="0" w:color="auto"/>
            </w:tcBorders>
            <w:shd w:val="clear" w:color="000000" w:fill="FFFFFF"/>
            <w:noWrap/>
            <w:vAlign w:val="bottom"/>
            <w:hideMark/>
          </w:tcPr>
          <w:p w14:paraId="00A32C92"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3.59E-04</w:t>
            </w:r>
          </w:p>
        </w:tc>
      </w:tr>
      <w:tr w:rsidR="00303F48" w:rsidRPr="00BD3429" w14:paraId="25CA5589"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21FC23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7769ECC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35ADE3D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B0A7CA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0.01</w:t>
            </w:r>
          </w:p>
        </w:tc>
        <w:tc>
          <w:tcPr>
            <w:tcW w:w="474" w:type="pct"/>
            <w:tcBorders>
              <w:top w:val="nil"/>
              <w:left w:val="nil"/>
              <w:bottom w:val="nil"/>
              <w:right w:val="nil"/>
            </w:tcBorders>
            <w:shd w:val="clear" w:color="000000" w:fill="FFFFFF"/>
            <w:noWrap/>
            <w:vAlign w:val="bottom"/>
            <w:hideMark/>
          </w:tcPr>
          <w:p w14:paraId="0C5D12C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0.83</w:t>
            </w:r>
          </w:p>
        </w:tc>
        <w:tc>
          <w:tcPr>
            <w:tcW w:w="474" w:type="pct"/>
            <w:tcBorders>
              <w:top w:val="nil"/>
              <w:left w:val="nil"/>
              <w:bottom w:val="nil"/>
              <w:right w:val="nil"/>
            </w:tcBorders>
            <w:shd w:val="clear" w:color="000000" w:fill="FFFFFF"/>
            <w:noWrap/>
            <w:vAlign w:val="bottom"/>
            <w:hideMark/>
          </w:tcPr>
          <w:p w14:paraId="69A6E6F6"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2.02E-01</w:t>
            </w:r>
          </w:p>
        </w:tc>
        <w:tc>
          <w:tcPr>
            <w:tcW w:w="474" w:type="pct"/>
            <w:tcBorders>
              <w:top w:val="nil"/>
              <w:left w:val="nil"/>
              <w:bottom w:val="nil"/>
              <w:right w:val="single" w:sz="8" w:space="0" w:color="auto"/>
            </w:tcBorders>
            <w:shd w:val="clear" w:color="000000" w:fill="FFFFFF"/>
            <w:noWrap/>
            <w:vAlign w:val="bottom"/>
            <w:hideMark/>
          </w:tcPr>
          <w:p w14:paraId="42F756D1"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2.12E-01</w:t>
            </w:r>
          </w:p>
        </w:tc>
      </w:tr>
      <w:tr w:rsidR="00303F48" w:rsidRPr="00BD3429" w14:paraId="4ABE4B47"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E4038C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60CF9D4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7D1D5A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67FF5E1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-0.02</w:t>
            </w:r>
          </w:p>
        </w:tc>
        <w:tc>
          <w:tcPr>
            <w:tcW w:w="474" w:type="pct"/>
            <w:tcBorders>
              <w:top w:val="nil"/>
              <w:left w:val="nil"/>
              <w:bottom w:val="nil"/>
              <w:right w:val="nil"/>
            </w:tcBorders>
            <w:shd w:val="clear" w:color="000000" w:fill="FFFFFF"/>
            <w:noWrap/>
            <w:vAlign w:val="bottom"/>
            <w:hideMark/>
          </w:tcPr>
          <w:p w14:paraId="4AC93EB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-1.07</w:t>
            </w:r>
          </w:p>
        </w:tc>
        <w:tc>
          <w:tcPr>
            <w:tcW w:w="474" w:type="pct"/>
            <w:tcBorders>
              <w:top w:val="nil"/>
              <w:left w:val="nil"/>
              <w:bottom w:val="nil"/>
              <w:right w:val="nil"/>
            </w:tcBorders>
            <w:shd w:val="clear" w:color="000000" w:fill="FFFFFF"/>
            <w:noWrap/>
            <w:vAlign w:val="bottom"/>
            <w:hideMark/>
          </w:tcPr>
          <w:p w14:paraId="2577F2A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1.43E-01</w:t>
            </w:r>
          </w:p>
        </w:tc>
        <w:tc>
          <w:tcPr>
            <w:tcW w:w="474" w:type="pct"/>
            <w:tcBorders>
              <w:top w:val="nil"/>
              <w:left w:val="nil"/>
              <w:bottom w:val="nil"/>
              <w:right w:val="single" w:sz="8" w:space="0" w:color="auto"/>
            </w:tcBorders>
            <w:shd w:val="clear" w:color="000000" w:fill="FFFFFF"/>
            <w:noWrap/>
            <w:vAlign w:val="bottom"/>
            <w:hideMark/>
          </w:tcPr>
          <w:p w14:paraId="05A5F540"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1.55E-01</w:t>
            </w:r>
          </w:p>
        </w:tc>
      </w:tr>
      <w:tr w:rsidR="00303F48" w:rsidRPr="00BD3429" w14:paraId="0967DFD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15AB10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F45D89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0592250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52A2F6D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50E452E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2.59</w:t>
            </w:r>
          </w:p>
        </w:tc>
        <w:tc>
          <w:tcPr>
            <w:tcW w:w="474" w:type="pct"/>
            <w:tcBorders>
              <w:top w:val="nil"/>
              <w:left w:val="nil"/>
              <w:bottom w:val="nil"/>
              <w:right w:val="nil"/>
            </w:tcBorders>
            <w:shd w:val="clear" w:color="000000" w:fill="FFFFFF"/>
            <w:noWrap/>
            <w:vAlign w:val="bottom"/>
            <w:hideMark/>
          </w:tcPr>
          <w:p w14:paraId="624D8AA9"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4.75E-03</w:t>
            </w:r>
          </w:p>
        </w:tc>
        <w:tc>
          <w:tcPr>
            <w:tcW w:w="474" w:type="pct"/>
            <w:tcBorders>
              <w:top w:val="nil"/>
              <w:left w:val="nil"/>
              <w:bottom w:val="nil"/>
              <w:right w:val="single" w:sz="8" w:space="0" w:color="auto"/>
            </w:tcBorders>
            <w:shd w:val="clear" w:color="000000" w:fill="FFFFFF"/>
            <w:noWrap/>
            <w:vAlign w:val="bottom"/>
            <w:hideMark/>
          </w:tcPr>
          <w:p w14:paraId="53CD635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5.94E-03</w:t>
            </w:r>
          </w:p>
        </w:tc>
      </w:tr>
      <w:tr w:rsidR="00303F48" w:rsidRPr="00BD3429" w14:paraId="41BB6B9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101E9A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716E9E1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3BB4999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1A746A8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7F288E5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-3.55</w:t>
            </w:r>
          </w:p>
        </w:tc>
        <w:tc>
          <w:tcPr>
            <w:tcW w:w="474" w:type="pct"/>
            <w:tcBorders>
              <w:top w:val="nil"/>
              <w:left w:val="nil"/>
              <w:bottom w:val="nil"/>
              <w:right w:val="nil"/>
            </w:tcBorders>
            <w:shd w:val="clear" w:color="000000" w:fill="FFFFFF"/>
            <w:noWrap/>
            <w:vAlign w:val="bottom"/>
            <w:hideMark/>
          </w:tcPr>
          <w:p w14:paraId="51EAA29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1.95E-04</w:t>
            </w:r>
          </w:p>
        </w:tc>
        <w:tc>
          <w:tcPr>
            <w:tcW w:w="474" w:type="pct"/>
            <w:tcBorders>
              <w:top w:val="nil"/>
              <w:left w:val="nil"/>
              <w:bottom w:val="nil"/>
              <w:right w:val="single" w:sz="8" w:space="0" w:color="auto"/>
            </w:tcBorders>
            <w:shd w:val="clear" w:color="000000" w:fill="FFFFFF"/>
            <w:noWrap/>
            <w:vAlign w:val="bottom"/>
            <w:hideMark/>
          </w:tcPr>
          <w:p w14:paraId="316D1B4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2.73E-04</w:t>
            </w:r>
          </w:p>
        </w:tc>
      </w:tr>
      <w:tr w:rsidR="00303F48" w:rsidRPr="00BD3429" w14:paraId="1EBBC32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E1C98E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3A222C6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4C0E79D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6265ABD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0.00</w:t>
            </w:r>
          </w:p>
        </w:tc>
        <w:tc>
          <w:tcPr>
            <w:tcW w:w="474" w:type="pct"/>
            <w:tcBorders>
              <w:top w:val="nil"/>
              <w:left w:val="nil"/>
              <w:bottom w:val="nil"/>
              <w:right w:val="nil"/>
            </w:tcBorders>
            <w:shd w:val="clear" w:color="000000" w:fill="FFFFFF"/>
            <w:noWrap/>
            <w:vAlign w:val="bottom"/>
            <w:hideMark/>
          </w:tcPr>
          <w:p w14:paraId="717F06F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0.18</w:t>
            </w:r>
          </w:p>
        </w:tc>
        <w:tc>
          <w:tcPr>
            <w:tcW w:w="474" w:type="pct"/>
            <w:tcBorders>
              <w:top w:val="nil"/>
              <w:left w:val="nil"/>
              <w:bottom w:val="nil"/>
              <w:right w:val="nil"/>
            </w:tcBorders>
            <w:shd w:val="clear" w:color="000000" w:fill="FFFFFF"/>
            <w:noWrap/>
            <w:vAlign w:val="bottom"/>
            <w:hideMark/>
          </w:tcPr>
          <w:p w14:paraId="313A143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4.31E-01</w:t>
            </w:r>
          </w:p>
        </w:tc>
        <w:tc>
          <w:tcPr>
            <w:tcW w:w="474" w:type="pct"/>
            <w:tcBorders>
              <w:top w:val="nil"/>
              <w:left w:val="nil"/>
              <w:bottom w:val="nil"/>
              <w:right w:val="single" w:sz="8" w:space="0" w:color="auto"/>
            </w:tcBorders>
            <w:shd w:val="clear" w:color="000000" w:fill="FFFFFF"/>
            <w:noWrap/>
            <w:vAlign w:val="bottom"/>
            <w:hideMark/>
          </w:tcPr>
          <w:p w14:paraId="1C26FCC5"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4.35E-01</w:t>
            </w:r>
          </w:p>
        </w:tc>
      </w:tr>
      <w:tr w:rsidR="00303F48" w:rsidRPr="00BD3429" w14:paraId="25238766"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43B2BE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0D100A3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3B65D7B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4D12917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-0.03</w:t>
            </w:r>
          </w:p>
        </w:tc>
        <w:tc>
          <w:tcPr>
            <w:tcW w:w="474" w:type="pct"/>
            <w:tcBorders>
              <w:top w:val="nil"/>
              <w:left w:val="nil"/>
              <w:bottom w:val="nil"/>
              <w:right w:val="nil"/>
            </w:tcBorders>
            <w:shd w:val="clear" w:color="000000" w:fill="FFFFFF"/>
            <w:noWrap/>
            <w:vAlign w:val="bottom"/>
            <w:hideMark/>
          </w:tcPr>
          <w:p w14:paraId="5C62EB8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-1.47</w:t>
            </w:r>
          </w:p>
        </w:tc>
        <w:tc>
          <w:tcPr>
            <w:tcW w:w="474" w:type="pct"/>
            <w:tcBorders>
              <w:top w:val="nil"/>
              <w:left w:val="nil"/>
              <w:bottom w:val="nil"/>
              <w:right w:val="nil"/>
            </w:tcBorders>
            <w:shd w:val="clear" w:color="000000" w:fill="FFFFFF"/>
            <w:noWrap/>
            <w:vAlign w:val="bottom"/>
            <w:hideMark/>
          </w:tcPr>
          <w:p w14:paraId="59F2727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7.10E-02</w:t>
            </w:r>
          </w:p>
        </w:tc>
        <w:tc>
          <w:tcPr>
            <w:tcW w:w="474" w:type="pct"/>
            <w:tcBorders>
              <w:top w:val="nil"/>
              <w:left w:val="nil"/>
              <w:bottom w:val="nil"/>
              <w:right w:val="single" w:sz="8" w:space="0" w:color="auto"/>
            </w:tcBorders>
            <w:shd w:val="clear" w:color="000000" w:fill="FFFFFF"/>
            <w:noWrap/>
            <w:vAlign w:val="bottom"/>
            <w:hideMark/>
          </w:tcPr>
          <w:p w14:paraId="451DD93B"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7.93E-02</w:t>
            </w:r>
          </w:p>
        </w:tc>
      </w:tr>
      <w:tr w:rsidR="00303F48" w:rsidRPr="00BD3429" w14:paraId="5F0D5DD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F0E1B2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3B34DC3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75F03E0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1C87B66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0.04</w:t>
            </w:r>
          </w:p>
        </w:tc>
        <w:tc>
          <w:tcPr>
            <w:tcW w:w="474" w:type="pct"/>
            <w:tcBorders>
              <w:top w:val="nil"/>
              <w:left w:val="nil"/>
              <w:bottom w:val="nil"/>
              <w:right w:val="nil"/>
            </w:tcBorders>
            <w:shd w:val="clear" w:color="000000" w:fill="FFFFFF"/>
            <w:noWrap/>
            <w:vAlign w:val="bottom"/>
            <w:hideMark/>
          </w:tcPr>
          <w:p w14:paraId="1D6C978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1.87</w:t>
            </w:r>
          </w:p>
        </w:tc>
        <w:tc>
          <w:tcPr>
            <w:tcW w:w="474" w:type="pct"/>
            <w:tcBorders>
              <w:top w:val="nil"/>
              <w:left w:val="nil"/>
              <w:bottom w:val="nil"/>
              <w:right w:val="nil"/>
            </w:tcBorders>
            <w:shd w:val="clear" w:color="000000" w:fill="FFFFFF"/>
            <w:noWrap/>
            <w:vAlign w:val="bottom"/>
            <w:hideMark/>
          </w:tcPr>
          <w:p w14:paraId="69FF072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3.08E-02</w:t>
            </w:r>
          </w:p>
        </w:tc>
        <w:tc>
          <w:tcPr>
            <w:tcW w:w="474" w:type="pct"/>
            <w:tcBorders>
              <w:top w:val="nil"/>
              <w:left w:val="nil"/>
              <w:bottom w:val="nil"/>
              <w:right w:val="single" w:sz="8" w:space="0" w:color="auto"/>
            </w:tcBorders>
            <w:shd w:val="clear" w:color="000000" w:fill="FFFFFF"/>
            <w:noWrap/>
            <w:vAlign w:val="bottom"/>
            <w:hideMark/>
          </w:tcPr>
          <w:p w14:paraId="77C1C0C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3.51E-02</w:t>
            </w:r>
          </w:p>
        </w:tc>
      </w:tr>
      <w:tr w:rsidR="00303F48" w:rsidRPr="00BD3429" w14:paraId="096E93E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ED51EB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71088C7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001118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740A950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0.08</w:t>
            </w:r>
          </w:p>
        </w:tc>
        <w:tc>
          <w:tcPr>
            <w:tcW w:w="474" w:type="pct"/>
            <w:tcBorders>
              <w:top w:val="nil"/>
              <w:left w:val="nil"/>
              <w:bottom w:val="nil"/>
              <w:right w:val="nil"/>
            </w:tcBorders>
            <w:shd w:val="clear" w:color="000000" w:fill="FFFFFF"/>
            <w:noWrap/>
            <w:vAlign w:val="bottom"/>
            <w:hideMark/>
          </w:tcPr>
          <w:p w14:paraId="5504FD4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4.32</w:t>
            </w:r>
          </w:p>
        </w:tc>
        <w:tc>
          <w:tcPr>
            <w:tcW w:w="474" w:type="pct"/>
            <w:tcBorders>
              <w:top w:val="nil"/>
              <w:left w:val="nil"/>
              <w:bottom w:val="nil"/>
              <w:right w:val="nil"/>
            </w:tcBorders>
            <w:shd w:val="clear" w:color="000000" w:fill="FFFFFF"/>
            <w:noWrap/>
            <w:vAlign w:val="bottom"/>
            <w:hideMark/>
          </w:tcPr>
          <w:p w14:paraId="3B7623E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7.88E-06</w:t>
            </w:r>
          </w:p>
        </w:tc>
        <w:tc>
          <w:tcPr>
            <w:tcW w:w="474" w:type="pct"/>
            <w:tcBorders>
              <w:top w:val="nil"/>
              <w:left w:val="nil"/>
              <w:bottom w:val="nil"/>
              <w:right w:val="single" w:sz="8" w:space="0" w:color="auto"/>
            </w:tcBorders>
            <w:shd w:val="clear" w:color="000000" w:fill="FFFFFF"/>
            <w:noWrap/>
            <w:vAlign w:val="bottom"/>
            <w:hideMark/>
          </w:tcPr>
          <w:p w14:paraId="3E4C1FD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1.25E-05</w:t>
            </w:r>
          </w:p>
        </w:tc>
      </w:tr>
      <w:tr w:rsidR="00303F48" w:rsidRPr="00BD3429" w14:paraId="0374A9B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22C2CF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23C55D0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658F1EB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3E9A941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0.05</w:t>
            </w:r>
          </w:p>
        </w:tc>
        <w:tc>
          <w:tcPr>
            <w:tcW w:w="474" w:type="pct"/>
            <w:tcBorders>
              <w:top w:val="nil"/>
              <w:left w:val="nil"/>
              <w:bottom w:val="nil"/>
              <w:right w:val="nil"/>
            </w:tcBorders>
            <w:shd w:val="clear" w:color="000000" w:fill="FFFFFF"/>
            <w:noWrap/>
            <w:vAlign w:val="bottom"/>
            <w:hideMark/>
          </w:tcPr>
          <w:p w14:paraId="4B30445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2.66</w:t>
            </w:r>
          </w:p>
        </w:tc>
        <w:tc>
          <w:tcPr>
            <w:tcW w:w="474" w:type="pct"/>
            <w:tcBorders>
              <w:top w:val="nil"/>
              <w:left w:val="nil"/>
              <w:bottom w:val="nil"/>
              <w:right w:val="nil"/>
            </w:tcBorders>
            <w:shd w:val="clear" w:color="000000" w:fill="FFFFFF"/>
            <w:noWrap/>
            <w:vAlign w:val="bottom"/>
            <w:hideMark/>
          </w:tcPr>
          <w:p w14:paraId="15BAC5D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3.89E-03</w:t>
            </w:r>
          </w:p>
        </w:tc>
        <w:tc>
          <w:tcPr>
            <w:tcW w:w="474" w:type="pct"/>
            <w:tcBorders>
              <w:top w:val="nil"/>
              <w:left w:val="nil"/>
              <w:bottom w:val="nil"/>
              <w:right w:val="single" w:sz="8" w:space="0" w:color="auto"/>
            </w:tcBorders>
            <w:shd w:val="clear" w:color="000000" w:fill="FFFFFF"/>
            <w:noWrap/>
            <w:vAlign w:val="bottom"/>
            <w:hideMark/>
          </w:tcPr>
          <w:p w14:paraId="3944120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4.92E-03</w:t>
            </w:r>
          </w:p>
        </w:tc>
      </w:tr>
      <w:tr w:rsidR="00303F48" w:rsidRPr="00BD3429" w14:paraId="16C4D566"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D9F2E5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4EC1922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311A8A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077F11F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0.12</w:t>
            </w:r>
          </w:p>
        </w:tc>
        <w:tc>
          <w:tcPr>
            <w:tcW w:w="474" w:type="pct"/>
            <w:tcBorders>
              <w:top w:val="nil"/>
              <w:left w:val="nil"/>
              <w:bottom w:val="nil"/>
              <w:right w:val="nil"/>
            </w:tcBorders>
            <w:shd w:val="clear" w:color="000000" w:fill="FFFFFF"/>
            <w:noWrap/>
            <w:vAlign w:val="bottom"/>
            <w:hideMark/>
          </w:tcPr>
          <w:p w14:paraId="30E1E72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5.44</w:t>
            </w:r>
          </w:p>
        </w:tc>
        <w:tc>
          <w:tcPr>
            <w:tcW w:w="474" w:type="pct"/>
            <w:tcBorders>
              <w:top w:val="nil"/>
              <w:left w:val="nil"/>
              <w:bottom w:val="nil"/>
              <w:right w:val="nil"/>
            </w:tcBorders>
            <w:shd w:val="clear" w:color="000000" w:fill="FFFFFF"/>
            <w:noWrap/>
            <w:vAlign w:val="bottom"/>
            <w:hideMark/>
          </w:tcPr>
          <w:p w14:paraId="656DD7F9"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2.64E-08</w:t>
            </w:r>
          </w:p>
        </w:tc>
        <w:tc>
          <w:tcPr>
            <w:tcW w:w="474" w:type="pct"/>
            <w:tcBorders>
              <w:top w:val="nil"/>
              <w:left w:val="nil"/>
              <w:bottom w:val="nil"/>
              <w:right w:val="single" w:sz="8" w:space="0" w:color="auto"/>
            </w:tcBorders>
            <w:shd w:val="clear" w:color="000000" w:fill="FFFFFF"/>
            <w:noWrap/>
            <w:vAlign w:val="bottom"/>
            <w:hideMark/>
          </w:tcPr>
          <w:p w14:paraId="4203619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4.62E-08</w:t>
            </w:r>
          </w:p>
        </w:tc>
      </w:tr>
      <w:tr w:rsidR="00303F48" w:rsidRPr="00BD3429" w14:paraId="2CAC369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83B6C3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3AB362B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0EDF773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2DEDB70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-0.03</w:t>
            </w:r>
          </w:p>
        </w:tc>
        <w:tc>
          <w:tcPr>
            <w:tcW w:w="474" w:type="pct"/>
            <w:tcBorders>
              <w:top w:val="nil"/>
              <w:left w:val="nil"/>
              <w:bottom w:val="nil"/>
              <w:right w:val="nil"/>
            </w:tcBorders>
            <w:shd w:val="clear" w:color="000000" w:fill="FFFFFF"/>
            <w:noWrap/>
            <w:vAlign w:val="bottom"/>
            <w:hideMark/>
          </w:tcPr>
          <w:p w14:paraId="1392470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-1.97</w:t>
            </w:r>
          </w:p>
        </w:tc>
        <w:tc>
          <w:tcPr>
            <w:tcW w:w="474" w:type="pct"/>
            <w:tcBorders>
              <w:top w:val="nil"/>
              <w:left w:val="nil"/>
              <w:bottom w:val="nil"/>
              <w:right w:val="nil"/>
            </w:tcBorders>
            <w:shd w:val="clear" w:color="000000" w:fill="FFFFFF"/>
            <w:noWrap/>
            <w:vAlign w:val="bottom"/>
            <w:hideMark/>
          </w:tcPr>
          <w:p w14:paraId="6DBCA59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2.43E-02</w:t>
            </w:r>
          </w:p>
        </w:tc>
        <w:tc>
          <w:tcPr>
            <w:tcW w:w="474" w:type="pct"/>
            <w:tcBorders>
              <w:top w:val="nil"/>
              <w:left w:val="nil"/>
              <w:bottom w:val="nil"/>
              <w:right w:val="single" w:sz="8" w:space="0" w:color="auto"/>
            </w:tcBorders>
            <w:shd w:val="clear" w:color="000000" w:fill="FFFFFF"/>
            <w:noWrap/>
            <w:vAlign w:val="bottom"/>
            <w:hideMark/>
          </w:tcPr>
          <w:p w14:paraId="7928C8CC"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2.87E-02</w:t>
            </w:r>
          </w:p>
        </w:tc>
      </w:tr>
      <w:tr w:rsidR="00303F48" w:rsidRPr="00BD3429" w14:paraId="5649BBC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5B6274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180D970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5C679EE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0E4859C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0.04</w:t>
            </w:r>
          </w:p>
        </w:tc>
        <w:tc>
          <w:tcPr>
            <w:tcW w:w="474" w:type="pct"/>
            <w:tcBorders>
              <w:top w:val="nil"/>
              <w:left w:val="nil"/>
              <w:bottom w:val="nil"/>
              <w:right w:val="nil"/>
            </w:tcBorders>
            <w:shd w:val="clear" w:color="000000" w:fill="FFFFFF"/>
            <w:noWrap/>
            <w:vAlign w:val="bottom"/>
            <w:hideMark/>
          </w:tcPr>
          <w:p w14:paraId="08A8771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1.93</w:t>
            </w:r>
          </w:p>
        </w:tc>
        <w:tc>
          <w:tcPr>
            <w:tcW w:w="474" w:type="pct"/>
            <w:tcBorders>
              <w:top w:val="nil"/>
              <w:left w:val="nil"/>
              <w:bottom w:val="nil"/>
              <w:right w:val="nil"/>
            </w:tcBorders>
            <w:shd w:val="clear" w:color="000000" w:fill="FFFFFF"/>
            <w:noWrap/>
            <w:vAlign w:val="bottom"/>
            <w:hideMark/>
          </w:tcPr>
          <w:p w14:paraId="41EE753E"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2.70E-02</w:t>
            </w:r>
          </w:p>
        </w:tc>
        <w:tc>
          <w:tcPr>
            <w:tcW w:w="474" w:type="pct"/>
            <w:tcBorders>
              <w:top w:val="nil"/>
              <w:left w:val="nil"/>
              <w:bottom w:val="nil"/>
              <w:right w:val="single" w:sz="8" w:space="0" w:color="auto"/>
            </w:tcBorders>
            <w:shd w:val="clear" w:color="000000" w:fill="FFFFFF"/>
            <w:noWrap/>
            <w:vAlign w:val="bottom"/>
            <w:hideMark/>
          </w:tcPr>
          <w:p w14:paraId="74149FF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3.15E-02</w:t>
            </w:r>
          </w:p>
        </w:tc>
      </w:tr>
      <w:tr w:rsidR="00303F48" w:rsidRPr="00BD3429" w14:paraId="7B0FFA1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5B543E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BD</w:t>
            </w:r>
          </w:p>
        </w:tc>
        <w:tc>
          <w:tcPr>
            <w:tcW w:w="978" w:type="pct"/>
            <w:tcBorders>
              <w:top w:val="nil"/>
              <w:left w:val="nil"/>
              <w:bottom w:val="nil"/>
              <w:right w:val="nil"/>
            </w:tcBorders>
            <w:shd w:val="clear" w:color="000000" w:fill="FFFFFF"/>
            <w:noWrap/>
            <w:vAlign w:val="bottom"/>
            <w:hideMark/>
          </w:tcPr>
          <w:p w14:paraId="75FB4F8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4527FBD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29F5275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3CF241D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3.57</w:t>
            </w:r>
          </w:p>
        </w:tc>
        <w:tc>
          <w:tcPr>
            <w:tcW w:w="474" w:type="pct"/>
            <w:tcBorders>
              <w:top w:val="nil"/>
              <w:left w:val="nil"/>
              <w:bottom w:val="nil"/>
              <w:right w:val="nil"/>
            </w:tcBorders>
            <w:shd w:val="clear" w:color="000000" w:fill="FFFFFF"/>
            <w:noWrap/>
            <w:vAlign w:val="bottom"/>
            <w:hideMark/>
          </w:tcPr>
          <w:p w14:paraId="34D3BE4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1.76E-04</w:t>
            </w:r>
          </w:p>
        </w:tc>
        <w:tc>
          <w:tcPr>
            <w:tcW w:w="474" w:type="pct"/>
            <w:tcBorders>
              <w:top w:val="nil"/>
              <w:left w:val="nil"/>
              <w:bottom w:val="nil"/>
              <w:right w:val="single" w:sz="8" w:space="0" w:color="auto"/>
            </w:tcBorders>
            <w:shd w:val="clear" w:color="000000" w:fill="FFFFFF"/>
            <w:noWrap/>
            <w:vAlign w:val="bottom"/>
            <w:hideMark/>
          </w:tcPr>
          <w:p w14:paraId="3A376AFB"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2.49E-04</w:t>
            </w:r>
          </w:p>
        </w:tc>
      </w:tr>
      <w:tr w:rsidR="00303F48" w:rsidRPr="00BD3429" w14:paraId="72AA5291"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EF96B0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18C4B0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6E282B8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161BCDC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-0.19</w:t>
            </w:r>
          </w:p>
        </w:tc>
        <w:tc>
          <w:tcPr>
            <w:tcW w:w="474" w:type="pct"/>
            <w:tcBorders>
              <w:top w:val="nil"/>
              <w:left w:val="nil"/>
              <w:bottom w:val="nil"/>
              <w:right w:val="nil"/>
            </w:tcBorders>
            <w:shd w:val="clear" w:color="000000" w:fill="FFFFFF"/>
            <w:noWrap/>
            <w:vAlign w:val="bottom"/>
            <w:hideMark/>
          </w:tcPr>
          <w:p w14:paraId="43B1905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-10.76</w:t>
            </w:r>
          </w:p>
        </w:tc>
        <w:tc>
          <w:tcPr>
            <w:tcW w:w="474" w:type="pct"/>
            <w:tcBorders>
              <w:top w:val="nil"/>
              <w:left w:val="nil"/>
              <w:bottom w:val="nil"/>
              <w:right w:val="nil"/>
            </w:tcBorders>
            <w:shd w:val="clear" w:color="000000" w:fill="FFFFFF"/>
            <w:noWrap/>
            <w:vAlign w:val="bottom"/>
            <w:hideMark/>
          </w:tcPr>
          <w:p w14:paraId="0DFA9BDE"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2.74E-27</w:t>
            </w:r>
          </w:p>
        </w:tc>
        <w:tc>
          <w:tcPr>
            <w:tcW w:w="474" w:type="pct"/>
            <w:tcBorders>
              <w:top w:val="nil"/>
              <w:left w:val="nil"/>
              <w:bottom w:val="nil"/>
              <w:right w:val="single" w:sz="8" w:space="0" w:color="auto"/>
            </w:tcBorders>
            <w:shd w:val="clear" w:color="000000" w:fill="FFFFFF"/>
            <w:noWrap/>
            <w:vAlign w:val="bottom"/>
            <w:hideMark/>
          </w:tcPr>
          <w:p w14:paraId="623A53B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7.56E-27</w:t>
            </w:r>
          </w:p>
        </w:tc>
      </w:tr>
      <w:tr w:rsidR="00303F48" w:rsidRPr="00BD3429" w14:paraId="4BF3779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B2E82A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256415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21675B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02AD9FC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-0.30</w:t>
            </w:r>
          </w:p>
        </w:tc>
        <w:tc>
          <w:tcPr>
            <w:tcW w:w="474" w:type="pct"/>
            <w:tcBorders>
              <w:top w:val="nil"/>
              <w:left w:val="nil"/>
              <w:bottom w:val="nil"/>
              <w:right w:val="nil"/>
            </w:tcBorders>
            <w:shd w:val="clear" w:color="000000" w:fill="FFFFFF"/>
            <w:noWrap/>
            <w:vAlign w:val="bottom"/>
            <w:hideMark/>
          </w:tcPr>
          <w:p w14:paraId="59D8648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-19.41</w:t>
            </w:r>
          </w:p>
        </w:tc>
        <w:tc>
          <w:tcPr>
            <w:tcW w:w="474" w:type="pct"/>
            <w:tcBorders>
              <w:top w:val="nil"/>
              <w:left w:val="nil"/>
              <w:bottom w:val="nil"/>
              <w:right w:val="nil"/>
            </w:tcBorders>
            <w:shd w:val="clear" w:color="000000" w:fill="FFFFFF"/>
            <w:noWrap/>
            <w:vAlign w:val="bottom"/>
            <w:hideMark/>
          </w:tcPr>
          <w:p w14:paraId="5D95357B"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2.97E-84</w:t>
            </w:r>
          </w:p>
        </w:tc>
        <w:tc>
          <w:tcPr>
            <w:tcW w:w="474" w:type="pct"/>
            <w:tcBorders>
              <w:top w:val="nil"/>
              <w:left w:val="nil"/>
              <w:bottom w:val="nil"/>
              <w:right w:val="single" w:sz="8" w:space="0" w:color="auto"/>
            </w:tcBorders>
            <w:shd w:val="clear" w:color="000000" w:fill="FFFFFF"/>
            <w:noWrap/>
            <w:vAlign w:val="bottom"/>
            <w:hideMark/>
          </w:tcPr>
          <w:p w14:paraId="4031A77F"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2.22E-83</w:t>
            </w:r>
          </w:p>
        </w:tc>
      </w:tr>
      <w:tr w:rsidR="00303F48" w:rsidRPr="00BD3429" w14:paraId="5AA7894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640E95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344EC5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562B02B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4B1338A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-0.24</w:t>
            </w:r>
          </w:p>
        </w:tc>
        <w:tc>
          <w:tcPr>
            <w:tcW w:w="474" w:type="pct"/>
            <w:tcBorders>
              <w:top w:val="nil"/>
              <w:left w:val="nil"/>
              <w:bottom w:val="nil"/>
              <w:right w:val="nil"/>
            </w:tcBorders>
            <w:shd w:val="clear" w:color="000000" w:fill="FFFFFF"/>
            <w:noWrap/>
            <w:vAlign w:val="bottom"/>
            <w:hideMark/>
          </w:tcPr>
          <w:p w14:paraId="3B70941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-16.24</w:t>
            </w:r>
          </w:p>
        </w:tc>
        <w:tc>
          <w:tcPr>
            <w:tcW w:w="474" w:type="pct"/>
            <w:tcBorders>
              <w:top w:val="nil"/>
              <w:left w:val="nil"/>
              <w:bottom w:val="nil"/>
              <w:right w:val="nil"/>
            </w:tcBorders>
            <w:shd w:val="clear" w:color="000000" w:fill="FFFFFF"/>
            <w:noWrap/>
            <w:vAlign w:val="bottom"/>
            <w:hideMark/>
          </w:tcPr>
          <w:p w14:paraId="68EF00A3"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1.28E-59</w:t>
            </w:r>
          </w:p>
        </w:tc>
        <w:tc>
          <w:tcPr>
            <w:tcW w:w="474" w:type="pct"/>
            <w:tcBorders>
              <w:top w:val="nil"/>
              <w:left w:val="nil"/>
              <w:bottom w:val="nil"/>
              <w:right w:val="single" w:sz="8" w:space="0" w:color="auto"/>
            </w:tcBorders>
            <w:shd w:val="clear" w:color="000000" w:fill="FFFFFF"/>
            <w:noWrap/>
            <w:vAlign w:val="bottom"/>
            <w:hideMark/>
          </w:tcPr>
          <w:p w14:paraId="33F860D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6.10E-59</w:t>
            </w:r>
          </w:p>
        </w:tc>
      </w:tr>
      <w:tr w:rsidR="00303F48" w:rsidRPr="00BD3429" w14:paraId="012EA51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849F74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89F549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37E5A1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7151ECD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-0.18</w:t>
            </w:r>
          </w:p>
        </w:tc>
        <w:tc>
          <w:tcPr>
            <w:tcW w:w="474" w:type="pct"/>
            <w:tcBorders>
              <w:top w:val="nil"/>
              <w:left w:val="nil"/>
              <w:bottom w:val="nil"/>
              <w:right w:val="nil"/>
            </w:tcBorders>
            <w:shd w:val="clear" w:color="000000" w:fill="FFFFFF"/>
            <w:noWrap/>
            <w:vAlign w:val="bottom"/>
            <w:hideMark/>
          </w:tcPr>
          <w:p w14:paraId="6EF86D9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-11.95</w:t>
            </w:r>
          </w:p>
        </w:tc>
        <w:tc>
          <w:tcPr>
            <w:tcW w:w="474" w:type="pct"/>
            <w:tcBorders>
              <w:top w:val="nil"/>
              <w:left w:val="nil"/>
              <w:bottom w:val="nil"/>
              <w:right w:val="nil"/>
            </w:tcBorders>
            <w:shd w:val="clear" w:color="000000" w:fill="FFFFFF"/>
            <w:noWrap/>
            <w:vAlign w:val="bottom"/>
            <w:hideMark/>
          </w:tcPr>
          <w:p w14:paraId="4B921B24"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3.29E-33</w:t>
            </w:r>
          </w:p>
        </w:tc>
        <w:tc>
          <w:tcPr>
            <w:tcW w:w="474" w:type="pct"/>
            <w:tcBorders>
              <w:top w:val="nil"/>
              <w:left w:val="nil"/>
              <w:bottom w:val="nil"/>
              <w:right w:val="single" w:sz="8" w:space="0" w:color="auto"/>
            </w:tcBorders>
            <w:shd w:val="clear" w:color="000000" w:fill="FFFFFF"/>
            <w:noWrap/>
            <w:vAlign w:val="bottom"/>
            <w:hideMark/>
          </w:tcPr>
          <w:p w14:paraId="3F281EB4"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1.08E-32</w:t>
            </w:r>
          </w:p>
        </w:tc>
      </w:tr>
      <w:tr w:rsidR="00303F48" w:rsidRPr="00BD3429" w14:paraId="1720D28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57FA0E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C4C469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553DB6B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B98A2B1"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-0.01</w:t>
            </w:r>
          </w:p>
        </w:tc>
        <w:tc>
          <w:tcPr>
            <w:tcW w:w="474" w:type="pct"/>
            <w:tcBorders>
              <w:top w:val="nil"/>
              <w:left w:val="nil"/>
              <w:bottom w:val="nil"/>
              <w:right w:val="nil"/>
            </w:tcBorders>
            <w:shd w:val="clear" w:color="000000" w:fill="FFFFFF"/>
            <w:noWrap/>
            <w:vAlign w:val="bottom"/>
            <w:hideMark/>
          </w:tcPr>
          <w:p w14:paraId="69A629F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-0.38</w:t>
            </w:r>
          </w:p>
        </w:tc>
        <w:tc>
          <w:tcPr>
            <w:tcW w:w="474" w:type="pct"/>
            <w:tcBorders>
              <w:top w:val="nil"/>
              <w:left w:val="nil"/>
              <w:bottom w:val="nil"/>
              <w:right w:val="nil"/>
            </w:tcBorders>
            <w:shd w:val="clear" w:color="000000" w:fill="FFFFFF"/>
            <w:noWrap/>
            <w:vAlign w:val="bottom"/>
            <w:hideMark/>
          </w:tcPr>
          <w:p w14:paraId="26A464B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3.50E-01</w:t>
            </w:r>
          </w:p>
        </w:tc>
        <w:tc>
          <w:tcPr>
            <w:tcW w:w="474" w:type="pct"/>
            <w:tcBorders>
              <w:top w:val="nil"/>
              <w:left w:val="nil"/>
              <w:bottom w:val="nil"/>
              <w:right w:val="single" w:sz="8" w:space="0" w:color="auto"/>
            </w:tcBorders>
            <w:shd w:val="clear" w:color="000000" w:fill="FFFFFF"/>
            <w:noWrap/>
            <w:vAlign w:val="bottom"/>
            <w:hideMark/>
          </w:tcPr>
          <w:p w14:paraId="0BB76EC2"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3.57E-01</w:t>
            </w:r>
          </w:p>
        </w:tc>
      </w:tr>
      <w:tr w:rsidR="00303F48" w:rsidRPr="00BD3429" w14:paraId="21450A07"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1388A6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5121C48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177DD46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514A26F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-0.11</w:t>
            </w:r>
          </w:p>
        </w:tc>
        <w:tc>
          <w:tcPr>
            <w:tcW w:w="474" w:type="pct"/>
            <w:tcBorders>
              <w:top w:val="nil"/>
              <w:left w:val="nil"/>
              <w:bottom w:val="nil"/>
              <w:right w:val="nil"/>
            </w:tcBorders>
            <w:shd w:val="clear" w:color="000000" w:fill="FFFFFF"/>
            <w:noWrap/>
            <w:vAlign w:val="bottom"/>
            <w:hideMark/>
          </w:tcPr>
          <w:p w14:paraId="24C5D0B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-6.00</w:t>
            </w:r>
          </w:p>
        </w:tc>
        <w:tc>
          <w:tcPr>
            <w:tcW w:w="474" w:type="pct"/>
            <w:tcBorders>
              <w:top w:val="nil"/>
              <w:left w:val="nil"/>
              <w:bottom w:val="nil"/>
              <w:right w:val="nil"/>
            </w:tcBorders>
            <w:shd w:val="clear" w:color="000000" w:fill="FFFFFF"/>
            <w:noWrap/>
            <w:vAlign w:val="bottom"/>
            <w:hideMark/>
          </w:tcPr>
          <w:p w14:paraId="53E5919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1.01E-09</w:t>
            </w:r>
          </w:p>
        </w:tc>
        <w:tc>
          <w:tcPr>
            <w:tcW w:w="474" w:type="pct"/>
            <w:tcBorders>
              <w:top w:val="nil"/>
              <w:left w:val="nil"/>
              <w:bottom w:val="nil"/>
              <w:right w:val="single" w:sz="8" w:space="0" w:color="auto"/>
            </w:tcBorders>
            <w:shd w:val="clear" w:color="000000" w:fill="FFFFFF"/>
            <w:noWrap/>
            <w:vAlign w:val="bottom"/>
            <w:hideMark/>
          </w:tcPr>
          <w:p w14:paraId="290E364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1.93E-09</w:t>
            </w:r>
          </w:p>
        </w:tc>
      </w:tr>
      <w:tr w:rsidR="00303F48" w:rsidRPr="00BD3429" w14:paraId="04EFD286"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09E65E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07B8A4C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5195B64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777E17F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-0.05</w:t>
            </w:r>
          </w:p>
        </w:tc>
        <w:tc>
          <w:tcPr>
            <w:tcW w:w="474" w:type="pct"/>
            <w:tcBorders>
              <w:top w:val="nil"/>
              <w:left w:val="nil"/>
              <w:bottom w:val="nil"/>
              <w:right w:val="nil"/>
            </w:tcBorders>
            <w:shd w:val="clear" w:color="000000" w:fill="FFFFFF"/>
            <w:noWrap/>
            <w:vAlign w:val="bottom"/>
            <w:hideMark/>
          </w:tcPr>
          <w:p w14:paraId="3B6AEAC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-2.56</w:t>
            </w:r>
          </w:p>
        </w:tc>
        <w:tc>
          <w:tcPr>
            <w:tcW w:w="474" w:type="pct"/>
            <w:tcBorders>
              <w:top w:val="nil"/>
              <w:left w:val="nil"/>
              <w:bottom w:val="nil"/>
              <w:right w:val="nil"/>
            </w:tcBorders>
            <w:shd w:val="clear" w:color="000000" w:fill="FFFFFF"/>
            <w:noWrap/>
            <w:vAlign w:val="bottom"/>
            <w:hideMark/>
          </w:tcPr>
          <w:p w14:paraId="0FBC974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5.19E-03</w:t>
            </w:r>
          </w:p>
        </w:tc>
        <w:tc>
          <w:tcPr>
            <w:tcW w:w="474" w:type="pct"/>
            <w:tcBorders>
              <w:top w:val="nil"/>
              <w:left w:val="nil"/>
              <w:bottom w:val="nil"/>
              <w:right w:val="single" w:sz="8" w:space="0" w:color="auto"/>
            </w:tcBorders>
            <w:shd w:val="clear" w:color="000000" w:fill="FFFFFF"/>
            <w:noWrap/>
            <w:vAlign w:val="bottom"/>
            <w:hideMark/>
          </w:tcPr>
          <w:p w14:paraId="5103416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6.41E-03</w:t>
            </w:r>
          </w:p>
        </w:tc>
      </w:tr>
      <w:tr w:rsidR="00303F48" w:rsidRPr="00BD3429" w14:paraId="6E65063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F6C1F9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203E30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1A2A60C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66CFCA9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0.01</w:t>
            </w:r>
          </w:p>
        </w:tc>
        <w:tc>
          <w:tcPr>
            <w:tcW w:w="474" w:type="pct"/>
            <w:tcBorders>
              <w:top w:val="nil"/>
              <w:left w:val="nil"/>
              <w:bottom w:val="nil"/>
              <w:right w:val="nil"/>
            </w:tcBorders>
            <w:shd w:val="clear" w:color="000000" w:fill="FFFFFF"/>
            <w:noWrap/>
            <w:vAlign w:val="bottom"/>
            <w:hideMark/>
          </w:tcPr>
          <w:p w14:paraId="4C9D1A2A"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0.74</w:t>
            </w:r>
          </w:p>
        </w:tc>
        <w:tc>
          <w:tcPr>
            <w:tcW w:w="474" w:type="pct"/>
            <w:tcBorders>
              <w:top w:val="nil"/>
              <w:left w:val="nil"/>
              <w:bottom w:val="nil"/>
              <w:right w:val="nil"/>
            </w:tcBorders>
            <w:shd w:val="clear" w:color="000000" w:fill="FFFFFF"/>
            <w:noWrap/>
            <w:vAlign w:val="bottom"/>
            <w:hideMark/>
          </w:tcPr>
          <w:p w14:paraId="4201A66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2.30E-01</w:t>
            </w:r>
          </w:p>
        </w:tc>
        <w:tc>
          <w:tcPr>
            <w:tcW w:w="474" w:type="pct"/>
            <w:tcBorders>
              <w:top w:val="nil"/>
              <w:left w:val="nil"/>
              <w:bottom w:val="nil"/>
              <w:right w:val="single" w:sz="8" w:space="0" w:color="auto"/>
            </w:tcBorders>
            <w:shd w:val="clear" w:color="000000" w:fill="FFFFFF"/>
            <w:noWrap/>
            <w:vAlign w:val="bottom"/>
            <w:hideMark/>
          </w:tcPr>
          <w:p w14:paraId="5458D15F"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2.39E-01</w:t>
            </w:r>
          </w:p>
        </w:tc>
      </w:tr>
      <w:tr w:rsidR="00303F48" w:rsidRPr="00BD3429" w14:paraId="4479EC5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4ABA07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737586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6146841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69453932"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0.18</w:t>
            </w:r>
          </w:p>
        </w:tc>
        <w:tc>
          <w:tcPr>
            <w:tcW w:w="474" w:type="pct"/>
            <w:tcBorders>
              <w:top w:val="nil"/>
              <w:left w:val="nil"/>
              <w:bottom w:val="nil"/>
              <w:right w:val="nil"/>
            </w:tcBorders>
            <w:shd w:val="clear" w:color="000000" w:fill="FFFFFF"/>
            <w:noWrap/>
            <w:vAlign w:val="bottom"/>
            <w:hideMark/>
          </w:tcPr>
          <w:p w14:paraId="1FB015C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8.09</w:t>
            </w:r>
          </w:p>
        </w:tc>
        <w:tc>
          <w:tcPr>
            <w:tcW w:w="474" w:type="pct"/>
            <w:tcBorders>
              <w:top w:val="nil"/>
              <w:left w:val="nil"/>
              <w:bottom w:val="nil"/>
              <w:right w:val="nil"/>
            </w:tcBorders>
            <w:shd w:val="clear" w:color="000000" w:fill="FFFFFF"/>
            <w:noWrap/>
            <w:vAlign w:val="bottom"/>
            <w:hideMark/>
          </w:tcPr>
          <w:p w14:paraId="414001E7"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2.99E-16</w:t>
            </w:r>
          </w:p>
        </w:tc>
        <w:tc>
          <w:tcPr>
            <w:tcW w:w="474" w:type="pct"/>
            <w:tcBorders>
              <w:top w:val="nil"/>
              <w:left w:val="nil"/>
              <w:bottom w:val="nil"/>
              <w:right w:val="single" w:sz="8" w:space="0" w:color="auto"/>
            </w:tcBorders>
            <w:shd w:val="clear" w:color="000000" w:fill="FFFFFF"/>
            <w:noWrap/>
            <w:vAlign w:val="bottom"/>
            <w:hideMark/>
          </w:tcPr>
          <w:p w14:paraId="4F95E4DE"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6.54E-16</w:t>
            </w:r>
          </w:p>
        </w:tc>
      </w:tr>
      <w:tr w:rsidR="00303F48" w:rsidRPr="00BD3429" w14:paraId="0609219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46CC1B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2B4F4EF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1C95EF6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3F0E957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2D89D06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4.14</w:t>
            </w:r>
          </w:p>
        </w:tc>
        <w:tc>
          <w:tcPr>
            <w:tcW w:w="474" w:type="pct"/>
            <w:tcBorders>
              <w:top w:val="nil"/>
              <w:left w:val="nil"/>
              <w:bottom w:val="nil"/>
              <w:right w:val="nil"/>
            </w:tcBorders>
            <w:shd w:val="clear" w:color="000000" w:fill="FFFFFF"/>
            <w:noWrap/>
            <w:vAlign w:val="bottom"/>
            <w:hideMark/>
          </w:tcPr>
          <w:p w14:paraId="1B0CB9CA"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1.73E-05</w:t>
            </w:r>
          </w:p>
        </w:tc>
        <w:tc>
          <w:tcPr>
            <w:tcW w:w="474" w:type="pct"/>
            <w:tcBorders>
              <w:top w:val="nil"/>
              <w:left w:val="nil"/>
              <w:bottom w:val="nil"/>
              <w:right w:val="single" w:sz="8" w:space="0" w:color="auto"/>
            </w:tcBorders>
            <w:shd w:val="clear" w:color="000000" w:fill="FFFFFF"/>
            <w:noWrap/>
            <w:vAlign w:val="bottom"/>
            <w:hideMark/>
          </w:tcPr>
          <w:p w14:paraId="524040F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2.72E-05</w:t>
            </w:r>
          </w:p>
        </w:tc>
      </w:tr>
      <w:tr w:rsidR="00303F48" w:rsidRPr="00BD3429" w14:paraId="14A2054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75B74B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A99E49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7CE3CA66"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49D89EF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0.12</w:t>
            </w:r>
          </w:p>
        </w:tc>
        <w:tc>
          <w:tcPr>
            <w:tcW w:w="474" w:type="pct"/>
            <w:tcBorders>
              <w:top w:val="nil"/>
              <w:left w:val="nil"/>
              <w:bottom w:val="nil"/>
              <w:right w:val="nil"/>
            </w:tcBorders>
            <w:shd w:val="clear" w:color="000000" w:fill="FFFFFF"/>
            <w:noWrap/>
            <w:vAlign w:val="bottom"/>
            <w:hideMark/>
          </w:tcPr>
          <w:p w14:paraId="165769F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7.75</w:t>
            </w:r>
          </w:p>
        </w:tc>
        <w:tc>
          <w:tcPr>
            <w:tcW w:w="474" w:type="pct"/>
            <w:tcBorders>
              <w:top w:val="nil"/>
              <w:left w:val="nil"/>
              <w:bottom w:val="nil"/>
              <w:right w:val="nil"/>
            </w:tcBorders>
            <w:shd w:val="clear" w:color="000000" w:fill="FFFFFF"/>
            <w:noWrap/>
            <w:vAlign w:val="bottom"/>
            <w:hideMark/>
          </w:tcPr>
          <w:p w14:paraId="3287C77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4.73E-15</w:t>
            </w:r>
          </w:p>
        </w:tc>
        <w:tc>
          <w:tcPr>
            <w:tcW w:w="474" w:type="pct"/>
            <w:tcBorders>
              <w:top w:val="nil"/>
              <w:left w:val="nil"/>
              <w:bottom w:val="nil"/>
              <w:right w:val="single" w:sz="8" w:space="0" w:color="auto"/>
            </w:tcBorders>
            <w:shd w:val="clear" w:color="000000" w:fill="FFFFFF"/>
            <w:noWrap/>
            <w:vAlign w:val="bottom"/>
            <w:hideMark/>
          </w:tcPr>
          <w:p w14:paraId="1DFD2C8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9.94E-15</w:t>
            </w:r>
          </w:p>
        </w:tc>
      </w:tr>
      <w:tr w:rsidR="00303F48" w:rsidRPr="00BD3429" w14:paraId="2929D2C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6B0F3D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6D868B4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5D99909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674C9F1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0.29</w:t>
            </w:r>
          </w:p>
        </w:tc>
        <w:tc>
          <w:tcPr>
            <w:tcW w:w="474" w:type="pct"/>
            <w:tcBorders>
              <w:top w:val="nil"/>
              <w:left w:val="nil"/>
              <w:bottom w:val="nil"/>
              <w:right w:val="nil"/>
            </w:tcBorders>
            <w:shd w:val="clear" w:color="000000" w:fill="FFFFFF"/>
            <w:noWrap/>
            <w:vAlign w:val="bottom"/>
            <w:hideMark/>
          </w:tcPr>
          <w:p w14:paraId="017FEB9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14.15</w:t>
            </w:r>
          </w:p>
        </w:tc>
        <w:tc>
          <w:tcPr>
            <w:tcW w:w="474" w:type="pct"/>
            <w:tcBorders>
              <w:top w:val="nil"/>
              <w:left w:val="nil"/>
              <w:bottom w:val="nil"/>
              <w:right w:val="nil"/>
            </w:tcBorders>
            <w:shd w:val="clear" w:color="000000" w:fill="FFFFFF"/>
            <w:noWrap/>
            <w:vAlign w:val="bottom"/>
            <w:hideMark/>
          </w:tcPr>
          <w:p w14:paraId="237E604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9.51E-46</w:t>
            </w:r>
          </w:p>
        </w:tc>
        <w:tc>
          <w:tcPr>
            <w:tcW w:w="474" w:type="pct"/>
            <w:tcBorders>
              <w:top w:val="nil"/>
              <w:left w:val="nil"/>
              <w:bottom w:val="nil"/>
              <w:right w:val="single" w:sz="8" w:space="0" w:color="auto"/>
            </w:tcBorders>
            <w:shd w:val="clear" w:color="000000" w:fill="FFFFFF"/>
            <w:noWrap/>
            <w:vAlign w:val="bottom"/>
            <w:hideMark/>
          </w:tcPr>
          <w:p w14:paraId="423FEB1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3.84E-45</w:t>
            </w:r>
          </w:p>
        </w:tc>
      </w:tr>
      <w:tr w:rsidR="00303F48" w:rsidRPr="00BD3429" w14:paraId="66107A2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487746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B8A87E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2C8BE6D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E234B4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7B0BAAB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3.89</w:t>
            </w:r>
          </w:p>
        </w:tc>
        <w:tc>
          <w:tcPr>
            <w:tcW w:w="474" w:type="pct"/>
            <w:tcBorders>
              <w:top w:val="nil"/>
              <w:left w:val="nil"/>
              <w:bottom w:val="nil"/>
              <w:right w:val="nil"/>
            </w:tcBorders>
            <w:shd w:val="clear" w:color="000000" w:fill="FFFFFF"/>
            <w:noWrap/>
            <w:vAlign w:val="bottom"/>
            <w:hideMark/>
          </w:tcPr>
          <w:p w14:paraId="09A1637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5.02E-05</w:t>
            </w:r>
          </w:p>
        </w:tc>
        <w:tc>
          <w:tcPr>
            <w:tcW w:w="474" w:type="pct"/>
            <w:tcBorders>
              <w:top w:val="nil"/>
              <w:left w:val="nil"/>
              <w:bottom w:val="nil"/>
              <w:right w:val="single" w:sz="8" w:space="0" w:color="auto"/>
            </w:tcBorders>
            <w:shd w:val="clear" w:color="000000" w:fill="FFFFFF"/>
            <w:noWrap/>
            <w:vAlign w:val="bottom"/>
            <w:hideMark/>
          </w:tcPr>
          <w:p w14:paraId="0F70664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7.53E-05</w:t>
            </w:r>
          </w:p>
        </w:tc>
      </w:tr>
      <w:tr w:rsidR="00303F48" w:rsidRPr="00BD3429" w14:paraId="17A0BED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12BD5A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29B0688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nil"/>
              <w:right w:val="nil"/>
            </w:tcBorders>
            <w:shd w:val="clear" w:color="000000" w:fill="FFFFFF"/>
            <w:noWrap/>
            <w:vAlign w:val="bottom"/>
            <w:hideMark/>
          </w:tcPr>
          <w:p w14:paraId="6FA7868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08E076F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0.23</w:t>
            </w:r>
          </w:p>
        </w:tc>
        <w:tc>
          <w:tcPr>
            <w:tcW w:w="474" w:type="pct"/>
            <w:tcBorders>
              <w:top w:val="nil"/>
              <w:left w:val="nil"/>
              <w:bottom w:val="nil"/>
              <w:right w:val="nil"/>
            </w:tcBorders>
            <w:shd w:val="clear" w:color="000000" w:fill="FFFFFF"/>
            <w:noWrap/>
            <w:vAlign w:val="bottom"/>
            <w:hideMark/>
          </w:tcPr>
          <w:p w14:paraId="26414CE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11.34</w:t>
            </w:r>
          </w:p>
        </w:tc>
        <w:tc>
          <w:tcPr>
            <w:tcW w:w="474" w:type="pct"/>
            <w:tcBorders>
              <w:top w:val="nil"/>
              <w:left w:val="nil"/>
              <w:bottom w:val="nil"/>
              <w:right w:val="nil"/>
            </w:tcBorders>
            <w:shd w:val="clear" w:color="000000" w:fill="FFFFFF"/>
            <w:noWrap/>
            <w:vAlign w:val="bottom"/>
            <w:hideMark/>
          </w:tcPr>
          <w:p w14:paraId="323126D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4.02E-30</w:t>
            </w:r>
          </w:p>
        </w:tc>
        <w:tc>
          <w:tcPr>
            <w:tcW w:w="474" w:type="pct"/>
            <w:tcBorders>
              <w:top w:val="nil"/>
              <w:left w:val="nil"/>
              <w:bottom w:val="nil"/>
              <w:right w:val="single" w:sz="8" w:space="0" w:color="auto"/>
            </w:tcBorders>
            <w:shd w:val="clear" w:color="000000" w:fill="FFFFFF"/>
            <w:noWrap/>
            <w:vAlign w:val="bottom"/>
            <w:hideMark/>
          </w:tcPr>
          <w:p w14:paraId="22AB106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1.21E-29</w:t>
            </w:r>
          </w:p>
        </w:tc>
      </w:tr>
      <w:tr w:rsidR="00303F48" w:rsidRPr="00BD3429" w14:paraId="0DE44AD9"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CC546C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0737D9A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978" w:type="pct"/>
            <w:tcBorders>
              <w:top w:val="nil"/>
              <w:left w:val="nil"/>
              <w:bottom w:val="nil"/>
              <w:right w:val="nil"/>
            </w:tcBorders>
            <w:shd w:val="clear" w:color="000000" w:fill="FFFFFF"/>
            <w:noWrap/>
            <w:vAlign w:val="bottom"/>
            <w:hideMark/>
          </w:tcPr>
          <w:p w14:paraId="04A6252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74EC0D3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0.17</w:t>
            </w:r>
          </w:p>
        </w:tc>
        <w:tc>
          <w:tcPr>
            <w:tcW w:w="474" w:type="pct"/>
            <w:tcBorders>
              <w:top w:val="nil"/>
              <w:left w:val="nil"/>
              <w:bottom w:val="nil"/>
              <w:right w:val="nil"/>
            </w:tcBorders>
            <w:shd w:val="clear" w:color="000000" w:fill="FFFFFF"/>
            <w:noWrap/>
            <w:vAlign w:val="bottom"/>
            <w:hideMark/>
          </w:tcPr>
          <w:p w14:paraId="1EC35B0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8.29</w:t>
            </w:r>
          </w:p>
        </w:tc>
        <w:tc>
          <w:tcPr>
            <w:tcW w:w="474" w:type="pct"/>
            <w:tcBorders>
              <w:top w:val="nil"/>
              <w:left w:val="nil"/>
              <w:bottom w:val="nil"/>
              <w:right w:val="nil"/>
            </w:tcBorders>
            <w:shd w:val="clear" w:color="000000" w:fill="FFFFFF"/>
            <w:noWrap/>
            <w:vAlign w:val="bottom"/>
            <w:hideMark/>
          </w:tcPr>
          <w:p w14:paraId="47882556"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5.72E-17</w:t>
            </w:r>
          </w:p>
        </w:tc>
        <w:tc>
          <w:tcPr>
            <w:tcW w:w="474" w:type="pct"/>
            <w:tcBorders>
              <w:top w:val="nil"/>
              <w:left w:val="nil"/>
              <w:bottom w:val="nil"/>
              <w:right w:val="single" w:sz="8" w:space="0" w:color="auto"/>
            </w:tcBorders>
            <w:shd w:val="clear" w:color="000000" w:fill="FFFFFF"/>
            <w:noWrap/>
            <w:vAlign w:val="bottom"/>
            <w:hideMark/>
          </w:tcPr>
          <w:p w14:paraId="4D0D2F8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1.28E-16</w:t>
            </w:r>
          </w:p>
        </w:tc>
      </w:tr>
      <w:tr w:rsidR="00303F48" w:rsidRPr="00BD3429" w14:paraId="59687DDD" w14:textId="77777777" w:rsidTr="00445626">
        <w:trPr>
          <w:trHeight w:val="216"/>
        </w:trPr>
        <w:tc>
          <w:tcPr>
            <w:tcW w:w="5000" w:type="pct"/>
            <w:gridSpan w:val="7"/>
            <w:tcBorders>
              <w:top w:val="single" w:sz="8" w:space="0" w:color="auto"/>
              <w:left w:val="single" w:sz="8" w:space="0" w:color="auto"/>
              <w:bottom w:val="nil"/>
              <w:right w:val="single" w:sz="8" w:space="0" w:color="000000"/>
            </w:tcBorders>
            <w:shd w:val="clear" w:color="000000" w:fill="FFFFFF"/>
            <w:noWrap/>
            <w:vAlign w:val="bottom"/>
            <w:hideMark/>
          </w:tcPr>
          <w:p w14:paraId="0A18184A" w14:textId="77777777" w:rsidR="00303F48" w:rsidRPr="00BD3429" w:rsidRDefault="00303F48" w:rsidP="00445626">
            <w:pPr>
              <w:rPr>
                <w:rFonts w:ascii="Arial" w:hAnsi="Arial" w:cs="Arial"/>
                <w:b/>
                <w:bCs/>
                <w:color w:val="7030A0"/>
                <w:sz w:val="18"/>
                <w:szCs w:val="22"/>
              </w:rPr>
            </w:pPr>
            <w:r w:rsidRPr="00BD3429">
              <w:rPr>
                <w:rFonts w:ascii="Arial" w:hAnsi="Arial" w:cs="Arial"/>
                <w:b/>
                <w:bCs/>
                <w:color w:val="7030A0"/>
                <w:sz w:val="18"/>
                <w:szCs w:val="22"/>
              </w:rPr>
              <w:t xml:space="preserve">CommonMind </w:t>
            </w:r>
            <w:r w:rsidRPr="00757895">
              <w:rPr>
                <w:rFonts w:ascii="Arial" w:hAnsi="Arial" w:cs="Arial"/>
                <w:b/>
                <w:bCs/>
                <w:color w:val="7030A0"/>
                <w:sz w:val="18"/>
                <w:szCs w:val="22"/>
              </w:rPr>
              <w:t xml:space="preserve">Consortium </w:t>
            </w:r>
            <w:r w:rsidRPr="00BD3429">
              <w:rPr>
                <w:rFonts w:ascii="Arial" w:hAnsi="Arial" w:cs="Arial"/>
                <w:b/>
                <w:bCs/>
                <w:color w:val="7030A0"/>
                <w:sz w:val="18"/>
                <w:szCs w:val="22"/>
              </w:rPr>
              <w:t>(RNAseq</w:t>
            </w:r>
            <w:r w:rsidRPr="00757895">
              <w:rPr>
                <w:rFonts w:ascii="Arial" w:hAnsi="Arial" w:cs="Arial"/>
                <w:b/>
                <w:bCs/>
                <w:color w:val="7030A0"/>
                <w:sz w:val="18"/>
                <w:szCs w:val="22"/>
              </w:rPr>
              <w:t xml:space="preserve"> analysis</w:t>
            </w:r>
            <w:r w:rsidRPr="00BD3429">
              <w:rPr>
                <w:rFonts w:ascii="Arial" w:hAnsi="Arial" w:cs="Arial"/>
                <w:b/>
                <w:bCs/>
                <w:color w:val="7030A0"/>
                <w:sz w:val="18"/>
                <w:szCs w:val="22"/>
              </w:rPr>
              <w:t>)</w:t>
            </w:r>
          </w:p>
        </w:tc>
      </w:tr>
      <w:tr w:rsidR="00303F48" w:rsidRPr="00BD3429" w14:paraId="16F8846B" w14:textId="77777777" w:rsidTr="00445626">
        <w:trPr>
          <w:trHeight w:val="216"/>
        </w:trPr>
        <w:tc>
          <w:tcPr>
            <w:tcW w:w="437" w:type="pct"/>
            <w:tcBorders>
              <w:top w:val="nil"/>
              <w:left w:val="single" w:sz="8" w:space="0" w:color="auto"/>
              <w:bottom w:val="single" w:sz="8" w:space="0" w:color="auto"/>
              <w:right w:val="nil"/>
            </w:tcBorders>
            <w:shd w:val="clear" w:color="000000" w:fill="E7E6E6"/>
            <w:noWrap/>
            <w:vAlign w:val="center"/>
            <w:hideMark/>
          </w:tcPr>
          <w:p w14:paraId="18B15CDB"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Disorder</w:t>
            </w:r>
          </w:p>
        </w:tc>
        <w:tc>
          <w:tcPr>
            <w:tcW w:w="978" w:type="pct"/>
            <w:tcBorders>
              <w:top w:val="nil"/>
              <w:left w:val="nil"/>
              <w:bottom w:val="single" w:sz="8" w:space="0" w:color="auto"/>
              <w:right w:val="nil"/>
            </w:tcBorders>
            <w:shd w:val="clear" w:color="000000" w:fill="E7E6E6"/>
            <w:noWrap/>
            <w:vAlign w:val="center"/>
            <w:hideMark/>
          </w:tcPr>
          <w:p w14:paraId="674401AB"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1</w:t>
            </w:r>
          </w:p>
        </w:tc>
        <w:tc>
          <w:tcPr>
            <w:tcW w:w="978" w:type="pct"/>
            <w:tcBorders>
              <w:top w:val="nil"/>
              <w:left w:val="nil"/>
              <w:bottom w:val="single" w:sz="8" w:space="0" w:color="auto"/>
              <w:right w:val="nil"/>
            </w:tcBorders>
            <w:shd w:val="clear" w:color="000000" w:fill="E7E6E6"/>
            <w:noWrap/>
            <w:vAlign w:val="center"/>
            <w:hideMark/>
          </w:tcPr>
          <w:p w14:paraId="3700DB3B" w14:textId="77777777" w:rsidR="00303F48" w:rsidRPr="00BD3429" w:rsidRDefault="00303F48" w:rsidP="00445626">
            <w:pPr>
              <w:rPr>
                <w:rFonts w:ascii="Arial" w:hAnsi="Arial" w:cs="Arial"/>
                <w:b/>
                <w:bCs/>
                <w:color w:val="000000"/>
                <w:sz w:val="18"/>
                <w:szCs w:val="22"/>
              </w:rPr>
            </w:pPr>
            <w:r w:rsidRPr="00BD3429">
              <w:rPr>
                <w:rFonts w:ascii="Arial" w:hAnsi="Arial" w:cs="Arial"/>
                <w:b/>
                <w:bCs/>
                <w:color w:val="000000"/>
                <w:sz w:val="18"/>
                <w:szCs w:val="22"/>
              </w:rPr>
              <w:t>Method 2</w:t>
            </w:r>
          </w:p>
        </w:tc>
        <w:tc>
          <w:tcPr>
            <w:tcW w:w="1185" w:type="pct"/>
            <w:tcBorders>
              <w:top w:val="nil"/>
              <w:left w:val="nil"/>
              <w:bottom w:val="single" w:sz="8" w:space="0" w:color="auto"/>
              <w:right w:val="nil"/>
            </w:tcBorders>
            <w:shd w:val="clear" w:color="000000" w:fill="E7E6E6"/>
            <w:noWrap/>
            <w:vAlign w:val="center"/>
            <w:hideMark/>
          </w:tcPr>
          <w:p w14:paraId="36E745AB" w14:textId="77777777" w:rsidR="00303F48" w:rsidRPr="00BD3429" w:rsidRDefault="00303F48" w:rsidP="00445626">
            <w:pPr>
              <w:jc w:val="center"/>
              <w:rPr>
                <w:rFonts w:ascii="Arial" w:hAnsi="Arial" w:cs="Arial"/>
                <w:b/>
                <w:bCs/>
                <w:color w:val="000000"/>
                <w:sz w:val="18"/>
                <w:szCs w:val="22"/>
              </w:rPr>
            </w:pPr>
            <w:r w:rsidRPr="00BD3429">
              <w:rPr>
                <w:rFonts w:ascii="Arial" w:hAnsi="Arial" w:cs="Arial"/>
                <w:b/>
                <w:bCs/>
                <w:color w:val="000000"/>
                <w:sz w:val="18"/>
                <w:szCs w:val="22"/>
              </w:rPr>
              <w:t xml:space="preserve">Difference in Pearson's </w:t>
            </w:r>
            <w:r w:rsidRPr="00BD3429">
              <w:rPr>
                <w:rFonts w:ascii="Arial" w:hAnsi="Arial" w:cs="Arial"/>
                <w:b/>
                <w:bCs/>
                <w:i/>
                <w:iCs/>
                <w:color w:val="000000"/>
                <w:sz w:val="18"/>
                <w:szCs w:val="22"/>
              </w:rPr>
              <w:t>r</w:t>
            </w:r>
          </w:p>
        </w:tc>
        <w:tc>
          <w:tcPr>
            <w:tcW w:w="474" w:type="pct"/>
            <w:tcBorders>
              <w:top w:val="nil"/>
              <w:left w:val="nil"/>
              <w:bottom w:val="single" w:sz="8" w:space="0" w:color="auto"/>
              <w:right w:val="nil"/>
            </w:tcBorders>
            <w:shd w:val="clear" w:color="000000" w:fill="E7E6E6"/>
            <w:noWrap/>
            <w:vAlign w:val="center"/>
            <w:hideMark/>
          </w:tcPr>
          <w:p w14:paraId="616885CA" w14:textId="77777777" w:rsidR="00303F48" w:rsidRPr="00BD3429" w:rsidRDefault="00303F48" w:rsidP="00445626">
            <w:pPr>
              <w:jc w:val="center"/>
              <w:rPr>
                <w:rFonts w:ascii="Arial" w:hAnsi="Arial" w:cs="Arial"/>
                <w:b/>
                <w:bCs/>
                <w:i/>
                <w:iCs/>
                <w:color w:val="000000"/>
                <w:sz w:val="18"/>
                <w:szCs w:val="22"/>
              </w:rPr>
            </w:pPr>
            <w:r w:rsidRPr="00BD3429">
              <w:rPr>
                <w:rFonts w:ascii="Arial" w:hAnsi="Arial" w:cs="Arial"/>
                <w:b/>
                <w:bCs/>
                <w:i/>
                <w:iCs/>
                <w:color w:val="000000"/>
                <w:sz w:val="18"/>
                <w:szCs w:val="22"/>
              </w:rPr>
              <w:t>z</w:t>
            </w:r>
            <w:r w:rsidRPr="00BD3429">
              <w:rPr>
                <w:rFonts w:ascii="Arial" w:hAnsi="Arial" w:cs="Arial"/>
                <w:b/>
                <w:bCs/>
                <w:color w:val="000000"/>
                <w:sz w:val="18"/>
                <w:szCs w:val="22"/>
              </w:rPr>
              <w:t>-statistic</w:t>
            </w:r>
          </w:p>
        </w:tc>
        <w:tc>
          <w:tcPr>
            <w:tcW w:w="474" w:type="pct"/>
            <w:tcBorders>
              <w:top w:val="nil"/>
              <w:left w:val="nil"/>
              <w:bottom w:val="single" w:sz="8" w:space="0" w:color="auto"/>
              <w:right w:val="nil"/>
            </w:tcBorders>
            <w:shd w:val="clear" w:color="000000" w:fill="E7E6E6"/>
            <w:noWrap/>
            <w:vAlign w:val="center"/>
            <w:hideMark/>
          </w:tcPr>
          <w:p w14:paraId="01E179F7" w14:textId="77777777" w:rsidR="00303F48" w:rsidRPr="00BD3429" w:rsidRDefault="00303F48" w:rsidP="00445626">
            <w:pPr>
              <w:jc w:val="right"/>
              <w:rPr>
                <w:rFonts w:ascii="Arial" w:hAnsi="Arial" w:cs="Arial"/>
                <w:b/>
                <w:bCs/>
                <w:i/>
                <w:iCs/>
                <w:color w:val="000000"/>
                <w:sz w:val="18"/>
                <w:szCs w:val="22"/>
              </w:rPr>
            </w:pPr>
            <w:r w:rsidRPr="00BD3429">
              <w:rPr>
                <w:rFonts w:ascii="Arial" w:hAnsi="Arial" w:cs="Arial"/>
                <w:b/>
                <w:bCs/>
                <w:i/>
                <w:iCs/>
                <w:color w:val="000000"/>
                <w:sz w:val="18"/>
                <w:szCs w:val="22"/>
              </w:rPr>
              <w:t>p</w:t>
            </w:r>
            <w:r w:rsidRPr="00BD3429">
              <w:rPr>
                <w:rFonts w:ascii="Arial" w:hAnsi="Arial" w:cs="Arial"/>
                <w:b/>
                <w:bCs/>
                <w:color w:val="000000"/>
                <w:sz w:val="18"/>
                <w:szCs w:val="22"/>
              </w:rPr>
              <w:t>-value</w:t>
            </w:r>
          </w:p>
        </w:tc>
        <w:tc>
          <w:tcPr>
            <w:tcW w:w="474" w:type="pct"/>
            <w:tcBorders>
              <w:top w:val="nil"/>
              <w:left w:val="nil"/>
              <w:bottom w:val="single" w:sz="8" w:space="0" w:color="auto"/>
              <w:right w:val="single" w:sz="8" w:space="0" w:color="auto"/>
            </w:tcBorders>
            <w:shd w:val="clear" w:color="000000" w:fill="E7E6E6"/>
            <w:noWrap/>
            <w:vAlign w:val="center"/>
            <w:hideMark/>
          </w:tcPr>
          <w:p w14:paraId="4210BB9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FDRp</w:t>
            </w:r>
          </w:p>
        </w:tc>
      </w:tr>
      <w:tr w:rsidR="00303F48" w:rsidRPr="00BD3429" w14:paraId="72F09FE2"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6FCC61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A47B28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6B97AC0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1185" w:type="pct"/>
            <w:tcBorders>
              <w:top w:val="nil"/>
              <w:left w:val="nil"/>
              <w:bottom w:val="nil"/>
              <w:right w:val="nil"/>
            </w:tcBorders>
            <w:shd w:val="clear" w:color="000000" w:fill="FFFFFF"/>
            <w:noWrap/>
            <w:vAlign w:val="bottom"/>
            <w:hideMark/>
          </w:tcPr>
          <w:p w14:paraId="34B0102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0.14</w:t>
            </w:r>
          </w:p>
        </w:tc>
        <w:tc>
          <w:tcPr>
            <w:tcW w:w="474" w:type="pct"/>
            <w:tcBorders>
              <w:top w:val="nil"/>
              <w:left w:val="nil"/>
              <w:bottom w:val="nil"/>
              <w:right w:val="nil"/>
            </w:tcBorders>
            <w:shd w:val="clear" w:color="000000" w:fill="FFFFFF"/>
            <w:noWrap/>
            <w:vAlign w:val="bottom"/>
            <w:hideMark/>
          </w:tcPr>
          <w:p w14:paraId="61680F84"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5.87</w:t>
            </w:r>
          </w:p>
        </w:tc>
        <w:tc>
          <w:tcPr>
            <w:tcW w:w="474" w:type="pct"/>
            <w:tcBorders>
              <w:top w:val="nil"/>
              <w:left w:val="nil"/>
              <w:bottom w:val="nil"/>
              <w:right w:val="nil"/>
            </w:tcBorders>
            <w:shd w:val="clear" w:color="000000" w:fill="FFFFFF"/>
            <w:noWrap/>
            <w:vAlign w:val="bottom"/>
            <w:hideMark/>
          </w:tcPr>
          <w:p w14:paraId="70281E01"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2.16E-09</w:t>
            </w:r>
          </w:p>
        </w:tc>
        <w:tc>
          <w:tcPr>
            <w:tcW w:w="474" w:type="pct"/>
            <w:tcBorders>
              <w:top w:val="nil"/>
              <w:left w:val="nil"/>
              <w:bottom w:val="nil"/>
              <w:right w:val="single" w:sz="8" w:space="0" w:color="auto"/>
            </w:tcBorders>
            <w:shd w:val="clear" w:color="000000" w:fill="FFFFFF"/>
            <w:noWrap/>
            <w:vAlign w:val="bottom"/>
            <w:hideMark/>
          </w:tcPr>
          <w:p w14:paraId="4E141183"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4.05E-09</w:t>
            </w:r>
          </w:p>
        </w:tc>
      </w:tr>
      <w:tr w:rsidR="00303F48" w:rsidRPr="00BD3429" w14:paraId="362FAF2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1432A46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5D8D9B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B24BEA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6BB22A9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-0.11</w:t>
            </w:r>
          </w:p>
        </w:tc>
        <w:tc>
          <w:tcPr>
            <w:tcW w:w="474" w:type="pct"/>
            <w:tcBorders>
              <w:top w:val="nil"/>
              <w:left w:val="nil"/>
              <w:bottom w:val="nil"/>
              <w:right w:val="nil"/>
            </w:tcBorders>
            <w:shd w:val="clear" w:color="000000" w:fill="FFFFFF"/>
            <w:noWrap/>
            <w:vAlign w:val="bottom"/>
            <w:hideMark/>
          </w:tcPr>
          <w:p w14:paraId="2D189F4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-5.71</w:t>
            </w:r>
          </w:p>
        </w:tc>
        <w:tc>
          <w:tcPr>
            <w:tcW w:w="474" w:type="pct"/>
            <w:tcBorders>
              <w:top w:val="nil"/>
              <w:left w:val="nil"/>
              <w:bottom w:val="nil"/>
              <w:right w:val="nil"/>
            </w:tcBorders>
            <w:shd w:val="clear" w:color="000000" w:fill="FFFFFF"/>
            <w:noWrap/>
            <w:vAlign w:val="bottom"/>
            <w:hideMark/>
          </w:tcPr>
          <w:p w14:paraId="24A21D5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5.52E-09</w:t>
            </w:r>
          </w:p>
        </w:tc>
        <w:tc>
          <w:tcPr>
            <w:tcW w:w="474" w:type="pct"/>
            <w:tcBorders>
              <w:top w:val="nil"/>
              <w:left w:val="nil"/>
              <w:bottom w:val="nil"/>
              <w:right w:val="single" w:sz="8" w:space="0" w:color="auto"/>
            </w:tcBorders>
            <w:shd w:val="clear" w:color="000000" w:fill="FFFFFF"/>
            <w:noWrap/>
            <w:vAlign w:val="bottom"/>
            <w:hideMark/>
          </w:tcPr>
          <w:p w14:paraId="7A4B4F57"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1.02E-08</w:t>
            </w:r>
          </w:p>
        </w:tc>
      </w:tr>
      <w:tr w:rsidR="00303F48" w:rsidRPr="00BD3429" w14:paraId="775A7853"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5E5FFA7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2319362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194008A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4897EFB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-0.09</w:t>
            </w:r>
          </w:p>
        </w:tc>
        <w:tc>
          <w:tcPr>
            <w:tcW w:w="474" w:type="pct"/>
            <w:tcBorders>
              <w:top w:val="nil"/>
              <w:left w:val="nil"/>
              <w:bottom w:val="nil"/>
              <w:right w:val="nil"/>
            </w:tcBorders>
            <w:shd w:val="clear" w:color="000000" w:fill="FFFFFF"/>
            <w:noWrap/>
            <w:vAlign w:val="bottom"/>
            <w:hideMark/>
          </w:tcPr>
          <w:p w14:paraId="07D50B0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-5.14</w:t>
            </w:r>
          </w:p>
        </w:tc>
        <w:tc>
          <w:tcPr>
            <w:tcW w:w="474" w:type="pct"/>
            <w:tcBorders>
              <w:top w:val="nil"/>
              <w:left w:val="nil"/>
              <w:bottom w:val="nil"/>
              <w:right w:val="nil"/>
            </w:tcBorders>
            <w:shd w:val="clear" w:color="000000" w:fill="FFFFFF"/>
            <w:noWrap/>
            <w:vAlign w:val="bottom"/>
            <w:hideMark/>
          </w:tcPr>
          <w:p w14:paraId="13154F4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1.40E-07</w:t>
            </w:r>
          </w:p>
        </w:tc>
        <w:tc>
          <w:tcPr>
            <w:tcW w:w="474" w:type="pct"/>
            <w:tcBorders>
              <w:top w:val="nil"/>
              <w:left w:val="nil"/>
              <w:bottom w:val="nil"/>
              <w:right w:val="single" w:sz="8" w:space="0" w:color="auto"/>
            </w:tcBorders>
            <w:shd w:val="clear" w:color="000000" w:fill="FFFFFF"/>
            <w:noWrap/>
            <w:vAlign w:val="bottom"/>
            <w:hideMark/>
          </w:tcPr>
          <w:p w14:paraId="338E5B8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2.37E-07</w:t>
            </w:r>
          </w:p>
        </w:tc>
      </w:tr>
      <w:tr w:rsidR="00303F48" w:rsidRPr="00BD3429" w14:paraId="1FA06BDE"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4C6F50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FB2BE2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4736736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0EF612F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-0.05</w:t>
            </w:r>
          </w:p>
        </w:tc>
        <w:tc>
          <w:tcPr>
            <w:tcW w:w="474" w:type="pct"/>
            <w:tcBorders>
              <w:top w:val="nil"/>
              <w:left w:val="nil"/>
              <w:bottom w:val="nil"/>
              <w:right w:val="nil"/>
            </w:tcBorders>
            <w:shd w:val="clear" w:color="000000" w:fill="FFFFFF"/>
            <w:noWrap/>
            <w:vAlign w:val="bottom"/>
            <w:hideMark/>
          </w:tcPr>
          <w:p w14:paraId="114200F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-2.94</w:t>
            </w:r>
          </w:p>
        </w:tc>
        <w:tc>
          <w:tcPr>
            <w:tcW w:w="474" w:type="pct"/>
            <w:tcBorders>
              <w:top w:val="nil"/>
              <w:left w:val="nil"/>
              <w:bottom w:val="nil"/>
              <w:right w:val="nil"/>
            </w:tcBorders>
            <w:shd w:val="clear" w:color="000000" w:fill="FFFFFF"/>
            <w:noWrap/>
            <w:vAlign w:val="bottom"/>
            <w:hideMark/>
          </w:tcPr>
          <w:p w14:paraId="2C2CEEC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1.62E-03</w:t>
            </w:r>
          </w:p>
        </w:tc>
        <w:tc>
          <w:tcPr>
            <w:tcW w:w="474" w:type="pct"/>
            <w:tcBorders>
              <w:top w:val="nil"/>
              <w:left w:val="nil"/>
              <w:bottom w:val="nil"/>
              <w:right w:val="single" w:sz="8" w:space="0" w:color="auto"/>
            </w:tcBorders>
            <w:shd w:val="clear" w:color="000000" w:fill="FFFFFF"/>
            <w:noWrap/>
            <w:vAlign w:val="bottom"/>
            <w:hideMark/>
          </w:tcPr>
          <w:p w14:paraId="52D0643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2.12E-03</w:t>
            </w:r>
          </w:p>
        </w:tc>
      </w:tr>
      <w:tr w:rsidR="00303F48" w:rsidRPr="00BD3429" w14:paraId="57F0661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6856E2B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6845444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Blood</w:t>
            </w:r>
          </w:p>
        </w:tc>
        <w:tc>
          <w:tcPr>
            <w:tcW w:w="978" w:type="pct"/>
            <w:tcBorders>
              <w:top w:val="nil"/>
              <w:left w:val="nil"/>
              <w:bottom w:val="nil"/>
              <w:right w:val="nil"/>
            </w:tcBorders>
            <w:shd w:val="clear" w:color="000000" w:fill="FFFFFF"/>
            <w:noWrap/>
            <w:vAlign w:val="bottom"/>
            <w:hideMark/>
          </w:tcPr>
          <w:p w14:paraId="4458320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684FEA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-0.17</w:t>
            </w:r>
          </w:p>
        </w:tc>
        <w:tc>
          <w:tcPr>
            <w:tcW w:w="474" w:type="pct"/>
            <w:tcBorders>
              <w:top w:val="nil"/>
              <w:left w:val="nil"/>
              <w:bottom w:val="nil"/>
              <w:right w:val="nil"/>
            </w:tcBorders>
            <w:shd w:val="clear" w:color="000000" w:fill="FFFFFF"/>
            <w:noWrap/>
            <w:vAlign w:val="bottom"/>
            <w:hideMark/>
          </w:tcPr>
          <w:p w14:paraId="372A3605"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-11.47</w:t>
            </w:r>
          </w:p>
        </w:tc>
        <w:tc>
          <w:tcPr>
            <w:tcW w:w="474" w:type="pct"/>
            <w:tcBorders>
              <w:top w:val="nil"/>
              <w:left w:val="nil"/>
              <w:bottom w:val="nil"/>
              <w:right w:val="nil"/>
            </w:tcBorders>
            <w:shd w:val="clear" w:color="000000" w:fill="FFFFFF"/>
            <w:noWrap/>
            <w:vAlign w:val="bottom"/>
            <w:hideMark/>
          </w:tcPr>
          <w:p w14:paraId="6967202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9.11E-31</w:t>
            </w:r>
          </w:p>
        </w:tc>
        <w:tc>
          <w:tcPr>
            <w:tcW w:w="474" w:type="pct"/>
            <w:tcBorders>
              <w:top w:val="nil"/>
              <w:left w:val="nil"/>
              <w:bottom w:val="nil"/>
              <w:right w:val="single" w:sz="8" w:space="0" w:color="auto"/>
            </w:tcBorders>
            <w:shd w:val="clear" w:color="000000" w:fill="FFFFFF"/>
            <w:noWrap/>
            <w:vAlign w:val="bottom"/>
            <w:hideMark/>
          </w:tcPr>
          <w:p w14:paraId="3448625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2.81E-30</w:t>
            </w:r>
          </w:p>
        </w:tc>
      </w:tr>
      <w:tr w:rsidR="00303F48" w:rsidRPr="00BD3429" w14:paraId="23DEBB05"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C8A323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1CB52CF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978" w:type="pct"/>
            <w:tcBorders>
              <w:top w:val="nil"/>
              <w:left w:val="nil"/>
              <w:bottom w:val="nil"/>
              <w:right w:val="nil"/>
            </w:tcBorders>
            <w:shd w:val="clear" w:color="000000" w:fill="FFFFFF"/>
            <w:noWrap/>
            <w:vAlign w:val="bottom"/>
            <w:hideMark/>
          </w:tcPr>
          <w:p w14:paraId="6D8BCAE9"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1185" w:type="pct"/>
            <w:tcBorders>
              <w:top w:val="nil"/>
              <w:left w:val="nil"/>
              <w:bottom w:val="nil"/>
              <w:right w:val="nil"/>
            </w:tcBorders>
            <w:shd w:val="clear" w:color="000000" w:fill="FFFFFF"/>
            <w:noWrap/>
            <w:vAlign w:val="bottom"/>
            <w:hideMark/>
          </w:tcPr>
          <w:p w14:paraId="26F4472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-0.24</w:t>
            </w:r>
          </w:p>
        </w:tc>
        <w:tc>
          <w:tcPr>
            <w:tcW w:w="474" w:type="pct"/>
            <w:tcBorders>
              <w:top w:val="nil"/>
              <w:left w:val="nil"/>
              <w:bottom w:val="nil"/>
              <w:right w:val="nil"/>
            </w:tcBorders>
            <w:shd w:val="clear" w:color="000000" w:fill="FFFFFF"/>
            <w:noWrap/>
            <w:vAlign w:val="bottom"/>
            <w:hideMark/>
          </w:tcPr>
          <w:p w14:paraId="045A7C6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-9.33</w:t>
            </w:r>
          </w:p>
        </w:tc>
        <w:tc>
          <w:tcPr>
            <w:tcW w:w="474" w:type="pct"/>
            <w:tcBorders>
              <w:top w:val="nil"/>
              <w:left w:val="nil"/>
              <w:bottom w:val="nil"/>
              <w:right w:val="nil"/>
            </w:tcBorders>
            <w:shd w:val="clear" w:color="000000" w:fill="FFFFFF"/>
            <w:noWrap/>
            <w:vAlign w:val="bottom"/>
            <w:hideMark/>
          </w:tcPr>
          <w:p w14:paraId="1E63886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5.34E-21</w:t>
            </w:r>
          </w:p>
        </w:tc>
        <w:tc>
          <w:tcPr>
            <w:tcW w:w="474" w:type="pct"/>
            <w:tcBorders>
              <w:top w:val="nil"/>
              <w:left w:val="nil"/>
              <w:bottom w:val="nil"/>
              <w:right w:val="single" w:sz="8" w:space="0" w:color="auto"/>
            </w:tcBorders>
            <w:shd w:val="clear" w:color="000000" w:fill="FFFFFF"/>
            <w:noWrap/>
            <w:vAlign w:val="bottom"/>
            <w:hideMark/>
          </w:tcPr>
          <w:p w14:paraId="6B75DE5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1.33E-20</w:t>
            </w:r>
          </w:p>
        </w:tc>
      </w:tr>
      <w:tr w:rsidR="00303F48" w:rsidRPr="00BD3429" w14:paraId="00831FEC"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2B9706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0F19109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978" w:type="pct"/>
            <w:tcBorders>
              <w:top w:val="nil"/>
              <w:left w:val="nil"/>
              <w:bottom w:val="nil"/>
              <w:right w:val="nil"/>
            </w:tcBorders>
            <w:shd w:val="clear" w:color="000000" w:fill="FFFFFF"/>
            <w:noWrap/>
            <w:vAlign w:val="bottom"/>
            <w:hideMark/>
          </w:tcPr>
          <w:p w14:paraId="4F9EDC34"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1C72A53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-0.22</w:t>
            </w:r>
          </w:p>
        </w:tc>
        <w:tc>
          <w:tcPr>
            <w:tcW w:w="474" w:type="pct"/>
            <w:tcBorders>
              <w:top w:val="nil"/>
              <w:left w:val="nil"/>
              <w:bottom w:val="nil"/>
              <w:right w:val="nil"/>
            </w:tcBorders>
            <w:shd w:val="clear" w:color="000000" w:fill="FFFFFF"/>
            <w:noWrap/>
            <w:vAlign w:val="bottom"/>
            <w:hideMark/>
          </w:tcPr>
          <w:p w14:paraId="7537E44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-9.01</w:t>
            </w:r>
          </w:p>
        </w:tc>
        <w:tc>
          <w:tcPr>
            <w:tcW w:w="474" w:type="pct"/>
            <w:tcBorders>
              <w:top w:val="nil"/>
              <w:left w:val="nil"/>
              <w:bottom w:val="nil"/>
              <w:right w:val="nil"/>
            </w:tcBorders>
            <w:shd w:val="clear" w:color="000000" w:fill="FFFFFF"/>
            <w:noWrap/>
            <w:vAlign w:val="bottom"/>
            <w:hideMark/>
          </w:tcPr>
          <w:p w14:paraId="7C3E2AD9"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1.07E-19</w:t>
            </w:r>
          </w:p>
        </w:tc>
        <w:tc>
          <w:tcPr>
            <w:tcW w:w="474" w:type="pct"/>
            <w:tcBorders>
              <w:top w:val="nil"/>
              <w:left w:val="nil"/>
              <w:bottom w:val="nil"/>
              <w:right w:val="single" w:sz="8" w:space="0" w:color="auto"/>
            </w:tcBorders>
            <w:shd w:val="clear" w:color="000000" w:fill="FFFFFF"/>
            <w:noWrap/>
            <w:vAlign w:val="bottom"/>
            <w:hideMark/>
          </w:tcPr>
          <w:p w14:paraId="77FEAEC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2.56E-19</w:t>
            </w:r>
          </w:p>
        </w:tc>
      </w:tr>
      <w:tr w:rsidR="00303F48" w:rsidRPr="00BD3429" w14:paraId="3473502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16C535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3C4EED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978" w:type="pct"/>
            <w:tcBorders>
              <w:top w:val="nil"/>
              <w:left w:val="nil"/>
              <w:bottom w:val="nil"/>
              <w:right w:val="nil"/>
            </w:tcBorders>
            <w:shd w:val="clear" w:color="000000" w:fill="FFFFFF"/>
            <w:noWrap/>
            <w:vAlign w:val="bottom"/>
            <w:hideMark/>
          </w:tcPr>
          <w:p w14:paraId="650B9E0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09BB1A97"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-0.18</w:t>
            </w:r>
          </w:p>
        </w:tc>
        <w:tc>
          <w:tcPr>
            <w:tcW w:w="474" w:type="pct"/>
            <w:tcBorders>
              <w:top w:val="nil"/>
              <w:left w:val="nil"/>
              <w:bottom w:val="nil"/>
              <w:right w:val="nil"/>
            </w:tcBorders>
            <w:shd w:val="clear" w:color="000000" w:fill="FFFFFF"/>
            <w:noWrap/>
            <w:vAlign w:val="bottom"/>
            <w:hideMark/>
          </w:tcPr>
          <w:p w14:paraId="69F7B95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-7.62</w:t>
            </w:r>
          </w:p>
        </w:tc>
        <w:tc>
          <w:tcPr>
            <w:tcW w:w="474" w:type="pct"/>
            <w:tcBorders>
              <w:top w:val="nil"/>
              <w:left w:val="nil"/>
              <w:bottom w:val="nil"/>
              <w:right w:val="nil"/>
            </w:tcBorders>
            <w:shd w:val="clear" w:color="000000" w:fill="FFFFFF"/>
            <w:noWrap/>
            <w:vAlign w:val="bottom"/>
            <w:hideMark/>
          </w:tcPr>
          <w:p w14:paraId="5F8F32E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1.26E-14</w:t>
            </w:r>
          </w:p>
        </w:tc>
        <w:tc>
          <w:tcPr>
            <w:tcW w:w="474" w:type="pct"/>
            <w:tcBorders>
              <w:top w:val="nil"/>
              <w:left w:val="nil"/>
              <w:bottom w:val="nil"/>
              <w:right w:val="single" w:sz="8" w:space="0" w:color="auto"/>
            </w:tcBorders>
            <w:shd w:val="clear" w:color="000000" w:fill="FFFFFF"/>
            <w:noWrap/>
            <w:vAlign w:val="bottom"/>
            <w:hideMark/>
          </w:tcPr>
          <w:p w14:paraId="13A17788"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2.59E-14</w:t>
            </w:r>
          </w:p>
        </w:tc>
      </w:tr>
      <w:tr w:rsidR="00303F48" w:rsidRPr="00BD3429" w14:paraId="3E4898F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6D7E24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630FC6E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S-PrediXcan</w:t>
            </w:r>
          </w:p>
        </w:tc>
        <w:tc>
          <w:tcPr>
            <w:tcW w:w="978" w:type="pct"/>
            <w:tcBorders>
              <w:top w:val="nil"/>
              <w:left w:val="nil"/>
              <w:bottom w:val="nil"/>
              <w:right w:val="nil"/>
            </w:tcBorders>
            <w:shd w:val="clear" w:color="000000" w:fill="FFFFFF"/>
            <w:noWrap/>
            <w:vAlign w:val="bottom"/>
            <w:hideMark/>
          </w:tcPr>
          <w:p w14:paraId="6F4D9BD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0F5FD1AF"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-0.31</w:t>
            </w:r>
          </w:p>
        </w:tc>
        <w:tc>
          <w:tcPr>
            <w:tcW w:w="474" w:type="pct"/>
            <w:tcBorders>
              <w:top w:val="nil"/>
              <w:left w:val="nil"/>
              <w:bottom w:val="nil"/>
              <w:right w:val="nil"/>
            </w:tcBorders>
            <w:shd w:val="clear" w:color="000000" w:fill="FFFFFF"/>
            <w:noWrap/>
            <w:vAlign w:val="bottom"/>
            <w:hideMark/>
          </w:tcPr>
          <w:p w14:paraId="69FBECEE"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-13.21</w:t>
            </w:r>
          </w:p>
        </w:tc>
        <w:tc>
          <w:tcPr>
            <w:tcW w:w="474" w:type="pct"/>
            <w:tcBorders>
              <w:top w:val="nil"/>
              <w:left w:val="nil"/>
              <w:bottom w:val="nil"/>
              <w:right w:val="nil"/>
            </w:tcBorders>
            <w:shd w:val="clear" w:color="000000" w:fill="FFFFFF"/>
            <w:noWrap/>
            <w:vAlign w:val="bottom"/>
            <w:hideMark/>
          </w:tcPr>
          <w:p w14:paraId="00BD55CF"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3.90E-40</w:t>
            </w:r>
          </w:p>
        </w:tc>
        <w:tc>
          <w:tcPr>
            <w:tcW w:w="474" w:type="pct"/>
            <w:tcBorders>
              <w:top w:val="nil"/>
              <w:left w:val="nil"/>
              <w:bottom w:val="nil"/>
              <w:right w:val="single" w:sz="8" w:space="0" w:color="auto"/>
            </w:tcBorders>
            <w:shd w:val="clear" w:color="000000" w:fill="FFFFFF"/>
            <w:noWrap/>
            <w:vAlign w:val="bottom"/>
            <w:hideMark/>
          </w:tcPr>
          <w:p w14:paraId="7A91968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1.41E-39</w:t>
            </w:r>
          </w:p>
        </w:tc>
      </w:tr>
      <w:tr w:rsidR="00303F48" w:rsidRPr="00BD3429" w14:paraId="13E7B67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02209AD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37E0E78C"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4A1FBD9A"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1185" w:type="pct"/>
            <w:tcBorders>
              <w:top w:val="nil"/>
              <w:left w:val="nil"/>
              <w:bottom w:val="nil"/>
              <w:right w:val="nil"/>
            </w:tcBorders>
            <w:shd w:val="clear" w:color="000000" w:fill="FFFFFF"/>
            <w:noWrap/>
            <w:vAlign w:val="bottom"/>
            <w:hideMark/>
          </w:tcPr>
          <w:p w14:paraId="3EB9A253"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0.02</w:t>
            </w:r>
          </w:p>
        </w:tc>
        <w:tc>
          <w:tcPr>
            <w:tcW w:w="474" w:type="pct"/>
            <w:tcBorders>
              <w:top w:val="nil"/>
              <w:left w:val="nil"/>
              <w:bottom w:val="nil"/>
              <w:right w:val="nil"/>
            </w:tcBorders>
            <w:shd w:val="clear" w:color="000000" w:fill="FFFFFF"/>
            <w:noWrap/>
            <w:vAlign w:val="bottom"/>
            <w:hideMark/>
          </w:tcPr>
          <w:p w14:paraId="72951AC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1.03</w:t>
            </w:r>
          </w:p>
        </w:tc>
        <w:tc>
          <w:tcPr>
            <w:tcW w:w="474" w:type="pct"/>
            <w:tcBorders>
              <w:top w:val="nil"/>
              <w:left w:val="nil"/>
              <w:bottom w:val="nil"/>
              <w:right w:val="nil"/>
            </w:tcBorders>
            <w:shd w:val="clear" w:color="000000" w:fill="FFFFFF"/>
            <w:noWrap/>
            <w:vAlign w:val="bottom"/>
            <w:hideMark/>
          </w:tcPr>
          <w:p w14:paraId="5D3108DA"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1.52E-01</w:t>
            </w:r>
          </w:p>
        </w:tc>
        <w:tc>
          <w:tcPr>
            <w:tcW w:w="474" w:type="pct"/>
            <w:tcBorders>
              <w:top w:val="nil"/>
              <w:left w:val="nil"/>
              <w:bottom w:val="nil"/>
              <w:right w:val="single" w:sz="8" w:space="0" w:color="auto"/>
            </w:tcBorders>
            <w:shd w:val="clear" w:color="000000" w:fill="FFFFFF"/>
            <w:noWrap/>
            <w:vAlign w:val="bottom"/>
            <w:hideMark/>
          </w:tcPr>
          <w:p w14:paraId="3D2D74D4" w14:textId="77777777" w:rsidR="00303F48" w:rsidRPr="00BD3429" w:rsidRDefault="00303F48" w:rsidP="00445626">
            <w:pPr>
              <w:jc w:val="right"/>
              <w:rPr>
                <w:rFonts w:ascii="Arial" w:hAnsi="Arial" w:cs="Arial"/>
                <w:color w:val="000000" w:themeColor="text1"/>
                <w:sz w:val="18"/>
                <w:szCs w:val="22"/>
              </w:rPr>
            </w:pPr>
            <w:r w:rsidRPr="00BD3429">
              <w:rPr>
                <w:rFonts w:ascii="Arial" w:hAnsi="Arial" w:cs="Arial"/>
                <w:color w:val="000000" w:themeColor="text1"/>
                <w:sz w:val="18"/>
                <w:szCs w:val="22"/>
              </w:rPr>
              <w:t>1.63E-01</w:t>
            </w:r>
          </w:p>
        </w:tc>
      </w:tr>
      <w:tr w:rsidR="00303F48" w:rsidRPr="00BD3429" w14:paraId="0E77FB84"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3B50D29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26AAF9DE"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0840706D"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2B25B09C"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0.06</w:t>
            </w:r>
          </w:p>
        </w:tc>
        <w:tc>
          <w:tcPr>
            <w:tcW w:w="474" w:type="pct"/>
            <w:tcBorders>
              <w:top w:val="nil"/>
              <w:left w:val="nil"/>
              <w:bottom w:val="nil"/>
              <w:right w:val="nil"/>
            </w:tcBorders>
            <w:shd w:val="clear" w:color="000000" w:fill="FFFFFF"/>
            <w:noWrap/>
            <w:vAlign w:val="bottom"/>
            <w:hideMark/>
          </w:tcPr>
          <w:p w14:paraId="5FF50E3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3.15</w:t>
            </w:r>
          </w:p>
        </w:tc>
        <w:tc>
          <w:tcPr>
            <w:tcW w:w="474" w:type="pct"/>
            <w:tcBorders>
              <w:top w:val="nil"/>
              <w:left w:val="nil"/>
              <w:bottom w:val="nil"/>
              <w:right w:val="nil"/>
            </w:tcBorders>
            <w:shd w:val="clear" w:color="000000" w:fill="FFFFFF"/>
            <w:noWrap/>
            <w:vAlign w:val="bottom"/>
            <w:hideMark/>
          </w:tcPr>
          <w:p w14:paraId="572E2625"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8.27E-04</w:t>
            </w:r>
          </w:p>
        </w:tc>
        <w:tc>
          <w:tcPr>
            <w:tcW w:w="474" w:type="pct"/>
            <w:tcBorders>
              <w:top w:val="nil"/>
              <w:left w:val="nil"/>
              <w:bottom w:val="nil"/>
              <w:right w:val="single" w:sz="8" w:space="0" w:color="auto"/>
            </w:tcBorders>
            <w:shd w:val="clear" w:color="000000" w:fill="FFFFFF"/>
            <w:noWrap/>
            <w:vAlign w:val="bottom"/>
            <w:hideMark/>
          </w:tcPr>
          <w:p w14:paraId="207A4A10"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1.11E-03</w:t>
            </w:r>
          </w:p>
        </w:tc>
      </w:tr>
      <w:tr w:rsidR="00303F48" w:rsidRPr="00BD3429" w14:paraId="69441700"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2BF8B72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F97B9A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(5 PCs)</w:t>
            </w:r>
          </w:p>
        </w:tc>
        <w:tc>
          <w:tcPr>
            <w:tcW w:w="978" w:type="pct"/>
            <w:tcBorders>
              <w:top w:val="nil"/>
              <w:left w:val="nil"/>
              <w:bottom w:val="nil"/>
              <w:right w:val="nil"/>
            </w:tcBorders>
            <w:shd w:val="clear" w:color="000000" w:fill="FFFFFF"/>
            <w:noWrap/>
            <w:vAlign w:val="bottom"/>
            <w:hideMark/>
          </w:tcPr>
          <w:p w14:paraId="7AB9E4A7"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4885C24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-0.07</w:t>
            </w:r>
          </w:p>
        </w:tc>
        <w:tc>
          <w:tcPr>
            <w:tcW w:w="474" w:type="pct"/>
            <w:tcBorders>
              <w:top w:val="nil"/>
              <w:left w:val="nil"/>
              <w:bottom w:val="nil"/>
              <w:right w:val="nil"/>
            </w:tcBorders>
            <w:shd w:val="clear" w:color="000000" w:fill="FFFFFF"/>
            <w:noWrap/>
            <w:vAlign w:val="bottom"/>
            <w:hideMark/>
          </w:tcPr>
          <w:p w14:paraId="4E7B992D"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-3.64</w:t>
            </w:r>
          </w:p>
        </w:tc>
        <w:tc>
          <w:tcPr>
            <w:tcW w:w="474" w:type="pct"/>
            <w:tcBorders>
              <w:top w:val="nil"/>
              <w:left w:val="nil"/>
              <w:bottom w:val="nil"/>
              <w:right w:val="nil"/>
            </w:tcBorders>
            <w:shd w:val="clear" w:color="000000" w:fill="FFFFFF"/>
            <w:noWrap/>
            <w:vAlign w:val="bottom"/>
            <w:hideMark/>
          </w:tcPr>
          <w:p w14:paraId="76B03CB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1.37E-04</w:t>
            </w:r>
          </w:p>
        </w:tc>
        <w:tc>
          <w:tcPr>
            <w:tcW w:w="474" w:type="pct"/>
            <w:tcBorders>
              <w:top w:val="nil"/>
              <w:left w:val="nil"/>
              <w:bottom w:val="nil"/>
              <w:right w:val="single" w:sz="8" w:space="0" w:color="auto"/>
            </w:tcBorders>
            <w:shd w:val="clear" w:color="000000" w:fill="FFFFFF"/>
            <w:noWrap/>
            <w:vAlign w:val="bottom"/>
            <w:hideMark/>
          </w:tcPr>
          <w:p w14:paraId="62156156"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1.98E-04</w:t>
            </w:r>
          </w:p>
        </w:tc>
      </w:tr>
      <w:tr w:rsidR="00303F48" w:rsidRPr="00BD3429" w14:paraId="04335BDF"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74335761"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0AC1228"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1441745B"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1185" w:type="pct"/>
            <w:tcBorders>
              <w:top w:val="nil"/>
              <w:left w:val="nil"/>
              <w:bottom w:val="nil"/>
              <w:right w:val="nil"/>
            </w:tcBorders>
            <w:shd w:val="clear" w:color="000000" w:fill="FFFFFF"/>
            <w:noWrap/>
            <w:vAlign w:val="bottom"/>
            <w:hideMark/>
          </w:tcPr>
          <w:p w14:paraId="2E198939"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0.04</w:t>
            </w:r>
          </w:p>
        </w:tc>
        <w:tc>
          <w:tcPr>
            <w:tcW w:w="474" w:type="pct"/>
            <w:tcBorders>
              <w:top w:val="nil"/>
              <w:left w:val="nil"/>
              <w:bottom w:val="nil"/>
              <w:right w:val="nil"/>
            </w:tcBorders>
            <w:shd w:val="clear" w:color="000000" w:fill="FFFFFF"/>
            <w:noWrap/>
            <w:vAlign w:val="bottom"/>
            <w:hideMark/>
          </w:tcPr>
          <w:p w14:paraId="24B2121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2.29</w:t>
            </w:r>
          </w:p>
        </w:tc>
        <w:tc>
          <w:tcPr>
            <w:tcW w:w="474" w:type="pct"/>
            <w:tcBorders>
              <w:top w:val="nil"/>
              <w:left w:val="nil"/>
              <w:bottom w:val="nil"/>
              <w:right w:val="nil"/>
            </w:tcBorders>
            <w:shd w:val="clear" w:color="000000" w:fill="FFFFFF"/>
            <w:noWrap/>
            <w:vAlign w:val="bottom"/>
            <w:hideMark/>
          </w:tcPr>
          <w:p w14:paraId="5E6CFA02"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1.11E-02</w:t>
            </w:r>
          </w:p>
        </w:tc>
        <w:tc>
          <w:tcPr>
            <w:tcW w:w="474" w:type="pct"/>
            <w:tcBorders>
              <w:top w:val="nil"/>
              <w:left w:val="nil"/>
              <w:bottom w:val="nil"/>
              <w:right w:val="single" w:sz="8" w:space="0" w:color="auto"/>
            </w:tcBorders>
            <w:shd w:val="clear" w:color="000000" w:fill="FFFFFF"/>
            <w:noWrap/>
            <w:vAlign w:val="bottom"/>
            <w:hideMark/>
          </w:tcPr>
          <w:p w14:paraId="15C01005"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1.33E-02</w:t>
            </w:r>
          </w:p>
        </w:tc>
      </w:tr>
      <w:tr w:rsidR="00303F48" w:rsidRPr="00BD3429" w14:paraId="042BAC28" w14:textId="77777777" w:rsidTr="00445626">
        <w:trPr>
          <w:trHeight w:val="216"/>
        </w:trPr>
        <w:tc>
          <w:tcPr>
            <w:tcW w:w="437" w:type="pct"/>
            <w:tcBorders>
              <w:top w:val="nil"/>
              <w:left w:val="single" w:sz="8" w:space="0" w:color="auto"/>
              <w:bottom w:val="nil"/>
              <w:right w:val="nil"/>
            </w:tcBorders>
            <w:shd w:val="clear" w:color="000000" w:fill="FFFFFF"/>
            <w:noWrap/>
            <w:vAlign w:val="bottom"/>
            <w:hideMark/>
          </w:tcPr>
          <w:p w14:paraId="41583B8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nil"/>
              <w:right w:val="nil"/>
            </w:tcBorders>
            <w:shd w:val="clear" w:color="000000" w:fill="FFFFFF"/>
            <w:noWrap/>
            <w:vAlign w:val="bottom"/>
            <w:hideMark/>
          </w:tcPr>
          <w:p w14:paraId="70EF6DE5"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(10 PCs)</w:t>
            </w:r>
          </w:p>
        </w:tc>
        <w:tc>
          <w:tcPr>
            <w:tcW w:w="978" w:type="pct"/>
            <w:tcBorders>
              <w:top w:val="nil"/>
              <w:left w:val="nil"/>
              <w:bottom w:val="nil"/>
              <w:right w:val="nil"/>
            </w:tcBorders>
            <w:shd w:val="clear" w:color="000000" w:fill="FFFFFF"/>
            <w:noWrap/>
            <w:vAlign w:val="bottom"/>
            <w:hideMark/>
          </w:tcPr>
          <w:p w14:paraId="2C57E693"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nil"/>
              <w:right w:val="nil"/>
            </w:tcBorders>
            <w:shd w:val="clear" w:color="000000" w:fill="FFFFFF"/>
            <w:noWrap/>
            <w:vAlign w:val="bottom"/>
            <w:hideMark/>
          </w:tcPr>
          <w:p w14:paraId="43355CF6"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-0.09</w:t>
            </w:r>
          </w:p>
        </w:tc>
        <w:tc>
          <w:tcPr>
            <w:tcW w:w="474" w:type="pct"/>
            <w:tcBorders>
              <w:top w:val="nil"/>
              <w:left w:val="nil"/>
              <w:bottom w:val="nil"/>
              <w:right w:val="nil"/>
            </w:tcBorders>
            <w:shd w:val="clear" w:color="000000" w:fill="FFFFFF"/>
            <w:noWrap/>
            <w:vAlign w:val="bottom"/>
            <w:hideMark/>
          </w:tcPr>
          <w:p w14:paraId="713C0EC0"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-5.22</w:t>
            </w:r>
          </w:p>
        </w:tc>
        <w:tc>
          <w:tcPr>
            <w:tcW w:w="474" w:type="pct"/>
            <w:tcBorders>
              <w:top w:val="nil"/>
              <w:left w:val="nil"/>
              <w:bottom w:val="nil"/>
              <w:right w:val="nil"/>
            </w:tcBorders>
            <w:shd w:val="clear" w:color="000000" w:fill="FFFFFF"/>
            <w:noWrap/>
            <w:vAlign w:val="bottom"/>
            <w:hideMark/>
          </w:tcPr>
          <w:p w14:paraId="280EBD3C"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8.86E-08</w:t>
            </w:r>
          </w:p>
        </w:tc>
        <w:tc>
          <w:tcPr>
            <w:tcW w:w="474" w:type="pct"/>
            <w:tcBorders>
              <w:top w:val="nil"/>
              <w:left w:val="nil"/>
              <w:bottom w:val="nil"/>
              <w:right w:val="single" w:sz="8" w:space="0" w:color="auto"/>
            </w:tcBorders>
            <w:shd w:val="clear" w:color="000000" w:fill="FFFFFF"/>
            <w:noWrap/>
            <w:vAlign w:val="bottom"/>
            <w:hideMark/>
          </w:tcPr>
          <w:p w14:paraId="587E6669"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1.52E-07</w:t>
            </w:r>
          </w:p>
        </w:tc>
      </w:tr>
      <w:tr w:rsidR="00303F48" w:rsidRPr="00BD3429" w14:paraId="46035DF2" w14:textId="77777777" w:rsidTr="00445626">
        <w:trPr>
          <w:trHeight w:val="216"/>
        </w:trPr>
        <w:tc>
          <w:tcPr>
            <w:tcW w:w="437" w:type="pct"/>
            <w:tcBorders>
              <w:top w:val="nil"/>
              <w:left w:val="single" w:sz="8" w:space="0" w:color="auto"/>
              <w:bottom w:val="single" w:sz="8" w:space="0" w:color="auto"/>
              <w:right w:val="nil"/>
            </w:tcBorders>
            <w:shd w:val="clear" w:color="000000" w:fill="FFFFFF"/>
            <w:noWrap/>
            <w:vAlign w:val="bottom"/>
            <w:hideMark/>
          </w:tcPr>
          <w:p w14:paraId="1A781E20"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SCZ</w:t>
            </w:r>
          </w:p>
        </w:tc>
        <w:tc>
          <w:tcPr>
            <w:tcW w:w="978" w:type="pct"/>
            <w:tcBorders>
              <w:top w:val="nil"/>
              <w:left w:val="nil"/>
              <w:bottom w:val="single" w:sz="8" w:space="0" w:color="auto"/>
              <w:right w:val="nil"/>
            </w:tcBorders>
            <w:shd w:val="clear" w:color="000000" w:fill="FFFFFF"/>
            <w:noWrap/>
            <w:vAlign w:val="bottom"/>
            <w:hideMark/>
          </w:tcPr>
          <w:p w14:paraId="0D286FD2"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(20 PCs)</w:t>
            </w:r>
          </w:p>
        </w:tc>
        <w:tc>
          <w:tcPr>
            <w:tcW w:w="978" w:type="pct"/>
            <w:tcBorders>
              <w:top w:val="nil"/>
              <w:left w:val="nil"/>
              <w:bottom w:val="single" w:sz="8" w:space="0" w:color="auto"/>
              <w:right w:val="nil"/>
            </w:tcBorders>
            <w:shd w:val="clear" w:color="000000" w:fill="FFFFFF"/>
            <w:noWrap/>
            <w:vAlign w:val="bottom"/>
            <w:hideMark/>
          </w:tcPr>
          <w:p w14:paraId="6356759F" w14:textId="77777777" w:rsidR="00303F48" w:rsidRPr="00BD3429" w:rsidRDefault="00303F48" w:rsidP="00445626">
            <w:pPr>
              <w:rPr>
                <w:rFonts w:ascii="Arial" w:hAnsi="Arial" w:cs="Arial"/>
                <w:color w:val="000000"/>
                <w:sz w:val="18"/>
                <w:szCs w:val="22"/>
              </w:rPr>
            </w:pPr>
            <w:r w:rsidRPr="00BD3429">
              <w:rPr>
                <w:rFonts w:ascii="Arial" w:hAnsi="Arial" w:cs="Arial"/>
                <w:color w:val="000000"/>
                <w:sz w:val="18"/>
                <w:szCs w:val="22"/>
              </w:rPr>
              <w:t>BrainGENIE (40 PCs)</w:t>
            </w:r>
          </w:p>
        </w:tc>
        <w:tc>
          <w:tcPr>
            <w:tcW w:w="1185" w:type="pct"/>
            <w:tcBorders>
              <w:top w:val="nil"/>
              <w:left w:val="nil"/>
              <w:bottom w:val="single" w:sz="8" w:space="0" w:color="auto"/>
              <w:right w:val="nil"/>
            </w:tcBorders>
            <w:shd w:val="clear" w:color="000000" w:fill="FFFFFF"/>
            <w:noWrap/>
            <w:vAlign w:val="bottom"/>
            <w:hideMark/>
          </w:tcPr>
          <w:p w14:paraId="06EB46A8"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-0.13</w:t>
            </w:r>
          </w:p>
        </w:tc>
        <w:tc>
          <w:tcPr>
            <w:tcW w:w="474" w:type="pct"/>
            <w:tcBorders>
              <w:top w:val="nil"/>
              <w:left w:val="nil"/>
              <w:bottom w:val="single" w:sz="8" w:space="0" w:color="auto"/>
              <w:right w:val="nil"/>
            </w:tcBorders>
            <w:shd w:val="clear" w:color="000000" w:fill="FFFFFF"/>
            <w:noWrap/>
            <w:vAlign w:val="bottom"/>
            <w:hideMark/>
          </w:tcPr>
          <w:p w14:paraId="0B02521B" w14:textId="77777777" w:rsidR="00303F48" w:rsidRPr="00BD3429" w:rsidRDefault="00303F48" w:rsidP="00445626">
            <w:pPr>
              <w:jc w:val="center"/>
              <w:rPr>
                <w:rFonts w:ascii="Arial" w:hAnsi="Arial" w:cs="Arial"/>
                <w:color w:val="000000"/>
                <w:sz w:val="18"/>
                <w:szCs w:val="22"/>
              </w:rPr>
            </w:pPr>
            <w:r w:rsidRPr="00BD3429">
              <w:rPr>
                <w:rFonts w:ascii="Arial" w:hAnsi="Arial" w:cs="Arial"/>
                <w:color w:val="000000"/>
                <w:sz w:val="18"/>
                <w:szCs w:val="22"/>
              </w:rPr>
              <w:t>-8.03</w:t>
            </w:r>
          </w:p>
        </w:tc>
        <w:tc>
          <w:tcPr>
            <w:tcW w:w="474" w:type="pct"/>
            <w:tcBorders>
              <w:top w:val="nil"/>
              <w:left w:val="nil"/>
              <w:bottom w:val="single" w:sz="8" w:space="0" w:color="auto"/>
              <w:right w:val="nil"/>
            </w:tcBorders>
            <w:shd w:val="clear" w:color="000000" w:fill="FFFFFF"/>
            <w:noWrap/>
            <w:vAlign w:val="bottom"/>
            <w:hideMark/>
          </w:tcPr>
          <w:p w14:paraId="73149CB0" w14:textId="77777777" w:rsidR="00303F48" w:rsidRPr="00BD3429" w:rsidRDefault="00303F48" w:rsidP="00445626">
            <w:pPr>
              <w:jc w:val="right"/>
              <w:rPr>
                <w:rFonts w:ascii="Arial" w:hAnsi="Arial" w:cs="Arial"/>
                <w:color w:val="000000"/>
                <w:sz w:val="18"/>
                <w:szCs w:val="22"/>
              </w:rPr>
            </w:pPr>
            <w:r w:rsidRPr="00BD3429">
              <w:rPr>
                <w:rFonts w:ascii="Arial" w:hAnsi="Arial" w:cs="Arial"/>
                <w:color w:val="000000"/>
                <w:sz w:val="18"/>
                <w:szCs w:val="22"/>
              </w:rPr>
              <w:t>4.70E-16</w:t>
            </w:r>
          </w:p>
        </w:tc>
        <w:tc>
          <w:tcPr>
            <w:tcW w:w="474" w:type="pct"/>
            <w:tcBorders>
              <w:top w:val="nil"/>
              <w:left w:val="nil"/>
              <w:bottom w:val="single" w:sz="8" w:space="0" w:color="auto"/>
              <w:right w:val="single" w:sz="8" w:space="0" w:color="auto"/>
            </w:tcBorders>
            <w:shd w:val="clear" w:color="000000" w:fill="FFFFFF"/>
            <w:noWrap/>
            <w:vAlign w:val="bottom"/>
            <w:hideMark/>
          </w:tcPr>
          <w:p w14:paraId="78CC05B1" w14:textId="77777777" w:rsidR="00303F48" w:rsidRPr="00BD3429" w:rsidRDefault="00303F48" w:rsidP="00445626">
            <w:pPr>
              <w:jc w:val="right"/>
              <w:rPr>
                <w:rFonts w:ascii="Arial" w:hAnsi="Arial" w:cs="Arial"/>
                <w:b/>
                <w:bCs/>
                <w:color w:val="000000" w:themeColor="text1"/>
                <w:sz w:val="18"/>
                <w:szCs w:val="22"/>
              </w:rPr>
            </w:pPr>
            <w:r w:rsidRPr="00BD3429">
              <w:rPr>
                <w:rFonts w:ascii="Arial" w:hAnsi="Arial" w:cs="Arial"/>
                <w:b/>
                <w:bCs/>
                <w:color w:val="000000" w:themeColor="text1"/>
                <w:sz w:val="18"/>
                <w:szCs w:val="22"/>
              </w:rPr>
              <w:t>1.01E-15</w:t>
            </w:r>
          </w:p>
        </w:tc>
      </w:tr>
    </w:tbl>
    <w:p w14:paraId="0A37F67E" w14:textId="77777777" w:rsidR="00303F48" w:rsidRDefault="00303F48" w:rsidP="00303F48"/>
    <w:p w14:paraId="1FF7F0A1" w14:textId="77777777" w:rsidR="00303F48" w:rsidRPr="00BD3429" w:rsidRDefault="00303F48" w:rsidP="00303F48"/>
    <w:p w14:paraId="1CA33409" w14:textId="77777777" w:rsidR="00303F48" w:rsidRDefault="00303F48" w:rsidP="00303F48"/>
    <w:p w14:paraId="3C100188" w14:textId="77777777" w:rsidR="00303F48" w:rsidRDefault="00303F48" w:rsidP="00303F48"/>
    <w:p w14:paraId="38FEFC14" w14:textId="77777777" w:rsidR="00303F48" w:rsidRPr="00776F46" w:rsidRDefault="00303F48" w:rsidP="00776F46"/>
    <w:p w14:paraId="7D8A6E34" w14:textId="77777777" w:rsidR="00A66C00" w:rsidRDefault="00A66C00" w:rsidP="00003D67">
      <w:pPr>
        <w:rPr>
          <w:rFonts w:ascii="Arial" w:hAnsi="Arial" w:cs="Arial"/>
          <w:sz w:val="22"/>
          <w:szCs w:val="22"/>
        </w:rPr>
      </w:pPr>
    </w:p>
    <w:p w14:paraId="1DB49FF3" w14:textId="77777777" w:rsidR="003F45C0" w:rsidRDefault="003F45C0" w:rsidP="00003D67">
      <w:pPr>
        <w:rPr>
          <w:rFonts w:ascii="Arial" w:hAnsi="Arial" w:cs="Arial"/>
          <w:sz w:val="22"/>
          <w:szCs w:val="22"/>
        </w:rPr>
      </w:pPr>
    </w:p>
    <w:p w14:paraId="17996EB7" w14:textId="77777777" w:rsidR="003F45C0" w:rsidRDefault="003F45C0" w:rsidP="00003D67">
      <w:pPr>
        <w:rPr>
          <w:rFonts w:ascii="Arial" w:hAnsi="Arial" w:cs="Arial"/>
          <w:sz w:val="22"/>
          <w:szCs w:val="22"/>
        </w:rPr>
      </w:pPr>
    </w:p>
    <w:p w14:paraId="7439119C" w14:textId="77777777" w:rsidR="000C267E" w:rsidRDefault="000C267E" w:rsidP="00DD3936">
      <w:pPr>
        <w:pStyle w:val="Heading2"/>
        <w:rPr>
          <w:rFonts w:ascii="Arial" w:hAnsi="Arial" w:cs="Arial"/>
          <w:b/>
          <w:sz w:val="22"/>
          <w:szCs w:val="22"/>
        </w:rPr>
      </w:pPr>
      <w:bookmarkStart w:id="18" w:name="_Toc125182301"/>
      <w:r w:rsidRPr="00913779">
        <w:rPr>
          <w:rFonts w:ascii="Arial" w:hAnsi="Arial" w:cs="Arial"/>
          <w:b/>
          <w:sz w:val="22"/>
          <w:szCs w:val="22"/>
        </w:rPr>
        <w:lastRenderedPageBreak/>
        <w:t>Supplementary Figures</w:t>
      </w:r>
      <w:bookmarkEnd w:id="18"/>
    </w:p>
    <w:p w14:paraId="4C65712D" w14:textId="77777777" w:rsidR="00885492" w:rsidRDefault="00885492" w:rsidP="00885492"/>
    <w:p w14:paraId="6AB3AD94" w14:textId="77777777" w:rsidR="008A1CBB" w:rsidRDefault="008A1CBB" w:rsidP="00885492"/>
    <w:p w14:paraId="0A16E5A1" w14:textId="77777777" w:rsidR="008A1CBB" w:rsidRDefault="00124FFC" w:rsidP="00885492">
      <w:r>
        <w:rPr>
          <w:noProof/>
        </w:rPr>
        <w:drawing>
          <wp:inline distT="0" distB="0" distL="0" distR="0" wp14:anchorId="5CA58078" wp14:editId="543E6E02">
            <wp:extent cx="7043733" cy="2934269"/>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9-21 at 11.26.00 AM.png"/>
                    <pic:cNvPicPr/>
                  </pic:nvPicPr>
                  <pic:blipFill rotWithShape="1">
                    <a:blip r:embed="rId9">
                      <a:extLst>
                        <a:ext uri="{28A0092B-C50C-407E-A947-70E740481C1C}">
                          <a14:useLocalDpi xmlns:a14="http://schemas.microsoft.com/office/drawing/2010/main" val="0"/>
                        </a:ext>
                      </a:extLst>
                    </a:blip>
                    <a:srcRect l="15149" t="20564" r="17669" b="29682"/>
                    <a:stretch/>
                  </pic:blipFill>
                  <pic:spPr bwMode="auto">
                    <a:xfrm>
                      <a:off x="0" y="0"/>
                      <a:ext cx="7053265" cy="2938240"/>
                    </a:xfrm>
                    <a:prstGeom prst="rect">
                      <a:avLst/>
                    </a:prstGeom>
                    <a:ln>
                      <a:noFill/>
                    </a:ln>
                    <a:extLst>
                      <a:ext uri="{53640926-AAD7-44D8-BBD7-CCE9431645EC}">
                        <a14:shadowObscured xmlns:a14="http://schemas.microsoft.com/office/drawing/2010/main"/>
                      </a:ext>
                    </a:extLst>
                  </pic:spPr>
                </pic:pic>
              </a:graphicData>
            </a:graphic>
          </wp:inline>
        </w:drawing>
      </w:r>
    </w:p>
    <w:p w14:paraId="2B740351" w14:textId="77777777" w:rsidR="008A1CBB" w:rsidRDefault="008A1CBB" w:rsidP="00885492"/>
    <w:p w14:paraId="1CB00C40" w14:textId="08380C2E" w:rsidR="00885492" w:rsidRDefault="00124FFC" w:rsidP="00885492">
      <w:pPr>
        <w:rPr>
          <w:rFonts w:ascii="Arial" w:hAnsi="Arial" w:cs="Arial"/>
          <w:sz w:val="22"/>
          <w:szCs w:val="22"/>
        </w:rPr>
      </w:pPr>
      <w:bookmarkStart w:id="19" w:name="_Toc125182302"/>
      <w:r w:rsidRPr="006A2CD3">
        <w:rPr>
          <w:rStyle w:val="Heading2Char"/>
          <w:rFonts w:ascii="Arial" w:hAnsi="Arial" w:cs="Arial"/>
          <w:b/>
          <w:sz w:val="22"/>
          <w:szCs w:val="22"/>
        </w:rPr>
        <w:t>Supplementary Figure 1</w:t>
      </w:r>
      <w:bookmarkEnd w:id="19"/>
      <w:r w:rsidRPr="006A2CD3">
        <w:rPr>
          <w:rFonts w:ascii="Arial" w:hAnsi="Arial" w:cs="Arial"/>
          <w:b/>
          <w:sz w:val="22"/>
          <w:szCs w:val="22"/>
        </w:rPr>
        <w:t xml:space="preserve">. </w:t>
      </w:r>
      <w:r w:rsidRPr="006A2CD3">
        <w:rPr>
          <w:rFonts w:ascii="Arial" w:hAnsi="Arial" w:cs="Arial"/>
          <w:sz w:val="22"/>
          <w:szCs w:val="22"/>
        </w:rPr>
        <w:t xml:space="preserve">Cell deconvolution analysis with </w:t>
      </w:r>
      <w:r w:rsidRPr="006A2CD3">
        <w:rPr>
          <w:rFonts w:ascii="Arial" w:hAnsi="Arial" w:cs="Arial"/>
          <w:i/>
          <w:sz w:val="22"/>
          <w:szCs w:val="22"/>
        </w:rPr>
        <w:t xml:space="preserve">CIBERSORT </w:t>
      </w:r>
      <w:r w:rsidRPr="006A2CD3">
        <w:rPr>
          <w:rFonts w:ascii="Arial" w:hAnsi="Arial" w:cs="Arial"/>
          <w:sz w:val="22"/>
          <w:szCs w:val="22"/>
        </w:rPr>
        <w:t xml:space="preserve">reveals the estimated abundance of circulating leukocytes </w:t>
      </w:r>
      <w:r w:rsidR="00C26AAE">
        <w:rPr>
          <w:rFonts w:ascii="Arial" w:hAnsi="Arial" w:cs="Arial"/>
          <w:sz w:val="22"/>
          <w:szCs w:val="22"/>
        </w:rPr>
        <w:t xml:space="preserve">in </w:t>
      </w:r>
      <w:r w:rsidRPr="006A2CD3">
        <w:rPr>
          <w:rFonts w:ascii="Arial" w:hAnsi="Arial" w:cs="Arial"/>
          <w:sz w:val="22"/>
          <w:szCs w:val="22"/>
        </w:rPr>
        <w:t xml:space="preserve">blood based on expression levels of cell-type marker genes assayed </w:t>
      </w:r>
      <w:r w:rsidR="00FD7559">
        <w:rPr>
          <w:rFonts w:ascii="Arial" w:hAnsi="Arial" w:cs="Arial"/>
          <w:sz w:val="22"/>
          <w:szCs w:val="22"/>
        </w:rPr>
        <w:t>in whole blood from</w:t>
      </w:r>
      <w:r w:rsidRPr="006A2CD3">
        <w:rPr>
          <w:rFonts w:ascii="Arial" w:hAnsi="Arial" w:cs="Arial"/>
          <w:sz w:val="22"/>
          <w:szCs w:val="22"/>
        </w:rPr>
        <w:t xml:space="preserve"> 225 donors in GTEx (v.8). (a) The estimated proportions of 10 circulating </w:t>
      </w:r>
      <w:r w:rsidR="00A61280" w:rsidRPr="006A2CD3">
        <w:rPr>
          <w:rFonts w:ascii="Arial" w:hAnsi="Arial" w:cs="Arial"/>
          <w:sz w:val="22"/>
          <w:szCs w:val="22"/>
        </w:rPr>
        <w:t>leukocytes</w:t>
      </w:r>
      <w:r w:rsidRPr="006A2CD3">
        <w:rPr>
          <w:rFonts w:ascii="Arial" w:hAnsi="Arial" w:cs="Arial"/>
          <w:sz w:val="22"/>
          <w:szCs w:val="22"/>
        </w:rPr>
        <w:t xml:space="preserve"> are shown, </w:t>
      </w:r>
      <w:r w:rsidR="00A61280" w:rsidRPr="006A2CD3">
        <w:rPr>
          <w:rFonts w:ascii="Arial" w:hAnsi="Arial" w:cs="Arial"/>
          <w:sz w:val="22"/>
          <w:szCs w:val="22"/>
        </w:rPr>
        <w:t xml:space="preserve">which were </w:t>
      </w:r>
      <w:r w:rsidRPr="006A2CD3">
        <w:rPr>
          <w:rFonts w:ascii="Arial" w:hAnsi="Arial" w:cs="Arial"/>
          <w:sz w:val="22"/>
          <w:szCs w:val="22"/>
        </w:rPr>
        <w:t xml:space="preserve">averaged over 225 adult donors.  The plot was limited to cell types with an </w:t>
      </w:r>
      <w:r w:rsidR="009F1972" w:rsidRPr="006A2CD3">
        <w:rPr>
          <w:rFonts w:ascii="Arial" w:hAnsi="Arial" w:cs="Arial"/>
          <w:sz w:val="22"/>
          <w:szCs w:val="22"/>
        </w:rPr>
        <w:t xml:space="preserve">average </w:t>
      </w:r>
      <w:r w:rsidRPr="006A2CD3">
        <w:rPr>
          <w:rFonts w:ascii="Arial" w:hAnsi="Arial" w:cs="Arial"/>
          <w:sz w:val="22"/>
          <w:szCs w:val="22"/>
        </w:rPr>
        <w:t xml:space="preserve">abundance ≥ </w:t>
      </w:r>
      <w:r w:rsidR="00621414">
        <w:rPr>
          <w:rFonts w:ascii="Arial" w:hAnsi="Arial" w:cs="Arial"/>
          <w:sz w:val="22"/>
          <w:szCs w:val="22"/>
        </w:rPr>
        <w:t>1%</w:t>
      </w:r>
      <w:r w:rsidRPr="006A2CD3">
        <w:rPr>
          <w:rFonts w:ascii="Arial" w:hAnsi="Arial" w:cs="Arial"/>
          <w:sz w:val="22"/>
          <w:szCs w:val="22"/>
        </w:rPr>
        <w:t>. (b) A scatterplot of</w:t>
      </w:r>
      <w:r w:rsidR="00B30E13" w:rsidRPr="006A2CD3">
        <w:rPr>
          <w:rFonts w:ascii="Arial" w:hAnsi="Arial" w:cs="Arial"/>
          <w:sz w:val="22"/>
          <w:szCs w:val="22"/>
        </w:rPr>
        <w:t xml:space="preserve"> </w:t>
      </w:r>
      <w:r w:rsidR="0021441E">
        <w:rPr>
          <w:rFonts w:ascii="Arial" w:hAnsi="Arial" w:cs="Arial"/>
          <w:sz w:val="22"/>
          <w:szCs w:val="22"/>
        </w:rPr>
        <w:t>donor scores for the</w:t>
      </w:r>
      <w:r w:rsidRPr="006A2CD3">
        <w:rPr>
          <w:rFonts w:ascii="Arial" w:hAnsi="Arial" w:cs="Arial"/>
          <w:sz w:val="22"/>
          <w:szCs w:val="22"/>
        </w:rPr>
        <w:t xml:space="preserve"> first</w:t>
      </w:r>
      <w:r w:rsidR="00B30E13" w:rsidRPr="006A2CD3">
        <w:rPr>
          <w:rFonts w:ascii="Arial" w:hAnsi="Arial" w:cs="Arial"/>
          <w:sz w:val="22"/>
          <w:szCs w:val="22"/>
        </w:rPr>
        <w:t xml:space="preserve"> two components derived from principal components analysis</w:t>
      </w:r>
      <w:r w:rsidR="00D26905">
        <w:rPr>
          <w:rFonts w:ascii="Arial" w:hAnsi="Arial" w:cs="Arial"/>
          <w:sz w:val="22"/>
          <w:szCs w:val="22"/>
        </w:rPr>
        <w:t xml:space="preserve"> (PCA)</w:t>
      </w:r>
      <w:r w:rsidR="00B30E13" w:rsidRPr="006A2CD3">
        <w:rPr>
          <w:rFonts w:ascii="Arial" w:hAnsi="Arial" w:cs="Arial"/>
          <w:sz w:val="22"/>
          <w:szCs w:val="22"/>
        </w:rPr>
        <w:t xml:space="preserve"> of estimated </w:t>
      </w:r>
      <w:r w:rsidR="00362342">
        <w:rPr>
          <w:rFonts w:ascii="Arial" w:hAnsi="Arial" w:cs="Arial"/>
          <w:sz w:val="22"/>
          <w:szCs w:val="22"/>
        </w:rPr>
        <w:t>abundances</w:t>
      </w:r>
      <w:r w:rsidR="00B30E13" w:rsidRPr="006A2CD3">
        <w:rPr>
          <w:rFonts w:ascii="Arial" w:hAnsi="Arial" w:cs="Arial"/>
          <w:sz w:val="22"/>
          <w:szCs w:val="22"/>
        </w:rPr>
        <w:t xml:space="preserve"> of 22 leukocytes</w:t>
      </w:r>
      <w:r w:rsidR="00362342">
        <w:rPr>
          <w:rFonts w:ascii="Arial" w:hAnsi="Arial" w:cs="Arial"/>
          <w:sz w:val="22"/>
          <w:szCs w:val="22"/>
        </w:rPr>
        <w:t xml:space="preserve"> outputted from </w:t>
      </w:r>
      <w:r w:rsidR="00362342">
        <w:rPr>
          <w:rFonts w:ascii="Arial" w:hAnsi="Arial" w:cs="Arial"/>
          <w:i/>
          <w:sz w:val="22"/>
          <w:szCs w:val="22"/>
        </w:rPr>
        <w:t>CIBERSORT</w:t>
      </w:r>
      <w:r w:rsidR="00B30E13" w:rsidRPr="006A2CD3">
        <w:rPr>
          <w:rFonts w:ascii="Arial" w:hAnsi="Arial" w:cs="Arial"/>
          <w:sz w:val="22"/>
          <w:szCs w:val="22"/>
        </w:rPr>
        <w:t xml:space="preserve">. </w:t>
      </w:r>
      <w:r w:rsidR="00C26AAE">
        <w:rPr>
          <w:rFonts w:ascii="Arial" w:hAnsi="Arial" w:cs="Arial"/>
          <w:sz w:val="22"/>
          <w:szCs w:val="22"/>
        </w:rPr>
        <w:t xml:space="preserve">These component scores </w:t>
      </w:r>
      <w:r w:rsidR="00BB56EF">
        <w:rPr>
          <w:rFonts w:ascii="Arial" w:hAnsi="Arial" w:cs="Arial"/>
          <w:sz w:val="22"/>
          <w:szCs w:val="22"/>
        </w:rPr>
        <w:t>explained ~80% of the variance</w:t>
      </w:r>
      <w:r w:rsidR="00C26AAE">
        <w:rPr>
          <w:rFonts w:ascii="Arial" w:hAnsi="Arial" w:cs="Arial"/>
          <w:sz w:val="22"/>
          <w:szCs w:val="22"/>
        </w:rPr>
        <w:t xml:space="preserve"> in leukocyte abundances between donors in GTEx. </w:t>
      </w:r>
      <w:r w:rsidR="00BB56EF">
        <w:rPr>
          <w:rFonts w:ascii="Arial" w:hAnsi="Arial" w:cs="Arial"/>
          <w:sz w:val="22"/>
          <w:szCs w:val="22"/>
        </w:rPr>
        <w:t>Donor scores for the</w:t>
      </w:r>
      <w:r w:rsidR="00C26AAE">
        <w:rPr>
          <w:rFonts w:ascii="Arial" w:hAnsi="Arial" w:cs="Arial"/>
          <w:sz w:val="22"/>
          <w:szCs w:val="22"/>
        </w:rPr>
        <w:t xml:space="preserve"> top three principal components of blood cell abundances </w:t>
      </w:r>
      <w:r w:rsidR="00BB56EF">
        <w:rPr>
          <w:rFonts w:ascii="Arial" w:hAnsi="Arial" w:cs="Arial"/>
          <w:sz w:val="22"/>
          <w:szCs w:val="22"/>
        </w:rPr>
        <w:t>were</w:t>
      </w:r>
      <w:r w:rsidR="00C26AAE">
        <w:rPr>
          <w:rFonts w:ascii="Arial" w:hAnsi="Arial" w:cs="Arial"/>
          <w:sz w:val="22"/>
          <w:szCs w:val="22"/>
        </w:rPr>
        <w:t xml:space="preserve"> regressed out of the </w:t>
      </w:r>
      <w:r w:rsidR="00BB56EF">
        <w:rPr>
          <w:rFonts w:ascii="Arial" w:hAnsi="Arial" w:cs="Arial"/>
          <w:sz w:val="22"/>
          <w:szCs w:val="22"/>
        </w:rPr>
        <w:t>whole blood</w:t>
      </w:r>
      <w:r w:rsidR="00C26AAE">
        <w:rPr>
          <w:rFonts w:ascii="Arial" w:hAnsi="Arial" w:cs="Arial"/>
          <w:sz w:val="22"/>
          <w:szCs w:val="22"/>
        </w:rPr>
        <w:t xml:space="preserve"> gene expression data collected from </w:t>
      </w:r>
      <w:r w:rsidR="00BB56EF">
        <w:rPr>
          <w:rFonts w:ascii="Arial" w:hAnsi="Arial" w:cs="Arial"/>
          <w:sz w:val="22"/>
          <w:szCs w:val="22"/>
        </w:rPr>
        <w:t xml:space="preserve">the GTEx donors to adjust for unwanted variation in blood cell abundances that may have obfuscated (or spuriously created) cross-tissue gene expression correlations between blood and brain. </w:t>
      </w:r>
    </w:p>
    <w:p w14:paraId="6938020C" w14:textId="24B36F30" w:rsidR="00B31FA2" w:rsidRDefault="00B31FA2" w:rsidP="00885492">
      <w:pPr>
        <w:rPr>
          <w:rFonts w:ascii="Arial" w:hAnsi="Arial" w:cs="Arial"/>
          <w:sz w:val="22"/>
          <w:szCs w:val="22"/>
        </w:rPr>
      </w:pPr>
    </w:p>
    <w:p w14:paraId="12BD3C56" w14:textId="00C0760E" w:rsidR="00B31FA2" w:rsidRDefault="00B31FA2" w:rsidP="00885492">
      <w:pPr>
        <w:rPr>
          <w:rFonts w:ascii="Arial" w:hAnsi="Arial" w:cs="Arial"/>
          <w:sz w:val="22"/>
          <w:szCs w:val="22"/>
        </w:rPr>
      </w:pPr>
    </w:p>
    <w:p w14:paraId="727D9D26" w14:textId="58029F22" w:rsidR="00B31FA2" w:rsidRDefault="00B31FA2" w:rsidP="00885492">
      <w:pPr>
        <w:rPr>
          <w:rFonts w:ascii="Arial" w:hAnsi="Arial" w:cs="Arial"/>
          <w:sz w:val="22"/>
          <w:szCs w:val="22"/>
        </w:rPr>
      </w:pPr>
    </w:p>
    <w:p w14:paraId="779FC91E" w14:textId="47F38812" w:rsidR="00B31FA2" w:rsidRDefault="00B31FA2" w:rsidP="00885492">
      <w:pPr>
        <w:rPr>
          <w:rFonts w:ascii="Arial" w:hAnsi="Arial" w:cs="Arial"/>
          <w:sz w:val="22"/>
          <w:szCs w:val="22"/>
        </w:rPr>
      </w:pPr>
    </w:p>
    <w:p w14:paraId="64B80443" w14:textId="0288637F" w:rsidR="00B31FA2" w:rsidRDefault="00B31FA2" w:rsidP="00885492">
      <w:pPr>
        <w:rPr>
          <w:rFonts w:ascii="Arial" w:hAnsi="Arial" w:cs="Arial"/>
          <w:sz w:val="22"/>
          <w:szCs w:val="22"/>
        </w:rPr>
      </w:pPr>
    </w:p>
    <w:p w14:paraId="517DDA90" w14:textId="77777777" w:rsidR="00842375" w:rsidRDefault="00842375" w:rsidP="00842375"/>
    <w:p w14:paraId="6436B787" w14:textId="7D5FE368" w:rsidR="00842375" w:rsidRDefault="00842375" w:rsidP="00842375"/>
    <w:p w14:paraId="62A419B8" w14:textId="4C7B9B4F" w:rsidR="009A469B" w:rsidRDefault="009A469B" w:rsidP="00842375"/>
    <w:p w14:paraId="3D01FC04" w14:textId="102E08E3" w:rsidR="009A469B" w:rsidRDefault="009A469B" w:rsidP="00842375"/>
    <w:p w14:paraId="5117A15D" w14:textId="12964FC5" w:rsidR="009A469B" w:rsidRDefault="009A469B" w:rsidP="00842375"/>
    <w:p w14:paraId="2B7EEA05" w14:textId="3EE49729" w:rsidR="009A469B" w:rsidRDefault="009A469B" w:rsidP="00842375"/>
    <w:p w14:paraId="6287D576" w14:textId="1014FA58" w:rsidR="009A469B" w:rsidRDefault="009A469B" w:rsidP="00842375"/>
    <w:p w14:paraId="0FD4B9B8" w14:textId="6EE580B6" w:rsidR="009A469B" w:rsidRDefault="009A469B" w:rsidP="00842375"/>
    <w:p w14:paraId="7587C126" w14:textId="7409B288" w:rsidR="009A469B" w:rsidRDefault="009A469B" w:rsidP="00842375"/>
    <w:p w14:paraId="3313029E" w14:textId="7B5840EF" w:rsidR="009A469B" w:rsidRDefault="009A469B" w:rsidP="00842375"/>
    <w:p w14:paraId="03C0135A" w14:textId="7AB3275A" w:rsidR="009A469B" w:rsidRDefault="009A469B" w:rsidP="00842375"/>
    <w:p w14:paraId="45F9A8B9" w14:textId="15CA92F5" w:rsidR="009A469B" w:rsidRDefault="009A469B" w:rsidP="00842375"/>
    <w:p w14:paraId="17747B00" w14:textId="6A9F791A" w:rsidR="009A469B" w:rsidRDefault="009A469B" w:rsidP="00842375"/>
    <w:p w14:paraId="02F5CCF1" w14:textId="2AC3DBA5" w:rsidR="009A469B" w:rsidRDefault="009A469B" w:rsidP="00842375"/>
    <w:p w14:paraId="36CE1539" w14:textId="1B10F2BE" w:rsidR="009A469B" w:rsidRDefault="009A469B" w:rsidP="00842375"/>
    <w:p w14:paraId="743D1DFD" w14:textId="77777777" w:rsidR="009A469B" w:rsidRDefault="009A469B" w:rsidP="00842375"/>
    <w:tbl>
      <w:tblPr>
        <w:tblW w:w="10101" w:type="dxa"/>
        <w:jc w:val="center"/>
        <w:tblLook w:val="04A0" w:firstRow="1" w:lastRow="0" w:firstColumn="1" w:lastColumn="0" w:noHBand="0" w:noVBand="1"/>
      </w:tblPr>
      <w:tblGrid>
        <w:gridCol w:w="5638"/>
        <w:gridCol w:w="4996"/>
      </w:tblGrid>
      <w:tr w:rsidR="00445626" w14:paraId="518393A0" w14:textId="77777777" w:rsidTr="00472CE4">
        <w:trPr>
          <w:trHeight w:val="135"/>
          <w:jc w:val="center"/>
        </w:trPr>
        <w:tc>
          <w:tcPr>
            <w:tcW w:w="5126" w:type="dxa"/>
          </w:tcPr>
          <w:p w14:paraId="222BA17E" w14:textId="77777777" w:rsidR="00842375" w:rsidRPr="000D300A" w:rsidRDefault="00842375" w:rsidP="00472CE4">
            <w:pPr>
              <w:rPr>
                <w:rFonts w:ascii="Arial" w:hAnsi="Arial" w:cs="Arial"/>
                <w:b/>
                <w:sz w:val="28"/>
                <w:szCs w:val="28"/>
              </w:rPr>
            </w:pPr>
            <w:r w:rsidRPr="000D300A">
              <w:rPr>
                <w:rFonts w:ascii="Arial" w:hAnsi="Arial" w:cs="Arial"/>
                <w:b/>
                <w:sz w:val="28"/>
                <w:szCs w:val="28"/>
              </w:rPr>
              <w:lastRenderedPageBreak/>
              <w:t>A</w:t>
            </w:r>
          </w:p>
        </w:tc>
        <w:tc>
          <w:tcPr>
            <w:tcW w:w="4975" w:type="dxa"/>
          </w:tcPr>
          <w:p w14:paraId="7EDF2461" w14:textId="77777777" w:rsidR="00842375" w:rsidRPr="000D300A" w:rsidRDefault="00842375" w:rsidP="00472CE4">
            <w:pPr>
              <w:rPr>
                <w:rFonts w:ascii="Arial" w:hAnsi="Arial" w:cs="Arial"/>
                <w:b/>
                <w:sz w:val="28"/>
                <w:szCs w:val="28"/>
              </w:rPr>
            </w:pPr>
            <w:r w:rsidRPr="000D300A">
              <w:rPr>
                <w:rFonts w:ascii="Arial" w:hAnsi="Arial" w:cs="Arial"/>
                <w:b/>
                <w:sz w:val="28"/>
                <w:szCs w:val="28"/>
              </w:rPr>
              <w:t>B</w:t>
            </w:r>
          </w:p>
        </w:tc>
      </w:tr>
      <w:tr w:rsidR="00445626" w14:paraId="234D75E0" w14:textId="77777777" w:rsidTr="00472CE4">
        <w:trPr>
          <w:trHeight w:val="4082"/>
          <w:jc w:val="center"/>
        </w:trPr>
        <w:tc>
          <w:tcPr>
            <w:tcW w:w="5126" w:type="dxa"/>
          </w:tcPr>
          <w:p w14:paraId="3FC33AAA" w14:textId="00E1C129" w:rsidR="00842375" w:rsidRDefault="00445626" w:rsidP="00472CE4">
            <w:r>
              <w:rPr>
                <w:noProof/>
              </w:rPr>
              <w:drawing>
                <wp:inline distT="0" distB="0" distL="0" distR="0" wp14:anchorId="6FBBFE95" wp14:editId="7A7BC37E">
                  <wp:extent cx="3443468" cy="28596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rrPlot_Overlap_ImputedGenes.png"/>
                          <pic:cNvPicPr/>
                        </pic:nvPicPr>
                        <pic:blipFill rotWithShape="1">
                          <a:blip r:embed="rId10" cstate="print">
                            <a:extLst>
                              <a:ext uri="{28A0092B-C50C-407E-A947-70E740481C1C}">
                                <a14:useLocalDpi xmlns:a14="http://schemas.microsoft.com/office/drawing/2010/main" val="0"/>
                              </a:ext>
                            </a:extLst>
                          </a:blip>
                          <a:srcRect t="4119" r="12399" b="20334"/>
                          <a:stretch/>
                        </pic:blipFill>
                        <pic:spPr bwMode="auto">
                          <a:xfrm>
                            <a:off x="0" y="0"/>
                            <a:ext cx="3465863" cy="2878278"/>
                          </a:xfrm>
                          <a:prstGeom prst="rect">
                            <a:avLst/>
                          </a:prstGeom>
                          <a:ln>
                            <a:noFill/>
                          </a:ln>
                          <a:extLst>
                            <a:ext uri="{53640926-AAD7-44D8-BBD7-CCE9431645EC}">
                              <a14:shadowObscured xmlns:a14="http://schemas.microsoft.com/office/drawing/2010/main"/>
                            </a:ext>
                          </a:extLst>
                        </pic:spPr>
                      </pic:pic>
                    </a:graphicData>
                  </a:graphic>
                </wp:inline>
              </w:drawing>
            </w:r>
          </w:p>
        </w:tc>
        <w:tc>
          <w:tcPr>
            <w:tcW w:w="4975" w:type="dxa"/>
          </w:tcPr>
          <w:p w14:paraId="3FAE67EC" w14:textId="77777777" w:rsidR="00842375" w:rsidRDefault="00842375" w:rsidP="0026558F"/>
          <w:p w14:paraId="20D58C3F" w14:textId="0834A783" w:rsidR="00842375" w:rsidRDefault="002B1D66" w:rsidP="00472CE4">
            <w:r>
              <w:rPr>
                <w:noProof/>
              </w:rPr>
              <w:drawing>
                <wp:inline distT="0" distB="0" distL="0" distR="0" wp14:anchorId="670B0CF4" wp14:editId="4A6C5EA3">
                  <wp:extent cx="3033402" cy="269635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verlap_corr_plo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2657" cy="2704583"/>
                          </a:xfrm>
                          <a:prstGeom prst="rect">
                            <a:avLst/>
                          </a:prstGeom>
                        </pic:spPr>
                      </pic:pic>
                    </a:graphicData>
                  </a:graphic>
                </wp:inline>
              </w:drawing>
            </w:r>
          </w:p>
          <w:p w14:paraId="3B72199D" w14:textId="0E0E59A8" w:rsidR="00842375" w:rsidRDefault="00842375" w:rsidP="0026558F"/>
        </w:tc>
      </w:tr>
    </w:tbl>
    <w:p w14:paraId="6DAFE40B" w14:textId="77777777" w:rsidR="00842375" w:rsidRDefault="00842375" w:rsidP="00842375"/>
    <w:p w14:paraId="49018A71" w14:textId="19D1E6B4" w:rsidR="00842375" w:rsidRPr="008D7502" w:rsidRDefault="00842375" w:rsidP="00842375">
      <w:pPr>
        <w:rPr>
          <w:rFonts w:ascii="Arial" w:hAnsi="Arial" w:cs="Arial"/>
          <w:sz w:val="22"/>
          <w:szCs w:val="22"/>
        </w:rPr>
      </w:pPr>
      <w:bookmarkStart w:id="20" w:name="_Toc125182303"/>
      <w:r w:rsidRPr="00445919">
        <w:rPr>
          <w:rStyle w:val="Heading2Char"/>
          <w:rFonts w:ascii="Arial" w:hAnsi="Arial" w:cs="Arial"/>
          <w:b/>
          <w:sz w:val="22"/>
          <w:szCs w:val="22"/>
        </w:rPr>
        <w:t xml:space="preserve">Supplementary Figure </w:t>
      </w:r>
      <w:r w:rsidR="00293BF6">
        <w:rPr>
          <w:rStyle w:val="Heading2Char"/>
          <w:rFonts w:ascii="Arial" w:hAnsi="Arial" w:cs="Arial"/>
          <w:b/>
          <w:sz w:val="22"/>
          <w:szCs w:val="22"/>
        </w:rPr>
        <w:t>2</w:t>
      </w:r>
      <w:bookmarkEnd w:id="20"/>
      <w:r w:rsidRPr="00445919">
        <w:rPr>
          <w:rFonts w:ascii="Arial" w:hAnsi="Arial" w:cs="Arial"/>
          <w:sz w:val="22"/>
          <w:szCs w:val="22"/>
        </w:rPr>
        <w:t xml:space="preserve">. </w:t>
      </w:r>
      <w:r w:rsidRPr="00445919">
        <w:rPr>
          <w:rFonts w:ascii="Arial" w:hAnsi="Arial" w:cs="Arial"/>
          <w:i/>
          <w:sz w:val="22"/>
          <w:szCs w:val="22"/>
        </w:rPr>
        <w:t>BrainGENIE</w:t>
      </w:r>
      <w:r w:rsidRPr="00445919">
        <w:rPr>
          <w:rFonts w:ascii="Arial" w:hAnsi="Arial" w:cs="Arial"/>
          <w:sz w:val="22"/>
          <w:szCs w:val="22"/>
        </w:rPr>
        <w:t xml:space="preserve"> captures spatial relationships between brain tissues in GTEx. (</w:t>
      </w:r>
      <w:r w:rsidRPr="00445919">
        <w:rPr>
          <w:rFonts w:ascii="Arial" w:hAnsi="Arial" w:cs="Arial"/>
          <w:b/>
          <w:sz w:val="22"/>
          <w:szCs w:val="22"/>
        </w:rPr>
        <w:t>A</w:t>
      </w:r>
      <w:r w:rsidRPr="00445919">
        <w:rPr>
          <w:rFonts w:ascii="Arial" w:hAnsi="Arial" w:cs="Arial"/>
          <w:sz w:val="22"/>
          <w:szCs w:val="22"/>
        </w:rPr>
        <w:t xml:space="preserve">) A heatmap </w:t>
      </w:r>
      <w:r w:rsidR="00405205">
        <w:rPr>
          <w:rFonts w:ascii="Arial" w:hAnsi="Arial" w:cs="Arial"/>
          <w:sz w:val="22"/>
          <w:szCs w:val="22"/>
        </w:rPr>
        <w:t>shows the</w:t>
      </w:r>
      <w:r w:rsidRPr="00445919">
        <w:rPr>
          <w:rFonts w:ascii="Arial" w:hAnsi="Arial" w:cs="Arial"/>
          <w:sz w:val="22"/>
          <w:szCs w:val="22"/>
        </w:rPr>
        <w:t xml:space="preserve"> </w:t>
      </w:r>
      <w:r w:rsidR="00405205">
        <w:rPr>
          <w:rFonts w:ascii="Arial" w:hAnsi="Arial" w:cs="Arial"/>
          <w:sz w:val="22"/>
          <w:szCs w:val="22"/>
        </w:rPr>
        <w:t>amount of</w:t>
      </w:r>
      <w:r w:rsidRPr="00445919">
        <w:rPr>
          <w:rFonts w:ascii="Arial" w:hAnsi="Arial" w:cs="Arial"/>
          <w:sz w:val="22"/>
          <w:szCs w:val="22"/>
        </w:rPr>
        <w:t xml:space="preserve"> </w:t>
      </w:r>
      <w:r w:rsidR="00405205">
        <w:rPr>
          <w:rFonts w:ascii="Arial" w:hAnsi="Arial" w:cs="Arial"/>
          <w:sz w:val="22"/>
          <w:szCs w:val="22"/>
        </w:rPr>
        <w:t>overlap between brain regions in terms of the number of genes that were significantly predicted by</w:t>
      </w:r>
      <w:r w:rsidRPr="00445919">
        <w:rPr>
          <w:rFonts w:ascii="Arial" w:hAnsi="Arial" w:cs="Arial"/>
          <w:sz w:val="22"/>
          <w:szCs w:val="22"/>
        </w:rPr>
        <w:t xml:space="preserve"> </w:t>
      </w:r>
      <w:r w:rsidR="00405205">
        <w:rPr>
          <w:rFonts w:ascii="Arial" w:hAnsi="Arial" w:cs="Arial"/>
          <w:i/>
          <w:sz w:val="22"/>
          <w:szCs w:val="22"/>
        </w:rPr>
        <w:t>BrainGENIE</w:t>
      </w:r>
      <w:r w:rsidRPr="00445919">
        <w:rPr>
          <w:rFonts w:ascii="Arial" w:hAnsi="Arial" w:cs="Arial"/>
          <w:sz w:val="22"/>
          <w:szCs w:val="22"/>
        </w:rPr>
        <w:t xml:space="preserve">. </w:t>
      </w:r>
      <w:r w:rsidR="00405205">
        <w:rPr>
          <w:rFonts w:ascii="Arial" w:hAnsi="Arial" w:cs="Arial"/>
          <w:sz w:val="22"/>
          <w:szCs w:val="22"/>
        </w:rPr>
        <w:t>Numbers along the</w:t>
      </w:r>
      <w:r w:rsidRPr="00445919">
        <w:rPr>
          <w:rFonts w:ascii="Arial" w:hAnsi="Arial" w:cs="Arial"/>
          <w:sz w:val="22"/>
          <w:szCs w:val="22"/>
        </w:rPr>
        <w:t xml:space="preserve"> diagonal</w:t>
      </w:r>
      <w:r w:rsidR="00405205">
        <w:rPr>
          <w:rFonts w:ascii="Arial" w:hAnsi="Arial" w:cs="Arial"/>
          <w:sz w:val="22"/>
          <w:szCs w:val="22"/>
        </w:rPr>
        <w:t xml:space="preserve"> (upper left corner to bottom right corner)</w:t>
      </w:r>
      <w:r w:rsidRPr="00445919">
        <w:rPr>
          <w:rFonts w:ascii="Arial" w:hAnsi="Arial" w:cs="Arial"/>
          <w:sz w:val="22"/>
          <w:szCs w:val="22"/>
        </w:rPr>
        <w:t xml:space="preserve"> </w:t>
      </w:r>
      <w:r w:rsidR="00405205">
        <w:rPr>
          <w:rFonts w:ascii="Arial" w:hAnsi="Arial" w:cs="Arial"/>
          <w:sz w:val="22"/>
          <w:szCs w:val="22"/>
        </w:rPr>
        <w:t>indicate</w:t>
      </w:r>
      <w:r w:rsidRPr="00445919">
        <w:rPr>
          <w:rFonts w:ascii="Arial" w:hAnsi="Arial" w:cs="Arial"/>
          <w:sz w:val="22"/>
          <w:szCs w:val="22"/>
        </w:rPr>
        <w:t xml:space="preserve"> the number of genes </w:t>
      </w:r>
      <w:r w:rsidR="0058189A">
        <w:rPr>
          <w:rFonts w:ascii="Arial" w:hAnsi="Arial" w:cs="Arial"/>
          <w:sz w:val="22"/>
          <w:szCs w:val="22"/>
        </w:rPr>
        <w:t xml:space="preserve">significantly </w:t>
      </w:r>
      <w:r w:rsidRPr="00445919">
        <w:rPr>
          <w:rFonts w:ascii="Arial" w:hAnsi="Arial" w:cs="Arial"/>
          <w:sz w:val="22"/>
          <w:szCs w:val="22"/>
        </w:rPr>
        <w:t>predicted in each of the 12 brain tissues</w:t>
      </w:r>
      <w:r w:rsidR="00405205">
        <w:rPr>
          <w:rFonts w:ascii="Arial" w:hAnsi="Arial" w:cs="Arial"/>
          <w:sz w:val="22"/>
          <w:szCs w:val="22"/>
        </w:rPr>
        <w:t xml:space="preserve"> by BrainGENIE</w:t>
      </w:r>
      <w:r w:rsidRPr="00445919">
        <w:rPr>
          <w:rFonts w:ascii="Arial" w:hAnsi="Arial" w:cs="Arial"/>
          <w:sz w:val="22"/>
          <w:szCs w:val="22"/>
        </w:rPr>
        <w:t>. Values below the diagonal</w:t>
      </w:r>
      <w:r w:rsidR="00405205">
        <w:rPr>
          <w:rFonts w:ascii="Arial" w:hAnsi="Arial" w:cs="Arial"/>
          <w:sz w:val="22"/>
          <w:szCs w:val="22"/>
        </w:rPr>
        <w:t xml:space="preserve"> (bottom </w:t>
      </w:r>
      <w:r w:rsidR="006A7AFD">
        <w:rPr>
          <w:rFonts w:ascii="Arial" w:hAnsi="Arial" w:cs="Arial"/>
          <w:sz w:val="22"/>
          <w:szCs w:val="22"/>
        </w:rPr>
        <w:t>left triangle, shades of</w:t>
      </w:r>
      <w:r w:rsidR="00405205">
        <w:rPr>
          <w:rFonts w:ascii="Arial" w:hAnsi="Arial" w:cs="Arial"/>
          <w:sz w:val="22"/>
          <w:szCs w:val="22"/>
        </w:rPr>
        <w:t xml:space="preserve"> blue)</w:t>
      </w:r>
      <w:r w:rsidRPr="00445919">
        <w:rPr>
          <w:rFonts w:ascii="Arial" w:hAnsi="Arial" w:cs="Arial"/>
          <w:sz w:val="22"/>
          <w:szCs w:val="22"/>
        </w:rPr>
        <w:t xml:space="preserve"> represent the proportion of genes from one brain tissue (the tissue with fewer </w:t>
      </w:r>
      <w:r w:rsidR="0058189A">
        <w:rPr>
          <w:rFonts w:ascii="Arial" w:hAnsi="Arial" w:cs="Arial"/>
          <w:sz w:val="22"/>
          <w:szCs w:val="22"/>
        </w:rPr>
        <w:t xml:space="preserve">significantly </w:t>
      </w:r>
      <w:r w:rsidRPr="00445919">
        <w:rPr>
          <w:rFonts w:ascii="Arial" w:hAnsi="Arial" w:cs="Arial"/>
          <w:sz w:val="22"/>
          <w:szCs w:val="22"/>
        </w:rPr>
        <w:t xml:space="preserve">predicted genes) </w:t>
      </w:r>
      <w:r w:rsidR="00405205">
        <w:rPr>
          <w:rFonts w:ascii="Arial" w:hAnsi="Arial" w:cs="Arial"/>
          <w:sz w:val="22"/>
          <w:szCs w:val="22"/>
        </w:rPr>
        <w:t>that were significantly predicted in another brain tissue</w:t>
      </w:r>
      <w:r w:rsidRPr="00445919">
        <w:rPr>
          <w:rFonts w:ascii="Arial" w:hAnsi="Arial" w:cs="Arial"/>
          <w:sz w:val="22"/>
          <w:szCs w:val="22"/>
        </w:rPr>
        <w:t xml:space="preserve"> (the tissue with more </w:t>
      </w:r>
      <w:r w:rsidR="0058189A">
        <w:rPr>
          <w:rFonts w:ascii="Arial" w:hAnsi="Arial" w:cs="Arial"/>
          <w:sz w:val="22"/>
          <w:szCs w:val="22"/>
        </w:rPr>
        <w:t xml:space="preserve">significantly </w:t>
      </w:r>
      <w:r w:rsidRPr="00445919">
        <w:rPr>
          <w:rFonts w:ascii="Arial" w:hAnsi="Arial" w:cs="Arial"/>
          <w:sz w:val="22"/>
          <w:szCs w:val="22"/>
        </w:rPr>
        <w:t>predicted genes). Values above the diagonal</w:t>
      </w:r>
      <w:r w:rsidR="006A7AFD">
        <w:rPr>
          <w:rFonts w:ascii="Arial" w:hAnsi="Arial" w:cs="Arial"/>
          <w:sz w:val="22"/>
          <w:szCs w:val="22"/>
        </w:rPr>
        <w:t xml:space="preserve"> (upper right triangle, shades of green)</w:t>
      </w:r>
      <w:r w:rsidRPr="00445919">
        <w:rPr>
          <w:rFonts w:ascii="Arial" w:hAnsi="Arial" w:cs="Arial"/>
          <w:sz w:val="22"/>
          <w:szCs w:val="22"/>
        </w:rPr>
        <w:t xml:space="preserve"> are the number of </w:t>
      </w:r>
      <w:r w:rsidR="0058189A">
        <w:rPr>
          <w:rFonts w:ascii="Arial" w:hAnsi="Arial" w:cs="Arial"/>
          <w:sz w:val="22"/>
          <w:szCs w:val="22"/>
        </w:rPr>
        <w:t xml:space="preserve">significantly </w:t>
      </w:r>
      <w:r w:rsidRPr="00445919">
        <w:rPr>
          <w:rFonts w:ascii="Arial" w:hAnsi="Arial" w:cs="Arial"/>
          <w:sz w:val="22"/>
          <w:szCs w:val="22"/>
        </w:rPr>
        <w:t>predicted genes in common between pairs of brain tissues. (</w:t>
      </w:r>
      <w:r w:rsidRPr="00445919">
        <w:rPr>
          <w:rFonts w:ascii="Arial" w:hAnsi="Arial" w:cs="Arial"/>
          <w:b/>
          <w:sz w:val="22"/>
          <w:szCs w:val="22"/>
        </w:rPr>
        <w:t>B</w:t>
      </w:r>
      <w:r w:rsidRPr="00445919">
        <w:rPr>
          <w:rFonts w:ascii="Arial" w:hAnsi="Arial" w:cs="Arial"/>
          <w:sz w:val="22"/>
          <w:szCs w:val="22"/>
        </w:rPr>
        <w:t xml:space="preserve">) A scatter plot showing, on the vertical axis, the </w:t>
      </w:r>
      <w:r w:rsidR="00220A12">
        <w:rPr>
          <w:rFonts w:ascii="Arial" w:hAnsi="Arial" w:cs="Arial"/>
          <w:sz w:val="22"/>
          <w:szCs w:val="22"/>
        </w:rPr>
        <w:t>similarity between</w:t>
      </w:r>
      <w:r w:rsidRPr="00445919">
        <w:rPr>
          <w:rFonts w:ascii="Arial" w:hAnsi="Arial" w:cs="Arial"/>
          <w:sz w:val="22"/>
          <w:szCs w:val="22"/>
        </w:rPr>
        <w:t xml:space="preserve"> brain tissues </w:t>
      </w:r>
      <w:r w:rsidR="00220A12">
        <w:rPr>
          <w:rFonts w:ascii="Arial" w:hAnsi="Arial" w:cs="Arial"/>
          <w:sz w:val="22"/>
          <w:szCs w:val="22"/>
        </w:rPr>
        <w:t>based on their overlap in terms of expressed genes (expression threshold:</w:t>
      </w:r>
      <w:r w:rsidRPr="00445919">
        <w:rPr>
          <w:rFonts w:ascii="Arial" w:hAnsi="Arial" w:cs="Arial"/>
          <w:sz w:val="22"/>
          <w:szCs w:val="22"/>
        </w:rPr>
        <w:t xml:space="preserve"> ≥ 10 transcripts per million </w:t>
      </w:r>
      <w:r w:rsidR="00220A12">
        <w:rPr>
          <w:rFonts w:ascii="Arial" w:hAnsi="Arial" w:cs="Arial"/>
          <w:sz w:val="22"/>
          <w:szCs w:val="22"/>
        </w:rPr>
        <w:t>[</w:t>
      </w:r>
      <w:r w:rsidRPr="00445919">
        <w:rPr>
          <w:rFonts w:ascii="Arial" w:hAnsi="Arial" w:cs="Arial"/>
          <w:sz w:val="22"/>
          <w:szCs w:val="22"/>
        </w:rPr>
        <w:t>TPM</w:t>
      </w:r>
      <w:r w:rsidR="00220A12">
        <w:rPr>
          <w:rFonts w:ascii="Arial" w:hAnsi="Arial" w:cs="Arial"/>
          <w:sz w:val="22"/>
          <w:szCs w:val="22"/>
        </w:rPr>
        <w:t>])</w:t>
      </w:r>
      <w:r w:rsidRPr="00445919">
        <w:rPr>
          <w:rFonts w:ascii="Arial" w:hAnsi="Arial" w:cs="Arial"/>
          <w:sz w:val="22"/>
          <w:szCs w:val="22"/>
        </w:rPr>
        <w:t xml:space="preserve">. Plotted on the horizontal axis is the number of </w:t>
      </w:r>
      <w:r w:rsidR="00220A12">
        <w:rPr>
          <w:rFonts w:ascii="Arial" w:hAnsi="Arial" w:cs="Arial"/>
          <w:sz w:val="22"/>
          <w:szCs w:val="22"/>
        </w:rPr>
        <w:t>genes significantly predicted by BrainGENIE that were shared</w:t>
      </w:r>
      <w:r w:rsidRPr="00445919">
        <w:rPr>
          <w:rFonts w:ascii="Arial" w:hAnsi="Arial" w:cs="Arial"/>
          <w:sz w:val="22"/>
          <w:szCs w:val="22"/>
        </w:rPr>
        <w:t xml:space="preserve"> between brain tissues. </w:t>
      </w:r>
      <w:r w:rsidR="0002467C">
        <w:rPr>
          <w:rFonts w:ascii="Arial" w:hAnsi="Arial" w:cs="Arial"/>
          <w:sz w:val="22"/>
          <w:szCs w:val="22"/>
        </w:rPr>
        <w:t>This plot demonstrates that the</w:t>
      </w:r>
      <w:r w:rsidRPr="00445919">
        <w:rPr>
          <w:rFonts w:ascii="Arial" w:hAnsi="Arial" w:cs="Arial"/>
          <w:sz w:val="22"/>
          <w:szCs w:val="22"/>
        </w:rPr>
        <w:t xml:space="preserve"> expected similarity between brain tissues</w:t>
      </w:r>
      <w:r w:rsidR="0002467C">
        <w:rPr>
          <w:rFonts w:ascii="Arial" w:hAnsi="Arial" w:cs="Arial"/>
          <w:sz w:val="22"/>
          <w:szCs w:val="22"/>
        </w:rPr>
        <w:t xml:space="preserve"> </w:t>
      </w:r>
      <w:r w:rsidRPr="00445919">
        <w:rPr>
          <w:rFonts w:ascii="Arial" w:hAnsi="Arial" w:cs="Arial"/>
          <w:sz w:val="22"/>
          <w:szCs w:val="22"/>
        </w:rPr>
        <w:t xml:space="preserve">was partially recapitulated by </w:t>
      </w:r>
      <w:r w:rsidR="0002467C">
        <w:rPr>
          <w:rFonts w:ascii="Arial" w:hAnsi="Arial" w:cs="Arial"/>
          <w:i/>
          <w:sz w:val="22"/>
          <w:szCs w:val="22"/>
        </w:rPr>
        <w:t>BrainGENIE</w:t>
      </w:r>
      <w:r w:rsidR="008D7502">
        <w:rPr>
          <w:rFonts w:ascii="Arial" w:hAnsi="Arial" w:cs="Arial"/>
          <w:sz w:val="22"/>
          <w:szCs w:val="22"/>
        </w:rPr>
        <w:t xml:space="preserve"> per the best-fit regression line (Pearson’s </w:t>
      </w:r>
      <w:r w:rsidR="008D7502">
        <w:rPr>
          <w:rFonts w:ascii="Arial" w:hAnsi="Arial" w:cs="Arial"/>
          <w:i/>
          <w:sz w:val="22"/>
          <w:szCs w:val="22"/>
        </w:rPr>
        <w:t>r</w:t>
      </w:r>
      <w:r w:rsidR="008D7502">
        <w:rPr>
          <w:rFonts w:ascii="Arial" w:hAnsi="Arial" w:cs="Arial"/>
          <w:sz w:val="22"/>
          <w:szCs w:val="22"/>
        </w:rPr>
        <w:t xml:space="preserve"> =0.55, </w:t>
      </w:r>
      <w:r w:rsidR="008D7502">
        <w:rPr>
          <w:rFonts w:ascii="Arial" w:hAnsi="Arial" w:cs="Arial"/>
          <w:i/>
          <w:sz w:val="22"/>
          <w:szCs w:val="22"/>
        </w:rPr>
        <w:t>p</w:t>
      </w:r>
      <w:r w:rsidR="008D7502">
        <w:rPr>
          <w:rFonts w:ascii="Arial" w:hAnsi="Arial" w:cs="Arial"/>
          <w:sz w:val="22"/>
          <w:szCs w:val="22"/>
        </w:rPr>
        <w:t>&lt;2x10</w:t>
      </w:r>
      <w:r w:rsidR="008D7502" w:rsidRPr="008D7502">
        <w:rPr>
          <w:rFonts w:ascii="Arial" w:hAnsi="Arial" w:cs="Arial"/>
          <w:sz w:val="22"/>
          <w:szCs w:val="22"/>
          <w:vertAlign w:val="superscript"/>
        </w:rPr>
        <w:t>-6</w:t>
      </w:r>
      <w:r w:rsidR="008D7502">
        <w:rPr>
          <w:rFonts w:ascii="Arial" w:hAnsi="Arial" w:cs="Arial"/>
          <w:sz w:val="22"/>
          <w:szCs w:val="22"/>
        </w:rPr>
        <w:t>).</w:t>
      </w:r>
    </w:p>
    <w:p w14:paraId="5B28FF45" w14:textId="77777777" w:rsidR="00842375" w:rsidRDefault="00842375" w:rsidP="00842375"/>
    <w:p w14:paraId="762DAE1F" w14:textId="77777777" w:rsidR="00842375" w:rsidRPr="006A2CD3" w:rsidRDefault="00842375" w:rsidP="00885492">
      <w:pPr>
        <w:rPr>
          <w:rFonts w:ascii="Arial" w:hAnsi="Arial" w:cs="Arial"/>
          <w:sz w:val="22"/>
          <w:szCs w:val="22"/>
        </w:rPr>
      </w:pPr>
    </w:p>
    <w:p w14:paraId="28D2B437" w14:textId="5E065130" w:rsidR="00885492" w:rsidRDefault="00EE5CBC" w:rsidP="00885492">
      <w:r>
        <w:rPr>
          <w:noProof/>
        </w:rPr>
        <w:lastRenderedPageBreak/>
        <w:drawing>
          <wp:inline distT="0" distB="0" distL="0" distR="0" wp14:anchorId="3365817E" wp14:editId="294F95EE">
            <wp:extent cx="6858000" cy="41560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ensity_plot_supplemen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4156075"/>
                    </a:xfrm>
                    <a:prstGeom prst="rect">
                      <a:avLst/>
                    </a:prstGeom>
                  </pic:spPr>
                </pic:pic>
              </a:graphicData>
            </a:graphic>
          </wp:inline>
        </w:drawing>
      </w:r>
    </w:p>
    <w:p w14:paraId="365867F7" w14:textId="5EB67084" w:rsidR="00885492" w:rsidRPr="00932BEF" w:rsidRDefault="00885492" w:rsidP="00885492">
      <w:pPr>
        <w:pStyle w:val="NoSpacing"/>
        <w:rPr>
          <w:rFonts w:ascii="Arial" w:hAnsi="Arial" w:cs="Arial"/>
          <w:sz w:val="22"/>
          <w:szCs w:val="22"/>
        </w:rPr>
      </w:pPr>
      <w:bookmarkStart w:id="21" w:name="_Toc125182304"/>
      <w:r w:rsidRPr="00885492">
        <w:rPr>
          <w:rStyle w:val="Heading2Char"/>
          <w:rFonts w:ascii="Arial" w:hAnsi="Arial" w:cs="Arial"/>
          <w:b/>
          <w:sz w:val="22"/>
          <w:szCs w:val="22"/>
        </w:rPr>
        <w:t xml:space="preserve">Supplementary Figure </w:t>
      </w:r>
      <w:r w:rsidR="00293BF6">
        <w:rPr>
          <w:rStyle w:val="Heading2Char"/>
          <w:rFonts w:ascii="Arial" w:hAnsi="Arial" w:cs="Arial"/>
          <w:b/>
          <w:sz w:val="22"/>
          <w:szCs w:val="22"/>
        </w:rPr>
        <w:t>3</w:t>
      </w:r>
      <w:r w:rsidRPr="00885492">
        <w:rPr>
          <w:rStyle w:val="Heading2Char"/>
          <w:rFonts w:ascii="Arial" w:hAnsi="Arial" w:cs="Arial"/>
          <w:sz w:val="22"/>
          <w:szCs w:val="22"/>
        </w:rPr>
        <w:t>.</w:t>
      </w:r>
      <w:bookmarkEnd w:id="21"/>
      <w:r w:rsidRPr="00885492">
        <w:rPr>
          <w:rFonts w:ascii="Arial" w:hAnsi="Arial" w:cs="Arial"/>
          <w:sz w:val="22"/>
          <w:szCs w:val="22"/>
        </w:rPr>
        <w:t xml:space="preserve"> Smoothed </w:t>
      </w:r>
      <w:r w:rsidR="00A07ADE">
        <w:rPr>
          <w:rFonts w:ascii="Arial" w:hAnsi="Arial" w:cs="Arial"/>
          <w:sz w:val="22"/>
          <w:szCs w:val="22"/>
        </w:rPr>
        <w:t>density kernel plots</w:t>
      </w:r>
      <w:r w:rsidRPr="00885492">
        <w:rPr>
          <w:rFonts w:ascii="Arial" w:hAnsi="Arial" w:cs="Arial"/>
          <w:sz w:val="22"/>
          <w:szCs w:val="22"/>
        </w:rPr>
        <w:t xml:space="preserve"> showing the distribution of model prediction performances for all genes (measured by cross-validation </w:t>
      </w:r>
      <w:r w:rsidRPr="00885492">
        <w:rPr>
          <w:rFonts w:ascii="Arial" w:hAnsi="Arial" w:cs="Arial"/>
          <w:i/>
          <w:sz w:val="22"/>
          <w:szCs w:val="22"/>
        </w:rPr>
        <w:t>R</w:t>
      </w:r>
      <w:r w:rsidRPr="00885492">
        <w:rPr>
          <w:rFonts w:ascii="Arial" w:hAnsi="Arial" w:cs="Arial"/>
          <w:sz w:val="22"/>
          <w:szCs w:val="22"/>
          <w:vertAlign w:val="superscript"/>
        </w:rPr>
        <w:t>2</w:t>
      </w:r>
      <w:r w:rsidRPr="00885492">
        <w:rPr>
          <w:rFonts w:ascii="Arial" w:hAnsi="Arial" w:cs="Arial"/>
          <w:sz w:val="22"/>
          <w:szCs w:val="22"/>
        </w:rPr>
        <w:t>)</w:t>
      </w:r>
      <w:r w:rsidR="00050714">
        <w:rPr>
          <w:rFonts w:ascii="Arial" w:hAnsi="Arial" w:cs="Arial"/>
          <w:sz w:val="22"/>
          <w:szCs w:val="22"/>
        </w:rPr>
        <w:t xml:space="preserve"> whose expression levels</w:t>
      </w:r>
      <w:r w:rsidRPr="00885492">
        <w:rPr>
          <w:rFonts w:ascii="Arial" w:hAnsi="Arial" w:cs="Arial"/>
          <w:sz w:val="22"/>
          <w:szCs w:val="22"/>
        </w:rPr>
        <w:t xml:space="preserve"> </w:t>
      </w:r>
      <w:r w:rsidR="00050714">
        <w:rPr>
          <w:rFonts w:ascii="Arial" w:hAnsi="Arial" w:cs="Arial"/>
          <w:sz w:val="22"/>
          <w:szCs w:val="22"/>
        </w:rPr>
        <w:t xml:space="preserve">in the brain </w:t>
      </w:r>
      <w:r w:rsidR="002512E3">
        <w:rPr>
          <w:rFonts w:ascii="Arial" w:hAnsi="Arial" w:cs="Arial"/>
          <w:sz w:val="22"/>
          <w:szCs w:val="22"/>
        </w:rPr>
        <w:t xml:space="preserve">were </w:t>
      </w:r>
      <w:r w:rsidR="0058189A">
        <w:rPr>
          <w:rFonts w:ascii="Arial" w:hAnsi="Arial" w:cs="Arial"/>
          <w:sz w:val="22"/>
          <w:szCs w:val="22"/>
        </w:rPr>
        <w:t xml:space="preserve">significantly </w:t>
      </w:r>
      <w:r w:rsidR="00A243C4">
        <w:rPr>
          <w:rFonts w:ascii="Arial" w:hAnsi="Arial" w:cs="Arial"/>
          <w:sz w:val="22"/>
          <w:szCs w:val="22"/>
        </w:rPr>
        <w:t>predicted</w:t>
      </w:r>
      <w:r w:rsidRPr="00885492">
        <w:rPr>
          <w:rFonts w:ascii="Arial" w:hAnsi="Arial" w:cs="Arial"/>
          <w:sz w:val="22"/>
          <w:szCs w:val="22"/>
        </w:rPr>
        <w:t xml:space="preserve"> by </w:t>
      </w:r>
      <w:r w:rsidRPr="00885492">
        <w:rPr>
          <w:rFonts w:ascii="Arial" w:hAnsi="Arial" w:cs="Arial"/>
          <w:i/>
          <w:sz w:val="22"/>
          <w:szCs w:val="22"/>
        </w:rPr>
        <w:t>BrainGENIE</w:t>
      </w:r>
      <w:r w:rsidRPr="00885492">
        <w:rPr>
          <w:rFonts w:ascii="Arial" w:hAnsi="Arial" w:cs="Arial"/>
          <w:sz w:val="22"/>
          <w:szCs w:val="22"/>
        </w:rPr>
        <w:t xml:space="preserve"> </w:t>
      </w:r>
      <w:r w:rsidR="00BA7642">
        <w:rPr>
          <w:rFonts w:ascii="Arial" w:hAnsi="Arial" w:cs="Arial"/>
          <w:sz w:val="22"/>
          <w:szCs w:val="22"/>
        </w:rPr>
        <w:t>or</w:t>
      </w:r>
      <w:r w:rsidRPr="00885492">
        <w:rPr>
          <w:rFonts w:ascii="Arial" w:hAnsi="Arial" w:cs="Arial"/>
          <w:sz w:val="22"/>
          <w:szCs w:val="22"/>
        </w:rPr>
        <w:t xml:space="preserve"> </w:t>
      </w:r>
      <w:r w:rsidRPr="00885492">
        <w:rPr>
          <w:rFonts w:ascii="Arial" w:hAnsi="Arial" w:cs="Arial"/>
          <w:i/>
          <w:sz w:val="22"/>
          <w:szCs w:val="22"/>
        </w:rPr>
        <w:t>PrediXcan</w:t>
      </w:r>
      <w:r w:rsidRPr="00885492">
        <w:rPr>
          <w:rFonts w:ascii="Arial" w:hAnsi="Arial" w:cs="Arial"/>
          <w:sz w:val="22"/>
          <w:szCs w:val="22"/>
        </w:rPr>
        <w:t>.</w:t>
      </w:r>
      <w:r w:rsidR="0058189A">
        <w:rPr>
          <w:rFonts w:ascii="Arial" w:hAnsi="Arial" w:cs="Arial"/>
          <w:sz w:val="22"/>
          <w:szCs w:val="22"/>
        </w:rPr>
        <w:t xml:space="preserve"> </w:t>
      </w:r>
      <w:r w:rsidR="00FE66BC">
        <w:rPr>
          <w:rFonts w:ascii="Arial" w:hAnsi="Arial" w:cs="Arial"/>
          <w:sz w:val="22"/>
          <w:szCs w:val="22"/>
        </w:rPr>
        <w:t xml:space="preserve">The shape of the density plots for </w:t>
      </w:r>
      <w:r w:rsidR="00FE66BC">
        <w:rPr>
          <w:rFonts w:ascii="Arial" w:hAnsi="Arial" w:cs="Arial"/>
          <w:i/>
          <w:sz w:val="22"/>
          <w:szCs w:val="22"/>
        </w:rPr>
        <w:t>BrainGENIE</w:t>
      </w:r>
      <w:r w:rsidR="00FE66BC">
        <w:rPr>
          <w:rFonts w:ascii="Arial" w:hAnsi="Arial" w:cs="Arial"/>
          <w:sz w:val="22"/>
          <w:szCs w:val="22"/>
        </w:rPr>
        <w:t xml:space="preserve"> show that more genes </w:t>
      </w:r>
      <w:r w:rsidR="00DC5BCD">
        <w:rPr>
          <w:rFonts w:ascii="Arial" w:hAnsi="Arial" w:cs="Arial"/>
          <w:sz w:val="22"/>
          <w:szCs w:val="22"/>
        </w:rPr>
        <w:t xml:space="preserve">were </w:t>
      </w:r>
      <w:r w:rsidR="00FE66BC">
        <w:rPr>
          <w:rFonts w:ascii="Arial" w:hAnsi="Arial" w:cs="Arial"/>
          <w:sz w:val="22"/>
          <w:szCs w:val="22"/>
        </w:rPr>
        <w:t xml:space="preserve">significantly predicted by </w:t>
      </w:r>
      <w:r w:rsidR="00FE66BC">
        <w:rPr>
          <w:rFonts w:ascii="Arial" w:hAnsi="Arial" w:cs="Arial"/>
          <w:i/>
          <w:sz w:val="22"/>
          <w:szCs w:val="22"/>
        </w:rPr>
        <w:t>BrainGENIE</w:t>
      </w:r>
      <w:r w:rsidR="00FE66BC">
        <w:rPr>
          <w:rFonts w:ascii="Arial" w:hAnsi="Arial" w:cs="Arial"/>
          <w:sz w:val="22"/>
          <w:szCs w:val="22"/>
        </w:rPr>
        <w:t xml:space="preserve"> compare</w:t>
      </w:r>
      <w:r w:rsidR="00DC5BCD">
        <w:rPr>
          <w:rFonts w:ascii="Arial" w:hAnsi="Arial" w:cs="Arial"/>
          <w:sz w:val="22"/>
          <w:szCs w:val="22"/>
        </w:rPr>
        <w:t>d</w:t>
      </w:r>
      <w:r w:rsidR="00FE66BC">
        <w:rPr>
          <w:rFonts w:ascii="Arial" w:hAnsi="Arial" w:cs="Arial"/>
          <w:sz w:val="22"/>
          <w:szCs w:val="22"/>
        </w:rPr>
        <w:t xml:space="preserve"> to </w:t>
      </w:r>
      <w:r w:rsidR="00FE66BC">
        <w:rPr>
          <w:rFonts w:ascii="Arial" w:hAnsi="Arial" w:cs="Arial"/>
          <w:i/>
          <w:sz w:val="22"/>
          <w:szCs w:val="22"/>
        </w:rPr>
        <w:t>PrediXcan</w:t>
      </w:r>
      <w:r w:rsidR="00FE66BC">
        <w:rPr>
          <w:rFonts w:ascii="Arial" w:hAnsi="Arial" w:cs="Arial"/>
          <w:sz w:val="22"/>
          <w:szCs w:val="22"/>
        </w:rPr>
        <w:t xml:space="preserve">, indicated by the heights of the </w:t>
      </w:r>
      <w:proofErr w:type="gramStart"/>
      <w:r w:rsidR="00FE66BC">
        <w:rPr>
          <w:rFonts w:ascii="Arial" w:hAnsi="Arial" w:cs="Arial"/>
          <w:sz w:val="22"/>
          <w:szCs w:val="22"/>
        </w:rPr>
        <w:t>light red-colored</w:t>
      </w:r>
      <w:proofErr w:type="gramEnd"/>
      <w:r w:rsidR="00FE66BC">
        <w:rPr>
          <w:rFonts w:ascii="Arial" w:hAnsi="Arial" w:cs="Arial"/>
          <w:sz w:val="22"/>
          <w:szCs w:val="22"/>
        </w:rPr>
        <w:t xml:space="preserve"> curves.</w:t>
      </w:r>
      <w:r w:rsidR="00932BEF">
        <w:rPr>
          <w:rFonts w:ascii="Arial" w:hAnsi="Arial" w:cs="Arial"/>
          <w:sz w:val="22"/>
          <w:szCs w:val="22"/>
        </w:rPr>
        <w:t xml:space="preserve"> The blue-colored curves, representing the prediction accuracy of </w:t>
      </w:r>
      <w:r w:rsidR="00932BEF">
        <w:rPr>
          <w:rFonts w:ascii="Arial" w:hAnsi="Arial" w:cs="Arial"/>
          <w:i/>
          <w:sz w:val="22"/>
          <w:szCs w:val="22"/>
        </w:rPr>
        <w:t>PrediXcan</w:t>
      </w:r>
      <w:r w:rsidR="00932BEF">
        <w:rPr>
          <w:rFonts w:ascii="Arial" w:hAnsi="Arial" w:cs="Arial"/>
          <w:sz w:val="22"/>
          <w:szCs w:val="22"/>
        </w:rPr>
        <w:t xml:space="preserve">, have taller </w:t>
      </w:r>
      <w:r w:rsidR="00DC5BCD">
        <w:rPr>
          <w:rFonts w:ascii="Arial" w:hAnsi="Arial" w:cs="Arial"/>
          <w:sz w:val="22"/>
          <w:szCs w:val="22"/>
        </w:rPr>
        <w:t xml:space="preserve">and longer </w:t>
      </w:r>
      <w:r w:rsidR="00932BEF">
        <w:rPr>
          <w:rFonts w:ascii="Arial" w:hAnsi="Arial" w:cs="Arial"/>
          <w:sz w:val="22"/>
          <w:szCs w:val="22"/>
        </w:rPr>
        <w:t xml:space="preserve">right tails indicating that more genes were predicted with higher accuracy compared to </w:t>
      </w:r>
      <w:r w:rsidR="00932BEF">
        <w:rPr>
          <w:rFonts w:ascii="Arial" w:hAnsi="Arial" w:cs="Arial"/>
          <w:i/>
          <w:sz w:val="22"/>
          <w:szCs w:val="22"/>
        </w:rPr>
        <w:t>BrainGENIE</w:t>
      </w:r>
      <w:r w:rsidR="00932BEF">
        <w:rPr>
          <w:rFonts w:ascii="Arial" w:hAnsi="Arial" w:cs="Arial"/>
          <w:sz w:val="22"/>
          <w:szCs w:val="22"/>
        </w:rPr>
        <w:t xml:space="preserve">. </w:t>
      </w:r>
    </w:p>
    <w:p w14:paraId="78993B3B" w14:textId="77777777" w:rsidR="00885492" w:rsidRDefault="00885492" w:rsidP="00885492"/>
    <w:p w14:paraId="298231BC" w14:textId="77777777" w:rsidR="00885492" w:rsidRDefault="00885492" w:rsidP="00885492"/>
    <w:p w14:paraId="02BAB0F9" w14:textId="77777777" w:rsidR="00885492" w:rsidRDefault="00885492" w:rsidP="00885492"/>
    <w:p w14:paraId="4F23F25C" w14:textId="77777777" w:rsidR="00885492" w:rsidRPr="00885492" w:rsidRDefault="00885492" w:rsidP="00885492"/>
    <w:p w14:paraId="31158C37" w14:textId="4DFF0574" w:rsidR="000C267E" w:rsidRDefault="000C267E" w:rsidP="000C267E"/>
    <w:p w14:paraId="4B8108B5" w14:textId="3037F23A" w:rsidR="00F85BBF" w:rsidRDefault="00F85BBF" w:rsidP="000C267E"/>
    <w:p w14:paraId="6D54792E" w14:textId="5CB9B8F2" w:rsidR="00F85BBF" w:rsidRDefault="00F85BBF" w:rsidP="000C267E"/>
    <w:p w14:paraId="5BF8F0A8" w14:textId="78354794" w:rsidR="00F85BBF" w:rsidRDefault="00F85BBF" w:rsidP="000C267E"/>
    <w:p w14:paraId="2F07DDD8" w14:textId="5BD682A8" w:rsidR="00F85BBF" w:rsidRDefault="00F85BBF" w:rsidP="000C267E"/>
    <w:p w14:paraId="4F5F430B" w14:textId="149BD8F0" w:rsidR="00F85BBF" w:rsidRDefault="00F85BBF" w:rsidP="000C267E"/>
    <w:p w14:paraId="39DE1DCB" w14:textId="1929CDD7" w:rsidR="00F85BBF" w:rsidRDefault="00F85BBF" w:rsidP="000C267E"/>
    <w:p w14:paraId="73CA6374" w14:textId="36565BBE" w:rsidR="00F85BBF" w:rsidRDefault="00F85BBF" w:rsidP="000C267E"/>
    <w:p w14:paraId="2A0A5294" w14:textId="690EC756" w:rsidR="00F85BBF" w:rsidRDefault="00F85BBF" w:rsidP="000C267E"/>
    <w:p w14:paraId="77022AB2" w14:textId="292CE38E" w:rsidR="00F85BBF" w:rsidRDefault="00F85BBF" w:rsidP="000C267E"/>
    <w:p w14:paraId="3A227FD9" w14:textId="588F89B0" w:rsidR="00F85BBF" w:rsidRDefault="00F85BBF" w:rsidP="000C267E"/>
    <w:p w14:paraId="15A20752" w14:textId="03FF9B3A" w:rsidR="00F85BBF" w:rsidRDefault="00F85BBF" w:rsidP="000C267E"/>
    <w:p w14:paraId="7FF2A9A7" w14:textId="1B63649B" w:rsidR="00F85BBF" w:rsidRDefault="00F85BBF" w:rsidP="000C267E"/>
    <w:p w14:paraId="4F174861" w14:textId="4B40824F" w:rsidR="00F85BBF" w:rsidRDefault="00F85BBF" w:rsidP="000C267E"/>
    <w:p w14:paraId="04D3FF13" w14:textId="53ED1E5E" w:rsidR="00F85BBF" w:rsidRDefault="00F85BBF" w:rsidP="000C267E"/>
    <w:p w14:paraId="4AB2EB44" w14:textId="4CF877DA" w:rsidR="00F85BBF" w:rsidRDefault="00F85BBF" w:rsidP="000C267E"/>
    <w:p w14:paraId="731AD277" w14:textId="67090B20" w:rsidR="00F85BBF" w:rsidRDefault="00F85BBF" w:rsidP="000C267E"/>
    <w:p w14:paraId="60FCBA0B" w14:textId="5A7A15A8" w:rsidR="00F85BBF" w:rsidRDefault="00F85BBF" w:rsidP="000C267E"/>
    <w:p w14:paraId="189DA9D2" w14:textId="7388A451" w:rsidR="00F85BBF" w:rsidRDefault="00F85BBF" w:rsidP="000C267E"/>
    <w:p w14:paraId="22F4E04E" w14:textId="55B45CF0" w:rsidR="00F85BBF" w:rsidRDefault="007766EB" w:rsidP="00F85BBF">
      <w:pPr>
        <w:rPr>
          <w:rFonts w:ascii="Arial" w:hAnsi="Arial" w:cs="Arial"/>
          <w:sz w:val="22"/>
          <w:szCs w:val="22"/>
        </w:rPr>
      </w:pPr>
      <w:r>
        <w:rPr>
          <w:rFonts w:ascii="Arial" w:hAnsi="Arial" w:cs="Arial"/>
          <w:noProof/>
          <w:sz w:val="22"/>
          <w:szCs w:val="22"/>
        </w:rPr>
        <w:drawing>
          <wp:inline distT="0" distB="0" distL="0" distR="0" wp14:anchorId="035E4FD6" wp14:editId="634987A1">
            <wp:extent cx="685800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IN_vs_SigPredGenes_BrainGENI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2743200"/>
                    </a:xfrm>
                    <a:prstGeom prst="rect">
                      <a:avLst/>
                    </a:prstGeom>
                  </pic:spPr>
                </pic:pic>
              </a:graphicData>
            </a:graphic>
          </wp:inline>
        </w:drawing>
      </w:r>
    </w:p>
    <w:p w14:paraId="274DD439" w14:textId="1EB49786" w:rsidR="00F85BBF" w:rsidRDefault="00F85BBF" w:rsidP="00F85BBF">
      <w:pPr>
        <w:rPr>
          <w:rFonts w:ascii="Arial" w:hAnsi="Arial" w:cs="Arial"/>
          <w:sz w:val="22"/>
          <w:szCs w:val="22"/>
        </w:rPr>
      </w:pPr>
      <w:bookmarkStart w:id="22" w:name="_Toc125182305"/>
      <w:r w:rsidRPr="00617C4B">
        <w:rPr>
          <w:rStyle w:val="Heading2Char"/>
          <w:rFonts w:ascii="Arial" w:hAnsi="Arial" w:cs="Arial"/>
          <w:b/>
          <w:sz w:val="22"/>
          <w:szCs w:val="22"/>
        </w:rPr>
        <w:t xml:space="preserve">Supplementary Figure </w:t>
      </w:r>
      <w:r w:rsidR="00293BF6">
        <w:rPr>
          <w:rStyle w:val="Heading2Char"/>
          <w:rFonts w:ascii="Arial" w:hAnsi="Arial" w:cs="Arial"/>
          <w:b/>
          <w:sz w:val="22"/>
          <w:szCs w:val="22"/>
        </w:rPr>
        <w:t>4</w:t>
      </w:r>
      <w:bookmarkEnd w:id="22"/>
      <w:r>
        <w:rPr>
          <w:rFonts w:ascii="Arial" w:hAnsi="Arial" w:cs="Arial"/>
          <w:sz w:val="22"/>
          <w:szCs w:val="22"/>
        </w:rPr>
        <w:t xml:space="preserve">. Influence of RNA quality, measured by RNA integrity number (RIN), on the imputation performance of </w:t>
      </w:r>
      <w:r>
        <w:rPr>
          <w:rFonts w:ascii="Arial" w:hAnsi="Arial" w:cs="Arial"/>
          <w:i/>
          <w:sz w:val="22"/>
          <w:szCs w:val="22"/>
        </w:rPr>
        <w:t>BrainGENIE</w:t>
      </w:r>
      <w:r>
        <w:rPr>
          <w:rFonts w:ascii="Arial" w:hAnsi="Arial" w:cs="Arial"/>
          <w:sz w:val="22"/>
          <w:szCs w:val="22"/>
        </w:rPr>
        <w:t>. (</w:t>
      </w:r>
      <w:r w:rsidRPr="009D69F0">
        <w:rPr>
          <w:rFonts w:ascii="Arial" w:hAnsi="Arial" w:cs="Arial"/>
          <w:b/>
          <w:sz w:val="22"/>
          <w:szCs w:val="22"/>
        </w:rPr>
        <w:t>A</w:t>
      </w:r>
      <w:r>
        <w:rPr>
          <w:rFonts w:ascii="Arial" w:hAnsi="Arial" w:cs="Arial"/>
          <w:sz w:val="22"/>
          <w:szCs w:val="22"/>
        </w:rPr>
        <w:t>) The distribution of RIN is shown per brain tissue from GTEx (v8). Adjacently sampled brain tissues that were preserved in PAXgene tissue kits were highlighted in red; all other brain tissues were collected and fresh-frozen at the Univer</w:t>
      </w:r>
      <w:r w:rsidR="00C33CD2">
        <w:rPr>
          <w:rFonts w:ascii="Arial" w:hAnsi="Arial" w:cs="Arial"/>
          <w:sz w:val="22"/>
          <w:szCs w:val="22"/>
        </w:rPr>
        <w:t>si</w:t>
      </w:r>
      <w:r>
        <w:rPr>
          <w:rFonts w:ascii="Arial" w:hAnsi="Arial" w:cs="Arial"/>
          <w:sz w:val="22"/>
          <w:szCs w:val="22"/>
        </w:rPr>
        <w:t>ty of Miami Endowment Brain Bank.</w:t>
      </w:r>
      <w:r w:rsidR="00F75CB4">
        <w:rPr>
          <w:rFonts w:ascii="Arial" w:hAnsi="Arial" w:cs="Arial"/>
          <w:sz w:val="22"/>
          <w:szCs w:val="22"/>
        </w:rPr>
        <w:t xml:space="preserve"> The center line in each box denotes the median, the box limits are the upper and lower quartiles, and whiskers are the interquartile range x1.5.</w:t>
      </w:r>
      <w:r>
        <w:rPr>
          <w:rFonts w:ascii="Arial" w:hAnsi="Arial" w:cs="Arial"/>
          <w:sz w:val="22"/>
          <w:szCs w:val="22"/>
        </w:rPr>
        <w:t xml:space="preserve"> (</w:t>
      </w:r>
      <w:r w:rsidRPr="006711B3">
        <w:rPr>
          <w:rFonts w:ascii="Arial" w:hAnsi="Arial" w:cs="Arial"/>
          <w:b/>
          <w:sz w:val="22"/>
          <w:szCs w:val="22"/>
        </w:rPr>
        <w:t>B</w:t>
      </w:r>
      <w:r>
        <w:rPr>
          <w:rFonts w:ascii="Arial" w:hAnsi="Arial" w:cs="Arial"/>
          <w:sz w:val="22"/>
          <w:szCs w:val="22"/>
        </w:rPr>
        <w:t xml:space="preserve">) The relationship between median RIN and number of genes with </w:t>
      </w:r>
      <w:r w:rsidR="0058189A">
        <w:rPr>
          <w:rFonts w:ascii="Arial" w:hAnsi="Arial" w:cs="Arial"/>
          <w:sz w:val="22"/>
          <w:szCs w:val="22"/>
        </w:rPr>
        <w:t>significantly</w:t>
      </w:r>
      <w:r>
        <w:rPr>
          <w:rFonts w:ascii="Arial" w:hAnsi="Arial" w:cs="Arial"/>
          <w:sz w:val="22"/>
          <w:szCs w:val="22"/>
        </w:rPr>
        <w:t xml:space="preserve"> predicted expression levels was plotted. Brain tissue samples preserved in PAXgene tissue kits were highlighted in red. </w:t>
      </w:r>
    </w:p>
    <w:p w14:paraId="4DFAE4A8" w14:textId="2D22CD76" w:rsidR="000B3C06" w:rsidRDefault="000B3C06" w:rsidP="00F85BBF">
      <w:pPr>
        <w:rPr>
          <w:rFonts w:ascii="Arial" w:hAnsi="Arial" w:cs="Arial"/>
          <w:sz w:val="22"/>
          <w:szCs w:val="22"/>
        </w:rPr>
      </w:pPr>
    </w:p>
    <w:p w14:paraId="2B30E5D6" w14:textId="77777777" w:rsidR="000B3C06" w:rsidRPr="006711B3" w:rsidRDefault="000B3C06" w:rsidP="00F85BBF">
      <w:pPr>
        <w:rPr>
          <w:rFonts w:ascii="Arial" w:hAnsi="Arial" w:cs="Arial"/>
          <w:sz w:val="22"/>
          <w:szCs w:val="22"/>
        </w:rPr>
      </w:pPr>
    </w:p>
    <w:p w14:paraId="5C14BF1F" w14:textId="71A499B4" w:rsidR="00F85BBF" w:rsidRDefault="00F85BBF" w:rsidP="000C267E"/>
    <w:p w14:paraId="52A98DEB" w14:textId="4DB65034" w:rsidR="00314848" w:rsidRDefault="00314848" w:rsidP="000C267E"/>
    <w:p w14:paraId="662FC0F1" w14:textId="5109C686" w:rsidR="00314848" w:rsidRDefault="00314848" w:rsidP="000C267E"/>
    <w:p w14:paraId="7F11EEDF" w14:textId="6E05EC4D" w:rsidR="00314848" w:rsidRDefault="00314848" w:rsidP="000C267E"/>
    <w:p w14:paraId="74473996" w14:textId="6B7913D2" w:rsidR="00314848" w:rsidRDefault="00314848" w:rsidP="000C267E"/>
    <w:p w14:paraId="1EFA4186" w14:textId="01B06A41" w:rsidR="00314848" w:rsidRDefault="00314848" w:rsidP="000C267E"/>
    <w:p w14:paraId="67E8F868" w14:textId="6F8EA1D8" w:rsidR="00314848" w:rsidRDefault="00314848" w:rsidP="000C267E"/>
    <w:p w14:paraId="4DE3DA2C" w14:textId="3935A9D2" w:rsidR="00314848" w:rsidRDefault="00314848" w:rsidP="000C267E"/>
    <w:p w14:paraId="5AC09CFA" w14:textId="2A530BCC" w:rsidR="00314848" w:rsidRDefault="00314848" w:rsidP="000C267E"/>
    <w:p w14:paraId="4EF856F1" w14:textId="282C407B" w:rsidR="00314848" w:rsidRDefault="00314848" w:rsidP="000C267E"/>
    <w:p w14:paraId="44B27BDC" w14:textId="0E468436" w:rsidR="00314848" w:rsidRDefault="00314848" w:rsidP="000C267E"/>
    <w:p w14:paraId="424AC490" w14:textId="4963A3F3" w:rsidR="00314848" w:rsidRDefault="00314848" w:rsidP="000C267E"/>
    <w:p w14:paraId="0E9580BD" w14:textId="187895E0" w:rsidR="00314848" w:rsidRDefault="00314848" w:rsidP="000C267E"/>
    <w:p w14:paraId="651A633A" w14:textId="405D9265" w:rsidR="00314848" w:rsidRDefault="00314848" w:rsidP="000C267E"/>
    <w:p w14:paraId="60C5FCDD" w14:textId="268291C3" w:rsidR="00314848" w:rsidRDefault="00314848" w:rsidP="000C267E"/>
    <w:p w14:paraId="7A1EB9C2" w14:textId="07C9321A" w:rsidR="00314848" w:rsidRDefault="00314848" w:rsidP="000C267E"/>
    <w:p w14:paraId="4C93D534" w14:textId="4648C9EF" w:rsidR="00314848" w:rsidRDefault="00314848" w:rsidP="000C267E"/>
    <w:p w14:paraId="7177AAB7" w14:textId="7631CC89" w:rsidR="0099349F" w:rsidRDefault="0099349F" w:rsidP="000C267E"/>
    <w:p w14:paraId="6F809821" w14:textId="33592DA3" w:rsidR="0099349F" w:rsidRDefault="0099349F" w:rsidP="000C267E"/>
    <w:p w14:paraId="7F38A598" w14:textId="3B35C130" w:rsidR="0099349F" w:rsidRDefault="0099349F" w:rsidP="000C267E"/>
    <w:p w14:paraId="1B84AF21" w14:textId="4C3F486C" w:rsidR="0099349F" w:rsidRDefault="0099349F" w:rsidP="000C267E"/>
    <w:p w14:paraId="32CA435B" w14:textId="1486D806" w:rsidR="0099349F" w:rsidRDefault="0099349F" w:rsidP="000C267E"/>
    <w:p w14:paraId="31F1C17E" w14:textId="2298DBB0" w:rsidR="00314848" w:rsidRDefault="00314848" w:rsidP="000C267E"/>
    <w:p w14:paraId="22B0EDD4" w14:textId="43C552E0" w:rsidR="005B5022" w:rsidRDefault="00900C83" w:rsidP="005B5022">
      <w:pPr>
        <w:rPr>
          <w:rStyle w:val="Heading2Char"/>
          <w:rFonts w:ascii="Arial" w:hAnsi="Arial" w:cs="Arial"/>
          <w:b/>
          <w:sz w:val="22"/>
          <w:szCs w:val="22"/>
        </w:rPr>
      </w:pPr>
      <w:r>
        <w:rPr>
          <w:rFonts w:ascii="Arial" w:eastAsiaTheme="majorEastAsia" w:hAnsi="Arial" w:cs="Arial"/>
          <w:b/>
          <w:noProof/>
          <w:color w:val="2F5496" w:themeColor="accent1" w:themeShade="BF"/>
          <w:sz w:val="22"/>
          <w:szCs w:val="22"/>
        </w:rPr>
        <w:lastRenderedPageBreak/>
        <w:drawing>
          <wp:inline distT="0" distB="0" distL="0" distR="0" wp14:anchorId="0409372B" wp14:editId="62036305">
            <wp:extent cx="6858000" cy="533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dg_pleiotropic_gene_set_enrichmen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5334000"/>
                    </a:xfrm>
                    <a:prstGeom prst="rect">
                      <a:avLst/>
                    </a:prstGeom>
                  </pic:spPr>
                </pic:pic>
              </a:graphicData>
            </a:graphic>
          </wp:inline>
        </w:drawing>
      </w:r>
    </w:p>
    <w:p w14:paraId="78A09B4E" w14:textId="7E0D62A6" w:rsidR="005B5022" w:rsidRDefault="003C4A6A" w:rsidP="00043F62">
      <w:pPr>
        <w:rPr>
          <w:rFonts w:ascii="Arial" w:hAnsi="Arial" w:cs="Arial"/>
          <w:sz w:val="22"/>
          <w:szCs w:val="22"/>
        </w:rPr>
      </w:pPr>
      <w:bookmarkStart w:id="23" w:name="_Toc125182306"/>
      <w:r w:rsidRPr="005A2C89">
        <w:rPr>
          <w:rStyle w:val="Heading2Char"/>
          <w:rFonts w:ascii="Arial" w:hAnsi="Arial" w:cs="Arial"/>
          <w:b/>
          <w:sz w:val="22"/>
          <w:szCs w:val="22"/>
        </w:rPr>
        <w:t xml:space="preserve">Supplementary Figure </w:t>
      </w:r>
      <w:r w:rsidR="00293BF6">
        <w:rPr>
          <w:rStyle w:val="Heading2Char"/>
          <w:rFonts w:ascii="Arial" w:hAnsi="Arial" w:cs="Arial"/>
          <w:b/>
          <w:sz w:val="22"/>
          <w:szCs w:val="22"/>
        </w:rPr>
        <w:t>5</w:t>
      </w:r>
      <w:r w:rsidRPr="00177972">
        <w:rPr>
          <w:rStyle w:val="Heading2Char"/>
          <w:rFonts w:ascii="Arial" w:hAnsi="Arial" w:cs="Arial"/>
          <w:sz w:val="22"/>
          <w:szCs w:val="22"/>
        </w:rPr>
        <w:t>.</w:t>
      </w:r>
      <w:bookmarkEnd w:id="23"/>
      <w:r>
        <w:t xml:space="preserve">  </w:t>
      </w:r>
      <w:r w:rsidR="00543541">
        <w:rPr>
          <w:rFonts w:ascii="Arial" w:hAnsi="Arial" w:cs="Arial"/>
          <w:sz w:val="22"/>
          <w:szCs w:val="22"/>
        </w:rPr>
        <w:t xml:space="preserve">A heatmap </w:t>
      </w:r>
      <w:r w:rsidR="006F3822">
        <w:rPr>
          <w:rFonts w:ascii="Arial" w:hAnsi="Arial" w:cs="Arial"/>
          <w:sz w:val="22"/>
          <w:szCs w:val="22"/>
        </w:rPr>
        <w:t>of</w:t>
      </w:r>
      <w:r w:rsidR="00543541">
        <w:rPr>
          <w:rFonts w:ascii="Arial" w:hAnsi="Arial" w:cs="Arial"/>
          <w:sz w:val="22"/>
          <w:szCs w:val="22"/>
        </w:rPr>
        <w:t xml:space="preserve"> </w:t>
      </w:r>
      <w:r w:rsidRPr="00EA1C75">
        <w:rPr>
          <w:rFonts w:ascii="Arial" w:hAnsi="Arial" w:cs="Arial"/>
          <w:sz w:val="22"/>
          <w:szCs w:val="22"/>
        </w:rPr>
        <w:t xml:space="preserve">45 Gene Ontology (GO) gene sets </w:t>
      </w:r>
      <w:r w:rsidR="00EA1C75" w:rsidRPr="00EA1C75">
        <w:rPr>
          <w:rFonts w:ascii="Arial" w:hAnsi="Arial" w:cs="Arial"/>
          <w:sz w:val="22"/>
          <w:szCs w:val="22"/>
        </w:rPr>
        <w:t xml:space="preserve">known to be enriched with cross-disorder risk genes for </w:t>
      </w:r>
      <w:r w:rsidRPr="00EA1C75">
        <w:rPr>
          <w:rFonts w:ascii="Arial" w:hAnsi="Arial" w:cs="Arial"/>
          <w:sz w:val="22"/>
          <w:szCs w:val="22"/>
        </w:rPr>
        <w:t>eight neuropsychiatric disorders</w:t>
      </w:r>
      <w:r w:rsidR="00EA1C75" w:rsidRPr="00EA1C75">
        <w:rPr>
          <w:rFonts w:ascii="Arial" w:hAnsi="Arial" w:cs="Arial"/>
          <w:sz w:val="22"/>
          <w:szCs w:val="22"/>
        </w:rPr>
        <w:t>.</w:t>
      </w:r>
      <w:r w:rsidR="00AC29F4" w:rsidRPr="00EA1C75">
        <w:rPr>
          <w:rFonts w:ascii="Arial" w:hAnsi="Arial" w:cs="Arial"/>
          <w:sz w:val="22"/>
          <w:szCs w:val="22"/>
        </w:rPr>
        <w:fldChar w:fldCharType="begin" w:fldLock="1"/>
      </w:r>
      <w:r w:rsidR="00D75F35">
        <w:rPr>
          <w:rFonts w:ascii="Arial" w:hAnsi="Arial" w:cs="Arial"/>
          <w:sz w:val="22"/>
          <w:szCs w:val="22"/>
        </w:rPr>
        <w:instrText>ADDIN CSL_CITATION {"citationItems":[{"id":"ITEM-1","itemData":{"DOI":"10.1016/j.cell.2019.11.020","ISSN":"10974172","abstract":"Genetic influences on psychiatric disorders transcend diagnostic boundaries, suggesting substantial pleiotropy of contributing loci. However, the nature and mechanisms of these pleiotropic effects remain unclear. We performed analyses of 232,964 cases and 494,162 controls from genome-wide studies of anorexia nervosa, attention-deficit/hyperactivity disorder, autism spectrum disorder, bipolar disorder, major depression, obsessive-compulsive disorder, schizophrenia, and Tourette syndrome. Genetic correlation analyses revealed a meaningful structure within the eight disorders, identifying three groups of inter-related disorders. Meta-analysis across these eight disorders detected 109 loci associated with at least two psychiatric disorders, including 23 loci with pleiotropic effects on four or more disorders and 11 loci with antagonistic effects on multiple disorders. The pleiotropic loci are located within genes that show heightened expression in the brain throughout the lifespan, beginning prenatally in the second trimester, and play prominent roles in neurodevelopmental processes. These findings have important implications for psychiatric nosology, drug development, and risk prediction.","author":[{"dropping-particle":"","family":"Lee","given":"Phil H.","non-dropping-particle":"","parse-names":false,"suffix":""},{"dropping-particle":"","family":"Anttila","given":"Verneri","non-dropping-particle":"","parse-names":false,"suffix":""},{"dropping-particle":"","family":"Won","given":"Hyejung","non-dropping-particle":"","parse-names":false,"suffix":""},{"dropping-particle":"","family":"Feng","given":"Yen Chen A.","non-dropping-particle":"","parse-names":false,"suffix":""},{"dropping-particle":"","family":"Rosenthal","given":"Jacob","non-dropping-particle":"","parse-names":false,"suffix":""},{"dropping-particle":"","family":"Zhu","given":"Zhaozhong","non-dropping-particle":"","parse-names":false,"suffix":""},{"dropping-particle":"","family":"Tucker-Drob","given":"Elliot M.","non-dropping-particle":"","parse-names":false,"suffix":""},{"dropping-particle":"","family":"Nivard","given":"Michel G.","non-dropping-particle":"","parse-names":false,"suffix":""},{"dropping-particle":"","family":"Grotzinger","given":"Andrew D.","non-dropping-particle":"","parse-names":false,"suffix":""},{"dropping-particle":"","family":"Posthuma","given":"Danielle","non-dropping-particle":"","parse-names":false,"suffix":""},{"dropping-particle":"","family":"Wang","given":"Meg M.J.","non-dropping-particle":"","parse-names":false,"suffix":""},{"dropping-particle":"","family":"Yu","given":"Dongmei","non-dropping-particle":"","parse-names":false,"suffix":""},{"dropping-particle":"","family":"Stahl","given":"Eli A.","non-dropping-particle":"","parse-names":false,"suffix":""},{"dropping-particle":"","family":"Walters","given":"Raymond K.","non-dropping-particle":"","parse-names":false,"suffix":""},{"dropping-particle":"","family":"Anney","given":"Richard J.L.","non-dropping-particle":"","parse-names":false,"suffix":""},{"dropping-particle":"","family":"Duncan","given":"Laramie E.","non-dropping-particle":"","parse-names":false,"suffix":""},{"dropping-particle":"","family":"Ge","given":"Tian","non-dropping-particle":"","parse-names":false,"suffix":""},{"dropping-particle":"","family":"Adolfsson","given":"Rolf","non-dropping-particle":"","parse-names":false,"suffix":""},{"dropping-particle":"","family":"Banaschewski","given":"Tobias","non-dropping-particle":"","parse-names":false,"suffix":""},{"dropping-particle":"","family":"Belangero","given":"Sintia","non-dropping-particle":"","parse-names":false,"suffix":""},{"dropping-particle":"","family":"Cook","given":"Edwin H.","non-dropping-particle":"","parse-names":false,"suffix":""},{"dropping-particle":"","family":"Coppola","given":"Giovanni","non-dropping-particle":"","parse-names":false,"suffix":""},{"dropping-particle":"","family":"Derks","given":"Eske M.","non-dropping-particle":"","parse-names":false,"suffix":""},{"dropping-particle":"","family":"Hoekstra","given":"Pieter J.","non-dropping-particle":"","parse-names":false,"suffix":""},{"dropping-particle":"","family":"Kaprio","given":"Jaakko","non-dropping-particle":"","parse-names":false,"suffix":""},{"dropping-particle":"","family":"Keski-Rahkonen","given":"Anna","non-dropping-particle":"","parse-names":false,"suffix":""},{"dropping-particle":"","family":"Kirov","given":"George","non-dropping-particle":"","parse-names":false,"suffix":""},{"dropping-particle":"","family":"Kranzler","given":"Henry R.","non-dropping-particle":"","parse-names":false,"suffix":""},{"dropping-particle":"","family":"Luykx","given":"Jurjen J.","non-dropping-particle":"","parse-names":false,"suffix":""},{"dropping-particle":"","family":"Rohde","given":"Luis A.","non-dropping-particle":"","parse-names":false,"suffix":""},{"dropping-particle":"","family":"Zai","given":"Clement C.","non-dropping-particle":"","parse-names":false,"suffix":""},{"dropping-particle":"","family":"Agerbo","given":"Esben","non-dropping-particle":"","parse-names":false,"suffix":""},{"dropping-particle":"","family":"Arranz","given":"M. J.","non-dropping-particle":"","parse-names":false,"suffix":""},{"dropping-particle":"","family":"Asherson","given":"Philip","non-dropping-particle":"","parse-names":false,"suffix":""},{"dropping-particle":"","family":"Bækvad-Hansen","given":"Marie","non-dropping-particle":"","parse-names":false,"suffix":""},{"dropping-particle":"","family":"Baldursson","given":"Gísli","non-dropping-particle":"","parse-names":false,"suffix":""},{"dropping-particle":"","family":"Bellgrove","given":"Mark","non-dropping-particle":"","parse-names":false,"suffix":""},{"dropping-particle":"","family":"Belliveau","given":"Richard A.","non-dropping-particle":"","parse-names":false,"suffix":""},{"dropping-particle":"","family":"Buitelaar","given":"Jan","non-dropping-particle":"","parse-names":false,"suffix":""},{"dropping-particle":"","family":"Burton","given":"Christie L.","non-dropping-particle":"","parse-names":false,"suffix":""},{"dropping-particle":"","family":"Bybjerg-Grauholm","given":"Jonas","non-dropping-particle":"","parse-names":false,"suffix":""},{"dropping-particle":"","family":"Casas","given":"Miquel","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Cormand","given":"Bru","non-dropping-particle":"","parse-names":false,"suffix":""},{"dropping-particle":"","family":"Crosbie","given":"Jennifer","non-dropping-particle":"","parse-names":false,"suffix":""},{"dropping-particle":"","family":"Dalsgaard","given":"Søren","non-dropping-particle":"","parse-names":false,"suffix":""},{"dropping-particle":"","family":"Demontis","given":"Ditte","non-dropping-particle":"","parse-names":false,"suffix":""},{"dropping-particle":"","family":"Doyle","given":"Alysa E.","non-dropping-particle":"","parse-names":false,"suffix":""},{"dropping-particle":"","family":"Dumont","given":"Ashley","non-dropping-particle":"","parse-names":false,"suffix":""},{"dropping-particle":"","family":"Elia","given":"Josephine","non-dropping-particle":"","parse-names":false,"suffix":""},{"dropping-particle":"","family":"Grove","given":"Jakob","non-dropping-particle":"","parse-names":false,"suffix":""},{"dropping-particle":"","family":"Gudmundsson","given":"Olafur O.","non-dropping-particle":"","parse-names":false,"suffix":""},{"dropping-particle":"","family":"Haavik","given":"Jan","non-dropping-particle":"","parse-names":false,"suffix":""},{"dropping-particle":"","family":"Hakonarson","given":"Hakon","non-dropping-particle":"","parse-names":false,"suffix":""},{"dropping-particle":"","family":"Hansen","given":"Christine S.","non-dropping-particle":"","parse-names":false,"suffix":""},{"dropping-particle":"","family":"Hartman","given":"Catharina A.","non-dropping-particle":"","parse-names":false,"suffix":""},{"dropping-particle":"","family":"Hawi","given":"Ziarih","non-dropping-particle":"","parse-names":false,"suffix":""},{"dropping-particle":"","family":"Hervás","given":"Amaia","non-dropping-particle":"","parse-names":false,"suffix":""},{"dropping-particle":"","family":"Hougaard","given":"David M.","non-dropping-particle":"","parse-names":false,"suffix":""},{"dropping-particle":"","family":"Howrigan","given":"Daniel P.","non-dropping-particle":"","parse-names":false,"suffix":""},{"dropping-particle":"","family":"Huang","given":"Hailiang","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Peter","non-dropping-particle":"","parse-names":false,"suffix":""},{"dropping-particle":"","family":"Leung","given":"Patrick W.L.","non-dropping-particle":"","parse-names":false,"suffix":""},{"dropping-particle":"","family":"Loo","given":"Sandra K.","non-dropping-particle":"","parse-names":false,"suffix":""},{"dropping-particle":"","family":"Martin","given":"Joanna","non-dropping-particle":"","parse-names":false,"suffix":""},{"dropping-particle":"","family":"Martin","given":"Alicia R.","non-dropping-particle":"","parse-names":false,"suffix":""},{"dropping-particle":"","family":"McGough","given":"James J.","non-dropping-particle":"","parse-names":false,"suffix":""},{"dropping-particle":"","family":"Medland","given":"Sarah E.","non-dropping-particle":"","parse-names":false,"suffix":""},{"dropping-particle":"","family":"Moran","given":"Jennifer L.","non-dropping-particle":"","parse-names":false,"suffix":""},{"dropping-particle":"","family":"Mors","given":"Ole","non-dropping-particle":"","parse-names":false,"suffix":""},{"dropping-particle":"","family":"Mortensen","given":"Preben B.","non-dropping-particle":"","parse-names":false,"suffix":""},{"dropping-particle":"","family":"Oades","given":"Robert D.","non-dropping-particle":"","parse-names":false,"suffix":""},{"dropping-particle":"","family":"Palmer","given":"Duncan S.","non-dropping-particle":"","parse-names":false,"suffix":""},{"dropping-particle":"","family":"Pedersen","given":"Carsten B.","non-dropping-particle":"","parse-names":false,"suffix":""},{"dropping-particle":"","family":"Pedersen","given":"Marianne G.","non-dropping-particle":"","parse-names":false,"suffix":""},{"dropping-particle":"","family":"Peters","given":"Triinu","non-dropping-particle":"","parse-names":false,"suffix":""},{"dropping-particle":"","family":"Poterba","given":"Timothy","non-dropping-particle":"","parse-names":false,"suffix":""},{"dropping-particle":"","family":"Poulsen","given":"Jesper B.","non-dropping-particle":"","parse-names":false,"suffix":""},{"dropping-particle":"","family":"Ramos-Quiroga","given":"Josep Antoni","non-dropping-particle":"","parse-names":false,"suffix":""},{"dropping-particle":"","family":"Reif","given":"Andreas","non-dropping-particle":"","parse-names":false,"suffix":""},{"dropping-particle":"","family":"Ribasés","given":"Marta","non-dropping-particle":"","parse-names":false,"suffix":""},{"dropping-particle":"","family":"Rothenberger","given":"Aribert","non-dropping-particle":"","parse-names":false,"suffix":""},{"dropping-particle":"","family":"Rovira","given":"Paula","non-dropping-particle":"","parse-names":false,"suffix":""},{"dropping-particle":"","family":"Sánchez-Mora","given":"Cristina","non-dropping-particle":"","parse-names":false,"suffix":""},{"dropping-particle":"","family":"Satterstrom","given":"F. Kyle","non-dropping-particle":"","parse-names":false,"suffix":""},{"dropping-particle":"","family":"Schachar","given":"Russell","non-dropping-particle":"","parse-names":false,"suffix":""},{"dropping-particle":"","family":"Artigas","given":"Maria Soler","non-dropping-particle":"","parse-names":false,"suffix":""},{"dropping-particle":"","family":"Steinberg","given":"Stacy","non-dropping-particle":"","parse-names":false,"suffix":""},{"dropping-particle":"","family":"Stefansson","given":"Hreinn","non-dropping-particle":"","parse-names":false,"suffix":""},{"dropping-particle":"","family":"Turley","given":"Patrick","non-dropping-particle":"","parse-names":false,"suffix":""},{"dropping-particle":"","family":"Walters","given":"G. Bragi","non-dropping-particle":"","parse-names":false,"suffix":""},{"dropping-particle":"","family":"Werge","given":"Thomas","non-dropping-particle":"","parse-names":false,"suffix":""},{"dropping-particle":"","family":"Zayats","given":"Tetyana","non-dropping-particle":"","parse-names":false,"suffix":""},{"dropping-particle":"","family":"Arking","given":"Dan E.","non-dropping-particle":"","parse-names":false,"suffix":""},{"dropping-particle":"","family":"Bettella","given":"Francesco","non-dropping-particle":"","parse-names":false,"suffix":""},{"dropping-particle":"","family":"Buxbaum","given":"Joseph D.","non-dropping-particle":"","parse-names":false,"suffix":""},{"dropping-particle":"","family":"Christensen","given":"Jane H.","non-dropping-particle":"","parse-names":false,"suffix":""},{"dropping-particle":"","family":"Collins","given":"Ryan L.","non-dropping-particle":"","parse-names":false,"suffix":""},{"dropping-particle":"","family":"Coon","given":"Hilary","non-dropping-particle":"","parse-names":false,"suffix":""},{"dropping-particle":"","family":"Rubeis","given":"Silvia","non-dropping-particle":"De","parse-names":false,"suffix":""},{"dropping-particle":"","family":"Delorme","given":"Richard","non-dropping-particle":"","parse-names":false,"suffix":""},{"dropping-particle":"","family":"Grice","given":"Dorothy E.","non-dropping-particle":"","parse-names":false,"suffix":""},{"dropping-particle":"","family":"Hansen","given":"Thomas F.","non-dropping-particle":"","parse-names":false,"suffix":""},{"dropping-particle":"","family":"Holmans","given":"Peter A.","non-dropping-particle":"","parse-names":false,"suffix":""},{"dropping-particle":"","family":"Hope","given":"Sigrun","non-dropping-particle":"","parse-names":false,"suffix":""},{"dropping-particle":"","family":"Hultman","given":"Christina M.","non-dropping-particle":"","parse-names":false,"suffix":""},{"dropping-particle":"","family":"Klei","given":"Lambertus","non-dropping-particle":"","parse-names":false,"suffix":""},{"dropping-particle":"","family":"Ladd-Acosta","given":"Christine","non-dropping-particle":"","parse-names":false,"suffix":""},{"dropping-particle":"","family":"Magnusson","given":"Pall","non-dropping-particle":"","parse-names":false,"suffix":""},{"dropping-particle":"","family":"Nærland","given":"Terje","non-dropping-particle":"","parse-names":false,"suffix":""},{"dropping-particle":"","family":"Nyegaard","given":"Mette","non-dropping-particle":"","parse-names":false,"suffix":""},{"dropping-particle":"","family":"Pinto","given":"Dalila","non-dropping-particle":"","parse-names":false,"suffix":""},{"dropping-particle":"","family":"Qvist","given":"Per","non-dropping-particle":"","parse-names":false,"suffix":""},{"dropping-particle":"","family":"Rehnström","given":"Karola","non-dropping-particle":"","parse-names":false,"suffix":""},{"dropping-particle":"","family":"Reichenberg","given":"Abraham","non-dropping-particle":"","parse-names":false,"suffix":""},{"dropping-particle":"","family":"Reichert","given":"Jennifer","non-dropping-particle":"","parse-names":false,"suffix":""},{"dropping-particle":"","family":"Roeder","given":"Kathryn","non-dropping-particle":"","parse-names":false,"suffix":""},{"dropping-particle":"","family":"Rouleau","given":"Guy A.","non-dropping-particle":"","parse-names":false,"suffix":""},{"dropping-particle":"","family":"Saemundsen","given":"Evald","non-dropping-particle":"","parse-names":false,"suffix":""},{"dropping-particle":"","family":"Sanders","given":"Stephan J.","non-dropping-particle":"","parse-names":false,"suffix":""},{"dropping-particle":"","family":"Sandin","given":"Sven","non-dropping-particle":"","parse-names":false,"suffix":""},{"dropping-particle":"","family":"St Pourcain","given":"Beate","non-dropping-particle":"","parse-names":false,"suffix":""},{"dropping-particle":"","family":"Stefansson","given":"Kari","non-dropping-particle":"","parse-names":false,"suffix":""},{"dropping-particle":"","family":"Sutcliffe","given":"James S.","non-dropping-particle":"","parse-names":false,"suffix":""},{"dropping-particle":"","family":"Talkowski","given":"Michael E.","non-dropping-particle":"","parse-names":false,"suffix":""},{"dropping-particle":"","family":"Weiss","given":"Lauren A.","non-dropping-particle":"","parse-names":false,"suffix":""},{"dropping-particle":"","family":"Willsey","given":"A. Jeremy","non-dropping-particle":"","parse-names":false,"suffix":""},{"dropping-particle":"","family":"Agartz","given":"Ingrid","non-dropping-particle":"","parse-names":false,"suffix":""},{"dropping-particle":"","family":"Akil","given":"Huda","non-dropping-particle":"","parse-names":false,"suffix":""},{"dropping-particle":"","family":"Albani","given":"Diego","non-dropping-particle":"","parse-names":false,"suffix":""},{"dropping-particle":"","family":"Alda","given":"Martin","non-dropping-particle":"","parse-names":false,"suffix":""},{"dropping-particle":"","family":"Als","given":"Thomas D.","non-dropping-particle":"","parse-names":false,"suffix":""},{"dropping-particle":"","family":"Anjorin","given":"Adebayo","non-dropping-particle":"","parse-names":false,"suffix":""},{"dropping-particle":"","family":"Backlund","given":"Lena","non-dropping-particle":"","parse-names":false,"suffix":""},{"dropping-particle":"","family":"Bass","given":"Nicholas","non-dropping-particle":"","parse-names":false,"suffix":""},{"dropping-particle":"","family":"Bauer","given":"Michael","non-dropping-particle":"","parse-names":false,"suffix":""},{"dropping-particle":"","family":"Baune","given":"Bernhard T.","non-dropping-particle":"","parse-names":false,"suffix":""},{"dropping-particle":"","family":"Bellivier","given":"Frank","non-dropping-particle":"","parse-names":false,"suffix":""},{"dropping-particle":"","family":"Bergen","given":"Sarah E.","non-dropping-particle":"","parse-names":false,"suffix":""},{"dropping-particle":"","family":"Berrettini","given":"Wade H.","non-dropping-particle":"","parse-names":false,"suffix":""},{"dropping-particle":"","family":"Biernacka","given":"Joanna M.","non-dropping-particle":"","parse-names":false,"suffix":""},{"dropping-particle":"","family":"Blackwood","given":"Douglas H.R.","non-dropping-particle":"","parse-names":false,"suffix":""},{"dropping-particle":"","family":"Bøen","given":"Erlend","non-dropping-particle":"","parse-names":false,"suffix":""},{"dropping-particle":"","family":"Budde","given":"Monika","non-dropping-particle":"","parse-names":false,"suffix":""},{"dropping-particle":"","family":"Bunney","given":"William","non-dropping-particle":"","parse-names":false,"suffix":""},{"dropping-particle":"","family":"Burmeister","given":"Margit","non-dropping-particle":"","parse-names":false,"suffix":""},{"dropping-particle":"","family":"Byerley","given":"William","non-dropping-particle":"","parse-names":false,"suffix":""},{"dropping-particle":"","family":"Byrne","given":"Enda M.","non-dropping-particle":"","parse-names":false,"suffix":""},{"dropping-particle":"","family":"Cichon","given":"Sven","non-dropping-particle":"","parse-names":false,"suffix":""},{"dropping-particle":"","family":"Clarke","given":"Toni Kim","non-dropping-particle":"","parse-names":false,"suffix":""},{"dropping-particle":"","family":"Coleman","given":"Jonathan R.I.","non-dropping-particle":"","parse-names":false,"suffix":""},{"dropping-particle":"","family":"Craddock","given":"Nicholas","non-dropping-particle":"","parse-names":false,"suffix":""},{"dropping-particle":"","family":"Curtis","given":"David","non-dropping-particle":"","parse-names":false,"suffix":""},{"dropping-particle":"","family":"Czerski","given":"Piotr M.","non-dropping-particle":"","parse-names":false,"suffix":""},{"dropping-particle":"","family":"Dale","given":"Anders M.","non-dropping-particle":"","parse-names":false,"suffix":""},{"dropping-particle":"","family":"Dalkner","given":"Nina","non-dropping-particle":"","parse-names":false,"suffix":""},{"dropping-particle":"","family":"Dannlowski","given":"Udo","non-dropping-particle":"","parse-names":false,"suffix":""},{"dropping-particle":"","family":"Degenhardt","given":"Franziska","non-dropping-particle":"","parse-names":false,"suffix":""},{"dropping-particle":"","family":"Florio","given":"Arianna","non-dropping-particle":"Di","parse-names":false,"suffix":""},{"dropping-particle":"","family":"Elvsåshagen","given":"Torbjørn","non-dropping-particle":"","parse-names":false,"suffix":""},{"dropping-particle":"","family":"Etain","given":"Bruno","non-dropping-particle":"","parse-names":false,"suffix":""},{"dropping-particle":"","family":"Fischer","given":"Sascha B.","non-dropping-particle":"","parse-names":false,"suffix":""},{"dropping-particle":"","family":"Forstner","given":"Andreas J.","non-dropping-particle":"","parse-names":false,"suffix":""},{"dropping-particle":"","family":"Forty","given":"Liz","non-dropping-particle":"","parse-names":false,"suffix":""},{"dropping-particle":"","family":"Frank","given":"Josef","non-dropping-particle":"","parse-names":false,"suffix":""},{"dropping-particle":"","family":"Frye","given":"Mark","non-dropping-particle":"","parse-names":false,"suffix":""},{"dropping-particle":"","family":"Fullerton","given":"Janice M.","non-dropping-particle":"","parse-names":false,"suffix":""},{"dropping-particle":"","family":"Gade","given":"Katrin","non-dropping-particle":"","parse-names":false,"suffix":""},{"dropping-particle":"","family":"Gaspar","given":"Héléna A.","non-dropping-particle":"","parse-names":false,"suffix":""},{"dropping-particle":"","family":"Gershon","given":"Elliot S.","non-dropping-particle":"","parse-names":false,"suffix":""},{"dropping-particle":"","family":"Gill","given":"Michael","non-dropping-particle":"","parse-names":false,"suffix":""},{"dropping-particle":"","family":"Goes","given":"Fernando S.","non-dropping-particle":"","parse-names":false,"suffix":""},{"dropping-particle":"","family":"Gordon","given":"Scott D.","non-dropping-particle":"","parse-names":false,"suffix":""},{"dropping-particle":"","family":"Gordon-Smith","given":"Katherine","non-dropping-particle":"","parse-names":false,"suffix":""},{"dropping-particle":"","family":"Green","given":"Melissa J.","non-dropping-particle":"","parse-names":false,"suffix":""},{"dropping-particle":"","family":"Greenwood","given":"Tiffany A.","non-dropping-particle":"","parse-names":false,"suffix":""},{"dropping-particle":"","family":"Grigoroiu-Serbanescu","given":"Maria","non-dropping-particle":"","parse-names":false,"suffix":""},{"dropping-particle":"","family":"Guzman-Parra","given":"José","non-dropping-particle":"","parse-names":false,"suffix":""},{"dropping-particle":"","family":"Hauser","given":"Joanna","non-dropping-particle":"","parse-names":false,"suffix":""},{"dropping-particle":"","family":"Hautzinger","given":"Martin","non-dropping-particle":"","parse-names":false,"suffix":""},{"dropping-particle":"","family":"Heilbronner","given":"Urs","non-dropping-particle":"","parse-names":false,"suffix":""},{"dropping-particle":"","family":"Herms","given":"Stefan","non-dropping-particle":"","parse-names":false,"suffix":""},{"dropping-particle":"","family":"Hoffmann","given":"Per","non-dropping-particle":"","parse-names":false,"suffix":""},{"dropping-particle":"","family":"Holland","given":"Dominic","non-dropping-particle":"","parse-names":false,"suffix":""},{"dropping-particle":"","family":"Jamain","given":"Stéphane","non-dropping-particle":"","parse-names":false,"suffix":""},{"dropping-particle":"","family":"Jones","given":"Ian","non-dropping-particle":"","parse-names":false,"suffix":""},{"dropping-particle":"","family":"Jones","given":"Lisa A.","non-dropping-particle":"","parse-names":false,"suffix":""},{"dropping-particle":"","family":"Kandaswamy","given":"Radhika","non-dropping-particle":"","parse-names":false,"suffix":""},{"dropping-particle":"","family":"Kelsoe","given":"John R.","non-dropping-particle":"","parse-names":false,"suffix":""},{"dropping-particle":"","family":"Kennedy","given":"James L.","non-dropping-particle":"","parse-names":false,"suffix":""},{"dropping-particle":"","family":"Joachim","given":"Oedegaard Ketil","non-dropping-particle":"","parse-names":false,"suffix":""},{"dropping-particle":"","family":"Kittel-Schneider","given":"Sarah","non-dropping-particle":"","parse-names":false,"suffix":""},{"dropping-particle":"","family":"Kogevinas","given":"Manolis","non-dropping-particle":"","parse-names":false,"suffix":""},{"dropping-particle":"","family":"Koller","given":"Anna C.","non-dropping-particle":"","parse-names":false,"suffix":""},{"dropping-particle":"","family":"Lavebratt","given":"Catharina","non-dropping-particle":"","parse-names":false,"suffix":""},{"dropping-particle":"","family":"Lewis","given":"Cathryn M.","non-dropping-particle":"","parse-names":false,"suffix":""},{"dropping-particle":"","family":"Li","given":"Qingqin S.","non-dropping-particle":"","parse-names":false,"suffix":""},{"dropping-particle":"","family":"Lissowska","given":"Jolanta","non-dropping-particle":"","parse-names":false,"suffix":""},{"dropping-particle":"","family":"Loohuis","given":"Loes M.O.","non-dropping-particle":"","parse-names":false,"suffix":""},{"dropping-particle":"","family":"Lucae","given":"Susanne","non-dropping-particle":"","parse-names":false,"suffix":""},{"dropping-particle":"","family":"Maaser","given":"Anna","non-dropping-particle":"","parse-names":false,"suffix":""},{"dropping-particle":"","family":"Malt","given":"Ulrik F.","non-dropping-particle":"","parse-names":false,"suffix":""},{"dropping-particle":"","family":"Martin","given":"Nicholas G.","non-dropping-particle":"","parse-names":false,"suffix":""},{"dropping-particle":"","family":"Martinsson","given":"Lina","non-dropping-particle":"","parse-names":false,"suffix":""},{"dropping-particle":"","family":"McElroy","given":"Susan L.","non-dropping-particle":"","parse-names":false,"suffix":""},{"dropping-particle":"","family":"McMahon","given":"Francis J.","non-dropping-particle":"","parse-names":false,"suffix":""},{"dropping-particle":"","family":"McQuillin","given":"Andrew","non-dropping-particle":"","parse-names":false,"suffix":""},{"dropping-particle":"","family":"Melle","given":"Ingrid","non-dropping-particle":"","parse-names":false,"suffix":""},{"dropping-particle":"","family":"Metspalu","given":"Andres","non-dropping-particle":"","parse-names":false,"suffix":""},{"dropping-particle":"","family":"Millischer","given":"Vincent","non-dropping-particle":"","parse-names":false,"suffix":""},{"dropping-particle":"","family":"Mitchell","given":"Philip B.","non-dropping-particle":"","parse-names":false,"suffix":""},{"dropping-particle":"","family":"Montgomery","given":"Grant W.","non-dropping-particle":"","parse-names":false,"suffix":""},{"dropping-particle":"","family":"Morken","given":"Gunnar","non-dropping-particle":"","parse-names":false,"suffix":""},{"dropping-particle":"","family":"Morris","given":"Derek W.","non-dropping-particle":"","parse-names":false,"suffix":""},{"dropping-particle":"","family":"Müller-Myhsok","given":"Bertram","non-dropping-particle":"","parse-names":false,"suffix":""},{"dropping-particle":"","family":"Mullins","given":"Niamh","non-dropping-particle":"","parse-names":false,"suffix":""},{"dropping-particle":"","family":"Myers","given":"Richard M.","non-dropping-particle":"","parse-names":false,"suffix":""},{"dropping-particle":"","family":"Nievergelt","given":"Caroline M.","non-dropping-particle":"","parse-names":false,"suffix":""},{"dropping-particle":"","family":"Nordentoft","given":"Merete","non-dropping-particle":"","parse-names":false,"suffix":""},{"dropping-particle":"","family":"Adolfsson","given":"Annelie Nordin","non-dropping-particle":"","parse-names":false,"suffix":""},{"dropping-particle":"","family":"Nöthen","given":"Markus M.","non-dropping-particle":"","parse-names":false,"suffix":""},{"dropping-particle":"","family":"Ophoff","given":"Roel A.","non-dropping-particle":"","parse-names":false,"suffix":""},{"dropping-particle":"","family":"Owen","given":"Michael J.","non-dropping-particle":"","parse-names":false,"suffix":""},{"dropping-particle":"","family":"Paciga","given":"Sara A.","non-dropping-particle":"","parse-names":false,"suffix":""},{"dropping-particle":"","family":"Pato","given":"Carlos N.","non-dropping-particle":"","parse-names":false,"suffix":""},{"dropping-particle":"","family":"Pato","given":"Michele T.","non-dropping-particle":"","parse-names":false,"suffix":""},{"dropping-particle":"","family":"Perlis","given":"Roy H.","non-dropping-particle":"","parse-names":false,"suffix":""},{"dropping-particle":"","family":"Perry","given":"Amy","non-dropping-particle":"","parse-names":false,"suffix":""},{"dropping-particle":"","family":"Potash","given":"James B.","non-dropping-particle":"","parse-names":false,"suffix":""},{"dropping-particle":"","family":"Reinbold","given":"Céline S.","non-dropping-particle":"","parse-names":false,"suffix":""},{"dropping-particle":"","family":"Rietschel","given":"Marcella","non-dropping-particle":"","parse-names":false,"suffix":""},{"dropping-particle":"","family":"Rivera","given":"Margarita","non-dropping-particle":"","parse-names":false,"suffix":""},{"dropping-particle":"","family":"Roberson","given":"Mary","non-dropping-particle":"","parse-names":false,"suffix":""},{"dropping-particle":"","family":"Schalling","given":"Martin","non-dropping-particle":"","parse-names":false,"suffix":""},{"dropping-particle":"","family":"Schofield","given":"Peter R.","non-dropping-particle":"","parse-names":false,"suffix":""},{"dropping-particle":"","family":"Schulze","given":"Thomas G.","non-dropping-particle":"","parse-names":false,"suffix":""},{"dropping-particle":"","family":"Scott","given":"Laura J.","non-dropping-particle":"","parse-names":false,"suffix":""},{"dropping-particle":"","family":"Serretti","given":"Alessandro","non-dropping-particle":"","parse-names":false,"suffix":""},{"dropping-particle":"","family":"Sigurdsson","given":"Engilbert","non-dropping-particle":"","parse-names":false,"suffix":""},{"dropping-particle":"","family":"Smeland","given":"Olav B.","non-dropping-particle":"","parse-names":false,"suffix":""},{"dropping-particle":"","family":"Stordal","given":"Eystein","non-dropping-particle":"","parse-names":false,"suffix":""},{"dropping-particle":"","family":"Streit","given":"Fabian","non-dropping-particle":"","parse-names":false,"suffix":""},{"dropping-particle":"","family":"Strohmaier","given":"Jana","non-dropping-particle":"","parse-names":false,"suffix":""},{"dropping-particle":"","family":"Thorgeirsson","given":"Thorgeir E.","non-dropping-particle":"","parse-names":false,"suffix":""},{"dropping-particle":"","family":"Treutlein","given":"Jens","non-dropping-particle":"","parse-names":false,"suffix":""},{"dropping-particle":"","family":"Turecki","given":"Gustavo","non-dropping-particle":"","parse-names":false,"suffix":""},{"dropping-particle":"","family":"Vaaler","given":"Arne E.","non-dropping-particle":"","parse-names":false,"suffix":""},{"dropping-particle":"","family":"Vieta","given":"Eduard","non-dropping-particle":"","parse-names":false,"suffix":""},{"dropping-particle":"","family":"Vincent","given":"John B.","non-dropping-particle":"","parse-names":false,"suffix":""},{"dropping-particle":"","family":"Wang","given":"Yunpeng","non-dropping-particle":"","parse-names":false,"suffix":""},{"dropping-particle":"","family":"Witt","given":"Stephanie H.","non-dropping-particle":"","parse-names":false,"suffix":""},{"dropping-particle":"","family":"Zandi","given":"Peter","non-dropping-particle":"","parse-names":false,"suffix":""},{"dropping-particle":"","family":"Adan","given":"Roger A.H.","non-dropping-particle":"","parse-names":false,"suffix":""},{"dropping-particle":"","family":"Alfredsson","given":"Lars","non-dropping-particle":"","parse-names":false,"suffix":""},{"dropping-particle":"","family":"Ando","given":"Tetsuya","non-dropping-particle":"","parse-names":false,"suffix":""},{"dropping-particle":"","family":"Aschauer","given":"Harald","non-dropping-particle":"","parse-names":false,"suffix":""},{"dropping-particle":"","family":"Baker","given":"Jessica H.","non-dropping-particle":"","parse-names":false,"suffix":""},{"dropping-particle":"","family":"Bencko","given":"Vladimir","non-dropping-particle":"","parse-names":false,"suffix":""},{"dropping-particle":"","family":"Bergen","given":"Andrew W.","non-dropping-particle":"","parse-names":false,"suffix":""},{"dropping-particle":"","family":"Birgegård","given":"Andreas","non-dropping-particle":"","parse-names":false,"suffix":""},{"dropping-particle":"","family":"Perica","given":"Vesna Boraska","non-dropping-particle":"","parse-names":false,"suffix":""},{"dropping-particle":"","family":"Brandt","given":"Harry","non-dropping-particle":"","parse-names":false,"suffix":""},{"dropping-particle":"","family":"Burghardt","given":"Roland","non-dropping-particle":"","parse-names":false,"suffix":""},{"dropping-particle":"","family":"Carlberg","given":"Laura","non-dropping-particle":"","parse-names":false,"suffix":""},{"dropping-particle":"","family":"Cassina","given":"Matteo","non-dropping-particle":"","parse-names":false,"suffix":""},{"dropping-particle":"","family":"Clementi","given":"Maurizio","non-dropping-particle":"","parse-names":false,"suffix":""},{"dropping-particle":"","family":"Courtet","given":"Philippe","non-dropping-particle":"","parse-names":false,"suffix":""},{"dropping-particle":"","family":"Crawford","given":"Steven","non-dropping-particle":"","parse-names":false,"suffix":""},{"dropping-particle":"","family":"Crow","given":"Scott","non-dropping-particle":"","parse-names":false,"suffix":""},{"dropping-particle":"","family":"Crowley","given":"James J.","non-dropping-particle":"","parse-names":false,"suffix":""},{"dropping-particle":"","family":"Danner","given":"Unna N.","non-dropping-particle":"","parse-names":false,"suffix":""},{"dropping-particle":"","family":"Davis","given":"Oliver S.P.","non-dropping-particle":"","parse-names":false,"suffix":""},{"dropping-particle":"","family":"Degortes","given":"Daniela","non-dropping-particle":"","parse-names":false,"suffix":""},{"dropping-particle":"","family":"DeSocio","given":"Janiece E.","non-dropping-particle":"","parse-names":false,"suffix":""},{"dropping-particle":"","family":"Dick","given":"Danielle M.","non-dropping-particle":"","parse-names":false,"suffix":""},{"dropping-particle":"","family":"Dina","given":"Christian","non-dropping-particle":"","parse-names":false,"suffix":""},{"dropping-particle":"","family":"Docampo","given":"Elisa","non-dropping-particle":"","parse-names":false,"suffix":""},{"dropping-particle":"","family":"Egberts","given":"Karin","non-dropping-particle":"","parse-names":false,"suffix":""},{"dropping-particle":"","family":"Ehrlich","given":"Stefan","non-dropping-particle":"","parse-names":false,"suffix":""},{"dropping-particle":"","family":"Espeseth","given":"Thomas","non-dropping-particle":"","parse-names":false,"suffix":""},{"dropping-particle":"","family":"Fernández-Aranda","given":"Fernando","non-dropping-particle":"","parse-names":false,"suffix":""},{"dropping-particle":"","family":"Fichter","given":"Manfred M.","non-dropping-particle":"","parse-names":false,"suffix":""},{"dropping-particle":"","family":"Foretova","given":"Lenka","non-dropping-particle":"","parse-names":false,"suffix":""},{"dropping-particle":"","family":"Forzan","given":"Monica","non-dropping-particle":"","parse-names":false,"suffix":""},{"dropping-particle":"","family":"Gambaro","given":"Giovanni","non-dropping-particle":"","parse-names":false,"suffix":""},{"dropping-particle":"","family":"Giegling","given":"Ina","non-dropping-particle":"","parse-names":false,"suffix":""},{"dropping-particle":"","family":"Gonidakis","given":"Fragiskos","non-dropping-particle":"","parse-names":false,"suffix":""},{"dropping-particle":"","family":"Gorwood","given":"Philip","non-dropping-particle":"","parse-names":false,"suffix":""},{"dropping-particle":"","family":"Mayora","given":"Monica Gratacos","non-dropping-particle":"","parse-names":false,"suffix":""},{"dropping-particle":"","family":"Guo","given":"Yiran","non-dropping-particle":"","parse-names":false,"suffix":""},{"dropping-particle":"","family":"Halmi","given":"Katherine A.","non-dropping-particle":"","parse-names":false,"suffix":""},{"dropping-particle":"","family":"Hatzikotoulas","given":"Konstantinos","non-dropping-particle":"","parse-names":false,"suffix":""},{"dropping-particle":"","family":"Hebebrand","given":"Johannes","non-dropping-particle":"","parse-names":false,"suffix":""},{"dropping-particle":"","family":"Helder","given":"Sietske G.","non-dropping-particle":"","parse-names":false,"suffix":""},{"dropping-particle":"","family":"Herpertz-Dahlmann","given":"Beate","non-dropping-particle":"","parse-names":false,"suffix":""},{"dropping-particle":"","family":"Herzog","given":"Wolfgang","non-dropping-particle":"","parse-names":false,"suffix":""},{"dropping-particle":"","family":"Hinney","given":"Anke","non-dropping-particle":"","parse-names":false,"suffix":""},{"dropping-particle":"","family":"Imgart","given":"Hartmut","non-dropping-particle":"","parse-names":false,"suffix":""},{"dropping-particle":"","family":"Jiménez-Murcia","given":"Susana","non-dropping-particle":"","parse-names":false,"suffix":""},{"dropping-particle":"","family":"Johnson","given":"Craig","non-dropping-particle":"","parse-names":false,"suffix":""},{"dropping-particle":"","family":"Jordan","given":"Jennifer","non-dropping-particle":"","parse-names":false,"suffix":""},{"dropping-particle":"","family":"Julià","given":"Antonio","non-dropping-particle":"","parse-names":false,"suffix":""},{"dropping-particle":"","family":"Kaminská","given":"Deborah","non-dropping-particle":"","parse-names":false,"suffix":""},{"dropping-particle":"","family":"Karhunen","given":"Leila","non-dropping-particle":"","parse-names":false,"suffix":""},{"dropping-particle":"","family":"Karwautz","given":"Andreas","non-dropping-particle":"","parse-names":false,"suffix":""},{"dropping-particle":"","family":"Kas","given":"Martien J.H.","non-dropping-particle":"","parse-names":false,"suffix":""},{"dropping-particle":"","family":"Kaye","given":"Walter H.","non-dropping-particle":"","parse-names":false,"suffix":""},{"dropping-particle":"","family":"Kennedy","given":"Martin A.","non-dropping-particle":"","parse-names":false,"suffix":""},{"dropping-particle":"","family":"Kim","given":"Youl Ri","non-dropping-particle":"","parse-names":false,"suffix":""},{"dropping-particle":"","family":"Klareskog","given":"Lars","non-dropping-particle":"","parse-names":false,"suffix":""},{"dropping-particle":"","family":"Klump","given":"Kelly L.","non-dropping-particle":"","parse-names":false,"suffix":""},{"dropping-particle":"","family":"Knudsen","given":"Gun Peggy S.","non-dropping-particle":"","parse-names":false,"suffix":""},{"dropping-particle":"","family":"Landén","given":"Mikael","non-dropping-particle":"","parse-names":false,"suffix":""},{"dropping-particle":"","family":"Hellard","given":"Stephanie","non-dropping-particle":"Le","parse-names":false,"suffix":""},{"dropping-particle":"","family":"Levitan","given":"Robert D.","non-dropping-particle":"","parse-names":false,"suffix":""},{"dropping-particle":"","family":"Li","given":"Dong","non-dropping-particle":"","parse-names":false,"suffix":""},{"dropping-particle":"","family":"Lichtenstein","given":"Paul","non-dropping-particle":"","parse-names":false,"suffix":""},{"dropping-particle":"","family":"Maj","given":"Mario","non-dropping-particle":"","parse-names":false,"suffix":""},{"dropping-particle":"","family":"Marsal","given":"Sara","non-dropping-particle":"","parse-names":false,"suffix":""},{"dropping-particle":"","family":"McDevitt","given":"Sara","non-dropping-particle":"","parse-names":false,"suffix":""},{"dropping-particle":"","family":"Mitchell","given":"James","non-dropping-particle":"","parse-names":false,"suffix":""},{"dropping-particle":"","family":"Monteleone","given":"Palmiero","non-dropping-particle":"","parse-names":false,"suffix":""},{"dropping-particle":"","family":"Monteleone","given":"Alessio Maria","non-dropping-particle":"","parse-names":false,"suffix":""},{"dropping-particle":"","family":"Munn-Chernoff","given":"Melissa A.","non-dropping-particle":"","parse-names":false,"suffix":""},{"dropping-particle":"","family":"Nacmias","given":"Benedetta","non-dropping-particle":"","parse-names":false,"suffix":""},{"dropping-particle":"","family":"Navratilova","given":"Marie","non-dropping-particle":"","parse-names":false,"suffix":""},{"dropping-particle":"","family":"O'Toole","given":"Julie K.","non-dropping-particle":"","parse-names":false,"suffix":""},{"dropping-particle":"","family":"Padyukov","given":"Leonid","non-dropping-particle":"","parse-names":false,"suffix":""},{"dropping-particle":"","family":"Pantel","given":"Jacques","non-dropping-particle":"","parse-names":false,"suffix":""},{"dropping-particle":"","family":"Papezova","given":"Hana","non-dropping-particle":"","parse-names":false,"suffix":""},{"dropping-particle":"","family":"Rabionet","given":"Raquel","non-dropping-particle":"","parse-names":false,"suffix":""},{"dropping-particle":"","family":"Raevuori","given":"Anu","non-dropping-particle":"","parse-names":false,"suffix":""},{"dropping-particle":"","family":"Ramoz","given":"Nicolas","non-dropping-particle":"","parse-names":false,"suffix":""},{"dropping-particle":"","family":"Reichborn-Kjennerud","given":"Ted","non-dropping-particle":"","parse-names":false,"suffix":""},{"dropping-particle":"","family":"Ricca","given":"Valdo","non-dropping-particle":"","parse-names":false,"suffix":""},{"dropping-particle":"","family":"Roberts","given":"Marion","non-dropping-particle":"","parse-names":false,"suffix":""},{"dropping-particle":"","family":"Rujescu","given":"Dan","non-dropping-particle":"","parse-names":false,"suffix":""},{"dropping-particle":"","family":"Rybakowski","given":"Filip","non-dropping-particle":"","parse-names":false,"suffix":""},{"dropping-particle":"","family":"Scherag","given":"André","non-dropping-particle":"","parse-names":false,"suffix":""},{"dropping-particle":"","family":"Schmidt","given":"Ulrike","non-dropping-particle":"","parse-names":false,"suffix":""},{"dropping-particle":"","family":"Seitz","given":"Jochen","non-dropping-particle":"","parse-names":false,"suffix":""},{"dropping-particle":"","family":"Slachtova","given":"Lenka","non-dropping-particle":"","parse-names":false,"suffix":""},{"dropping-particle":"","family":"Slof-Op‘t Landt","given":"Margarita C.T.","non-dropping-particle":"","parse-names":false,"suffix":""},{"dropping-particle":"","family":"Slopien","given":"Agnieszka","non-dropping-particle":"","parse-names":false,"suffix":""},{"dropping-particle":"","family":"Sorbi","given":"Sandro","non-dropping-particle":"","parse-names":false,"suffix":""},{"dropping-particle":"","family":"Southam","given":"Lorraine","non-dropping-particle":"","parse-names":false,"suffix":""},{"dropping-particle":"","family":"Strober","given":"Michael","non-dropping-particle":"","parse-names":false,"suffix":""},{"dropping-particle":"","family":"Tortorella","given":"Alfonso","non-dropping-particle":"","parse-names":false,"suffix":""},{"dropping-particle":"","family":"Tozzi","given":"Federica","non-dropping-particle":"","parse-names":false,"suffix":""},{"dropping-particle":"","family":"Treasure","given":"Janet","non-dropping-particle":"","parse-names":false,"suffix":""},{"dropping-particle":"","family":"Tziouvas","given":"Konstantinos","non-dropping-particle":"","parse-names":false,"suffix":""},{"dropping-particle":"","family":"Elburg","given":"Annemarie A.","non-dropping-particle":"van","parse-names":false,"suffix":""},{"dropping-particle":"","family":"Wade","given":"Tracey D.","non-dropping-particle":"","parse-names":false,"suffix":""},{"dropping-particle":"","family":"Wagner","given":"Gudrun","non-dropping-particle":"","parse-names":false,"suffix":""},{"dropping-particle":"","family":"Walton","given":"Esther","non-dropping-particle":"","parse-names":false,"suffix":""},{"dropping-particle":"","family":"Watson","given":"Hunna J.","non-dropping-particle":"","parse-names":false,"suffix":""},{"dropping-particle":"","family":"Wichmann","given":"H. Erich","non-dropping-particle":"","parse-names":false,"suffix":""},{"dropping-particle":"","family":"Woodside","given":"D. Blake","non-dropping-particle":"","parse-names":false,"suffix":""},{"dropping-particle":"","family":"Zeggini","given":"Eleftheria","non-dropping-particle":"","parse-names":false,"suffix":""},{"dropping-particle":"","family":"Zerwas","given":"Stephanie","non-dropping-particle":"","parse-names":false,"suffix":""},{"dropping-particle":"","family":"Zipfel","given":"Stephan","non-dropping-particle":"","parse-names":false,"suffix":""},{"dropping-particle":"","family":"Adams","given":"Mark J.","non-dropping-particle":"","parse-names":false,"suffix":""},{"dropping-particle":"","family":"Andlauer","given":"Till F.M.","non-dropping-particle":"","parse-names":false,"suffix":""},{"dropping-particle":"","family":"Berger","given":"Klaus","non-dropping-particle":"","parse-names":false,"suffix":""},{"dropping-particle":"","family":"Binder","given":"Elisabeth B.","non-dropping-particle":"","parse-names":false,"suffix":""},{"dropping-particle":"","family":"Boomsma","given":"Dorret I.","non-dropping-particle":"","parse-names":false,"suffix":""},{"dropping-particle":"","family":"Castelao","given":"Enrique","non-dropping-particle":"","parse-names":false,"suffix":""},{"dropping-particle":"","family":"Colodro-Conde","given":"Lucía","non-dropping-particle":"","parse-names":false,"suffix":""},{"dropping-particle":"","family":"Direk","given":"Nese","non-dropping-particle":"","parse-names":false,"suffix":""},{"dropping-particle":"","family":"Docherty","given":"Anna R.","non-dropping-particle":"","parse-names":false,"suffix":""},{"dropping-particle":"","family":"Domenici","given":"Enrico","non-dropping-particle":"","parse-names":false,"suffix":""},{"dropping-particle":"","family":"Domschke","given":"Katharina","non-dropping-particle":"","parse-names":false,"suffix":""},{"dropping-particle":"","family":"Dunn","given":"Erin C.","non-dropping-particle":"","parse-names":false,"suffix":""},{"dropping-particle":"","family":"Foo","given":"Jerome C.","non-dropping-particle":"","parse-names":false,"suffix":""},{"dropping-particle":"","family":"de. Geus","given":"E. J.C.","non-dropping-particle":"","parse-names":false,"suffix":""},{"dropping-particle":"","family":"Grabe","given":"Hans J.","non-dropping-particle":"","parse-names":false,"suffix":""},{"dropping-particle":"","family":"Hamilton","given":"Steven P.","non-dropping-particle":"","parse-names":false,"suffix":""},{"dropping-particle":"","family":"Horn","given":"Carsten","non-dropping-particle":"","parse-names":false,"suffix":""},{"dropping-particle":"","family":"Hottenga","given":"Jouke Jan","non-dropping-particle":"","parse-names":false,"suffix":""},{"dropping-particle":"","family":"Howard","given":"David","non-dropping-particle":"","parse-names":false,"suffix":""},{"dropping-particle":"","family":"Ising","given":"Marcus","non-dropping-particle":"","parse-names":false,"suffix":""},{"dropping-particle":"","family":"Kloiber","given":"Stefan","non-dropping-particle":"","parse-names":false,"suffix":""},{"dropping-particle":"","family":"Levinson","given":"Douglas F.","non-dropping-particle":"","parse-names":false,"suffix":""},{"dropping-particle":"","family":"Lewis","given":"Glyn","non-dropping-particle":"","parse-names":false,"suffix":""},{"dropping-particle":"","family":"Magnusson","given":"Patrik K.E.","non-dropping-particle":"","parse-names":false,"suffix":""},{"dropping-particle":"","family":"Mbarek","given":"Hamdi","non-dropping-particle":"","parse-names":false,"suffix":""},{"dropping-particle":"","family":"Middeldorp","given":"Christel M.","non-dropping-particle":"","parse-names":false,"suffix":""},{"dropping-particle":"","family":"Mostafavi","given":"Sara","non-dropping-particle":"","parse-names":false,"suffix":""},{"dropping-particle":"","family":"Nyholt","given":"Dale R.","non-dropping-particle":"","parse-names":false,"suffix":""},{"dropping-particle":"","family":"Penninx","given":"Brenda WJH","non-dropping-particle":"","parse-names":false,"suffix":""},{"dropping-particle":"","family":"Peterson","given":"Roseann E.","non-dropping-particle":"","parse-names":false,"suffix":""},{"dropping-particle":"","family":"Pistis","given":"Giorgio","non-dropping-particle":"","parse-names":false,"suffix":""},{"dropping-particle":"","family":"Porteous","given":"David J.","non-dropping-particle":"","parse-names":false,"suffix":""},{"dropping-particle":"","family":"Preisig","given":"Martin","non-dropping-particle":"","parse-names":false,"suffix":""},{"dropping-particle":"","family":"Quiroz","given":"Jorge A.","non-dropping-particle":"","parse-names":false,"suffix":""},{"dropping-particle":"","family":"Schaefer","given":"Catherine","non-dropping-particle":"","parse-names":false,"suffix":""},{"dropping-particle":"","family":"Schulte","given":"Eva C.","non-dropping-particle":"","parse-names":false,"suffix":""},{"dropping-particle":"","family":"Shi","given":"Jianxin","non-dropping-particle":"","parse-names":false,"suffix":""},{"dropping-particle":"","family":"Smith","given":"Daniel J.","non-dropping-particle":"","parse-names":false,"suffix":""},{"dropping-particle":"","family":"Thomson","given":"Pippa A.","non-dropping-particle":"","parse-names":false,"suffix":""},{"dropping-particle":"","family":"Tiemeier","given":"Henning","non-dropping-particle":"","parse-names":false,"suffix":""},{"dropping-particle":"","family":"Uher","given":"Rudolf","non-dropping-particle":"","parse-names":false,"suffix":""},{"dropping-particle":"","family":"Auwera","given":"Sandra","non-dropping-particle":"van der","parse-names":false,"suffix":""},{"dropping-particle":"","family":"Weissman","given":"Myrna M.","non-dropping-particle":"","parse-names":false,"suffix":""},{"dropping-particle":"","family":"Alexander","given":"Madeline","non-dropping-particle":"","parse-names":false,"suffix":""},{"dropping-particle":"","family":"Begemann","given":"Martin","non-dropping-particle":"","parse-names":false,"suffix":""},{"dropping-particle":"","family":"Bramon","given":"Elvira","non-dropping-particle":"","parse-names":false,"suffix":""},{"dropping-particle":"","family":"Buccola","given":"Nancy G.","non-dropping-particle":"","parse-names":false,"suffix":""},{"dropping-particle":"","family":"Cairns","given":"Murray J.","non-dropping-particle":"","parse-names":false,"suffix":""},{"dropping-particle":"","family":"Campion","given":"Dominique","non-dropping-particle":"","parse-names":false,"suffix":""},{"dropping-particle":"","family":"Carr","given":"Vaughan J.","non-dropping-particle":"","parse-names":false,"suffix":""},{"dropping-particle":"","family":"Cloninger","given":"C. Robert","non-dropping-particle":"","parse-names":false,"suffix":""},{"dropping-particle":"","family":"Cohen","given":"David","non-dropping-particle":"","parse-names":false,"suffix":""},{"dropping-particle":"","family":"Collier","given":"David A.","non-dropping-particle":"","parse-names":false,"suffix":""},{"dropping-particle":"","family":"Corvin","given":"Aiden","non-dropping-particle":"","parse-names":false,"suffix":""},{"dropping-particle":"","family":"DeLisi","given":"Lynn E.","non-dropping-particle":"","parse-names":false,"suffix":""},{"dropping-particle":"","family":"Donohoe","given":"Gary","non-dropping-particle":"","parse-names":false,"suffix":""},{"dropping-particle":"","family":"Dudbridge","given":"Frank","non-dropping-particle":"","parse-names":false,"suffix":""},{"dropping-particle":"","family":"Duan","given":"Jubao","non-dropping-particle":"","parse-names":false,"suffix":""},{"dropping-particle":"","family":"Freedman","given":"Robert","non-dropping-particle":"","parse-names":false,"suffix":""},{"dropping-particle":"V.","family":"Gejman","given":"Pablo","non-dropping-particle":"","parse-names":false,"suffix":""},{"dropping-particle":"","family":"Golimbet","given":"Vera","non-dropping-particle":"","parse-names":false,"suffix":""},{"dropping-particle":"","family":"Godard","given":"Stephanie","non-dropping-particle":"","parse-names":false,"suffix":""},{"dropping-particle":"","family":"Ehrenreich","given":"Hannelore","non-dropping-particle":"","parse-names":false,"suffix":""},{"dropping-particle":"","family":"Hartmann","given":"Annette M.","non-dropping-particle":"","parse-names":false,"suffix":""},{"dropping-particle":"","family":"Henskens","given":"Frans A.","non-dropping-particle":"","parse-names":false,"suffix":""},{"dropping-particle":"","family":"Ikeda","given":"Masashi","non-dropping-particle":"","parse-names":false,"suffix":""},{"dropping-particle":"","family":"Iwata","given":"Nakao","non-dropping-particle":"","parse-names":false,"suffix":""},{"dropping-particle":"V.","family":"Jablensky","given":"Assen","non-dropping-particle":"","parse-names":false,"suffix":""},{"dropping-particle":"","family":"Joa","given":"Inge","non-dropping-particle":"","parse-names":false,"suffix":""},{"dropping-particle":"","family":"Jönsson","given":"Erik G.","non-dropping-particle":"","parse-names":false,"suffix":""},{"dropping-particle":"","family":"Kelly","given":"Brian J.","non-dropping-particle":"","parse-names":false,"suffix":""},{"dropping-particle":"","family":"Knight","given":"Jo","non-dropping-particle":"","parse-names":false,"suffix":""},{"dropping-particle":"","family":"Konte","given":"Bettina","non-dropping-particle":"","parse-names":false,"suffix":""},{"dropping-particle":"","family":"Laurent-Levinson","given":"Claudine","non-dropping-particle":"","parse-names":false,"suffix":""},{"dropping-particle":"","family":"Lee","given":"Jimmy","non-dropping-particle":"","parse-names":false,"suffix":""},{"dropping-particle":"","family":"Lencz","given":"Todd","non-dropping-particle":"","parse-names":false,"suffix":""},{"dropping-particle":"","family":"Lerer","given":"Bernard","non-dropping-particle":"","parse-names":false,"suffix":""},{"dropping-particle":"","family":"Loughland","given":"Carmel M.","non-dropping-particle":"","parse-names":false,"suffix":""},{"dropping-particle":"","family":"Malhotra","given":"Anil K.","non-dropping-particle":"","parse-names":false,"suffix":""},{"dropping-particle":"","family":"Mallet","given":"Jacques","non-dropping-particle":"","parse-names":false,"suffix":""},{"dropping-particle":"","family":"McDonald","given":"Colm","non-dropping-particle":"","parse-names":false,"suffix":""},{"dropping-particle":"","family":"Mitjans","given":"Marina","non-dropping-particle":"","parse-names":false,"suffix":""},{"dropping-particle":"","family":"Mowry","given":"Bryan J.","non-dropping-particle":"","parse-names":false,"suffix":""},{"dropping-particle":"","family":"Murphy","given":"Kieran C.","non-dropping-particle":"","parse-names":false,"suffix":""},{"dropping-particle":"","family":"Murray","given":"Robin M.","non-dropping-particle":"","parse-names":false,"suffix":""},{"dropping-particle":"","family":"O'Neill","given":"F. Anthony","non-dropping-particle":"","parse-names":false,"suffix":""},{"dropping-particle":"","family":"Oh","given":"Sang Yun","non-dropping-particle":"","parse-names":false,"suffix":""},{"dropping-particle":"","family":"Palotie","given":"Aarno","non-dropping-particle":"","parse-names":false,"suffix":""},{"dropping-particle":"","family":"Pantelis","given":"Christos","non-dropping-particle":"","parse-names":false,"suffix":""},{"dropping-particle":"","family":"Pulver","given":"Ann E.","non-dropping-particle":"","parse-names":false,"suffix":""},{"dropping-particle":"","family":"Petryshen","given":"Tracey L.","non-dropping-particle":"","parse-names":false,"suffix":""},{"dropping-particle":"","family":"Quested","given":"Digby J.","non-dropping-particle":"","parse-names":false,"suffix":""},{"dropping-particle":"","family":"Riley","given":"Brien","non-dropping-particle":"","parse-names":false,"suffix":""},{"dropping-particle":"","family":"Sanders","given":"Alan R.","non-dropping-particle":"","parse-names":false,"suffix":""},{"dropping-particle":"","family":"Schall","given":"Ulrich","non-dropping-particle":"","parse-names":false,"suffix":""},{"dropping-particle":"","family":"Schwab","given":"Sibylle G.","non-dropping-particle":"","parse-names":false,"suffix":""},{"dropping-particle":"","family":"Scott","given":"Rodney J.","non-dropping-particle":"","parse-names":false,"suffix":""},{"dropping-particle":"","family":"Sham","given":"Pak C.","non-dropping-particle":"","parse-names":false,"suffix":""},{"dropping-particle":"","family":"Silverman","given":"Jeremy M.","non-dropping-particle":"","parse-names":false,"suffix":""},{"dropping-particle":"","family":"Sim","given":"Kang","non-dropping-particle":"","parse-names":false,"suffix":""},{"dropping-particle":"","family":"Steixner","given":"Agnes A.","non-dropping-particle":"","parse-names":false,"suffix":""},{"dropping-particle":"","family":"Tooney","given":"Paul A.","non-dropping-particle":"","parse-names":false,"suffix":""},{"dropping-particle":"","family":"Os","given":"Jim","non-dropping-particle":"van","parse-names":false,"suffix":""},{"dropping-particle":"","family":"Vawter","given":"Marquis P.","non-dropping-particle":"","parse-names":false,"suffix":""},{"dropping-particle":"","family":"Walsh","given":"Dermot","non-dropping-particle":"","parse-names":false,"suffix":""},{"dropping-particle":"","family":"Weiser","given":"Mark","non-dropping-particle":"","parse-names":false,"suffix":""},{"dropping-particle":"","family":"Wildenauer","given":"Dieter B.","non-dropping-particle":"","parse-names":false,"suffix":""},{"dropping-particle":"","family":"Williams","given":"Nigel M.","non-dropping-particle":"","parse-names":false,"suffix":""},{"dropping-particle":"","family":"Wormley","given":"Brandon K.","non-dropping-particle":"","parse-names":false,"suffix":""},{"dropping-particle":"","family":"Zhang","given":"Fuquan","non-dropping-particle":"","parse-names":false,"suffix":""},{"dropping-particle":"","family":"Androutsos","given":"Christos","non-dropping-particle":"","parse-names":false,"suffix":""},{"dropping-particle":"","family":"Arnold","given":"Paul D.","non-dropping-particle":"","parse-names":false,"suffix":""},{"dropping-particle":"","family":"Barr","given":"Cathy L.","non-dropping-particle":"","parse-names":false,"suffix":""},{"dropping-particle":"","family":"Barta","given":"Csaba","non-dropping-particle":"","parse-names":false,"suffix":""},{"dropping-particle":"","family":"Bey","given":"Katharina","non-dropping-particle":"","parse-names":false,"suffix":""},{"dropping-particle":"","family":"Bienvenu","given":"O. Joseph","non-dropping-particle":"","parse-names":false,"suffix":""},{"dropping-particle":"","family":"Black","given":"Donald W.","non-dropping-particle":"","parse-names":false,"suffix":""},{"dropping-particle":"","family":"Brown","given":"Lawrence W.","non-dropping-particle":"","parse-names":false,"suffix":""},{"dropping-particle":"","family":"Budman","given":"Cathy","non-dropping-particle":"","parse-names":false,"suffix":""},{"dropping-particle":"","family":"Cath","given":"Danielle","non-dropping-particle":"","parse-names":false,"suffix":""},{"dropping-particle":"","family":"Cheon","given":"Keun Ah","non-dropping-particle":"","parse-names":false,"suffix":""},{"dropping-particle":"","family":"Ciullo","given":"Valentina","non-dropping-particle":"","parse-names":false,"suffix":""},{"dropping-particle":"","family":"Coffey","given":"Barbara J.","non-dropping-particle":"","parse-names":false,"suffix":""},{"dropping-particle":"","family":"Cusi","given":"Daniele","non-dropping-particle":"","parse-names":false,"suffix":""},{"dropping-particle":"","family":"Davis","given":"Lea K.","non-dropping-particle":"","parse-names":false,"suffix":""},{"dropping-particle":"","family":"Denys","given":"Damiaan","non-dropping-particle":"","parse-names":false,"suffix":""},{"dropping-particle":"","family":"Depienne","given":"Christel","non-dropping-particle":"","parse-names":false,"suffix":""},{"dropping-particle":"","family":"Dietrich","given":"Andrea","non-dropping-particle":"","parse-names":false,"suffix":""},{"dropping-particle":"","family":"Eapen","given":"Valsamma","non-dropping-particle":"","parse-names":false,"suffix":""},{"dropping-particle":"","family":"Falkai","given":"Peter","non-dropping-particle":"","parse-names":false,"suffix":""},{"dropping-particle":"V.","family":"Fernandez","given":"Thomas","non-dropping-particle":"","parse-names":false,"suffix":""},{"dropping-particle":"","family":"Garcia-Delgar","given":"Blanca","non-dropping-particle":"","parse-names":false,"suffix":""},{"dropping-particle":"","family":"Geller","given":"Daniel A.","non-dropping-particle":"","parse-names":false,"suffix":""},{"dropping-particle":"","family":"Gilbert","given":"Donald L.","non-dropping-particle":"","parse-names":false,"suffix":""},{"dropping-particle":"","family":"Grados","given":"Marco A.","non-dropping-particle":"","parse-names":false,"suffix":""},{"dropping-particle":"","family":"Greenberg","given":"Erica","non-dropping-particle":"","parse-names":false,"suffix":""},{"dropping-particle":"","family":"Grünblatt","given":"Edna","non-dropping-particle":"","parse-names":false,"suffix":""},{"dropping-particle":"","family":"Hagstrøm","given":"Julie","non-dropping-particle":"","parse-names":false,"suffix":""},{"dropping-particle":"","family":"Hanna","given":"Gregory L.","non-dropping-particle":"","parse-names":false,"suffix":""},{"dropping-particle":"","family":"Hartmann","given":"Andreas","non-dropping-particle":"","parse-names":false,"suffix":""},{"dropping-particle":"","family":"Hedderly","given":"Tammy","non-dropping-particle":"","parse-names":false,"suffix":""},{"dropping-particle":"","family":"Heiman","given":"Gary A.","non-dropping-particle":"","parse-names":false,"suffix":""},{"dropping-particle":"","family":"Heyman","given":"Isobel","non-dropping-particle":"","parse-names":false,"suffix":""},{"dropping-particle":"","family":"Hong","given":"Hyun Ju","non-dropping-particle":"","parse-names":false,"suffix":""},{"dropping-particle":"","family":"Huang","given":"Alden","non-dropping-particle":"","parse-names":false,"suffix":""},{"dropping-particle":"","family":"Huyser","given":"Chaim","non-dropping-particle":"","parse-names":false,"suffix":""},{"dropping-particle":"","family":"Ibanez-Gomez","given":"Laura","non-dropping-particle":"","parse-names":false,"suffix":""},{"dropping-particle":"","family":"Khramtsova","given":"Ekaterina A.","non-dropping-particle":"","parse-names":false,"suffix":""},{"dropping-particle":"","family":"Kim","given":"Young Key","non-dropping-particle":"","parse-names":false,"suffix":""},{"dropping-particle":"","family":"Kim","given":"Young Shin","non-dropping-particle":"","parse-names":false,"suffix":""},{"dropping-particle":"","family":"King","given":"Robert A.","non-dropping-particle":"","parse-names":false,"suffix":""},{"dropping-particle":"","family":"Koh","given":"Yun Joo","non-dropping-particle":"","parse-names":false,"suffix":""},{"dropping-particle":"","family":"Konstantinidis","given":"Anastasios","non-dropping-particle":"","parse-names":false,"suffix":""},{"dropping-particle":"","family":"Kook","given":"Sodahm","non-dropping-particle":"","parse-names":false,"suffix":""},{"dropping-particle":"","family":"Kuperman","given":"Samuel","non-dropping-particle":"","parse-names":false,"suffix":""},{"dropping-particle":"","family":"Leventhal","given":"Bennett L.","non-dropping-particle":"","parse-names":false,"suffix":""},{"dropping-particle":"","family":"Lochner","given":"Christine","non-dropping-particle":"","parse-names":false,"suffix":""},{"dropping-particle":"","family":"Ludolph","given":"Andrea G.","non-dropping-particle":"","parse-names":false,"suffix":""},{"dropping-particle":"","family":"Madruga-Garrido","given":"Marcos","non-dropping-particle":"","parse-names":false,"suffix":""},{"dropping-particle":"","family":"Malaty","given":"Irene","non-dropping-particle":"","parse-names":false,"suffix":""},{"dropping-particle":"","family":"Maras","given":"Athanasios","non-dropping-particle":"","parse-names":false,"suffix":""},{"dropping-particle":"","family":"McCracken","given":"James T.","non-dropping-particle":"","parse-names":false,"suffix":""},{"dropping-particle":"","family":"Meijer","given":"Inge A.","non-dropping-particle":"","parse-names":false,"suffix":""},{"dropping-particle":"","family":"Mir","given":"Pablo","non-dropping-particle":"","parse-names":false,"suffix":""},{"dropping-particle":"","family":"Morer","given":"Astrid","non-dropping-particle":"","parse-names":false,"suffix":""},{"dropping-particle":"","family":"Müller-Vahl","given":"Kirsten R.","non-dropping-particle":"","parse-names":false,"suffix":""},{"dropping-particle":"","family":"Münchau","given":"Alexander","non-dropping-particle":"","parse-names":false,"suffix":""},{"dropping-particle":"","family":"Murphy","given":"Tara L.","non-dropping-particle":"","parse-names":false,"suffix":""},{"dropping-particle":"","family":"Naarden","given":"Allan","non-dropping-particle":"","parse-names":false,"suffix":""},{"dropping-particle":"","family":"Nagy","given":"Peter","non-dropping-particle":"","parse-names":false,"suffix":""},{"dropping-particle":"","family":"Nestadt","given":"Gerald","non-dropping-particle":"","parse-names":false,"suffix":""},{"dropping-particle":"","family":"Nestadt","given":"Paul S.","non-dropping-particle":"","parse-names":false,"suffix":""},{"dropping-particle":"","family":"Nicolini","given":"Humberto","non-dropping-particle":"","parse-names":false,"suffix":""},{"dropping-particle":"","family":"Nurmi","given":"Erika L.","non-dropping-particle":"","parse-names":false,"suffix":""},{"dropping-particle":"","family":"Okun","given":"Michael S.","non-dropping-particle":"","parse-names":false,"suffix":""},{"dropping-particle":"","family":"Paschou","given":"Peristera","non-dropping-particle":"","parse-names":false,"suffix":""},{"dropping-particle":"","family":"Piras","given":"Fabrizio","non-dropping-particle":"","parse-names":false,"suffix":""},{"dropping-particle":"","family":"Piras","given":"Federica","non-dropping-particle":"","parse-names":false,"suffix":""},{"dropping-particle":"","family":"Pittenger","given":"Christopher","non-dropping-particle":"","parse-names":false,"suffix":""},{"dropping-particle":"","family":"Plessen","given":"Kerstin J.","non-dropping-particle":"","parse-names":false,"suffix":""},{"dropping-particle":"","family":"Richter","given":"Margaret A.","non-dropping-particle":"","parse-names":false,"suffix":""},{"dropping-particle":"","family":"Rizzo","given":"Renata","non-dropping-particle":"","parse-names":false,"suffix":""},{"dropping-particle":"","family":"Robertson","given":"Mary","non-dropping-particle":"","parse-names":false,"suffix":""},{"dropping-particle":"","family":"Roessner","given":"Veit","non-dropping-particle":"","parse-names":false,"suffix":""},{"dropping-particle":"","family":"Ruhrmann","given":"Stephan","non-dropping-particle":"","parse-names":false,"suffix":""},{"dropping-particle":"","family":"Samuels","given":"Jack F.","non-dropping-particle":"","parse-names":false,"suffix":""},{"dropping-particle":"","family":"Sandor","given":"Paul","non-dropping-particle":"","parse-names":false,"suffix":""},{"dropping-particle":"","family":"Schlögelhofer","given":"Monika","non-dropping-particle":"","parse-names":false,"suffix":""},{"dropping-particle":"","family":"Shin","given":"Eun Young","non-dropping-particle":"","parse-names":false,"suffix":""},{"dropping-particle":"","family":"Singer","given":"Harvey","non-dropping-particle":"","parse-names":false,"suffix":""},{"dropping-particle":"","family":"Song","given":"Dong Ho","non-dropping-particle":"","parse-names":false,"suffix":""},{"dropping-particle":"","family":"Song","given":"Jungeun","non-dropping-particle":"","parse-names":false,"suffix":""},{"dropping-particle":"","family":"Spalletta","given":"Gianfranco","non-dropping-particle":"","parse-names":false,"suffix":""},{"dropping-particle":"","family":"Stein","given":"Dan J.","non-dropping-particle":"","parse-names":false,"suffix":""},{"dropping-particle":"","family":"Stewart","given":"S. Evelyn","non-dropping-particle":"","parse-names":false,"suffix":""},{"dropping-particle":"","family":"Storch","given":"Eric A.","non-dropping-particle":"","parse-names":false,"suffix":""},{"dropping-particle":"","family":"Stranger","given":"Barbara","non-dropping-particle":"","parse-names":false,"suffix":""},{"dropping-particle":"","family":"Stuhrmann","given":"Manfred","non-dropping-particle":"","parse-names":false,"suffix":""},{"dropping-particle":"","family":"Tarnok","given":"Zsanett","non-dropping-particle":"","parse-names":false,"suffix":""},{"dropping-particle":"","family":"Tischfield","given":"Jay A.","non-dropping-particle":"","parse-names":false,"suffix":""},{"dropping-particle":"","family":"Tübing","given":"Jennifer","non-dropping-particle":"","parse-names":false,"suffix":""},{"dropping-particle":"","family":"Visscher","given":"Frank","non-dropping-particle":"","parse-names":false,"suffix":""},{"dropping-particle":"","family":"Vulink","given":"Nienke","non-dropping-particle":"","parse-names":false,"suffix":""},{"dropping-particle":"","family":"Wagner","given":"Michael","non-dropping-particle":"","parse-names":false,"suffix":""},{"dropping-particle":"","family":"Walitza","given":"Susanne","non-dropping-particle":"","parse-names":false,"suffix":""},{"dropping-particle":"","family":"Wanderer","given":"Sina","non-dropping-particle":"","parse-names":false,"suffix":""},{"dropping-particle":"","family":"Woods","given":"Martin","non-dropping-particle":"","parse-names":false,"suffix":""},{"dropping-particle":"","family":"Worbe","given":"Yulia","non-dropping-particle":"","parse-names":false,"suffix":""},{"dropping-particle":"","family":"Zai","given":"Gwyneth","non-dropping-particle":"","parse-names":false,"suffix":""},{"dropping-particle":"","family":"Zinner","given":"Samuel H.","non-dropping-particle":"","parse-names":false,"suffix":""},{"dropping-particle":"","family":"Sullivan","given":"Patrick F.","non-dropping-particle":"","parse-names":false,"suffix":""},{"dropping-particle":"","family":"Franke","given":"Barbara","non-dropping-particle":"","parse-names":false,"suffix":""},{"dropping-particle":"","family":"Daly","given":"Mark J.","non-dropping-particle":"","parse-names":false,"suffix":""},{"dropping-particle":"","family":"Bulik","given":"Cynthia M.","non-dropping-particle":"","parse-names":false,"suffix":""},{"dropping-particle":"","family":"McIntosh","given":"Andrew M.","non-dropping-particle":"","parse-names":false,"suffix":""},{"dropping-particle":"","family":"O'Donovan","given":"Michael C.","non-dropping-particle":"","parse-names":false,"suffix":""},{"dropping-particle":"","family":"Zheutlin","given":"Amanda","non-dropping-particle":"","parse-names":false,"suffix":""},{"dropping-particle":"","family":"Andreassen","given":"Ole A.","non-dropping-particle":"","parse-names":false,"suffix":""},{"dropping-particle":"","family":"Børglum","given":"Anders D.","non-dropping-particle":"","parse-names":false,"suffix":""},{"dropping-particle":"","family":"Breen","given":"Gerome","non-dropping-particle":"","parse-names":false,"suffix":""},{"dropping-particle":"","family":"Edenberg","given":"Howard J.","non-dropping-particle":"","parse-names":false,"suffix":""},{"dropping-particle":"","family":"Fanous","given":"Ayman H.","non-dropping-particle":"","parse-names":false,"suffix":""},{"dropping-particle":"V.","family":"Faraone","given":"Stephen","non-dropping-particle":"","parse-names":false,"suffix":""},{"dropping-particle":"","family":"Gelernter","given":"Joel","non-dropping-particle":"","parse-names":false,"suffix":""},{"dropping-particle":"","family":"Mathews","given":"Carol A.","non-dropping-particle":"","parse-names":false,"suffix":""},{"dropping-particle":"","family":"Mattheisen","given":"Manuel","non-dropping-particle":"","parse-names":false,"suffix":""},{"dropping-particle":"","family":"Mitchell","given":"Karen S.","non-dropping-particle":"","parse-names":false,"suffix":""},{"dropping-particle":"","family":"Neale","given":"Michael C.","non-dropping-particle":"","parse-names":false,"suffix":""},{"dropping-particle":"","family":"Nurnberger","given":"John I.","non-dropping-particle":"","parse-names":false,"suffix":""},{"dropping-particle":"","family":"Ripke","given":"Stephan","non-dropping-particle":"","parse-names":false,"suffix":""},{"dropping-particle":"","family":"Santangelo","given":"Susan L.","non-dropping-particle":"","parse-names":false,"suffix":""},{"dropping-particle":"","family":"Scharf","given":"Jeremiah M.","non-dropping-particle":"","parse-names":false,"suffix":""},{"dropping-particle":"","family":"Stein","given":"Murray B.","non-dropping-particle":"","parse-names":false,"suffix":""},{"dropping-particle":"","family":"Thornton","given":"Laura M.","non-dropping-particle":"","parse-names":false,"suffix":""},{"dropping-particle":"","family":"Walters","given":"James T.R.","non-dropping-particle":"","parse-names":false,"suffix":""},{"dropping-particle":"","family":"Wray","given":"Naomi R.","non-dropping-particle":"","parse-names":false,"suffix":""},{"dropping-particle":"","family":"Geschwind","given":"Daniel H.","non-dropping-particle":"","parse-names":false,"suffix":""},{"dropping-particle":"","family":"Neale","given":"Benjamin M.","non-dropping-particle":"","parse-names":false,"suffix":""},{"dropping-particle":"","family":"Kendler","given":"Kenneth S.","non-dropping-particle":"","parse-names":false,"suffix":""},{"dropping-particle":"","family":"Smoller","given":"Jordan W.","non-dropping-particle":"","parse-names":false,"suffix":""}],"container-title":"Cell","id":"ITEM-1","issued":{"date-parts":[["2019"]]},"title":"Genomic Relationships, Novel Loci, and Pleiotropic Mechanisms across Eight Psychiatric Disorders","type":"article-journal"},"uris":["http://www.mendeley.com/documents/?uuid=55481637-1308-4ce1-9788-18881b366a1a"]}],"mendeley":{"formattedCitation":"(29)","plainTextFormattedCitation":"(29)","previouslyFormattedCitation":"(29)"},"properties":{"noteIndex":0},"schema":"https://github.com/citation-style-language/schema/raw/master/csl-citation.json"}</w:instrText>
      </w:r>
      <w:r w:rsidR="00AC29F4" w:rsidRPr="00EA1C75">
        <w:rPr>
          <w:rFonts w:ascii="Arial" w:hAnsi="Arial" w:cs="Arial"/>
          <w:sz w:val="22"/>
          <w:szCs w:val="22"/>
        </w:rPr>
        <w:fldChar w:fldCharType="separate"/>
      </w:r>
      <w:r w:rsidR="00D75F35" w:rsidRPr="00D75F35">
        <w:rPr>
          <w:rFonts w:ascii="Arial" w:hAnsi="Arial" w:cs="Arial"/>
          <w:noProof/>
          <w:sz w:val="22"/>
          <w:szCs w:val="22"/>
        </w:rPr>
        <w:t>(29)</w:t>
      </w:r>
      <w:r w:rsidR="00AC29F4" w:rsidRPr="00EA1C75">
        <w:rPr>
          <w:rFonts w:ascii="Arial" w:hAnsi="Arial" w:cs="Arial"/>
          <w:sz w:val="22"/>
          <w:szCs w:val="22"/>
        </w:rPr>
        <w:fldChar w:fldCharType="end"/>
      </w:r>
      <w:r w:rsidR="0022382B" w:rsidRPr="00EA1C75">
        <w:rPr>
          <w:rFonts w:ascii="Arial" w:hAnsi="Arial" w:cs="Arial"/>
          <w:sz w:val="22"/>
          <w:szCs w:val="22"/>
        </w:rPr>
        <w:t xml:space="preserve"> </w:t>
      </w:r>
      <w:r w:rsidR="006F3822">
        <w:rPr>
          <w:rFonts w:ascii="Arial" w:hAnsi="Arial" w:cs="Arial"/>
          <w:sz w:val="22"/>
          <w:szCs w:val="22"/>
        </w:rPr>
        <w:t xml:space="preserve">We performed a gene set enrichment analysis </w:t>
      </w:r>
      <w:r w:rsidR="006F3822">
        <w:rPr>
          <w:rFonts w:ascii="Arial" w:hAnsi="Arial" w:cs="Arial"/>
          <w:i/>
          <w:sz w:val="22"/>
          <w:szCs w:val="22"/>
        </w:rPr>
        <w:t>via</w:t>
      </w:r>
      <w:r w:rsidR="006F3822">
        <w:rPr>
          <w:rFonts w:ascii="Arial" w:hAnsi="Arial" w:cs="Arial"/>
          <w:sz w:val="22"/>
          <w:szCs w:val="22"/>
        </w:rPr>
        <w:t xml:space="preserve"> one-tailed Fisher’s exact test to determine whether genes that are </w:t>
      </w:r>
      <w:r w:rsidR="0058189A">
        <w:rPr>
          <w:rFonts w:ascii="Arial" w:hAnsi="Arial" w:cs="Arial"/>
          <w:sz w:val="22"/>
          <w:szCs w:val="22"/>
        </w:rPr>
        <w:t>significantly</w:t>
      </w:r>
      <w:r w:rsidR="006F3822">
        <w:rPr>
          <w:rFonts w:ascii="Arial" w:hAnsi="Arial" w:cs="Arial"/>
          <w:sz w:val="22"/>
          <w:szCs w:val="22"/>
        </w:rPr>
        <w:t xml:space="preserve"> predicted by </w:t>
      </w:r>
      <w:r w:rsidR="006F3822">
        <w:rPr>
          <w:rFonts w:ascii="Arial" w:hAnsi="Arial" w:cs="Arial"/>
          <w:i/>
          <w:sz w:val="22"/>
          <w:szCs w:val="22"/>
        </w:rPr>
        <w:t>BrainGENIE</w:t>
      </w:r>
      <w:r w:rsidR="006F3822">
        <w:rPr>
          <w:rFonts w:ascii="Arial" w:hAnsi="Arial" w:cs="Arial"/>
          <w:sz w:val="22"/>
          <w:szCs w:val="22"/>
        </w:rPr>
        <w:t xml:space="preserve"> or </w:t>
      </w:r>
      <w:r w:rsidR="006F3822">
        <w:rPr>
          <w:rFonts w:ascii="Arial" w:hAnsi="Arial" w:cs="Arial"/>
          <w:i/>
          <w:sz w:val="22"/>
          <w:szCs w:val="22"/>
        </w:rPr>
        <w:t>PrediXcan</w:t>
      </w:r>
      <w:r w:rsidR="006F3822">
        <w:rPr>
          <w:rFonts w:ascii="Arial" w:hAnsi="Arial" w:cs="Arial"/>
          <w:sz w:val="22"/>
          <w:szCs w:val="22"/>
        </w:rPr>
        <w:t xml:space="preserve"> are significantly over-represented in the 45 pleiotropic gene sets. </w:t>
      </w:r>
      <w:r w:rsidR="002F6469">
        <w:rPr>
          <w:rFonts w:ascii="Arial" w:hAnsi="Arial" w:cs="Arial"/>
          <w:sz w:val="22"/>
          <w:szCs w:val="22"/>
        </w:rPr>
        <w:t xml:space="preserve">Tiles that are shaded darker blue showed more significant enrichment of </w:t>
      </w:r>
      <w:r w:rsidR="0058189A">
        <w:rPr>
          <w:rFonts w:ascii="Arial" w:hAnsi="Arial" w:cs="Arial"/>
          <w:sz w:val="22"/>
          <w:szCs w:val="22"/>
        </w:rPr>
        <w:t xml:space="preserve">significantly </w:t>
      </w:r>
      <w:r w:rsidR="002F6469">
        <w:rPr>
          <w:rFonts w:ascii="Arial" w:hAnsi="Arial" w:cs="Arial"/>
          <w:sz w:val="22"/>
          <w:szCs w:val="22"/>
        </w:rPr>
        <w:t xml:space="preserve">predicted genes. Asterisks denote gene sets that were significantly over-represented by </w:t>
      </w:r>
      <w:r w:rsidR="0058189A">
        <w:rPr>
          <w:rFonts w:ascii="Arial" w:hAnsi="Arial" w:cs="Arial"/>
          <w:sz w:val="22"/>
          <w:szCs w:val="22"/>
        </w:rPr>
        <w:t xml:space="preserve">significantly </w:t>
      </w:r>
      <w:r w:rsidR="002F6469">
        <w:rPr>
          <w:rFonts w:ascii="Arial" w:hAnsi="Arial" w:cs="Arial"/>
          <w:sz w:val="22"/>
          <w:szCs w:val="22"/>
        </w:rPr>
        <w:t>predicted genes at a false-discovery rate-adjusted</w:t>
      </w:r>
      <w:r w:rsidR="00F04AEB">
        <w:rPr>
          <w:rFonts w:ascii="Arial" w:hAnsi="Arial" w:cs="Arial"/>
          <w:sz w:val="22"/>
          <w:szCs w:val="22"/>
        </w:rPr>
        <w:t xml:space="preserve"> (FDR)</w:t>
      </w:r>
      <w:r w:rsidR="002F6469">
        <w:rPr>
          <w:rFonts w:ascii="Arial" w:hAnsi="Arial" w:cs="Arial"/>
          <w:sz w:val="22"/>
          <w:szCs w:val="22"/>
        </w:rPr>
        <w:t xml:space="preserve"> </w:t>
      </w:r>
      <w:r w:rsidR="002F6469">
        <w:rPr>
          <w:rFonts w:ascii="Arial" w:hAnsi="Arial" w:cs="Arial"/>
          <w:i/>
          <w:sz w:val="22"/>
          <w:szCs w:val="22"/>
        </w:rPr>
        <w:t>p</w:t>
      </w:r>
      <w:r w:rsidR="002F6469">
        <w:rPr>
          <w:rFonts w:ascii="Arial" w:hAnsi="Arial" w:cs="Arial"/>
          <w:sz w:val="22"/>
          <w:szCs w:val="22"/>
        </w:rPr>
        <w:t xml:space="preserve">&lt;0.05. </w:t>
      </w:r>
      <w:r w:rsidR="006F3822">
        <w:rPr>
          <w:rFonts w:ascii="Arial" w:hAnsi="Arial" w:cs="Arial"/>
          <w:sz w:val="22"/>
          <w:szCs w:val="22"/>
        </w:rPr>
        <w:t xml:space="preserve"> </w:t>
      </w:r>
    </w:p>
    <w:p w14:paraId="137DA4D4" w14:textId="56290645" w:rsidR="003A2D79" w:rsidRDefault="003A2D79" w:rsidP="00043F62"/>
    <w:p w14:paraId="7EE27A2D" w14:textId="66A82287" w:rsidR="003A2D79" w:rsidRDefault="003A2D79" w:rsidP="00043F62"/>
    <w:p w14:paraId="5B418330" w14:textId="7B52A2B9" w:rsidR="00746359" w:rsidRDefault="00746359" w:rsidP="00043F62"/>
    <w:p w14:paraId="2C398EB1" w14:textId="3723DCF7" w:rsidR="00746359" w:rsidRDefault="00746359" w:rsidP="00043F62"/>
    <w:p w14:paraId="75E0C033" w14:textId="4A3A67E0" w:rsidR="00746359" w:rsidRDefault="00746359" w:rsidP="00043F62"/>
    <w:p w14:paraId="3DAFE640" w14:textId="2020F1FB" w:rsidR="00746359" w:rsidRDefault="00746359" w:rsidP="00043F62"/>
    <w:p w14:paraId="2AEFDDA9" w14:textId="4F176E11" w:rsidR="00746359" w:rsidRDefault="00746359" w:rsidP="00043F62"/>
    <w:p w14:paraId="50E65B91" w14:textId="305397E7" w:rsidR="00746359" w:rsidRDefault="00746359" w:rsidP="00043F62"/>
    <w:p w14:paraId="11F744AC" w14:textId="56124676" w:rsidR="00746359" w:rsidRDefault="00746359" w:rsidP="00043F62"/>
    <w:p w14:paraId="1625FDC1" w14:textId="4A848345" w:rsidR="00746359" w:rsidRDefault="00746359" w:rsidP="00043F62"/>
    <w:p w14:paraId="58ACC3B5" w14:textId="76DCE831" w:rsidR="00746359" w:rsidRDefault="00746359" w:rsidP="00043F62"/>
    <w:p w14:paraId="13C4A028" w14:textId="7940D7D9" w:rsidR="00746359" w:rsidRDefault="00746359" w:rsidP="00043F62"/>
    <w:p w14:paraId="47A59E50" w14:textId="09695575" w:rsidR="00746359" w:rsidRDefault="00746359" w:rsidP="00043F62">
      <w:r>
        <w:rPr>
          <w:noProof/>
        </w:rPr>
        <w:lastRenderedPageBreak/>
        <w:drawing>
          <wp:inline distT="0" distB="0" distL="0" distR="0" wp14:anchorId="29002F1D" wp14:editId="7ED6B592">
            <wp:extent cx="6858000" cy="300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rfilter_Fig.3_Concordance_barplo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8000" cy="3000375"/>
                    </a:xfrm>
                    <a:prstGeom prst="rect">
                      <a:avLst/>
                    </a:prstGeom>
                  </pic:spPr>
                </pic:pic>
              </a:graphicData>
            </a:graphic>
          </wp:inline>
        </w:drawing>
      </w:r>
    </w:p>
    <w:p w14:paraId="38D8E962" w14:textId="747E1FAD" w:rsidR="003A2D79" w:rsidRDefault="003A2D79" w:rsidP="00043F62"/>
    <w:p w14:paraId="7BA6B367" w14:textId="52439819" w:rsidR="00746359" w:rsidRPr="002921BF" w:rsidRDefault="00746359" w:rsidP="00746359">
      <w:pPr>
        <w:rPr>
          <w:rFonts w:ascii="Arial" w:hAnsi="Arial" w:cs="Arial"/>
          <w:sz w:val="22"/>
          <w:szCs w:val="22"/>
        </w:rPr>
      </w:pPr>
      <w:bookmarkStart w:id="24" w:name="_Toc125182307"/>
      <w:r w:rsidRPr="00B80AA7">
        <w:rPr>
          <w:rStyle w:val="Heading2Char"/>
          <w:rFonts w:ascii="Arial" w:hAnsi="Arial" w:cs="Arial"/>
          <w:b/>
          <w:sz w:val="22"/>
          <w:szCs w:val="22"/>
        </w:rPr>
        <w:t>Supplementary Figure 6</w:t>
      </w:r>
      <w:bookmarkEnd w:id="24"/>
      <w:r>
        <w:t xml:space="preserve">. </w:t>
      </w:r>
      <w:r>
        <w:rPr>
          <w:rFonts w:ascii="Arial" w:hAnsi="Arial" w:cs="Arial"/>
          <w:sz w:val="22"/>
          <w:szCs w:val="22"/>
        </w:rPr>
        <w:t xml:space="preserve">Concordance of case-control differential gene expression (DGE) signals obtained by </w:t>
      </w:r>
      <w:r>
        <w:rPr>
          <w:rFonts w:ascii="Arial" w:hAnsi="Arial" w:cs="Arial"/>
          <w:i/>
          <w:sz w:val="22"/>
          <w:szCs w:val="22"/>
        </w:rPr>
        <w:t>BrainGENIE</w:t>
      </w:r>
      <w:r>
        <w:rPr>
          <w:rFonts w:ascii="Arial" w:hAnsi="Arial" w:cs="Arial"/>
          <w:sz w:val="22"/>
          <w:szCs w:val="22"/>
        </w:rPr>
        <w:t xml:space="preserve"> and </w:t>
      </w:r>
      <w:r>
        <w:rPr>
          <w:rFonts w:ascii="Arial" w:hAnsi="Arial" w:cs="Arial"/>
          <w:i/>
          <w:sz w:val="22"/>
          <w:szCs w:val="22"/>
        </w:rPr>
        <w:t>S-PrediXcan</w:t>
      </w:r>
      <w:r>
        <w:rPr>
          <w:rFonts w:ascii="Arial" w:hAnsi="Arial" w:cs="Arial"/>
          <w:sz w:val="22"/>
          <w:szCs w:val="22"/>
        </w:rPr>
        <w:t xml:space="preserve"> compared to (</w:t>
      </w:r>
      <w:r w:rsidRPr="00535E0A">
        <w:rPr>
          <w:rFonts w:ascii="Arial" w:hAnsi="Arial" w:cs="Arial"/>
          <w:b/>
          <w:sz w:val="22"/>
          <w:szCs w:val="22"/>
        </w:rPr>
        <w:t>A</w:t>
      </w:r>
      <w:r>
        <w:rPr>
          <w:rFonts w:ascii="Arial" w:hAnsi="Arial" w:cs="Arial"/>
          <w:sz w:val="22"/>
          <w:szCs w:val="22"/>
        </w:rPr>
        <w:t xml:space="preserve">) significant DGE signals derived from </w:t>
      </w:r>
      <w:r>
        <w:rPr>
          <w:rFonts w:ascii="Arial" w:hAnsi="Arial" w:cs="Arial"/>
          <w:i/>
          <w:sz w:val="22"/>
          <w:szCs w:val="22"/>
        </w:rPr>
        <w:t xml:space="preserve">postmortem </w:t>
      </w:r>
      <w:r>
        <w:rPr>
          <w:rFonts w:ascii="Arial" w:hAnsi="Arial" w:cs="Arial"/>
          <w:sz w:val="22"/>
          <w:szCs w:val="22"/>
        </w:rPr>
        <w:t xml:space="preserve">cortical microarray meta-analyses for ASD, BD, and SCZ at a Benjamini-Hochberg false-discovery rate (FDR) adjusted </w:t>
      </w:r>
      <w:r>
        <w:rPr>
          <w:rFonts w:ascii="Arial" w:hAnsi="Arial" w:cs="Arial"/>
          <w:i/>
          <w:sz w:val="22"/>
          <w:szCs w:val="22"/>
        </w:rPr>
        <w:t>p</w:t>
      </w:r>
      <w:r>
        <w:rPr>
          <w:rFonts w:ascii="Arial" w:hAnsi="Arial" w:cs="Arial"/>
          <w:sz w:val="22"/>
          <w:szCs w:val="22"/>
        </w:rPr>
        <w:t>&lt;0.05,  (</w:t>
      </w:r>
      <w:r w:rsidRPr="00535E0A">
        <w:rPr>
          <w:rFonts w:ascii="Arial" w:hAnsi="Arial" w:cs="Arial"/>
          <w:b/>
          <w:sz w:val="22"/>
          <w:szCs w:val="22"/>
        </w:rPr>
        <w:t>B</w:t>
      </w:r>
      <w:r w:rsidRPr="004D73A9">
        <w:rPr>
          <w:rFonts w:ascii="Arial" w:hAnsi="Arial" w:cs="Arial"/>
          <w:sz w:val="22"/>
          <w:szCs w:val="22"/>
        </w:rPr>
        <w:t>)</w:t>
      </w:r>
      <w:r>
        <w:rPr>
          <w:rFonts w:ascii="Arial" w:hAnsi="Arial" w:cs="Arial"/>
          <w:sz w:val="22"/>
          <w:szCs w:val="22"/>
        </w:rPr>
        <w:t xml:space="preserve"> the most significant DGE signals derived from RNA-sequencing analysis for ASD, BD, and SCZ by the PsychENCODE Consortium at a FDR</w:t>
      </w:r>
      <w:r>
        <w:rPr>
          <w:rFonts w:ascii="Arial" w:hAnsi="Arial" w:cs="Arial"/>
          <w:i/>
          <w:sz w:val="22"/>
          <w:szCs w:val="22"/>
        </w:rPr>
        <w:t>p</w:t>
      </w:r>
      <w:r>
        <w:rPr>
          <w:rFonts w:ascii="Arial" w:hAnsi="Arial" w:cs="Arial"/>
          <w:sz w:val="22"/>
          <w:szCs w:val="22"/>
        </w:rPr>
        <w:t>&lt;0.05, and (</w:t>
      </w:r>
      <w:r w:rsidRPr="00535E0A">
        <w:rPr>
          <w:rFonts w:ascii="Arial" w:hAnsi="Arial" w:cs="Arial"/>
          <w:b/>
          <w:sz w:val="22"/>
          <w:szCs w:val="22"/>
        </w:rPr>
        <w:t>C</w:t>
      </w:r>
      <w:r>
        <w:rPr>
          <w:rFonts w:ascii="Arial" w:hAnsi="Arial" w:cs="Arial"/>
          <w:sz w:val="22"/>
          <w:szCs w:val="22"/>
        </w:rPr>
        <w:t xml:space="preserve">) significant DGE signals identified in </w:t>
      </w:r>
      <w:r>
        <w:rPr>
          <w:rFonts w:ascii="Arial" w:hAnsi="Arial" w:cs="Arial"/>
          <w:i/>
          <w:sz w:val="22"/>
          <w:szCs w:val="22"/>
        </w:rPr>
        <w:t xml:space="preserve">postmortem </w:t>
      </w:r>
      <w:r>
        <w:rPr>
          <w:rFonts w:ascii="Arial" w:hAnsi="Arial" w:cs="Arial"/>
          <w:sz w:val="22"/>
          <w:szCs w:val="22"/>
        </w:rPr>
        <w:t xml:space="preserve">prefrontal cortex for SCZ at a FDRp&lt;0.05 by the CommonMind Consortium. Abbreviations: autism spectrum disorder (ASD), bipolar disorder (BD), and schizophrenia (SCZ). Symbols for significance thresholds: </w:t>
      </w:r>
      <w:r>
        <w:rPr>
          <w:rFonts w:ascii="Arial" w:hAnsi="Arial" w:cs="Arial"/>
          <w:i/>
          <w:sz w:val="22"/>
          <w:szCs w:val="22"/>
        </w:rPr>
        <w:t>p</w:t>
      </w:r>
      <w:r>
        <w:rPr>
          <w:rFonts w:ascii="Arial" w:hAnsi="Arial" w:cs="Arial"/>
          <w:sz w:val="22"/>
          <w:szCs w:val="22"/>
        </w:rPr>
        <w:t>&lt;0.05 (*), FDR</w:t>
      </w:r>
      <w:r>
        <w:rPr>
          <w:rFonts w:ascii="Arial" w:hAnsi="Arial" w:cs="Arial"/>
          <w:i/>
          <w:sz w:val="22"/>
          <w:szCs w:val="22"/>
        </w:rPr>
        <w:t>p</w:t>
      </w:r>
      <w:r>
        <w:rPr>
          <w:rFonts w:ascii="Arial" w:hAnsi="Arial" w:cs="Arial"/>
          <w:sz w:val="22"/>
          <w:szCs w:val="22"/>
        </w:rPr>
        <w:t>≤1×10</w:t>
      </w:r>
      <w:r w:rsidRPr="002921BF">
        <w:rPr>
          <w:rFonts w:ascii="Arial" w:hAnsi="Arial" w:cs="Arial"/>
          <w:sz w:val="22"/>
          <w:szCs w:val="22"/>
          <w:vertAlign w:val="superscript"/>
        </w:rPr>
        <w:t>-</w:t>
      </w:r>
      <w:r>
        <w:rPr>
          <w:rFonts w:ascii="Arial" w:hAnsi="Arial" w:cs="Arial"/>
          <w:sz w:val="22"/>
          <w:szCs w:val="22"/>
          <w:vertAlign w:val="superscript"/>
        </w:rPr>
        <w:t>5</w:t>
      </w:r>
      <w:r>
        <w:rPr>
          <w:rFonts w:ascii="Arial" w:hAnsi="Arial" w:cs="Arial"/>
          <w:sz w:val="22"/>
          <w:szCs w:val="22"/>
        </w:rPr>
        <w:t xml:space="preserve"> (***), FDR</w:t>
      </w:r>
      <w:r>
        <w:rPr>
          <w:rFonts w:ascii="Arial" w:hAnsi="Arial" w:cs="Arial"/>
          <w:i/>
          <w:sz w:val="22"/>
          <w:szCs w:val="22"/>
        </w:rPr>
        <w:t>p</w:t>
      </w:r>
      <w:r>
        <w:rPr>
          <w:rFonts w:ascii="Arial" w:hAnsi="Arial" w:cs="Arial"/>
          <w:sz w:val="22"/>
          <w:szCs w:val="22"/>
        </w:rPr>
        <w:t>≤1×10</w:t>
      </w:r>
      <w:r w:rsidRPr="002921BF">
        <w:rPr>
          <w:rFonts w:ascii="Arial" w:hAnsi="Arial" w:cs="Arial"/>
          <w:sz w:val="22"/>
          <w:szCs w:val="22"/>
          <w:vertAlign w:val="superscript"/>
        </w:rPr>
        <w:t>-</w:t>
      </w:r>
      <w:r>
        <w:rPr>
          <w:rFonts w:ascii="Arial" w:hAnsi="Arial" w:cs="Arial"/>
          <w:sz w:val="22"/>
          <w:szCs w:val="22"/>
          <w:vertAlign w:val="superscript"/>
        </w:rPr>
        <w:t>10</w:t>
      </w:r>
      <w:r>
        <w:rPr>
          <w:rFonts w:ascii="Arial" w:hAnsi="Arial" w:cs="Arial"/>
          <w:sz w:val="22"/>
          <w:szCs w:val="22"/>
        </w:rPr>
        <w:t xml:space="preserve"> (#), FDR</w:t>
      </w:r>
      <w:r>
        <w:rPr>
          <w:rFonts w:ascii="Arial" w:hAnsi="Arial" w:cs="Arial"/>
          <w:i/>
          <w:sz w:val="22"/>
          <w:szCs w:val="22"/>
        </w:rPr>
        <w:t>p</w:t>
      </w:r>
      <w:r>
        <w:rPr>
          <w:rFonts w:ascii="Arial" w:hAnsi="Arial" w:cs="Arial"/>
          <w:sz w:val="22"/>
          <w:szCs w:val="22"/>
        </w:rPr>
        <w:t>≤1×10</w:t>
      </w:r>
      <w:r w:rsidRPr="002921BF">
        <w:rPr>
          <w:rFonts w:ascii="Arial" w:hAnsi="Arial" w:cs="Arial"/>
          <w:sz w:val="22"/>
          <w:szCs w:val="22"/>
          <w:vertAlign w:val="superscript"/>
        </w:rPr>
        <w:t>-</w:t>
      </w:r>
      <w:r>
        <w:rPr>
          <w:rFonts w:ascii="Arial" w:hAnsi="Arial" w:cs="Arial"/>
          <w:sz w:val="22"/>
          <w:szCs w:val="22"/>
          <w:vertAlign w:val="superscript"/>
        </w:rPr>
        <w:t>20</w:t>
      </w:r>
      <w:r>
        <w:rPr>
          <w:rFonts w:ascii="Arial" w:hAnsi="Arial" w:cs="Arial"/>
          <w:sz w:val="22"/>
          <w:szCs w:val="22"/>
        </w:rPr>
        <w:t xml:space="preserve"> (##).</w:t>
      </w:r>
    </w:p>
    <w:p w14:paraId="453D8036" w14:textId="77777777" w:rsidR="00746359" w:rsidRDefault="00746359" w:rsidP="00746359"/>
    <w:p w14:paraId="25923034" w14:textId="23235C54" w:rsidR="003A2D79" w:rsidRDefault="003A2D79" w:rsidP="00043F62"/>
    <w:p w14:paraId="3A5893BC" w14:textId="6F8F1BAF" w:rsidR="003A2D79" w:rsidRDefault="003A2D79" w:rsidP="00043F62"/>
    <w:p w14:paraId="6026082D" w14:textId="2E148D13" w:rsidR="0072391A" w:rsidRDefault="0072391A" w:rsidP="00043F62"/>
    <w:p w14:paraId="6574ECDD" w14:textId="51AFC7C1" w:rsidR="0072391A" w:rsidRDefault="0072391A" w:rsidP="00043F62"/>
    <w:p w14:paraId="5F8F1F69" w14:textId="10B4F95B" w:rsidR="0072391A" w:rsidRDefault="0072391A" w:rsidP="00043F62"/>
    <w:p w14:paraId="09CED55B" w14:textId="5EDBA780" w:rsidR="0072391A" w:rsidRDefault="0072391A" w:rsidP="00043F62"/>
    <w:p w14:paraId="2BB5B01E" w14:textId="339983F7" w:rsidR="0072391A" w:rsidRDefault="0072391A" w:rsidP="00043F62"/>
    <w:p w14:paraId="23686EE1" w14:textId="17D1A52C" w:rsidR="00825DB2" w:rsidRDefault="00825DB2" w:rsidP="00043F62"/>
    <w:p w14:paraId="60BA4EF7" w14:textId="66744C98" w:rsidR="00825DB2" w:rsidRDefault="00825DB2" w:rsidP="00043F62"/>
    <w:p w14:paraId="16AB4E85" w14:textId="44EFFBFD" w:rsidR="00825DB2" w:rsidRDefault="00825DB2" w:rsidP="00043F62"/>
    <w:p w14:paraId="45A2F12D" w14:textId="170B2424" w:rsidR="00825DB2" w:rsidRDefault="00825DB2" w:rsidP="00043F62"/>
    <w:p w14:paraId="217635EC" w14:textId="4EFF6517" w:rsidR="00825DB2" w:rsidRDefault="00825DB2" w:rsidP="00043F62"/>
    <w:p w14:paraId="36D612B3" w14:textId="4D9833B8" w:rsidR="00825DB2" w:rsidRDefault="00825DB2" w:rsidP="00043F62"/>
    <w:p w14:paraId="6304F9C0" w14:textId="50EE27C5" w:rsidR="00825DB2" w:rsidRDefault="00825DB2" w:rsidP="00043F62"/>
    <w:p w14:paraId="5B78956B" w14:textId="3C091671" w:rsidR="00825DB2" w:rsidRDefault="00825DB2" w:rsidP="00043F62"/>
    <w:p w14:paraId="43AECE75" w14:textId="24333D71" w:rsidR="00825DB2" w:rsidRDefault="00825DB2" w:rsidP="00043F62"/>
    <w:p w14:paraId="5CC8D0D8" w14:textId="1F00E289" w:rsidR="00825DB2" w:rsidRDefault="00825DB2" w:rsidP="00043F62"/>
    <w:p w14:paraId="7FFF631A" w14:textId="0389EBA3" w:rsidR="00825DB2" w:rsidRDefault="00825DB2" w:rsidP="00043F62"/>
    <w:p w14:paraId="5D21842F" w14:textId="69D8F336" w:rsidR="00825DB2" w:rsidRDefault="00825DB2" w:rsidP="00043F62"/>
    <w:p w14:paraId="42F74D49" w14:textId="245CCE3A" w:rsidR="00825DB2" w:rsidRDefault="00825DB2" w:rsidP="00043F62"/>
    <w:p w14:paraId="17603F58" w14:textId="626AD641" w:rsidR="00825DB2" w:rsidRDefault="00825DB2" w:rsidP="00043F62"/>
    <w:p w14:paraId="37AA59CD" w14:textId="1D43CD50" w:rsidR="00825DB2" w:rsidRDefault="00825DB2" w:rsidP="00043F62"/>
    <w:p w14:paraId="4D28469C" w14:textId="1D29B2A1" w:rsidR="00825DB2" w:rsidRDefault="00825DB2" w:rsidP="00043F62"/>
    <w:p w14:paraId="63B689CD" w14:textId="12B4C92F" w:rsidR="00825DB2" w:rsidRDefault="00825DB2" w:rsidP="00043F62"/>
    <w:p w14:paraId="3C96C0A1" w14:textId="27853BCD" w:rsidR="009B2B44" w:rsidRDefault="009B2B44" w:rsidP="00043F62"/>
    <w:tbl>
      <w:tblPr>
        <w:tblStyle w:val="TableGrid"/>
        <w:tblW w:w="0" w:type="auto"/>
        <w:tblLook w:val="04A0" w:firstRow="1" w:lastRow="0" w:firstColumn="1" w:lastColumn="0" w:noHBand="0" w:noVBand="1"/>
      </w:tblPr>
      <w:tblGrid>
        <w:gridCol w:w="8275"/>
      </w:tblGrid>
      <w:tr w:rsidR="00825DB2" w:rsidRPr="00304AF9" w14:paraId="2415ABC8" w14:textId="77777777" w:rsidTr="00800B1E">
        <w:tc>
          <w:tcPr>
            <w:tcW w:w="8275" w:type="dxa"/>
          </w:tcPr>
          <w:p w14:paraId="6D627E65" w14:textId="0A30A463" w:rsidR="00825DB2" w:rsidRPr="00800B1E" w:rsidRDefault="00825DB2" w:rsidP="00043F62">
            <w:pPr>
              <w:rPr>
                <w:rFonts w:ascii="Arial" w:hAnsi="Arial" w:cs="Arial"/>
                <w:b/>
                <w:sz w:val="22"/>
                <w:szCs w:val="22"/>
              </w:rPr>
            </w:pPr>
            <w:r w:rsidRPr="00800B1E">
              <w:rPr>
                <w:rFonts w:ascii="Arial" w:hAnsi="Arial" w:cs="Arial"/>
                <w:b/>
                <w:sz w:val="22"/>
                <w:szCs w:val="22"/>
              </w:rPr>
              <w:t>Blood</w:t>
            </w:r>
            <w:r w:rsidR="005F52A2" w:rsidRPr="00800B1E">
              <w:rPr>
                <w:rFonts w:ascii="Arial" w:hAnsi="Arial" w:cs="Arial"/>
                <w:b/>
                <w:sz w:val="22"/>
                <w:szCs w:val="22"/>
              </w:rPr>
              <w:t xml:space="preserve"> DGE vs. PsychENCODE (microarray)</w:t>
            </w:r>
          </w:p>
          <w:p w14:paraId="6EA75285" w14:textId="38B53A38" w:rsidR="00825DB2" w:rsidRPr="00304AF9" w:rsidRDefault="00825DB2" w:rsidP="00043F62">
            <w:pPr>
              <w:rPr>
                <w:rFonts w:ascii="Arial" w:hAnsi="Arial" w:cs="Arial"/>
                <w:sz w:val="22"/>
                <w:szCs w:val="22"/>
              </w:rPr>
            </w:pPr>
            <w:r w:rsidRPr="00304AF9">
              <w:rPr>
                <w:rFonts w:ascii="Arial" w:hAnsi="Arial" w:cs="Arial"/>
                <w:noProof/>
                <w:sz w:val="22"/>
                <w:szCs w:val="22"/>
              </w:rPr>
              <w:drawing>
                <wp:inline distT="0" distB="0" distL="0" distR="0" wp14:anchorId="1B873F67" wp14:editId="518BB9F0">
                  <wp:extent cx="4978400" cy="17424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_plot_blood-to-brai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78400" cy="1742440"/>
                          </a:xfrm>
                          <a:prstGeom prst="rect">
                            <a:avLst/>
                          </a:prstGeom>
                        </pic:spPr>
                      </pic:pic>
                    </a:graphicData>
                  </a:graphic>
                </wp:inline>
              </w:drawing>
            </w:r>
          </w:p>
        </w:tc>
      </w:tr>
      <w:tr w:rsidR="00825DB2" w:rsidRPr="00304AF9" w14:paraId="3D982CC2" w14:textId="77777777" w:rsidTr="00800B1E">
        <w:tc>
          <w:tcPr>
            <w:tcW w:w="8275" w:type="dxa"/>
          </w:tcPr>
          <w:p w14:paraId="4A8B0184" w14:textId="77777777" w:rsidR="00825DB2" w:rsidRPr="00800B1E" w:rsidRDefault="005F52A2" w:rsidP="00043F62">
            <w:pPr>
              <w:rPr>
                <w:rFonts w:ascii="Arial" w:hAnsi="Arial" w:cs="Arial"/>
                <w:b/>
                <w:sz w:val="22"/>
                <w:szCs w:val="22"/>
              </w:rPr>
            </w:pPr>
            <w:r w:rsidRPr="00800B1E">
              <w:rPr>
                <w:rFonts w:ascii="Arial" w:hAnsi="Arial" w:cs="Arial"/>
                <w:b/>
                <w:sz w:val="22"/>
                <w:szCs w:val="22"/>
              </w:rPr>
              <w:t xml:space="preserve">Blood DGE vs. </w:t>
            </w:r>
            <w:proofErr w:type="spellStart"/>
            <w:r w:rsidRPr="00800B1E">
              <w:rPr>
                <w:rFonts w:ascii="Arial" w:hAnsi="Arial" w:cs="Arial"/>
                <w:b/>
                <w:sz w:val="22"/>
                <w:szCs w:val="22"/>
              </w:rPr>
              <w:t>PsychENCODE</w:t>
            </w:r>
            <w:proofErr w:type="spellEnd"/>
            <w:r w:rsidRPr="00800B1E">
              <w:rPr>
                <w:rFonts w:ascii="Arial" w:hAnsi="Arial" w:cs="Arial"/>
                <w:b/>
                <w:sz w:val="22"/>
                <w:szCs w:val="22"/>
              </w:rPr>
              <w:t xml:space="preserve"> (RNA-seq)</w:t>
            </w:r>
          </w:p>
          <w:p w14:paraId="6E6BEE0C" w14:textId="324E349F" w:rsidR="00304AF9" w:rsidRPr="00304AF9" w:rsidRDefault="00304AF9" w:rsidP="00043F62">
            <w:pPr>
              <w:rPr>
                <w:rFonts w:ascii="Arial" w:hAnsi="Arial" w:cs="Arial"/>
                <w:sz w:val="22"/>
                <w:szCs w:val="22"/>
              </w:rPr>
            </w:pPr>
            <w:r w:rsidRPr="00304AF9">
              <w:rPr>
                <w:rFonts w:ascii="Arial" w:hAnsi="Arial" w:cs="Arial"/>
                <w:noProof/>
                <w:sz w:val="22"/>
                <w:szCs w:val="22"/>
              </w:rPr>
              <w:drawing>
                <wp:inline distT="0" distB="0" distL="0" distR="0" wp14:anchorId="7D4575CD" wp14:editId="4F3C653F">
                  <wp:extent cx="4978400" cy="1742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r_plot_blood-to-brain-rnaseq.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79067" cy="1742673"/>
                          </a:xfrm>
                          <a:prstGeom prst="rect">
                            <a:avLst/>
                          </a:prstGeom>
                        </pic:spPr>
                      </pic:pic>
                    </a:graphicData>
                  </a:graphic>
                </wp:inline>
              </w:drawing>
            </w:r>
          </w:p>
        </w:tc>
      </w:tr>
      <w:tr w:rsidR="00825DB2" w:rsidRPr="00304AF9" w14:paraId="3AEAC1C1" w14:textId="77777777" w:rsidTr="00800B1E">
        <w:tc>
          <w:tcPr>
            <w:tcW w:w="8275" w:type="dxa"/>
          </w:tcPr>
          <w:p w14:paraId="03BC9C62" w14:textId="77777777" w:rsidR="00825DB2" w:rsidRPr="00800B1E" w:rsidRDefault="001427EB" w:rsidP="00043F62">
            <w:pPr>
              <w:rPr>
                <w:rFonts w:ascii="Arial" w:hAnsi="Arial" w:cs="Arial"/>
                <w:b/>
                <w:sz w:val="22"/>
                <w:szCs w:val="22"/>
              </w:rPr>
            </w:pPr>
            <w:r w:rsidRPr="00800B1E">
              <w:rPr>
                <w:rFonts w:ascii="Arial" w:hAnsi="Arial" w:cs="Arial"/>
                <w:b/>
                <w:sz w:val="22"/>
                <w:szCs w:val="22"/>
              </w:rPr>
              <w:t>BrainGENIE DGE vs. PsychENCODE (microarray)</w:t>
            </w:r>
          </w:p>
          <w:p w14:paraId="11F9E59F" w14:textId="5214AB14" w:rsidR="00304AF9" w:rsidRPr="00304AF9" w:rsidRDefault="00D55A26" w:rsidP="00043F62">
            <w:pPr>
              <w:rPr>
                <w:rFonts w:ascii="Arial" w:hAnsi="Arial" w:cs="Arial"/>
                <w:sz w:val="22"/>
                <w:szCs w:val="22"/>
              </w:rPr>
            </w:pPr>
            <w:r>
              <w:rPr>
                <w:rFonts w:ascii="Arial" w:hAnsi="Arial" w:cs="Arial"/>
                <w:noProof/>
                <w:sz w:val="22"/>
                <w:szCs w:val="22"/>
              </w:rPr>
              <w:drawing>
                <wp:inline distT="0" distB="0" distL="0" distR="0" wp14:anchorId="7DF3F268" wp14:editId="3966934D">
                  <wp:extent cx="5000625" cy="40005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ingenie_corplot-vs-brain-microarray.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00625" cy="4000500"/>
                          </a:xfrm>
                          <a:prstGeom prst="rect">
                            <a:avLst/>
                          </a:prstGeom>
                        </pic:spPr>
                      </pic:pic>
                    </a:graphicData>
                  </a:graphic>
                </wp:inline>
              </w:drawing>
            </w:r>
          </w:p>
        </w:tc>
      </w:tr>
      <w:tr w:rsidR="001427EB" w:rsidRPr="00304AF9" w14:paraId="7041B3D9" w14:textId="77777777" w:rsidTr="00800B1E">
        <w:tc>
          <w:tcPr>
            <w:tcW w:w="8275" w:type="dxa"/>
          </w:tcPr>
          <w:p w14:paraId="7C973BEA" w14:textId="77777777" w:rsidR="001427EB" w:rsidRDefault="001427EB" w:rsidP="00043F62">
            <w:pPr>
              <w:rPr>
                <w:rFonts w:ascii="Arial" w:hAnsi="Arial" w:cs="Arial"/>
                <w:b/>
                <w:sz w:val="22"/>
                <w:szCs w:val="22"/>
              </w:rPr>
            </w:pPr>
            <w:r w:rsidRPr="00B05BF4">
              <w:rPr>
                <w:rFonts w:ascii="Arial" w:hAnsi="Arial" w:cs="Arial"/>
                <w:b/>
                <w:sz w:val="22"/>
                <w:szCs w:val="22"/>
              </w:rPr>
              <w:t xml:space="preserve">BrainGENIE DGE vs. </w:t>
            </w:r>
            <w:proofErr w:type="spellStart"/>
            <w:r w:rsidRPr="00B05BF4">
              <w:rPr>
                <w:rFonts w:ascii="Arial" w:hAnsi="Arial" w:cs="Arial"/>
                <w:b/>
                <w:sz w:val="22"/>
                <w:szCs w:val="22"/>
              </w:rPr>
              <w:t>PsychENCODE</w:t>
            </w:r>
            <w:proofErr w:type="spellEnd"/>
            <w:r w:rsidRPr="00B05BF4">
              <w:rPr>
                <w:rFonts w:ascii="Arial" w:hAnsi="Arial" w:cs="Arial"/>
                <w:b/>
                <w:sz w:val="22"/>
                <w:szCs w:val="22"/>
              </w:rPr>
              <w:t xml:space="preserve"> (RNA-seq)</w:t>
            </w:r>
          </w:p>
          <w:p w14:paraId="00B30E8C" w14:textId="3AD62793" w:rsidR="00B05BF4" w:rsidRPr="00B05BF4" w:rsidRDefault="00D55A26" w:rsidP="00043F62">
            <w:pPr>
              <w:rPr>
                <w:rFonts w:ascii="Arial" w:hAnsi="Arial" w:cs="Arial"/>
                <w:b/>
                <w:sz w:val="22"/>
                <w:szCs w:val="22"/>
              </w:rPr>
            </w:pPr>
            <w:r>
              <w:rPr>
                <w:rFonts w:ascii="Arial" w:hAnsi="Arial" w:cs="Arial"/>
                <w:b/>
                <w:noProof/>
                <w:sz w:val="22"/>
                <w:szCs w:val="22"/>
              </w:rPr>
              <w:lastRenderedPageBreak/>
              <w:drawing>
                <wp:inline distT="0" distB="0" distL="0" distR="0" wp14:anchorId="44B90E0A" wp14:editId="755932A6">
                  <wp:extent cx="5054600" cy="4043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raingenie_corplot-vs-brain-seq.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54600" cy="4043680"/>
                          </a:xfrm>
                          <a:prstGeom prst="rect">
                            <a:avLst/>
                          </a:prstGeom>
                        </pic:spPr>
                      </pic:pic>
                    </a:graphicData>
                  </a:graphic>
                </wp:inline>
              </w:drawing>
            </w:r>
          </w:p>
        </w:tc>
      </w:tr>
      <w:tr w:rsidR="001427EB" w:rsidRPr="00304AF9" w14:paraId="2E2E1556" w14:textId="77777777" w:rsidTr="00800B1E">
        <w:tc>
          <w:tcPr>
            <w:tcW w:w="8275" w:type="dxa"/>
          </w:tcPr>
          <w:p w14:paraId="5F2837ED" w14:textId="77777777" w:rsidR="001427EB" w:rsidRPr="00F169EF" w:rsidRDefault="001427EB" w:rsidP="00043F62">
            <w:pPr>
              <w:rPr>
                <w:rFonts w:ascii="Arial" w:hAnsi="Arial" w:cs="Arial"/>
                <w:b/>
                <w:sz w:val="22"/>
                <w:szCs w:val="22"/>
              </w:rPr>
            </w:pPr>
            <w:r w:rsidRPr="00F169EF">
              <w:rPr>
                <w:rFonts w:ascii="Arial" w:hAnsi="Arial" w:cs="Arial"/>
                <w:b/>
                <w:sz w:val="22"/>
                <w:szCs w:val="22"/>
              </w:rPr>
              <w:lastRenderedPageBreak/>
              <w:t xml:space="preserve">BrainGENIE DGE vs. </w:t>
            </w:r>
            <w:proofErr w:type="spellStart"/>
            <w:r w:rsidRPr="00F169EF">
              <w:rPr>
                <w:rFonts w:ascii="Arial" w:hAnsi="Arial" w:cs="Arial"/>
                <w:b/>
                <w:sz w:val="22"/>
                <w:szCs w:val="22"/>
              </w:rPr>
              <w:t>CommonMind</w:t>
            </w:r>
            <w:proofErr w:type="spellEnd"/>
            <w:r w:rsidRPr="00F169EF">
              <w:rPr>
                <w:rFonts w:ascii="Arial" w:hAnsi="Arial" w:cs="Arial"/>
                <w:b/>
                <w:sz w:val="22"/>
                <w:szCs w:val="22"/>
              </w:rPr>
              <w:t xml:space="preserve"> (RNA-seq)</w:t>
            </w:r>
          </w:p>
          <w:p w14:paraId="569BB2FA" w14:textId="1D7915ED" w:rsidR="00F169EF" w:rsidRPr="00F169EF" w:rsidRDefault="00F169EF" w:rsidP="00043F62">
            <w:pPr>
              <w:rPr>
                <w:rFonts w:ascii="Arial" w:hAnsi="Arial" w:cs="Arial"/>
                <w:b/>
                <w:sz w:val="22"/>
                <w:szCs w:val="22"/>
              </w:rPr>
            </w:pPr>
            <w:r>
              <w:rPr>
                <w:rFonts w:ascii="Arial" w:hAnsi="Arial" w:cs="Arial"/>
                <w:b/>
                <w:noProof/>
                <w:sz w:val="22"/>
                <w:szCs w:val="22"/>
              </w:rPr>
              <w:drawing>
                <wp:inline distT="0" distB="0" distL="0" distR="0" wp14:anchorId="494AE503" wp14:editId="2058F373">
                  <wp:extent cx="4978400" cy="1742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aingenie_corplot-with-commonmind.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78400" cy="1742440"/>
                          </a:xfrm>
                          <a:prstGeom prst="rect">
                            <a:avLst/>
                          </a:prstGeom>
                        </pic:spPr>
                      </pic:pic>
                    </a:graphicData>
                  </a:graphic>
                </wp:inline>
              </w:drawing>
            </w:r>
          </w:p>
        </w:tc>
      </w:tr>
      <w:tr w:rsidR="001427EB" w:rsidRPr="00304AF9" w14:paraId="1559A284" w14:textId="77777777" w:rsidTr="00800B1E">
        <w:tc>
          <w:tcPr>
            <w:tcW w:w="8275" w:type="dxa"/>
          </w:tcPr>
          <w:p w14:paraId="3D407BB4" w14:textId="77777777" w:rsidR="001427EB" w:rsidRDefault="001427EB" w:rsidP="00043F62">
            <w:pPr>
              <w:rPr>
                <w:rFonts w:ascii="Arial" w:hAnsi="Arial" w:cs="Arial"/>
                <w:b/>
                <w:sz w:val="22"/>
                <w:szCs w:val="22"/>
              </w:rPr>
            </w:pPr>
            <w:r w:rsidRPr="00A45E54">
              <w:rPr>
                <w:rFonts w:ascii="Arial" w:hAnsi="Arial" w:cs="Arial"/>
                <w:b/>
                <w:sz w:val="22"/>
                <w:szCs w:val="22"/>
              </w:rPr>
              <w:t>S-PrediXcan vs. PsychENCODE (microarray)</w:t>
            </w:r>
          </w:p>
          <w:p w14:paraId="68580F8E" w14:textId="49E04307" w:rsidR="00D51A9A" w:rsidRPr="00A45E54" w:rsidRDefault="00095E5E" w:rsidP="00043F62">
            <w:pPr>
              <w:rPr>
                <w:rFonts w:ascii="Arial" w:hAnsi="Arial" w:cs="Arial"/>
                <w:b/>
                <w:sz w:val="22"/>
                <w:szCs w:val="22"/>
              </w:rPr>
            </w:pPr>
            <w:r>
              <w:rPr>
                <w:rFonts w:ascii="Arial" w:hAnsi="Arial" w:cs="Arial"/>
                <w:b/>
                <w:noProof/>
                <w:sz w:val="22"/>
                <w:szCs w:val="22"/>
              </w:rPr>
              <w:drawing>
                <wp:inline distT="0" distB="0" distL="0" distR="0" wp14:anchorId="3B784ED7" wp14:editId="26E905C7">
                  <wp:extent cx="4914900" cy="17202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r_plot_predixcan-to-brain-microarray.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15073" cy="1720275"/>
                          </a:xfrm>
                          <a:prstGeom prst="rect">
                            <a:avLst/>
                          </a:prstGeom>
                        </pic:spPr>
                      </pic:pic>
                    </a:graphicData>
                  </a:graphic>
                </wp:inline>
              </w:drawing>
            </w:r>
          </w:p>
        </w:tc>
      </w:tr>
      <w:tr w:rsidR="001427EB" w:rsidRPr="00304AF9" w14:paraId="6A4F1D41" w14:textId="77777777" w:rsidTr="00800B1E">
        <w:tc>
          <w:tcPr>
            <w:tcW w:w="8275" w:type="dxa"/>
          </w:tcPr>
          <w:p w14:paraId="37684A18" w14:textId="77777777" w:rsidR="001427EB" w:rsidRDefault="001427EB" w:rsidP="00043F62">
            <w:pPr>
              <w:rPr>
                <w:rFonts w:ascii="Arial" w:hAnsi="Arial" w:cs="Arial"/>
                <w:b/>
                <w:sz w:val="22"/>
                <w:szCs w:val="22"/>
              </w:rPr>
            </w:pPr>
            <w:r w:rsidRPr="00A45E54">
              <w:rPr>
                <w:rFonts w:ascii="Arial" w:hAnsi="Arial" w:cs="Arial"/>
                <w:b/>
                <w:sz w:val="22"/>
                <w:szCs w:val="22"/>
              </w:rPr>
              <w:t xml:space="preserve">S-PrediXcan vs. </w:t>
            </w:r>
            <w:proofErr w:type="spellStart"/>
            <w:r w:rsidRPr="00A45E54">
              <w:rPr>
                <w:rFonts w:ascii="Arial" w:hAnsi="Arial" w:cs="Arial"/>
                <w:b/>
                <w:sz w:val="22"/>
                <w:szCs w:val="22"/>
              </w:rPr>
              <w:t>PsychENCODE</w:t>
            </w:r>
            <w:proofErr w:type="spellEnd"/>
            <w:r w:rsidRPr="00A45E54">
              <w:rPr>
                <w:rFonts w:ascii="Arial" w:hAnsi="Arial" w:cs="Arial"/>
                <w:b/>
                <w:sz w:val="22"/>
                <w:szCs w:val="22"/>
              </w:rPr>
              <w:t xml:space="preserve"> (RNA-seq)</w:t>
            </w:r>
          </w:p>
          <w:p w14:paraId="5C0C98CF" w14:textId="1F8115DF" w:rsidR="00D12274" w:rsidRPr="00A45E54" w:rsidRDefault="00095E5E" w:rsidP="00043F62">
            <w:pPr>
              <w:rPr>
                <w:rFonts w:ascii="Arial" w:hAnsi="Arial" w:cs="Arial"/>
                <w:b/>
                <w:sz w:val="22"/>
                <w:szCs w:val="22"/>
              </w:rPr>
            </w:pPr>
            <w:r>
              <w:rPr>
                <w:rFonts w:ascii="Arial" w:hAnsi="Arial" w:cs="Arial"/>
                <w:b/>
                <w:noProof/>
                <w:sz w:val="22"/>
                <w:szCs w:val="22"/>
              </w:rPr>
              <w:lastRenderedPageBreak/>
              <w:drawing>
                <wp:inline distT="0" distB="0" distL="0" distR="0" wp14:anchorId="3630CCFA" wp14:editId="6A3551F0">
                  <wp:extent cx="5003800" cy="175133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r_plot_predixcan-to-brain-seq.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04514" cy="1751580"/>
                          </a:xfrm>
                          <a:prstGeom prst="rect">
                            <a:avLst/>
                          </a:prstGeom>
                        </pic:spPr>
                      </pic:pic>
                    </a:graphicData>
                  </a:graphic>
                </wp:inline>
              </w:drawing>
            </w:r>
          </w:p>
        </w:tc>
      </w:tr>
      <w:tr w:rsidR="001427EB" w:rsidRPr="00304AF9" w14:paraId="3AB47FA0" w14:textId="77777777" w:rsidTr="00800B1E">
        <w:tc>
          <w:tcPr>
            <w:tcW w:w="8275" w:type="dxa"/>
          </w:tcPr>
          <w:p w14:paraId="33EFA15C" w14:textId="77777777" w:rsidR="001427EB" w:rsidRDefault="001427EB" w:rsidP="00043F62">
            <w:pPr>
              <w:rPr>
                <w:rFonts w:ascii="Arial" w:hAnsi="Arial" w:cs="Arial"/>
                <w:b/>
                <w:sz w:val="22"/>
                <w:szCs w:val="22"/>
              </w:rPr>
            </w:pPr>
            <w:r w:rsidRPr="00A45E54">
              <w:rPr>
                <w:rFonts w:ascii="Arial" w:hAnsi="Arial" w:cs="Arial"/>
                <w:b/>
                <w:sz w:val="22"/>
                <w:szCs w:val="22"/>
              </w:rPr>
              <w:lastRenderedPageBreak/>
              <w:t xml:space="preserve">S-PrediXcan vs. </w:t>
            </w:r>
            <w:proofErr w:type="spellStart"/>
            <w:r w:rsidRPr="00A45E54">
              <w:rPr>
                <w:rFonts w:ascii="Arial" w:hAnsi="Arial" w:cs="Arial"/>
                <w:b/>
                <w:sz w:val="22"/>
                <w:szCs w:val="22"/>
              </w:rPr>
              <w:t>CommonMind</w:t>
            </w:r>
            <w:proofErr w:type="spellEnd"/>
            <w:r w:rsidRPr="00A45E54">
              <w:rPr>
                <w:rFonts w:ascii="Arial" w:hAnsi="Arial" w:cs="Arial"/>
                <w:b/>
                <w:sz w:val="22"/>
                <w:szCs w:val="22"/>
              </w:rPr>
              <w:t xml:space="preserve"> (RNA-seq)</w:t>
            </w:r>
          </w:p>
          <w:p w14:paraId="71912CB9" w14:textId="77777777" w:rsidR="00FD4038" w:rsidRDefault="00510401" w:rsidP="00043F62">
            <w:pPr>
              <w:rPr>
                <w:rFonts w:ascii="Arial" w:hAnsi="Arial" w:cs="Arial"/>
                <w:b/>
                <w:sz w:val="22"/>
                <w:szCs w:val="22"/>
              </w:rPr>
            </w:pPr>
            <w:r>
              <w:rPr>
                <w:rFonts w:ascii="Arial" w:hAnsi="Arial" w:cs="Arial"/>
                <w:b/>
                <w:noProof/>
                <w:sz w:val="22"/>
                <w:szCs w:val="22"/>
              </w:rPr>
              <w:drawing>
                <wp:inline distT="0" distB="0" distL="0" distR="0" wp14:anchorId="0FE73D0C" wp14:editId="148B917B">
                  <wp:extent cx="1727201" cy="1511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r_plot_predixcan-to-cmc-seq.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28573" cy="1512500"/>
                          </a:xfrm>
                          <a:prstGeom prst="rect">
                            <a:avLst/>
                          </a:prstGeom>
                        </pic:spPr>
                      </pic:pic>
                    </a:graphicData>
                  </a:graphic>
                </wp:inline>
              </w:drawing>
            </w:r>
          </w:p>
          <w:p w14:paraId="553A5AA6" w14:textId="4958DFDE" w:rsidR="00EC2363" w:rsidRPr="00A45E54" w:rsidRDefault="00EC2363" w:rsidP="00043F62">
            <w:pPr>
              <w:rPr>
                <w:rFonts w:ascii="Arial" w:hAnsi="Arial" w:cs="Arial"/>
                <w:b/>
                <w:sz w:val="22"/>
                <w:szCs w:val="22"/>
              </w:rPr>
            </w:pPr>
          </w:p>
        </w:tc>
      </w:tr>
    </w:tbl>
    <w:p w14:paraId="38DB2988" w14:textId="77777777" w:rsidR="00825DB2" w:rsidRPr="00304AF9" w:rsidRDefault="00825DB2" w:rsidP="00043F62">
      <w:pPr>
        <w:rPr>
          <w:rFonts w:ascii="Arial" w:hAnsi="Arial" w:cs="Arial"/>
          <w:sz w:val="22"/>
          <w:szCs w:val="22"/>
        </w:rPr>
      </w:pPr>
    </w:p>
    <w:p w14:paraId="5B2159E4" w14:textId="55EC70F5" w:rsidR="007A2D9B" w:rsidRDefault="00B122AF" w:rsidP="00043F62">
      <w:pPr>
        <w:rPr>
          <w:rFonts w:ascii="Arial" w:eastAsiaTheme="majorEastAsia" w:hAnsi="Arial" w:cs="Arial"/>
          <w:b/>
          <w:color w:val="2F5496" w:themeColor="accent1" w:themeShade="BF"/>
          <w:sz w:val="22"/>
          <w:szCs w:val="22"/>
        </w:rPr>
      </w:pPr>
      <w:bookmarkStart w:id="25" w:name="_Toc125182308"/>
      <w:r w:rsidRPr="00B122AF">
        <w:rPr>
          <w:rStyle w:val="Heading2Char"/>
          <w:rFonts w:ascii="Arial" w:hAnsi="Arial" w:cs="Arial"/>
          <w:b/>
          <w:sz w:val="22"/>
          <w:szCs w:val="22"/>
        </w:rPr>
        <w:t>Supplementary Figure 7</w:t>
      </w:r>
      <w:bookmarkEnd w:id="25"/>
      <w:r w:rsidRPr="00B122AF">
        <w:rPr>
          <w:rFonts w:ascii="Arial" w:eastAsiaTheme="majorEastAsia" w:hAnsi="Arial" w:cs="Arial"/>
          <w:b/>
          <w:color w:val="2F5496" w:themeColor="accent1" w:themeShade="BF"/>
          <w:sz w:val="22"/>
          <w:szCs w:val="22"/>
        </w:rPr>
        <w:t>.</w:t>
      </w:r>
      <w:r>
        <w:rPr>
          <w:rFonts w:ascii="Arial" w:eastAsiaTheme="majorEastAsia" w:hAnsi="Arial" w:cs="Arial"/>
          <w:b/>
          <w:color w:val="2F5496" w:themeColor="accent1" w:themeShade="BF"/>
          <w:sz w:val="22"/>
          <w:szCs w:val="22"/>
        </w:rPr>
        <w:t xml:space="preserve"> </w:t>
      </w:r>
      <w:r w:rsidRPr="00B122AF">
        <w:rPr>
          <w:rFonts w:ascii="Arial" w:eastAsiaTheme="majorEastAsia" w:hAnsi="Arial" w:cs="Arial"/>
          <w:color w:val="1F3864" w:themeColor="accent1" w:themeShade="80"/>
          <w:sz w:val="22"/>
          <w:szCs w:val="22"/>
        </w:rPr>
        <w:t>Scatterplots depicting the relationship between differential gene expression effect sizes obtained in postmortem brain vs. blood, BrainGENIE imputations, and S-PrediXcan. These scatterplots are representative of the results that are presented in Figure 2 of our main text.</w:t>
      </w:r>
    </w:p>
    <w:p w14:paraId="0A6E9302" w14:textId="4F0A7C68" w:rsidR="007A2D9B" w:rsidRDefault="007A2D9B" w:rsidP="00043F62">
      <w:pPr>
        <w:rPr>
          <w:rFonts w:ascii="Arial" w:eastAsiaTheme="majorEastAsia" w:hAnsi="Arial" w:cs="Arial"/>
          <w:b/>
          <w:color w:val="2F5496" w:themeColor="accent1" w:themeShade="BF"/>
          <w:sz w:val="22"/>
          <w:szCs w:val="22"/>
        </w:rPr>
      </w:pPr>
    </w:p>
    <w:p w14:paraId="605382F6" w14:textId="77777777" w:rsidR="007A2D9B" w:rsidRDefault="007A2D9B" w:rsidP="00043F62">
      <w:pPr>
        <w:rPr>
          <w:rFonts w:ascii="Arial" w:eastAsiaTheme="majorEastAsia" w:hAnsi="Arial" w:cs="Arial"/>
          <w:b/>
          <w:color w:val="2F5496" w:themeColor="accent1" w:themeShade="BF"/>
          <w:sz w:val="22"/>
          <w:szCs w:val="22"/>
        </w:rPr>
      </w:pPr>
    </w:p>
    <w:p w14:paraId="64FAEEB5" w14:textId="77777777" w:rsidR="00FC60FF" w:rsidRPr="00043F62" w:rsidRDefault="00FC60FF" w:rsidP="00043F62">
      <w:pPr>
        <w:rPr>
          <w:rFonts w:ascii="Arial" w:eastAsiaTheme="majorEastAsia" w:hAnsi="Arial" w:cs="Arial"/>
          <w:b/>
          <w:color w:val="2F5496" w:themeColor="accent1" w:themeShade="BF"/>
          <w:sz w:val="22"/>
          <w:szCs w:val="22"/>
        </w:rPr>
      </w:pPr>
    </w:p>
    <w:p w14:paraId="474967CB" w14:textId="77777777" w:rsidR="0055626C" w:rsidRPr="00EA5F33" w:rsidRDefault="0055626C" w:rsidP="00B6001C">
      <w:pPr>
        <w:pStyle w:val="Heading2"/>
        <w:spacing w:after="200"/>
        <w:rPr>
          <w:rFonts w:ascii="Arial" w:hAnsi="Arial" w:cs="Arial"/>
          <w:b/>
          <w:sz w:val="22"/>
          <w:szCs w:val="22"/>
        </w:rPr>
      </w:pPr>
      <w:bookmarkStart w:id="26" w:name="_Toc125182309"/>
      <w:r w:rsidRPr="00EA5F33">
        <w:rPr>
          <w:rFonts w:ascii="Arial" w:hAnsi="Arial" w:cs="Arial"/>
          <w:b/>
          <w:sz w:val="22"/>
          <w:szCs w:val="22"/>
        </w:rPr>
        <w:t>Literature Cited</w:t>
      </w:r>
      <w:bookmarkEnd w:id="26"/>
    </w:p>
    <w:p w14:paraId="6A19E2B0" w14:textId="409F4049" w:rsidR="00D75F35" w:rsidRPr="00D75F35" w:rsidRDefault="005239CF" w:rsidP="00D75F35">
      <w:pPr>
        <w:widowControl w:val="0"/>
        <w:autoSpaceDE w:val="0"/>
        <w:autoSpaceDN w:val="0"/>
        <w:adjustRightInd w:val="0"/>
        <w:ind w:left="480" w:hanging="480"/>
        <w:rPr>
          <w:rFonts w:ascii="Arial" w:hAnsi="Arial" w:cs="Arial"/>
          <w:noProof/>
          <w:sz w:val="22"/>
        </w:rPr>
      </w:pPr>
      <w:r>
        <w:rPr>
          <w:rFonts w:ascii="Arial" w:hAnsi="Arial" w:cs="Arial"/>
          <w:b/>
          <w:sz w:val="22"/>
          <w:szCs w:val="22"/>
        </w:rPr>
        <w:fldChar w:fldCharType="begin" w:fldLock="1"/>
      </w:r>
      <w:r>
        <w:rPr>
          <w:rFonts w:ascii="Arial" w:hAnsi="Arial" w:cs="Arial"/>
          <w:b/>
          <w:sz w:val="22"/>
          <w:szCs w:val="22"/>
        </w:rPr>
        <w:instrText xml:space="preserve">ADDIN Mendeley Bibliography CSL_BIBLIOGRAPHY </w:instrText>
      </w:r>
      <w:r>
        <w:rPr>
          <w:rFonts w:ascii="Arial" w:hAnsi="Arial" w:cs="Arial"/>
          <w:b/>
          <w:sz w:val="22"/>
          <w:szCs w:val="22"/>
        </w:rPr>
        <w:fldChar w:fldCharType="separate"/>
      </w:r>
      <w:r w:rsidR="00D75F35" w:rsidRPr="00D75F35">
        <w:rPr>
          <w:rFonts w:ascii="Arial" w:hAnsi="Arial" w:cs="Arial"/>
          <w:noProof/>
          <w:sz w:val="22"/>
        </w:rPr>
        <w:t xml:space="preserve">1. GTEx Consortium, Ardlie KG, Deluca DS, Segre A V., Sullivan TJ, Young TR, </w:t>
      </w:r>
      <w:r w:rsidR="00D75F35" w:rsidRPr="00D75F35">
        <w:rPr>
          <w:rFonts w:ascii="Arial" w:hAnsi="Arial" w:cs="Arial"/>
          <w:i/>
          <w:iCs/>
          <w:noProof/>
          <w:sz w:val="22"/>
        </w:rPr>
        <w:t>et al.</w:t>
      </w:r>
      <w:r w:rsidR="00D75F35" w:rsidRPr="00D75F35">
        <w:rPr>
          <w:rFonts w:ascii="Arial" w:hAnsi="Arial" w:cs="Arial"/>
          <w:noProof/>
          <w:sz w:val="22"/>
        </w:rPr>
        <w:t xml:space="preserve"> (2015): The Genotype-Tissue Expression (GTEx) pilot analysis: Multitissue gene regulation in humans. </w:t>
      </w:r>
      <w:r w:rsidR="00D75F35" w:rsidRPr="00D75F35">
        <w:rPr>
          <w:rFonts w:ascii="Arial" w:hAnsi="Arial" w:cs="Arial"/>
          <w:i/>
          <w:iCs/>
          <w:noProof/>
          <w:sz w:val="22"/>
        </w:rPr>
        <w:t>Science (80- )</w:t>
      </w:r>
      <w:r w:rsidR="00D75F35" w:rsidRPr="00D75F35">
        <w:rPr>
          <w:rFonts w:ascii="Arial" w:hAnsi="Arial" w:cs="Arial"/>
          <w:noProof/>
          <w:sz w:val="22"/>
        </w:rPr>
        <w:t>. 348: 648–660.</w:t>
      </w:r>
    </w:p>
    <w:p w14:paraId="7E1A7BC9"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 Ritchie ME, Phipson B, Wu D, Hu Y, Law CW, Shi W, Smyth GK (2015): Limma powers differential expression analyses for RNA-sequencing and microarray studies. </w:t>
      </w:r>
      <w:r w:rsidRPr="00D75F35">
        <w:rPr>
          <w:rFonts w:ascii="Arial" w:hAnsi="Arial" w:cs="Arial"/>
          <w:i/>
          <w:iCs/>
          <w:noProof/>
          <w:sz w:val="22"/>
        </w:rPr>
        <w:t>Nucleic Acids Res</w:t>
      </w:r>
      <w:r w:rsidRPr="00D75F35">
        <w:rPr>
          <w:rFonts w:ascii="Arial" w:hAnsi="Arial" w:cs="Arial"/>
          <w:noProof/>
          <w:sz w:val="22"/>
        </w:rPr>
        <w:t>. . doi: 10.1093/nar/gkv007.</w:t>
      </w:r>
    </w:p>
    <w:p w14:paraId="590BC5E7"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3. Newman AM, Liu CL, Green MR, Gentles AJ, Feng W, Xu Y, </w:t>
      </w:r>
      <w:r w:rsidRPr="00D75F35">
        <w:rPr>
          <w:rFonts w:ascii="Arial" w:hAnsi="Arial" w:cs="Arial"/>
          <w:i/>
          <w:iCs/>
          <w:noProof/>
          <w:sz w:val="22"/>
        </w:rPr>
        <w:t>et al.</w:t>
      </w:r>
      <w:r w:rsidRPr="00D75F35">
        <w:rPr>
          <w:rFonts w:ascii="Arial" w:hAnsi="Arial" w:cs="Arial"/>
          <w:noProof/>
          <w:sz w:val="22"/>
        </w:rPr>
        <w:t xml:space="preserve"> (2015): Robust enumeration of cell subsets from tissue expression profiles. </w:t>
      </w:r>
      <w:r w:rsidRPr="00D75F35">
        <w:rPr>
          <w:rFonts w:ascii="Arial" w:hAnsi="Arial" w:cs="Arial"/>
          <w:i/>
          <w:iCs/>
          <w:noProof/>
          <w:sz w:val="22"/>
        </w:rPr>
        <w:t>Nat Methods</w:t>
      </w:r>
      <w:r w:rsidRPr="00D75F35">
        <w:rPr>
          <w:rFonts w:ascii="Arial" w:hAnsi="Arial" w:cs="Arial"/>
          <w:noProof/>
          <w:sz w:val="22"/>
        </w:rPr>
        <w:t>. . doi: 10.1038/nmeth.3337.</w:t>
      </w:r>
    </w:p>
    <w:p w14:paraId="33B420BC"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4. The GTEx Consortium (n.d.): Data downloaded from GTEx. . Retrieved from https://www.gtexportal.org/home/datasets.</w:t>
      </w:r>
    </w:p>
    <w:p w14:paraId="2058A2C4"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5. Aguet F, Brown AA, Castel SE, Davis JR, He Y, Jo B, </w:t>
      </w:r>
      <w:r w:rsidRPr="00D75F35">
        <w:rPr>
          <w:rFonts w:ascii="Arial" w:hAnsi="Arial" w:cs="Arial"/>
          <w:i/>
          <w:iCs/>
          <w:noProof/>
          <w:sz w:val="22"/>
        </w:rPr>
        <w:t>et al.</w:t>
      </w:r>
      <w:r w:rsidRPr="00D75F35">
        <w:rPr>
          <w:rFonts w:ascii="Arial" w:hAnsi="Arial" w:cs="Arial"/>
          <w:noProof/>
          <w:sz w:val="22"/>
        </w:rPr>
        <w:t xml:space="preserve"> (2017): Genetic effects on gene expression across human tissues. </w:t>
      </w:r>
      <w:r w:rsidRPr="00D75F35">
        <w:rPr>
          <w:rFonts w:ascii="Arial" w:hAnsi="Arial" w:cs="Arial"/>
          <w:i/>
          <w:iCs/>
          <w:noProof/>
          <w:sz w:val="22"/>
        </w:rPr>
        <w:t>Nature</w:t>
      </w:r>
      <w:r w:rsidRPr="00D75F35">
        <w:rPr>
          <w:rFonts w:ascii="Arial" w:hAnsi="Arial" w:cs="Arial"/>
          <w:noProof/>
          <w:sz w:val="22"/>
        </w:rPr>
        <w:t>. . doi: 10.1038/nature24277.</w:t>
      </w:r>
    </w:p>
    <w:p w14:paraId="03690436"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6. Hess JL, Tylee DS, Barve R, de Jong S, Ophoff RA, Kumarasinghe N, </w:t>
      </w:r>
      <w:r w:rsidRPr="00D75F35">
        <w:rPr>
          <w:rFonts w:ascii="Arial" w:hAnsi="Arial" w:cs="Arial"/>
          <w:i/>
          <w:iCs/>
          <w:noProof/>
          <w:sz w:val="22"/>
        </w:rPr>
        <w:t>et al.</w:t>
      </w:r>
      <w:r w:rsidRPr="00D75F35">
        <w:rPr>
          <w:rFonts w:ascii="Arial" w:hAnsi="Arial" w:cs="Arial"/>
          <w:noProof/>
          <w:sz w:val="22"/>
        </w:rPr>
        <w:t xml:space="preserve"> (2016): Transcriptome-wide mega-analyses reveal joint dysregulation of immunologic genes and transcription regulators in brain and blood in schizophrenia. </w:t>
      </w:r>
      <w:r w:rsidRPr="00D75F35">
        <w:rPr>
          <w:rFonts w:ascii="Arial" w:hAnsi="Arial" w:cs="Arial"/>
          <w:i/>
          <w:iCs/>
          <w:noProof/>
          <w:sz w:val="22"/>
        </w:rPr>
        <w:t>Schizophr Res</w:t>
      </w:r>
      <w:r w:rsidRPr="00D75F35">
        <w:rPr>
          <w:rFonts w:ascii="Arial" w:hAnsi="Arial" w:cs="Arial"/>
          <w:noProof/>
          <w:sz w:val="22"/>
        </w:rPr>
        <w:t>. 176: 114–124.</w:t>
      </w:r>
    </w:p>
    <w:p w14:paraId="6ED33846"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7. Gautier L, Cope L, Bolstad BM, Irizarry RA (2004): affy--analysis of Affymetrix GeneChip data at the probe level. </w:t>
      </w:r>
      <w:r w:rsidRPr="00D75F35">
        <w:rPr>
          <w:rFonts w:ascii="Arial" w:hAnsi="Arial" w:cs="Arial"/>
          <w:i/>
          <w:iCs/>
          <w:noProof/>
          <w:sz w:val="22"/>
        </w:rPr>
        <w:t>Bioinformatics</w:t>
      </w:r>
      <w:r w:rsidRPr="00D75F35">
        <w:rPr>
          <w:rFonts w:ascii="Arial" w:hAnsi="Arial" w:cs="Arial"/>
          <w:noProof/>
          <w:sz w:val="22"/>
        </w:rPr>
        <w:t>. 20: 307–15.</w:t>
      </w:r>
    </w:p>
    <w:p w14:paraId="3822B929"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8. Gardiner EJ, Cairns MJ, Liu B, Beveridge NJ, Carr V, Kelly B, </w:t>
      </w:r>
      <w:r w:rsidRPr="00D75F35">
        <w:rPr>
          <w:rFonts w:ascii="Arial" w:hAnsi="Arial" w:cs="Arial"/>
          <w:i/>
          <w:iCs/>
          <w:noProof/>
          <w:sz w:val="22"/>
        </w:rPr>
        <w:t>et al.</w:t>
      </w:r>
      <w:r w:rsidRPr="00D75F35">
        <w:rPr>
          <w:rFonts w:ascii="Arial" w:hAnsi="Arial" w:cs="Arial"/>
          <w:noProof/>
          <w:sz w:val="22"/>
        </w:rPr>
        <w:t xml:space="preserve"> (2013): Gene expression analysis reveals schizophrenia-associated dysregulation of immune pathways in peripheral blood mononuclear cells. </w:t>
      </w:r>
      <w:r w:rsidRPr="00D75F35">
        <w:rPr>
          <w:rFonts w:ascii="Arial" w:hAnsi="Arial" w:cs="Arial"/>
          <w:i/>
          <w:iCs/>
          <w:noProof/>
          <w:sz w:val="22"/>
        </w:rPr>
        <w:t>J Psychiatr Res</w:t>
      </w:r>
      <w:r w:rsidRPr="00D75F35">
        <w:rPr>
          <w:rFonts w:ascii="Arial" w:hAnsi="Arial" w:cs="Arial"/>
          <w:noProof/>
          <w:sz w:val="22"/>
        </w:rPr>
        <w:t>. 47: 425–437.</w:t>
      </w:r>
    </w:p>
    <w:p w14:paraId="27262ABE"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9. Glatt SJ, Chandler SD, Bousman CA, Chana G, Lucero GR, Tatro E, </w:t>
      </w:r>
      <w:r w:rsidRPr="00D75F35">
        <w:rPr>
          <w:rFonts w:ascii="Arial" w:hAnsi="Arial" w:cs="Arial"/>
          <w:i/>
          <w:iCs/>
          <w:noProof/>
          <w:sz w:val="22"/>
        </w:rPr>
        <w:t>et al.</w:t>
      </w:r>
      <w:r w:rsidRPr="00D75F35">
        <w:rPr>
          <w:rFonts w:ascii="Arial" w:hAnsi="Arial" w:cs="Arial"/>
          <w:noProof/>
          <w:sz w:val="22"/>
        </w:rPr>
        <w:t xml:space="preserve"> (2009): Alternatively Spliced Genes as Biomarkers for Schizophrenia, Bipolar Disorder and Psychosis: A Blood-Based Spliceome-Profiling Exploratory Study. </w:t>
      </w:r>
      <w:r w:rsidRPr="00D75F35">
        <w:rPr>
          <w:rFonts w:ascii="Arial" w:hAnsi="Arial" w:cs="Arial"/>
          <w:i/>
          <w:iCs/>
          <w:noProof/>
          <w:sz w:val="22"/>
        </w:rPr>
        <w:t>Curr Pharmacogenomics Person Med</w:t>
      </w:r>
      <w:r w:rsidRPr="00D75F35">
        <w:rPr>
          <w:rFonts w:ascii="Arial" w:hAnsi="Arial" w:cs="Arial"/>
          <w:noProof/>
          <w:sz w:val="22"/>
        </w:rPr>
        <w:t>. 7: 164–188.</w:t>
      </w:r>
    </w:p>
    <w:p w14:paraId="7E42947C"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10. Glatt SJ, Stone WS, Nossova N, Liew C-C, Seidman LJ, Tsuang MT (2011): Similarities and differences in </w:t>
      </w:r>
      <w:r w:rsidRPr="00D75F35">
        <w:rPr>
          <w:rFonts w:ascii="Arial" w:hAnsi="Arial" w:cs="Arial"/>
          <w:noProof/>
          <w:sz w:val="22"/>
        </w:rPr>
        <w:lastRenderedPageBreak/>
        <w:t xml:space="preserve">peripheral blood gene-expression signatures of individuals with schizophrenia and their first-degree biological relatives. </w:t>
      </w:r>
      <w:r w:rsidRPr="00D75F35">
        <w:rPr>
          <w:rFonts w:ascii="Arial" w:hAnsi="Arial" w:cs="Arial"/>
          <w:i/>
          <w:iCs/>
          <w:noProof/>
          <w:sz w:val="22"/>
        </w:rPr>
        <w:t>Am J Med Genet B Neuropsychiatr Genet</w:t>
      </w:r>
      <w:r w:rsidRPr="00D75F35">
        <w:rPr>
          <w:rFonts w:ascii="Arial" w:hAnsi="Arial" w:cs="Arial"/>
          <w:noProof/>
          <w:sz w:val="22"/>
        </w:rPr>
        <w:t>. 156B: 869–87.</w:t>
      </w:r>
    </w:p>
    <w:p w14:paraId="5B47549A"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11. Kumarasinghe N, Beveridge NJ, Gardiner E, Scott RJ, Yasawardene S, Perera A, </w:t>
      </w:r>
      <w:r w:rsidRPr="00D75F35">
        <w:rPr>
          <w:rFonts w:ascii="Arial" w:hAnsi="Arial" w:cs="Arial"/>
          <w:i/>
          <w:iCs/>
          <w:noProof/>
          <w:sz w:val="22"/>
        </w:rPr>
        <w:t>et al.</w:t>
      </w:r>
      <w:r w:rsidRPr="00D75F35">
        <w:rPr>
          <w:rFonts w:ascii="Arial" w:hAnsi="Arial" w:cs="Arial"/>
          <w:noProof/>
          <w:sz w:val="22"/>
        </w:rPr>
        <w:t xml:space="preserve"> (2013): Gene expression profiling in treatment-naive schizophrenia patients identifies abnormalities in biological pathways involving AKT1 that are corrected by antipsychotic medication. </w:t>
      </w:r>
      <w:r w:rsidRPr="00D75F35">
        <w:rPr>
          <w:rFonts w:ascii="Arial" w:hAnsi="Arial" w:cs="Arial"/>
          <w:i/>
          <w:iCs/>
          <w:noProof/>
          <w:sz w:val="22"/>
        </w:rPr>
        <w:t>Int J Neuropsychopharmacol</w:t>
      </w:r>
      <w:r w:rsidRPr="00D75F35">
        <w:rPr>
          <w:rFonts w:ascii="Arial" w:hAnsi="Arial" w:cs="Arial"/>
          <w:noProof/>
          <w:sz w:val="22"/>
        </w:rPr>
        <w:t>. 16: 1483–503.</w:t>
      </w:r>
    </w:p>
    <w:p w14:paraId="5A858604"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12. de Jong S, Boks MPM, Fuller TTF, Strengman E, Janson E, de Kovel CGF, </w:t>
      </w:r>
      <w:r w:rsidRPr="00D75F35">
        <w:rPr>
          <w:rFonts w:ascii="Arial" w:hAnsi="Arial" w:cs="Arial"/>
          <w:i/>
          <w:iCs/>
          <w:noProof/>
          <w:sz w:val="22"/>
        </w:rPr>
        <w:t>et al.</w:t>
      </w:r>
      <w:r w:rsidRPr="00D75F35">
        <w:rPr>
          <w:rFonts w:ascii="Arial" w:hAnsi="Arial" w:cs="Arial"/>
          <w:noProof/>
          <w:sz w:val="22"/>
        </w:rPr>
        <w:t xml:space="preserve"> (2012): A gene co-expression network in whole blood of Schizophrenia patients is independent of antipsychotic-use and enriched for brain-expressed genes. (M. Mazza, editor) </w:t>
      </w:r>
      <w:r w:rsidRPr="00D75F35">
        <w:rPr>
          <w:rFonts w:ascii="Arial" w:hAnsi="Arial" w:cs="Arial"/>
          <w:i/>
          <w:iCs/>
          <w:noProof/>
          <w:sz w:val="22"/>
        </w:rPr>
        <w:t>PLoS One</w:t>
      </w:r>
      <w:r w:rsidRPr="00D75F35">
        <w:rPr>
          <w:rFonts w:ascii="Arial" w:hAnsi="Arial" w:cs="Arial"/>
          <w:noProof/>
          <w:sz w:val="22"/>
        </w:rPr>
        <w:t>. 7: e39498.</w:t>
      </w:r>
    </w:p>
    <w:p w14:paraId="4F731AC6"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13. Tsuang MT, Nossova N, Yager T, Tsuang M-M, Guo S-C, Shyu KG, </w:t>
      </w:r>
      <w:r w:rsidRPr="00D75F35">
        <w:rPr>
          <w:rFonts w:ascii="Arial" w:hAnsi="Arial" w:cs="Arial"/>
          <w:i/>
          <w:iCs/>
          <w:noProof/>
          <w:sz w:val="22"/>
        </w:rPr>
        <w:t>et al.</w:t>
      </w:r>
      <w:r w:rsidRPr="00D75F35">
        <w:rPr>
          <w:rFonts w:ascii="Arial" w:hAnsi="Arial" w:cs="Arial"/>
          <w:noProof/>
          <w:sz w:val="22"/>
        </w:rPr>
        <w:t xml:space="preserve"> (2005): Assessing the validity of blood-based gene expression profiles for the classification of schizophrenia and bipolar disorder: a preliminary report. </w:t>
      </w:r>
      <w:r w:rsidRPr="00D75F35">
        <w:rPr>
          <w:rFonts w:ascii="Arial" w:hAnsi="Arial" w:cs="Arial"/>
          <w:i/>
          <w:iCs/>
          <w:noProof/>
          <w:sz w:val="22"/>
        </w:rPr>
        <w:t>Am J Med Genet B Neuropsychiatr Genet</w:t>
      </w:r>
      <w:r w:rsidRPr="00D75F35">
        <w:rPr>
          <w:rFonts w:ascii="Arial" w:hAnsi="Arial" w:cs="Arial"/>
          <w:noProof/>
          <w:sz w:val="22"/>
        </w:rPr>
        <w:t>. 133B: 1–5.</w:t>
      </w:r>
    </w:p>
    <w:p w14:paraId="0DD6F72C"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14. Beech RD, Lowthert L, Leffert JJ, Mason PN, Taylor MM, Umlauf S, </w:t>
      </w:r>
      <w:r w:rsidRPr="00D75F35">
        <w:rPr>
          <w:rFonts w:ascii="Arial" w:hAnsi="Arial" w:cs="Arial"/>
          <w:i/>
          <w:iCs/>
          <w:noProof/>
          <w:sz w:val="22"/>
        </w:rPr>
        <w:t>et al.</w:t>
      </w:r>
      <w:r w:rsidRPr="00D75F35">
        <w:rPr>
          <w:rFonts w:ascii="Arial" w:hAnsi="Arial" w:cs="Arial"/>
          <w:noProof/>
          <w:sz w:val="22"/>
        </w:rPr>
        <w:t xml:space="preserve"> (2010): Increased peripheral blood expression of electron transport chain genes in bipolar depression. </w:t>
      </w:r>
      <w:r w:rsidRPr="00D75F35">
        <w:rPr>
          <w:rFonts w:ascii="Arial" w:hAnsi="Arial" w:cs="Arial"/>
          <w:i/>
          <w:iCs/>
          <w:noProof/>
          <w:sz w:val="22"/>
        </w:rPr>
        <w:t>Bipolar Disord</w:t>
      </w:r>
      <w:r w:rsidRPr="00D75F35">
        <w:rPr>
          <w:rFonts w:ascii="Arial" w:hAnsi="Arial" w:cs="Arial"/>
          <w:noProof/>
          <w:sz w:val="22"/>
        </w:rPr>
        <w:t>. 12: 813–24.</w:t>
      </w:r>
    </w:p>
    <w:p w14:paraId="0AD51347"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15. Bousman CA, Chana G, Glatt SJ, Chandler SD, Lucero GR, Tatro E, </w:t>
      </w:r>
      <w:r w:rsidRPr="00D75F35">
        <w:rPr>
          <w:rFonts w:ascii="Arial" w:hAnsi="Arial" w:cs="Arial"/>
          <w:i/>
          <w:iCs/>
          <w:noProof/>
          <w:sz w:val="22"/>
        </w:rPr>
        <w:t>et al.</w:t>
      </w:r>
      <w:r w:rsidRPr="00D75F35">
        <w:rPr>
          <w:rFonts w:ascii="Arial" w:hAnsi="Arial" w:cs="Arial"/>
          <w:noProof/>
          <w:sz w:val="22"/>
        </w:rPr>
        <w:t xml:space="preserve"> (2010): Preliminary evidence of ubiquitin proteasome system dysregulation in schizophrenia and bipolar disorder: convergent pathway analysis findings from two independent samples. </w:t>
      </w:r>
      <w:r w:rsidRPr="00D75F35">
        <w:rPr>
          <w:rFonts w:ascii="Arial" w:hAnsi="Arial" w:cs="Arial"/>
          <w:i/>
          <w:iCs/>
          <w:noProof/>
          <w:sz w:val="22"/>
        </w:rPr>
        <w:t>Am J Med Genet B Neuropsychiatr Genet</w:t>
      </w:r>
      <w:r w:rsidRPr="00D75F35">
        <w:rPr>
          <w:rFonts w:ascii="Arial" w:hAnsi="Arial" w:cs="Arial"/>
          <w:noProof/>
          <w:sz w:val="22"/>
        </w:rPr>
        <w:t>. 153B: 494–502.</w:t>
      </w:r>
    </w:p>
    <w:p w14:paraId="2B51386D"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16. Clelland CL, Read LL, Panek LJ, Nadrich RH, Bancroft C, Clelland JD (2013): Utilization of never-medicated bipolar disorder patients towards development and validation of a peripheral biomarker profile. </w:t>
      </w:r>
      <w:r w:rsidRPr="00D75F35">
        <w:rPr>
          <w:rFonts w:ascii="Arial" w:hAnsi="Arial" w:cs="Arial"/>
          <w:i/>
          <w:iCs/>
          <w:noProof/>
          <w:sz w:val="22"/>
        </w:rPr>
        <w:t>PLoS One</w:t>
      </w:r>
      <w:r w:rsidRPr="00D75F35">
        <w:rPr>
          <w:rFonts w:ascii="Arial" w:hAnsi="Arial" w:cs="Arial"/>
          <w:noProof/>
          <w:sz w:val="22"/>
        </w:rPr>
        <w:t>. 8: e69082.</w:t>
      </w:r>
    </w:p>
    <w:p w14:paraId="65EE78D3"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17. Padmos RC, Hillegers MHJ, Knijff EM, Vonk R, Bouvy A, Staal FJT, </w:t>
      </w:r>
      <w:r w:rsidRPr="00D75F35">
        <w:rPr>
          <w:rFonts w:ascii="Arial" w:hAnsi="Arial" w:cs="Arial"/>
          <w:i/>
          <w:iCs/>
          <w:noProof/>
          <w:sz w:val="22"/>
        </w:rPr>
        <w:t>et al.</w:t>
      </w:r>
      <w:r w:rsidRPr="00D75F35">
        <w:rPr>
          <w:rFonts w:ascii="Arial" w:hAnsi="Arial" w:cs="Arial"/>
          <w:noProof/>
          <w:sz w:val="22"/>
        </w:rPr>
        <w:t xml:space="preserve"> (2008): A discriminating messenger RNA signature for bipolar disorder formed by an aberrant expression of inflammatory genes in monocytes. </w:t>
      </w:r>
      <w:r w:rsidRPr="00D75F35">
        <w:rPr>
          <w:rFonts w:ascii="Arial" w:hAnsi="Arial" w:cs="Arial"/>
          <w:i/>
          <w:iCs/>
          <w:noProof/>
          <w:sz w:val="22"/>
        </w:rPr>
        <w:t>Arch Gen Psychiatry</w:t>
      </w:r>
      <w:r w:rsidRPr="00D75F35">
        <w:rPr>
          <w:rFonts w:ascii="Arial" w:hAnsi="Arial" w:cs="Arial"/>
          <w:noProof/>
          <w:sz w:val="22"/>
        </w:rPr>
        <w:t>. 65: 395–407.</w:t>
      </w:r>
    </w:p>
    <w:p w14:paraId="089E1E95"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18. Savitz J, Frank MB, Victor T, Bebak M, Marino JH, Bellgowan PSF, </w:t>
      </w:r>
      <w:r w:rsidRPr="00D75F35">
        <w:rPr>
          <w:rFonts w:ascii="Arial" w:hAnsi="Arial" w:cs="Arial"/>
          <w:i/>
          <w:iCs/>
          <w:noProof/>
          <w:sz w:val="22"/>
        </w:rPr>
        <w:t>et al.</w:t>
      </w:r>
      <w:r w:rsidRPr="00D75F35">
        <w:rPr>
          <w:rFonts w:ascii="Arial" w:hAnsi="Arial" w:cs="Arial"/>
          <w:noProof/>
          <w:sz w:val="22"/>
        </w:rPr>
        <w:t xml:space="preserve"> (2013): Inflammation and neurological disease-related genes are differentially expressed in depressed patients with mood disorders and correlate with morphometric and functional imaging abnormalities. </w:t>
      </w:r>
      <w:r w:rsidRPr="00D75F35">
        <w:rPr>
          <w:rFonts w:ascii="Arial" w:hAnsi="Arial" w:cs="Arial"/>
          <w:i/>
          <w:iCs/>
          <w:noProof/>
          <w:sz w:val="22"/>
        </w:rPr>
        <w:t>Brain Behav Immun</w:t>
      </w:r>
      <w:r w:rsidRPr="00D75F35">
        <w:rPr>
          <w:rFonts w:ascii="Arial" w:hAnsi="Arial" w:cs="Arial"/>
          <w:noProof/>
          <w:sz w:val="22"/>
        </w:rPr>
        <w:t>. 31: 161–71.</w:t>
      </w:r>
    </w:p>
    <w:p w14:paraId="3507EB22"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19. Krebs CE, Ori APS, Vreeker A, Wu T, Cantor RM, Boks MPM, </w:t>
      </w:r>
      <w:r w:rsidRPr="00D75F35">
        <w:rPr>
          <w:rFonts w:ascii="Arial" w:hAnsi="Arial" w:cs="Arial"/>
          <w:i/>
          <w:iCs/>
          <w:noProof/>
          <w:sz w:val="22"/>
        </w:rPr>
        <w:t>et al.</w:t>
      </w:r>
      <w:r w:rsidRPr="00D75F35">
        <w:rPr>
          <w:rFonts w:ascii="Arial" w:hAnsi="Arial" w:cs="Arial"/>
          <w:noProof/>
          <w:sz w:val="22"/>
        </w:rPr>
        <w:t xml:space="preserve"> (2019): Whole blood transcriptome analysis in bipolar disorder reveals strong lithium effect. </w:t>
      </w:r>
      <w:r w:rsidRPr="00D75F35">
        <w:rPr>
          <w:rFonts w:ascii="Arial" w:hAnsi="Arial" w:cs="Arial"/>
          <w:i/>
          <w:iCs/>
          <w:noProof/>
          <w:sz w:val="22"/>
        </w:rPr>
        <w:t>Psychol Med</w:t>
      </w:r>
      <w:r w:rsidRPr="00D75F35">
        <w:rPr>
          <w:rFonts w:ascii="Arial" w:hAnsi="Arial" w:cs="Arial"/>
          <w:noProof/>
          <w:sz w:val="22"/>
        </w:rPr>
        <w:t>. . doi: 10.1017/S0033291719002745.</w:t>
      </w:r>
    </w:p>
    <w:p w14:paraId="0BD44940"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20. Witt SH, Juraeva D, Sticht C, Strohmaier J, Meier S, Treutlein J, </w:t>
      </w:r>
      <w:r w:rsidRPr="00D75F35">
        <w:rPr>
          <w:rFonts w:ascii="Arial" w:hAnsi="Arial" w:cs="Arial"/>
          <w:i/>
          <w:iCs/>
          <w:noProof/>
          <w:sz w:val="22"/>
        </w:rPr>
        <w:t>et al.</w:t>
      </w:r>
      <w:r w:rsidRPr="00D75F35">
        <w:rPr>
          <w:rFonts w:ascii="Arial" w:hAnsi="Arial" w:cs="Arial"/>
          <w:noProof/>
          <w:sz w:val="22"/>
        </w:rPr>
        <w:t xml:space="preserve"> (2014): Investigation of manic and euthymic episodes identifies state- and trait-specific gene expression and STAB1 as a new candidate gene for bipolar disorder. </w:t>
      </w:r>
      <w:r w:rsidRPr="00D75F35">
        <w:rPr>
          <w:rFonts w:ascii="Arial" w:hAnsi="Arial" w:cs="Arial"/>
          <w:i/>
          <w:iCs/>
          <w:noProof/>
          <w:sz w:val="22"/>
        </w:rPr>
        <w:t>Transl Psychiatry</w:t>
      </w:r>
      <w:r w:rsidRPr="00D75F35">
        <w:rPr>
          <w:rFonts w:ascii="Arial" w:hAnsi="Arial" w:cs="Arial"/>
          <w:noProof/>
          <w:sz w:val="22"/>
        </w:rPr>
        <w:t>. 4: e426.</w:t>
      </w:r>
    </w:p>
    <w:p w14:paraId="6A0AE42E"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21. Hertz-Picciotto I, Croen LA, Hansen R, Jones CR, van de Water J, Pessah IN (2006): The CHARGE study: An epidemiologic investigation of genetic and environmental factors contributing to autism. </w:t>
      </w:r>
      <w:r w:rsidRPr="00D75F35">
        <w:rPr>
          <w:rFonts w:ascii="Arial" w:hAnsi="Arial" w:cs="Arial"/>
          <w:i/>
          <w:iCs/>
          <w:noProof/>
          <w:sz w:val="22"/>
        </w:rPr>
        <w:t>Environ Health Perspect</w:t>
      </w:r>
      <w:r w:rsidRPr="00D75F35">
        <w:rPr>
          <w:rFonts w:ascii="Arial" w:hAnsi="Arial" w:cs="Arial"/>
          <w:noProof/>
          <w:sz w:val="22"/>
        </w:rPr>
        <w:t>. . doi: 10.1289/ehp.8483.</w:t>
      </w:r>
    </w:p>
    <w:p w14:paraId="3EE0A0F0"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22. Enstrom A, Krakowiak P, Onore C, Pessah IN, Hertz-Picciotto I, Hansen RL, </w:t>
      </w:r>
      <w:r w:rsidRPr="00D75F35">
        <w:rPr>
          <w:rFonts w:ascii="Arial" w:hAnsi="Arial" w:cs="Arial"/>
          <w:i/>
          <w:iCs/>
          <w:noProof/>
          <w:sz w:val="22"/>
        </w:rPr>
        <w:t>et al.</w:t>
      </w:r>
      <w:r w:rsidRPr="00D75F35">
        <w:rPr>
          <w:rFonts w:ascii="Arial" w:hAnsi="Arial" w:cs="Arial"/>
          <w:noProof/>
          <w:sz w:val="22"/>
        </w:rPr>
        <w:t xml:space="preserve"> (2009): Increased IgG4 levels in children with autism disorder. </w:t>
      </w:r>
      <w:r w:rsidRPr="00D75F35">
        <w:rPr>
          <w:rFonts w:ascii="Arial" w:hAnsi="Arial" w:cs="Arial"/>
          <w:i/>
          <w:iCs/>
          <w:noProof/>
          <w:sz w:val="22"/>
        </w:rPr>
        <w:t>Brain Behav Immun</w:t>
      </w:r>
      <w:r w:rsidRPr="00D75F35">
        <w:rPr>
          <w:rFonts w:ascii="Arial" w:hAnsi="Arial" w:cs="Arial"/>
          <w:noProof/>
          <w:sz w:val="22"/>
        </w:rPr>
        <w:t>. . doi: 10.1016/j.bbi.2008.12.005.</w:t>
      </w:r>
    </w:p>
    <w:p w14:paraId="4A8AE410"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23. Tian Y, Green PG, Stamova B, Hertz-Picciotto I, Pessah IN, Hansen R, </w:t>
      </w:r>
      <w:r w:rsidRPr="00D75F35">
        <w:rPr>
          <w:rFonts w:ascii="Arial" w:hAnsi="Arial" w:cs="Arial"/>
          <w:i/>
          <w:iCs/>
          <w:noProof/>
          <w:sz w:val="22"/>
        </w:rPr>
        <w:t>et al.</w:t>
      </w:r>
      <w:r w:rsidRPr="00D75F35">
        <w:rPr>
          <w:rFonts w:ascii="Arial" w:hAnsi="Arial" w:cs="Arial"/>
          <w:noProof/>
          <w:sz w:val="22"/>
        </w:rPr>
        <w:t xml:space="preserve"> (2011): Correlations of gene expression with blood lead levels in children with autism compared to typically developing controls. </w:t>
      </w:r>
      <w:r w:rsidRPr="00D75F35">
        <w:rPr>
          <w:rFonts w:ascii="Arial" w:hAnsi="Arial" w:cs="Arial"/>
          <w:i/>
          <w:iCs/>
          <w:noProof/>
          <w:sz w:val="22"/>
        </w:rPr>
        <w:t>Neurotox Res</w:t>
      </w:r>
      <w:r w:rsidRPr="00D75F35">
        <w:rPr>
          <w:rFonts w:ascii="Arial" w:hAnsi="Arial" w:cs="Arial"/>
          <w:noProof/>
          <w:sz w:val="22"/>
        </w:rPr>
        <w:t>. . doi: 10.1007/s12640-009-9126-x.</w:t>
      </w:r>
    </w:p>
    <w:p w14:paraId="4D5C2196"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24. Stamova B, Green PG, Tian Y, Hertz-Picciotto I, Pessah IN, Hansen R, </w:t>
      </w:r>
      <w:r w:rsidRPr="00D75F35">
        <w:rPr>
          <w:rFonts w:ascii="Arial" w:hAnsi="Arial" w:cs="Arial"/>
          <w:i/>
          <w:iCs/>
          <w:noProof/>
          <w:sz w:val="22"/>
        </w:rPr>
        <w:t>et al.</w:t>
      </w:r>
      <w:r w:rsidRPr="00D75F35">
        <w:rPr>
          <w:rFonts w:ascii="Arial" w:hAnsi="Arial" w:cs="Arial"/>
          <w:noProof/>
          <w:sz w:val="22"/>
        </w:rPr>
        <w:t xml:space="preserve"> (2011): Correlations between gene expression and mercury levels in blood of boys with and without autism. </w:t>
      </w:r>
      <w:r w:rsidRPr="00D75F35">
        <w:rPr>
          <w:rFonts w:ascii="Arial" w:hAnsi="Arial" w:cs="Arial"/>
          <w:i/>
          <w:iCs/>
          <w:noProof/>
          <w:sz w:val="22"/>
        </w:rPr>
        <w:t>Neurotox Res</w:t>
      </w:r>
      <w:r w:rsidRPr="00D75F35">
        <w:rPr>
          <w:rFonts w:ascii="Arial" w:hAnsi="Arial" w:cs="Arial"/>
          <w:noProof/>
          <w:sz w:val="22"/>
        </w:rPr>
        <w:t>. . doi: 10.1007/s12640-009-9137-7.</w:t>
      </w:r>
    </w:p>
    <w:p w14:paraId="62816749"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25. Glatt SJ, Tsuang MT, Winn M, Chandler SD, Collins M, Lopez L, </w:t>
      </w:r>
      <w:r w:rsidRPr="00D75F35">
        <w:rPr>
          <w:rFonts w:ascii="Arial" w:hAnsi="Arial" w:cs="Arial"/>
          <w:i/>
          <w:iCs/>
          <w:noProof/>
          <w:sz w:val="22"/>
        </w:rPr>
        <w:t>et al.</w:t>
      </w:r>
      <w:r w:rsidRPr="00D75F35">
        <w:rPr>
          <w:rFonts w:ascii="Arial" w:hAnsi="Arial" w:cs="Arial"/>
          <w:noProof/>
          <w:sz w:val="22"/>
        </w:rPr>
        <w:t xml:space="preserve"> (2012): Blood-based gene expression signatures of infants and toddlers with autism. </w:t>
      </w:r>
      <w:r w:rsidRPr="00D75F35">
        <w:rPr>
          <w:rFonts w:ascii="Arial" w:hAnsi="Arial" w:cs="Arial"/>
          <w:i/>
          <w:iCs/>
          <w:noProof/>
          <w:sz w:val="22"/>
        </w:rPr>
        <w:t>J Am Acad Child Adolesc Psychiatry</w:t>
      </w:r>
      <w:r w:rsidRPr="00D75F35">
        <w:rPr>
          <w:rFonts w:ascii="Arial" w:hAnsi="Arial" w:cs="Arial"/>
          <w:noProof/>
          <w:sz w:val="22"/>
        </w:rPr>
        <w:t>. 51: 934–44.e2.</w:t>
      </w:r>
    </w:p>
    <w:p w14:paraId="196435A9"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26. Kong SW, Collins CD, Shimizu-Motohashi Y, Holm IA, Campbell MG, Lee IH, </w:t>
      </w:r>
      <w:r w:rsidRPr="00D75F35">
        <w:rPr>
          <w:rFonts w:ascii="Arial" w:hAnsi="Arial" w:cs="Arial"/>
          <w:i/>
          <w:iCs/>
          <w:noProof/>
          <w:sz w:val="22"/>
        </w:rPr>
        <w:t>et al.</w:t>
      </w:r>
      <w:r w:rsidRPr="00D75F35">
        <w:rPr>
          <w:rFonts w:ascii="Arial" w:hAnsi="Arial" w:cs="Arial"/>
          <w:noProof/>
          <w:sz w:val="22"/>
        </w:rPr>
        <w:t xml:space="preserve"> (2012): Characteristics and Predictive Value of Blood Transcriptome Signature in Males with Autism Spectrum Disorders. </w:t>
      </w:r>
      <w:r w:rsidRPr="00D75F35">
        <w:rPr>
          <w:rFonts w:ascii="Arial" w:hAnsi="Arial" w:cs="Arial"/>
          <w:i/>
          <w:iCs/>
          <w:noProof/>
          <w:sz w:val="22"/>
        </w:rPr>
        <w:t>PLoS One</w:t>
      </w:r>
      <w:r w:rsidRPr="00D75F35">
        <w:rPr>
          <w:rFonts w:ascii="Arial" w:hAnsi="Arial" w:cs="Arial"/>
          <w:noProof/>
          <w:sz w:val="22"/>
        </w:rPr>
        <w:t>, 2012/12/12. 7: e49475.</w:t>
      </w:r>
    </w:p>
    <w:p w14:paraId="346B5B94"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27. Alter MD, Kharkar R, Ramsey KE, Craig DW, Melmed RD, Grebe TA, </w:t>
      </w:r>
      <w:r w:rsidRPr="00D75F35">
        <w:rPr>
          <w:rFonts w:ascii="Arial" w:hAnsi="Arial" w:cs="Arial"/>
          <w:i/>
          <w:iCs/>
          <w:noProof/>
          <w:sz w:val="22"/>
        </w:rPr>
        <w:t>et al.</w:t>
      </w:r>
      <w:r w:rsidRPr="00D75F35">
        <w:rPr>
          <w:rFonts w:ascii="Arial" w:hAnsi="Arial" w:cs="Arial"/>
          <w:noProof/>
          <w:sz w:val="22"/>
        </w:rPr>
        <w:t xml:space="preserve"> (2011): Autism and increased paternal age related changes in global levels of gene expression regulation. </w:t>
      </w:r>
      <w:r w:rsidRPr="00D75F35">
        <w:rPr>
          <w:rFonts w:ascii="Arial" w:hAnsi="Arial" w:cs="Arial"/>
          <w:i/>
          <w:iCs/>
          <w:noProof/>
          <w:sz w:val="22"/>
        </w:rPr>
        <w:t>PLoS One</w:t>
      </w:r>
      <w:r w:rsidRPr="00D75F35">
        <w:rPr>
          <w:rFonts w:ascii="Arial" w:hAnsi="Arial" w:cs="Arial"/>
          <w:noProof/>
          <w:sz w:val="22"/>
        </w:rPr>
        <w:t>. . doi: 10.1371/journal.pone.0016715.</w:t>
      </w:r>
    </w:p>
    <w:p w14:paraId="15A505AC"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28. Kong SW, Shimizu-Motohashi Y, Campbell MG, Lee IH, Collins CD, Brewster SJ, </w:t>
      </w:r>
      <w:r w:rsidRPr="00D75F35">
        <w:rPr>
          <w:rFonts w:ascii="Arial" w:hAnsi="Arial" w:cs="Arial"/>
          <w:i/>
          <w:iCs/>
          <w:noProof/>
          <w:sz w:val="22"/>
        </w:rPr>
        <w:t>et al.</w:t>
      </w:r>
      <w:r w:rsidRPr="00D75F35">
        <w:rPr>
          <w:rFonts w:ascii="Arial" w:hAnsi="Arial" w:cs="Arial"/>
          <w:noProof/>
          <w:sz w:val="22"/>
        </w:rPr>
        <w:t xml:space="preserve"> (2013): Peripheral blood gene expression signature differentiates children with autism from unaffected siblings. </w:t>
      </w:r>
      <w:r w:rsidRPr="00D75F35">
        <w:rPr>
          <w:rFonts w:ascii="Arial" w:hAnsi="Arial" w:cs="Arial"/>
          <w:i/>
          <w:iCs/>
          <w:noProof/>
          <w:sz w:val="22"/>
        </w:rPr>
        <w:lastRenderedPageBreak/>
        <w:t>Neurogenetics</w:t>
      </w:r>
      <w:r w:rsidRPr="00D75F35">
        <w:rPr>
          <w:rFonts w:ascii="Arial" w:hAnsi="Arial" w:cs="Arial"/>
          <w:noProof/>
          <w:sz w:val="22"/>
        </w:rPr>
        <w:t>. . doi: 10.1007/s10048-013-0363-z.</w:t>
      </w:r>
    </w:p>
    <w:p w14:paraId="76D76734" w14:textId="77777777" w:rsidR="00D75F35" w:rsidRPr="00D75F35" w:rsidRDefault="00D75F35" w:rsidP="00D75F35">
      <w:pPr>
        <w:widowControl w:val="0"/>
        <w:autoSpaceDE w:val="0"/>
        <w:autoSpaceDN w:val="0"/>
        <w:adjustRightInd w:val="0"/>
        <w:ind w:left="480" w:hanging="480"/>
        <w:rPr>
          <w:rFonts w:ascii="Arial" w:hAnsi="Arial" w:cs="Arial"/>
          <w:noProof/>
          <w:sz w:val="22"/>
        </w:rPr>
      </w:pPr>
      <w:r w:rsidRPr="00D75F35">
        <w:rPr>
          <w:rFonts w:ascii="Arial" w:hAnsi="Arial" w:cs="Arial"/>
          <w:noProof/>
          <w:sz w:val="22"/>
        </w:rPr>
        <w:t xml:space="preserve">29. Lee PH, Anttila V, Won H, Feng YCA, Rosenthal J, Zhu Z, </w:t>
      </w:r>
      <w:r w:rsidRPr="00D75F35">
        <w:rPr>
          <w:rFonts w:ascii="Arial" w:hAnsi="Arial" w:cs="Arial"/>
          <w:i/>
          <w:iCs/>
          <w:noProof/>
          <w:sz w:val="22"/>
        </w:rPr>
        <w:t>et al.</w:t>
      </w:r>
      <w:r w:rsidRPr="00D75F35">
        <w:rPr>
          <w:rFonts w:ascii="Arial" w:hAnsi="Arial" w:cs="Arial"/>
          <w:noProof/>
          <w:sz w:val="22"/>
        </w:rPr>
        <w:t xml:space="preserve"> (2019): Genomic Relationships, Novel Loci, and Pleiotropic Mechanisms across Eight Psychiatric Disorders. </w:t>
      </w:r>
      <w:r w:rsidRPr="00D75F35">
        <w:rPr>
          <w:rFonts w:ascii="Arial" w:hAnsi="Arial" w:cs="Arial"/>
          <w:i/>
          <w:iCs/>
          <w:noProof/>
          <w:sz w:val="22"/>
        </w:rPr>
        <w:t>Cell</w:t>
      </w:r>
      <w:r w:rsidRPr="00D75F35">
        <w:rPr>
          <w:rFonts w:ascii="Arial" w:hAnsi="Arial" w:cs="Arial"/>
          <w:noProof/>
          <w:sz w:val="22"/>
        </w:rPr>
        <w:t>. . doi: 10.1016/j.cell.2019.11.020.</w:t>
      </w:r>
    </w:p>
    <w:p w14:paraId="75B5DB28" w14:textId="188788F2" w:rsidR="005239CF" w:rsidRPr="0055626C" w:rsidRDefault="005239CF" w:rsidP="00D75F35">
      <w:pPr>
        <w:widowControl w:val="0"/>
        <w:autoSpaceDE w:val="0"/>
        <w:autoSpaceDN w:val="0"/>
        <w:adjustRightInd w:val="0"/>
        <w:ind w:left="480" w:hanging="480"/>
        <w:rPr>
          <w:rFonts w:ascii="Arial" w:hAnsi="Arial" w:cs="Arial"/>
          <w:b/>
          <w:sz w:val="22"/>
          <w:szCs w:val="22"/>
        </w:rPr>
      </w:pPr>
      <w:r>
        <w:rPr>
          <w:rFonts w:ascii="Arial" w:hAnsi="Arial" w:cs="Arial"/>
          <w:b/>
          <w:sz w:val="22"/>
          <w:szCs w:val="22"/>
        </w:rPr>
        <w:fldChar w:fldCharType="end"/>
      </w:r>
    </w:p>
    <w:sectPr w:rsidR="005239CF" w:rsidRPr="0055626C" w:rsidSect="007042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66098" w14:textId="77777777" w:rsidR="00135032" w:rsidRDefault="00135032" w:rsidP="00E3184D">
      <w:r>
        <w:separator/>
      </w:r>
    </w:p>
  </w:endnote>
  <w:endnote w:type="continuationSeparator" w:id="0">
    <w:p w14:paraId="77ED3DC8" w14:textId="77777777" w:rsidR="00135032" w:rsidRDefault="00135032" w:rsidP="00E3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5407265"/>
      <w:docPartObj>
        <w:docPartGallery w:val="Page Numbers (Bottom of Page)"/>
        <w:docPartUnique/>
      </w:docPartObj>
    </w:sdtPr>
    <w:sdtEndPr>
      <w:rPr>
        <w:rStyle w:val="PageNumber"/>
      </w:rPr>
    </w:sdtEndPr>
    <w:sdtContent>
      <w:p w14:paraId="6CF64169" w14:textId="77777777" w:rsidR="000A247E" w:rsidRDefault="000A247E" w:rsidP="008F56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38420B" w14:textId="77777777" w:rsidR="000A247E" w:rsidRDefault="000A2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3623263"/>
      <w:docPartObj>
        <w:docPartGallery w:val="Page Numbers (Bottom of Page)"/>
        <w:docPartUnique/>
      </w:docPartObj>
    </w:sdtPr>
    <w:sdtEndPr>
      <w:rPr>
        <w:rStyle w:val="PageNumber"/>
      </w:rPr>
    </w:sdtEndPr>
    <w:sdtContent>
      <w:p w14:paraId="38E5C4C2" w14:textId="77777777" w:rsidR="000A247E" w:rsidRDefault="000A247E" w:rsidP="008F5696">
        <w:pPr>
          <w:pStyle w:val="Footer"/>
          <w:framePr w:wrap="none" w:vAnchor="text" w:hAnchor="margin" w:xAlign="center" w:y="1"/>
          <w:rPr>
            <w:rStyle w:val="PageNumber"/>
          </w:rPr>
        </w:pPr>
        <w:r>
          <w:rPr>
            <w:rStyle w:val="PageNumber"/>
          </w:rPr>
          <w:t xml:space="preserve">Page </w:t>
        </w:r>
        <w:r w:rsidRPr="000F4C19">
          <w:rPr>
            <w:rStyle w:val="PageNumber"/>
            <w:u w:val="single"/>
          </w:rPr>
          <w:fldChar w:fldCharType="begin"/>
        </w:r>
        <w:r w:rsidRPr="000F4C19">
          <w:rPr>
            <w:rStyle w:val="PageNumber"/>
            <w:u w:val="single"/>
          </w:rPr>
          <w:instrText xml:space="preserve"> PAGE </w:instrText>
        </w:r>
        <w:r w:rsidRPr="000F4C19">
          <w:rPr>
            <w:rStyle w:val="PageNumber"/>
            <w:u w:val="single"/>
          </w:rPr>
          <w:fldChar w:fldCharType="separate"/>
        </w:r>
        <w:r w:rsidRPr="000F4C19">
          <w:rPr>
            <w:rStyle w:val="PageNumber"/>
            <w:noProof/>
            <w:u w:val="single"/>
          </w:rPr>
          <w:t>- 1 -</w:t>
        </w:r>
        <w:r w:rsidRPr="000F4C19">
          <w:rPr>
            <w:rStyle w:val="PageNumber"/>
            <w:u w:val="single"/>
          </w:rPr>
          <w:fldChar w:fldCharType="end"/>
        </w:r>
      </w:p>
    </w:sdtContent>
  </w:sdt>
  <w:p w14:paraId="61BA1347" w14:textId="77777777" w:rsidR="000A247E" w:rsidRDefault="000A2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396FC" w14:textId="77777777" w:rsidR="00135032" w:rsidRDefault="00135032" w:rsidP="00E3184D">
      <w:r>
        <w:separator/>
      </w:r>
    </w:p>
  </w:footnote>
  <w:footnote w:type="continuationSeparator" w:id="0">
    <w:p w14:paraId="3534F40D" w14:textId="77777777" w:rsidR="00135032" w:rsidRDefault="00135032" w:rsidP="00E318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8D"/>
    <w:rsid w:val="00000C29"/>
    <w:rsid w:val="00003CA6"/>
    <w:rsid w:val="00003D67"/>
    <w:rsid w:val="00003E3B"/>
    <w:rsid w:val="00005444"/>
    <w:rsid w:val="000065E7"/>
    <w:rsid w:val="000067A9"/>
    <w:rsid w:val="00006BCB"/>
    <w:rsid w:val="000073DC"/>
    <w:rsid w:val="00016073"/>
    <w:rsid w:val="0001762E"/>
    <w:rsid w:val="00020663"/>
    <w:rsid w:val="00020C87"/>
    <w:rsid w:val="00020F3B"/>
    <w:rsid w:val="00021054"/>
    <w:rsid w:val="00022917"/>
    <w:rsid w:val="00023253"/>
    <w:rsid w:val="0002467C"/>
    <w:rsid w:val="0002550C"/>
    <w:rsid w:val="00025ADE"/>
    <w:rsid w:val="00033447"/>
    <w:rsid w:val="00033D3C"/>
    <w:rsid w:val="00040CED"/>
    <w:rsid w:val="000438D4"/>
    <w:rsid w:val="00043F62"/>
    <w:rsid w:val="00050714"/>
    <w:rsid w:val="00052B32"/>
    <w:rsid w:val="00053559"/>
    <w:rsid w:val="000544F9"/>
    <w:rsid w:val="0005469F"/>
    <w:rsid w:val="00056460"/>
    <w:rsid w:val="0006058D"/>
    <w:rsid w:val="00065112"/>
    <w:rsid w:val="00074CF1"/>
    <w:rsid w:val="00080FA5"/>
    <w:rsid w:val="00083C27"/>
    <w:rsid w:val="00085788"/>
    <w:rsid w:val="000934E1"/>
    <w:rsid w:val="00095CA7"/>
    <w:rsid w:val="00095E5E"/>
    <w:rsid w:val="00097E3F"/>
    <w:rsid w:val="000A0ADE"/>
    <w:rsid w:val="000A1C10"/>
    <w:rsid w:val="000A247E"/>
    <w:rsid w:val="000A5B91"/>
    <w:rsid w:val="000A785E"/>
    <w:rsid w:val="000A786A"/>
    <w:rsid w:val="000B2C9E"/>
    <w:rsid w:val="000B370B"/>
    <w:rsid w:val="000B3C06"/>
    <w:rsid w:val="000B51EA"/>
    <w:rsid w:val="000B7EC5"/>
    <w:rsid w:val="000C267E"/>
    <w:rsid w:val="000C70E6"/>
    <w:rsid w:val="000D2899"/>
    <w:rsid w:val="000D293B"/>
    <w:rsid w:val="000D4733"/>
    <w:rsid w:val="000D5607"/>
    <w:rsid w:val="000D566C"/>
    <w:rsid w:val="000D745A"/>
    <w:rsid w:val="000D7928"/>
    <w:rsid w:val="000E08BF"/>
    <w:rsid w:val="000E0BB4"/>
    <w:rsid w:val="000E1478"/>
    <w:rsid w:val="000E1BB7"/>
    <w:rsid w:val="000E5A49"/>
    <w:rsid w:val="000F4B0C"/>
    <w:rsid w:val="000F4C19"/>
    <w:rsid w:val="000F6532"/>
    <w:rsid w:val="000F6D6B"/>
    <w:rsid w:val="000F70FF"/>
    <w:rsid w:val="000F7B6D"/>
    <w:rsid w:val="00102DBB"/>
    <w:rsid w:val="00103BEF"/>
    <w:rsid w:val="0010657B"/>
    <w:rsid w:val="00106CBA"/>
    <w:rsid w:val="00112E12"/>
    <w:rsid w:val="00113F74"/>
    <w:rsid w:val="001213A7"/>
    <w:rsid w:val="001236F9"/>
    <w:rsid w:val="00124FFC"/>
    <w:rsid w:val="00132624"/>
    <w:rsid w:val="0013499F"/>
    <w:rsid w:val="00135032"/>
    <w:rsid w:val="0013552D"/>
    <w:rsid w:val="00136714"/>
    <w:rsid w:val="001427EB"/>
    <w:rsid w:val="00143145"/>
    <w:rsid w:val="001505EE"/>
    <w:rsid w:val="00151BD3"/>
    <w:rsid w:val="00152714"/>
    <w:rsid w:val="00155A39"/>
    <w:rsid w:val="0016409B"/>
    <w:rsid w:val="00166AF0"/>
    <w:rsid w:val="001754C7"/>
    <w:rsid w:val="0017756C"/>
    <w:rsid w:val="00177972"/>
    <w:rsid w:val="0018076F"/>
    <w:rsid w:val="00180BDA"/>
    <w:rsid w:val="00187674"/>
    <w:rsid w:val="00190B26"/>
    <w:rsid w:val="001932A6"/>
    <w:rsid w:val="00193CE0"/>
    <w:rsid w:val="001A2B29"/>
    <w:rsid w:val="001A5A52"/>
    <w:rsid w:val="001A69C1"/>
    <w:rsid w:val="001A786F"/>
    <w:rsid w:val="001A7F3F"/>
    <w:rsid w:val="001B1F61"/>
    <w:rsid w:val="001B2144"/>
    <w:rsid w:val="001B48EF"/>
    <w:rsid w:val="001B4961"/>
    <w:rsid w:val="001B608C"/>
    <w:rsid w:val="001C0CF5"/>
    <w:rsid w:val="001C125A"/>
    <w:rsid w:val="001C2A12"/>
    <w:rsid w:val="001C3FF2"/>
    <w:rsid w:val="001D341F"/>
    <w:rsid w:val="001D3F2F"/>
    <w:rsid w:val="001D5273"/>
    <w:rsid w:val="001D6217"/>
    <w:rsid w:val="001D76AB"/>
    <w:rsid w:val="001D7865"/>
    <w:rsid w:val="001D7E08"/>
    <w:rsid w:val="001E27F1"/>
    <w:rsid w:val="001E2BE6"/>
    <w:rsid w:val="001E4BEA"/>
    <w:rsid w:val="001E5316"/>
    <w:rsid w:val="001E53A8"/>
    <w:rsid w:val="001E5D00"/>
    <w:rsid w:val="001F1039"/>
    <w:rsid w:val="001F24ED"/>
    <w:rsid w:val="001F2A1B"/>
    <w:rsid w:val="001F30A0"/>
    <w:rsid w:val="001F34BC"/>
    <w:rsid w:val="001F46FA"/>
    <w:rsid w:val="001F73C9"/>
    <w:rsid w:val="001F7AA8"/>
    <w:rsid w:val="001F7BC4"/>
    <w:rsid w:val="00202C64"/>
    <w:rsid w:val="002068B7"/>
    <w:rsid w:val="0021398F"/>
    <w:rsid w:val="0021441E"/>
    <w:rsid w:val="00214A15"/>
    <w:rsid w:val="002171C1"/>
    <w:rsid w:val="00217CD8"/>
    <w:rsid w:val="00220A12"/>
    <w:rsid w:val="0022382B"/>
    <w:rsid w:val="00223FBC"/>
    <w:rsid w:val="00227065"/>
    <w:rsid w:val="002332FD"/>
    <w:rsid w:val="0023337E"/>
    <w:rsid w:val="00233E10"/>
    <w:rsid w:val="002368A0"/>
    <w:rsid w:val="00241E14"/>
    <w:rsid w:val="0024289E"/>
    <w:rsid w:val="0024340F"/>
    <w:rsid w:val="00246B0E"/>
    <w:rsid w:val="00247664"/>
    <w:rsid w:val="002512E3"/>
    <w:rsid w:val="002546AF"/>
    <w:rsid w:val="002550BE"/>
    <w:rsid w:val="002611F5"/>
    <w:rsid w:val="0026160E"/>
    <w:rsid w:val="00262E04"/>
    <w:rsid w:val="00263109"/>
    <w:rsid w:val="0026558F"/>
    <w:rsid w:val="00265FE8"/>
    <w:rsid w:val="00267662"/>
    <w:rsid w:val="002723C7"/>
    <w:rsid w:val="00273ED2"/>
    <w:rsid w:val="00277EEA"/>
    <w:rsid w:val="002807A3"/>
    <w:rsid w:val="00280A30"/>
    <w:rsid w:val="00280C33"/>
    <w:rsid w:val="00282D52"/>
    <w:rsid w:val="00286BBF"/>
    <w:rsid w:val="0029296F"/>
    <w:rsid w:val="002933DC"/>
    <w:rsid w:val="00293BF6"/>
    <w:rsid w:val="0029477C"/>
    <w:rsid w:val="002A0A2B"/>
    <w:rsid w:val="002A13F0"/>
    <w:rsid w:val="002A3505"/>
    <w:rsid w:val="002B1191"/>
    <w:rsid w:val="002B1D66"/>
    <w:rsid w:val="002B26C1"/>
    <w:rsid w:val="002B3C31"/>
    <w:rsid w:val="002B3CCC"/>
    <w:rsid w:val="002B41C0"/>
    <w:rsid w:val="002B5056"/>
    <w:rsid w:val="002B6D11"/>
    <w:rsid w:val="002C0E0C"/>
    <w:rsid w:val="002C2F15"/>
    <w:rsid w:val="002C407E"/>
    <w:rsid w:val="002C6356"/>
    <w:rsid w:val="002D14E7"/>
    <w:rsid w:val="002D19B1"/>
    <w:rsid w:val="002D30EB"/>
    <w:rsid w:val="002D3D57"/>
    <w:rsid w:val="002D441D"/>
    <w:rsid w:val="002D6BC1"/>
    <w:rsid w:val="002E3EDB"/>
    <w:rsid w:val="002F2B42"/>
    <w:rsid w:val="002F3508"/>
    <w:rsid w:val="002F50D4"/>
    <w:rsid w:val="002F5106"/>
    <w:rsid w:val="002F6469"/>
    <w:rsid w:val="00303F48"/>
    <w:rsid w:val="00304936"/>
    <w:rsid w:val="00304AF9"/>
    <w:rsid w:val="00304F81"/>
    <w:rsid w:val="003054C4"/>
    <w:rsid w:val="00314848"/>
    <w:rsid w:val="00314913"/>
    <w:rsid w:val="00321428"/>
    <w:rsid w:val="00322F53"/>
    <w:rsid w:val="00323783"/>
    <w:rsid w:val="00327E74"/>
    <w:rsid w:val="00331254"/>
    <w:rsid w:val="00332FC6"/>
    <w:rsid w:val="00333225"/>
    <w:rsid w:val="00333AAA"/>
    <w:rsid w:val="00333C4E"/>
    <w:rsid w:val="00340590"/>
    <w:rsid w:val="003407B9"/>
    <w:rsid w:val="00341E1E"/>
    <w:rsid w:val="003453CD"/>
    <w:rsid w:val="00345F97"/>
    <w:rsid w:val="00346D39"/>
    <w:rsid w:val="00346E23"/>
    <w:rsid w:val="0035138E"/>
    <w:rsid w:val="003513C6"/>
    <w:rsid w:val="00356FAD"/>
    <w:rsid w:val="00361B1B"/>
    <w:rsid w:val="00362342"/>
    <w:rsid w:val="003634E1"/>
    <w:rsid w:val="00363EED"/>
    <w:rsid w:val="0036418C"/>
    <w:rsid w:val="00364F8B"/>
    <w:rsid w:val="00365000"/>
    <w:rsid w:val="00365C15"/>
    <w:rsid w:val="003669B2"/>
    <w:rsid w:val="0037219F"/>
    <w:rsid w:val="003734FC"/>
    <w:rsid w:val="0037638E"/>
    <w:rsid w:val="00381D7F"/>
    <w:rsid w:val="00384647"/>
    <w:rsid w:val="003901C9"/>
    <w:rsid w:val="00392E84"/>
    <w:rsid w:val="003945BC"/>
    <w:rsid w:val="003958FB"/>
    <w:rsid w:val="00397DA7"/>
    <w:rsid w:val="003A0FC4"/>
    <w:rsid w:val="003A2D79"/>
    <w:rsid w:val="003A489D"/>
    <w:rsid w:val="003A707A"/>
    <w:rsid w:val="003A7D7B"/>
    <w:rsid w:val="003B3086"/>
    <w:rsid w:val="003C1121"/>
    <w:rsid w:val="003C4A6A"/>
    <w:rsid w:val="003C76DF"/>
    <w:rsid w:val="003D0DAE"/>
    <w:rsid w:val="003D27FD"/>
    <w:rsid w:val="003D379A"/>
    <w:rsid w:val="003D4260"/>
    <w:rsid w:val="003D44BF"/>
    <w:rsid w:val="003D4C82"/>
    <w:rsid w:val="003D632D"/>
    <w:rsid w:val="003D7851"/>
    <w:rsid w:val="003E213C"/>
    <w:rsid w:val="003E24DE"/>
    <w:rsid w:val="003E64B5"/>
    <w:rsid w:val="003F0E1E"/>
    <w:rsid w:val="003F10E6"/>
    <w:rsid w:val="003F45C0"/>
    <w:rsid w:val="003F62B7"/>
    <w:rsid w:val="00400237"/>
    <w:rsid w:val="0040167C"/>
    <w:rsid w:val="00403992"/>
    <w:rsid w:val="00405205"/>
    <w:rsid w:val="0040595F"/>
    <w:rsid w:val="004077FD"/>
    <w:rsid w:val="00412F80"/>
    <w:rsid w:val="004145AA"/>
    <w:rsid w:val="0041609B"/>
    <w:rsid w:val="004178EA"/>
    <w:rsid w:val="00420EAE"/>
    <w:rsid w:val="004218A4"/>
    <w:rsid w:val="00423252"/>
    <w:rsid w:val="0042338C"/>
    <w:rsid w:val="00425587"/>
    <w:rsid w:val="00425FEA"/>
    <w:rsid w:val="00427FAA"/>
    <w:rsid w:val="0043385E"/>
    <w:rsid w:val="00435439"/>
    <w:rsid w:val="0043596E"/>
    <w:rsid w:val="00435CC8"/>
    <w:rsid w:val="004379B9"/>
    <w:rsid w:val="00444561"/>
    <w:rsid w:val="00444DAE"/>
    <w:rsid w:val="00445626"/>
    <w:rsid w:val="00445919"/>
    <w:rsid w:val="00447EBA"/>
    <w:rsid w:val="00452E64"/>
    <w:rsid w:val="0045314D"/>
    <w:rsid w:val="00455363"/>
    <w:rsid w:val="00456D9B"/>
    <w:rsid w:val="004579B3"/>
    <w:rsid w:val="004609A6"/>
    <w:rsid w:val="0046109F"/>
    <w:rsid w:val="004639F3"/>
    <w:rsid w:val="004656CA"/>
    <w:rsid w:val="00465850"/>
    <w:rsid w:val="00470093"/>
    <w:rsid w:val="00470866"/>
    <w:rsid w:val="00470A51"/>
    <w:rsid w:val="00471D75"/>
    <w:rsid w:val="00472CE4"/>
    <w:rsid w:val="004770F2"/>
    <w:rsid w:val="0048041C"/>
    <w:rsid w:val="00481970"/>
    <w:rsid w:val="00481D0F"/>
    <w:rsid w:val="0048340A"/>
    <w:rsid w:val="00483910"/>
    <w:rsid w:val="00484682"/>
    <w:rsid w:val="004853D2"/>
    <w:rsid w:val="004861D8"/>
    <w:rsid w:val="00490578"/>
    <w:rsid w:val="00494E9F"/>
    <w:rsid w:val="004A3C75"/>
    <w:rsid w:val="004B28C0"/>
    <w:rsid w:val="004B40AC"/>
    <w:rsid w:val="004B4A3B"/>
    <w:rsid w:val="004C0141"/>
    <w:rsid w:val="004C1C2E"/>
    <w:rsid w:val="004C7F59"/>
    <w:rsid w:val="004D08C0"/>
    <w:rsid w:val="004D3BD5"/>
    <w:rsid w:val="004D66A2"/>
    <w:rsid w:val="004D7078"/>
    <w:rsid w:val="004E0903"/>
    <w:rsid w:val="004E2097"/>
    <w:rsid w:val="004E2521"/>
    <w:rsid w:val="004E25E5"/>
    <w:rsid w:val="004E57FB"/>
    <w:rsid w:val="004E6685"/>
    <w:rsid w:val="004E6A07"/>
    <w:rsid w:val="004F49EA"/>
    <w:rsid w:val="004F4C6E"/>
    <w:rsid w:val="004F6349"/>
    <w:rsid w:val="004F6850"/>
    <w:rsid w:val="00501AFA"/>
    <w:rsid w:val="00502635"/>
    <w:rsid w:val="005038FD"/>
    <w:rsid w:val="0050394E"/>
    <w:rsid w:val="00510401"/>
    <w:rsid w:val="005117F5"/>
    <w:rsid w:val="00516372"/>
    <w:rsid w:val="00520D77"/>
    <w:rsid w:val="005210A8"/>
    <w:rsid w:val="005239CF"/>
    <w:rsid w:val="00523D82"/>
    <w:rsid w:val="00530EE7"/>
    <w:rsid w:val="00531E57"/>
    <w:rsid w:val="00533857"/>
    <w:rsid w:val="00536C27"/>
    <w:rsid w:val="0053716A"/>
    <w:rsid w:val="005377A1"/>
    <w:rsid w:val="005405A3"/>
    <w:rsid w:val="005417C0"/>
    <w:rsid w:val="00543541"/>
    <w:rsid w:val="00543BDA"/>
    <w:rsid w:val="00544B8C"/>
    <w:rsid w:val="005452C5"/>
    <w:rsid w:val="0054559E"/>
    <w:rsid w:val="0054561F"/>
    <w:rsid w:val="0055164F"/>
    <w:rsid w:val="0055340C"/>
    <w:rsid w:val="00555AED"/>
    <w:rsid w:val="0055626C"/>
    <w:rsid w:val="0055696C"/>
    <w:rsid w:val="0055700D"/>
    <w:rsid w:val="0056082C"/>
    <w:rsid w:val="00562FF4"/>
    <w:rsid w:val="00564AC3"/>
    <w:rsid w:val="005655E3"/>
    <w:rsid w:val="00565AB5"/>
    <w:rsid w:val="00567D84"/>
    <w:rsid w:val="00572D57"/>
    <w:rsid w:val="005738E5"/>
    <w:rsid w:val="0057494B"/>
    <w:rsid w:val="00577906"/>
    <w:rsid w:val="0058189A"/>
    <w:rsid w:val="00584FB6"/>
    <w:rsid w:val="00587413"/>
    <w:rsid w:val="005909E5"/>
    <w:rsid w:val="005A2749"/>
    <w:rsid w:val="005A2B82"/>
    <w:rsid w:val="005A2C89"/>
    <w:rsid w:val="005A5ECB"/>
    <w:rsid w:val="005B147A"/>
    <w:rsid w:val="005B1861"/>
    <w:rsid w:val="005B33CE"/>
    <w:rsid w:val="005B4617"/>
    <w:rsid w:val="005B5022"/>
    <w:rsid w:val="005B585F"/>
    <w:rsid w:val="005B7691"/>
    <w:rsid w:val="005C1F54"/>
    <w:rsid w:val="005C541B"/>
    <w:rsid w:val="005C747E"/>
    <w:rsid w:val="005D03C2"/>
    <w:rsid w:val="005D0EF3"/>
    <w:rsid w:val="005D71EE"/>
    <w:rsid w:val="005F192E"/>
    <w:rsid w:val="005F2A9C"/>
    <w:rsid w:val="005F36DA"/>
    <w:rsid w:val="005F4850"/>
    <w:rsid w:val="005F52A2"/>
    <w:rsid w:val="005F55F0"/>
    <w:rsid w:val="005F7D72"/>
    <w:rsid w:val="006007AF"/>
    <w:rsid w:val="00600A52"/>
    <w:rsid w:val="006011BD"/>
    <w:rsid w:val="00602ABF"/>
    <w:rsid w:val="00605BCA"/>
    <w:rsid w:val="0060783D"/>
    <w:rsid w:val="006103C9"/>
    <w:rsid w:val="0061070C"/>
    <w:rsid w:val="006136C4"/>
    <w:rsid w:val="006171E8"/>
    <w:rsid w:val="00617C4B"/>
    <w:rsid w:val="00620623"/>
    <w:rsid w:val="00621414"/>
    <w:rsid w:val="00623BC0"/>
    <w:rsid w:val="0062488A"/>
    <w:rsid w:val="00625D51"/>
    <w:rsid w:val="00625E8A"/>
    <w:rsid w:val="006267DC"/>
    <w:rsid w:val="006307C8"/>
    <w:rsid w:val="00630C8D"/>
    <w:rsid w:val="00640F4D"/>
    <w:rsid w:val="00642616"/>
    <w:rsid w:val="00643193"/>
    <w:rsid w:val="0064688C"/>
    <w:rsid w:val="00652B3D"/>
    <w:rsid w:val="006562B1"/>
    <w:rsid w:val="0066220F"/>
    <w:rsid w:val="006626F7"/>
    <w:rsid w:val="00662968"/>
    <w:rsid w:val="00667235"/>
    <w:rsid w:val="00670F8C"/>
    <w:rsid w:val="006711B3"/>
    <w:rsid w:val="0067484B"/>
    <w:rsid w:val="00674FAC"/>
    <w:rsid w:val="00690226"/>
    <w:rsid w:val="00692C4B"/>
    <w:rsid w:val="00693681"/>
    <w:rsid w:val="006972AB"/>
    <w:rsid w:val="006A1EEF"/>
    <w:rsid w:val="006A2CD3"/>
    <w:rsid w:val="006A41C3"/>
    <w:rsid w:val="006A4FCB"/>
    <w:rsid w:val="006A7AFD"/>
    <w:rsid w:val="006B02E2"/>
    <w:rsid w:val="006B05A4"/>
    <w:rsid w:val="006B62AE"/>
    <w:rsid w:val="006B76EF"/>
    <w:rsid w:val="006B7BCD"/>
    <w:rsid w:val="006B7BFE"/>
    <w:rsid w:val="006C3985"/>
    <w:rsid w:val="006D182A"/>
    <w:rsid w:val="006D1A3F"/>
    <w:rsid w:val="006D1DCF"/>
    <w:rsid w:val="006D5B15"/>
    <w:rsid w:val="006D7872"/>
    <w:rsid w:val="006E05F8"/>
    <w:rsid w:val="006E11A6"/>
    <w:rsid w:val="006E29ED"/>
    <w:rsid w:val="006E3624"/>
    <w:rsid w:val="006E67BA"/>
    <w:rsid w:val="006F0C3E"/>
    <w:rsid w:val="006F110E"/>
    <w:rsid w:val="006F3822"/>
    <w:rsid w:val="006F3DA3"/>
    <w:rsid w:val="006F4334"/>
    <w:rsid w:val="006F549F"/>
    <w:rsid w:val="006F5F95"/>
    <w:rsid w:val="006F79C4"/>
    <w:rsid w:val="007014BC"/>
    <w:rsid w:val="0070247A"/>
    <w:rsid w:val="0070426F"/>
    <w:rsid w:val="00705954"/>
    <w:rsid w:val="00712A7A"/>
    <w:rsid w:val="00720075"/>
    <w:rsid w:val="00720C4D"/>
    <w:rsid w:val="007238BA"/>
    <w:rsid w:val="0072391A"/>
    <w:rsid w:val="007257DC"/>
    <w:rsid w:val="00732E6B"/>
    <w:rsid w:val="007348FA"/>
    <w:rsid w:val="00741A21"/>
    <w:rsid w:val="00743488"/>
    <w:rsid w:val="00744CE8"/>
    <w:rsid w:val="00745ACD"/>
    <w:rsid w:val="00746359"/>
    <w:rsid w:val="0074763E"/>
    <w:rsid w:val="0074776D"/>
    <w:rsid w:val="00750C98"/>
    <w:rsid w:val="0075237B"/>
    <w:rsid w:val="007577A6"/>
    <w:rsid w:val="00757895"/>
    <w:rsid w:val="0076226C"/>
    <w:rsid w:val="00762B90"/>
    <w:rsid w:val="007715CA"/>
    <w:rsid w:val="00771E5F"/>
    <w:rsid w:val="00772C3C"/>
    <w:rsid w:val="007766EB"/>
    <w:rsid w:val="00776F46"/>
    <w:rsid w:val="007875FB"/>
    <w:rsid w:val="00790357"/>
    <w:rsid w:val="00790970"/>
    <w:rsid w:val="00795118"/>
    <w:rsid w:val="00795E64"/>
    <w:rsid w:val="00796AE6"/>
    <w:rsid w:val="00797F3C"/>
    <w:rsid w:val="007A0C44"/>
    <w:rsid w:val="007A2D9B"/>
    <w:rsid w:val="007A3219"/>
    <w:rsid w:val="007A4E65"/>
    <w:rsid w:val="007A6873"/>
    <w:rsid w:val="007B0B7C"/>
    <w:rsid w:val="007B71B7"/>
    <w:rsid w:val="007C28E0"/>
    <w:rsid w:val="007C741A"/>
    <w:rsid w:val="007D0EDA"/>
    <w:rsid w:val="007D2CBB"/>
    <w:rsid w:val="007D3218"/>
    <w:rsid w:val="007D3F79"/>
    <w:rsid w:val="007D4DB0"/>
    <w:rsid w:val="007D4E2E"/>
    <w:rsid w:val="007E1389"/>
    <w:rsid w:val="007E29A4"/>
    <w:rsid w:val="007E53AE"/>
    <w:rsid w:val="007E5668"/>
    <w:rsid w:val="007E65F7"/>
    <w:rsid w:val="007E67E4"/>
    <w:rsid w:val="007F0B07"/>
    <w:rsid w:val="007F3C37"/>
    <w:rsid w:val="007F5887"/>
    <w:rsid w:val="007F5FBB"/>
    <w:rsid w:val="007F6F25"/>
    <w:rsid w:val="008008FC"/>
    <w:rsid w:val="00800B1E"/>
    <w:rsid w:val="008017C5"/>
    <w:rsid w:val="00802353"/>
    <w:rsid w:val="00805602"/>
    <w:rsid w:val="00806B0E"/>
    <w:rsid w:val="00807168"/>
    <w:rsid w:val="008116BF"/>
    <w:rsid w:val="0081688A"/>
    <w:rsid w:val="0082155F"/>
    <w:rsid w:val="0082278D"/>
    <w:rsid w:val="00825210"/>
    <w:rsid w:val="00825DB2"/>
    <w:rsid w:val="00825E59"/>
    <w:rsid w:val="00831953"/>
    <w:rsid w:val="00833849"/>
    <w:rsid w:val="0083573D"/>
    <w:rsid w:val="00836E10"/>
    <w:rsid w:val="00842375"/>
    <w:rsid w:val="00843181"/>
    <w:rsid w:val="00855DDA"/>
    <w:rsid w:val="00856AC2"/>
    <w:rsid w:val="0086021A"/>
    <w:rsid w:val="00860779"/>
    <w:rsid w:val="00865335"/>
    <w:rsid w:val="0087227F"/>
    <w:rsid w:val="00873549"/>
    <w:rsid w:val="00874E18"/>
    <w:rsid w:val="0087580A"/>
    <w:rsid w:val="00876D58"/>
    <w:rsid w:val="0088005A"/>
    <w:rsid w:val="00880070"/>
    <w:rsid w:val="008808BE"/>
    <w:rsid w:val="00880910"/>
    <w:rsid w:val="00880920"/>
    <w:rsid w:val="00882DC4"/>
    <w:rsid w:val="0088362E"/>
    <w:rsid w:val="00885492"/>
    <w:rsid w:val="00885803"/>
    <w:rsid w:val="008876A9"/>
    <w:rsid w:val="00891DC2"/>
    <w:rsid w:val="0089269B"/>
    <w:rsid w:val="0089270D"/>
    <w:rsid w:val="00893E0A"/>
    <w:rsid w:val="0089549A"/>
    <w:rsid w:val="00897F47"/>
    <w:rsid w:val="008A140A"/>
    <w:rsid w:val="008A1CBB"/>
    <w:rsid w:val="008A26C0"/>
    <w:rsid w:val="008A3132"/>
    <w:rsid w:val="008A4129"/>
    <w:rsid w:val="008A4978"/>
    <w:rsid w:val="008A4C05"/>
    <w:rsid w:val="008A647A"/>
    <w:rsid w:val="008A7465"/>
    <w:rsid w:val="008A7808"/>
    <w:rsid w:val="008B121C"/>
    <w:rsid w:val="008B1730"/>
    <w:rsid w:val="008B402B"/>
    <w:rsid w:val="008B4D6D"/>
    <w:rsid w:val="008B73B3"/>
    <w:rsid w:val="008B7B48"/>
    <w:rsid w:val="008C3710"/>
    <w:rsid w:val="008D346D"/>
    <w:rsid w:val="008D5128"/>
    <w:rsid w:val="008D521B"/>
    <w:rsid w:val="008D61DF"/>
    <w:rsid w:val="008D7455"/>
    <w:rsid w:val="008D7502"/>
    <w:rsid w:val="008E3274"/>
    <w:rsid w:val="008E34E5"/>
    <w:rsid w:val="008E5D99"/>
    <w:rsid w:val="008F052F"/>
    <w:rsid w:val="008F1F14"/>
    <w:rsid w:val="008F342A"/>
    <w:rsid w:val="008F3CDA"/>
    <w:rsid w:val="008F5696"/>
    <w:rsid w:val="008F60DA"/>
    <w:rsid w:val="00900C83"/>
    <w:rsid w:val="00900FE2"/>
    <w:rsid w:val="009011DF"/>
    <w:rsid w:val="009052E5"/>
    <w:rsid w:val="00913779"/>
    <w:rsid w:val="00915612"/>
    <w:rsid w:val="0092030C"/>
    <w:rsid w:val="00920A1A"/>
    <w:rsid w:val="00921366"/>
    <w:rsid w:val="00921617"/>
    <w:rsid w:val="00921B9B"/>
    <w:rsid w:val="00921BA7"/>
    <w:rsid w:val="00922929"/>
    <w:rsid w:val="009231D3"/>
    <w:rsid w:val="009235D3"/>
    <w:rsid w:val="00925A20"/>
    <w:rsid w:val="00932BEF"/>
    <w:rsid w:val="009331EE"/>
    <w:rsid w:val="009344F7"/>
    <w:rsid w:val="00935290"/>
    <w:rsid w:val="00940BA1"/>
    <w:rsid w:val="00940F6D"/>
    <w:rsid w:val="00944AAE"/>
    <w:rsid w:val="009456D0"/>
    <w:rsid w:val="00947A4C"/>
    <w:rsid w:val="0095586E"/>
    <w:rsid w:val="00956D38"/>
    <w:rsid w:val="00963882"/>
    <w:rsid w:val="0096641A"/>
    <w:rsid w:val="0097188A"/>
    <w:rsid w:val="009722D7"/>
    <w:rsid w:val="00972BC3"/>
    <w:rsid w:val="00980733"/>
    <w:rsid w:val="00983991"/>
    <w:rsid w:val="009850EB"/>
    <w:rsid w:val="0098517A"/>
    <w:rsid w:val="00987E39"/>
    <w:rsid w:val="0099349F"/>
    <w:rsid w:val="00993B03"/>
    <w:rsid w:val="009950BD"/>
    <w:rsid w:val="0099669B"/>
    <w:rsid w:val="00997037"/>
    <w:rsid w:val="009A06B6"/>
    <w:rsid w:val="009A44B3"/>
    <w:rsid w:val="009A4619"/>
    <w:rsid w:val="009A469B"/>
    <w:rsid w:val="009A6A77"/>
    <w:rsid w:val="009A7A35"/>
    <w:rsid w:val="009B102D"/>
    <w:rsid w:val="009B2946"/>
    <w:rsid w:val="009B2B44"/>
    <w:rsid w:val="009B4BA6"/>
    <w:rsid w:val="009B6A71"/>
    <w:rsid w:val="009B7850"/>
    <w:rsid w:val="009C22FF"/>
    <w:rsid w:val="009C6ADA"/>
    <w:rsid w:val="009D178D"/>
    <w:rsid w:val="009D27C5"/>
    <w:rsid w:val="009D3062"/>
    <w:rsid w:val="009D600C"/>
    <w:rsid w:val="009D69F0"/>
    <w:rsid w:val="009E5480"/>
    <w:rsid w:val="009E7243"/>
    <w:rsid w:val="009F1972"/>
    <w:rsid w:val="009F577B"/>
    <w:rsid w:val="009F78F0"/>
    <w:rsid w:val="00A04442"/>
    <w:rsid w:val="00A04881"/>
    <w:rsid w:val="00A05086"/>
    <w:rsid w:val="00A05960"/>
    <w:rsid w:val="00A0603E"/>
    <w:rsid w:val="00A07966"/>
    <w:rsid w:val="00A07ADE"/>
    <w:rsid w:val="00A110CC"/>
    <w:rsid w:val="00A12FC0"/>
    <w:rsid w:val="00A14C6A"/>
    <w:rsid w:val="00A159FE"/>
    <w:rsid w:val="00A17BFC"/>
    <w:rsid w:val="00A243C4"/>
    <w:rsid w:val="00A2622F"/>
    <w:rsid w:val="00A45B52"/>
    <w:rsid w:val="00A45E54"/>
    <w:rsid w:val="00A46745"/>
    <w:rsid w:val="00A470B2"/>
    <w:rsid w:val="00A47E19"/>
    <w:rsid w:val="00A502FF"/>
    <w:rsid w:val="00A532F1"/>
    <w:rsid w:val="00A5358A"/>
    <w:rsid w:val="00A54396"/>
    <w:rsid w:val="00A61280"/>
    <w:rsid w:val="00A6143B"/>
    <w:rsid w:val="00A61A42"/>
    <w:rsid w:val="00A6269B"/>
    <w:rsid w:val="00A63BA5"/>
    <w:rsid w:val="00A65C3C"/>
    <w:rsid w:val="00A667E9"/>
    <w:rsid w:val="00A66C00"/>
    <w:rsid w:val="00A66FC3"/>
    <w:rsid w:val="00A67F60"/>
    <w:rsid w:val="00A7203F"/>
    <w:rsid w:val="00A73D4B"/>
    <w:rsid w:val="00A82ABD"/>
    <w:rsid w:val="00A84B43"/>
    <w:rsid w:val="00A85B22"/>
    <w:rsid w:val="00A86410"/>
    <w:rsid w:val="00A91004"/>
    <w:rsid w:val="00A93013"/>
    <w:rsid w:val="00A94AF1"/>
    <w:rsid w:val="00A96FE1"/>
    <w:rsid w:val="00A97A60"/>
    <w:rsid w:val="00AA02DF"/>
    <w:rsid w:val="00AA1A4F"/>
    <w:rsid w:val="00AA20E0"/>
    <w:rsid w:val="00AA5F26"/>
    <w:rsid w:val="00AA771F"/>
    <w:rsid w:val="00AB0DB8"/>
    <w:rsid w:val="00AB46BF"/>
    <w:rsid w:val="00AC29F4"/>
    <w:rsid w:val="00AC2A46"/>
    <w:rsid w:val="00AC4C18"/>
    <w:rsid w:val="00AD03D8"/>
    <w:rsid w:val="00AD0430"/>
    <w:rsid w:val="00AD22E0"/>
    <w:rsid w:val="00AD5043"/>
    <w:rsid w:val="00AD6DDB"/>
    <w:rsid w:val="00AD74A7"/>
    <w:rsid w:val="00AD7C40"/>
    <w:rsid w:val="00AE0832"/>
    <w:rsid w:val="00AE4470"/>
    <w:rsid w:val="00AE5C10"/>
    <w:rsid w:val="00AE6203"/>
    <w:rsid w:val="00AE6F3A"/>
    <w:rsid w:val="00AF148D"/>
    <w:rsid w:val="00AF29AE"/>
    <w:rsid w:val="00AF7222"/>
    <w:rsid w:val="00B04244"/>
    <w:rsid w:val="00B0459A"/>
    <w:rsid w:val="00B05BF4"/>
    <w:rsid w:val="00B122AF"/>
    <w:rsid w:val="00B12D2A"/>
    <w:rsid w:val="00B15DF6"/>
    <w:rsid w:val="00B17E12"/>
    <w:rsid w:val="00B20A51"/>
    <w:rsid w:val="00B23CE1"/>
    <w:rsid w:val="00B24E7C"/>
    <w:rsid w:val="00B277A8"/>
    <w:rsid w:val="00B30E13"/>
    <w:rsid w:val="00B31FA2"/>
    <w:rsid w:val="00B32BA5"/>
    <w:rsid w:val="00B3746E"/>
    <w:rsid w:val="00B3756A"/>
    <w:rsid w:val="00B406B3"/>
    <w:rsid w:val="00B40FD3"/>
    <w:rsid w:val="00B4167E"/>
    <w:rsid w:val="00B41C18"/>
    <w:rsid w:val="00B42809"/>
    <w:rsid w:val="00B42C40"/>
    <w:rsid w:val="00B43027"/>
    <w:rsid w:val="00B4395D"/>
    <w:rsid w:val="00B439EB"/>
    <w:rsid w:val="00B5166B"/>
    <w:rsid w:val="00B527CA"/>
    <w:rsid w:val="00B55370"/>
    <w:rsid w:val="00B55EA4"/>
    <w:rsid w:val="00B56C00"/>
    <w:rsid w:val="00B5792D"/>
    <w:rsid w:val="00B6001C"/>
    <w:rsid w:val="00B60E7C"/>
    <w:rsid w:val="00B66B66"/>
    <w:rsid w:val="00B700DC"/>
    <w:rsid w:val="00B70E23"/>
    <w:rsid w:val="00B726EC"/>
    <w:rsid w:val="00B74001"/>
    <w:rsid w:val="00B751DF"/>
    <w:rsid w:val="00B80AA7"/>
    <w:rsid w:val="00B80CC3"/>
    <w:rsid w:val="00B8458A"/>
    <w:rsid w:val="00B85658"/>
    <w:rsid w:val="00B87A0F"/>
    <w:rsid w:val="00B91DA8"/>
    <w:rsid w:val="00B93304"/>
    <w:rsid w:val="00B97B11"/>
    <w:rsid w:val="00BA0614"/>
    <w:rsid w:val="00BA382D"/>
    <w:rsid w:val="00BA3FC4"/>
    <w:rsid w:val="00BA456C"/>
    <w:rsid w:val="00BA7642"/>
    <w:rsid w:val="00BB1BE8"/>
    <w:rsid w:val="00BB52AC"/>
    <w:rsid w:val="00BB56EF"/>
    <w:rsid w:val="00BB700C"/>
    <w:rsid w:val="00BC024F"/>
    <w:rsid w:val="00BC2354"/>
    <w:rsid w:val="00BC2AF5"/>
    <w:rsid w:val="00BC337A"/>
    <w:rsid w:val="00BC78B8"/>
    <w:rsid w:val="00BD28F0"/>
    <w:rsid w:val="00BD2BBD"/>
    <w:rsid w:val="00BD2D4E"/>
    <w:rsid w:val="00BD3429"/>
    <w:rsid w:val="00BD3967"/>
    <w:rsid w:val="00BD7FB6"/>
    <w:rsid w:val="00BE1F00"/>
    <w:rsid w:val="00BE26A8"/>
    <w:rsid w:val="00BE42C4"/>
    <w:rsid w:val="00BE7678"/>
    <w:rsid w:val="00BF0110"/>
    <w:rsid w:val="00BF64EF"/>
    <w:rsid w:val="00BF6F90"/>
    <w:rsid w:val="00BF7A5E"/>
    <w:rsid w:val="00C03996"/>
    <w:rsid w:val="00C044D8"/>
    <w:rsid w:val="00C047A8"/>
    <w:rsid w:val="00C04B6D"/>
    <w:rsid w:val="00C0522C"/>
    <w:rsid w:val="00C105BD"/>
    <w:rsid w:val="00C10AF2"/>
    <w:rsid w:val="00C16FDE"/>
    <w:rsid w:val="00C20A1A"/>
    <w:rsid w:val="00C22A88"/>
    <w:rsid w:val="00C26AAE"/>
    <w:rsid w:val="00C30FFC"/>
    <w:rsid w:val="00C32E0A"/>
    <w:rsid w:val="00C33823"/>
    <w:rsid w:val="00C338F1"/>
    <w:rsid w:val="00C33CD2"/>
    <w:rsid w:val="00C35AF2"/>
    <w:rsid w:val="00C42407"/>
    <w:rsid w:val="00C42630"/>
    <w:rsid w:val="00C47ECF"/>
    <w:rsid w:val="00C47FCC"/>
    <w:rsid w:val="00C52A78"/>
    <w:rsid w:val="00C54C0F"/>
    <w:rsid w:val="00C5642B"/>
    <w:rsid w:val="00C56617"/>
    <w:rsid w:val="00C61889"/>
    <w:rsid w:val="00C658B4"/>
    <w:rsid w:val="00C66066"/>
    <w:rsid w:val="00C67A33"/>
    <w:rsid w:val="00C71244"/>
    <w:rsid w:val="00C735BC"/>
    <w:rsid w:val="00C758C3"/>
    <w:rsid w:val="00C81045"/>
    <w:rsid w:val="00C91011"/>
    <w:rsid w:val="00C91D5A"/>
    <w:rsid w:val="00C9327F"/>
    <w:rsid w:val="00C944B1"/>
    <w:rsid w:val="00C96860"/>
    <w:rsid w:val="00C969D4"/>
    <w:rsid w:val="00C96FC0"/>
    <w:rsid w:val="00CA0615"/>
    <w:rsid w:val="00CA100F"/>
    <w:rsid w:val="00CA271F"/>
    <w:rsid w:val="00CA51DF"/>
    <w:rsid w:val="00CA603E"/>
    <w:rsid w:val="00CB7662"/>
    <w:rsid w:val="00CC2ACC"/>
    <w:rsid w:val="00CC7364"/>
    <w:rsid w:val="00CE07F4"/>
    <w:rsid w:val="00CE420A"/>
    <w:rsid w:val="00CE45D3"/>
    <w:rsid w:val="00CE480B"/>
    <w:rsid w:val="00CF1329"/>
    <w:rsid w:val="00CF3A7B"/>
    <w:rsid w:val="00CF4549"/>
    <w:rsid w:val="00CF553A"/>
    <w:rsid w:val="00CF7FFC"/>
    <w:rsid w:val="00D0007F"/>
    <w:rsid w:val="00D0127F"/>
    <w:rsid w:val="00D01AF0"/>
    <w:rsid w:val="00D02284"/>
    <w:rsid w:val="00D02A0C"/>
    <w:rsid w:val="00D0321C"/>
    <w:rsid w:val="00D03EE3"/>
    <w:rsid w:val="00D12274"/>
    <w:rsid w:val="00D1371D"/>
    <w:rsid w:val="00D14A73"/>
    <w:rsid w:val="00D203E6"/>
    <w:rsid w:val="00D2182B"/>
    <w:rsid w:val="00D24CF1"/>
    <w:rsid w:val="00D258E2"/>
    <w:rsid w:val="00D26905"/>
    <w:rsid w:val="00D26A5D"/>
    <w:rsid w:val="00D27073"/>
    <w:rsid w:val="00D27F19"/>
    <w:rsid w:val="00D316D3"/>
    <w:rsid w:val="00D31B84"/>
    <w:rsid w:val="00D32ED4"/>
    <w:rsid w:val="00D340BC"/>
    <w:rsid w:val="00D41659"/>
    <w:rsid w:val="00D4503A"/>
    <w:rsid w:val="00D51A9A"/>
    <w:rsid w:val="00D55A26"/>
    <w:rsid w:val="00D564EB"/>
    <w:rsid w:val="00D5772B"/>
    <w:rsid w:val="00D61F90"/>
    <w:rsid w:val="00D63078"/>
    <w:rsid w:val="00D63739"/>
    <w:rsid w:val="00D63A26"/>
    <w:rsid w:val="00D64DAC"/>
    <w:rsid w:val="00D6611B"/>
    <w:rsid w:val="00D66F60"/>
    <w:rsid w:val="00D67039"/>
    <w:rsid w:val="00D70429"/>
    <w:rsid w:val="00D709CA"/>
    <w:rsid w:val="00D71EA3"/>
    <w:rsid w:val="00D71EC9"/>
    <w:rsid w:val="00D75F35"/>
    <w:rsid w:val="00D84BE1"/>
    <w:rsid w:val="00D866EF"/>
    <w:rsid w:val="00D87CE7"/>
    <w:rsid w:val="00D95B64"/>
    <w:rsid w:val="00D95E3F"/>
    <w:rsid w:val="00D964AA"/>
    <w:rsid w:val="00D96BBD"/>
    <w:rsid w:val="00DA1B73"/>
    <w:rsid w:val="00DA20BF"/>
    <w:rsid w:val="00DA20D3"/>
    <w:rsid w:val="00DA6307"/>
    <w:rsid w:val="00DB01BB"/>
    <w:rsid w:val="00DB0D2D"/>
    <w:rsid w:val="00DB3DEA"/>
    <w:rsid w:val="00DB6377"/>
    <w:rsid w:val="00DB653A"/>
    <w:rsid w:val="00DC1736"/>
    <w:rsid w:val="00DC5BCD"/>
    <w:rsid w:val="00DC6797"/>
    <w:rsid w:val="00DC7C78"/>
    <w:rsid w:val="00DD21E1"/>
    <w:rsid w:val="00DD34EC"/>
    <w:rsid w:val="00DD3936"/>
    <w:rsid w:val="00DD409A"/>
    <w:rsid w:val="00DD6718"/>
    <w:rsid w:val="00DE25CF"/>
    <w:rsid w:val="00DE473F"/>
    <w:rsid w:val="00DF0973"/>
    <w:rsid w:val="00DF0AE0"/>
    <w:rsid w:val="00DF0B60"/>
    <w:rsid w:val="00DF4FF5"/>
    <w:rsid w:val="00DF5D80"/>
    <w:rsid w:val="00DF5D95"/>
    <w:rsid w:val="00DF7340"/>
    <w:rsid w:val="00E0445C"/>
    <w:rsid w:val="00E05B4C"/>
    <w:rsid w:val="00E10860"/>
    <w:rsid w:val="00E10FE3"/>
    <w:rsid w:val="00E12EB4"/>
    <w:rsid w:val="00E1446E"/>
    <w:rsid w:val="00E14568"/>
    <w:rsid w:val="00E16A4F"/>
    <w:rsid w:val="00E234D2"/>
    <w:rsid w:val="00E3184D"/>
    <w:rsid w:val="00E33ABD"/>
    <w:rsid w:val="00E33D05"/>
    <w:rsid w:val="00E34548"/>
    <w:rsid w:val="00E35359"/>
    <w:rsid w:val="00E408E1"/>
    <w:rsid w:val="00E4486C"/>
    <w:rsid w:val="00E46472"/>
    <w:rsid w:val="00E46C12"/>
    <w:rsid w:val="00E46E4B"/>
    <w:rsid w:val="00E47367"/>
    <w:rsid w:val="00E47895"/>
    <w:rsid w:val="00E50186"/>
    <w:rsid w:val="00E503D7"/>
    <w:rsid w:val="00E50BA3"/>
    <w:rsid w:val="00E61861"/>
    <w:rsid w:val="00E62470"/>
    <w:rsid w:val="00E67621"/>
    <w:rsid w:val="00E74D5C"/>
    <w:rsid w:val="00E8088E"/>
    <w:rsid w:val="00E865B2"/>
    <w:rsid w:val="00E86B83"/>
    <w:rsid w:val="00E905EA"/>
    <w:rsid w:val="00E90795"/>
    <w:rsid w:val="00E90BF0"/>
    <w:rsid w:val="00E935B2"/>
    <w:rsid w:val="00E93F0E"/>
    <w:rsid w:val="00E96BEC"/>
    <w:rsid w:val="00EA1C75"/>
    <w:rsid w:val="00EA3904"/>
    <w:rsid w:val="00EA4168"/>
    <w:rsid w:val="00EA43D2"/>
    <w:rsid w:val="00EA5D57"/>
    <w:rsid w:val="00EA5F33"/>
    <w:rsid w:val="00EA609D"/>
    <w:rsid w:val="00EA610B"/>
    <w:rsid w:val="00EA654E"/>
    <w:rsid w:val="00EB5350"/>
    <w:rsid w:val="00EB634D"/>
    <w:rsid w:val="00EC0981"/>
    <w:rsid w:val="00EC2330"/>
    <w:rsid w:val="00EC2363"/>
    <w:rsid w:val="00EC26FC"/>
    <w:rsid w:val="00ED1A66"/>
    <w:rsid w:val="00ED3D42"/>
    <w:rsid w:val="00ED3D50"/>
    <w:rsid w:val="00EE276C"/>
    <w:rsid w:val="00EE5CBC"/>
    <w:rsid w:val="00EF059C"/>
    <w:rsid w:val="00EF0DBA"/>
    <w:rsid w:val="00EF13B1"/>
    <w:rsid w:val="00EF53A7"/>
    <w:rsid w:val="00F01792"/>
    <w:rsid w:val="00F04AEB"/>
    <w:rsid w:val="00F04BF6"/>
    <w:rsid w:val="00F103DD"/>
    <w:rsid w:val="00F11895"/>
    <w:rsid w:val="00F11ADB"/>
    <w:rsid w:val="00F121A9"/>
    <w:rsid w:val="00F14121"/>
    <w:rsid w:val="00F14BBC"/>
    <w:rsid w:val="00F169EF"/>
    <w:rsid w:val="00F2248A"/>
    <w:rsid w:val="00F233C7"/>
    <w:rsid w:val="00F250EA"/>
    <w:rsid w:val="00F251B1"/>
    <w:rsid w:val="00F26793"/>
    <w:rsid w:val="00F2746B"/>
    <w:rsid w:val="00F3493E"/>
    <w:rsid w:val="00F41620"/>
    <w:rsid w:val="00F43B9C"/>
    <w:rsid w:val="00F466D5"/>
    <w:rsid w:val="00F50026"/>
    <w:rsid w:val="00F55959"/>
    <w:rsid w:val="00F603AC"/>
    <w:rsid w:val="00F62F3E"/>
    <w:rsid w:val="00F6595E"/>
    <w:rsid w:val="00F7230F"/>
    <w:rsid w:val="00F73E39"/>
    <w:rsid w:val="00F75458"/>
    <w:rsid w:val="00F75CB4"/>
    <w:rsid w:val="00F80730"/>
    <w:rsid w:val="00F824BC"/>
    <w:rsid w:val="00F85BBF"/>
    <w:rsid w:val="00F85E2C"/>
    <w:rsid w:val="00F86638"/>
    <w:rsid w:val="00F87CC1"/>
    <w:rsid w:val="00F96061"/>
    <w:rsid w:val="00F962A5"/>
    <w:rsid w:val="00F96D09"/>
    <w:rsid w:val="00FA017A"/>
    <w:rsid w:val="00FA2EEA"/>
    <w:rsid w:val="00FA5244"/>
    <w:rsid w:val="00FA5811"/>
    <w:rsid w:val="00FB1535"/>
    <w:rsid w:val="00FB2EA4"/>
    <w:rsid w:val="00FB4498"/>
    <w:rsid w:val="00FB52D8"/>
    <w:rsid w:val="00FC1ECB"/>
    <w:rsid w:val="00FC3C6D"/>
    <w:rsid w:val="00FC58D2"/>
    <w:rsid w:val="00FC60FF"/>
    <w:rsid w:val="00FC7D4E"/>
    <w:rsid w:val="00FD0F46"/>
    <w:rsid w:val="00FD1A85"/>
    <w:rsid w:val="00FD4038"/>
    <w:rsid w:val="00FD59BE"/>
    <w:rsid w:val="00FD72D6"/>
    <w:rsid w:val="00FD7559"/>
    <w:rsid w:val="00FD7B86"/>
    <w:rsid w:val="00FD7C32"/>
    <w:rsid w:val="00FE2C37"/>
    <w:rsid w:val="00FE559A"/>
    <w:rsid w:val="00FE66BC"/>
    <w:rsid w:val="00FE7552"/>
    <w:rsid w:val="00FF4F12"/>
    <w:rsid w:val="00FF526E"/>
    <w:rsid w:val="00FF6991"/>
    <w:rsid w:val="00FF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96E5A0"/>
  <w15:chartTrackingRefBased/>
  <w15:docId w15:val="{BC878C1E-F502-1744-9BC4-2CF68F2B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429"/>
    <w:rPr>
      <w:rFonts w:ascii="Times New Roman" w:eastAsia="Times New Roman" w:hAnsi="Times New Roman" w:cs="Times New Roman"/>
    </w:rPr>
  </w:style>
  <w:style w:type="paragraph" w:styleId="Heading1">
    <w:name w:val="heading 1"/>
    <w:basedOn w:val="Normal"/>
    <w:next w:val="Normal"/>
    <w:link w:val="Heading1Char"/>
    <w:uiPriority w:val="9"/>
    <w:qFormat/>
    <w:rsid w:val="00AB46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46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F10E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3746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6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B46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F10E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B3746E"/>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AB46BF"/>
    <w:pPr>
      <w:spacing w:before="480" w:line="276" w:lineRule="auto"/>
      <w:outlineLvl w:val="9"/>
    </w:pPr>
    <w:rPr>
      <w:b/>
      <w:bCs/>
      <w:sz w:val="28"/>
      <w:szCs w:val="28"/>
    </w:rPr>
  </w:style>
  <w:style w:type="paragraph" w:styleId="TOC2">
    <w:name w:val="toc 2"/>
    <w:basedOn w:val="Normal"/>
    <w:next w:val="Normal"/>
    <w:autoRedefine/>
    <w:uiPriority w:val="39"/>
    <w:unhideWhenUsed/>
    <w:rsid w:val="00AB46BF"/>
    <w:pPr>
      <w:spacing w:before="120"/>
      <w:ind w:left="240"/>
    </w:pPr>
    <w:rPr>
      <w:rFonts w:asciiTheme="minorHAnsi" w:eastAsiaTheme="minorHAnsi" w:hAnsiTheme="minorHAnsi" w:cstheme="minorBidi"/>
      <w:b/>
      <w:bCs/>
      <w:sz w:val="22"/>
      <w:szCs w:val="22"/>
    </w:rPr>
  </w:style>
  <w:style w:type="character" w:styleId="Hyperlink">
    <w:name w:val="Hyperlink"/>
    <w:basedOn w:val="DefaultParagraphFont"/>
    <w:uiPriority w:val="99"/>
    <w:unhideWhenUsed/>
    <w:rsid w:val="00AB46BF"/>
    <w:rPr>
      <w:color w:val="0563C1" w:themeColor="hyperlink"/>
      <w:u w:val="single"/>
    </w:rPr>
  </w:style>
  <w:style w:type="paragraph" w:styleId="TOC1">
    <w:name w:val="toc 1"/>
    <w:basedOn w:val="Normal"/>
    <w:next w:val="Normal"/>
    <w:autoRedefine/>
    <w:uiPriority w:val="39"/>
    <w:unhideWhenUsed/>
    <w:rsid w:val="00AB46BF"/>
    <w:pPr>
      <w:spacing w:before="120"/>
    </w:pPr>
    <w:rPr>
      <w:rFonts w:asciiTheme="minorHAnsi" w:eastAsiaTheme="minorHAnsi" w:hAnsiTheme="minorHAnsi" w:cstheme="minorBidi"/>
      <w:b/>
      <w:bCs/>
      <w:i/>
      <w:iCs/>
    </w:rPr>
  </w:style>
  <w:style w:type="paragraph" w:styleId="TOC3">
    <w:name w:val="toc 3"/>
    <w:basedOn w:val="Normal"/>
    <w:next w:val="Normal"/>
    <w:autoRedefine/>
    <w:uiPriority w:val="39"/>
    <w:unhideWhenUsed/>
    <w:rsid w:val="00AB46BF"/>
    <w:pPr>
      <w:ind w:left="480"/>
    </w:pPr>
    <w:rPr>
      <w:rFonts w:asciiTheme="minorHAnsi" w:eastAsiaTheme="minorHAnsi" w:hAnsiTheme="minorHAnsi" w:cstheme="minorBidi"/>
      <w:sz w:val="20"/>
      <w:szCs w:val="20"/>
    </w:rPr>
  </w:style>
  <w:style w:type="paragraph" w:styleId="TOC4">
    <w:name w:val="toc 4"/>
    <w:basedOn w:val="Normal"/>
    <w:next w:val="Normal"/>
    <w:autoRedefine/>
    <w:uiPriority w:val="39"/>
    <w:semiHidden/>
    <w:unhideWhenUsed/>
    <w:rsid w:val="00AB46BF"/>
    <w:pPr>
      <w:ind w:left="720"/>
    </w:pPr>
    <w:rPr>
      <w:rFonts w:asciiTheme="minorHAnsi" w:eastAsiaTheme="minorHAnsi" w:hAnsiTheme="minorHAnsi" w:cstheme="minorBidi"/>
      <w:sz w:val="20"/>
      <w:szCs w:val="20"/>
    </w:rPr>
  </w:style>
  <w:style w:type="paragraph" w:styleId="TOC5">
    <w:name w:val="toc 5"/>
    <w:basedOn w:val="Normal"/>
    <w:next w:val="Normal"/>
    <w:autoRedefine/>
    <w:uiPriority w:val="39"/>
    <w:semiHidden/>
    <w:unhideWhenUsed/>
    <w:rsid w:val="00AB46BF"/>
    <w:pPr>
      <w:ind w:left="960"/>
    </w:pPr>
    <w:rPr>
      <w:rFonts w:asciiTheme="minorHAnsi" w:eastAsiaTheme="minorHAnsi" w:hAnsiTheme="minorHAnsi" w:cstheme="minorBidi"/>
      <w:sz w:val="20"/>
      <w:szCs w:val="20"/>
    </w:rPr>
  </w:style>
  <w:style w:type="paragraph" w:styleId="TOC6">
    <w:name w:val="toc 6"/>
    <w:basedOn w:val="Normal"/>
    <w:next w:val="Normal"/>
    <w:autoRedefine/>
    <w:uiPriority w:val="39"/>
    <w:semiHidden/>
    <w:unhideWhenUsed/>
    <w:rsid w:val="00AB46BF"/>
    <w:pPr>
      <w:ind w:left="1200"/>
    </w:pPr>
    <w:rPr>
      <w:rFonts w:asciiTheme="minorHAnsi" w:eastAsiaTheme="minorHAnsi" w:hAnsiTheme="minorHAnsi" w:cstheme="minorBidi"/>
      <w:sz w:val="20"/>
      <w:szCs w:val="20"/>
    </w:rPr>
  </w:style>
  <w:style w:type="paragraph" w:styleId="TOC7">
    <w:name w:val="toc 7"/>
    <w:basedOn w:val="Normal"/>
    <w:next w:val="Normal"/>
    <w:autoRedefine/>
    <w:uiPriority w:val="39"/>
    <w:semiHidden/>
    <w:unhideWhenUsed/>
    <w:rsid w:val="00AB46BF"/>
    <w:pPr>
      <w:ind w:left="1440"/>
    </w:pPr>
    <w:rPr>
      <w:rFonts w:asciiTheme="minorHAnsi" w:eastAsiaTheme="minorHAnsi" w:hAnsiTheme="minorHAnsi" w:cstheme="minorBidi"/>
      <w:sz w:val="20"/>
      <w:szCs w:val="20"/>
    </w:rPr>
  </w:style>
  <w:style w:type="paragraph" w:styleId="TOC8">
    <w:name w:val="toc 8"/>
    <w:basedOn w:val="Normal"/>
    <w:next w:val="Normal"/>
    <w:autoRedefine/>
    <w:uiPriority w:val="39"/>
    <w:semiHidden/>
    <w:unhideWhenUsed/>
    <w:rsid w:val="00AB46BF"/>
    <w:pPr>
      <w:ind w:left="1680"/>
    </w:pPr>
    <w:rPr>
      <w:rFonts w:asciiTheme="minorHAnsi" w:eastAsiaTheme="minorHAnsi" w:hAnsiTheme="minorHAnsi" w:cstheme="minorBidi"/>
      <w:sz w:val="20"/>
      <w:szCs w:val="20"/>
    </w:rPr>
  </w:style>
  <w:style w:type="paragraph" w:styleId="TOC9">
    <w:name w:val="toc 9"/>
    <w:basedOn w:val="Normal"/>
    <w:next w:val="Normal"/>
    <w:autoRedefine/>
    <w:uiPriority w:val="39"/>
    <w:semiHidden/>
    <w:unhideWhenUsed/>
    <w:rsid w:val="00AB46BF"/>
    <w:pPr>
      <w:ind w:left="1920"/>
    </w:pPr>
    <w:rPr>
      <w:rFonts w:asciiTheme="minorHAnsi" w:eastAsiaTheme="minorHAnsi" w:hAnsiTheme="minorHAnsi" w:cstheme="minorBidi"/>
      <w:sz w:val="20"/>
      <w:szCs w:val="20"/>
    </w:rPr>
  </w:style>
  <w:style w:type="table" w:styleId="TableGrid">
    <w:name w:val="Table Grid"/>
    <w:basedOn w:val="TableNormal"/>
    <w:uiPriority w:val="39"/>
    <w:rsid w:val="005B4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4617"/>
  </w:style>
  <w:style w:type="paragraph" w:styleId="Header">
    <w:name w:val="header"/>
    <w:basedOn w:val="Normal"/>
    <w:link w:val="HeaderChar"/>
    <w:uiPriority w:val="99"/>
    <w:unhideWhenUsed/>
    <w:rsid w:val="00E3184D"/>
    <w:pPr>
      <w:tabs>
        <w:tab w:val="center" w:pos="4680"/>
        <w:tab w:val="right" w:pos="9360"/>
      </w:tabs>
    </w:pPr>
  </w:style>
  <w:style w:type="character" w:customStyle="1" w:styleId="HeaderChar">
    <w:name w:val="Header Char"/>
    <w:basedOn w:val="DefaultParagraphFont"/>
    <w:link w:val="Header"/>
    <w:uiPriority w:val="99"/>
    <w:rsid w:val="00E3184D"/>
    <w:rPr>
      <w:rFonts w:ascii="Times New Roman" w:eastAsia="Times New Roman" w:hAnsi="Times New Roman" w:cs="Times New Roman"/>
    </w:rPr>
  </w:style>
  <w:style w:type="paragraph" w:styleId="Footer">
    <w:name w:val="footer"/>
    <w:basedOn w:val="Normal"/>
    <w:link w:val="FooterChar"/>
    <w:uiPriority w:val="99"/>
    <w:unhideWhenUsed/>
    <w:rsid w:val="00E3184D"/>
    <w:pPr>
      <w:tabs>
        <w:tab w:val="center" w:pos="4680"/>
        <w:tab w:val="right" w:pos="9360"/>
      </w:tabs>
    </w:pPr>
  </w:style>
  <w:style w:type="character" w:customStyle="1" w:styleId="FooterChar">
    <w:name w:val="Footer Char"/>
    <w:basedOn w:val="DefaultParagraphFont"/>
    <w:link w:val="Footer"/>
    <w:uiPriority w:val="99"/>
    <w:rsid w:val="00E3184D"/>
    <w:rPr>
      <w:rFonts w:ascii="Times New Roman" w:eastAsia="Times New Roman" w:hAnsi="Times New Roman" w:cs="Times New Roman"/>
    </w:rPr>
  </w:style>
  <w:style w:type="character" w:styleId="PageNumber">
    <w:name w:val="page number"/>
    <w:basedOn w:val="DefaultParagraphFont"/>
    <w:uiPriority w:val="99"/>
    <w:semiHidden/>
    <w:unhideWhenUsed/>
    <w:rsid w:val="00E3184D"/>
  </w:style>
  <w:style w:type="character" w:styleId="FollowedHyperlink">
    <w:name w:val="FollowedHyperlink"/>
    <w:basedOn w:val="DefaultParagraphFont"/>
    <w:uiPriority w:val="99"/>
    <w:semiHidden/>
    <w:unhideWhenUsed/>
    <w:rsid w:val="00776F46"/>
    <w:rPr>
      <w:color w:val="954F72"/>
      <w:u w:val="single"/>
    </w:rPr>
  </w:style>
  <w:style w:type="paragraph" w:customStyle="1" w:styleId="msonormal0">
    <w:name w:val="msonormal"/>
    <w:basedOn w:val="Normal"/>
    <w:rsid w:val="00776F46"/>
    <w:pPr>
      <w:spacing w:before="100" w:beforeAutospacing="1" w:after="100" w:afterAutospacing="1"/>
    </w:pPr>
  </w:style>
  <w:style w:type="paragraph" w:customStyle="1" w:styleId="xl63">
    <w:name w:val="xl63"/>
    <w:basedOn w:val="Normal"/>
    <w:rsid w:val="00776F46"/>
    <w:pPr>
      <w:shd w:val="clear" w:color="000000" w:fill="FFFFFF"/>
      <w:spacing w:before="100" w:beforeAutospacing="1" w:after="100" w:afterAutospacing="1"/>
    </w:pPr>
    <w:rPr>
      <w:rFonts w:ascii="Arial" w:hAnsi="Arial" w:cs="Arial"/>
      <w:sz w:val="20"/>
      <w:szCs w:val="20"/>
    </w:rPr>
  </w:style>
  <w:style w:type="paragraph" w:customStyle="1" w:styleId="xl64">
    <w:name w:val="xl64"/>
    <w:basedOn w:val="Normal"/>
    <w:rsid w:val="00776F46"/>
    <w:pPr>
      <w:shd w:val="clear" w:color="000000" w:fill="FFFFFF"/>
      <w:spacing w:before="100" w:beforeAutospacing="1" w:after="100" w:afterAutospacing="1"/>
      <w:jc w:val="center"/>
    </w:pPr>
    <w:rPr>
      <w:rFonts w:ascii="Arial" w:hAnsi="Arial" w:cs="Arial"/>
      <w:sz w:val="20"/>
      <w:szCs w:val="20"/>
    </w:rPr>
  </w:style>
  <w:style w:type="paragraph" w:customStyle="1" w:styleId="xl65">
    <w:name w:val="xl65"/>
    <w:basedOn w:val="Normal"/>
    <w:rsid w:val="00776F46"/>
    <w:pPr>
      <w:spacing w:before="100" w:beforeAutospacing="1" w:after="100" w:afterAutospacing="1"/>
      <w:jc w:val="center"/>
    </w:pPr>
  </w:style>
  <w:style w:type="paragraph" w:customStyle="1" w:styleId="xl66">
    <w:name w:val="xl66"/>
    <w:basedOn w:val="Normal"/>
    <w:rsid w:val="00776F46"/>
    <w:pPr>
      <w:shd w:val="clear" w:color="000000" w:fill="FFFFFF"/>
      <w:spacing w:before="100" w:beforeAutospacing="1" w:after="100" w:afterAutospacing="1"/>
      <w:jc w:val="center"/>
    </w:pPr>
    <w:rPr>
      <w:rFonts w:ascii="Arial" w:hAnsi="Arial" w:cs="Arial"/>
      <w:sz w:val="20"/>
      <w:szCs w:val="20"/>
    </w:rPr>
  </w:style>
  <w:style w:type="paragraph" w:customStyle="1" w:styleId="xl67">
    <w:name w:val="xl67"/>
    <w:basedOn w:val="Normal"/>
    <w:rsid w:val="00776F46"/>
    <w:pPr>
      <w:spacing w:before="100" w:beforeAutospacing="1" w:after="100" w:afterAutospacing="1"/>
      <w:jc w:val="center"/>
    </w:pPr>
  </w:style>
  <w:style w:type="paragraph" w:customStyle="1" w:styleId="xl68">
    <w:name w:val="xl68"/>
    <w:basedOn w:val="Normal"/>
    <w:rsid w:val="00776F46"/>
    <w:pPr>
      <w:shd w:val="clear" w:color="000000" w:fill="FFFFFF"/>
      <w:spacing w:before="100" w:beforeAutospacing="1" w:after="100" w:afterAutospacing="1"/>
      <w:jc w:val="center"/>
    </w:pPr>
    <w:rPr>
      <w:rFonts w:ascii="Arial" w:hAnsi="Arial" w:cs="Arial"/>
      <w:sz w:val="20"/>
      <w:szCs w:val="20"/>
    </w:rPr>
  </w:style>
  <w:style w:type="paragraph" w:customStyle="1" w:styleId="xl69">
    <w:name w:val="xl69"/>
    <w:basedOn w:val="Normal"/>
    <w:rsid w:val="00776F46"/>
    <w:pPr>
      <w:spacing w:before="100" w:beforeAutospacing="1" w:after="100" w:afterAutospacing="1"/>
      <w:jc w:val="center"/>
    </w:pPr>
  </w:style>
  <w:style w:type="paragraph" w:customStyle="1" w:styleId="xl70">
    <w:name w:val="xl70"/>
    <w:basedOn w:val="Normal"/>
    <w:rsid w:val="00776F46"/>
    <w:pPr>
      <w:shd w:val="clear" w:color="000000" w:fill="FFFFFF"/>
      <w:spacing w:before="100" w:beforeAutospacing="1" w:after="100" w:afterAutospacing="1"/>
      <w:jc w:val="center"/>
    </w:pPr>
    <w:rPr>
      <w:rFonts w:ascii="Arial" w:hAnsi="Arial" w:cs="Arial"/>
      <w:sz w:val="20"/>
      <w:szCs w:val="20"/>
    </w:rPr>
  </w:style>
  <w:style w:type="paragraph" w:customStyle="1" w:styleId="xl71">
    <w:name w:val="xl71"/>
    <w:basedOn w:val="Normal"/>
    <w:rsid w:val="00776F46"/>
    <w:pPr>
      <w:spacing w:before="100" w:beforeAutospacing="1" w:after="100" w:afterAutospacing="1"/>
      <w:jc w:val="center"/>
    </w:pPr>
  </w:style>
  <w:style w:type="paragraph" w:customStyle="1" w:styleId="xl72">
    <w:name w:val="xl72"/>
    <w:basedOn w:val="Normal"/>
    <w:rsid w:val="00776F46"/>
    <w:pPr>
      <w:pBdr>
        <w:lef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73">
    <w:name w:val="xl73"/>
    <w:basedOn w:val="Normal"/>
    <w:rsid w:val="00776F46"/>
    <w:pPr>
      <w:shd w:val="clear" w:color="000000" w:fill="FFFFFF"/>
      <w:spacing w:before="100" w:beforeAutospacing="1" w:after="100" w:afterAutospacing="1"/>
      <w:jc w:val="center"/>
    </w:pPr>
    <w:rPr>
      <w:rFonts w:ascii="Arial" w:hAnsi="Arial" w:cs="Arial"/>
      <w:color w:val="FF0000"/>
      <w:sz w:val="20"/>
      <w:szCs w:val="20"/>
    </w:rPr>
  </w:style>
  <w:style w:type="paragraph" w:customStyle="1" w:styleId="xl74">
    <w:name w:val="xl74"/>
    <w:basedOn w:val="Normal"/>
    <w:rsid w:val="00776F46"/>
    <w:pPr>
      <w:pBdr>
        <w:right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75">
    <w:name w:val="xl75"/>
    <w:basedOn w:val="Normal"/>
    <w:rsid w:val="00776F46"/>
    <w:pPr>
      <w:pBdr>
        <w:left w:val="single" w:sz="4" w:space="0" w:color="auto"/>
        <w:bottom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76">
    <w:name w:val="xl76"/>
    <w:basedOn w:val="Normal"/>
    <w:rsid w:val="00776F46"/>
    <w:pPr>
      <w:pBdr>
        <w:bottom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77">
    <w:name w:val="xl77"/>
    <w:basedOn w:val="Normal"/>
    <w:rsid w:val="00776F46"/>
    <w:pPr>
      <w:pBdr>
        <w:bottom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78">
    <w:name w:val="xl78"/>
    <w:basedOn w:val="Normal"/>
    <w:rsid w:val="00776F46"/>
    <w:pPr>
      <w:pBdr>
        <w:bottom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79">
    <w:name w:val="xl79"/>
    <w:basedOn w:val="Normal"/>
    <w:rsid w:val="00776F46"/>
    <w:pPr>
      <w:pBdr>
        <w:bottom w:val="single" w:sz="4" w:space="0" w:color="auto"/>
      </w:pBdr>
      <w:shd w:val="clear" w:color="000000" w:fill="FFFFFF"/>
      <w:spacing w:before="100" w:beforeAutospacing="1" w:after="100" w:afterAutospacing="1"/>
      <w:jc w:val="center"/>
    </w:pPr>
    <w:rPr>
      <w:rFonts w:ascii="Arial" w:hAnsi="Arial" w:cs="Arial"/>
      <w:color w:val="FF0000"/>
      <w:sz w:val="20"/>
      <w:szCs w:val="20"/>
    </w:rPr>
  </w:style>
  <w:style w:type="paragraph" w:customStyle="1" w:styleId="xl80">
    <w:name w:val="xl80"/>
    <w:basedOn w:val="Normal"/>
    <w:rsid w:val="00776F46"/>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81">
    <w:name w:val="xl81"/>
    <w:basedOn w:val="Normal"/>
    <w:rsid w:val="00776F46"/>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sz w:val="20"/>
      <w:szCs w:val="20"/>
    </w:rPr>
  </w:style>
  <w:style w:type="paragraph" w:customStyle="1" w:styleId="xl82">
    <w:name w:val="xl82"/>
    <w:basedOn w:val="Normal"/>
    <w:rsid w:val="00776F46"/>
    <w:pPr>
      <w:pBdr>
        <w:top w:val="single" w:sz="4" w:space="0" w:color="auto"/>
        <w:bottom w:val="single" w:sz="4" w:space="0" w:color="auto"/>
      </w:pBdr>
      <w:shd w:val="clear" w:color="000000" w:fill="FFFFFF"/>
      <w:spacing w:before="100" w:beforeAutospacing="1" w:after="100" w:afterAutospacing="1"/>
    </w:pPr>
    <w:rPr>
      <w:rFonts w:ascii="Arial" w:hAnsi="Arial" w:cs="Arial"/>
      <w:b/>
      <w:bCs/>
      <w:sz w:val="20"/>
      <w:szCs w:val="20"/>
    </w:rPr>
  </w:style>
  <w:style w:type="paragraph" w:customStyle="1" w:styleId="xl83">
    <w:name w:val="xl83"/>
    <w:basedOn w:val="Normal"/>
    <w:rsid w:val="00776F46"/>
    <w:pPr>
      <w:pBdr>
        <w:top w:val="single" w:sz="4" w:space="0" w:color="auto"/>
        <w:bottom w:val="single" w:sz="4" w:space="0" w:color="auto"/>
      </w:pBdr>
      <w:shd w:val="clear" w:color="000000" w:fill="FFFFFF"/>
      <w:spacing w:before="100" w:beforeAutospacing="1" w:after="100" w:afterAutospacing="1"/>
      <w:jc w:val="center"/>
    </w:pPr>
    <w:rPr>
      <w:rFonts w:ascii="Arial" w:hAnsi="Arial" w:cs="Arial"/>
      <w:b/>
      <w:bCs/>
      <w:sz w:val="20"/>
      <w:szCs w:val="20"/>
    </w:rPr>
  </w:style>
  <w:style w:type="paragraph" w:customStyle="1" w:styleId="xl84">
    <w:name w:val="xl84"/>
    <w:basedOn w:val="Normal"/>
    <w:rsid w:val="00776F46"/>
    <w:pPr>
      <w:pBdr>
        <w:top w:val="single" w:sz="4" w:space="0" w:color="auto"/>
        <w:bottom w:val="single" w:sz="4" w:space="0" w:color="auto"/>
      </w:pBdr>
      <w:shd w:val="clear" w:color="000000" w:fill="FFFFFF"/>
      <w:spacing w:before="100" w:beforeAutospacing="1" w:after="100" w:afterAutospacing="1"/>
      <w:jc w:val="center"/>
    </w:pPr>
    <w:rPr>
      <w:rFonts w:ascii="Arial" w:hAnsi="Arial" w:cs="Arial"/>
      <w:b/>
      <w:bCs/>
      <w:sz w:val="20"/>
      <w:szCs w:val="20"/>
    </w:rPr>
  </w:style>
  <w:style w:type="paragraph" w:customStyle="1" w:styleId="xl85">
    <w:name w:val="xl85"/>
    <w:basedOn w:val="Normal"/>
    <w:rsid w:val="00776F46"/>
    <w:pPr>
      <w:pBdr>
        <w:top w:val="single" w:sz="4" w:space="0" w:color="auto"/>
        <w:bottom w:val="single" w:sz="4" w:space="0" w:color="auto"/>
      </w:pBdr>
      <w:shd w:val="clear" w:color="000000" w:fill="FFFFFF"/>
      <w:spacing w:before="100" w:beforeAutospacing="1" w:after="100" w:afterAutospacing="1"/>
      <w:jc w:val="center"/>
    </w:pPr>
    <w:rPr>
      <w:rFonts w:ascii="Arial" w:hAnsi="Arial" w:cs="Arial"/>
      <w:b/>
      <w:bCs/>
      <w:sz w:val="20"/>
      <w:szCs w:val="20"/>
    </w:rPr>
  </w:style>
  <w:style w:type="paragraph" w:customStyle="1" w:styleId="xl86">
    <w:name w:val="xl86"/>
    <w:basedOn w:val="Normal"/>
    <w:rsid w:val="00776F4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20"/>
      <w:szCs w:val="20"/>
    </w:rPr>
  </w:style>
  <w:style w:type="paragraph" w:customStyle="1" w:styleId="xl87">
    <w:name w:val="xl87"/>
    <w:basedOn w:val="Normal"/>
    <w:rsid w:val="00776F46"/>
    <w:pPr>
      <w:pBdr>
        <w:top w:val="single" w:sz="4" w:space="0" w:color="auto"/>
        <w:lef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88">
    <w:name w:val="xl88"/>
    <w:basedOn w:val="Normal"/>
    <w:rsid w:val="00776F46"/>
    <w:pPr>
      <w:pBdr>
        <w:top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89">
    <w:name w:val="xl89"/>
    <w:basedOn w:val="Normal"/>
    <w:rsid w:val="00776F46"/>
    <w:pPr>
      <w:pBdr>
        <w:top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90">
    <w:name w:val="xl90"/>
    <w:basedOn w:val="Normal"/>
    <w:rsid w:val="00776F46"/>
    <w:pPr>
      <w:pBdr>
        <w:top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91">
    <w:name w:val="xl91"/>
    <w:basedOn w:val="Normal"/>
    <w:rsid w:val="00776F46"/>
    <w:pPr>
      <w:pBdr>
        <w:top w:val="single" w:sz="4" w:space="0" w:color="auto"/>
      </w:pBdr>
      <w:shd w:val="clear" w:color="000000" w:fill="FFFFFF"/>
      <w:spacing w:before="100" w:beforeAutospacing="1" w:after="100" w:afterAutospacing="1"/>
      <w:jc w:val="center"/>
    </w:pPr>
    <w:rPr>
      <w:rFonts w:ascii="Arial" w:hAnsi="Arial" w:cs="Arial"/>
      <w:color w:val="FF0000"/>
      <w:sz w:val="20"/>
      <w:szCs w:val="20"/>
    </w:rPr>
  </w:style>
  <w:style w:type="paragraph" w:customStyle="1" w:styleId="xl92">
    <w:name w:val="xl92"/>
    <w:basedOn w:val="Normal"/>
    <w:rsid w:val="00776F46"/>
    <w:pPr>
      <w:pBdr>
        <w:top w:val="single" w:sz="4" w:space="0" w:color="auto"/>
        <w:right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93">
    <w:name w:val="xl93"/>
    <w:basedOn w:val="Normal"/>
    <w:rsid w:val="00776F46"/>
    <w:pPr>
      <w:pBdr>
        <w:bottom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font5">
    <w:name w:val="font5"/>
    <w:basedOn w:val="Normal"/>
    <w:rsid w:val="00D964AA"/>
    <w:pPr>
      <w:spacing w:before="100" w:beforeAutospacing="1" w:after="100" w:afterAutospacing="1"/>
    </w:pPr>
    <w:rPr>
      <w:rFonts w:ascii="Arial" w:hAnsi="Arial" w:cs="Arial"/>
      <w:b/>
      <w:bCs/>
      <w:color w:val="000000"/>
      <w:sz w:val="22"/>
      <w:szCs w:val="22"/>
    </w:rPr>
  </w:style>
  <w:style w:type="paragraph" w:styleId="BalloonText">
    <w:name w:val="Balloon Text"/>
    <w:basedOn w:val="Normal"/>
    <w:link w:val="BalloonTextChar"/>
    <w:uiPriority w:val="99"/>
    <w:semiHidden/>
    <w:unhideWhenUsed/>
    <w:rsid w:val="003D4260"/>
    <w:rPr>
      <w:sz w:val="18"/>
      <w:szCs w:val="18"/>
    </w:rPr>
  </w:style>
  <w:style w:type="character" w:customStyle="1" w:styleId="BalloonTextChar">
    <w:name w:val="Balloon Text Char"/>
    <w:basedOn w:val="DefaultParagraphFont"/>
    <w:link w:val="BalloonText"/>
    <w:uiPriority w:val="99"/>
    <w:semiHidden/>
    <w:rsid w:val="003D4260"/>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021054"/>
    <w:rPr>
      <w:sz w:val="16"/>
      <w:szCs w:val="16"/>
    </w:rPr>
  </w:style>
  <w:style w:type="paragraph" w:styleId="CommentText">
    <w:name w:val="annotation text"/>
    <w:basedOn w:val="Normal"/>
    <w:link w:val="CommentTextChar"/>
    <w:uiPriority w:val="99"/>
    <w:semiHidden/>
    <w:unhideWhenUsed/>
    <w:rsid w:val="00021054"/>
    <w:rPr>
      <w:sz w:val="20"/>
      <w:szCs w:val="20"/>
    </w:rPr>
  </w:style>
  <w:style w:type="character" w:customStyle="1" w:styleId="CommentTextChar">
    <w:name w:val="Comment Text Char"/>
    <w:basedOn w:val="DefaultParagraphFont"/>
    <w:link w:val="CommentText"/>
    <w:uiPriority w:val="99"/>
    <w:semiHidden/>
    <w:rsid w:val="0002105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1054"/>
    <w:rPr>
      <w:b/>
      <w:bCs/>
    </w:rPr>
  </w:style>
  <w:style w:type="character" w:customStyle="1" w:styleId="CommentSubjectChar">
    <w:name w:val="Comment Subject Char"/>
    <w:basedOn w:val="CommentTextChar"/>
    <w:link w:val="CommentSubject"/>
    <w:uiPriority w:val="99"/>
    <w:semiHidden/>
    <w:rsid w:val="00021054"/>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16372"/>
    <w:rPr>
      <w:color w:val="605E5C"/>
      <w:shd w:val="clear" w:color="auto" w:fill="E1DFDD"/>
    </w:rPr>
  </w:style>
  <w:style w:type="paragraph" w:styleId="ListParagraph">
    <w:name w:val="List Paragraph"/>
    <w:basedOn w:val="Normal"/>
    <w:uiPriority w:val="34"/>
    <w:qFormat/>
    <w:rsid w:val="00885803"/>
    <w:pPr>
      <w:ind w:left="720"/>
      <w:contextualSpacing/>
    </w:pPr>
  </w:style>
  <w:style w:type="paragraph" w:customStyle="1" w:styleId="font6">
    <w:name w:val="font6"/>
    <w:basedOn w:val="Normal"/>
    <w:rsid w:val="00BD3429"/>
    <w:pPr>
      <w:spacing w:before="100" w:beforeAutospacing="1" w:after="100" w:afterAutospacing="1"/>
    </w:pPr>
    <w:rPr>
      <w:rFonts w:ascii="Arial" w:hAnsi="Arial" w:cs="Arial"/>
      <w:b/>
      <w:bCs/>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73269">
      <w:bodyDiv w:val="1"/>
      <w:marLeft w:val="0"/>
      <w:marRight w:val="0"/>
      <w:marTop w:val="0"/>
      <w:marBottom w:val="0"/>
      <w:divBdr>
        <w:top w:val="none" w:sz="0" w:space="0" w:color="auto"/>
        <w:left w:val="none" w:sz="0" w:space="0" w:color="auto"/>
        <w:bottom w:val="none" w:sz="0" w:space="0" w:color="auto"/>
        <w:right w:val="none" w:sz="0" w:space="0" w:color="auto"/>
      </w:divBdr>
    </w:div>
    <w:div w:id="331759551">
      <w:bodyDiv w:val="1"/>
      <w:marLeft w:val="0"/>
      <w:marRight w:val="0"/>
      <w:marTop w:val="0"/>
      <w:marBottom w:val="0"/>
      <w:divBdr>
        <w:top w:val="none" w:sz="0" w:space="0" w:color="auto"/>
        <w:left w:val="none" w:sz="0" w:space="0" w:color="auto"/>
        <w:bottom w:val="none" w:sz="0" w:space="0" w:color="auto"/>
        <w:right w:val="none" w:sz="0" w:space="0" w:color="auto"/>
      </w:divBdr>
    </w:div>
    <w:div w:id="427165136">
      <w:bodyDiv w:val="1"/>
      <w:marLeft w:val="0"/>
      <w:marRight w:val="0"/>
      <w:marTop w:val="0"/>
      <w:marBottom w:val="0"/>
      <w:divBdr>
        <w:top w:val="none" w:sz="0" w:space="0" w:color="auto"/>
        <w:left w:val="none" w:sz="0" w:space="0" w:color="auto"/>
        <w:bottom w:val="none" w:sz="0" w:space="0" w:color="auto"/>
        <w:right w:val="none" w:sz="0" w:space="0" w:color="auto"/>
      </w:divBdr>
    </w:div>
    <w:div w:id="525489483">
      <w:bodyDiv w:val="1"/>
      <w:marLeft w:val="0"/>
      <w:marRight w:val="0"/>
      <w:marTop w:val="0"/>
      <w:marBottom w:val="0"/>
      <w:divBdr>
        <w:top w:val="none" w:sz="0" w:space="0" w:color="auto"/>
        <w:left w:val="none" w:sz="0" w:space="0" w:color="auto"/>
        <w:bottom w:val="none" w:sz="0" w:space="0" w:color="auto"/>
        <w:right w:val="none" w:sz="0" w:space="0" w:color="auto"/>
      </w:divBdr>
    </w:div>
    <w:div w:id="532156403">
      <w:bodyDiv w:val="1"/>
      <w:marLeft w:val="0"/>
      <w:marRight w:val="0"/>
      <w:marTop w:val="0"/>
      <w:marBottom w:val="0"/>
      <w:divBdr>
        <w:top w:val="none" w:sz="0" w:space="0" w:color="auto"/>
        <w:left w:val="none" w:sz="0" w:space="0" w:color="auto"/>
        <w:bottom w:val="none" w:sz="0" w:space="0" w:color="auto"/>
        <w:right w:val="none" w:sz="0" w:space="0" w:color="auto"/>
      </w:divBdr>
    </w:div>
    <w:div w:id="620068786">
      <w:bodyDiv w:val="1"/>
      <w:marLeft w:val="0"/>
      <w:marRight w:val="0"/>
      <w:marTop w:val="0"/>
      <w:marBottom w:val="0"/>
      <w:divBdr>
        <w:top w:val="none" w:sz="0" w:space="0" w:color="auto"/>
        <w:left w:val="none" w:sz="0" w:space="0" w:color="auto"/>
        <w:bottom w:val="none" w:sz="0" w:space="0" w:color="auto"/>
        <w:right w:val="none" w:sz="0" w:space="0" w:color="auto"/>
      </w:divBdr>
    </w:div>
    <w:div w:id="708841171">
      <w:bodyDiv w:val="1"/>
      <w:marLeft w:val="0"/>
      <w:marRight w:val="0"/>
      <w:marTop w:val="0"/>
      <w:marBottom w:val="0"/>
      <w:divBdr>
        <w:top w:val="none" w:sz="0" w:space="0" w:color="auto"/>
        <w:left w:val="none" w:sz="0" w:space="0" w:color="auto"/>
        <w:bottom w:val="none" w:sz="0" w:space="0" w:color="auto"/>
        <w:right w:val="none" w:sz="0" w:space="0" w:color="auto"/>
      </w:divBdr>
    </w:div>
    <w:div w:id="834496520">
      <w:bodyDiv w:val="1"/>
      <w:marLeft w:val="0"/>
      <w:marRight w:val="0"/>
      <w:marTop w:val="0"/>
      <w:marBottom w:val="0"/>
      <w:divBdr>
        <w:top w:val="none" w:sz="0" w:space="0" w:color="auto"/>
        <w:left w:val="none" w:sz="0" w:space="0" w:color="auto"/>
        <w:bottom w:val="none" w:sz="0" w:space="0" w:color="auto"/>
        <w:right w:val="none" w:sz="0" w:space="0" w:color="auto"/>
      </w:divBdr>
    </w:div>
    <w:div w:id="923075916">
      <w:bodyDiv w:val="1"/>
      <w:marLeft w:val="0"/>
      <w:marRight w:val="0"/>
      <w:marTop w:val="0"/>
      <w:marBottom w:val="0"/>
      <w:divBdr>
        <w:top w:val="none" w:sz="0" w:space="0" w:color="auto"/>
        <w:left w:val="none" w:sz="0" w:space="0" w:color="auto"/>
        <w:bottom w:val="none" w:sz="0" w:space="0" w:color="auto"/>
        <w:right w:val="none" w:sz="0" w:space="0" w:color="auto"/>
      </w:divBdr>
    </w:div>
    <w:div w:id="944074996">
      <w:bodyDiv w:val="1"/>
      <w:marLeft w:val="0"/>
      <w:marRight w:val="0"/>
      <w:marTop w:val="0"/>
      <w:marBottom w:val="0"/>
      <w:divBdr>
        <w:top w:val="none" w:sz="0" w:space="0" w:color="auto"/>
        <w:left w:val="none" w:sz="0" w:space="0" w:color="auto"/>
        <w:bottom w:val="none" w:sz="0" w:space="0" w:color="auto"/>
        <w:right w:val="none" w:sz="0" w:space="0" w:color="auto"/>
      </w:divBdr>
    </w:div>
    <w:div w:id="996150779">
      <w:bodyDiv w:val="1"/>
      <w:marLeft w:val="0"/>
      <w:marRight w:val="0"/>
      <w:marTop w:val="0"/>
      <w:marBottom w:val="0"/>
      <w:divBdr>
        <w:top w:val="none" w:sz="0" w:space="0" w:color="auto"/>
        <w:left w:val="none" w:sz="0" w:space="0" w:color="auto"/>
        <w:bottom w:val="none" w:sz="0" w:space="0" w:color="auto"/>
        <w:right w:val="none" w:sz="0" w:space="0" w:color="auto"/>
      </w:divBdr>
    </w:div>
    <w:div w:id="1057121278">
      <w:bodyDiv w:val="1"/>
      <w:marLeft w:val="0"/>
      <w:marRight w:val="0"/>
      <w:marTop w:val="0"/>
      <w:marBottom w:val="0"/>
      <w:divBdr>
        <w:top w:val="none" w:sz="0" w:space="0" w:color="auto"/>
        <w:left w:val="none" w:sz="0" w:space="0" w:color="auto"/>
        <w:bottom w:val="none" w:sz="0" w:space="0" w:color="auto"/>
        <w:right w:val="none" w:sz="0" w:space="0" w:color="auto"/>
      </w:divBdr>
    </w:div>
    <w:div w:id="1269893391">
      <w:bodyDiv w:val="1"/>
      <w:marLeft w:val="0"/>
      <w:marRight w:val="0"/>
      <w:marTop w:val="0"/>
      <w:marBottom w:val="0"/>
      <w:divBdr>
        <w:top w:val="none" w:sz="0" w:space="0" w:color="auto"/>
        <w:left w:val="none" w:sz="0" w:space="0" w:color="auto"/>
        <w:bottom w:val="none" w:sz="0" w:space="0" w:color="auto"/>
        <w:right w:val="none" w:sz="0" w:space="0" w:color="auto"/>
      </w:divBdr>
    </w:div>
    <w:div w:id="1283266428">
      <w:bodyDiv w:val="1"/>
      <w:marLeft w:val="0"/>
      <w:marRight w:val="0"/>
      <w:marTop w:val="0"/>
      <w:marBottom w:val="0"/>
      <w:divBdr>
        <w:top w:val="none" w:sz="0" w:space="0" w:color="auto"/>
        <w:left w:val="none" w:sz="0" w:space="0" w:color="auto"/>
        <w:bottom w:val="none" w:sz="0" w:space="0" w:color="auto"/>
        <w:right w:val="none" w:sz="0" w:space="0" w:color="auto"/>
      </w:divBdr>
    </w:div>
    <w:div w:id="1290210886">
      <w:bodyDiv w:val="1"/>
      <w:marLeft w:val="0"/>
      <w:marRight w:val="0"/>
      <w:marTop w:val="0"/>
      <w:marBottom w:val="0"/>
      <w:divBdr>
        <w:top w:val="none" w:sz="0" w:space="0" w:color="auto"/>
        <w:left w:val="none" w:sz="0" w:space="0" w:color="auto"/>
        <w:bottom w:val="none" w:sz="0" w:space="0" w:color="auto"/>
        <w:right w:val="none" w:sz="0" w:space="0" w:color="auto"/>
      </w:divBdr>
    </w:div>
    <w:div w:id="1290429576">
      <w:bodyDiv w:val="1"/>
      <w:marLeft w:val="0"/>
      <w:marRight w:val="0"/>
      <w:marTop w:val="0"/>
      <w:marBottom w:val="0"/>
      <w:divBdr>
        <w:top w:val="none" w:sz="0" w:space="0" w:color="auto"/>
        <w:left w:val="none" w:sz="0" w:space="0" w:color="auto"/>
        <w:bottom w:val="none" w:sz="0" w:space="0" w:color="auto"/>
        <w:right w:val="none" w:sz="0" w:space="0" w:color="auto"/>
      </w:divBdr>
    </w:div>
    <w:div w:id="1383752009">
      <w:bodyDiv w:val="1"/>
      <w:marLeft w:val="0"/>
      <w:marRight w:val="0"/>
      <w:marTop w:val="0"/>
      <w:marBottom w:val="0"/>
      <w:divBdr>
        <w:top w:val="none" w:sz="0" w:space="0" w:color="auto"/>
        <w:left w:val="none" w:sz="0" w:space="0" w:color="auto"/>
        <w:bottom w:val="none" w:sz="0" w:space="0" w:color="auto"/>
        <w:right w:val="none" w:sz="0" w:space="0" w:color="auto"/>
      </w:divBdr>
    </w:div>
    <w:div w:id="1424956894">
      <w:bodyDiv w:val="1"/>
      <w:marLeft w:val="0"/>
      <w:marRight w:val="0"/>
      <w:marTop w:val="0"/>
      <w:marBottom w:val="0"/>
      <w:divBdr>
        <w:top w:val="none" w:sz="0" w:space="0" w:color="auto"/>
        <w:left w:val="none" w:sz="0" w:space="0" w:color="auto"/>
        <w:bottom w:val="none" w:sz="0" w:space="0" w:color="auto"/>
        <w:right w:val="none" w:sz="0" w:space="0" w:color="auto"/>
      </w:divBdr>
    </w:div>
    <w:div w:id="1459638324">
      <w:bodyDiv w:val="1"/>
      <w:marLeft w:val="0"/>
      <w:marRight w:val="0"/>
      <w:marTop w:val="0"/>
      <w:marBottom w:val="0"/>
      <w:divBdr>
        <w:top w:val="none" w:sz="0" w:space="0" w:color="auto"/>
        <w:left w:val="none" w:sz="0" w:space="0" w:color="auto"/>
        <w:bottom w:val="none" w:sz="0" w:space="0" w:color="auto"/>
        <w:right w:val="none" w:sz="0" w:space="0" w:color="auto"/>
      </w:divBdr>
    </w:div>
    <w:div w:id="1504510535">
      <w:bodyDiv w:val="1"/>
      <w:marLeft w:val="0"/>
      <w:marRight w:val="0"/>
      <w:marTop w:val="0"/>
      <w:marBottom w:val="0"/>
      <w:divBdr>
        <w:top w:val="none" w:sz="0" w:space="0" w:color="auto"/>
        <w:left w:val="none" w:sz="0" w:space="0" w:color="auto"/>
        <w:bottom w:val="none" w:sz="0" w:space="0" w:color="auto"/>
        <w:right w:val="none" w:sz="0" w:space="0" w:color="auto"/>
      </w:divBdr>
    </w:div>
    <w:div w:id="1522549121">
      <w:bodyDiv w:val="1"/>
      <w:marLeft w:val="0"/>
      <w:marRight w:val="0"/>
      <w:marTop w:val="0"/>
      <w:marBottom w:val="0"/>
      <w:divBdr>
        <w:top w:val="none" w:sz="0" w:space="0" w:color="auto"/>
        <w:left w:val="none" w:sz="0" w:space="0" w:color="auto"/>
        <w:bottom w:val="none" w:sz="0" w:space="0" w:color="auto"/>
        <w:right w:val="none" w:sz="0" w:space="0" w:color="auto"/>
      </w:divBdr>
    </w:div>
    <w:div w:id="1605919019">
      <w:bodyDiv w:val="1"/>
      <w:marLeft w:val="0"/>
      <w:marRight w:val="0"/>
      <w:marTop w:val="0"/>
      <w:marBottom w:val="0"/>
      <w:divBdr>
        <w:top w:val="none" w:sz="0" w:space="0" w:color="auto"/>
        <w:left w:val="none" w:sz="0" w:space="0" w:color="auto"/>
        <w:bottom w:val="none" w:sz="0" w:space="0" w:color="auto"/>
        <w:right w:val="none" w:sz="0" w:space="0" w:color="auto"/>
      </w:divBdr>
    </w:div>
    <w:div w:id="1635408462">
      <w:bodyDiv w:val="1"/>
      <w:marLeft w:val="0"/>
      <w:marRight w:val="0"/>
      <w:marTop w:val="0"/>
      <w:marBottom w:val="0"/>
      <w:divBdr>
        <w:top w:val="none" w:sz="0" w:space="0" w:color="auto"/>
        <w:left w:val="none" w:sz="0" w:space="0" w:color="auto"/>
        <w:bottom w:val="none" w:sz="0" w:space="0" w:color="auto"/>
        <w:right w:val="none" w:sz="0" w:space="0" w:color="auto"/>
      </w:divBdr>
    </w:div>
    <w:div w:id="1659532661">
      <w:bodyDiv w:val="1"/>
      <w:marLeft w:val="0"/>
      <w:marRight w:val="0"/>
      <w:marTop w:val="0"/>
      <w:marBottom w:val="0"/>
      <w:divBdr>
        <w:top w:val="none" w:sz="0" w:space="0" w:color="auto"/>
        <w:left w:val="none" w:sz="0" w:space="0" w:color="auto"/>
        <w:bottom w:val="none" w:sz="0" w:space="0" w:color="auto"/>
        <w:right w:val="none" w:sz="0" w:space="0" w:color="auto"/>
      </w:divBdr>
    </w:div>
    <w:div w:id="1792547745">
      <w:bodyDiv w:val="1"/>
      <w:marLeft w:val="0"/>
      <w:marRight w:val="0"/>
      <w:marTop w:val="0"/>
      <w:marBottom w:val="0"/>
      <w:divBdr>
        <w:top w:val="none" w:sz="0" w:space="0" w:color="auto"/>
        <w:left w:val="none" w:sz="0" w:space="0" w:color="auto"/>
        <w:bottom w:val="none" w:sz="0" w:space="0" w:color="auto"/>
        <w:right w:val="none" w:sz="0" w:space="0" w:color="auto"/>
      </w:divBdr>
    </w:div>
    <w:div w:id="1807317274">
      <w:bodyDiv w:val="1"/>
      <w:marLeft w:val="0"/>
      <w:marRight w:val="0"/>
      <w:marTop w:val="0"/>
      <w:marBottom w:val="0"/>
      <w:divBdr>
        <w:top w:val="none" w:sz="0" w:space="0" w:color="auto"/>
        <w:left w:val="none" w:sz="0" w:space="0" w:color="auto"/>
        <w:bottom w:val="none" w:sz="0" w:space="0" w:color="auto"/>
        <w:right w:val="none" w:sz="0" w:space="0" w:color="auto"/>
      </w:divBdr>
    </w:div>
    <w:div w:id="1953240346">
      <w:bodyDiv w:val="1"/>
      <w:marLeft w:val="0"/>
      <w:marRight w:val="0"/>
      <w:marTop w:val="0"/>
      <w:marBottom w:val="0"/>
      <w:divBdr>
        <w:top w:val="none" w:sz="0" w:space="0" w:color="auto"/>
        <w:left w:val="none" w:sz="0" w:space="0" w:color="auto"/>
        <w:bottom w:val="none" w:sz="0" w:space="0" w:color="auto"/>
        <w:right w:val="none" w:sz="0" w:space="0" w:color="auto"/>
      </w:divBdr>
    </w:div>
    <w:div w:id="1997956414">
      <w:bodyDiv w:val="1"/>
      <w:marLeft w:val="0"/>
      <w:marRight w:val="0"/>
      <w:marTop w:val="0"/>
      <w:marBottom w:val="0"/>
      <w:divBdr>
        <w:top w:val="none" w:sz="0" w:space="0" w:color="auto"/>
        <w:left w:val="none" w:sz="0" w:space="0" w:color="auto"/>
        <w:bottom w:val="none" w:sz="0" w:space="0" w:color="auto"/>
        <w:right w:val="none" w:sz="0" w:space="0" w:color="auto"/>
      </w:divBdr>
    </w:div>
    <w:div w:id="2005889571">
      <w:bodyDiv w:val="1"/>
      <w:marLeft w:val="0"/>
      <w:marRight w:val="0"/>
      <w:marTop w:val="0"/>
      <w:marBottom w:val="0"/>
      <w:divBdr>
        <w:top w:val="none" w:sz="0" w:space="0" w:color="auto"/>
        <w:left w:val="none" w:sz="0" w:space="0" w:color="auto"/>
        <w:bottom w:val="none" w:sz="0" w:space="0" w:color="auto"/>
        <w:right w:val="none" w:sz="0" w:space="0" w:color="auto"/>
      </w:divBdr>
    </w:div>
    <w:div w:id="2048286248">
      <w:bodyDiv w:val="1"/>
      <w:marLeft w:val="0"/>
      <w:marRight w:val="0"/>
      <w:marTop w:val="0"/>
      <w:marBottom w:val="0"/>
      <w:divBdr>
        <w:top w:val="none" w:sz="0" w:space="0" w:color="auto"/>
        <w:left w:val="none" w:sz="0" w:space="0" w:color="auto"/>
        <w:bottom w:val="none" w:sz="0" w:space="0" w:color="auto"/>
        <w:right w:val="none" w:sz="0" w:space="0" w:color="auto"/>
      </w:divBdr>
    </w:div>
    <w:div w:id="2124180591">
      <w:bodyDiv w:val="1"/>
      <w:marLeft w:val="0"/>
      <w:marRight w:val="0"/>
      <w:marTop w:val="0"/>
      <w:marBottom w:val="0"/>
      <w:divBdr>
        <w:top w:val="none" w:sz="0" w:space="0" w:color="auto"/>
        <w:left w:val="none" w:sz="0" w:space="0" w:color="auto"/>
        <w:bottom w:val="none" w:sz="0" w:space="0" w:color="auto"/>
        <w:right w:val="none" w:sz="0" w:space="0" w:color="auto"/>
      </w:divBdr>
    </w:div>
    <w:div w:id="2134638970">
      <w:bodyDiv w:val="1"/>
      <w:marLeft w:val="0"/>
      <w:marRight w:val="0"/>
      <w:marTop w:val="0"/>
      <w:marBottom w:val="0"/>
      <w:divBdr>
        <w:top w:val="none" w:sz="0" w:space="0" w:color="auto"/>
        <w:left w:val="none" w:sz="0" w:space="0" w:color="auto"/>
        <w:bottom w:val="none" w:sz="0" w:space="0" w:color="auto"/>
        <w:right w:val="none" w:sz="0" w:space="0" w:color="auto"/>
      </w:divBdr>
    </w:div>
    <w:div w:id="21416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F61E1-A74A-1A4F-8CC5-8F29834D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49603</Words>
  <Characters>282741</Characters>
  <Application>Microsoft Office Word</Application>
  <DocSecurity>4</DocSecurity>
  <Lines>2356</Lines>
  <Paragraphs>663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 Hess</dc:creator>
  <cp:keywords/>
  <dc:description/>
  <cp:lastModifiedBy>Patricia Forken</cp:lastModifiedBy>
  <cp:revision>2</cp:revision>
  <dcterms:created xsi:type="dcterms:W3CDTF">2023-02-20T04:30:00Z</dcterms:created>
  <dcterms:modified xsi:type="dcterms:W3CDTF">2023-02-20T04:30:00Z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http://www.zotero.org/styles/american-journal-of-medical-genetics</vt:lpwstr>
  </property>
  <property fmtid="{D5CDD505-2E9C-101B-9397-08002B2CF9AE}" pid="3" name="Mendeley Recent Style Name 0_1">
    <vt:lpwstr>American Journal of Medical Genetics</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http://www.zotero.org/styles/bioinformatics</vt:lpwstr>
  </property>
  <property fmtid="{D5CDD505-2E9C-101B-9397-08002B2CF9AE}" pid="7" name="Mendeley Recent Style Name 2_1">
    <vt:lpwstr>Bioinformatics</vt:lpwstr>
  </property>
  <property fmtid="{D5CDD505-2E9C-101B-9397-08002B2CF9AE}" pid="8" name="Mendeley Recent Style Id 3_1">
    <vt:lpwstr>http://www.zotero.org/styles/biological-psychiatry</vt:lpwstr>
  </property>
  <property fmtid="{D5CDD505-2E9C-101B-9397-08002B2CF9AE}" pid="9" name="Mendeley Recent Style Name 3_1">
    <vt:lpwstr>Biological Psychiatry</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http://www.zotero.org/styles/molecular-psychiatry</vt:lpwstr>
  </property>
  <property fmtid="{D5CDD505-2E9C-101B-9397-08002B2CF9AE}" pid="15" name="Mendeley Recent Style Name 6_1">
    <vt:lpwstr>Molecular Psychiatry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http://www.zotero.org/styles/neuropsychopharmacology</vt:lpwstr>
  </property>
  <property fmtid="{D5CDD505-2E9C-101B-9397-08002B2CF9AE}" pid="19" name="Mendeley Recent Style Name 8_1">
    <vt:lpwstr>Neuropsychopharmacology</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Document_1">
    <vt:lpwstr>True</vt:lpwstr>
  </property>
  <property fmtid="{D5CDD505-2E9C-101B-9397-08002B2CF9AE}" pid="23" name="Mendeley Unique User Id_1">
    <vt:lpwstr>4a86dec1-8672-3887-88fd-2c31d9766538</vt:lpwstr>
  </property>
  <property fmtid="{D5CDD505-2E9C-101B-9397-08002B2CF9AE}" pid="24" name="Mendeley Citation Style_1">
    <vt:lpwstr>http://www.zotero.org/styles/biological-psychiatry</vt:lpwstr>
  </property>
</Properties>
</file>