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5FFF" w14:textId="77777777" w:rsidR="00874B69" w:rsidRDefault="00000000">
      <w:pPr>
        <w:spacing w:line="480" w:lineRule="auto"/>
        <w:outlineLvl w:val="0"/>
        <w:rPr>
          <w:rFonts w:ascii="Arial" w:hAnsi="Arial" w:cs="Arial"/>
          <w:b/>
          <w:sz w:val="24"/>
        </w:rPr>
      </w:pPr>
      <w:bookmarkStart w:id="0" w:name="_Hlk114303957"/>
      <w:r>
        <w:rPr>
          <w:rFonts w:ascii="Arial" w:hAnsi="Arial" w:cs="Arial"/>
          <w:b/>
          <w:sz w:val="24"/>
        </w:rPr>
        <w:t>SUPPLEMENTA</w:t>
      </w:r>
      <w:bookmarkEnd w:id="0"/>
      <w:r>
        <w:rPr>
          <w:rFonts w:ascii="Arial" w:hAnsi="Arial" w:cs="Arial"/>
          <w:b/>
          <w:sz w:val="24"/>
        </w:rPr>
        <w:t>RY MATERIALS</w:t>
      </w:r>
    </w:p>
    <w:p w14:paraId="78AB8EE7" w14:textId="77777777" w:rsidR="00874B69" w:rsidRDefault="00000000">
      <w:pPr>
        <w:spacing w:line="480" w:lineRule="auto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>Supplementary Tables</w:t>
      </w:r>
    </w:p>
    <w:p w14:paraId="689628E1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1. Demographic information of the subjects</w:t>
      </w:r>
    </w:p>
    <w:p w14:paraId="63AB2E68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2. Discriminatory bacteria species between HCs and mild groups</w:t>
      </w:r>
    </w:p>
    <w:p w14:paraId="3920307C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3. Discriminatory bacteria species between HCs and moderate groups</w:t>
      </w:r>
    </w:p>
    <w:p w14:paraId="22F0E3AF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4. Discriminatory bacteria species between HCs and severe groups</w:t>
      </w:r>
    </w:p>
    <w:p w14:paraId="0E5B73DD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5. Discriminatory KOs between HCs and moderate groups</w:t>
      </w:r>
    </w:p>
    <w:p w14:paraId="65789D1B" w14:textId="77777777" w:rsidR="00874B69" w:rsidRDefault="00000000">
      <w:pPr>
        <w:spacing w:line="480" w:lineRule="auto"/>
        <w:outlineLvl w:val="0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Supplementary Table 6. Discriminatory KOs between HCs and severe groups</w:t>
      </w:r>
    </w:p>
    <w:p w14:paraId="5F2FFB02" w14:textId="710B91EA" w:rsidR="00874B69" w:rsidRDefault="00000000">
      <w:pPr>
        <w:widowControl/>
        <w:spacing w:line="360" w:lineRule="auto"/>
        <w:jc w:val="left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 xml:space="preserve">Supplementary Table 7. Potential biomarker </w:t>
      </w:r>
      <w:bookmarkStart w:id="1" w:name="_Hlk127644453"/>
      <w:r w:rsidR="00E274F7">
        <w:rPr>
          <w:rFonts w:ascii="Arial" w:hAnsi="Arial" w:cs="Arial"/>
          <w:kern w:val="24"/>
          <w:sz w:val="20"/>
          <w:szCs w:val="20"/>
        </w:rPr>
        <w:t xml:space="preserve">for </w:t>
      </w:r>
      <w:r>
        <w:rPr>
          <w:rFonts w:ascii="Arial" w:hAnsi="Arial" w:cs="Arial"/>
          <w:kern w:val="24"/>
          <w:sz w:val="20"/>
          <w:szCs w:val="20"/>
        </w:rPr>
        <w:t>identif</w:t>
      </w:r>
      <w:r w:rsidR="00E274F7">
        <w:rPr>
          <w:rFonts w:ascii="Arial" w:hAnsi="Arial" w:cs="Arial"/>
          <w:kern w:val="24"/>
          <w:sz w:val="20"/>
          <w:szCs w:val="20"/>
        </w:rPr>
        <w:t>ying</w:t>
      </w:r>
      <w:bookmarkEnd w:id="1"/>
      <w:r>
        <w:rPr>
          <w:rFonts w:ascii="Arial" w:hAnsi="Arial" w:cs="Arial"/>
          <w:kern w:val="24"/>
          <w:sz w:val="20"/>
          <w:szCs w:val="20"/>
        </w:rPr>
        <w:t xml:space="preserve"> different severity of MDD</w:t>
      </w:r>
    </w:p>
    <w:p w14:paraId="4EBD72A3" w14:textId="77777777" w:rsidR="00874B69" w:rsidRPr="008E1BC3" w:rsidRDefault="00000000">
      <w:pPr>
        <w:widowControl/>
        <w:spacing w:line="360" w:lineRule="auto"/>
        <w:jc w:val="left"/>
        <w:rPr>
          <w:rFonts w:ascii="Arial" w:hAnsi="Arial" w:cs="Arial"/>
          <w:kern w:val="24"/>
          <w:sz w:val="20"/>
          <w:szCs w:val="20"/>
        </w:rPr>
      </w:pPr>
      <w:r w:rsidRPr="008E1BC3">
        <w:rPr>
          <w:rFonts w:ascii="Arial" w:hAnsi="Arial" w:cs="Arial"/>
          <w:kern w:val="24"/>
          <w:sz w:val="20"/>
          <w:szCs w:val="20"/>
        </w:rPr>
        <w:t xml:space="preserve">Supplementary Table </w:t>
      </w:r>
      <w:r>
        <w:rPr>
          <w:rFonts w:ascii="Arial" w:hAnsi="Arial" w:cs="Arial"/>
          <w:kern w:val="24"/>
          <w:sz w:val="20"/>
          <w:szCs w:val="20"/>
        </w:rPr>
        <w:t>8</w:t>
      </w:r>
      <w:r w:rsidRPr="008E1BC3">
        <w:rPr>
          <w:rFonts w:ascii="Arial" w:hAnsi="Arial" w:cs="Arial"/>
          <w:kern w:val="24"/>
          <w:sz w:val="20"/>
          <w:szCs w:val="20"/>
        </w:rPr>
        <w:t>. Discriminatory bacteria between HCs and MDD in female samples</w:t>
      </w:r>
    </w:p>
    <w:p w14:paraId="54E3BB2B" w14:textId="77777777" w:rsidR="00874B69" w:rsidRPr="008E1BC3" w:rsidRDefault="00000000">
      <w:pPr>
        <w:widowControl/>
        <w:spacing w:line="360" w:lineRule="auto"/>
        <w:jc w:val="left"/>
        <w:rPr>
          <w:rFonts w:ascii="Arial" w:hAnsi="Arial" w:cs="Arial"/>
          <w:kern w:val="24"/>
          <w:sz w:val="20"/>
          <w:szCs w:val="20"/>
        </w:rPr>
      </w:pPr>
      <w:r w:rsidRPr="008E1BC3">
        <w:rPr>
          <w:rFonts w:ascii="Arial" w:hAnsi="Arial" w:cs="Arial"/>
          <w:kern w:val="24"/>
          <w:sz w:val="20"/>
          <w:szCs w:val="20"/>
        </w:rPr>
        <w:t xml:space="preserve">Supplementary Table </w:t>
      </w:r>
      <w:r>
        <w:rPr>
          <w:rFonts w:ascii="Arial" w:hAnsi="Arial" w:cs="Arial"/>
          <w:kern w:val="24"/>
          <w:sz w:val="20"/>
          <w:szCs w:val="20"/>
        </w:rPr>
        <w:t>9.</w:t>
      </w:r>
      <w:r w:rsidRPr="008E1BC3">
        <w:rPr>
          <w:rFonts w:ascii="Arial" w:hAnsi="Arial" w:cs="Arial"/>
          <w:kern w:val="24"/>
          <w:sz w:val="20"/>
          <w:szCs w:val="20"/>
        </w:rPr>
        <w:t xml:space="preserve"> Discriminatory bacteria between HCs and MDD in male samples</w:t>
      </w:r>
    </w:p>
    <w:p w14:paraId="3F90464D" w14:textId="77777777" w:rsidR="00874B69" w:rsidRDefault="00874B69" w:rsidP="008E1BC3">
      <w:pPr>
        <w:widowControl/>
        <w:spacing w:line="360" w:lineRule="auto"/>
        <w:jc w:val="left"/>
        <w:rPr>
          <w:rFonts w:ascii="Arial" w:hAnsi="Arial" w:cs="Arial"/>
          <w:kern w:val="24"/>
          <w:sz w:val="20"/>
          <w:szCs w:val="20"/>
        </w:rPr>
      </w:pPr>
    </w:p>
    <w:p w14:paraId="1CE5BE1C" w14:textId="77777777" w:rsidR="00874B69" w:rsidRDefault="00000000">
      <w:pPr>
        <w:spacing w:line="480" w:lineRule="auto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>Supplementary Figures</w:t>
      </w:r>
    </w:p>
    <w:p w14:paraId="34BAEC40" w14:textId="63E9A7BB" w:rsidR="00874B69" w:rsidRDefault="00000000">
      <w:pPr>
        <w:spacing w:line="480" w:lineRule="auto"/>
        <w:rPr>
          <w:rFonts w:ascii="Arial" w:eastAsia="宋体" w:hAnsi="Arial" w:cs="Arial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1. Constitution of gut microbiota in HCs </w:t>
      </w:r>
      <w:r>
        <w:rPr>
          <w:rFonts w:ascii="Arial" w:hAnsi="Arial" w:cs="Arial" w:hint="eastAsia"/>
          <w:b/>
          <w:bCs/>
          <w:kern w:val="24"/>
          <w:sz w:val="20"/>
          <w:szCs w:val="20"/>
        </w:rPr>
        <w:t>and</w:t>
      </w:r>
      <w:r>
        <w:rPr>
          <w:rFonts w:ascii="Arial" w:hAnsi="Arial" w:cs="Arial"/>
          <w:b/>
          <w:bCs/>
          <w:kern w:val="24"/>
          <w:sz w:val="20"/>
          <w:szCs w:val="20"/>
        </w:rPr>
        <w:t xml:space="preserve"> MDD subgroups. A-B </w:t>
      </w:r>
      <w:r>
        <w:rPr>
          <w:rFonts w:ascii="Arial" w:hAnsi="Arial" w:cs="Arial"/>
          <w:b/>
          <w:bCs/>
          <w:sz w:val="20"/>
          <w:szCs w:val="20"/>
        </w:rPr>
        <w:t xml:space="preserve">Top 10 bacteria of HCs and MDD subgroups. </w:t>
      </w:r>
      <w:r>
        <w:rPr>
          <w:rFonts w:ascii="Arial" w:hAnsi="Arial" w:cs="Arial"/>
          <w:sz w:val="20"/>
          <w:szCs w:val="20"/>
        </w:rPr>
        <w:t>The community bar plot illustrating the top 10 bacteria of HCs in relative abundance were different from 3 MDD subgroups. At both family (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 and genus (</w:t>
      </w:r>
      <w:r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 levels, the 3 MDD subgroups were all characterized by </w:t>
      </w:r>
      <w:r>
        <w:rPr>
          <w:rFonts w:ascii="Arial" w:hAnsi="Arial" w:cs="Arial"/>
          <w:i/>
          <w:iCs/>
          <w:sz w:val="20"/>
          <w:szCs w:val="20"/>
        </w:rPr>
        <w:t>Bacteroidaceae/Bacteroides</w:t>
      </w:r>
      <w:r>
        <w:rPr>
          <w:rFonts w:ascii="Arial" w:hAnsi="Arial" w:cs="Arial"/>
          <w:sz w:val="20"/>
          <w:szCs w:val="20"/>
        </w:rPr>
        <w:t xml:space="preserve"> enrichment. </w:t>
      </w:r>
      <w:r>
        <w:rPr>
          <w:rFonts w:ascii="Arial" w:hAnsi="Arial" w:cs="Arial"/>
          <w:b/>
          <w:bCs/>
          <w:sz w:val="20"/>
          <w:szCs w:val="20"/>
        </w:rPr>
        <w:t xml:space="preserve">C enterotypes of HCs </w:t>
      </w:r>
      <w:r>
        <w:rPr>
          <w:rFonts w:ascii="Arial" w:hAnsi="Arial" w:cs="Arial" w:hint="eastAsia"/>
          <w:b/>
          <w:bCs/>
          <w:sz w:val="20"/>
          <w:szCs w:val="20"/>
        </w:rPr>
        <w:t>and</w:t>
      </w:r>
      <w:r>
        <w:rPr>
          <w:rFonts w:ascii="Arial" w:hAnsi="Arial" w:cs="Arial"/>
          <w:b/>
          <w:bCs/>
          <w:sz w:val="20"/>
          <w:szCs w:val="20"/>
        </w:rPr>
        <w:t xml:space="preserve"> MDD subgroups. </w:t>
      </w:r>
      <w:r>
        <w:rPr>
          <w:rFonts w:ascii="Arial" w:hAnsi="Arial" w:cs="Arial"/>
          <w:sz w:val="20"/>
          <w:szCs w:val="20"/>
        </w:rPr>
        <w:t xml:space="preserve">The major enterotype of HCs </w:t>
      </w:r>
      <w:r>
        <w:rPr>
          <w:rFonts w:ascii="Arial" w:hAnsi="Arial" w:cs="Arial" w:hint="eastAsia"/>
          <w:sz w:val="20"/>
          <w:szCs w:val="20"/>
        </w:rPr>
        <w:t>was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Faecalibacterium</w:t>
      </w:r>
      <w:r>
        <w:rPr>
          <w:rFonts w:ascii="Arial" w:hAnsi="Arial" w:cs="Arial"/>
          <w:i/>
          <w:iCs/>
          <w:sz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while that were </w:t>
      </w:r>
      <w:r>
        <w:rPr>
          <w:rFonts w:ascii="Arial" w:hAnsi="Arial" w:cs="Arial"/>
          <w:i/>
          <w:iCs/>
          <w:sz w:val="20"/>
          <w:szCs w:val="20"/>
        </w:rPr>
        <w:t>Bacteroides</w:t>
      </w:r>
      <w:r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i/>
          <w:iCs/>
          <w:sz w:val="20"/>
          <w:szCs w:val="20"/>
        </w:rPr>
        <w:t>Bacteroides 2</w:t>
      </w:r>
      <w:r>
        <w:rPr>
          <w:rFonts w:ascii="Arial" w:eastAsia="宋体" w:hAnsi="Arial" w:cs="Arial"/>
          <w:sz w:val="20"/>
          <w:szCs w:val="20"/>
        </w:rPr>
        <w:t xml:space="preserve"> in MDD subgroups.</w:t>
      </w:r>
    </w:p>
    <w:p w14:paraId="02060FF2" w14:textId="77777777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2.  Gut microbial characteristics among MDD subgroups. </w:t>
      </w:r>
      <w:r>
        <w:rPr>
          <w:rFonts w:ascii="Arial" w:hAnsi="Arial" w:cs="Arial"/>
          <w:kern w:val="24"/>
          <w:sz w:val="20"/>
          <w:szCs w:val="20"/>
        </w:rPr>
        <w:t xml:space="preserve">At the species level, </w:t>
      </w:r>
      <w:proofErr w:type="spellStart"/>
      <w:r>
        <w:rPr>
          <w:rFonts w:ascii="Arial" w:hAnsi="Arial" w:cs="Arial"/>
          <w:kern w:val="24"/>
          <w:sz w:val="20"/>
          <w:szCs w:val="20"/>
        </w:rPr>
        <w:t>PCoA</w:t>
      </w:r>
      <w:proofErr w:type="spellEnd"/>
      <w:r>
        <w:rPr>
          <w:rFonts w:ascii="Arial" w:hAnsi="Arial" w:cs="Arial"/>
          <w:kern w:val="24"/>
          <w:sz w:val="20"/>
          <w:szCs w:val="20"/>
        </w:rPr>
        <w:t xml:space="preserve"> analysis showed that the 3 MDD subgroups cannot be separated from each other. </w:t>
      </w:r>
    </w:p>
    <w:p w14:paraId="3D9E6F56" w14:textId="77777777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lastRenderedPageBreak/>
        <w:t xml:space="preserve">Supplementary Figure 3. Associations of altered gut microbial species with KOs. A </w:t>
      </w:r>
      <w:r>
        <w:rPr>
          <w:rFonts w:ascii="Arial" w:hAnsi="Arial" w:cs="Arial"/>
          <w:kern w:val="24"/>
          <w:sz w:val="20"/>
          <w:szCs w:val="20"/>
        </w:rPr>
        <w:t xml:space="preserve">correlation-based heatmap of differentially enriched KOs and species that correlated with either KOs. </w:t>
      </w:r>
      <w:r>
        <w:rPr>
          <w:rFonts w:ascii="Arial" w:hAnsi="Arial" w:cs="Arial"/>
          <w:b/>
          <w:bCs/>
          <w:kern w:val="24"/>
          <w:sz w:val="20"/>
          <w:szCs w:val="20"/>
        </w:rPr>
        <w:t>B</w:t>
      </w:r>
      <w:r>
        <w:rPr>
          <w:rFonts w:ascii="Arial" w:hAnsi="Arial" w:cs="Arial"/>
          <w:kern w:val="24"/>
          <w:sz w:val="20"/>
          <w:szCs w:val="20"/>
        </w:rPr>
        <w:t xml:space="preserve"> correlation-based heatmap of differentially enriched KOs and species that highly correlated with either KOs (r</w:t>
      </w:r>
      <w:r>
        <w:rPr>
          <w:rFonts w:ascii="Arial" w:hAnsi="Arial" w:cs="Arial"/>
          <w:kern w:val="24"/>
          <w:sz w:val="20"/>
          <w:szCs w:val="20"/>
          <w:vertAlign w:val="superscript"/>
        </w:rPr>
        <w:t>2</w:t>
      </w:r>
      <w:r>
        <w:rPr>
          <w:rFonts w:ascii="Arial" w:hAnsi="Arial" w:cs="Arial"/>
          <w:kern w:val="24"/>
          <w:sz w:val="20"/>
          <w:szCs w:val="20"/>
        </w:rPr>
        <w:t xml:space="preserve"> &gt; 0.25).</w:t>
      </w:r>
    </w:p>
    <w:p w14:paraId="02220779" w14:textId="70E8936B" w:rsidR="00874B69" w:rsidRPr="008E1BC3" w:rsidRDefault="00000000" w:rsidP="008E1BC3">
      <w:pPr>
        <w:spacing w:line="480" w:lineRule="auto"/>
        <w:rPr>
          <w:rFonts w:ascii="Arial" w:eastAsia="楷体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4 </w:t>
      </w:r>
      <w:r w:rsidRPr="008E1BC3">
        <w:rPr>
          <w:rFonts w:ascii="Arial" w:eastAsia="楷体" w:hAnsi="Arial" w:cs="Arial"/>
          <w:b/>
          <w:sz w:val="20"/>
          <w:szCs w:val="20"/>
        </w:rPr>
        <w:t>The α-diversity analysis between HCs and MDD of different genders</w:t>
      </w:r>
      <w:r w:rsidR="00E274F7">
        <w:rPr>
          <w:rFonts w:ascii="Arial" w:eastAsia="楷体" w:hAnsi="Arial" w:cs="Arial"/>
          <w:b/>
          <w:sz w:val="20"/>
          <w:szCs w:val="20"/>
        </w:rPr>
        <w:t xml:space="preserve"> at genus level</w:t>
      </w:r>
      <w:r>
        <w:rPr>
          <w:rFonts w:ascii="Arial" w:eastAsia="楷体" w:hAnsi="Arial" w:cs="Arial"/>
          <w:b/>
          <w:sz w:val="20"/>
          <w:szCs w:val="20"/>
        </w:rPr>
        <w:t xml:space="preserve">. </w:t>
      </w:r>
      <w:r w:rsidRPr="008E1BC3">
        <w:rPr>
          <w:rFonts w:ascii="Arial" w:eastAsia="楷体" w:hAnsi="Arial" w:cs="Arial"/>
          <w:bCs/>
          <w:sz w:val="20"/>
          <w:szCs w:val="20"/>
        </w:rPr>
        <w:t>The violin plots displayed similar trends of the changes between HCs and MDD in female (</w:t>
      </w:r>
      <w:r w:rsidRPr="008E1BC3">
        <w:rPr>
          <w:rFonts w:ascii="Arial" w:eastAsia="楷体" w:hAnsi="Arial" w:cs="Arial"/>
          <w:b/>
          <w:sz w:val="20"/>
          <w:szCs w:val="20"/>
        </w:rPr>
        <w:t>A</w:t>
      </w:r>
      <w:r w:rsidRPr="008E1BC3">
        <w:rPr>
          <w:rFonts w:ascii="Arial" w:eastAsia="楷体" w:hAnsi="Arial" w:cs="Arial"/>
          <w:bCs/>
          <w:sz w:val="20"/>
          <w:szCs w:val="20"/>
        </w:rPr>
        <w:t>) and male</w:t>
      </w:r>
      <w:r w:rsidR="008E1BC3">
        <w:rPr>
          <w:rFonts w:ascii="Arial" w:eastAsia="楷体" w:hAnsi="Arial" w:cs="Arial"/>
          <w:bCs/>
          <w:sz w:val="20"/>
          <w:szCs w:val="20"/>
        </w:rPr>
        <w:t xml:space="preserve"> </w:t>
      </w:r>
      <w:r w:rsidRPr="008E1BC3">
        <w:rPr>
          <w:rFonts w:ascii="Arial" w:eastAsia="楷体" w:hAnsi="Arial" w:cs="Arial"/>
          <w:bCs/>
          <w:sz w:val="20"/>
          <w:szCs w:val="20"/>
        </w:rPr>
        <w:t>(</w:t>
      </w:r>
      <w:r w:rsidRPr="008E1BC3">
        <w:rPr>
          <w:rFonts w:ascii="Arial" w:eastAsia="楷体" w:hAnsi="Arial" w:cs="Arial"/>
          <w:b/>
          <w:sz w:val="20"/>
          <w:szCs w:val="20"/>
        </w:rPr>
        <w:t>B</w:t>
      </w:r>
      <w:r w:rsidRPr="008E1BC3">
        <w:rPr>
          <w:rFonts w:ascii="Arial" w:eastAsia="楷体" w:hAnsi="Arial" w:cs="Arial"/>
          <w:bCs/>
          <w:sz w:val="20"/>
          <w:szCs w:val="20"/>
        </w:rPr>
        <w:t>) groups in α-diversity analysis. The Dominance_D index increased while Simpson_1-D index and Shannon_H index decreased</w:t>
      </w:r>
      <w:r w:rsidR="00E274F7">
        <w:rPr>
          <w:rFonts w:ascii="Arial" w:eastAsia="楷体" w:hAnsi="Arial" w:cs="Arial"/>
          <w:bCs/>
          <w:sz w:val="20"/>
          <w:szCs w:val="20"/>
        </w:rPr>
        <w:t xml:space="preserve"> </w:t>
      </w:r>
      <w:r w:rsidR="00E274F7" w:rsidRPr="004E742D">
        <w:rPr>
          <w:rFonts w:ascii="Arial" w:eastAsia="楷体" w:hAnsi="Arial" w:cs="Arial"/>
          <w:bCs/>
          <w:sz w:val="20"/>
          <w:szCs w:val="20"/>
        </w:rPr>
        <w:t>in MDD</w:t>
      </w:r>
      <w:r w:rsidR="00872CB7">
        <w:rPr>
          <w:rFonts w:ascii="Arial" w:eastAsia="楷体" w:hAnsi="Arial" w:cs="Arial"/>
          <w:bCs/>
          <w:sz w:val="20"/>
          <w:szCs w:val="20"/>
        </w:rPr>
        <w:t xml:space="preserve"> </w:t>
      </w:r>
      <w:r w:rsidR="00872CB7" w:rsidRPr="004E742D">
        <w:rPr>
          <w:rFonts w:ascii="Arial" w:eastAsia="楷体" w:hAnsi="Arial" w:cs="Arial"/>
          <w:bCs/>
          <w:sz w:val="20"/>
          <w:szCs w:val="20"/>
        </w:rPr>
        <w:t>(Kruskal-</w:t>
      </w:r>
      <w:proofErr w:type="gramStart"/>
      <w:r w:rsidR="00872CB7" w:rsidRPr="004E742D">
        <w:rPr>
          <w:rFonts w:ascii="Arial" w:eastAsia="楷体" w:hAnsi="Arial" w:cs="Arial"/>
          <w:bCs/>
          <w:sz w:val="20"/>
          <w:szCs w:val="20"/>
        </w:rPr>
        <w:t>Wallis</w:t>
      </w:r>
      <w:proofErr w:type="gramEnd"/>
      <w:r w:rsidR="00872CB7" w:rsidRPr="004E742D">
        <w:rPr>
          <w:rFonts w:ascii="Arial" w:eastAsia="楷体" w:hAnsi="Arial" w:cs="Arial"/>
          <w:bCs/>
          <w:sz w:val="20"/>
          <w:szCs w:val="20"/>
        </w:rPr>
        <w:t xml:space="preserve"> test; *,</w:t>
      </w:r>
      <w:r w:rsidR="00872CB7" w:rsidRPr="008E1BC3">
        <w:rPr>
          <w:rFonts w:ascii="Arial" w:eastAsia="楷体" w:hAnsi="Arial" w:cs="Arial"/>
          <w:bCs/>
          <w:i/>
          <w:iCs/>
          <w:sz w:val="20"/>
          <w:szCs w:val="20"/>
        </w:rPr>
        <w:t xml:space="preserve"> p</w:t>
      </w:r>
      <w:r w:rsidR="00872CB7" w:rsidRPr="004E742D">
        <w:rPr>
          <w:rFonts w:ascii="Arial" w:eastAsia="楷体" w:hAnsi="Arial" w:cs="Arial"/>
          <w:bCs/>
          <w:sz w:val="20"/>
          <w:szCs w:val="20"/>
        </w:rPr>
        <w:t xml:space="preserve">&lt;0.05; **, </w:t>
      </w:r>
      <w:r w:rsidR="00872CB7" w:rsidRPr="008E1BC3">
        <w:rPr>
          <w:rFonts w:ascii="Arial" w:eastAsia="楷体" w:hAnsi="Arial" w:cs="Arial"/>
          <w:bCs/>
          <w:i/>
          <w:iCs/>
          <w:sz w:val="20"/>
          <w:szCs w:val="20"/>
        </w:rPr>
        <w:t>p</w:t>
      </w:r>
      <w:r w:rsidR="00872CB7" w:rsidRPr="004E742D">
        <w:rPr>
          <w:rFonts w:ascii="Arial" w:eastAsia="楷体" w:hAnsi="Arial" w:cs="Arial"/>
          <w:bCs/>
          <w:sz w:val="20"/>
          <w:szCs w:val="20"/>
        </w:rPr>
        <w:t>&lt;0.01)</w:t>
      </w:r>
      <w:r w:rsidRPr="008E1BC3">
        <w:rPr>
          <w:rFonts w:ascii="Arial" w:eastAsia="楷体" w:hAnsi="Arial" w:cs="Arial"/>
          <w:bCs/>
          <w:sz w:val="20"/>
          <w:szCs w:val="20"/>
        </w:rPr>
        <w:t xml:space="preserve">. </w:t>
      </w:r>
    </w:p>
    <w:p w14:paraId="6E854D2C" w14:textId="4843A707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5 The </w:t>
      </w:r>
      <w:proofErr w:type="spellStart"/>
      <w:r>
        <w:rPr>
          <w:rFonts w:ascii="Arial" w:hAnsi="Arial" w:cs="Arial"/>
          <w:b/>
          <w:bCs/>
          <w:kern w:val="24"/>
          <w:sz w:val="20"/>
          <w:szCs w:val="20"/>
        </w:rPr>
        <w:t>PCoA</w:t>
      </w:r>
      <w:proofErr w:type="spellEnd"/>
      <w:r>
        <w:rPr>
          <w:rFonts w:ascii="Arial" w:hAnsi="Arial" w:cs="Arial"/>
          <w:b/>
          <w:bCs/>
          <w:kern w:val="24"/>
          <w:sz w:val="20"/>
          <w:szCs w:val="20"/>
        </w:rPr>
        <w:t xml:space="preserve"> analysis between HCs and MDD of different genders. </w:t>
      </w:r>
      <w:proofErr w:type="spellStart"/>
      <w:r w:rsidRPr="008E1BC3">
        <w:rPr>
          <w:rFonts w:ascii="Arial" w:hAnsi="Arial" w:cs="Arial"/>
          <w:kern w:val="24"/>
          <w:sz w:val="20"/>
          <w:szCs w:val="20"/>
        </w:rPr>
        <w:t>PCoA</w:t>
      </w:r>
      <w:proofErr w:type="spellEnd"/>
      <w:r w:rsidRPr="008E1BC3">
        <w:rPr>
          <w:rFonts w:ascii="Arial" w:hAnsi="Arial" w:cs="Arial"/>
          <w:kern w:val="24"/>
          <w:sz w:val="20"/>
          <w:szCs w:val="20"/>
        </w:rPr>
        <w:t xml:space="preserve"> analysis was used to explore the general characteristics difference between HCs and MDD in female and male group</w:t>
      </w:r>
      <w:r w:rsidR="008E1BC3">
        <w:rPr>
          <w:rFonts w:ascii="Arial" w:hAnsi="Arial" w:cs="Arial"/>
          <w:kern w:val="24"/>
          <w:sz w:val="20"/>
          <w:szCs w:val="20"/>
        </w:rPr>
        <w:t>s</w:t>
      </w:r>
      <w:r w:rsidRPr="008E1BC3">
        <w:rPr>
          <w:rFonts w:ascii="Arial" w:hAnsi="Arial" w:cs="Arial"/>
          <w:kern w:val="24"/>
          <w:sz w:val="20"/>
          <w:szCs w:val="20"/>
        </w:rPr>
        <w:t xml:space="preserve">, PERMANOVA test was performed to quantify the statistical difference. HCs was significantly apart from MDD in both female and male groups (female,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p</w:t>
      </w:r>
      <w:r w:rsidRPr="008E1BC3">
        <w:rPr>
          <w:rFonts w:ascii="Arial" w:hAnsi="Arial" w:cs="Arial"/>
          <w:kern w:val="24"/>
          <w:sz w:val="20"/>
          <w:szCs w:val="20"/>
        </w:rPr>
        <w:t xml:space="preserve"> = 0.0017; male,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 xml:space="preserve"> p</w:t>
      </w:r>
      <w:r w:rsidRPr="008E1BC3">
        <w:rPr>
          <w:rFonts w:ascii="Arial" w:hAnsi="Arial" w:cs="Arial"/>
          <w:kern w:val="24"/>
          <w:sz w:val="20"/>
          <w:szCs w:val="20"/>
        </w:rPr>
        <w:t xml:space="preserve"> = 0.0003).</w:t>
      </w:r>
    </w:p>
    <w:p w14:paraId="0AEE953D" w14:textId="77777777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6 Constitution of gut microbiota in different genders. </w:t>
      </w:r>
      <w:r w:rsidRPr="008E1BC3">
        <w:rPr>
          <w:rFonts w:ascii="Arial" w:hAnsi="Arial" w:cs="Arial"/>
          <w:kern w:val="24"/>
          <w:sz w:val="20"/>
          <w:szCs w:val="20"/>
        </w:rPr>
        <w:t>Bar</w:t>
      </w:r>
      <w:r>
        <w:rPr>
          <w:rFonts w:ascii="Arial" w:hAnsi="Arial" w:cs="Arial"/>
          <w:kern w:val="24"/>
          <w:sz w:val="20"/>
          <w:szCs w:val="20"/>
        </w:rPr>
        <w:t xml:space="preserve"> </w:t>
      </w:r>
      <w:r w:rsidRPr="008E1BC3">
        <w:rPr>
          <w:rFonts w:ascii="Arial" w:hAnsi="Arial" w:cs="Arial"/>
          <w:kern w:val="24"/>
          <w:sz w:val="20"/>
          <w:szCs w:val="20"/>
        </w:rPr>
        <w:t>plot was composed of the proportion of the top 10 bacteria in each subgroup, showed the composition of gut microbiota at the family level (</w:t>
      </w:r>
      <w:r>
        <w:rPr>
          <w:rFonts w:ascii="Arial" w:hAnsi="Arial" w:cs="Arial"/>
          <w:b/>
          <w:bCs/>
          <w:kern w:val="24"/>
          <w:sz w:val="20"/>
          <w:szCs w:val="20"/>
        </w:rPr>
        <w:t>A</w:t>
      </w:r>
      <w:r w:rsidRPr="008E1BC3">
        <w:rPr>
          <w:rFonts w:ascii="Arial" w:hAnsi="Arial" w:cs="Arial"/>
          <w:kern w:val="24"/>
          <w:sz w:val="20"/>
          <w:szCs w:val="20"/>
        </w:rPr>
        <w:t>) and genus level (</w:t>
      </w:r>
      <w:r>
        <w:rPr>
          <w:rFonts w:ascii="Arial" w:hAnsi="Arial" w:cs="Arial"/>
          <w:b/>
          <w:bCs/>
          <w:kern w:val="24"/>
          <w:sz w:val="20"/>
          <w:szCs w:val="20"/>
        </w:rPr>
        <w:t>B</w:t>
      </w:r>
      <w:r w:rsidRPr="008E1BC3">
        <w:rPr>
          <w:rFonts w:ascii="Arial" w:hAnsi="Arial" w:cs="Arial"/>
          <w:kern w:val="24"/>
          <w:sz w:val="20"/>
          <w:szCs w:val="20"/>
        </w:rPr>
        <w:t xml:space="preserve">) in each subgroup. At the family level,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Bacteroidaceae</w:t>
      </w:r>
      <w:r w:rsidRPr="008E1BC3">
        <w:rPr>
          <w:rFonts w:ascii="Arial" w:hAnsi="Arial" w:cs="Arial"/>
          <w:kern w:val="24"/>
          <w:sz w:val="20"/>
          <w:szCs w:val="20"/>
        </w:rPr>
        <w:t xml:space="preserve"> and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Prevotellaceae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were enriched in both MDD-female and MDD-male groups, while at the genus level,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Bacteroides</w:t>
      </w:r>
      <w:r w:rsidRPr="008E1BC3">
        <w:rPr>
          <w:rFonts w:ascii="Arial" w:hAnsi="Arial" w:cs="Arial"/>
          <w:kern w:val="24"/>
          <w:sz w:val="20"/>
          <w:szCs w:val="20"/>
        </w:rPr>
        <w:t xml:space="preserve"> and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Prevotella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were enriched. At the family level, HCs-female and</w:t>
      </w:r>
      <w:r>
        <w:rPr>
          <w:rFonts w:ascii="Arial" w:hAnsi="Arial" w:cs="Arial"/>
          <w:kern w:val="24"/>
          <w:sz w:val="20"/>
          <w:szCs w:val="20"/>
        </w:rPr>
        <w:t xml:space="preserve"> </w:t>
      </w:r>
      <w:r w:rsidRPr="008E1BC3">
        <w:rPr>
          <w:rFonts w:ascii="Arial" w:hAnsi="Arial" w:cs="Arial"/>
          <w:kern w:val="24"/>
          <w:sz w:val="20"/>
          <w:szCs w:val="20"/>
        </w:rPr>
        <w:t xml:space="preserve">MDD-female showed a higher proportion of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Bacteroidaceae</w:t>
      </w:r>
      <w:r w:rsidRPr="008E1BC3">
        <w:rPr>
          <w:rFonts w:ascii="Arial" w:hAnsi="Arial" w:cs="Arial"/>
          <w:kern w:val="24"/>
          <w:sz w:val="20"/>
          <w:szCs w:val="20"/>
        </w:rPr>
        <w:t xml:space="preserve"> than that of the male subgroups, and a lower proportion of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Enterobacteriaceae</w:t>
      </w:r>
      <w:r w:rsidRPr="008E1BC3">
        <w:rPr>
          <w:rFonts w:ascii="Arial" w:hAnsi="Arial" w:cs="Arial"/>
          <w:kern w:val="24"/>
          <w:sz w:val="20"/>
          <w:szCs w:val="20"/>
        </w:rPr>
        <w:t xml:space="preserve"> and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Prevotellaceae</w:t>
      </w:r>
      <w:r w:rsidRPr="008E1BC3">
        <w:rPr>
          <w:rFonts w:ascii="Arial" w:hAnsi="Arial" w:cs="Arial"/>
          <w:kern w:val="24"/>
          <w:sz w:val="20"/>
          <w:szCs w:val="20"/>
        </w:rPr>
        <w:t xml:space="preserve"> than that of the male subgroups.</w:t>
      </w:r>
    </w:p>
    <w:p w14:paraId="7DE00020" w14:textId="5AE77861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lastRenderedPageBreak/>
        <w:t>Supplementary Figure 7 Differentially enriched bacteria species of HCs and the 3 MDD subgroups.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 xml:space="preserve"> </w:t>
      </w:r>
      <w:r w:rsidRPr="008E1BC3">
        <w:rPr>
          <w:rFonts w:ascii="Arial" w:hAnsi="Arial" w:cs="Arial"/>
          <w:kern w:val="24"/>
          <w:sz w:val="20"/>
          <w:szCs w:val="20"/>
        </w:rPr>
        <w:t>LEfSe analysis was performed to identify the differential enriched bacteria between HCs and MDD in female (</w:t>
      </w:r>
      <w:r>
        <w:rPr>
          <w:rFonts w:ascii="Arial" w:hAnsi="Arial" w:cs="Arial"/>
          <w:b/>
          <w:bCs/>
          <w:kern w:val="24"/>
          <w:sz w:val="20"/>
          <w:szCs w:val="20"/>
        </w:rPr>
        <w:t>A</w:t>
      </w:r>
      <w:r w:rsidRPr="008E1BC3">
        <w:rPr>
          <w:rFonts w:ascii="Arial" w:hAnsi="Arial" w:cs="Arial"/>
          <w:kern w:val="24"/>
          <w:sz w:val="20"/>
          <w:szCs w:val="20"/>
        </w:rPr>
        <w:t>) and male (</w:t>
      </w:r>
      <w:r>
        <w:rPr>
          <w:rFonts w:ascii="Arial" w:hAnsi="Arial" w:cs="Arial"/>
          <w:b/>
          <w:bCs/>
          <w:kern w:val="24"/>
          <w:sz w:val="20"/>
          <w:szCs w:val="20"/>
        </w:rPr>
        <w:t>B</w:t>
      </w:r>
      <w:r w:rsidRPr="008E1BC3">
        <w:rPr>
          <w:rFonts w:ascii="Arial" w:hAnsi="Arial" w:cs="Arial"/>
          <w:kern w:val="24"/>
          <w:sz w:val="20"/>
          <w:szCs w:val="20"/>
        </w:rPr>
        <w:t xml:space="preserve">) samples. </w:t>
      </w:r>
      <w:r>
        <w:rPr>
          <w:rFonts w:ascii="Arial" w:hAnsi="Arial" w:cs="Arial" w:hint="eastAsia"/>
          <w:kern w:val="24"/>
          <w:sz w:val="20"/>
          <w:szCs w:val="20"/>
        </w:rPr>
        <w:t xml:space="preserve">The error bars indicated standard error of mean. </w:t>
      </w:r>
      <w:r w:rsidRPr="008E1BC3">
        <w:rPr>
          <w:rFonts w:ascii="Arial" w:hAnsi="Arial" w:cs="Arial"/>
          <w:kern w:val="24"/>
          <w:sz w:val="20"/>
          <w:szCs w:val="20"/>
        </w:rPr>
        <w:t xml:space="preserve">The left bar plot represented </w:t>
      </w:r>
      <w:proofErr w:type="gramStart"/>
      <w:r w:rsidRPr="008E1BC3">
        <w:rPr>
          <w:rFonts w:ascii="Arial" w:hAnsi="Arial" w:cs="Arial"/>
          <w:kern w:val="24"/>
          <w:sz w:val="20"/>
          <w:szCs w:val="20"/>
        </w:rPr>
        <w:t>HCs</w:t>
      </w:r>
      <w:r>
        <w:rPr>
          <w:rFonts w:ascii="Arial" w:hAnsi="Arial" w:cs="Arial"/>
          <w:kern w:val="24"/>
          <w:sz w:val="20"/>
          <w:szCs w:val="20"/>
        </w:rPr>
        <w:t>,</w:t>
      </w:r>
      <w:proofErr w:type="gramEnd"/>
      <w:r w:rsidRPr="008E1BC3">
        <w:rPr>
          <w:rFonts w:ascii="Arial" w:hAnsi="Arial" w:cs="Arial"/>
          <w:kern w:val="24"/>
          <w:sz w:val="20"/>
          <w:szCs w:val="20"/>
        </w:rPr>
        <w:t xml:space="preserve"> the right ones represented MDD. (</w:t>
      </w:r>
      <w:r>
        <w:rPr>
          <w:rFonts w:ascii="Arial" w:hAnsi="Arial" w:cs="Arial"/>
          <w:b/>
          <w:bCs/>
          <w:kern w:val="24"/>
          <w:sz w:val="20"/>
          <w:szCs w:val="20"/>
        </w:rPr>
        <w:t>C</w:t>
      </w:r>
      <w:r w:rsidRPr="008E1BC3">
        <w:rPr>
          <w:rFonts w:ascii="Arial" w:hAnsi="Arial" w:cs="Arial"/>
          <w:kern w:val="24"/>
          <w:sz w:val="20"/>
          <w:szCs w:val="20"/>
        </w:rPr>
        <w:t xml:space="preserve">) Venn diagram of results of LEfSe analysis. The female group and the male group shared 22 species of bacteria, and the number of shared bacteria accounted for a larger proportion in each gender group. </w:t>
      </w:r>
    </w:p>
    <w:p w14:paraId="1571C9F5" w14:textId="5FAAD8C7" w:rsidR="00874B69" w:rsidRDefault="00000000">
      <w:pPr>
        <w:spacing w:line="480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b/>
          <w:bCs/>
          <w:kern w:val="24"/>
          <w:sz w:val="20"/>
          <w:szCs w:val="20"/>
        </w:rPr>
        <w:t xml:space="preserve">Supplementary Figure 8 The co-occurrence network of differentially enriched bacteria between HCs and MDD in different genders. </w:t>
      </w:r>
      <w:r w:rsidRPr="008E1BC3">
        <w:rPr>
          <w:rFonts w:ascii="Arial" w:hAnsi="Arial" w:cs="Arial"/>
          <w:kern w:val="24"/>
          <w:sz w:val="20"/>
          <w:szCs w:val="20"/>
        </w:rPr>
        <w:t>Based on the metagenome abundance data (RPKM), we constructed co- occurrence networks of differentially enriched bacteria between HCs and MDD in different genders (SparCC,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 xml:space="preserve"> p</w:t>
      </w:r>
      <w:r w:rsidRPr="008E1BC3">
        <w:rPr>
          <w:rFonts w:ascii="Arial" w:hAnsi="Arial" w:cs="Arial"/>
          <w:kern w:val="24"/>
          <w:sz w:val="20"/>
          <w:szCs w:val="20"/>
        </w:rPr>
        <w:t>&lt;0.05, r</w:t>
      </w:r>
      <w:r w:rsidRPr="008E1BC3">
        <w:rPr>
          <w:rFonts w:ascii="Arial" w:hAnsi="Arial" w:cs="Arial"/>
          <w:kern w:val="24"/>
          <w:sz w:val="20"/>
          <w:szCs w:val="20"/>
          <w:vertAlign w:val="superscript"/>
        </w:rPr>
        <w:t>2</w:t>
      </w:r>
      <w:r w:rsidRPr="008E1BC3">
        <w:rPr>
          <w:rFonts w:ascii="Arial" w:hAnsi="Arial" w:cs="Arial"/>
          <w:kern w:val="24"/>
          <w:sz w:val="20"/>
          <w:szCs w:val="20"/>
        </w:rPr>
        <w:t>&gt;0.25). (</w:t>
      </w:r>
      <w:r>
        <w:rPr>
          <w:rFonts w:ascii="Arial" w:hAnsi="Arial" w:cs="Arial"/>
          <w:b/>
          <w:bCs/>
          <w:kern w:val="24"/>
          <w:sz w:val="20"/>
          <w:szCs w:val="20"/>
        </w:rPr>
        <w:t>A</w:t>
      </w:r>
      <w:r w:rsidRPr="008E1BC3">
        <w:rPr>
          <w:rFonts w:ascii="Arial" w:hAnsi="Arial" w:cs="Arial"/>
          <w:kern w:val="24"/>
          <w:sz w:val="20"/>
          <w:szCs w:val="20"/>
        </w:rPr>
        <w:t xml:space="preserve">) The co-occurrence network of differentially enriched bacteria in female samples.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Bacteroides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was significantly enriched while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</w:t>
      </w:r>
      <w:r w:rsidRPr="008E1BC3">
        <w:rPr>
          <w:rFonts w:ascii="Arial" w:hAnsi="Arial" w:cs="Arial"/>
          <w:kern w:val="24"/>
          <w:sz w:val="20"/>
          <w:szCs w:val="20"/>
        </w:rPr>
        <w:t xml:space="preserve"> </w:t>
      </w:r>
      <w:r>
        <w:rPr>
          <w:rFonts w:ascii="Arial" w:hAnsi="Arial" w:cs="Arial"/>
          <w:kern w:val="24"/>
          <w:sz w:val="20"/>
          <w:szCs w:val="20"/>
        </w:rPr>
        <w:t xml:space="preserve">and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Blautia</w:t>
      </w:r>
      <w:r>
        <w:rPr>
          <w:rFonts w:ascii="Arial" w:hAnsi="Arial" w:cs="Arial"/>
          <w:kern w:val="24"/>
          <w:sz w:val="20"/>
          <w:szCs w:val="20"/>
        </w:rPr>
        <w:t xml:space="preserve"> </w:t>
      </w:r>
      <w:r w:rsidRPr="008E1BC3">
        <w:rPr>
          <w:rFonts w:ascii="Arial" w:hAnsi="Arial" w:cs="Arial"/>
          <w:kern w:val="24"/>
          <w:sz w:val="20"/>
          <w:szCs w:val="20"/>
        </w:rPr>
        <w:t>was remarkably depleted in MDD. The enriched bacteria were negatively associated with those depleted ones. (</w:t>
      </w:r>
      <w:r>
        <w:rPr>
          <w:rFonts w:ascii="Arial" w:hAnsi="Arial" w:cs="Arial"/>
          <w:b/>
          <w:bCs/>
          <w:kern w:val="24"/>
          <w:sz w:val="20"/>
          <w:szCs w:val="20"/>
        </w:rPr>
        <w:t>B</w:t>
      </w:r>
      <w:r w:rsidRPr="008E1BC3">
        <w:rPr>
          <w:rFonts w:ascii="Arial" w:hAnsi="Arial" w:cs="Arial"/>
          <w:kern w:val="24"/>
          <w:sz w:val="20"/>
          <w:szCs w:val="20"/>
        </w:rPr>
        <w:t xml:space="preserve">) The co-occurrence network of differentially enriched bacteria in male samples. MDD in the male samples was also characterized by enrichment of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Bacteroides</w:t>
      </w:r>
      <w:r w:rsidRPr="008E1BC3">
        <w:rPr>
          <w:rFonts w:ascii="Arial" w:hAnsi="Arial" w:cs="Arial"/>
          <w:kern w:val="24"/>
          <w:sz w:val="20"/>
          <w:szCs w:val="20"/>
        </w:rPr>
        <w:t xml:space="preserve">. But the depleted bacteria were much more than the female sample, including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</w:t>
      </w:r>
      <w:r w:rsidRPr="008E1BC3">
        <w:rPr>
          <w:rFonts w:ascii="Arial" w:hAnsi="Arial" w:cs="Arial"/>
          <w:kern w:val="24"/>
          <w:sz w:val="20"/>
          <w:szCs w:val="20"/>
        </w:rPr>
        <w:t xml:space="preserve">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Blautia</w:t>
      </w:r>
      <w:r w:rsidRPr="008E1BC3">
        <w:rPr>
          <w:rFonts w:ascii="Arial" w:hAnsi="Arial" w:cs="Arial"/>
          <w:kern w:val="24"/>
          <w:sz w:val="20"/>
          <w:szCs w:val="20"/>
        </w:rPr>
        <w:t xml:space="preserve">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Ruminococcus</w:t>
      </w:r>
      <w:r w:rsidRPr="008E1BC3">
        <w:rPr>
          <w:rFonts w:ascii="Arial" w:hAnsi="Arial" w:cs="Arial"/>
          <w:kern w:val="24"/>
          <w:sz w:val="20"/>
          <w:szCs w:val="20"/>
        </w:rPr>
        <w:t xml:space="preserve"> and </w:t>
      </w:r>
      <w:proofErr w:type="spellStart"/>
      <w:r w:rsidRPr="008E1BC3">
        <w:rPr>
          <w:rFonts w:ascii="Arial" w:hAnsi="Arial" w:cs="Arial"/>
          <w:i/>
          <w:iCs/>
          <w:kern w:val="24"/>
          <w:sz w:val="20"/>
          <w:szCs w:val="20"/>
        </w:rPr>
        <w:t>Coprocooccus</w:t>
      </w:r>
      <w:proofErr w:type="spellEnd"/>
      <w:r w:rsidRPr="008E1BC3">
        <w:rPr>
          <w:rFonts w:ascii="Arial" w:hAnsi="Arial" w:cs="Arial"/>
          <w:kern w:val="24"/>
          <w:sz w:val="20"/>
          <w:szCs w:val="20"/>
        </w:rPr>
        <w:t xml:space="preserve">. The enrichment changes of the three species of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were not consistent,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Eubacterium_sp._CAG:146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was enriched in MDD,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Eubacterium_hallii</w:t>
      </w:r>
      <w:r w:rsidRPr="008E1BC3">
        <w:rPr>
          <w:rFonts w:ascii="Arial" w:hAnsi="Arial" w:cs="Arial"/>
          <w:kern w:val="24"/>
          <w:sz w:val="20"/>
          <w:szCs w:val="20"/>
        </w:rPr>
        <w:t xml:space="preserve"> and </w:t>
      </w:r>
      <w:r w:rsidRPr="008E1BC3">
        <w:rPr>
          <w:rFonts w:ascii="Arial" w:hAnsi="Arial" w:cs="Arial"/>
          <w:i/>
          <w:iCs/>
          <w:kern w:val="24"/>
          <w:sz w:val="20"/>
          <w:szCs w:val="20"/>
        </w:rPr>
        <w:t>Eubacterium_hallii_CAG:12</w:t>
      </w:r>
      <w:r w:rsidRPr="008E1BC3">
        <w:rPr>
          <w:rFonts w:ascii="Arial" w:hAnsi="Arial" w:cs="Arial"/>
          <w:kern w:val="24"/>
          <w:sz w:val="20"/>
          <w:szCs w:val="20"/>
        </w:rPr>
        <w:t xml:space="preserve"> was depleted in MDD. </w:t>
      </w:r>
    </w:p>
    <w:sectPr w:rsidR="00874B69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0366" w14:textId="77777777" w:rsidR="004D0D26" w:rsidRDefault="004D0D26" w:rsidP="00CB4527">
      <w:r>
        <w:separator/>
      </w:r>
    </w:p>
  </w:endnote>
  <w:endnote w:type="continuationSeparator" w:id="0">
    <w:p w14:paraId="24B3D294" w14:textId="77777777" w:rsidR="004D0D26" w:rsidRDefault="004D0D26" w:rsidP="00CB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AFB1B" w14:textId="77777777" w:rsidR="004D0D26" w:rsidRDefault="004D0D26" w:rsidP="00CB4527">
      <w:r>
        <w:separator/>
      </w:r>
    </w:p>
  </w:footnote>
  <w:footnote w:type="continuationSeparator" w:id="0">
    <w:p w14:paraId="5644543D" w14:textId="77777777" w:rsidR="004D0D26" w:rsidRDefault="004D0D26" w:rsidP="00CB4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jYxMjU2NDQ1tDRV0lEKTi0uzszPAymwrAUApqsDtywAAAA="/>
    <w:docVar w:name="commondata" w:val="eyJoZGlkIjoiYWJmNTAxYTA0NTllZTU0OWY5NWY0MWNlMzBjNGU2OTYifQ=="/>
  </w:docVars>
  <w:rsids>
    <w:rsidRoot w:val="004A41BF"/>
    <w:rsid w:val="000F26D5"/>
    <w:rsid w:val="00194FF0"/>
    <w:rsid w:val="002177B2"/>
    <w:rsid w:val="004A41BF"/>
    <w:rsid w:val="004D0D26"/>
    <w:rsid w:val="00615ED0"/>
    <w:rsid w:val="006D27D1"/>
    <w:rsid w:val="006F6A7F"/>
    <w:rsid w:val="007B462A"/>
    <w:rsid w:val="007C5F86"/>
    <w:rsid w:val="007F16B5"/>
    <w:rsid w:val="00872CB7"/>
    <w:rsid w:val="00874B69"/>
    <w:rsid w:val="008E1BC3"/>
    <w:rsid w:val="009550EF"/>
    <w:rsid w:val="00A34038"/>
    <w:rsid w:val="00A93CF4"/>
    <w:rsid w:val="00AA50B3"/>
    <w:rsid w:val="00B13ECB"/>
    <w:rsid w:val="00B55A2D"/>
    <w:rsid w:val="00B90045"/>
    <w:rsid w:val="00C30FCC"/>
    <w:rsid w:val="00C33489"/>
    <w:rsid w:val="00CB4527"/>
    <w:rsid w:val="00D9785A"/>
    <w:rsid w:val="00E132C7"/>
    <w:rsid w:val="00E274F7"/>
    <w:rsid w:val="2EF15B32"/>
    <w:rsid w:val="3E2416D9"/>
    <w:rsid w:val="46DC7D28"/>
    <w:rsid w:val="4AFF762E"/>
    <w:rsid w:val="6468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53F7E"/>
  <w15:docId w15:val="{822BAE22-A831-4603-A10E-6151BF87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qFormat/>
  </w:style>
  <w:style w:type="paragraph" w:customStyle="1" w:styleId="-">
    <w:name w:val="正文-自用"/>
    <w:basedOn w:val="a"/>
    <w:qFormat/>
    <w:rPr>
      <w:rFonts w:ascii="Arial" w:eastAsia="Arial" w:hAnsi="Arial" w:cs="Arial"/>
      <w:sz w:val="20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Revision"/>
    <w:hidden/>
    <w:uiPriority w:val="99"/>
    <w:semiHidden/>
    <w:rsid w:val="00CB452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A40C-34E1-49D7-A547-E6E814E8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</dc:creator>
  <cp:lastModifiedBy>mok</cp:lastModifiedBy>
  <cp:revision>16</cp:revision>
  <dcterms:created xsi:type="dcterms:W3CDTF">2022-10-05T02:02:00Z</dcterms:created>
  <dcterms:modified xsi:type="dcterms:W3CDTF">2023-02-21T10:10:00Z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209B5CF518494D678A922C7786114BEB</vt:lpwstr>
  </property>
</Properties>
</file>