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87013" w14:textId="77777777" w:rsidR="00E8366F" w:rsidRPr="005303E6" w:rsidRDefault="00E8366F" w:rsidP="00E8366F">
      <w:pPr>
        <w:spacing w:line="276" w:lineRule="auto"/>
        <w:jc w:val="center"/>
        <w:rPr>
          <w:rFonts w:ascii="Arial" w:hAnsi="Arial" w:cs="Arial"/>
        </w:rPr>
      </w:pPr>
      <w:r>
        <w:rPr>
          <w:rFonts w:ascii="Arial" w:hAnsi="Arial" w:cs="Arial"/>
        </w:rPr>
        <w:t>BMI</w:t>
      </w:r>
      <w:r w:rsidRPr="005303E6">
        <w:rPr>
          <w:rFonts w:ascii="Arial" w:hAnsi="Arial" w:cs="Arial"/>
        </w:rPr>
        <w:t xml:space="preserve"> and </w:t>
      </w:r>
      <w:r>
        <w:rPr>
          <w:rFonts w:ascii="Arial" w:hAnsi="Arial" w:cs="Arial"/>
        </w:rPr>
        <w:t>Well-being</w:t>
      </w:r>
      <w:r w:rsidRPr="005303E6">
        <w:rPr>
          <w:rFonts w:ascii="Arial" w:hAnsi="Arial" w:cs="Arial"/>
        </w:rPr>
        <w:t xml:space="preserve"> in</w:t>
      </w:r>
      <w:r>
        <w:rPr>
          <w:rFonts w:ascii="Arial" w:hAnsi="Arial" w:cs="Arial"/>
        </w:rPr>
        <w:t xml:space="preserve"> people of</w:t>
      </w:r>
      <w:r w:rsidRPr="005303E6">
        <w:rPr>
          <w:rFonts w:ascii="Arial" w:hAnsi="Arial" w:cs="Arial"/>
        </w:rPr>
        <w:t xml:space="preserve"> </w:t>
      </w:r>
      <w:r>
        <w:rPr>
          <w:rFonts w:ascii="Arial" w:hAnsi="Arial" w:cs="Arial"/>
        </w:rPr>
        <w:t>East Asian and European Ancestry: A Mendelian Randomisation Study</w:t>
      </w:r>
    </w:p>
    <w:p w14:paraId="36608A01" w14:textId="77777777" w:rsidR="00E8366F" w:rsidRPr="005303E6" w:rsidRDefault="00E8366F" w:rsidP="00E8366F">
      <w:pPr>
        <w:spacing w:line="276" w:lineRule="auto"/>
        <w:jc w:val="center"/>
        <w:rPr>
          <w:rFonts w:ascii="Arial" w:hAnsi="Arial" w:cs="Arial"/>
        </w:rPr>
      </w:pPr>
    </w:p>
    <w:p w14:paraId="555B15BC" w14:textId="77777777" w:rsidR="0070085E" w:rsidRPr="00000874" w:rsidRDefault="0070085E" w:rsidP="0070085E">
      <w:pPr>
        <w:spacing w:line="360" w:lineRule="auto"/>
        <w:jc w:val="center"/>
        <w:rPr>
          <w:rFonts w:ascii="Arial" w:hAnsi="Arial" w:cs="Arial"/>
          <w:vertAlign w:val="superscript"/>
        </w:rPr>
      </w:pPr>
      <w:r w:rsidRPr="00000874">
        <w:rPr>
          <w:rFonts w:ascii="Arial" w:hAnsi="Arial" w:cs="Arial"/>
        </w:rPr>
        <w:t>Jessica O’Loughlin</w:t>
      </w:r>
      <w:r w:rsidRPr="00000874">
        <w:rPr>
          <w:rFonts w:ascii="Arial" w:hAnsi="Arial" w:cs="Arial"/>
          <w:vertAlign w:val="superscript"/>
        </w:rPr>
        <w:t>1</w:t>
      </w:r>
      <w:r w:rsidRPr="00000874">
        <w:rPr>
          <w:rFonts w:ascii="Arial" w:hAnsi="Arial" w:cs="Arial"/>
        </w:rPr>
        <w:t>, Francesco Casanova</w:t>
      </w:r>
      <w:r w:rsidRPr="00000874">
        <w:rPr>
          <w:rFonts w:ascii="Arial" w:hAnsi="Arial" w:cs="Arial"/>
          <w:vertAlign w:val="superscript"/>
        </w:rPr>
        <w:t>1</w:t>
      </w:r>
      <w:r w:rsidRPr="00000874">
        <w:rPr>
          <w:rFonts w:ascii="Arial" w:hAnsi="Arial" w:cs="Arial"/>
        </w:rPr>
        <w:t>, Amanda Hughes</w:t>
      </w:r>
      <w:r w:rsidRPr="00000874">
        <w:rPr>
          <w:rFonts w:ascii="Arial" w:hAnsi="Arial" w:cs="Arial"/>
          <w:vertAlign w:val="superscript"/>
        </w:rPr>
        <w:t>2</w:t>
      </w:r>
      <w:r w:rsidRPr="00000874">
        <w:rPr>
          <w:rFonts w:ascii="Arial" w:hAnsi="Arial" w:cs="Arial"/>
        </w:rPr>
        <w:t xml:space="preserve">, </w:t>
      </w:r>
      <w:r w:rsidRPr="00D7494C">
        <w:rPr>
          <w:rFonts w:ascii="Arial" w:hAnsi="Arial" w:cs="Arial"/>
        </w:rPr>
        <w:t>Zammy</w:t>
      </w:r>
      <w:r>
        <w:rPr>
          <w:rFonts w:ascii="Arial" w:hAnsi="Arial" w:cs="Arial"/>
        </w:rPr>
        <w:t xml:space="preserve"> </w:t>
      </w:r>
      <w:r w:rsidRPr="00D7494C">
        <w:rPr>
          <w:rFonts w:ascii="Arial" w:hAnsi="Arial" w:cs="Arial"/>
        </w:rPr>
        <w:t>Fairhurst-Hunter</w:t>
      </w:r>
      <w:r>
        <w:rPr>
          <w:rFonts w:ascii="Arial" w:hAnsi="Arial" w:cs="Arial"/>
          <w:vertAlign w:val="superscript"/>
        </w:rPr>
        <w:t>3</w:t>
      </w:r>
      <w:r>
        <w:rPr>
          <w:rFonts w:ascii="Arial" w:hAnsi="Arial" w:cs="Arial"/>
        </w:rPr>
        <w:t xml:space="preserve">, </w:t>
      </w:r>
      <w:r w:rsidRPr="00D7494C">
        <w:rPr>
          <w:rFonts w:ascii="Arial" w:hAnsi="Arial" w:cs="Arial"/>
        </w:rPr>
        <w:t>Liming</w:t>
      </w:r>
      <w:r>
        <w:rPr>
          <w:rFonts w:ascii="Arial" w:hAnsi="Arial" w:cs="Arial"/>
        </w:rPr>
        <w:t xml:space="preserve"> </w:t>
      </w:r>
      <w:r w:rsidRPr="00D7494C">
        <w:rPr>
          <w:rFonts w:ascii="Arial" w:hAnsi="Arial" w:cs="Arial"/>
        </w:rPr>
        <w:t>Li</w:t>
      </w:r>
      <w:r>
        <w:rPr>
          <w:rFonts w:ascii="Arial" w:hAnsi="Arial" w:cs="Arial"/>
          <w:vertAlign w:val="superscript"/>
        </w:rPr>
        <w:t>4</w:t>
      </w:r>
      <w:r>
        <w:rPr>
          <w:rFonts w:ascii="Arial" w:hAnsi="Arial" w:cs="Arial"/>
        </w:rPr>
        <w:t xml:space="preserve">, </w:t>
      </w:r>
      <w:r w:rsidRPr="00D7494C">
        <w:rPr>
          <w:rFonts w:ascii="Arial" w:hAnsi="Arial" w:cs="Arial"/>
        </w:rPr>
        <w:t>Zhengming</w:t>
      </w:r>
      <w:r>
        <w:rPr>
          <w:rFonts w:ascii="Arial" w:hAnsi="Arial" w:cs="Arial"/>
        </w:rPr>
        <w:t xml:space="preserve"> </w:t>
      </w:r>
      <w:r w:rsidRPr="00D7494C">
        <w:rPr>
          <w:rFonts w:ascii="Arial" w:hAnsi="Arial" w:cs="Arial"/>
        </w:rPr>
        <w:t>Chen</w:t>
      </w:r>
      <w:r>
        <w:rPr>
          <w:rFonts w:ascii="Arial" w:hAnsi="Arial" w:cs="Arial"/>
          <w:vertAlign w:val="superscript"/>
        </w:rPr>
        <w:t>3,5</w:t>
      </w:r>
      <w:r>
        <w:rPr>
          <w:rFonts w:ascii="Arial" w:hAnsi="Arial" w:cs="Arial"/>
        </w:rPr>
        <w:t xml:space="preserve">, China Kadoorie Biobank Collaborative Group, </w:t>
      </w:r>
      <w:r w:rsidRPr="00000874">
        <w:rPr>
          <w:rFonts w:ascii="Arial" w:hAnsi="Arial" w:cs="Arial"/>
        </w:rPr>
        <w:t>Jack Bowden</w:t>
      </w:r>
      <w:r w:rsidRPr="00000874">
        <w:rPr>
          <w:rFonts w:ascii="Arial" w:hAnsi="Arial" w:cs="Arial"/>
          <w:vertAlign w:val="superscript"/>
        </w:rPr>
        <w:t>1</w:t>
      </w:r>
      <w:r w:rsidRPr="00000874">
        <w:rPr>
          <w:rFonts w:ascii="Arial" w:hAnsi="Arial" w:cs="Arial"/>
        </w:rPr>
        <w:t>, Ed Watkins</w:t>
      </w:r>
      <w:r>
        <w:rPr>
          <w:rFonts w:ascii="Arial" w:hAnsi="Arial" w:cs="Arial"/>
          <w:vertAlign w:val="superscript"/>
        </w:rPr>
        <w:t>6</w:t>
      </w:r>
      <w:r w:rsidRPr="00000874">
        <w:rPr>
          <w:rFonts w:ascii="Arial" w:hAnsi="Arial" w:cs="Arial"/>
        </w:rPr>
        <w:t>, Rachel M. Freathy</w:t>
      </w:r>
      <w:r w:rsidRPr="00000874">
        <w:rPr>
          <w:rFonts w:ascii="Arial" w:hAnsi="Arial" w:cs="Arial"/>
          <w:vertAlign w:val="superscript"/>
        </w:rPr>
        <w:t>1</w:t>
      </w:r>
      <w:r w:rsidRPr="00000874">
        <w:rPr>
          <w:rFonts w:ascii="Arial" w:hAnsi="Arial" w:cs="Arial"/>
        </w:rPr>
        <w:t>, Laura D Howe</w:t>
      </w:r>
      <w:r w:rsidRPr="00000874">
        <w:rPr>
          <w:rFonts w:ascii="Arial" w:hAnsi="Arial" w:cs="Arial"/>
          <w:vertAlign w:val="superscript"/>
        </w:rPr>
        <w:t>2</w:t>
      </w:r>
      <w:r w:rsidRPr="00000874">
        <w:rPr>
          <w:rFonts w:ascii="Arial" w:hAnsi="Arial" w:cs="Arial"/>
        </w:rPr>
        <w:t>, Robin G Walters</w:t>
      </w:r>
      <w:r>
        <w:rPr>
          <w:rFonts w:ascii="Arial" w:hAnsi="Arial" w:cs="Arial"/>
          <w:vertAlign w:val="superscript"/>
        </w:rPr>
        <w:t>3</w:t>
      </w:r>
      <w:r w:rsidRPr="00000874">
        <w:rPr>
          <w:rFonts w:ascii="Arial" w:hAnsi="Arial" w:cs="Arial"/>
        </w:rPr>
        <w:t>, and Jessica Tyrrell</w:t>
      </w:r>
      <w:r w:rsidRPr="00000874">
        <w:rPr>
          <w:rFonts w:ascii="Arial" w:hAnsi="Arial" w:cs="Arial"/>
          <w:vertAlign w:val="superscript"/>
        </w:rPr>
        <w:t>1</w:t>
      </w:r>
    </w:p>
    <w:p w14:paraId="225DB05B" w14:textId="77777777" w:rsidR="0070085E" w:rsidRPr="00000874" w:rsidRDefault="0070085E" w:rsidP="0070085E">
      <w:pPr>
        <w:spacing w:line="360" w:lineRule="auto"/>
        <w:rPr>
          <w:rFonts w:ascii="Arial" w:hAnsi="Arial" w:cs="Arial"/>
          <w:b/>
          <w:bCs/>
        </w:rPr>
      </w:pPr>
    </w:p>
    <w:p w14:paraId="7F434B7A" w14:textId="77777777" w:rsidR="0070085E" w:rsidRPr="00000874" w:rsidRDefault="0070085E" w:rsidP="0070085E">
      <w:pPr>
        <w:spacing w:line="360" w:lineRule="auto"/>
        <w:rPr>
          <w:rFonts w:ascii="Arial" w:hAnsi="Arial" w:cs="Arial"/>
          <w:b/>
          <w:bCs/>
        </w:rPr>
      </w:pPr>
    </w:p>
    <w:p w14:paraId="53B37EE8" w14:textId="77777777" w:rsidR="0070085E" w:rsidRPr="00000874" w:rsidRDefault="0070085E" w:rsidP="0070085E">
      <w:pPr>
        <w:spacing w:line="360" w:lineRule="auto"/>
        <w:rPr>
          <w:rFonts w:ascii="Arial" w:hAnsi="Arial" w:cs="Arial"/>
        </w:rPr>
      </w:pPr>
      <w:r w:rsidRPr="00000874">
        <w:rPr>
          <w:rFonts w:ascii="Arial" w:hAnsi="Arial" w:cs="Arial"/>
          <w:vertAlign w:val="superscript"/>
        </w:rPr>
        <w:t>1</w:t>
      </w:r>
      <w:r w:rsidRPr="00502324">
        <w:rPr>
          <w:rFonts w:ascii="Arial" w:hAnsi="Arial" w:cs="Arial"/>
        </w:rPr>
        <w:t>College of Biomedical and Clinical Sciences, Faculty of Health and Life Sciences, University of Exeter</w:t>
      </w:r>
      <w:r w:rsidRPr="00000874">
        <w:rPr>
          <w:rFonts w:ascii="Arial" w:hAnsi="Arial" w:cs="Arial"/>
        </w:rPr>
        <w:t>, United Kingdom</w:t>
      </w:r>
    </w:p>
    <w:p w14:paraId="2818603A" w14:textId="77777777" w:rsidR="0070085E" w:rsidRPr="00000874" w:rsidRDefault="0070085E" w:rsidP="0070085E">
      <w:pPr>
        <w:spacing w:line="360" w:lineRule="auto"/>
        <w:rPr>
          <w:rFonts w:ascii="Arial" w:hAnsi="Arial" w:cs="Arial"/>
        </w:rPr>
      </w:pPr>
    </w:p>
    <w:p w14:paraId="4A3051A9" w14:textId="77777777" w:rsidR="0070085E" w:rsidRDefault="0070085E" w:rsidP="0070085E">
      <w:pPr>
        <w:spacing w:line="360" w:lineRule="auto"/>
        <w:rPr>
          <w:rFonts w:ascii="Arial" w:hAnsi="Arial" w:cs="Arial"/>
        </w:rPr>
      </w:pPr>
      <w:r w:rsidRPr="00000874">
        <w:rPr>
          <w:rFonts w:ascii="Arial" w:hAnsi="Arial" w:cs="Arial"/>
          <w:vertAlign w:val="superscript"/>
        </w:rPr>
        <w:t>2</w:t>
      </w:r>
      <w:r w:rsidRPr="00000874">
        <w:rPr>
          <w:rFonts w:ascii="Arial" w:hAnsi="Arial" w:cs="Arial"/>
        </w:rPr>
        <w:t>MRC Integrative Epidemiology Unit (IEU), Population Health Sciences, Bristol Medical School, University of Bristol, United Kingdom</w:t>
      </w:r>
    </w:p>
    <w:p w14:paraId="3AB989E6" w14:textId="77777777" w:rsidR="0070085E" w:rsidRDefault="0070085E" w:rsidP="0070085E">
      <w:pPr>
        <w:spacing w:line="360" w:lineRule="auto"/>
        <w:rPr>
          <w:rFonts w:ascii="Arial" w:hAnsi="Arial" w:cs="Arial"/>
        </w:rPr>
      </w:pPr>
    </w:p>
    <w:p w14:paraId="7AEC1DA9" w14:textId="77777777" w:rsidR="0070085E" w:rsidRPr="00000874" w:rsidRDefault="0070085E" w:rsidP="0070085E">
      <w:pPr>
        <w:spacing w:line="360" w:lineRule="auto"/>
        <w:rPr>
          <w:rFonts w:ascii="Arial" w:hAnsi="Arial" w:cs="Arial"/>
        </w:rPr>
      </w:pPr>
      <w:r>
        <w:rPr>
          <w:rFonts w:ascii="Arial" w:hAnsi="Arial" w:cs="Arial"/>
          <w:vertAlign w:val="superscript"/>
        </w:rPr>
        <w:t>3</w:t>
      </w:r>
      <w:r w:rsidRPr="00000874">
        <w:rPr>
          <w:rFonts w:ascii="Arial" w:hAnsi="Arial" w:cs="Arial"/>
        </w:rPr>
        <w:t>Clinical Trial Service Unit and Epidemiological Studies Unit (CTSU), Nuffield Department of Population Health, University of Oxford, United Kingdom</w:t>
      </w:r>
    </w:p>
    <w:p w14:paraId="4F3AC5D1" w14:textId="77777777" w:rsidR="0070085E" w:rsidRDefault="0070085E" w:rsidP="0070085E">
      <w:pPr>
        <w:spacing w:line="360" w:lineRule="auto"/>
        <w:rPr>
          <w:rFonts w:ascii="Arial" w:hAnsi="Arial" w:cs="Arial"/>
        </w:rPr>
      </w:pPr>
    </w:p>
    <w:p w14:paraId="1CC3D2A5" w14:textId="77777777" w:rsidR="0070085E" w:rsidRDefault="0070085E" w:rsidP="0070085E">
      <w:pPr>
        <w:spacing w:line="360" w:lineRule="auto"/>
        <w:rPr>
          <w:rFonts w:ascii="Arial" w:hAnsi="Arial" w:cs="Arial"/>
        </w:rPr>
      </w:pPr>
      <w:r w:rsidRPr="00D7494C">
        <w:rPr>
          <w:rFonts w:ascii="Arial" w:hAnsi="Arial" w:cs="Arial"/>
          <w:vertAlign w:val="superscript"/>
        </w:rPr>
        <w:t>4</w:t>
      </w:r>
      <w:r w:rsidRPr="00D7494C">
        <w:rPr>
          <w:rFonts w:ascii="Arial" w:hAnsi="Arial" w:cs="Arial"/>
        </w:rPr>
        <w:t>Department of Epidemiology and Biostatistics, School of Public Health, Peking University, Beijing</w:t>
      </w:r>
    </w:p>
    <w:p w14:paraId="1F74D71D" w14:textId="77777777" w:rsidR="0070085E" w:rsidRDefault="0070085E" w:rsidP="0070085E">
      <w:pPr>
        <w:spacing w:line="360" w:lineRule="auto"/>
        <w:rPr>
          <w:rFonts w:ascii="Arial" w:hAnsi="Arial" w:cs="Arial"/>
        </w:rPr>
      </w:pPr>
    </w:p>
    <w:p w14:paraId="606D3ED6" w14:textId="77777777" w:rsidR="0070085E" w:rsidRPr="00D7494C" w:rsidRDefault="0070085E" w:rsidP="0070085E">
      <w:pPr>
        <w:spacing w:line="360" w:lineRule="auto"/>
        <w:rPr>
          <w:rFonts w:ascii="Arial" w:hAnsi="Arial" w:cs="Arial"/>
        </w:rPr>
      </w:pPr>
      <w:r>
        <w:rPr>
          <w:rFonts w:ascii="Arial" w:hAnsi="Arial" w:cs="Arial"/>
          <w:color w:val="000000"/>
          <w:vertAlign w:val="superscript"/>
        </w:rPr>
        <w:t>5</w:t>
      </w:r>
      <w:r w:rsidRPr="00D7494C">
        <w:rPr>
          <w:rFonts w:ascii="Arial" w:hAnsi="Arial" w:cs="Arial"/>
          <w:color w:val="000000"/>
        </w:rPr>
        <w:t>MRC Population Health Research Unit, Nuffield Department of Population Health, University of Oxford, United Kingdom</w:t>
      </w:r>
    </w:p>
    <w:p w14:paraId="5A1086A3" w14:textId="77777777" w:rsidR="0070085E" w:rsidRPr="00000874" w:rsidRDefault="0070085E" w:rsidP="0070085E">
      <w:pPr>
        <w:spacing w:line="360" w:lineRule="auto"/>
        <w:rPr>
          <w:rFonts w:ascii="Arial" w:hAnsi="Arial" w:cs="Arial"/>
        </w:rPr>
      </w:pPr>
    </w:p>
    <w:p w14:paraId="4709EE76" w14:textId="77777777" w:rsidR="0070085E" w:rsidRPr="00000874" w:rsidRDefault="0070085E" w:rsidP="0070085E">
      <w:pPr>
        <w:spacing w:line="360" w:lineRule="auto"/>
        <w:rPr>
          <w:rFonts w:ascii="Arial" w:hAnsi="Arial" w:cs="Arial"/>
        </w:rPr>
      </w:pPr>
      <w:r>
        <w:rPr>
          <w:rFonts w:ascii="Arial" w:hAnsi="Arial" w:cs="Arial"/>
          <w:vertAlign w:val="superscript"/>
        </w:rPr>
        <w:t>6</w:t>
      </w:r>
      <w:r w:rsidRPr="00502324">
        <w:rPr>
          <w:rFonts w:ascii="Arial" w:hAnsi="Arial" w:cs="Arial"/>
        </w:rPr>
        <w:t>Department of Psycholog</w:t>
      </w:r>
      <w:r>
        <w:rPr>
          <w:rFonts w:ascii="Arial" w:hAnsi="Arial" w:cs="Arial"/>
        </w:rPr>
        <w:t xml:space="preserve">y, </w:t>
      </w:r>
      <w:r w:rsidRPr="00000874">
        <w:rPr>
          <w:rFonts w:ascii="Arial" w:hAnsi="Arial" w:cs="Arial"/>
        </w:rPr>
        <w:t>University of Exeter, United Kingdom</w:t>
      </w:r>
    </w:p>
    <w:p w14:paraId="630DF723" w14:textId="77777777" w:rsidR="0070085E" w:rsidRPr="00000874" w:rsidRDefault="0070085E" w:rsidP="0070085E">
      <w:pPr>
        <w:spacing w:line="360" w:lineRule="auto"/>
        <w:rPr>
          <w:rFonts w:ascii="Arial" w:hAnsi="Arial" w:cs="Arial"/>
        </w:rPr>
      </w:pPr>
    </w:p>
    <w:p w14:paraId="29CEE47D" w14:textId="77777777" w:rsidR="0070085E" w:rsidRPr="00000874" w:rsidRDefault="0070085E" w:rsidP="0070085E">
      <w:pPr>
        <w:spacing w:line="360" w:lineRule="auto"/>
        <w:rPr>
          <w:rFonts w:ascii="Arial" w:hAnsi="Arial" w:cs="Arial"/>
        </w:rPr>
      </w:pPr>
    </w:p>
    <w:p w14:paraId="01206309" w14:textId="77777777" w:rsidR="0070085E" w:rsidRPr="00000874" w:rsidRDefault="0070085E" w:rsidP="0070085E">
      <w:pPr>
        <w:spacing w:line="360" w:lineRule="auto"/>
        <w:rPr>
          <w:rFonts w:ascii="Arial" w:hAnsi="Arial" w:cs="Arial"/>
        </w:rPr>
      </w:pPr>
      <w:r w:rsidRPr="00000874">
        <w:rPr>
          <w:rFonts w:ascii="Arial" w:hAnsi="Arial" w:cs="Arial"/>
        </w:rPr>
        <w:t xml:space="preserve">Corresponding Author: Dr Jessica Tyrrell (j.tyrrell@exeter.ac.uk) </w:t>
      </w:r>
      <w:r w:rsidRPr="00000874">
        <w:rPr>
          <w:rFonts w:ascii="Arial" w:hAnsi="Arial" w:cs="Arial"/>
        </w:rPr>
        <w:tab/>
      </w:r>
    </w:p>
    <w:p w14:paraId="5283F8A8" w14:textId="77777777" w:rsidR="0070085E" w:rsidRDefault="0070085E" w:rsidP="0070085E">
      <w:pPr>
        <w:spacing w:line="360" w:lineRule="auto"/>
        <w:rPr>
          <w:rFonts w:ascii="Arial" w:hAnsi="Arial" w:cs="Arial"/>
        </w:rPr>
      </w:pPr>
    </w:p>
    <w:p w14:paraId="29019DA5" w14:textId="77777777" w:rsidR="00E8366F" w:rsidRDefault="00E8366F" w:rsidP="001A7730">
      <w:pPr>
        <w:spacing w:line="360" w:lineRule="auto"/>
        <w:rPr>
          <w:rFonts w:ascii="Arial" w:hAnsi="Arial" w:cs="Arial"/>
          <w:color w:val="000000" w:themeColor="text1"/>
          <w:sz w:val="28"/>
          <w:szCs w:val="28"/>
        </w:rPr>
      </w:pPr>
      <w:r>
        <w:rPr>
          <w:rFonts w:ascii="Arial" w:hAnsi="Arial" w:cs="Arial"/>
          <w:color w:val="000000" w:themeColor="text1"/>
          <w:sz w:val="28"/>
          <w:szCs w:val="28"/>
        </w:rPr>
        <w:br w:type="page"/>
      </w:r>
    </w:p>
    <w:p w14:paraId="13B5F6F0" w14:textId="4F667775" w:rsidR="00CC3852" w:rsidRPr="00E8366F" w:rsidRDefault="001A7730" w:rsidP="001A7730">
      <w:pPr>
        <w:spacing w:line="360" w:lineRule="auto"/>
        <w:rPr>
          <w:rFonts w:ascii="Arial" w:hAnsi="Arial" w:cs="Arial"/>
          <w:color w:val="000000" w:themeColor="text1"/>
        </w:rPr>
      </w:pPr>
      <w:r w:rsidRPr="00E8366F">
        <w:rPr>
          <w:rFonts w:ascii="Arial" w:hAnsi="Arial" w:cs="Arial"/>
          <w:color w:val="000000" w:themeColor="text1"/>
        </w:rPr>
        <w:lastRenderedPageBreak/>
        <w:t xml:space="preserve">Supplementary methods </w:t>
      </w:r>
    </w:p>
    <w:p w14:paraId="0E171EB1" w14:textId="6B56F931" w:rsidR="00CC3852" w:rsidRPr="00B846B2" w:rsidRDefault="00CC3852" w:rsidP="001A7730">
      <w:pPr>
        <w:spacing w:line="360" w:lineRule="auto"/>
        <w:rPr>
          <w:rFonts w:ascii="Arial" w:hAnsi="Arial" w:cs="Arial"/>
          <w:color w:val="000000" w:themeColor="text1"/>
          <w:u w:val="single"/>
        </w:rPr>
      </w:pPr>
      <w:r w:rsidRPr="00CC3852">
        <w:rPr>
          <w:rFonts w:ascii="Arial" w:hAnsi="Arial" w:cs="Arial"/>
          <w:color w:val="000000" w:themeColor="text1"/>
          <w:u w:val="single"/>
        </w:rPr>
        <w:t>Socioeconomic status (SES)</w:t>
      </w:r>
    </w:p>
    <w:p w14:paraId="15D3AA41" w14:textId="6F3E6892" w:rsidR="00CC3852" w:rsidRPr="00CC3852" w:rsidRDefault="00264870" w:rsidP="00CC3852">
      <w:pPr>
        <w:spacing w:line="360" w:lineRule="auto"/>
        <w:rPr>
          <w:rFonts w:ascii="Arial" w:hAnsi="Arial" w:cs="Arial"/>
          <w:b/>
          <w:bCs/>
          <w:color w:val="000000" w:themeColor="text1"/>
        </w:rPr>
      </w:pPr>
      <w:r>
        <w:rPr>
          <w:rFonts w:ascii="Arial" w:hAnsi="Arial" w:cs="Arial"/>
          <w:b/>
          <w:bCs/>
          <w:color w:val="000000" w:themeColor="text1"/>
        </w:rPr>
        <w:t>China Kadoorie Biobank (CKB)</w:t>
      </w:r>
      <w:r w:rsidR="00CC3852" w:rsidRPr="00CC3852">
        <w:rPr>
          <w:rFonts w:ascii="Arial" w:hAnsi="Arial" w:cs="Arial"/>
          <w:b/>
          <w:bCs/>
          <w:color w:val="000000" w:themeColor="text1"/>
        </w:rPr>
        <w:t>:</w:t>
      </w:r>
    </w:p>
    <w:p w14:paraId="46C82B0C" w14:textId="08DD7A86" w:rsidR="001A7730" w:rsidRPr="00CC3852" w:rsidRDefault="001A7730" w:rsidP="001A7730">
      <w:pPr>
        <w:spacing w:line="276" w:lineRule="auto"/>
        <w:rPr>
          <w:rFonts w:ascii="Arial" w:hAnsi="Arial" w:cs="Arial"/>
          <w:color w:val="000000" w:themeColor="text1"/>
        </w:rPr>
      </w:pPr>
      <w:r w:rsidRPr="00CC3852">
        <w:rPr>
          <w:rFonts w:ascii="Arial" w:hAnsi="Arial" w:cs="Arial"/>
          <w:color w:val="000000" w:themeColor="text1"/>
        </w:rPr>
        <w:t xml:space="preserve">Several measures of SES were considered in CKB. Firstly, we used a principal component factor analysis to condense data on six related variables, where participants were asked “Do you have a) health cover, b) your own home, c) a private toilet, d) your own phone, e) your own motor vehicle and f) have you had a recent holiday?”, with the option to respond yes (1) or no (0). Two eigenvalues were greater than 1. Here, we use factor one as a measure of SES with higher values representing higher SES. </w:t>
      </w:r>
      <w:r w:rsidR="00CC3852" w:rsidRPr="00CC3852">
        <w:rPr>
          <w:rFonts w:ascii="Arial" w:hAnsi="Arial" w:cs="Arial"/>
          <w:color w:val="000000" w:themeColor="text1"/>
        </w:rPr>
        <w:t>We also considered h</w:t>
      </w:r>
      <w:r w:rsidRPr="00CC3852">
        <w:rPr>
          <w:rFonts w:ascii="Arial" w:hAnsi="Arial" w:cs="Arial"/>
          <w:color w:val="000000" w:themeColor="text1"/>
        </w:rPr>
        <w:t xml:space="preserve">ighest education where participants were asked “What is the highest level of school education you ever received?” with the options of “No formal school”, “Primary school”, “Middle school”, “High school”, “Technical school/college”, or “University”. We created a categorical variable 0 to 5 with 5 representing a higher level of education (University).  </w:t>
      </w:r>
      <w:r w:rsidR="00CC3852" w:rsidRPr="00CC3852">
        <w:rPr>
          <w:rFonts w:ascii="Arial" w:hAnsi="Arial" w:cs="Arial"/>
          <w:color w:val="000000" w:themeColor="text1"/>
        </w:rPr>
        <w:t>Finally, we adjusted for a</w:t>
      </w:r>
      <w:r w:rsidRPr="00CC3852">
        <w:rPr>
          <w:rFonts w:ascii="Arial" w:hAnsi="Arial" w:cs="Arial"/>
          <w:color w:val="000000" w:themeColor="text1"/>
        </w:rPr>
        <w:t xml:space="preserve"> categorical household income variable (questionnaire</w:t>
      </w:r>
      <w:r w:rsidR="00CC3852" w:rsidRPr="00CC3852">
        <w:rPr>
          <w:rFonts w:ascii="Arial" w:hAnsi="Arial" w:cs="Arial"/>
          <w:color w:val="000000" w:themeColor="text1"/>
        </w:rPr>
        <w:t>-</w:t>
      </w:r>
      <w:r w:rsidRPr="00CC3852">
        <w:rPr>
          <w:rFonts w:ascii="Arial" w:hAnsi="Arial" w:cs="Arial"/>
          <w:color w:val="000000" w:themeColor="text1"/>
        </w:rPr>
        <w:t xml:space="preserve">based) representing annual household income </w:t>
      </w:r>
      <w:r w:rsidR="00CC3852" w:rsidRPr="00CC3852">
        <w:rPr>
          <w:rFonts w:ascii="Arial" w:hAnsi="Arial" w:cs="Arial"/>
          <w:color w:val="000000" w:themeColor="text1"/>
        </w:rPr>
        <w:t>of &lt;</w:t>
      </w:r>
      <w:proofErr w:type="gramStart"/>
      <w:r w:rsidRPr="00CC3852">
        <w:rPr>
          <w:rFonts w:ascii="Arial" w:hAnsi="Arial" w:cs="Arial"/>
          <w:color w:val="000000" w:themeColor="text1"/>
        </w:rPr>
        <w:t>2,500 yuan</w:t>
      </w:r>
      <w:proofErr w:type="gramEnd"/>
      <w:r w:rsidRPr="00CC3852">
        <w:rPr>
          <w:rFonts w:ascii="Arial" w:hAnsi="Arial" w:cs="Arial"/>
          <w:color w:val="000000" w:themeColor="text1"/>
        </w:rPr>
        <w:t xml:space="preserve">, 2,500-4,999 yuan, 5,000-9,999 yuan, 10,000-19,999 yuan, 20,000-34,999 yuan and &gt;=35,000 yuan. </w:t>
      </w:r>
    </w:p>
    <w:p w14:paraId="0828480D" w14:textId="77777777" w:rsidR="001A7730" w:rsidRPr="00CC3852" w:rsidRDefault="001A7730" w:rsidP="001A7730">
      <w:pPr>
        <w:spacing w:line="276" w:lineRule="auto"/>
        <w:rPr>
          <w:rFonts w:ascii="Arial" w:hAnsi="Arial" w:cs="Arial"/>
          <w:color w:val="000000" w:themeColor="text1"/>
        </w:rPr>
      </w:pPr>
    </w:p>
    <w:p w14:paraId="6A39DE38" w14:textId="266D3B79" w:rsidR="00CC3852" w:rsidRPr="00CC3852" w:rsidRDefault="00CC3852" w:rsidP="00CC3852">
      <w:pPr>
        <w:rPr>
          <w:rFonts w:ascii="Arial" w:hAnsi="Arial" w:cs="Arial"/>
        </w:rPr>
      </w:pPr>
      <w:r w:rsidRPr="00CC3852">
        <w:rPr>
          <w:rFonts w:ascii="Arial" w:hAnsi="Arial" w:cs="Arial"/>
        </w:rPr>
        <w:t xml:space="preserve">Amongst genotyped participants, 100,574 had information on SES in CKB. </w:t>
      </w:r>
    </w:p>
    <w:p w14:paraId="4CBAC8E3" w14:textId="34203C1E" w:rsidR="00CC3852" w:rsidRPr="00CC3852" w:rsidRDefault="00CC3852" w:rsidP="00CC3852">
      <w:pPr>
        <w:rPr>
          <w:rFonts w:ascii="Arial" w:hAnsi="Arial" w:cs="Arial"/>
        </w:rPr>
      </w:pPr>
    </w:p>
    <w:p w14:paraId="490EFBDC" w14:textId="77777777" w:rsidR="00CC3852" w:rsidRPr="00CC3852" w:rsidRDefault="00CC3852" w:rsidP="00CC3852">
      <w:pPr>
        <w:rPr>
          <w:rFonts w:ascii="Arial" w:hAnsi="Arial" w:cs="Arial"/>
        </w:rPr>
      </w:pPr>
    </w:p>
    <w:p w14:paraId="2DD7F4E8" w14:textId="3E098A20" w:rsidR="00C93239" w:rsidRDefault="00264870">
      <w:pPr>
        <w:rPr>
          <w:rFonts w:ascii="Arial" w:hAnsi="Arial" w:cs="Arial"/>
          <w:b/>
          <w:bCs/>
        </w:rPr>
      </w:pPr>
      <w:r>
        <w:rPr>
          <w:rFonts w:ascii="Arial" w:hAnsi="Arial" w:cs="Arial"/>
          <w:b/>
          <w:bCs/>
        </w:rPr>
        <w:t>UK Biobank (UKB)</w:t>
      </w:r>
      <w:r w:rsidR="00CC3852">
        <w:rPr>
          <w:rFonts w:ascii="Arial" w:hAnsi="Arial" w:cs="Arial"/>
          <w:b/>
          <w:bCs/>
        </w:rPr>
        <w:t>:</w:t>
      </w:r>
    </w:p>
    <w:p w14:paraId="0F04B689" w14:textId="77777777" w:rsidR="00E8366F" w:rsidRDefault="00E8366F">
      <w:pPr>
        <w:rPr>
          <w:rFonts w:ascii="Arial" w:hAnsi="Arial" w:cs="Arial"/>
          <w:b/>
          <w:bCs/>
        </w:rPr>
      </w:pPr>
    </w:p>
    <w:p w14:paraId="536A932B" w14:textId="77777777" w:rsidR="00CC3852" w:rsidRDefault="00CC3852">
      <w:pPr>
        <w:rPr>
          <w:rFonts w:ascii="Arial" w:hAnsi="Arial" w:cs="Arial"/>
        </w:rPr>
      </w:pPr>
      <w:r w:rsidRPr="00CC3852">
        <w:rPr>
          <w:rFonts w:ascii="Arial" w:hAnsi="Arial" w:cs="Arial"/>
        </w:rPr>
        <w:t xml:space="preserve">In the UKB SES </w:t>
      </w:r>
      <w:r>
        <w:rPr>
          <w:rFonts w:ascii="Arial" w:hAnsi="Arial" w:cs="Arial"/>
        </w:rPr>
        <w:t>was defined by the following:</w:t>
      </w:r>
    </w:p>
    <w:p w14:paraId="279CCB5F" w14:textId="77777777" w:rsidR="00CC3852" w:rsidRDefault="00CC3852">
      <w:pPr>
        <w:rPr>
          <w:rFonts w:ascii="Arial" w:hAnsi="Arial" w:cs="Arial"/>
        </w:rPr>
      </w:pPr>
    </w:p>
    <w:p w14:paraId="7766B659" w14:textId="57076E03" w:rsidR="00CC3852" w:rsidRDefault="00264870" w:rsidP="00CC3852">
      <w:pPr>
        <w:pStyle w:val="ListParagraph"/>
        <w:numPr>
          <w:ilvl w:val="0"/>
          <w:numId w:val="1"/>
        </w:numPr>
        <w:rPr>
          <w:rFonts w:ascii="Arial" w:hAnsi="Arial" w:cs="Arial"/>
        </w:rPr>
      </w:pPr>
      <w:r w:rsidRPr="00264870">
        <w:rPr>
          <w:rFonts w:ascii="Arial" w:hAnsi="Arial" w:cs="Arial"/>
        </w:rPr>
        <w:t xml:space="preserve">Townsend deprivation index </w:t>
      </w:r>
      <w:r>
        <w:rPr>
          <w:rFonts w:ascii="Arial" w:hAnsi="Arial" w:cs="Arial"/>
        </w:rPr>
        <w:t xml:space="preserve">(TDI) </w:t>
      </w:r>
      <w:r w:rsidRPr="00264870">
        <w:rPr>
          <w:rFonts w:ascii="Arial" w:hAnsi="Arial" w:cs="Arial"/>
        </w:rPr>
        <w:t>calculated immediately prior to participant joining U</w:t>
      </w:r>
      <w:r>
        <w:rPr>
          <w:rFonts w:ascii="Arial" w:hAnsi="Arial" w:cs="Arial"/>
        </w:rPr>
        <w:t>KB</w:t>
      </w:r>
      <w:r w:rsidRPr="00264870">
        <w:rPr>
          <w:rFonts w:ascii="Arial" w:hAnsi="Arial" w:cs="Arial"/>
        </w:rPr>
        <w:t>. Based on the preceding national census output areas. Each participant is assigned a score corresponding to the output area in which their postcode is located.</w:t>
      </w:r>
    </w:p>
    <w:p w14:paraId="301788F5" w14:textId="4A7A500B" w:rsidR="00264870" w:rsidRDefault="00E670C0" w:rsidP="005C5F1C">
      <w:pPr>
        <w:pStyle w:val="ListParagraph"/>
        <w:numPr>
          <w:ilvl w:val="0"/>
          <w:numId w:val="1"/>
        </w:numPr>
        <w:rPr>
          <w:rFonts w:ascii="Arial" w:hAnsi="Arial" w:cs="Arial"/>
        </w:rPr>
      </w:pPr>
      <w:r>
        <w:rPr>
          <w:rFonts w:ascii="Arial" w:hAnsi="Arial" w:cs="Arial"/>
        </w:rPr>
        <w:t xml:space="preserve">Educational Attainment: Participants were asked “Which of the following qualifications do you have?” with the options to </w:t>
      </w:r>
      <w:r w:rsidR="005C5F1C">
        <w:rPr>
          <w:rFonts w:ascii="Arial" w:hAnsi="Arial" w:cs="Arial"/>
        </w:rPr>
        <w:t>respond to one or more of the following options: “</w:t>
      </w:r>
      <w:r w:rsidRPr="00E670C0">
        <w:rPr>
          <w:rFonts w:ascii="Arial" w:hAnsi="Arial" w:cs="Arial"/>
        </w:rPr>
        <w:t>College or University degree</w:t>
      </w:r>
      <w:r w:rsidR="005C5F1C">
        <w:rPr>
          <w:rFonts w:ascii="Arial" w:hAnsi="Arial" w:cs="Arial"/>
        </w:rPr>
        <w:t>”, “</w:t>
      </w:r>
      <w:r w:rsidRPr="005C5F1C">
        <w:rPr>
          <w:rFonts w:ascii="Arial" w:hAnsi="Arial" w:cs="Arial"/>
        </w:rPr>
        <w:t>A levels/AS levels or equivalent</w:t>
      </w:r>
      <w:r w:rsidR="005C5F1C">
        <w:rPr>
          <w:rFonts w:ascii="Arial" w:hAnsi="Arial" w:cs="Arial"/>
        </w:rPr>
        <w:t>”, “</w:t>
      </w:r>
      <w:r w:rsidRPr="005C5F1C">
        <w:rPr>
          <w:rFonts w:ascii="Arial" w:hAnsi="Arial" w:cs="Arial"/>
        </w:rPr>
        <w:t>O levels/GCSEs or equivalent</w:t>
      </w:r>
      <w:r w:rsidR="005C5F1C">
        <w:rPr>
          <w:rFonts w:ascii="Arial" w:hAnsi="Arial" w:cs="Arial"/>
        </w:rPr>
        <w:t>”, “</w:t>
      </w:r>
      <w:r w:rsidRPr="005C5F1C">
        <w:rPr>
          <w:rFonts w:ascii="Arial" w:hAnsi="Arial" w:cs="Arial"/>
        </w:rPr>
        <w:t>CSEs or equivalent</w:t>
      </w:r>
      <w:r w:rsidR="005C5F1C">
        <w:rPr>
          <w:rFonts w:ascii="Arial" w:hAnsi="Arial" w:cs="Arial"/>
        </w:rPr>
        <w:t>”, “</w:t>
      </w:r>
      <w:r w:rsidRPr="005C5F1C">
        <w:rPr>
          <w:rFonts w:ascii="Arial" w:hAnsi="Arial" w:cs="Arial"/>
        </w:rPr>
        <w:t>NVQ or HND or HNC or equivalent</w:t>
      </w:r>
      <w:r w:rsidR="005C5F1C">
        <w:rPr>
          <w:rFonts w:ascii="Arial" w:hAnsi="Arial" w:cs="Arial"/>
        </w:rPr>
        <w:t>”, “</w:t>
      </w:r>
      <w:r w:rsidRPr="005C5F1C">
        <w:rPr>
          <w:rFonts w:ascii="Arial" w:hAnsi="Arial" w:cs="Arial"/>
        </w:rPr>
        <w:t>Other professional qualifications g: nursing, teaching</w:t>
      </w:r>
      <w:r w:rsidR="005C5F1C">
        <w:rPr>
          <w:rFonts w:ascii="Arial" w:hAnsi="Arial" w:cs="Arial"/>
        </w:rPr>
        <w:t>”, “</w:t>
      </w:r>
      <w:r w:rsidRPr="005C5F1C">
        <w:rPr>
          <w:rFonts w:ascii="Arial" w:hAnsi="Arial" w:cs="Arial"/>
        </w:rPr>
        <w:t>None of the above</w:t>
      </w:r>
      <w:r w:rsidR="005C5F1C">
        <w:rPr>
          <w:rFonts w:ascii="Arial" w:hAnsi="Arial" w:cs="Arial"/>
        </w:rPr>
        <w:t>” and “</w:t>
      </w:r>
      <w:r w:rsidRPr="005C5F1C">
        <w:rPr>
          <w:rFonts w:ascii="Arial" w:hAnsi="Arial" w:cs="Arial"/>
        </w:rPr>
        <w:t>Prefer not to answer</w:t>
      </w:r>
      <w:r w:rsidR="005C5F1C">
        <w:rPr>
          <w:rFonts w:ascii="Arial" w:hAnsi="Arial" w:cs="Arial"/>
        </w:rPr>
        <w:t xml:space="preserve">”. We created a categorical variable </w:t>
      </w:r>
      <w:r w:rsidR="00047B64" w:rsidRPr="005C5F1C">
        <w:rPr>
          <w:rFonts w:ascii="Arial" w:hAnsi="Arial" w:cs="Arial"/>
        </w:rPr>
        <w:t>0-None</w:t>
      </w:r>
      <w:r w:rsidR="005C5F1C">
        <w:rPr>
          <w:rFonts w:ascii="Arial" w:hAnsi="Arial" w:cs="Arial"/>
        </w:rPr>
        <w:t xml:space="preserve">, </w:t>
      </w:r>
      <w:r w:rsidR="00047B64" w:rsidRPr="005C5F1C">
        <w:rPr>
          <w:rFonts w:ascii="Arial" w:hAnsi="Arial" w:cs="Arial"/>
        </w:rPr>
        <w:t>1-</w:t>
      </w:r>
      <w:r w:rsidRPr="00E670C0">
        <w:t xml:space="preserve"> </w:t>
      </w:r>
      <w:r w:rsidRPr="005C5F1C">
        <w:rPr>
          <w:rFonts w:ascii="Arial" w:hAnsi="Arial" w:cs="Arial"/>
        </w:rPr>
        <w:t>national vocational qualification</w:t>
      </w:r>
      <w:r w:rsidR="005C5F1C">
        <w:rPr>
          <w:rFonts w:ascii="Arial" w:hAnsi="Arial" w:cs="Arial"/>
        </w:rPr>
        <w:t xml:space="preserve">, </w:t>
      </w:r>
      <w:r w:rsidR="00047B64" w:rsidRPr="005C5F1C">
        <w:rPr>
          <w:rFonts w:ascii="Arial" w:hAnsi="Arial" w:cs="Arial"/>
        </w:rPr>
        <w:t>2-GCSE</w:t>
      </w:r>
      <w:r w:rsidR="005C5F1C" w:rsidRPr="005C5F1C">
        <w:rPr>
          <w:rFonts w:ascii="Arial" w:hAnsi="Arial" w:cs="Arial"/>
        </w:rPr>
        <w:t xml:space="preserve"> or </w:t>
      </w:r>
      <w:r w:rsidR="00047B64" w:rsidRPr="005C5F1C">
        <w:rPr>
          <w:rFonts w:ascii="Arial" w:hAnsi="Arial" w:cs="Arial"/>
        </w:rPr>
        <w:t>A-levels</w:t>
      </w:r>
      <w:r w:rsidR="005C5F1C">
        <w:rPr>
          <w:rFonts w:ascii="Arial" w:hAnsi="Arial" w:cs="Arial"/>
        </w:rPr>
        <w:t xml:space="preserve"> and </w:t>
      </w:r>
      <w:r w:rsidR="00047B64" w:rsidRPr="005C5F1C">
        <w:rPr>
          <w:rFonts w:ascii="Arial" w:hAnsi="Arial" w:cs="Arial"/>
        </w:rPr>
        <w:t>3-degree/professional</w:t>
      </w:r>
      <w:r w:rsidR="005C5F1C">
        <w:rPr>
          <w:rFonts w:ascii="Arial" w:hAnsi="Arial" w:cs="Arial"/>
        </w:rPr>
        <w:t xml:space="preserve"> qualifications. </w:t>
      </w:r>
    </w:p>
    <w:p w14:paraId="515D924F" w14:textId="542B8E40" w:rsidR="005C5F1C" w:rsidRDefault="005C5F1C" w:rsidP="000139C8">
      <w:pPr>
        <w:pStyle w:val="ListParagraph"/>
        <w:numPr>
          <w:ilvl w:val="0"/>
          <w:numId w:val="1"/>
        </w:numPr>
        <w:rPr>
          <w:rFonts w:ascii="Arial" w:hAnsi="Arial" w:cs="Arial"/>
        </w:rPr>
      </w:pPr>
      <w:r>
        <w:rPr>
          <w:rFonts w:ascii="Arial" w:hAnsi="Arial" w:cs="Arial"/>
        </w:rPr>
        <w:t xml:space="preserve">Household Income: Participants were asked </w:t>
      </w:r>
      <w:r w:rsidRPr="005C5F1C">
        <w:rPr>
          <w:rFonts w:ascii="Arial" w:hAnsi="Arial" w:cs="Arial"/>
        </w:rPr>
        <w:t xml:space="preserve">"What is the average total income before tax received by your </w:t>
      </w:r>
      <w:r>
        <w:rPr>
          <w:rFonts w:ascii="Arial" w:hAnsi="Arial" w:cs="Arial"/>
        </w:rPr>
        <w:t>household</w:t>
      </w:r>
      <w:r w:rsidRPr="005C5F1C">
        <w:rPr>
          <w:rFonts w:ascii="Arial" w:hAnsi="Arial" w:cs="Arial"/>
        </w:rPr>
        <w:t>?"</w:t>
      </w:r>
      <w:r>
        <w:rPr>
          <w:rFonts w:ascii="Arial" w:hAnsi="Arial" w:cs="Arial"/>
        </w:rPr>
        <w:t xml:space="preserve"> </w:t>
      </w:r>
      <w:r w:rsidR="000139C8">
        <w:rPr>
          <w:rFonts w:ascii="Arial" w:hAnsi="Arial" w:cs="Arial"/>
        </w:rPr>
        <w:t xml:space="preserve">With the options to </w:t>
      </w:r>
      <w:proofErr w:type="gramStart"/>
      <w:r w:rsidR="000139C8">
        <w:rPr>
          <w:rFonts w:ascii="Arial" w:hAnsi="Arial" w:cs="Arial"/>
        </w:rPr>
        <w:t>respond</w:t>
      </w:r>
      <w:proofErr w:type="gramEnd"/>
      <w:r w:rsidR="000139C8">
        <w:rPr>
          <w:rFonts w:ascii="Arial" w:hAnsi="Arial" w:cs="Arial"/>
        </w:rPr>
        <w:t xml:space="preserve"> “</w:t>
      </w:r>
      <w:r w:rsidR="000139C8" w:rsidRPr="000139C8">
        <w:rPr>
          <w:rFonts w:ascii="Arial" w:hAnsi="Arial" w:cs="Arial"/>
        </w:rPr>
        <w:t>less than £18,000</w:t>
      </w:r>
      <w:r w:rsidR="000139C8">
        <w:rPr>
          <w:rFonts w:ascii="Arial" w:hAnsi="Arial" w:cs="Arial"/>
        </w:rPr>
        <w:t xml:space="preserve">”, </w:t>
      </w:r>
      <w:r w:rsidR="000139C8" w:rsidRPr="000139C8">
        <w:rPr>
          <w:rFonts w:ascii="Arial" w:hAnsi="Arial" w:cs="Arial"/>
        </w:rPr>
        <w:t>“£18,000 to £29,999”</w:t>
      </w:r>
      <w:r w:rsidR="000139C8">
        <w:rPr>
          <w:rFonts w:ascii="Arial" w:hAnsi="Arial" w:cs="Arial"/>
        </w:rPr>
        <w:t xml:space="preserve">, </w:t>
      </w:r>
      <w:r w:rsidR="000139C8" w:rsidRPr="000139C8">
        <w:rPr>
          <w:rFonts w:ascii="Arial" w:hAnsi="Arial" w:cs="Arial"/>
        </w:rPr>
        <w:t>“£30,000 to £51,999”</w:t>
      </w:r>
      <w:r w:rsidR="000139C8">
        <w:rPr>
          <w:rFonts w:ascii="Arial" w:hAnsi="Arial" w:cs="Arial"/>
        </w:rPr>
        <w:t>,</w:t>
      </w:r>
      <w:r w:rsidR="000139C8" w:rsidRPr="000139C8">
        <w:rPr>
          <w:rFonts w:ascii="Arial" w:hAnsi="Arial" w:cs="Arial"/>
        </w:rPr>
        <w:t xml:space="preserve"> “£52,000 to</w:t>
      </w:r>
      <w:r w:rsidR="000139C8">
        <w:rPr>
          <w:rFonts w:ascii="Arial" w:hAnsi="Arial" w:cs="Arial"/>
        </w:rPr>
        <w:t xml:space="preserve"> </w:t>
      </w:r>
      <w:r w:rsidR="000139C8" w:rsidRPr="000139C8">
        <w:rPr>
          <w:rFonts w:ascii="Arial" w:hAnsi="Arial" w:cs="Arial"/>
        </w:rPr>
        <w:t>£100,000”</w:t>
      </w:r>
      <w:r w:rsidR="000139C8">
        <w:rPr>
          <w:rFonts w:ascii="Arial" w:hAnsi="Arial" w:cs="Arial"/>
        </w:rPr>
        <w:t xml:space="preserve">, </w:t>
      </w:r>
      <w:r w:rsidR="000139C8" w:rsidRPr="000139C8">
        <w:rPr>
          <w:rFonts w:ascii="Arial" w:hAnsi="Arial" w:cs="Arial"/>
        </w:rPr>
        <w:t>“greater than £100,000”</w:t>
      </w:r>
      <w:r w:rsidR="000139C8">
        <w:rPr>
          <w:rFonts w:ascii="Arial" w:hAnsi="Arial" w:cs="Arial"/>
        </w:rPr>
        <w:t>, “don’t know” or “prefer not to answer”. We created a categorical variable (1 to 5) removing participants who responded “don’t know” or “prefer not to answer”</w:t>
      </w:r>
    </w:p>
    <w:p w14:paraId="08966CE1" w14:textId="77777777" w:rsidR="003B26B2" w:rsidRDefault="003B26B2" w:rsidP="003B26B2">
      <w:pPr>
        <w:rPr>
          <w:rFonts w:ascii="Arial" w:hAnsi="Arial" w:cs="Arial"/>
        </w:rPr>
      </w:pPr>
    </w:p>
    <w:p w14:paraId="61528428" w14:textId="15801880" w:rsidR="000139C8" w:rsidRDefault="003B26B2" w:rsidP="000139C8">
      <w:pPr>
        <w:rPr>
          <w:rFonts w:ascii="Arial" w:hAnsi="Arial" w:cs="Arial"/>
        </w:rPr>
      </w:pPr>
      <w:r w:rsidRPr="003B26B2">
        <w:rPr>
          <w:rFonts w:ascii="Arial" w:hAnsi="Arial" w:cs="Arial"/>
        </w:rPr>
        <w:t>Amongst genotyped participants, 379,708</w:t>
      </w:r>
      <w:r>
        <w:rPr>
          <w:rFonts w:ascii="Arial" w:hAnsi="Arial" w:cs="Arial"/>
        </w:rPr>
        <w:t xml:space="preserve"> and 130,2</w:t>
      </w:r>
      <w:r w:rsidR="00590D0E">
        <w:rPr>
          <w:rFonts w:ascii="Arial" w:hAnsi="Arial" w:cs="Arial"/>
        </w:rPr>
        <w:t>98</w:t>
      </w:r>
      <w:r w:rsidRPr="003B26B2">
        <w:rPr>
          <w:rFonts w:ascii="Arial" w:hAnsi="Arial" w:cs="Arial"/>
        </w:rPr>
        <w:t xml:space="preserve"> had information on </w:t>
      </w:r>
      <w:r w:rsidR="00590D0E">
        <w:rPr>
          <w:rFonts w:ascii="Arial" w:hAnsi="Arial" w:cs="Arial"/>
        </w:rPr>
        <w:t xml:space="preserve">SES and </w:t>
      </w:r>
      <w:r w:rsidRPr="003B26B2">
        <w:rPr>
          <w:rFonts w:ascii="Arial" w:hAnsi="Arial" w:cs="Arial"/>
        </w:rPr>
        <w:t xml:space="preserve">health satisfaction </w:t>
      </w:r>
      <w:r w:rsidR="00590D0E">
        <w:rPr>
          <w:rFonts w:ascii="Arial" w:hAnsi="Arial" w:cs="Arial"/>
        </w:rPr>
        <w:t xml:space="preserve">and life satisfaction in the </w:t>
      </w:r>
      <w:r w:rsidRPr="003B26B2">
        <w:rPr>
          <w:rFonts w:ascii="Arial" w:hAnsi="Arial" w:cs="Arial"/>
        </w:rPr>
        <w:t xml:space="preserve">UKB, respectively. </w:t>
      </w:r>
    </w:p>
    <w:p w14:paraId="5D383DFC" w14:textId="77777777" w:rsidR="002910C9" w:rsidRPr="002910C9" w:rsidRDefault="002910C9" w:rsidP="002910C9">
      <w:pPr>
        <w:rPr>
          <w:rStyle w:val="intro-text"/>
          <w:rFonts w:ascii="Arial" w:hAnsi="Arial" w:cs="Arial"/>
          <w:b/>
          <w:sz w:val="28"/>
          <w:szCs w:val="28"/>
        </w:rPr>
      </w:pPr>
      <w:r w:rsidRPr="002910C9">
        <w:rPr>
          <w:rStyle w:val="intro-text"/>
          <w:rFonts w:ascii="Arial" w:hAnsi="Arial" w:cs="Arial"/>
          <w:b/>
          <w:sz w:val="28"/>
          <w:szCs w:val="28"/>
        </w:rPr>
        <w:lastRenderedPageBreak/>
        <w:t>Members of the China Kadoorie Biobank Collaborative Group</w:t>
      </w:r>
    </w:p>
    <w:p w14:paraId="51AED72B" w14:textId="77777777" w:rsidR="002910C9" w:rsidRPr="002910C9" w:rsidRDefault="002910C9" w:rsidP="002910C9">
      <w:pPr>
        <w:autoSpaceDE w:val="0"/>
        <w:autoSpaceDN w:val="0"/>
        <w:spacing w:before="240"/>
        <w:rPr>
          <w:rFonts w:ascii="Arial" w:hAnsi="Arial" w:cs="Arial"/>
        </w:rPr>
      </w:pPr>
      <w:r w:rsidRPr="002910C9">
        <w:rPr>
          <w:rFonts w:ascii="Arial" w:hAnsi="Arial" w:cs="Arial"/>
          <w:b/>
        </w:rPr>
        <w:t>International Steering Committee:</w:t>
      </w:r>
      <w:r w:rsidRPr="002910C9">
        <w:rPr>
          <w:rFonts w:ascii="Arial" w:hAnsi="Arial" w:cs="Arial"/>
        </w:rPr>
        <w:t xml:space="preserve"> Junshi Chen, Zhengming Chen (PI), Robert Clarke, Rory Collins, Yu Guo, Liming Li (PI), Chen Wang, Jun Lv, Richard Peto, Robin Walters.</w:t>
      </w:r>
    </w:p>
    <w:p w14:paraId="3B8178AB" w14:textId="77777777" w:rsidR="002910C9" w:rsidRPr="002910C9" w:rsidRDefault="002910C9" w:rsidP="002910C9">
      <w:pPr>
        <w:autoSpaceDE w:val="0"/>
        <w:autoSpaceDN w:val="0"/>
        <w:spacing w:before="240"/>
        <w:rPr>
          <w:rFonts w:ascii="Arial" w:hAnsi="Arial" w:cs="Arial"/>
        </w:rPr>
      </w:pPr>
      <w:r w:rsidRPr="002910C9">
        <w:rPr>
          <w:rFonts w:ascii="Arial" w:hAnsi="Arial" w:cs="Arial"/>
          <w:b/>
        </w:rPr>
        <w:t>International Co-ordinating Centre, Oxford:</w:t>
      </w:r>
      <w:r w:rsidRPr="002910C9">
        <w:rPr>
          <w:rFonts w:ascii="Arial" w:hAnsi="Arial" w:cs="Arial"/>
        </w:rPr>
        <w:t xml:space="preserve"> Daniel Avery, Maxim Barnard, Derrick Bennett, Ruth Boxall, Ka Hung Chan, Yiping Chen, Zhengming Chen, Johnathan Clarke; Robert Clarke, Huaidong Du, Ahmed Edris Mohamed, Hannah Fry, Simon Gilbert, Pek Kei Im, Andri Iona, Maria Kakkoura, Christiana Kartsonaki, Hubert Lam, Kuang Lin, James Liu, Mohsen Mazidi, Iona Millwood, Sam Morris, Qunhua Nie, Alfred Pozarickij, Paul Ryder, Saredo Said, Dan Schmidt, Becky Stevens, Iain Turnbull, Robin Walters, Baihan Wang, Lin Wang, Neil Wright, Ling Yang, Xiaoming Yang, Pang Yao. </w:t>
      </w:r>
    </w:p>
    <w:p w14:paraId="70FF0F1C" w14:textId="77777777" w:rsidR="002910C9" w:rsidRPr="002910C9" w:rsidRDefault="002910C9" w:rsidP="002910C9">
      <w:pPr>
        <w:autoSpaceDE w:val="0"/>
        <w:autoSpaceDN w:val="0"/>
        <w:spacing w:before="240"/>
        <w:rPr>
          <w:rFonts w:ascii="Arial" w:hAnsi="Arial" w:cs="Arial"/>
        </w:rPr>
      </w:pPr>
      <w:r w:rsidRPr="002910C9">
        <w:rPr>
          <w:rFonts w:ascii="Arial" w:hAnsi="Arial" w:cs="Arial"/>
          <w:b/>
        </w:rPr>
        <w:t>National Co-ordinating Centre, Beijing:</w:t>
      </w:r>
      <w:r w:rsidRPr="002910C9">
        <w:rPr>
          <w:rFonts w:ascii="Arial" w:hAnsi="Arial" w:cs="Arial"/>
        </w:rPr>
        <w:t xml:space="preserve"> Xiao Han, Can Hou, Qingmei Xia, Chao Liu, Jun Lv, Pei Pei, Dianjianyi Sun, Canqing Yu.</w:t>
      </w:r>
    </w:p>
    <w:p w14:paraId="03F3A0F5" w14:textId="77777777" w:rsidR="002910C9" w:rsidRPr="002910C9" w:rsidRDefault="002910C9" w:rsidP="002910C9">
      <w:pPr>
        <w:autoSpaceDE w:val="0"/>
        <w:autoSpaceDN w:val="0"/>
        <w:spacing w:before="240"/>
        <w:rPr>
          <w:rFonts w:ascii="Arial" w:hAnsi="Arial" w:cs="Arial"/>
          <w:b/>
        </w:rPr>
      </w:pPr>
      <w:r w:rsidRPr="002910C9">
        <w:rPr>
          <w:rFonts w:ascii="Arial" w:hAnsi="Arial" w:cs="Arial"/>
          <w:b/>
        </w:rPr>
        <w:t>Regional Co-ordinating Centres:</w:t>
      </w:r>
    </w:p>
    <w:p w14:paraId="34728D2E" w14:textId="77777777" w:rsidR="002910C9" w:rsidRPr="002910C9" w:rsidRDefault="002910C9" w:rsidP="002910C9">
      <w:pPr>
        <w:autoSpaceDE w:val="0"/>
        <w:autoSpaceDN w:val="0"/>
        <w:spacing w:before="120"/>
        <w:rPr>
          <w:rFonts w:ascii="Arial" w:hAnsi="Arial" w:cs="Arial"/>
          <w:lang w:val="en-US"/>
        </w:rPr>
      </w:pPr>
      <w:r w:rsidRPr="002910C9">
        <w:rPr>
          <w:rFonts w:ascii="Arial" w:hAnsi="Arial" w:cs="Arial"/>
          <w:b/>
          <w:bCs/>
          <w:lang w:val="en-US"/>
        </w:rPr>
        <w:t>Gansu:</w:t>
      </w:r>
      <w:r w:rsidRPr="002910C9">
        <w:rPr>
          <w:rFonts w:ascii="Arial" w:hAnsi="Arial" w:cs="Arial"/>
          <w:bCs/>
          <w:lang w:val="en-US"/>
        </w:rPr>
        <w:t xml:space="preserve"> Gansu Provincial CDC: Caixia Dong, Pengfei Ge, Xiaolan Ren. Maiji CDC: Zhongxiao Li, Enke Mao, Tao Wang, Hui Zhang, Xi Zhang. </w:t>
      </w:r>
      <w:r w:rsidRPr="002910C9">
        <w:rPr>
          <w:rFonts w:ascii="Arial" w:hAnsi="Arial" w:cs="Arial"/>
          <w:b/>
          <w:bCs/>
          <w:lang w:val="en-US"/>
        </w:rPr>
        <w:t>Haikou:</w:t>
      </w:r>
      <w:r w:rsidRPr="002910C9">
        <w:rPr>
          <w:rFonts w:ascii="Arial" w:hAnsi="Arial" w:cs="Arial"/>
          <w:bCs/>
          <w:lang w:val="en-US"/>
        </w:rPr>
        <w:t xml:space="preserve"> Hainan Provincial CDC: Jinyan Chen, Ximin Hu, Xiaohuan Wang. Meilan CDC: Zhendong Guo, Huimei Li, Yilei Li, Min Weng, Shukuan Wu. </w:t>
      </w:r>
      <w:r w:rsidRPr="002910C9">
        <w:rPr>
          <w:rFonts w:ascii="Arial" w:hAnsi="Arial" w:cs="Arial"/>
          <w:b/>
          <w:bCs/>
          <w:lang w:val="en-US"/>
        </w:rPr>
        <w:t>Harbin:</w:t>
      </w:r>
      <w:r w:rsidRPr="002910C9">
        <w:rPr>
          <w:rFonts w:ascii="Arial" w:hAnsi="Arial" w:cs="Arial"/>
          <w:bCs/>
          <w:lang w:val="en-US"/>
        </w:rPr>
        <w:t xml:space="preserve"> Heilongjiang Provincial CDC:  Shichun Yan, Mingyuan Zou, Xue Zhou. Nangang CDC: Ziyan Guo, Quan Kang, Yanjie Li, Bo Yu, Qinai Xu. </w:t>
      </w:r>
      <w:r w:rsidRPr="002910C9">
        <w:rPr>
          <w:rFonts w:ascii="Arial" w:hAnsi="Arial" w:cs="Arial"/>
          <w:b/>
          <w:bCs/>
          <w:lang w:val="en-US"/>
        </w:rPr>
        <w:t>Henan:</w:t>
      </w:r>
      <w:r w:rsidRPr="002910C9">
        <w:rPr>
          <w:rFonts w:ascii="Arial" w:hAnsi="Arial" w:cs="Arial"/>
          <w:bCs/>
          <w:lang w:val="en-US"/>
        </w:rPr>
        <w:t xml:space="preserve"> Henan Provincial CDC: Liang Chang, Lei Fan, Shixian Feng, Ding Zhang, Gang Zhou. Huixian CDC: Yulian Gao, Tianyou He, Pan He, Chen Hu, Huarong Sun, Xukui Zhang. </w:t>
      </w:r>
      <w:r w:rsidRPr="002910C9">
        <w:rPr>
          <w:rFonts w:ascii="Arial" w:hAnsi="Arial" w:cs="Arial"/>
          <w:b/>
          <w:bCs/>
          <w:lang w:val="en-US"/>
        </w:rPr>
        <w:t>Hunan:</w:t>
      </w:r>
      <w:r w:rsidRPr="002910C9">
        <w:rPr>
          <w:rFonts w:ascii="Arial" w:hAnsi="Arial" w:cs="Arial"/>
          <w:bCs/>
          <w:lang w:val="en-US"/>
        </w:rPr>
        <w:t xml:space="preserve"> Hunan Provincial CDC: Biyun Chen, Zhongxi Fu, Yuelong Huang, Huilin Liu, Qiaohua Xu, Li Yin. Liuyang CDC: Huajun Long, Xin Xu, Hao Zhang, Libo Zhang. </w:t>
      </w:r>
      <w:r w:rsidRPr="002910C9">
        <w:rPr>
          <w:rFonts w:ascii="Arial" w:hAnsi="Arial" w:cs="Arial"/>
          <w:b/>
          <w:bCs/>
          <w:lang w:val="en-US"/>
        </w:rPr>
        <w:t>Liuzhou:</w:t>
      </w:r>
      <w:r w:rsidRPr="002910C9">
        <w:rPr>
          <w:rFonts w:ascii="Arial" w:hAnsi="Arial" w:cs="Arial"/>
          <w:bCs/>
          <w:lang w:val="en-US"/>
        </w:rPr>
        <w:t xml:space="preserve"> Guangxi Provincial CDC: Naying Chen, Duo Liu, Zhenzhu Tang. Liuzhou CDC: Ningyu Chen, Qilian Jiang, Jian Lan, Mingqiang Li, Yun Liu, Fanwen Meng, Jinhuai Meng, Rong Pan, Yulu Qin, Ping Wang, Sisi Wang, Liuping Wei, Liyuan Zhou. </w:t>
      </w:r>
      <w:r w:rsidRPr="002910C9">
        <w:rPr>
          <w:rFonts w:ascii="Arial" w:hAnsi="Arial" w:cs="Arial"/>
          <w:b/>
          <w:bCs/>
          <w:lang w:val="en-US"/>
        </w:rPr>
        <w:t>Qingdao:</w:t>
      </w:r>
      <w:r w:rsidRPr="002910C9">
        <w:rPr>
          <w:rFonts w:ascii="Arial" w:hAnsi="Arial" w:cs="Arial"/>
          <w:lang w:val="en-US"/>
        </w:rPr>
        <w:t xml:space="preserve"> Qingdao CDC: Liang Cheng, Ranran Du, Ruqin Gao, Feifei Li, Shanpeng Li, Yongmei Liu, Feng Ning, Zengchang Pang, Xiaohui Sun, Xiaocao Tian, Shaojie Wang, Yaoming Zhai, Hua Zhang, Licang CDC: Wei Hou, Silu Lv, Junzheng Wang. </w:t>
      </w:r>
      <w:r w:rsidRPr="002910C9">
        <w:rPr>
          <w:rFonts w:ascii="Arial" w:hAnsi="Arial" w:cs="Arial"/>
          <w:b/>
          <w:bCs/>
          <w:lang w:val="en-US"/>
        </w:rPr>
        <w:t>Sichuan:</w:t>
      </w:r>
      <w:r w:rsidRPr="002910C9">
        <w:rPr>
          <w:rFonts w:ascii="Arial" w:hAnsi="Arial" w:cs="Arial"/>
          <w:bCs/>
          <w:lang w:val="en-US"/>
        </w:rPr>
        <w:t xml:space="preserve"> Sichuan</w:t>
      </w:r>
      <w:r w:rsidRPr="002910C9">
        <w:rPr>
          <w:rFonts w:ascii="Arial" w:hAnsi="Arial" w:cs="Arial"/>
          <w:lang w:val="en-US"/>
        </w:rPr>
        <w:t xml:space="preserve"> Provincial CDC: Xiaoyu Chang, Xiaofang Chen, Xianping Wu, Ningmei Zhang. Pengzhou CDC: Xiaofang Chen, Jianguo Li, Jiaqiu Liu, Guojin Luo, Qiang Sun, Xunfu Zhong. </w:t>
      </w:r>
      <w:r w:rsidRPr="002910C9">
        <w:rPr>
          <w:rFonts w:ascii="Arial" w:hAnsi="Arial" w:cs="Arial"/>
          <w:b/>
          <w:bCs/>
          <w:lang w:val="en-US"/>
        </w:rPr>
        <w:t>Suzhou:</w:t>
      </w:r>
      <w:r w:rsidRPr="002910C9">
        <w:rPr>
          <w:rFonts w:ascii="Arial" w:hAnsi="Arial" w:cs="Arial"/>
          <w:bCs/>
          <w:lang w:val="en-US"/>
        </w:rPr>
        <w:t xml:space="preserve"> Jiangsu Provincial CDC: Jian Su, Ran Tao, Ming Wu, Jie Yang, Jinyi Zhou, Yonglin Zhou. Suzhou CDC: Yihe Hu, Yujie Hua, Jianrong Jin, Fang Liu, Jingchao Liu, Yan Lu, Liangcai Ma, Aiyu Tang, Jun Zhang. </w:t>
      </w:r>
      <w:r w:rsidRPr="002910C9">
        <w:rPr>
          <w:rFonts w:ascii="Arial" w:hAnsi="Arial" w:cs="Arial"/>
          <w:b/>
          <w:bCs/>
          <w:lang w:val="en-US"/>
        </w:rPr>
        <w:t>Zhejiang</w:t>
      </w:r>
      <w:bookmarkStart w:id="0" w:name="OLE_LINK6"/>
      <w:bookmarkStart w:id="1" w:name="OLE_LINK7"/>
      <w:r w:rsidRPr="002910C9">
        <w:rPr>
          <w:rFonts w:ascii="Arial" w:hAnsi="Arial" w:cs="Arial"/>
          <w:bCs/>
          <w:lang w:val="en-US"/>
        </w:rPr>
        <w:t xml:space="preserve">: </w:t>
      </w:r>
      <w:bookmarkEnd w:id="0"/>
      <w:bookmarkEnd w:id="1"/>
      <w:r w:rsidRPr="002910C9">
        <w:rPr>
          <w:rFonts w:ascii="Arial" w:hAnsi="Arial" w:cs="Arial"/>
          <w:bCs/>
          <w:lang w:val="en-US"/>
        </w:rPr>
        <w:t>Zhejiang Provincial CDC: Weiwei Gong, Ruying Hu, Hao Wang, Meng Wang, Min Yu. Tongxiang CDC: Lingli Chen, Qijun Gu, Dongxia Pan, Chunmei Wang, Kaixu Xie, Xiaoyi Zhang.</w:t>
      </w:r>
    </w:p>
    <w:p w14:paraId="59AAF5C5" w14:textId="77777777" w:rsidR="002910C9" w:rsidRPr="000139C8" w:rsidRDefault="002910C9" w:rsidP="000139C8">
      <w:pPr>
        <w:rPr>
          <w:rFonts w:ascii="Arial" w:hAnsi="Arial" w:cs="Arial"/>
        </w:rPr>
      </w:pPr>
    </w:p>
    <w:sectPr w:rsidR="002910C9" w:rsidRPr="000139C8" w:rsidSect="00BB06A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E6C7C" w14:textId="77777777" w:rsidR="003A1399" w:rsidRDefault="003A1399" w:rsidP="00590D0E">
      <w:r>
        <w:separator/>
      </w:r>
    </w:p>
  </w:endnote>
  <w:endnote w:type="continuationSeparator" w:id="0">
    <w:p w14:paraId="0690243A" w14:textId="77777777" w:rsidR="003A1399" w:rsidRDefault="003A1399" w:rsidP="00590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62776" w14:textId="77777777" w:rsidR="003A1399" w:rsidRDefault="003A1399" w:rsidP="00590D0E">
      <w:r>
        <w:separator/>
      </w:r>
    </w:p>
  </w:footnote>
  <w:footnote w:type="continuationSeparator" w:id="0">
    <w:p w14:paraId="619DBD87" w14:textId="77777777" w:rsidR="003A1399" w:rsidRDefault="003A1399" w:rsidP="00590D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36A35"/>
    <w:multiLevelType w:val="hybridMultilevel"/>
    <w:tmpl w:val="7BCEEC2E"/>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hint="default"/>
      </w:rPr>
    </w:lvl>
    <w:lvl w:ilvl="8" w:tplc="08090005" w:tentative="1">
      <w:start w:val="1"/>
      <w:numFmt w:val="bullet"/>
      <w:lvlText w:val=""/>
      <w:lvlJc w:val="left"/>
      <w:pPr>
        <w:ind w:left="6542" w:hanging="360"/>
      </w:pPr>
      <w:rPr>
        <w:rFonts w:ascii="Wingdings" w:hAnsi="Wingdings" w:hint="default"/>
      </w:rPr>
    </w:lvl>
  </w:abstractNum>
  <w:num w:numId="1" w16cid:durableId="1160923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30"/>
    <w:rsid w:val="000139C8"/>
    <w:rsid w:val="000405F8"/>
    <w:rsid w:val="00047B64"/>
    <w:rsid w:val="000719DF"/>
    <w:rsid w:val="00093270"/>
    <w:rsid w:val="000976B3"/>
    <w:rsid w:val="000A307D"/>
    <w:rsid w:val="000B1BBD"/>
    <w:rsid w:val="000F766D"/>
    <w:rsid w:val="0012240B"/>
    <w:rsid w:val="0013573F"/>
    <w:rsid w:val="00156FFF"/>
    <w:rsid w:val="00164126"/>
    <w:rsid w:val="001728D5"/>
    <w:rsid w:val="001947B9"/>
    <w:rsid w:val="001A7730"/>
    <w:rsid w:val="001B6DFD"/>
    <w:rsid w:val="001C48CC"/>
    <w:rsid w:val="001D6DF9"/>
    <w:rsid w:val="001E06B0"/>
    <w:rsid w:val="001F432E"/>
    <w:rsid w:val="0021679F"/>
    <w:rsid w:val="00244F56"/>
    <w:rsid w:val="00251FFC"/>
    <w:rsid w:val="00264870"/>
    <w:rsid w:val="002910C9"/>
    <w:rsid w:val="002A77A9"/>
    <w:rsid w:val="002D5640"/>
    <w:rsid w:val="00322904"/>
    <w:rsid w:val="00342C82"/>
    <w:rsid w:val="003821DD"/>
    <w:rsid w:val="00385A43"/>
    <w:rsid w:val="003A1399"/>
    <w:rsid w:val="003B26B2"/>
    <w:rsid w:val="003E6A8B"/>
    <w:rsid w:val="00404C55"/>
    <w:rsid w:val="00456A88"/>
    <w:rsid w:val="00461686"/>
    <w:rsid w:val="00461892"/>
    <w:rsid w:val="0048530D"/>
    <w:rsid w:val="004B4A93"/>
    <w:rsid w:val="004B78FD"/>
    <w:rsid w:val="004D7C4A"/>
    <w:rsid w:val="004E4CA0"/>
    <w:rsid w:val="004E587D"/>
    <w:rsid w:val="0054367B"/>
    <w:rsid w:val="005677EC"/>
    <w:rsid w:val="00590D0E"/>
    <w:rsid w:val="005C5F1C"/>
    <w:rsid w:val="005D5B8A"/>
    <w:rsid w:val="005E2121"/>
    <w:rsid w:val="005E29B8"/>
    <w:rsid w:val="0064047D"/>
    <w:rsid w:val="0064294F"/>
    <w:rsid w:val="006446E9"/>
    <w:rsid w:val="00662F34"/>
    <w:rsid w:val="00665769"/>
    <w:rsid w:val="00681EA6"/>
    <w:rsid w:val="006A3842"/>
    <w:rsid w:val="006C5AA3"/>
    <w:rsid w:val="006D3F6D"/>
    <w:rsid w:val="0070085E"/>
    <w:rsid w:val="00721C55"/>
    <w:rsid w:val="0072688A"/>
    <w:rsid w:val="0073123B"/>
    <w:rsid w:val="00743F02"/>
    <w:rsid w:val="0075352B"/>
    <w:rsid w:val="00765967"/>
    <w:rsid w:val="00770BAE"/>
    <w:rsid w:val="007711D4"/>
    <w:rsid w:val="00783939"/>
    <w:rsid w:val="00790CF6"/>
    <w:rsid w:val="007940C8"/>
    <w:rsid w:val="007B574D"/>
    <w:rsid w:val="007C6EF0"/>
    <w:rsid w:val="007F354D"/>
    <w:rsid w:val="00821512"/>
    <w:rsid w:val="008265C6"/>
    <w:rsid w:val="00831E85"/>
    <w:rsid w:val="00864BF9"/>
    <w:rsid w:val="008A12B1"/>
    <w:rsid w:val="00993649"/>
    <w:rsid w:val="009A2D02"/>
    <w:rsid w:val="009C4CCB"/>
    <w:rsid w:val="009E0CCE"/>
    <w:rsid w:val="009F35A6"/>
    <w:rsid w:val="00A2488B"/>
    <w:rsid w:val="00A324D0"/>
    <w:rsid w:val="00A432DC"/>
    <w:rsid w:val="00A76BA0"/>
    <w:rsid w:val="00AA4B50"/>
    <w:rsid w:val="00AC1EBD"/>
    <w:rsid w:val="00AE056F"/>
    <w:rsid w:val="00AF593C"/>
    <w:rsid w:val="00B0603A"/>
    <w:rsid w:val="00B07C68"/>
    <w:rsid w:val="00B32697"/>
    <w:rsid w:val="00B548FA"/>
    <w:rsid w:val="00B61171"/>
    <w:rsid w:val="00B615A4"/>
    <w:rsid w:val="00B67DD3"/>
    <w:rsid w:val="00B7580F"/>
    <w:rsid w:val="00B846B2"/>
    <w:rsid w:val="00B941B0"/>
    <w:rsid w:val="00BB06A9"/>
    <w:rsid w:val="00BC1982"/>
    <w:rsid w:val="00BD399A"/>
    <w:rsid w:val="00C22BE8"/>
    <w:rsid w:val="00C31711"/>
    <w:rsid w:val="00C4658E"/>
    <w:rsid w:val="00CC3852"/>
    <w:rsid w:val="00CF56BE"/>
    <w:rsid w:val="00D03033"/>
    <w:rsid w:val="00D324EA"/>
    <w:rsid w:val="00D63454"/>
    <w:rsid w:val="00D94E0D"/>
    <w:rsid w:val="00DE67DB"/>
    <w:rsid w:val="00E213F9"/>
    <w:rsid w:val="00E25F68"/>
    <w:rsid w:val="00E36B89"/>
    <w:rsid w:val="00E65BE4"/>
    <w:rsid w:val="00E670C0"/>
    <w:rsid w:val="00E8366F"/>
    <w:rsid w:val="00E9555B"/>
    <w:rsid w:val="00EA7857"/>
    <w:rsid w:val="00EB2277"/>
    <w:rsid w:val="00EC2796"/>
    <w:rsid w:val="00F70E1A"/>
    <w:rsid w:val="00F76A52"/>
    <w:rsid w:val="00F83132"/>
    <w:rsid w:val="00F84885"/>
    <w:rsid w:val="00F95F3E"/>
    <w:rsid w:val="00FB18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FB252F"/>
  <w15:chartTrackingRefBased/>
  <w15:docId w15:val="{878FA2B5-1A9F-744B-9084-D66D5CA9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7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3852"/>
    <w:pPr>
      <w:ind w:left="720"/>
      <w:contextualSpacing/>
    </w:pPr>
  </w:style>
  <w:style w:type="paragraph" w:styleId="Header">
    <w:name w:val="header"/>
    <w:basedOn w:val="Normal"/>
    <w:link w:val="HeaderChar"/>
    <w:uiPriority w:val="99"/>
    <w:unhideWhenUsed/>
    <w:rsid w:val="00590D0E"/>
    <w:pPr>
      <w:tabs>
        <w:tab w:val="center" w:pos="4680"/>
        <w:tab w:val="right" w:pos="9360"/>
      </w:tabs>
    </w:pPr>
  </w:style>
  <w:style w:type="character" w:customStyle="1" w:styleId="HeaderChar">
    <w:name w:val="Header Char"/>
    <w:basedOn w:val="DefaultParagraphFont"/>
    <w:link w:val="Header"/>
    <w:uiPriority w:val="99"/>
    <w:rsid w:val="00590D0E"/>
  </w:style>
  <w:style w:type="paragraph" w:styleId="Footer">
    <w:name w:val="footer"/>
    <w:basedOn w:val="Normal"/>
    <w:link w:val="FooterChar"/>
    <w:uiPriority w:val="99"/>
    <w:unhideWhenUsed/>
    <w:rsid w:val="00590D0E"/>
    <w:pPr>
      <w:tabs>
        <w:tab w:val="center" w:pos="4680"/>
        <w:tab w:val="right" w:pos="9360"/>
      </w:tabs>
    </w:pPr>
  </w:style>
  <w:style w:type="character" w:customStyle="1" w:styleId="FooterChar">
    <w:name w:val="Footer Char"/>
    <w:basedOn w:val="DefaultParagraphFont"/>
    <w:link w:val="Footer"/>
    <w:uiPriority w:val="99"/>
    <w:rsid w:val="00590D0E"/>
  </w:style>
  <w:style w:type="character" w:customStyle="1" w:styleId="intro-text">
    <w:name w:val="intro-text"/>
    <w:basedOn w:val="DefaultParagraphFont"/>
    <w:rsid w:val="00291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142963">
      <w:bodyDiv w:val="1"/>
      <w:marLeft w:val="0"/>
      <w:marRight w:val="0"/>
      <w:marTop w:val="0"/>
      <w:marBottom w:val="0"/>
      <w:divBdr>
        <w:top w:val="none" w:sz="0" w:space="0" w:color="auto"/>
        <w:left w:val="none" w:sz="0" w:space="0" w:color="auto"/>
        <w:bottom w:val="none" w:sz="0" w:space="0" w:color="auto"/>
        <w:right w:val="none" w:sz="0" w:space="0" w:color="auto"/>
      </w:divBdr>
    </w:div>
    <w:div w:id="207500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O'Loughlin, Jessica</dc:creator>
  <cp:keywords/>
  <dc:description/>
  <cp:lastModifiedBy>Tyrrell, Jess</cp:lastModifiedBy>
  <cp:revision>7</cp:revision>
  <dcterms:created xsi:type="dcterms:W3CDTF">2022-08-29T05:29:00Z</dcterms:created>
  <dcterms:modified xsi:type="dcterms:W3CDTF">2023-06-21T07:21:00Z</dcterms:modified>
</cp:coreProperties>
</file>