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DD300" w14:textId="10487D10" w:rsidR="00AD433F" w:rsidRPr="00431E2C" w:rsidRDefault="000537DE" w:rsidP="00AD433F">
      <w:pPr>
        <w:pStyle w:val="Title"/>
      </w:pPr>
      <w:bookmarkStart w:id="0" w:name="_Hlk79141589"/>
      <w:r>
        <w:t xml:space="preserve">Fear extinction rescuing effects of dopamine and L-DOPA </w:t>
      </w:r>
      <w:r w:rsidRPr="00E10D18">
        <w:t>in the ventromedial prefrontal cortex</w:t>
      </w:r>
      <w:bookmarkEnd w:id="0"/>
    </w:p>
    <w:p w14:paraId="72B48C3A" w14:textId="77777777" w:rsidR="00AD433F" w:rsidRPr="00431E2C" w:rsidRDefault="00AD433F" w:rsidP="00AD433F"/>
    <w:p w14:paraId="1374761F" w14:textId="76A31620" w:rsidR="00AD433F" w:rsidRPr="00431E2C" w:rsidRDefault="00AD433F" w:rsidP="00AD433F">
      <w:pPr>
        <w:rPr>
          <w:vertAlign w:val="superscript"/>
        </w:rPr>
      </w:pPr>
      <w:r w:rsidRPr="00431E2C">
        <w:t>Simone B. Sartori</w:t>
      </w:r>
      <w:r w:rsidRPr="00431E2C">
        <w:rPr>
          <w:vertAlign w:val="superscript"/>
        </w:rPr>
        <w:t>1</w:t>
      </w:r>
      <w:r w:rsidRPr="00431E2C">
        <w:t>, Thomas M.V. Keil</w:t>
      </w:r>
      <w:r w:rsidRPr="00431E2C">
        <w:rPr>
          <w:vertAlign w:val="superscript"/>
        </w:rPr>
        <w:t>1</w:t>
      </w:r>
      <w:r w:rsidRPr="00431E2C">
        <w:t>, Kai K. Kummer</w:t>
      </w:r>
      <w:r w:rsidRPr="00431E2C">
        <w:rPr>
          <w:vertAlign w:val="superscript"/>
        </w:rPr>
        <w:t>2</w:t>
      </w:r>
      <w:r w:rsidRPr="00431E2C">
        <w:t>, Conor Murphy</w:t>
      </w:r>
      <w:r w:rsidRPr="00431E2C">
        <w:rPr>
          <w:vertAlign w:val="superscript"/>
        </w:rPr>
        <w:t>1</w:t>
      </w:r>
      <w:r w:rsidRPr="00431E2C">
        <w:t>, Ozge Gunduz-Cinar</w:t>
      </w:r>
      <w:r w:rsidRPr="00431E2C">
        <w:rPr>
          <w:vertAlign w:val="superscript"/>
        </w:rPr>
        <w:t>3</w:t>
      </w:r>
      <w:r w:rsidRPr="00431E2C">
        <w:t>, Michaela Kress</w:t>
      </w:r>
      <w:r w:rsidRPr="00431E2C">
        <w:rPr>
          <w:vertAlign w:val="superscript"/>
        </w:rPr>
        <w:t>2</w:t>
      </w:r>
      <w:r w:rsidRPr="00431E2C">
        <w:t>,</w:t>
      </w:r>
      <w:r>
        <w:t xml:space="preserve"> </w:t>
      </w:r>
      <w:r w:rsidRPr="00431E2C">
        <w:t>Karl Ebner</w:t>
      </w:r>
      <w:r w:rsidRPr="00431E2C">
        <w:rPr>
          <w:vertAlign w:val="superscript"/>
        </w:rPr>
        <w:t>1</w:t>
      </w:r>
      <w:r w:rsidRPr="00431E2C">
        <w:t xml:space="preserve">, </w:t>
      </w:r>
      <w:r w:rsidR="002E0983" w:rsidRPr="00431E2C">
        <w:t>Andrew Holmes</w:t>
      </w:r>
      <w:r w:rsidR="002E0983" w:rsidRPr="00431E2C">
        <w:rPr>
          <w:vertAlign w:val="superscript"/>
        </w:rPr>
        <w:t>3</w:t>
      </w:r>
      <w:r w:rsidRPr="00431E2C">
        <w:t>and Nicolas Singewald</w:t>
      </w:r>
      <w:r w:rsidRPr="00431E2C">
        <w:rPr>
          <w:vertAlign w:val="superscript"/>
        </w:rPr>
        <w:t>1*</w:t>
      </w:r>
    </w:p>
    <w:p w14:paraId="75E45036" w14:textId="77777777" w:rsidR="00AD433F" w:rsidRPr="00431E2C" w:rsidRDefault="00AD433F" w:rsidP="00AD433F"/>
    <w:p w14:paraId="52E6165C" w14:textId="77777777" w:rsidR="00AD433F" w:rsidRPr="00431E2C" w:rsidRDefault="00AD433F" w:rsidP="00AD433F">
      <w:pPr>
        <w:spacing w:line="240" w:lineRule="auto"/>
      </w:pPr>
      <w:r w:rsidRPr="00431E2C">
        <w:rPr>
          <w:vertAlign w:val="superscript"/>
        </w:rPr>
        <w:t>1</w:t>
      </w:r>
      <w:r w:rsidRPr="00431E2C">
        <w:t xml:space="preserve">Department of Pharmacology and Toxicology, Institute of Pharmacy and </w:t>
      </w:r>
      <w:proofErr w:type="spellStart"/>
      <w:r w:rsidRPr="00431E2C">
        <w:t>Center</w:t>
      </w:r>
      <w:proofErr w:type="spellEnd"/>
      <w:r w:rsidRPr="00431E2C">
        <w:t xml:space="preserve"> for Molecular Biosciences Innsbruck, University of Innsbruck, Innsbruck, Austria</w:t>
      </w:r>
    </w:p>
    <w:p w14:paraId="5FF4B33E" w14:textId="77777777" w:rsidR="00AD433F" w:rsidRPr="00431E2C" w:rsidRDefault="00AD433F" w:rsidP="00AD433F">
      <w:pPr>
        <w:spacing w:line="240" w:lineRule="auto"/>
      </w:pPr>
      <w:r w:rsidRPr="00431E2C">
        <w:rPr>
          <w:vertAlign w:val="superscript"/>
        </w:rPr>
        <w:t>2</w:t>
      </w:r>
      <w:r>
        <w:t>Institute of Physiology, D</w:t>
      </w:r>
      <w:r w:rsidRPr="00431E2C">
        <w:t xml:space="preserve">epartment of Physiology and Medical Physics, Medical University of Innsbruck, Innsbruck, Austria </w:t>
      </w:r>
    </w:p>
    <w:p w14:paraId="498D39F9" w14:textId="77777777" w:rsidR="00AD433F" w:rsidRPr="00431E2C" w:rsidRDefault="00AD433F" w:rsidP="00AD433F">
      <w:pPr>
        <w:spacing w:line="240" w:lineRule="auto"/>
      </w:pPr>
      <w:r w:rsidRPr="00431E2C">
        <w:rPr>
          <w:vertAlign w:val="superscript"/>
        </w:rPr>
        <w:t>3</w:t>
      </w:r>
      <w:r w:rsidRPr="00431E2C">
        <w:t>Laboratory of Behavioral and Genomic Neuroscience, NIH/NIAAA, Rockville, MD, USA</w:t>
      </w:r>
    </w:p>
    <w:p w14:paraId="49F5E73D" w14:textId="77777777" w:rsidR="00AD433F" w:rsidRDefault="00AD433F" w:rsidP="00AD433F">
      <w:pPr>
        <w:spacing w:line="240" w:lineRule="auto"/>
      </w:pPr>
    </w:p>
    <w:p w14:paraId="79B4EA92" w14:textId="77777777" w:rsidR="00AD433F" w:rsidRPr="00431E2C" w:rsidRDefault="00AD433F" w:rsidP="00AD433F">
      <w:pPr>
        <w:spacing w:line="240" w:lineRule="auto"/>
      </w:pPr>
    </w:p>
    <w:p w14:paraId="2C97D3F5" w14:textId="77777777" w:rsidR="00AD433F" w:rsidRPr="00431E2C" w:rsidRDefault="00AD433F" w:rsidP="00AD433F">
      <w:pPr>
        <w:pStyle w:val="Heading2"/>
        <w:spacing w:line="240" w:lineRule="auto"/>
      </w:pPr>
      <w:r w:rsidRPr="00431E2C">
        <w:t>*Corresponding author:</w:t>
      </w:r>
    </w:p>
    <w:p w14:paraId="57AB2DA7" w14:textId="77777777" w:rsidR="00AD433F" w:rsidRPr="00431E2C" w:rsidRDefault="00AD433F" w:rsidP="00AD433F">
      <w:pPr>
        <w:spacing w:line="240" w:lineRule="auto"/>
        <w:ind w:left="567"/>
        <w:contextualSpacing/>
      </w:pPr>
      <w:r w:rsidRPr="00431E2C">
        <w:t>Nicolas Singewald</w:t>
      </w:r>
    </w:p>
    <w:p w14:paraId="5D033CBA" w14:textId="77777777" w:rsidR="00AD433F" w:rsidRPr="00431E2C" w:rsidRDefault="00AD433F" w:rsidP="00AD433F">
      <w:pPr>
        <w:spacing w:line="240" w:lineRule="auto"/>
        <w:ind w:left="567"/>
        <w:contextualSpacing/>
      </w:pPr>
      <w:r w:rsidRPr="00431E2C">
        <w:t xml:space="preserve">Institute of Pharmacy, </w:t>
      </w:r>
      <w:r w:rsidRPr="00431E2C">
        <w:rPr>
          <w:shd w:val="clear" w:color="auto" w:fill="FFFFFF"/>
        </w:rPr>
        <w:t>Department of Pharmacology and Toxicology</w:t>
      </w:r>
      <w:r w:rsidRPr="00431E2C">
        <w:rPr>
          <w:rStyle w:val="apple-converted-space"/>
          <w:rFonts w:ascii="Arial" w:hAnsi="Arial" w:cs="Arial"/>
          <w:color w:val="303030"/>
          <w:sz w:val="23"/>
          <w:szCs w:val="23"/>
          <w:shd w:val="clear" w:color="auto" w:fill="FFFFFF"/>
        </w:rPr>
        <w:t> </w:t>
      </w:r>
      <w:r w:rsidRPr="00431E2C">
        <w:t xml:space="preserve"> </w:t>
      </w:r>
    </w:p>
    <w:p w14:paraId="603D9C56" w14:textId="77777777" w:rsidR="00AD433F" w:rsidRPr="00431E2C" w:rsidRDefault="00AD433F" w:rsidP="00AD433F">
      <w:pPr>
        <w:spacing w:line="240" w:lineRule="auto"/>
        <w:ind w:left="567"/>
        <w:contextualSpacing/>
      </w:pPr>
      <w:proofErr w:type="spellStart"/>
      <w:r w:rsidRPr="00431E2C">
        <w:t>Center</w:t>
      </w:r>
      <w:proofErr w:type="spellEnd"/>
      <w:r w:rsidRPr="00431E2C">
        <w:t xml:space="preserve"> for Molecular Biosciences Innsbruck (CMBI)</w:t>
      </w:r>
    </w:p>
    <w:p w14:paraId="36A3773E" w14:textId="77777777" w:rsidR="00AD433F" w:rsidRPr="00431E2C" w:rsidRDefault="00AD433F" w:rsidP="00AD433F">
      <w:pPr>
        <w:spacing w:line="240" w:lineRule="auto"/>
        <w:ind w:left="567"/>
        <w:contextualSpacing/>
      </w:pPr>
      <w:r w:rsidRPr="00431E2C">
        <w:t xml:space="preserve">Leopold </w:t>
      </w:r>
      <w:proofErr w:type="spellStart"/>
      <w:r w:rsidRPr="00431E2C">
        <w:t>Franzens</w:t>
      </w:r>
      <w:proofErr w:type="spellEnd"/>
      <w:r w:rsidRPr="00431E2C">
        <w:t xml:space="preserve"> University Innsbruck</w:t>
      </w:r>
    </w:p>
    <w:p w14:paraId="382263DC" w14:textId="77777777" w:rsidR="00AD433F" w:rsidRPr="00431E2C" w:rsidRDefault="00AD433F" w:rsidP="00AD433F">
      <w:pPr>
        <w:spacing w:line="240" w:lineRule="auto"/>
        <w:ind w:left="567"/>
        <w:contextualSpacing/>
      </w:pPr>
      <w:r w:rsidRPr="00431E2C">
        <w:t>Innrain 80-82</w:t>
      </w:r>
    </w:p>
    <w:p w14:paraId="1A5DBCB3" w14:textId="77777777" w:rsidR="00AD433F" w:rsidRPr="00431E2C" w:rsidRDefault="00AD433F" w:rsidP="00AD433F">
      <w:pPr>
        <w:spacing w:line="240" w:lineRule="auto"/>
        <w:ind w:left="567"/>
        <w:contextualSpacing/>
      </w:pPr>
      <w:r w:rsidRPr="00431E2C">
        <w:t>A-6020 Innsbruck, Austria</w:t>
      </w:r>
    </w:p>
    <w:p w14:paraId="191CE756" w14:textId="77777777" w:rsidR="00AD433F" w:rsidRPr="00431E2C" w:rsidRDefault="00AD433F" w:rsidP="00AD433F">
      <w:pPr>
        <w:spacing w:line="240" w:lineRule="auto"/>
        <w:ind w:left="567"/>
        <w:contextualSpacing/>
      </w:pPr>
      <w:r w:rsidRPr="00431E2C">
        <w:t>Tel: +43-512-507-58802</w:t>
      </w:r>
    </w:p>
    <w:p w14:paraId="04E38C96" w14:textId="77777777" w:rsidR="00AD433F" w:rsidRPr="00431E2C" w:rsidRDefault="00AD433F" w:rsidP="00AD433F">
      <w:pPr>
        <w:spacing w:line="240" w:lineRule="auto"/>
        <w:ind w:left="567"/>
        <w:contextualSpacing/>
      </w:pPr>
      <w:r w:rsidRPr="00431E2C">
        <w:t>Fax: +43-512-507-58889</w:t>
      </w:r>
    </w:p>
    <w:p w14:paraId="28950EC4" w14:textId="77777777" w:rsidR="00AD433F" w:rsidRPr="00913D33" w:rsidRDefault="00AD433F" w:rsidP="00AD433F">
      <w:pPr>
        <w:spacing w:line="240" w:lineRule="auto"/>
        <w:ind w:left="567"/>
        <w:contextualSpacing/>
        <w:rPr>
          <w:lang w:val="en-US"/>
        </w:rPr>
      </w:pPr>
      <w:r w:rsidRPr="00913D33">
        <w:rPr>
          <w:lang w:val="en-US"/>
        </w:rPr>
        <w:t xml:space="preserve">E-mail: </w:t>
      </w:r>
      <w:hyperlink r:id="rId8" w:history="1">
        <w:r w:rsidRPr="00913D33">
          <w:rPr>
            <w:color w:val="0000FF"/>
            <w:u w:val="single"/>
            <w:lang w:val="en-US"/>
          </w:rPr>
          <w:t>nicolas.singewald@uibk.ac.at</w:t>
        </w:r>
      </w:hyperlink>
    </w:p>
    <w:p w14:paraId="14D7F199" w14:textId="77777777" w:rsidR="00AD433F" w:rsidRDefault="00AD433F">
      <w:pPr>
        <w:spacing w:line="276" w:lineRule="auto"/>
        <w:jc w:val="left"/>
      </w:pPr>
    </w:p>
    <w:p w14:paraId="5C3CF1A7" w14:textId="77777777" w:rsidR="00AD433F" w:rsidRDefault="00AD433F">
      <w:pPr>
        <w:spacing w:line="276" w:lineRule="auto"/>
        <w:jc w:val="left"/>
      </w:pPr>
    </w:p>
    <w:p w14:paraId="401E45E1" w14:textId="32DED687" w:rsidR="00AD433F" w:rsidRDefault="00AD433F">
      <w:pPr>
        <w:spacing w:line="276" w:lineRule="auto"/>
        <w:jc w:val="left"/>
      </w:pPr>
      <w:r>
        <w:t>Supplementary Tex</w:t>
      </w:r>
      <w:r w:rsidR="00C17183">
        <w:t>t</w:t>
      </w:r>
    </w:p>
    <w:p w14:paraId="2B4D4D8B" w14:textId="62D951D3" w:rsidR="003A7993" w:rsidRDefault="00AD433F">
      <w:pPr>
        <w:spacing w:line="276" w:lineRule="auto"/>
        <w:jc w:val="left"/>
      </w:pPr>
      <w:r>
        <w:t>Figure S1</w:t>
      </w:r>
      <w:r w:rsidR="002719B0">
        <w:t xml:space="preserve"> </w:t>
      </w:r>
    </w:p>
    <w:p w14:paraId="4E141EA2" w14:textId="2C6CA395" w:rsidR="003A7993" w:rsidRDefault="003A7993">
      <w:pPr>
        <w:spacing w:line="276" w:lineRule="auto"/>
        <w:jc w:val="left"/>
      </w:pPr>
      <w:r>
        <w:t>Tables S1</w:t>
      </w:r>
    </w:p>
    <w:p w14:paraId="7A568E4B" w14:textId="5DF9AAA3" w:rsidR="00AD433F" w:rsidRDefault="00AD433F">
      <w:pPr>
        <w:spacing w:line="276" w:lineRule="auto"/>
        <w:jc w:val="left"/>
        <w:rPr>
          <w:rFonts w:eastAsiaTheme="majorEastAsia" w:cstheme="majorBidi"/>
          <w:b/>
          <w:bCs/>
          <w:sz w:val="28"/>
          <w:szCs w:val="28"/>
        </w:rPr>
      </w:pPr>
      <w:r>
        <w:br w:type="page"/>
      </w:r>
    </w:p>
    <w:p w14:paraId="6618335D" w14:textId="766FB292" w:rsidR="001D6F07" w:rsidRPr="000462C6" w:rsidRDefault="001D6F07" w:rsidP="001D6F07">
      <w:pPr>
        <w:pStyle w:val="Heading3"/>
      </w:pPr>
      <w:r w:rsidRPr="000462C6">
        <w:lastRenderedPageBreak/>
        <w:t xml:space="preserve">Supplementary </w:t>
      </w:r>
      <w:r w:rsidR="00C17183" w:rsidRPr="000462C6">
        <w:t>Text</w:t>
      </w:r>
    </w:p>
    <w:p w14:paraId="284E6C73" w14:textId="14C48BF3" w:rsidR="00CD07B4" w:rsidRPr="000462C6" w:rsidRDefault="00CD07B4" w:rsidP="00431E2C">
      <w:pPr>
        <w:pStyle w:val="Heading2"/>
        <w:rPr>
          <w:lang w:val="en-US"/>
        </w:rPr>
      </w:pPr>
      <w:r w:rsidRPr="000462C6">
        <w:rPr>
          <w:lang w:val="en-US"/>
        </w:rPr>
        <w:t>Animals</w:t>
      </w:r>
    </w:p>
    <w:p w14:paraId="4F983BAD" w14:textId="37312277" w:rsidR="00CD07B4" w:rsidRPr="000462C6" w:rsidRDefault="00413780" w:rsidP="00CD07B4">
      <w:pPr>
        <w:rPr>
          <w:lang w:val="en-US"/>
        </w:rPr>
      </w:pPr>
      <w:r w:rsidRPr="000462C6">
        <w:rPr>
          <w:lang w:val="en-US"/>
        </w:rPr>
        <w:t>M</w:t>
      </w:r>
      <w:r w:rsidR="00CD07B4" w:rsidRPr="000462C6">
        <w:rPr>
          <w:lang w:val="en-US"/>
        </w:rPr>
        <w:t xml:space="preserve">ale, adult S1 and BL6 mice, either derived from an in-house breeding colony or purchased from the Jackson Laboratory, were group-housed in individually ventilated cages with food and water available ad libitum under standard vivarium conditions (22 ± 2°C temperature, 50-60% humidity, 12 h:12 h light/dark cycle with lights on at 7:00 a.m.) </w:t>
      </w:r>
      <w:r w:rsidR="009107B7" w:rsidRPr="000462C6">
        <w:rPr>
          <w:lang w:val="en-US"/>
        </w:rPr>
        <w:t xml:space="preserve">in an SPF-unit </w:t>
      </w:r>
      <w:r w:rsidR="00CD07B4" w:rsidRPr="000462C6">
        <w:rPr>
          <w:lang w:val="en-US"/>
        </w:rPr>
        <w:t xml:space="preserve">at the Center for Chemistry and Biomedicine, Innsbruck, Austria. </w:t>
      </w:r>
      <w:r w:rsidR="006D0F51" w:rsidRPr="000462C6">
        <w:rPr>
          <w:lang w:val="en-US"/>
        </w:rPr>
        <w:t xml:space="preserve">Sample sizes for obtaining statistical significance were estimated </w:t>
      </w:r>
      <w:r w:rsidR="006C476D" w:rsidRPr="000462C6">
        <w:rPr>
          <w:lang w:val="en-US"/>
        </w:rPr>
        <w:t>according to the ARRIVE guidelines and based</w:t>
      </w:r>
      <w:r w:rsidR="006D0F51" w:rsidRPr="000462C6">
        <w:rPr>
          <w:lang w:val="en-US"/>
        </w:rPr>
        <w:t xml:space="preserve"> </w:t>
      </w:r>
      <w:r w:rsidR="006C476D" w:rsidRPr="000462C6">
        <w:rPr>
          <w:lang w:val="en-US"/>
        </w:rPr>
        <w:t xml:space="preserve">on </w:t>
      </w:r>
      <w:r w:rsidR="006D0F51" w:rsidRPr="000462C6">
        <w:rPr>
          <w:lang w:val="en-US"/>
        </w:rPr>
        <w:t>our previous work involving comparable experiments.</w:t>
      </w:r>
      <w:r w:rsidR="006F3353" w:rsidRPr="000462C6">
        <w:rPr>
          <w:lang w:val="en-US"/>
        </w:rPr>
        <w:t xml:space="preserve"> Mice were allocated to different experimental groups</w:t>
      </w:r>
      <w:r w:rsidR="00CA386B" w:rsidRPr="000462C6">
        <w:rPr>
          <w:lang w:val="en-US"/>
        </w:rPr>
        <w:t xml:space="preserve"> </w:t>
      </w:r>
      <w:r w:rsidR="006F3353" w:rsidRPr="000462C6">
        <w:rPr>
          <w:lang w:val="en-US"/>
        </w:rPr>
        <w:t xml:space="preserve">by a randomized block design, with each block consisting different </w:t>
      </w:r>
      <w:r w:rsidR="00CA386B" w:rsidRPr="000462C6">
        <w:rPr>
          <w:lang w:val="en-US"/>
        </w:rPr>
        <w:t>strains and/or treatment</w:t>
      </w:r>
      <w:r w:rsidR="006F3353" w:rsidRPr="000462C6">
        <w:rPr>
          <w:lang w:val="en-US"/>
        </w:rPr>
        <w:t xml:space="preserve">. Mice within a block were assigned based on </w:t>
      </w:r>
      <w:r w:rsidR="00CA386B" w:rsidRPr="000462C6">
        <w:rPr>
          <w:lang w:val="en-US"/>
        </w:rPr>
        <w:t xml:space="preserve">various home cages and body </w:t>
      </w:r>
      <w:r w:rsidR="006F3353" w:rsidRPr="000462C6">
        <w:rPr>
          <w:lang w:val="en-US"/>
        </w:rPr>
        <w:t>weight</w:t>
      </w:r>
      <w:r w:rsidR="00CA386B" w:rsidRPr="000462C6">
        <w:rPr>
          <w:lang w:val="en-US"/>
        </w:rPr>
        <w:t xml:space="preserve"> reaching comparable mean body weights per experimental group. Furthermore</w:t>
      </w:r>
      <w:r w:rsidR="006F3353" w:rsidRPr="000462C6">
        <w:rPr>
          <w:lang w:val="en-US"/>
        </w:rPr>
        <w:t xml:space="preserve">, during the experiment, </w:t>
      </w:r>
      <w:r w:rsidR="00CA386B" w:rsidRPr="000462C6">
        <w:rPr>
          <w:lang w:val="en-US"/>
        </w:rPr>
        <w:t xml:space="preserve">strains and/or treatments were randomly alternated </w:t>
      </w:r>
      <w:r w:rsidR="006C476D" w:rsidRPr="000462C6">
        <w:rPr>
          <w:lang w:val="en-US"/>
        </w:rPr>
        <w:t>in</w:t>
      </w:r>
      <w:r w:rsidR="00CA386B" w:rsidRPr="000462C6">
        <w:rPr>
          <w:lang w:val="en-US"/>
        </w:rPr>
        <w:t xml:space="preserve"> </w:t>
      </w:r>
      <w:r w:rsidR="006C476D" w:rsidRPr="000462C6">
        <w:rPr>
          <w:lang w:val="en-US"/>
        </w:rPr>
        <w:t>sequence</w:t>
      </w:r>
      <w:r w:rsidR="00CA386B" w:rsidRPr="000462C6">
        <w:rPr>
          <w:lang w:val="en-US"/>
        </w:rPr>
        <w:t xml:space="preserve"> and two different test chambers</w:t>
      </w:r>
      <w:r w:rsidR="006F3353" w:rsidRPr="000462C6">
        <w:rPr>
          <w:lang w:val="en-US"/>
        </w:rPr>
        <w:t>.</w:t>
      </w:r>
    </w:p>
    <w:p w14:paraId="49776408" w14:textId="5A398303" w:rsidR="001D6F07" w:rsidRPr="000462C6" w:rsidRDefault="0035304D" w:rsidP="001D6F07">
      <w:pPr>
        <w:pStyle w:val="Heading2"/>
      </w:pPr>
      <w:r w:rsidRPr="000462C6">
        <w:t>Stereotaxic surgery</w:t>
      </w:r>
    </w:p>
    <w:p w14:paraId="04455A4E" w14:textId="012F63F1" w:rsidR="001D6F07" w:rsidRPr="000462C6" w:rsidRDefault="001D6F07" w:rsidP="001D6F07">
      <w:r w:rsidRPr="000462C6">
        <w:t xml:space="preserve">Commercially available guide </w:t>
      </w:r>
      <w:proofErr w:type="spellStart"/>
      <w:r w:rsidRPr="000462C6">
        <w:t>cannulae</w:t>
      </w:r>
      <w:proofErr w:type="spellEnd"/>
      <w:r w:rsidRPr="000462C6">
        <w:t xml:space="preserve"> were unilaterally or bilaterally </w:t>
      </w:r>
      <w:r w:rsidR="00E65313" w:rsidRPr="000462C6">
        <w:t xml:space="preserve">chronically </w:t>
      </w:r>
      <w:r w:rsidRPr="000462C6">
        <w:t xml:space="preserve">implanted into the brains of anaesthetized (5 mg/kg xylazine, 80 mg/kg ketamine, </w:t>
      </w:r>
      <w:proofErr w:type="spellStart"/>
      <w:r w:rsidRPr="000462C6">
        <w:t>i.p.</w:t>
      </w:r>
      <w:proofErr w:type="spellEnd"/>
      <w:r w:rsidRPr="000462C6">
        <w:t xml:space="preserve">) and unresponsive </w:t>
      </w:r>
      <w:r w:rsidR="00E65313" w:rsidRPr="000462C6">
        <w:t xml:space="preserve">mice </w:t>
      </w:r>
      <w:r w:rsidRPr="000462C6">
        <w:t xml:space="preserve">under semi-sterile conditions </w:t>
      </w:r>
      <w:r w:rsidR="00413780" w:rsidRPr="000462C6">
        <w:t xml:space="preserve">using a stereotaxic frame </w:t>
      </w:r>
      <w:r w:rsidRPr="000462C6">
        <w:t xml:space="preserve">as previously described </w:t>
      </w:r>
      <w:r w:rsidRPr="000462C6">
        <w:fldChar w:fldCharType="begin"/>
      </w:r>
      <w:r w:rsidR="00DF6A71" w:rsidRPr="000462C6">
        <w:instrText xml:space="preserve"> ADDIN ZOTERO_ITEM CSL_CITATION {"citationID":"pbK9pC3T","properties":{"formattedCitation":"\\super 1\\nosupersub{}","plainCitation":"1","noteIndex":0},"citationItems":[{"id":39,"uris":["http://zotero.org/users/6026150/items/KMXRPZZX",["http://zotero.org/users/6026150/items/KMXRPZZX"]],"itemData":{"id":39,"type":"article-journal","abstract":"BACKGROUND: Despite its success in treating specific anxiety disorders, the effect of exposure therapy is limited by problems with tolerability, treatment resistance, and fear relapse after initial response. The identification of novel drug targets facilitating fear extinction in clinically relevant animal models may guide improved treatment strategies for these disorders in terms of efficacy, acceleration of fear extinction, and return of fear.\nMETHODS: The extinction-facilitating potential of neuropeptide S, D-cycloserine, and a benzodiazepine was investigated in extinction-impaired high anxiety HAB rats and 129S1/SvImJ mice using a classical cued fear conditioning paradigm followed by extinction training and several extinction test sessions to study fear relapse.\nRESULTS: Administration of D-cycloserine improved fear extinction in extinction-limited, but not in extinction-deficient, rodents compared with controls. Preextinction neuropeptide S caused attenuated fear responses in extinction-deficient 129S1/SvImJ mice at extinction training onset and further reduced freezing during this session. While the positive effects of either D-cycloserine or neuropeptide S were not persistent in 129S1/SvImJ mice after 10 days, the combination of preextinction neuropeptide S with postextinction D-cycloserine rendered the extinction memory persistent and context independent up to 5 weeks after extinction training. This dual pharmacological adjunct to extinction learning also protected against fear reinstatement in 129S1/SvImJ mice.\nCONCLUSIONS: By using the potentially nonsedative anxiolytic neuropeptide S and the cognitive enhancer D-cycloserine to facilitate deficient fear extinction, we provide here the first evidence of a purported efficacy of a dual over a single drug approach. This approach may render exposure sessions less aversive and more efficacious for patients, leading to enhanced protection from fear relapse in the long term.","container-title":"The International Journal of Neuropsychopharmacology","DOI":"10.1093/ijnp/pyv128","ISSN":"1469-5111","issue":"6","journalAbbreviation":"Int. J. Neuropsychopharmacol.","language":"eng","license":"All rights reserved","note":"PMID: 26625894\nPMCID: PMC4926792","page":"1-11","source":"PubMed","title":"Combined Neuropeptide S and D-Cycloserine Augmentation Prevents the Return of Fear in Extinction-Impaired Rodents: Advantage of Dual versus Single Drug Approaches","title-short":"Combined Neuropeptide S and D-Cycloserine Augmentation Prevents the Return of Fear in Extinction-Impaired Rodents","volume":"19","author":[{"family":"Sartori","given":"Simone B."},{"family":"Maurer","given":"Verena"},{"family":"Murphy","given":"Conor"},{"family":"Schmuckermair","given":"Claudia"},{"family":"Muigg","given":"Patrick"},{"family":"Neumann","given":"Inga D."},{"family":"Whittle","given":"Nigel"},{"family":"Singewald","given":"Nicolas"}],"issued":{"date-parts":[["2016"]]}}}],"schema":"https://github.com/citation-style-language/schema/raw/master/csl-citation.json"} </w:instrText>
      </w:r>
      <w:r w:rsidRPr="000462C6">
        <w:fldChar w:fldCharType="separate"/>
      </w:r>
      <w:r w:rsidR="00DF6A71" w:rsidRPr="000462C6">
        <w:rPr>
          <w:rFonts w:ascii="Calibri" w:hAnsi="Calibri" w:cs="Calibri"/>
          <w:szCs w:val="24"/>
          <w:vertAlign w:val="superscript"/>
        </w:rPr>
        <w:t>1</w:t>
      </w:r>
      <w:r w:rsidRPr="000462C6">
        <w:fldChar w:fldCharType="end"/>
      </w:r>
      <w:r w:rsidRPr="000462C6">
        <w:t xml:space="preserve">. The tips of the guide </w:t>
      </w:r>
      <w:proofErr w:type="spellStart"/>
      <w:r w:rsidRPr="000462C6">
        <w:t>cannulae</w:t>
      </w:r>
      <w:proofErr w:type="spellEnd"/>
      <w:r w:rsidRPr="000462C6">
        <w:t xml:space="preserve"> were positioned above the left and/or right IL using </w:t>
      </w:r>
      <w:r w:rsidR="00847115" w:rsidRPr="000462C6">
        <w:t xml:space="preserve">optimised </w:t>
      </w:r>
      <w:r w:rsidRPr="000462C6">
        <w:t xml:space="preserve">coordinates </w:t>
      </w:r>
      <w:r w:rsidR="00E6414B" w:rsidRPr="000462C6">
        <w:t xml:space="preserve">relative to bregma </w:t>
      </w:r>
      <w:r w:rsidRPr="000462C6">
        <w:fldChar w:fldCharType="begin"/>
      </w:r>
      <w:r w:rsidR="00DF6A71" w:rsidRPr="000462C6">
        <w:instrText xml:space="preserve"> ADDIN ZOTERO_ITEM CSL_CITATION {"citationID":"ebIHo3fx","properties":{"formattedCitation":"\\super 2\\nosupersub{}","plainCitation":"2","noteIndex":0},"citationItems":[{"id":479,"uris":["http://zotero.org/users/6026150/items/X8TNP383",["http://zotero.org/users/6026150/items/X8TNP383"]],"itemData":{"id":479,"type":"book","abstract":"The mouse is undoubtedly the most important and commonly used model system in research. This is increasingly the case in the study of brain function. The availability of genetically modified animals has boosted research in neuroscience, and the data being amassed needs a common neuroanatomical background to map to. The previous two editions of the Mouse Brain in Stereotaxic Coordinates have been the standard neuroanatomical atlases for the mouse for over a decade. The completely revised and updated 3rd edition features many improvements and upgrades. The presentation is in full color throughout, and features much higher quality microscopic plates created through a new scanning technique that greatly improves resolution. Constructed by the established leaders in neuroanatomical atlas development, the new edition will again become an indispensable resource for all scientists working on the mouse nervous system.Full color throughoutIncludes a CD of all plates and diagrams, as well as Adobe Illustrator files of the diagrams- and a variety of additional useful materialCoronal and sagittal diagrams are completely reworked and updatedRhombomeric borders included in sagittal figures, for the first time in mammalsMicroscopic plates are scanned with a new method in much higher quality","edition":"3","event-place":"Amsterdam","ISBN":"978-0-12-369460-7","language":"English","number-of-pages":"360","publisher":"Academic Press","publisher-place":"Amsterdam","source":"Amazon","title":"The Mouse Brain in Stereotaxic Coordinates","author":[{"family":"Paxinos","given":"George"},{"family":"Franklin","given":"Keith B. J."}],"issued":{"date-parts":[["2007",9,17]]}}}],"schema":"https://github.com/citation-style-language/schema/raw/master/csl-citation.json"} </w:instrText>
      </w:r>
      <w:r w:rsidRPr="000462C6">
        <w:fldChar w:fldCharType="separate"/>
      </w:r>
      <w:r w:rsidR="00DF6A71" w:rsidRPr="000462C6">
        <w:rPr>
          <w:rFonts w:ascii="Calibri" w:hAnsi="Calibri" w:cs="Calibri"/>
          <w:szCs w:val="24"/>
          <w:vertAlign w:val="superscript"/>
        </w:rPr>
        <w:t>2</w:t>
      </w:r>
      <w:r w:rsidRPr="000462C6">
        <w:fldChar w:fldCharType="end"/>
      </w:r>
      <w:r w:rsidRPr="000462C6">
        <w:t xml:space="preserve">: </w:t>
      </w:r>
      <w:r w:rsidR="00E6414B" w:rsidRPr="000462C6">
        <w:t>AP (anteroposterior) +</w:t>
      </w:r>
      <w:r w:rsidRPr="000462C6">
        <w:t>1.2 </w:t>
      </w:r>
      <w:r w:rsidR="00E6414B" w:rsidRPr="000462C6">
        <w:t>mm</w:t>
      </w:r>
      <w:r w:rsidRPr="000462C6">
        <w:t xml:space="preserve">, </w:t>
      </w:r>
      <w:r w:rsidR="00E6414B" w:rsidRPr="000462C6">
        <w:t>ML (mediolateral) +</w:t>
      </w:r>
      <w:r w:rsidRPr="000462C6">
        <w:t>0.5 </w:t>
      </w:r>
      <w:r w:rsidR="00E6414B" w:rsidRPr="000462C6">
        <w:t>mm</w:t>
      </w:r>
      <w:r w:rsidRPr="000462C6">
        <w:t xml:space="preserve">, </w:t>
      </w:r>
      <w:r w:rsidR="00E6414B" w:rsidRPr="000462C6">
        <w:t xml:space="preserve">DV (dorsoventral) </w:t>
      </w:r>
      <w:r w:rsidR="0061225A" w:rsidRPr="000462C6">
        <w:t>-</w:t>
      </w:r>
      <w:r w:rsidRPr="000462C6">
        <w:t>1.7</w:t>
      </w:r>
      <w:r w:rsidR="0061225A" w:rsidRPr="000462C6">
        <w:t> mm</w:t>
      </w:r>
      <w:r w:rsidRPr="000462C6">
        <w:t xml:space="preserve"> for S1 mice and </w:t>
      </w:r>
      <w:r w:rsidR="00E6414B" w:rsidRPr="000462C6">
        <w:t>AP +</w:t>
      </w:r>
      <w:r w:rsidRPr="000462C6">
        <w:t>1.7 </w:t>
      </w:r>
      <w:r w:rsidR="00E6414B" w:rsidRPr="000462C6">
        <w:t>mm</w:t>
      </w:r>
      <w:r w:rsidRPr="000462C6">
        <w:t>,</w:t>
      </w:r>
      <w:r w:rsidR="00E6414B" w:rsidRPr="000462C6">
        <w:t xml:space="preserve"> ML +</w:t>
      </w:r>
      <w:r w:rsidRPr="000462C6">
        <w:t>0.5 </w:t>
      </w:r>
      <w:r w:rsidR="00D23F5A" w:rsidRPr="000462C6">
        <w:t>mm</w:t>
      </w:r>
      <w:r w:rsidRPr="000462C6">
        <w:t xml:space="preserve">, </w:t>
      </w:r>
      <w:r w:rsidR="00E6414B" w:rsidRPr="000462C6">
        <w:t>DV -</w:t>
      </w:r>
      <w:r w:rsidRPr="000462C6">
        <w:t>1.7 </w:t>
      </w:r>
      <w:r w:rsidR="00D23F5A" w:rsidRPr="000462C6">
        <w:t xml:space="preserve">mm </w:t>
      </w:r>
      <w:r w:rsidRPr="000462C6">
        <w:t xml:space="preserve">for BL6 mice. The guide </w:t>
      </w:r>
      <w:proofErr w:type="spellStart"/>
      <w:r w:rsidRPr="000462C6">
        <w:t>cannulae</w:t>
      </w:r>
      <w:proofErr w:type="spellEnd"/>
      <w:r w:rsidRPr="000462C6">
        <w:t xml:space="preserve"> were closed with dummy </w:t>
      </w:r>
      <w:r w:rsidR="00E65313" w:rsidRPr="000462C6">
        <w:t>stylets</w:t>
      </w:r>
      <w:r w:rsidRPr="000462C6">
        <w:t xml:space="preserve">. After surgery mice were single housed and received buprenorphine (0.5 mg/kg </w:t>
      </w:r>
      <w:proofErr w:type="spellStart"/>
      <w:r w:rsidRPr="000462C6">
        <w:t>s.c.</w:t>
      </w:r>
      <w:proofErr w:type="spellEnd"/>
      <w:r w:rsidRPr="000462C6">
        <w:t>) and meloxicam (</w:t>
      </w:r>
      <w:r w:rsidR="00847115" w:rsidRPr="000462C6">
        <w:t>1.0</w:t>
      </w:r>
      <w:r w:rsidRPr="000462C6">
        <w:t xml:space="preserve"> mg/kg p.o. via the drinking water) for analgesic care </w:t>
      </w:r>
      <w:r w:rsidR="00E168AD" w:rsidRPr="000462C6">
        <w:t xml:space="preserve">for </w:t>
      </w:r>
      <w:r w:rsidRPr="000462C6">
        <w:t>up to three days. They were allowed to recover for 5</w:t>
      </w:r>
      <w:r w:rsidRPr="000462C6">
        <w:noBreakHyphen/>
        <w:t xml:space="preserve">7 days meanwhile they were habituated to the experimenter and experimental procedures. At the end of </w:t>
      </w:r>
      <w:r w:rsidR="00E65313" w:rsidRPr="000462C6">
        <w:t xml:space="preserve">each </w:t>
      </w:r>
      <w:r w:rsidRPr="000462C6">
        <w:t xml:space="preserve">experiment mice were </w:t>
      </w:r>
      <w:r w:rsidR="00E65313" w:rsidRPr="000462C6">
        <w:t>euthanised</w:t>
      </w:r>
      <w:r w:rsidRPr="000462C6">
        <w:t xml:space="preserve"> with an overdose of thiopental and brains </w:t>
      </w:r>
      <w:r w:rsidR="00413780" w:rsidRPr="000462C6">
        <w:t xml:space="preserve">were </w:t>
      </w:r>
      <w:r w:rsidRPr="000462C6">
        <w:t>removed. For histological verification of probe placement, frozen coronal section</w:t>
      </w:r>
      <w:r w:rsidR="00413780" w:rsidRPr="000462C6">
        <w:t>s</w:t>
      </w:r>
      <w:r w:rsidRPr="000462C6">
        <w:t xml:space="preserve"> (40 µm) </w:t>
      </w:r>
      <w:r w:rsidRPr="000462C6">
        <w:lastRenderedPageBreak/>
        <w:t xml:space="preserve">were prepared and stained with </w:t>
      </w:r>
      <w:proofErr w:type="spellStart"/>
      <w:r w:rsidRPr="000462C6">
        <w:t>cresyl</w:t>
      </w:r>
      <w:proofErr w:type="spellEnd"/>
      <w:r w:rsidRPr="000462C6">
        <w:t xml:space="preserve"> violet. Only animals with correct probe placement were included in the analysis</w:t>
      </w:r>
      <w:r w:rsidR="0020640F" w:rsidRPr="000462C6">
        <w:t xml:space="preserve"> </w:t>
      </w:r>
      <w:r w:rsidR="0020640F" w:rsidRPr="000462C6">
        <w:rPr>
          <w:b/>
        </w:rPr>
        <w:t xml:space="preserve">(Figure </w:t>
      </w:r>
      <w:r w:rsidR="009107B7" w:rsidRPr="000462C6">
        <w:rPr>
          <w:b/>
        </w:rPr>
        <w:t>1B, 2A, 2C, 2E, 3B</w:t>
      </w:r>
      <w:r w:rsidR="0020640F" w:rsidRPr="000462C6">
        <w:rPr>
          <w:b/>
        </w:rPr>
        <w:t>)</w:t>
      </w:r>
      <w:r w:rsidRPr="000462C6">
        <w:t xml:space="preserve">. </w:t>
      </w:r>
    </w:p>
    <w:p w14:paraId="73A61C2E" w14:textId="3AFA64D7" w:rsidR="001D6F07" w:rsidRPr="000462C6" w:rsidRDefault="0035304D" w:rsidP="001D6F07">
      <w:pPr>
        <w:pStyle w:val="Heading2"/>
      </w:pPr>
      <w:r w:rsidRPr="000462C6">
        <w:t>Extinction of cued conditioned fear</w:t>
      </w:r>
    </w:p>
    <w:p w14:paraId="4693F33E" w14:textId="52D41AAC" w:rsidR="001D6F07" w:rsidRPr="000462C6" w:rsidRDefault="001D6F07" w:rsidP="001D6F07">
      <w:bookmarkStart w:id="1" w:name="_Hlk138418266"/>
      <w:r w:rsidRPr="000462C6">
        <w:t>Unless otherwise stated, fear conditioning and fear extinction training were performed in a fully automated fear-conditioning system (TSE, Technical &amp; Scientific Equipment GmbH, Bad Homburg, Germany)</w:t>
      </w:r>
      <w:r w:rsidR="00F47E96" w:rsidRPr="000462C6">
        <w:t xml:space="preserve"> following an ABBB design as previously described </w:t>
      </w:r>
      <w:r w:rsidR="00F47E96" w:rsidRPr="000462C6">
        <w:fldChar w:fldCharType="begin"/>
      </w:r>
      <w:r w:rsidR="00F47E96" w:rsidRPr="000462C6">
        <w:instrText xml:space="preserve"> ADDIN ZOTERO_ITEM CSL_CITATION {"citationID":"w2WBOoXQ","properties":{"formattedCitation":"\\super 1,3\\nosupersub{}","plainCitation":"1,3","noteIndex":0},"citationItems":[{"id":39,"uris":["http://zotero.org/users/6026150/items/KMXRPZZX",["http://zotero.org/users/6026150/items/KMXRPZZX"]],"itemData":{"id":39,"type":"article-journal","abstract":"BACKGROUND: Despite its success in treating specific anxiety disorders, the effect of exposure therapy is limited by problems with tolerability, treatment resistance, and fear relapse after initial response. The identification of novel drug targets facilitating fear extinction in clinically relevant animal models may guide improved treatment strategies for these disorders in terms of efficacy, acceleration of fear extinction, and return of fear.\nMETHODS: The extinction-facilitating potential of neuropeptide S, D-cycloserine, and a benzodiazepine was investigated in extinction-impaired high anxiety HAB rats and 129S1/SvImJ mice using a classical cued fear conditioning paradigm followed by extinction training and several extinction test sessions to study fear relapse.\nRESULTS: Administration of D-cycloserine improved fear extinction in extinction-limited, but not in extinction-deficient, rodents compared with controls. Preextinction neuropeptide S caused attenuated fear responses in extinction-deficient 129S1/SvImJ mice at extinction training onset and further reduced freezing during this session. While the positive effects of either D-cycloserine or neuropeptide S were not persistent in 129S1/SvImJ mice after 10 days, the combination of preextinction neuropeptide S with postextinction D-cycloserine rendered the extinction memory persistent and context independent up to 5 weeks after extinction training. This dual pharmacological adjunct to extinction learning also protected against fear reinstatement in 129S1/SvImJ mice.\nCONCLUSIONS: By using the potentially nonsedative anxiolytic neuropeptide S and the cognitive enhancer D-cycloserine to facilitate deficient fear extinction, we provide here the first evidence of a purported efficacy of a dual over a single drug approach. This approach may render exposure sessions less aversive and more efficacious for patients, leading to enhanced protection from fear relapse in the long term.","container-title":"The International Journal of Neuropsychopharmacology","DOI":"10.1093/ijnp/pyv128","ISSN":"1469-5111","issue":"6","journalAbbreviation":"Int. J. Neuropsychopharmacol.","language":"eng","license":"All rights reserved","note":"PMID: 26625894\nPMCID: PMC4926792","page":"1-11","source":"PubMed","title":"Combined Neuropeptide S and D-Cycloserine Augmentation Prevents the Return of Fear in Extinction-Impaired Rodents: Advantage of Dual versus Single Drug Approaches","title-short":"Combined Neuropeptide S and D-Cycloserine Augmentation Prevents the Return of Fear in Extinction-Impaired Rodents","volume":"19","author":[{"family":"Sartori","given":"Simone B."},{"family":"Maurer","given":"Verena"},{"family":"Murphy","given":"Conor"},{"family":"Schmuckermair","given":"Claudia"},{"family":"Muigg","given":"Patrick"},{"family":"Neumann","given":"Inga D."},{"family":"Whittle","given":"Nigel"},{"family":"Singewald","given":"Nicolas"}],"issued":{"date-parts":[["2016"]]}}},{"id":204,"uris":["http://zotero.org/users/6026150/items/DX7CAMUC"],"itemData":{"id":204,"type":"article-journal","abstract":"Extinction-based exposure therapy is used to treat anxiety- and trauma-related disorders; however, there is the need to improve its limited efficacy in individuals with impaired fear extinction learning and to promote greater protection against return-of-fear phenomena. Here, using 129S1/SvImJ mice, which display impaired fear extinction acquisition and extinction consolidation, we revealed that persistent and context-independent rescue of deficient fear extinction in these mice was associated with enhanced expression of dopamine-related genes, such as dopamine D1 (Drd1a) and -D2 (Drd2) receptor genes in the medial prefrontal cortex (mPFC) and amygdala, but not hippocampus. Moreover, enhanced histone acetylation was observed in the promoter of the extinction-regulated Drd2 gene in the mPFC, revealing a potential gene-regulatory mechanism. Although enhancing histone acetylation, via administering the histone deacetylase (HDAC) inhibitor MS-275, does not induce fear reduction during extinction training, it promoted enduring and context-independent rescue of deficient fear extinction consolidation/retrieval once extinction learning was initiated as shown following a mild conditioning protocol. This was associated with enhanced histone acetylation in neurons of the mPFC and amygdala. Finally, as a proof-of-principle, mimicking enhanced dopaminergic signaling by L-dopa treatment rescued deficient fear extinction and co-administration of MS-275 rendered this effect enduring and context-independent. In summary, current data reveal that combining dopaminergic and epigenetic mechanisms is a promising strategy to improve exposure-based behavior therapy in extinction-impaired individuals by initiating the formation of an enduring and context-independent fear-inhibitory memory.","container-title":"Translational Psychiatry","DOI":"10.1038/tp.2016.231","ISSN":"2158-3188","issue":"12","journalAbbreviation":"Transl Psychiatry","language":"eng","note":"PMID: 27922638\nPMCID: PMC5315560","page":"e974","source":"PubMed","title":"Enhancing dopaminergic signaling and histone acetylation promotes long-term rescue of deficient fear extinction","volume":"6","author":[{"family":"Whittle","given":"N."},{"family":"Maurer","given":"V."},{"family":"Murphy","given":"C."},{"family":"Rainer","given":"J."},{"family":"Bindreither","given":"D."},{"family":"Hauschild","given":"M."},{"family":"Scharinger","given":"A."},{"family":"Oberhauser","given":"M."},{"family":"Keil","given":"T."},{"family":"Brehm","given":"C."},{"family":"Valovka","given":"T."},{"family":"Striessnig","given":"J."},{"family":"Singewald","given":"N."}],"issued":{"date-parts":[["2016"]],"season":"06"}}}],"schema":"https://github.com/citation-style-language/schema/raw/master/csl-citation.json"} </w:instrText>
      </w:r>
      <w:r w:rsidR="00F47E96" w:rsidRPr="000462C6">
        <w:fldChar w:fldCharType="separate"/>
      </w:r>
      <w:r w:rsidR="00F47E96" w:rsidRPr="000462C6">
        <w:rPr>
          <w:rFonts w:ascii="Calibri" w:hAnsi="Calibri" w:cs="Calibri"/>
          <w:szCs w:val="24"/>
          <w:vertAlign w:val="superscript"/>
        </w:rPr>
        <w:t>1,3</w:t>
      </w:r>
      <w:r w:rsidR="00F47E96" w:rsidRPr="000462C6">
        <w:fldChar w:fldCharType="end"/>
      </w:r>
      <w:r w:rsidR="00F47E96" w:rsidRPr="000462C6">
        <w:t xml:space="preserve">. </w:t>
      </w:r>
      <w:bookmarkEnd w:id="1"/>
      <w:r w:rsidRPr="000462C6">
        <w:t>Mice were fear conditioned by three pairings of a tone cue (75 dB, 30 s; CS) with a co-terminating mild, scrambled foot shock (0.6mA, 2 s; US) every 2 min</w:t>
      </w:r>
      <w:r w:rsidR="009A749C" w:rsidRPr="000462C6">
        <w:t>utes</w:t>
      </w:r>
      <w:r w:rsidRPr="000462C6">
        <w:t xml:space="preserve"> in </w:t>
      </w:r>
      <w:r w:rsidR="0020640F" w:rsidRPr="000462C6">
        <w:t xml:space="preserve">a </w:t>
      </w:r>
      <w:r w:rsidRPr="000462C6">
        <w:t>clean (</w:t>
      </w:r>
      <w:r w:rsidR="00E168AD" w:rsidRPr="000462C6">
        <w:t xml:space="preserve">using </w:t>
      </w:r>
      <w:r w:rsidRPr="000462C6">
        <w:t>water), brightly lit (300 lux) standard conditioning chamber (context A; 25 x 25 x 35 cm Perspex arena with a metal grid floor). On the next day, animals were moved to the extinction context B (25 x 25 x 35 cm dark arena with black walls and a solid grey floor illuminated with red light at 10</w:t>
      </w:r>
      <w:r w:rsidR="00E168AD" w:rsidRPr="000462C6">
        <w:t> </w:t>
      </w:r>
      <w:r w:rsidRPr="000462C6">
        <w:t xml:space="preserve">lux) that differed from context A in visual, olfactory (cleaned with 100 % ethanol) and spatial signals where they were exposed to 16 CS separated by 5 s intervals. </w:t>
      </w:r>
      <w:r w:rsidR="00DB07F2" w:rsidRPr="000462C6">
        <w:t>In case, L</w:t>
      </w:r>
      <w:r w:rsidR="008054D3" w:rsidRPr="000462C6">
        <w:noBreakHyphen/>
      </w:r>
      <w:r w:rsidR="00DB07F2" w:rsidRPr="000462C6">
        <w:t xml:space="preserve">DOPA or vehicle was administered </w:t>
      </w:r>
      <w:proofErr w:type="spellStart"/>
      <w:r w:rsidR="00DB07F2" w:rsidRPr="000462C6">
        <w:t>i.p.</w:t>
      </w:r>
      <w:proofErr w:type="spellEnd"/>
      <w:r w:rsidR="00DB07F2" w:rsidRPr="000462C6">
        <w:t xml:space="preserve"> </w:t>
      </w:r>
      <w:r w:rsidR="009A749C" w:rsidRPr="000462C6">
        <w:t>one hour</w:t>
      </w:r>
      <w:r w:rsidR="00DB07F2" w:rsidRPr="000462C6">
        <w:t xml:space="preserve"> before extinction training. </w:t>
      </w:r>
      <w:r w:rsidRPr="000462C6">
        <w:t xml:space="preserve">Tests for extinction retrieval on </w:t>
      </w:r>
      <w:r w:rsidR="00E168AD" w:rsidRPr="000462C6">
        <w:t xml:space="preserve">experimental </w:t>
      </w:r>
      <w:r w:rsidRPr="000462C6">
        <w:t xml:space="preserve">day 3 and </w:t>
      </w:r>
      <w:r w:rsidR="00847115" w:rsidRPr="000462C6">
        <w:t xml:space="preserve">spontaneous recovery of fear on </w:t>
      </w:r>
      <w:r w:rsidR="00E168AD" w:rsidRPr="000462C6">
        <w:t xml:space="preserve">experimental </w:t>
      </w:r>
      <w:r w:rsidRPr="000462C6">
        <w:t xml:space="preserve">day 13 were performed by the presentation of two CS with a 5 s interval in the extinction context B </w:t>
      </w:r>
      <w:r w:rsidRPr="000462C6">
        <w:fldChar w:fldCharType="begin"/>
      </w:r>
      <w:r w:rsidR="00DF6A71" w:rsidRPr="000462C6">
        <w:instrText xml:space="preserve"> ADDIN ZOTERO_ITEM CSL_CITATION {"citationID":"auusEz4z","properties":{"formattedCitation":"\\super 1\\nosupersub{}","plainCitation":"1","noteIndex":0},"citationItems":[{"id":39,"uris":["http://zotero.org/users/6026150/items/KMXRPZZX",["http://zotero.org/users/6026150/items/KMXRPZZX"]],"itemData":{"id":39,"type":"article-journal","abstract":"BACKGROUND: Despite its success in treating specific anxiety disorders, the effect of exposure therapy is limited by problems with tolerability, treatment resistance, and fear relapse after initial response. The identification of novel drug targets facilitating fear extinction in clinically relevant animal models may guide improved treatment strategies for these disorders in terms of efficacy, acceleration of fear extinction, and return of fear.\nMETHODS: The extinction-facilitating potential of neuropeptide S, D-cycloserine, and a benzodiazepine was investigated in extinction-impaired high anxiety HAB rats and 129S1/SvImJ mice using a classical cued fear conditioning paradigm followed by extinction training and several extinction test sessions to study fear relapse.\nRESULTS: Administration of D-cycloserine improved fear extinction in extinction-limited, but not in extinction-deficient, rodents compared with controls. Preextinction neuropeptide S caused attenuated fear responses in extinction-deficient 129S1/SvImJ mice at extinction training onset and further reduced freezing during this session. While the positive effects of either D-cycloserine or neuropeptide S were not persistent in 129S1/SvImJ mice after 10 days, the combination of preextinction neuropeptide S with postextinction D-cycloserine rendered the extinction memory persistent and context independent up to 5 weeks after extinction training. This dual pharmacological adjunct to extinction learning also protected against fear reinstatement in 129S1/SvImJ mice.\nCONCLUSIONS: By using the potentially nonsedative anxiolytic neuropeptide S and the cognitive enhancer D-cycloserine to facilitate deficient fear extinction, we provide here the first evidence of a purported efficacy of a dual over a single drug approach. This approach may render exposure sessions less aversive and more efficacious for patients, leading to enhanced protection from fear relapse in the long term.","container-title":"The International Journal of Neuropsychopharmacology","DOI":"10.1093/ijnp/pyv128","ISSN":"1469-5111","issue":"6","journalAbbreviation":"Int. J. Neuropsychopharmacol.","language":"eng","license":"All rights reserved","note":"PMID: 26625894\nPMCID: PMC4926792","page":"1-11","source":"PubMed","title":"Combined Neuropeptide S and D-Cycloserine Augmentation Prevents the Return of Fear in Extinction-Impaired Rodents: Advantage of Dual versus Single Drug Approaches","title-short":"Combined Neuropeptide S and D-Cycloserine Augmentation Prevents the Return of Fear in Extinction-Impaired Rodents","volume":"19","author":[{"family":"Sartori","given":"Simone B."},{"family":"Maurer","given":"Verena"},{"family":"Murphy","given":"Conor"},{"family":"Schmuckermair","given":"Claudia"},{"family":"Muigg","given":"Patrick"},{"family":"Neumann","given":"Inga D."},{"family":"Whittle","given":"Nigel"},{"family":"Singewald","given":"Nicolas"}],"issued":{"date-parts":[["2016"]]}}}],"schema":"https://github.com/citation-style-language/schema/raw/master/csl-citation.json"} </w:instrText>
      </w:r>
      <w:r w:rsidRPr="000462C6">
        <w:fldChar w:fldCharType="separate"/>
      </w:r>
      <w:r w:rsidR="00DF6A71" w:rsidRPr="000462C6">
        <w:rPr>
          <w:rFonts w:ascii="Calibri" w:hAnsi="Calibri" w:cs="Calibri"/>
          <w:szCs w:val="24"/>
          <w:vertAlign w:val="superscript"/>
        </w:rPr>
        <w:t>1</w:t>
      </w:r>
      <w:r w:rsidRPr="000462C6">
        <w:fldChar w:fldCharType="end"/>
      </w:r>
      <w:r w:rsidRPr="000462C6">
        <w:t>. In all sessions</w:t>
      </w:r>
      <w:r w:rsidR="00DF6A71" w:rsidRPr="000462C6">
        <w:t>,</w:t>
      </w:r>
      <w:r w:rsidRPr="000462C6">
        <w:t xml:space="preserve"> animals were allowed to habituate to the test context for </w:t>
      </w:r>
      <w:r w:rsidR="00DF6A71" w:rsidRPr="000462C6">
        <w:t>two </w:t>
      </w:r>
      <w:r w:rsidRPr="000462C6">
        <w:t>min</w:t>
      </w:r>
      <w:r w:rsidR="009A749C" w:rsidRPr="000462C6">
        <w:t>utes</w:t>
      </w:r>
      <w:r w:rsidRPr="000462C6">
        <w:t xml:space="preserve"> prior to the first CS and remained there for another </w:t>
      </w:r>
      <w:r w:rsidR="00DF6A71" w:rsidRPr="000462C6">
        <w:t xml:space="preserve">two </w:t>
      </w:r>
      <w:r w:rsidRPr="000462C6">
        <w:t>min</w:t>
      </w:r>
      <w:r w:rsidR="009A749C" w:rsidRPr="000462C6">
        <w:t>utes</w:t>
      </w:r>
      <w:r w:rsidRPr="000462C6">
        <w:t xml:space="preserve"> after the final CS before being returned to their home cages. </w:t>
      </w:r>
      <w:bookmarkStart w:id="2" w:name="_Hlk142044860"/>
      <w:bookmarkStart w:id="3" w:name="_Hlk138418396"/>
      <w:r w:rsidRPr="000462C6">
        <w:t xml:space="preserve">The percentage of CS-induced freezing behaviour, i.e. the absence of all non-respiratory movements </w:t>
      </w:r>
      <w:r w:rsidRPr="000462C6">
        <w:fldChar w:fldCharType="begin"/>
      </w:r>
      <w:r w:rsidR="00F47E96" w:rsidRPr="000462C6">
        <w:instrText xml:space="preserve"> ADDIN ZOTERO_ITEM CSL_CITATION {"citationID":"oTvSVu22","properties":{"formattedCitation":"\\super 4,5\\nosupersub{}","plainCitation":"4,5","noteIndex":0},"citationItems":[{"id":496,"uris":["http://zotero.org/users/6026150/items/CRQCIXZI",["http://zotero.org/users/6026150/items/CRQCIXZI"]],"itemData":{"id":496,"type":"article-journal","container-title":"Journal of Comparative and Physiological Psychology","DOI":"10.1037/h0027676","ISSN":"0021-9940","issue":"1","journalAbbreviation":"J Comp Physiol Psychol","language":"eng","note":"PMID: 5793861","page":"129-135","source":"PubMed","title":"Passive and active reactions to fear-eliciting stimuli","volume":"68","author":[{"family":"Blanchard","given":"R. J."},{"family":"Blanchard","given":"D. C."}],"issued":{"date-parts":[["1969",5]]}}},{"id":498,"uris":["http://zotero.org/users/6026150/items/HXE3F8KF",["http://zotero.org/users/6026150/items/HXE3F8KF"]],"itemData":{"id":498,"type":"article-journal","container-title":"The Pavlovian Journal of Biological Science","DOI":"10.1007/bf03001163","ISSN":"0093-2213","issue":"4","journalAbbreviation":"Pavlov J Biol Sci","language":"eng","note":"PMID: 7208128","page":"177-182","source":"PubMed","title":"Conditioned and unconditional components of post-shock freezing","volume":"15","author":[{"family":"Fanselow","given":"M. S."}],"issued":{"date-parts":[["1980",12]]}}}],"schema":"https://github.com/citation-style-language/schema/raw/master/csl-citation.json"} </w:instrText>
      </w:r>
      <w:r w:rsidRPr="000462C6">
        <w:fldChar w:fldCharType="separate"/>
      </w:r>
      <w:r w:rsidR="00F47E96" w:rsidRPr="000462C6">
        <w:rPr>
          <w:rFonts w:ascii="Calibri" w:hAnsi="Calibri" w:cs="Calibri"/>
          <w:szCs w:val="24"/>
          <w:vertAlign w:val="superscript"/>
        </w:rPr>
        <w:t>4,5</w:t>
      </w:r>
      <w:r w:rsidRPr="000462C6">
        <w:fldChar w:fldCharType="end"/>
      </w:r>
      <w:r w:rsidR="00E168AD" w:rsidRPr="000462C6">
        <w:t>,</w:t>
      </w:r>
      <w:r w:rsidRPr="000462C6">
        <w:t xml:space="preserve"> was analysed by an experienced observer blinded to treatment groups</w:t>
      </w:r>
      <w:r w:rsidR="00F47E96" w:rsidRPr="000462C6">
        <w:t xml:space="preserve"> and averaged in two CS bins.</w:t>
      </w:r>
      <w:bookmarkEnd w:id="2"/>
    </w:p>
    <w:bookmarkEnd w:id="3"/>
    <w:p w14:paraId="34E765F8" w14:textId="63EB6686" w:rsidR="001D6F07" w:rsidRPr="000462C6" w:rsidRDefault="0035304D" w:rsidP="001D6F07">
      <w:pPr>
        <w:pStyle w:val="Heading2"/>
      </w:pPr>
      <w:r w:rsidRPr="000462C6">
        <w:t xml:space="preserve">In vivo </w:t>
      </w:r>
      <w:proofErr w:type="spellStart"/>
      <w:r w:rsidRPr="000462C6">
        <w:t>microdialysis</w:t>
      </w:r>
      <w:proofErr w:type="spellEnd"/>
      <w:r w:rsidRPr="000462C6">
        <w:t xml:space="preserve"> measurements of extracellular </w:t>
      </w:r>
      <w:proofErr w:type="spellStart"/>
      <w:r w:rsidRPr="000462C6">
        <w:t>mPFC</w:t>
      </w:r>
      <w:proofErr w:type="spellEnd"/>
      <w:r w:rsidRPr="000462C6">
        <w:t xml:space="preserve"> DA</w:t>
      </w:r>
    </w:p>
    <w:p w14:paraId="2C3FA9C5" w14:textId="364C2B6A" w:rsidR="001D6F07" w:rsidRPr="000462C6" w:rsidRDefault="001D6F07" w:rsidP="001D6F07">
      <w:bookmarkStart w:id="4" w:name="_Hlk69119999"/>
      <w:r w:rsidRPr="000462C6">
        <w:t xml:space="preserve">On </w:t>
      </w:r>
      <w:r w:rsidRPr="000462C6">
        <w:rPr>
          <w:bCs/>
        </w:rPr>
        <w:t>experimental</w:t>
      </w:r>
      <w:r w:rsidR="000B1293" w:rsidRPr="000462C6">
        <w:rPr>
          <w:bCs/>
        </w:rPr>
        <w:t xml:space="preserve"> </w:t>
      </w:r>
      <w:r w:rsidRPr="000462C6">
        <w:t>day</w:t>
      </w:r>
      <w:r w:rsidR="002B4232" w:rsidRPr="000462C6">
        <w:t> </w:t>
      </w:r>
      <w:r w:rsidRPr="000462C6">
        <w:t>1, mice w</w:t>
      </w:r>
      <w:r w:rsidRPr="000462C6">
        <w:rPr>
          <w:bCs/>
        </w:rPr>
        <w:t>ere fear conditioned in context A (conditioning chambers</w:t>
      </w:r>
      <w:r w:rsidR="004D6613" w:rsidRPr="000462C6">
        <w:rPr>
          <w:bCs/>
        </w:rPr>
        <w:t>,</w:t>
      </w:r>
      <w:r w:rsidRPr="000462C6">
        <w:rPr>
          <w:bCs/>
        </w:rPr>
        <w:t xml:space="preserve"> 26 </w:t>
      </w:r>
      <w:r w:rsidRPr="000462C6">
        <w:t>x</w:t>
      </w:r>
      <w:r w:rsidRPr="000462C6">
        <w:rPr>
          <w:bCs/>
        </w:rPr>
        <w:t> </w:t>
      </w:r>
      <w:r w:rsidRPr="000462C6">
        <w:t>30</w:t>
      </w:r>
      <w:r w:rsidRPr="000462C6">
        <w:rPr>
          <w:bCs/>
        </w:rPr>
        <w:t> </w:t>
      </w:r>
      <w:r w:rsidRPr="000462C6">
        <w:t>x</w:t>
      </w:r>
      <w:r w:rsidRPr="000462C6">
        <w:rPr>
          <w:bCs/>
        </w:rPr>
        <w:t> </w:t>
      </w:r>
      <w:r w:rsidRPr="000462C6">
        <w:t>32</w:t>
      </w:r>
      <w:r w:rsidRPr="000462C6">
        <w:rPr>
          <w:bCs/>
        </w:rPr>
        <w:t> </w:t>
      </w:r>
      <w:r w:rsidRPr="000462C6">
        <w:t xml:space="preserve">cm, </w:t>
      </w:r>
      <w:proofErr w:type="spellStart"/>
      <w:r w:rsidRPr="000462C6">
        <w:t>Coulbourn</w:t>
      </w:r>
      <w:proofErr w:type="spellEnd"/>
      <w:r w:rsidRPr="000462C6">
        <w:t xml:space="preserve"> Instruments, Allentown, USA) and moved back to their home cages. A few hours later a </w:t>
      </w:r>
      <w:proofErr w:type="spellStart"/>
      <w:r w:rsidRPr="000462C6">
        <w:t>microdialysis</w:t>
      </w:r>
      <w:proofErr w:type="spellEnd"/>
      <w:r w:rsidRPr="000462C6">
        <w:t xml:space="preserve"> probe (MAB</w:t>
      </w:r>
      <w:r w:rsidRPr="000462C6">
        <w:rPr>
          <w:bCs/>
        </w:rPr>
        <w:t> 4.15.1 </w:t>
      </w:r>
      <w:r w:rsidRPr="000462C6">
        <w:t xml:space="preserve">PES, </w:t>
      </w:r>
      <w:proofErr w:type="spellStart"/>
      <w:r w:rsidRPr="000462C6">
        <w:t>Microbiotech</w:t>
      </w:r>
      <w:proofErr w:type="spellEnd"/>
      <w:r w:rsidRPr="000462C6">
        <w:t>, Sweden) was carefully inser</w:t>
      </w:r>
      <w:r w:rsidRPr="000462C6">
        <w:rPr>
          <w:bCs/>
        </w:rPr>
        <w:t>ted into the guide cannula (MAB </w:t>
      </w:r>
      <w:r w:rsidRPr="000462C6">
        <w:t>4.15</w:t>
      </w:r>
      <w:r w:rsidRPr="000462C6">
        <w:rPr>
          <w:bCs/>
        </w:rPr>
        <w:t xml:space="preserve"> </w:t>
      </w:r>
      <w:r w:rsidR="00CE1FC1" w:rsidRPr="000462C6">
        <w:rPr>
          <w:bCs/>
        </w:rPr>
        <w:t xml:space="preserve">IC, </w:t>
      </w:r>
      <w:proofErr w:type="spellStart"/>
      <w:r w:rsidR="00CE1FC1" w:rsidRPr="000462C6">
        <w:t>Microbiotech</w:t>
      </w:r>
      <w:proofErr w:type="spellEnd"/>
      <w:r w:rsidR="00CE1FC1" w:rsidRPr="000462C6">
        <w:t xml:space="preserve">, Sweden, </w:t>
      </w:r>
      <w:r w:rsidRPr="000462C6">
        <w:rPr>
          <w:bCs/>
        </w:rPr>
        <w:t>OD 0.48 mm, ID </w:t>
      </w:r>
      <w:r w:rsidRPr="000462C6">
        <w:t>0.35</w:t>
      </w:r>
      <w:r w:rsidRPr="000462C6">
        <w:rPr>
          <w:bCs/>
        </w:rPr>
        <w:t> </w:t>
      </w:r>
      <w:r w:rsidRPr="000462C6">
        <w:t xml:space="preserve">mm) located above the </w:t>
      </w:r>
      <w:r w:rsidR="00847115" w:rsidRPr="000462C6">
        <w:t>right IL</w:t>
      </w:r>
      <w:r w:rsidRPr="000462C6">
        <w:t xml:space="preserve"> replacing the dummy </w:t>
      </w:r>
      <w:r w:rsidR="00965124" w:rsidRPr="000462C6">
        <w:t>cannula</w:t>
      </w:r>
      <w:r w:rsidR="00965124" w:rsidRPr="000462C6">
        <w:rPr>
          <w:bCs/>
        </w:rPr>
        <w:t xml:space="preserve">. </w:t>
      </w:r>
      <w:r w:rsidR="00965124" w:rsidRPr="000462C6">
        <w:t>A</w:t>
      </w:r>
      <w:r w:rsidRPr="000462C6">
        <w:t>nimals were gently transferred to their novel</w:t>
      </w:r>
      <w:r w:rsidRPr="000462C6">
        <w:rPr>
          <w:bCs/>
        </w:rPr>
        <w:t xml:space="preserve"> </w:t>
      </w:r>
      <w:r w:rsidRPr="000462C6">
        <w:t xml:space="preserve">specific </w:t>
      </w:r>
      <w:proofErr w:type="spellStart"/>
      <w:r w:rsidRPr="000462C6">
        <w:t>plexiglas</w:t>
      </w:r>
      <w:proofErr w:type="spellEnd"/>
      <w:r w:rsidRPr="000462C6">
        <w:t xml:space="preserve"> </w:t>
      </w:r>
      <w:proofErr w:type="spellStart"/>
      <w:r w:rsidRPr="000462C6">
        <w:lastRenderedPageBreak/>
        <w:t>microdialysis</w:t>
      </w:r>
      <w:proofErr w:type="spellEnd"/>
      <w:r w:rsidRPr="000462C6">
        <w:t xml:space="preserve"> home</w:t>
      </w:r>
      <w:r w:rsidR="00DF6A71" w:rsidRPr="000462C6">
        <w:t xml:space="preserve"> </w:t>
      </w:r>
      <w:r w:rsidRPr="000462C6">
        <w:t xml:space="preserve">cages and allowed to habituate overnight. The </w:t>
      </w:r>
      <w:proofErr w:type="spellStart"/>
      <w:r w:rsidRPr="000462C6">
        <w:t>microdialysis</w:t>
      </w:r>
      <w:proofErr w:type="spellEnd"/>
      <w:r w:rsidRPr="000462C6">
        <w:rPr>
          <w:bCs/>
        </w:rPr>
        <w:t xml:space="preserve"> probe with a PES membrane of 1 </w:t>
      </w:r>
      <w:r w:rsidRPr="000462C6">
        <w:t xml:space="preserve">mm length reaching into the IL was connected to </w:t>
      </w:r>
      <w:r w:rsidR="00CE1FC1" w:rsidRPr="000462C6">
        <w:t xml:space="preserve">a </w:t>
      </w:r>
      <w:proofErr w:type="spellStart"/>
      <w:r w:rsidRPr="000462C6">
        <w:t>microdialysis</w:t>
      </w:r>
      <w:proofErr w:type="spellEnd"/>
      <w:r w:rsidR="00CE1FC1" w:rsidRPr="000462C6">
        <w:t xml:space="preserve"> syringe pump</w:t>
      </w:r>
      <w:r w:rsidRPr="000462C6">
        <w:t xml:space="preserve"> (CMA, Stockholm, Sweden) via polyethylene tubing and a swivel-tether system suspended from a counterbalance lever</w:t>
      </w:r>
      <w:r w:rsidRPr="000462C6">
        <w:rPr>
          <w:bCs/>
        </w:rPr>
        <w:t xml:space="preserve"> arm mounted on the cage wall. </w:t>
      </w:r>
      <w:proofErr w:type="spellStart"/>
      <w:r w:rsidRPr="000462C6">
        <w:rPr>
          <w:bCs/>
        </w:rPr>
        <w:t>Microdialysis</w:t>
      </w:r>
      <w:proofErr w:type="spellEnd"/>
      <w:r w:rsidRPr="000462C6">
        <w:rPr>
          <w:bCs/>
        </w:rPr>
        <w:t xml:space="preserve"> p</w:t>
      </w:r>
      <w:r w:rsidRPr="000462C6">
        <w:t xml:space="preserve">robes were constantly </w:t>
      </w:r>
      <w:proofErr w:type="spellStart"/>
      <w:r w:rsidR="00CE1FC1" w:rsidRPr="000462C6">
        <w:t>su</w:t>
      </w:r>
      <w:r w:rsidRPr="000462C6">
        <w:t>perfused</w:t>
      </w:r>
      <w:proofErr w:type="spellEnd"/>
      <w:r w:rsidRPr="000462C6">
        <w:t xml:space="preserve"> with </w:t>
      </w:r>
      <w:r w:rsidR="00CE1FC1" w:rsidRPr="000462C6">
        <w:t xml:space="preserve">sterile </w:t>
      </w:r>
      <w:r w:rsidRPr="000462C6">
        <w:t>artificial cerebrospinal fluid (</w:t>
      </w:r>
      <w:proofErr w:type="spellStart"/>
      <w:r w:rsidRPr="000462C6">
        <w:t>aCSF</w:t>
      </w:r>
      <w:proofErr w:type="spellEnd"/>
      <w:r w:rsidRPr="000462C6">
        <w:t>; consis</w:t>
      </w:r>
      <w:r w:rsidRPr="000462C6">
        <w:rPr>
          <w:bCs/>
        </w:rPr>
        <w:t>ting of in mM: 140 NaCl, 3.0 </w:t>
      </w:r>
      <w:proofErr w:type="spellStart"/>
      <w:r w:rsidRPr="000462C6">
        <w:rPr>
          <w:bCs/>
        </w:rPr>
        <w:t>KCl</w:t>
      </w:r>
      <w:proofErr w:type="spellEnd"/>
      <w:r w:rsidRPr="000462C6">
        <w:rPr>
          <w:bCs/>
        </w:rPr>
        <w:t>, 1.2 </w:t>
      </w:r>
      <w:r w:rsidRPr="000462C6">
        <w:t>CaCl</w:t>
      </w:r>
      <w:r w:rsidRPr="000462C6">
        <w:rPr>
          <w:vertAlign w:val="subscript"/>
        </w:rPr>
        <w:t>2</w:t>
      </w:r>
      <w:r w:rsidRPr="000462C6">
        <w:rPr>
          <w:bCs/>
        </w:rPr>
        <w:t>, 1.0 </w:t>
      </w:r>
      <w:r w:rsidRPr="000462C6">
        <w:t>MgCl</w:t>
      </w:r>
      <w:r w:rsidRPr="000462C6">
        <w:rPr>
          <w:vertAlign w:val="subscript"/>
        </w:rPr>
        <w:t>2</w:t>
      </w:r>
      <w:r w:rsidRPr="000462C6">
        <w:rPr>
          <w:bCs/>
        </w:rPr>
        <w:t>, 1.0 </w:t>
      </w:r>
      <w:r w:rsidRPr="000462C6">
        <w:t>Na</w:t>
      </w:r>
      <w:r w:rsidRPr="000462C6">
        <w:rPr>
          <w:vertAlign w:val="subscript"/>
        </w:rPr>
        <w:t>2</w:t>
      </w:r>
      <w:r w:rsidRPr="000462C6">
        <w:t>HPO</w:t>
      </w:r>
      <w:r w:rsidRPr="000462C6">
        <w:rPr>
          <w:vertAlign w:val="subscript"/>
        </w:rPr>
        <w:t>4</w:t>
      </w:r>
      <w:r w:rsidRPr="000462C6">
        <w:t>, pH</w:t>
      </w:r>
      <w:r w:rsidRPr="000462C6">
        <w:rPr>
          <w:bCs/>
        </w:rPr>
        <w:t> 7.4)</w:t>
      </w:r>
      <w:r w:rsidRPr="000462C6">
        <w:t xml:space="preserve"> </w:t>
      </w:r>
      <w:r w:rsidRPr="000462C6">
        <w:rPr>
          <w:bCs/>
        </w:rPr>
        <w:t>at a perfusion rate of 0.5 µl</w:t>
      </w:r>
      <w:r w:rsidRPr="000462C6">
        <w:t>/min</w:t>
      </w:r>
      <w:r w:rsidRPr="000462C6">
        <w:rPr>
          <w:bCs/>
        </w:rPr>
        <w:t xml:space="preserve"> overnight that was increased to 1.0 µl</w:t>
      </w:r>
      <w:r w:rsidRPr="000462C6">
        <w:t>/min in the morning of the experimental day. Aft</w:t>
      </w:r>
      <w:r w:rsidRPr="000462C6">
        <w:rPr>
          <w:bCs/>
        </w:rPr>
        <w:t xml:space="preserve">er an equilibration period of </w:t>
      </w:r>
      <w:proofErr w:type="gramStart"/>
      <w:r w:rsidR="00DF6A71" w:rsidRPr="000462C6">
        <w:rPr>
          <w:bCs/>
        </w:rPr>
        <w:t>one hour</w:t>
      </w:r>
      <w:proofErr w:type="gramEnd"/>
      <w:r w:rsidRPr="000462C6">
        <w:t xml:space="preserve"> </w:t>
      </w:r>
      <w:bookmarkStart w:id="5" w:name="_Hlk138412075"/>
      <w:proofErr w:type="spellStart"/>
      <w:r w:rsidRPr="000462C6">
        <w:t>microdialysis</w:t>
      </w:r>
      <w:proofErr w:type="spellEnd"/>
      <w:r w:rsidRPr="000462C6">
        <w:t xml:space="preserve"> fractions were continuously collected</w:t>
      </w:r>
      <w:r w:rsidR="00CE1FC1" w:rsidRPr="000462C6">
        <w:t xml:space="preserve"> every 10 min</w:t>
      </w:r>
      <w:r w:rsidR="009A749C" w:rsidRPr="000462C6">
        <w:t>utes</w:t>
      </w:r>
      <w:r w:rsidRPr="000462C6">
        <w:t xml:space="preserve"> </w:t>
      </w:r>
      <w:bookmarkEnd w:id="5"/>
      <w:r w:rsidR="00BC197B" w:rsidRPr="000462C6">
        <w:t xml:space="preserve">into </w:t>
      </w:r>
      <w:r w:rsidR="00CE1FC1" w:rsidRPr="000462C6">
        <w:t>ice-</w:t>
      </w:r>
      <w:r w:rsidR="00BC197B" w:rsidRPr="000462C6">
        <w:t xml:space="preserve">cooled microtubes containing </w:t>
      </w:r>
      <w:r w:rsidR="00CE1FC1" w:rsidRPr="000462C6">
        <w:t xml:space="preserve">an </w:t>
      </w:r>
      <w:r w:rsidR="00B325FA" w:rsidRPr="000462C6">
        <w:t>anti</w:t>
      </w:r>
      <w:r w:rsidR="00CE1FC1" w:rsidRPr="000462C6">
        <w:t>oxidat</w:t>
      </w:r>
      <w:r w:rsidR="00A2788C" w:rsidRPr="000462C6">
        <w:t>ive mixture (</w:t>
      </w:r>
      <w:r w:rsidR="00BC197B" w:rsidRPr="000462C6">
        <w:t>in mM: 0.27</w:t>
      </w:r>
      <w:r w:rsidR="00BC197B" w:rsidRPr="000462C6">
        <w:rPr>
          <w:bCs/>
        </w:rPr>
        <w:t> </w:t>
      </w:r>
      <w:r w:rsidR="00BC197B" w:rsidRPr="000462C6">
        <w:t>Na</w:t>
      </w:r>
      <w:r w:rsidR="00BC197B" w:rsidRPr="000462C6">
        <w:rPr>
          <w:vertAlign w:val="subscript"/>
        </w:rPr>
        <w:t>2</w:t>
      </w:r>
      <w:r w:rsidR="00BC197B" w:rsidRPr="000462C6">
        <w:rPr>
          <w:bCs/>
        </w:rPr>
        <w:t>EDTA, 100 </w:t>
      </w:r>
      <w:r w:rsidR="00BC197B" w:rsidRPr="000462C6">
        <w:t>acetic acid, 0.0125</w:t>
      </w:r>
      <w:r w:rsidR="00BC197B" w:rsidRPr="000462C6">
        <w:rPr>
          <w:bCs/>
        </w:rPr>
        <w:t> </w:t>
      </w:r>
      <w:r w:rsidR="00BC197B" w:rsidRPr="000462C6">
        <w:t xml:space="preserve">ascorbic acid) </w:t>
      </w:r>
      <w:r w:rsidRPr="000462C6">
        <w:t xml:space="preserve">vortexed and </w:t>
      </w:r>
      <w:r w:rsidR="00A2788C" w:rsidRPr="000462C6">
        <w:t>stored at -80 °C until further analysis</w:t>
      </w:r>
      <w:r w:rsidRPr="000462C6">
        <w:t xml:space="preserve">. On day 2, the first </w:t>
      </w:r>
      <w:r w:rsidR="00881C0D" w:rsidRPr="000462C6">
        <w:t xml:space="preserve">ten </w:t>
      </w:r>
      <w:proofErr w:type="spellStart"/>
      <w:r w:rsidRPr="000462C6">
        <w:t>microdialysis</w:t>
      </w:r>
      <w:proofErr w:type="spellEnd"/>
      <w:r w:rsidRPr="000462C6">
        <w:t xml:space="preserve"> fractions were sampled in the home cage as baseline</w:t>
      </w:r>
      <w:r w:rsidR="00A2788C" w:rsidRPr="000462C6">
        <w:t xml:space="preserve"> values</w:t>
      </w:r>
      <w:r w:rsidRPr="000462C6">
        <w:t xml:space="preserve">. </w:t>
      </w:r>
      <w:bookmarkStart w:id="6" w:name="_Hlk138412035"/>
      <w:r w:rsidRPr="000462C6">
        <w:t>The</w:t>
      </w:r>
      <w:r w:rsidRPr="000462C6">
        <w:rPr>
          <w:bCs/>
        </w:rPr>
        <w:t>n animals were moved to context B (26 </w:t>
      </w:r>
      <w:r w:rsidRPr="000462C6">
        <w:t>x</w:t>
      </w:r>
      <w:r w:rsidRPr="000462C6">
        <w:rPr>
          <w:bCs/>
        </w:rPr>
        <w:t> </w:t>
      </w:r>
      <w:r w:rsidRPr="000462C6">
        <w:t>20</w:t>
      </w:r>
      <w:r w:rsidRPr="000462C6">
        <w:rPr>
          <w:bCs/>
        </w:rPr>
        <w:t> x </w:t>
      </w:r>
      <w:r w:rsidRPr="000462C6">
        <w:t>13</w:t>
      </w:r>
      <w:r w:rsidRPr="000462C6">
        <w:rPr>
          <w:bCs/>
        </w:rPr>
        <w:t> </w:t>
      </w:r>
      <w:r w:rsidRPr="000462C6">
        <w:t>cm standard cage illuminated by dim red light, swiped</w:t>
      </w:r>
      <w:r w:rsidRPr="000462C6">
        <w:rPr>
          <w:bCs/>
        </w:rPr>
        <w:t xml:space="preserve"> with ethanol) and after </w:t>
      </w:r>
      <w:r w:rsidR="009107B7" w:rsidRPr="000462C6">
        <w:rPr>
          <w:bCs/>
        </w:rPr>
        <w:t>one hour</w:t>
      </w:r>
      <w:r w:rsidRPr="000462C6">
        <w:rPr>
          <w:bCs/>
        </w:rPr>
        <w:t xml:space="preserve"> 16 </w:t>
      </w:r>
      <w:r w:rsidRPr="000462C6">
        <w:t xml:space="preserve">CS were presented for fear extinction training </w:t>
      </w:r>
      <w:r w:rsidR="00446146" w:rsidRPr="000462C6">
        <w:t xml:space="preserve">where </w:t>
      </w:r>
      <w:r w:rsidR="004D6613" w:rsidRPr="000462C6">
        <w:t xml:space="preserve">two </w:t>
      </w:r>
      <w:r w:rsidR="009107B7" w:rsidRPr="000462C6">
        <w:t>5-</w:t>
      </w:r>
      <w:r w:rsidR="004D6613" w:rsidRPr="000462C6">
        <w:t>min</w:t>
      </w:r>
      <w:r w:rsidR="009107B7" w:rsidRPr="000462C6">
        <w:t>ute</w:t>
      </w:r>
      <w:r w:rsidR="004D6613" w:rsidRPr="000462C6">
        <w:t xml:space="preserve"> </w:t>
      </w:r>
      <w:proofErr w:type="spellStart"/>
      <w:r w:rsidRPr="000462C6">
        <w:t>microdialys</w:t>
      </w:r>
      <w:r w:rsidR="00446146" w:rsidRPr="000462C6">
        <w:t>is</w:t>
      </w:r>
      <w:proofErr w:type="spellEnd"/>
      <w:r w:rsidR="004D6613" w:rsidRPr="000462C6">
        <w:t xml:space="preserve"> fractions were </w:t>
      </w:r>
      <w:r w:rsidR="00446146" w:rsidRPr="000462C6">
        <w:t>sampled</w:t>
      </w:r>
      <w:r w:rsidRPr="000462C6">
        <w:t xml:space="preserve">. </w:t>
      </w:r>
      <w:r w:rsidRPr="000462C6">
        <w:rPr>
          <w:bCs/>
        </w:rPr>
        <w:t>Thereafter,</w:t>
      </w:r>
      <w:r w:rsidRPr="000462C6">
        <w:t xml:space="preserve"> animals were returned back to their home cages and another ten 10</w:t>
      </w:r>
      <w:r w:rsidRPr="000462C6">
        <w:noBreakHyphen/>
        <w:t>min</w:t>
      </w:r>
      <w:r w:rsidR="009107B7" w:rsidRPr="000462C6">
        <w:t>ute</w:t>
      </w:r>
      <w:r w:rsidRPr="000462C6">
        <w:t xml:space="preserve"> </w:t>
      </w:r>
      <w:proofErr w:type="spellStart"/>
      <w:r w:rsidRPr="000462C6">
        <w:t>microdialysates</w:t>
      </w:r>
      <w:proofErr w:type="spellEnd"/>
      <w:r w:rsidRPr="000462C6">
        <w:t xml:space="preserve"> were harvested. </w:t>
      </w:r>
      <w:bookmarkEnd w:id="6"/>
      <w:r w:rsidR="00364646" w:rsidRPr="000462C6">
        <w:t>Finally</w:t>
      </w:r>
      <w:r w:rsidRPr="000462C6">
        <w:t xml:space="preserve">, </w:t>
      </w:r>
      <w:proofErr w:type="spellStart"/>
      <w:r w:rsidRPr="000462C6">
        <w:t>microdialysis</w:t>
      </w:r>
      <w:proofErr w:type="spellEnd"/>
      <w:r w:rsidRPr="000462C6">
        <w:t xml:space="preserve"> probes were perfused with high (100 mM) </w:t>
      </w:r>
      <w:proofErr w:type="spellStart"/>
      <w:r w:rsidR="00BC197B" w:rsidRPr="000462C6">
        <w:t>KCl</w:t>
      </w:r>
      <w:proofErr w:type="spellEnd"/>
      <w:r w:rsidR="00BC197B" w:rsidRPr="000462C6">
        <w:t xml:space="preserve"> </w:t>
      </w:r>
      <w:r w:rsidRPr="000462C6">
        <w:t xml:space="preserve">containing </w:t>
      </w:r>
      <w:proofErr w:type="spellStart"/>
      <w:r w:rsidRPr="000462C6">
        <w:t>aCSF</w:t>
      </w:r>
      <w:proofErr w:type="spellEnd"/>
      <w:r w:rsidRPr="000462C6">
        <w:t xml:space="preserve"> in order to elicit local </w:t>
      </w:r>
      <w:r w:rsidR="00B325FA" w:rsidRPr="000462C6">
        <w:t>depolari</w:t>
      </w:r>
      <w:r w:rsidR="00BA5743" w:rsidRPr="000462C6">
        <w:t>z</w:t>
      </w:r>
      <w:r w:rsidR="00B325FA" w:rsidRPr="000462C6">
        <w:t xml:space="preserve">ation </w:t>
      </w:r>
      <w:r w:rsidRPr="000462C6">
        <w:t xml:space="preserve">for testing functionality of the </w:t>
      </w:r>
      <w:proofErr w:type="spellStart"/>
      <w:r w:rsidRPr="000462C6">
        <w:t>microdialysis</w:t>
      </w:r>
      <w:proofErr w:type="spellEnd"/>
      <w:r w:rsidRPr="000462C6">
        <w:t xml:space="preserve"> systems. At any times the dead volumes by the inlet and outlet system w</w:t>
      </w:r>
      <w:r w:rsidR="000B6DFF" w:rsidRPr="000462C6">
        <w:t>ere</w:t>
      </w:r>
      <w:r w:rsidRPr="000462C6">
        <w:t xml:space="preserve"> considered by a temporal delay in fraction collection. At the end of </w:t>
      </w:r>
      <w:r w:rsidR="00881C0D" w:rsidRPr="000462C6">
        <w:t>the ex</w:t>
      </w:r>
      <w:r w:rsidR="00364646" w:rsidRPr="000462C6">
        <w:t>p</w:t>
      </w:r>
      <w:r w:rsidR="00881C0D" w:rsidRPr="000462C6">
        <w:t>er</w:t>
      </w:r>
      <w:r w:rsidR="00364646" w:rsidRPr="000462C6">
        <w:t xml:space="preserve">iment </w:t>
      </w:r>
      <w:r w:rsidRPr="000462C6">
        <w:t xml:space="preserve">the animals were euthanised and brains removed </w:t>
      </w:r>
      <w:r w:rsidR="004D6613" w:rsidRPr="000462C6">
        <w:t xml:space="preserve">and snap-frozen </w:t>
      </w:r>
      <w:r w:rsidRPr="000462C6">
        <w:t xml:space="preserve">for histological verification of the </w:t>
      </w:r>
      <w:proofErr w:type="spellStart"/>
      <w:r w:rsidRPr="000462C6">
        <w:t>microdialysis</w:t>
      </w:r>
      <w:proofErr w:type="spellEnd"/>
      <w:r w:rsidRPr="000462C6">
        <w:t xml:space="preserve"> probe. Two animals were excluded due to misplaced probe from the analysis.</w:t>
      </w:r>
    </w:p>
    <w:p w14:paraId="3D26F071" w14:textId="77777777" w:rsidR="00446146" w:rsidRPr="000462C6" w:rsidRDefault="00446146" w:rsidP="00922AC7">
      <w:pPr>
        <w:pStyle w:val="Heading2"/>
      </w:pPr>
      <w:r w:rsidRPr="000462C6">
        <w:t xml:space="preserve">Quantification of dopamine concentrations in </w:t>
      </w:r>
      <w:proofErr w:type="spellStart"/>
      <w:r w:rsidRPr="000462C6">
        <w:t>microdialysates</w:t>
      </w:r>
      <w:proofErr w:type="spellEnd"/>
    </w:p>
    <w:p w14:paraId="2160B9C5" w14:textId="6BC03086" w:rsidR="001D6F07" w:rsidRPr="000462C6" w:rsidRDefault="00446146" w:rsidP="00B13353">
      <w:r w:rsidRPr="000462C6">
        <w:t xml:space="preserve">DA concentrations in </w:t>
      </w:r>
      <w:proofErr w:type="spellStart"/>
      <w:r w:rsidRPr="000462C6">
        <w:t>microdialysates</w:t>
      </w:r>
      <w:proofErr w:type="spellEnd"/>
      <w:r w:rsidRPr="000462C6">
        <w:t xml:space="preserve"> were analysed in 5 µl fractions by high-performance liquid chromatography (HPLC) with electrochemical detection. The HPLC system consisted of a system controller (CBM-20A, Shimadzu, Kyoto Japan), degassing unit (</w:t>
      </w:r>
      <w:r w:rsidR="001D6F07" w:rsidRPr="000462C6">
        <w:t>DGU-20A3R</w:t>
      </w:r>
      <w:r w:rsidRPr="000462C6">
        <w:t xml:space="preserve">, Shimadzu, Kyoto Japan) and </w:t>
      </w:r>
      <w:r w:rsidR="001D6F07" w:rsidRPr="000462C6">
        <w:t xml:space="preserve">a micro HPLC pump (LC-20ADXR, </w:t>
      </w:r>
      <w:r w:rsidRPr="000462C6">
        <w:t>Shimadzu, Kyoto Japan</w:t>
      </w:r>
      <w:r w:rsidR="001D6F07" w:rsidRPr="000462C6">
        <w:t>)</w:t>
      </w:r>
      <w:r w:rsidR="003D7A69" w:rsidRPr="000462C6">
        <w:t xml:space="preserve"> </w:t>
      </w:r>
      <w:r w:rsidR="005C7353" w:rsidRPr="000462C6">
        <w:t xml:space="preserve">which was </w:t>
      </w:r>
      <w:r w:rsidR="001D6F07" w:rsidRPr="000462C6">
        <w:t>operated at a flow rate of 50 µl/min</w:t>
      </w:r>
      <w:r w:rsidR="00087285" w:rsidRPr="000462C6">
        <w:t xml:space="preserve">. Samples were injected via a SIL-20ACHT autosampler (Shimadzu, Kyoto, Japan) and separated </w:t>
      </w:r>
      <w:r w:rsidR="00087285" w:rsidRPr="000462C6">
        <w:lastRenderedPageBreak/>
        <w:t>on a C18 reversed-phase column (</w:t>
      </w:r>
      <w:proofErr w:type="spellStart"/>
      <w:r w:rsidR="00087285" w:rsidRPr="000462C6">
        <w:t>Inertsil</w:t>
      </w:r>
      <w:proofErr w:type="spellEnd"/>
      <w:r w:rsidR="00087285" w:rsidRPr="000462C6">
        <w:t xml:space="preserve"> ODS-3; 50 mm x 1.0 mm ID; 3 µm particle size; GL Sciences Inc, Japan). </w:t>
      </w:r>
      <w:r w:rsidR="001D6F07" w:rsidRPr="000462C6">
        <w:t xml:space="preserve">The HPLC system was coupled to </w:t>
      </w:r>
      <w:r w:rsidR="00087285" w:rsidRPr="000462C6">
        <w:t xml:space="preserve">a </w:t>
      </w:r>
      <w:r w:rsidR="001D6F07" w:rsidRPr="000462C6">
        <w:t xml:space="preserve">DECADE II electrochemical detector equipped with a </w:t>
      </w:r>
      <w:proofErr w:type="spellStart"/>
      <w:r w:rsidR="001D6F07" w:rsidRPr="000462C6">
        <w:t>SenCell</w:t>
      </w:r>
      <w:proofErr w:type="spellEnd"/>
      <w:r w:rsidR="001D6F07" w:rsidRPr="000462C6">
        <w:t xml:space="preserve"> </w:t>
      </w:r>
      <w:proofErr w:type="spellStart"/>
      <w:r w:rsidR="001D6F07" w:rsidRPr="000462C6">
        <w:t>amperometric</w:t>
      </w:r>
      <w:proofErr w:type="spellEnd"/>
      <w:r w:rsidR="001D6F07" w:rsidRPr="000462C6">
        <w:t xml:space="preserve"> flow cell (2 mm glassy carbon working electrode, Ag/AgCl reference electrode, </w:t>
      </w:r>
      <w:proofErr w:type="spellStart"/>
      <w:r w:rsidR="001D6F07" w:rsidRPr="000462C6">
        <w:t>Antec</w:t>
      </w:r>
      <w:proofErr w:type="spellEnd"/>
      <w:r w:rsidR="001D6F07" w:rsidRPr="000462C6">
        <w:t xml:space="preserve">, </w:t>
      </w:r>
      <w:proofErr w:type="spellStart"/>
      <w:r w:rsidR="001D6F07" w:rsidRPr="000462C6">
        <w:t>Zoeterwoude</w:t>
      </w:r>
      <w:proofErr w:type="spellEnd"/>
      <w:r w:rsidR="001D6F07" w:rsidRPr="000462C6">
        <w:t>, The Netherlands). The column and detector cell were maintained at 35°C by a column oven as part of the electrochemical detector. The applied potential was set to + 460 mV vs. reference electrode and was adjusted to a detection range of 100 </w:t>
      </w:r>
      <w:proofErr w:type="spellStart"/>
      <w:r w:rsidR="001D6F07" w:rsidRPr="000462C6">
        <w:t>pA</w:t>
      </w:r>
      <w:proofErr w:type="spellEnd"/>
      <w:r w:rsidR="001D6F07" w:rsidRPr="000462C6">
        <w:t xml:space="preserve">/V with a filter frequency setting of 0.01 Hz. </w:t>
      </w:r>
      <w:r w:rsidR="00996FB7" w:rsidRPr="000462C6">
        <w:t>T</w:t>
      </w:r>
      <w:r w:rsidR="001D6F07" w:rsidRPr="000462C6">
        <w:t>he mobile phase consisted of 93</w:t>
      </w:r>
      <w:r w:rsidR="003D7A69" w:rsidRPr="000462C6">
        <w:t> </w:t>
      </w:r>
      <w:r w:rsidR="001D6F07" w:rsidRPr="000462C6">
        <w:t>% v/v buffered aqueous solution [in mM: 50 phosphoric acid, 50 citric acid, 2.36 octane-sulfonic acid, 0.1 Na</w:t>
      </w:r>
      <w:r w:rsidR="001D6F07" w:rsidRPr="000462C6">
        <w:rPr>
          <w:vertAlign w:val="subscript"/>
        </w:rPr>
        <w:t>2</w:t>
      </w:r>
      <w:r w:rsidR="001D6F07" w:rsidRPr="000462C6">
        <w:t>EDTA, pH adjusted to 5.6 with 50 % (w/w) NaOH] and 7</w:t>
      </w:r>
      <w:r w:rsidR="003D7A69" w:rsidRPr="000462C6">
        <w:t> </w:t>
      </w:r>
      <w:r w:rsidR="001D6F07" w:rsidRPr="000462C6">
        <w:t>% (v/v) methanol</w:t>
      </w:r>
      <w:r w:rsidR="00996FB7" w:rsidRPr="000462C6">
        <w:t xml:space="preserve"> that was filtered through a 0.22 µm cellulose acetate membrane before use</w:t>
      </w:r>
      <w:r w:rsidR="001D6F07" w:rsidRPr="000462C6">
        <w:t xml:space="preserve">. Under these conditions the detection limit for DA was </w:t>
      </w:r>
      <w:r w:rsidR="005D02E3" w:rsidRPr="000462C6">
        <w:t>0.</w:t>
      </w:r>
      <w:r w:rsidR="009F1373" w:rsidRPr="000462C6">
        <w:t>1</w:t>
      </w:r>
      <w:r w:rsidR="005D02E3" w:rsidRPr="000462C6">
        <w:t>5</w:t>
      </w:r>
      <w:r w:rsidR="003D7A69" w:rsidRPr="000462C6">
        <w:t> </w:t>
      </w:r>
      <w:proofErr w:type="spellStart"/>
      <w:r w:rsidR="001D6F07" w:rsidRPr="000462C6">
        <w:t>fmol</w:t>
      </w:r>
      <w:proofErr w:type="spellEnd"/>
      <w:r w:rsidR="001D6F07" w:rsidRPr="000462C6">
        <w:t>/5</w:t>
      </w:r>
      <w:r w:rsidR="003D7A69" w:rsidRPr="000462C6">
        <w:t> </w:t>
      </w:r>
      <w:r w:rsidR="001D6F07" w:rsidRPr="000462C6">
        <w:t xml:space="preserve">µl </w:t>
      </w:r>
      <w:r w:rsidR="003D7A69" w:rsidRPr="000462C6">
        <w:t xml:space="preserve">sample </w:t>
      </w:r>
      <w:r w:rsidR="001D6F07" w:rsidRPr="000462C6">
        <w:t>(on column) with a signal</w:t>
      </w:r>
      <w:r w:rsidR="003D7A69" w:rsidRPr="000462C6">
        <w:rPr>
          <w:rFonts w:ascii="MS Gothic" w:hAnsi="MS Gothic"/>
        </w:rPr>
        <w:noBreakHyphen/>
      </w:r>
      <w:r w:rsidR="001D6F07" w:rsidRPr="000462C6">
        <w:t>to</w:t>
      </w:r>
      <w:r w:rsidR="001D6F07" w:rsidRPr="000462C6">
        <w:rPr>
          <w:rFonts w:ascii="MS Gothic" w:hAnsi="MS Gothic"/>
        </w:rPr>
        <w:noBreakHyphen/>
      </w:r>
      <w:r w:rsidR="001D6F07" w:rsidRPr="000462C6">
        <w:t>noise ratio of at least 2. Calibration curves were constructed by matrix matched external standards (in the range of 50 </w:t>
      </w:r>
      <w:proofErr w:type="spellStart"/>
      <w:r w:rsidR="001D6F07" w:rsidRPr="000462C6">
        <w:t>pM</w:t>
      </w:r>
      <w:proofErr w:type="spellEnd"/>
      <w:r w:rsidR="001D6F07" w:rsidRPr="000462C6">
        <w:t xml:space="preserve"> to 1 </w:t>
      </w:r>
      <w:proofErr w:type="spellStart"/>
      <w:r w:rsidR="001D6F07" w:rsidRPr="000462C6">
        <w:t>nM</w:t>
      </w:r>
      <w:proofErr w:type="spellEnd"/>
      <w:r w:rsidR="001D6F07" w:rsidRPr="000462C6">
        <w:t xml:space="preserve"> of DA injected) and linear correlation coefficients higher than 0.999. The chromatograms were processed with </w:t>
      </w:r>
      <w:proofErr w:type="spellStart"/>
      <w:r w:rsidR="001D6F07" w:rsidRPr="000462C6">
        <w:t>LabSolution</w:t>
      </w:r>
      <w:proofErr w:type="spellEnd"/>
      <w:r w:rsidR="001D6F07" w:rsidRPr="000462C6">
        <w:t xml:space="preserve"> CS (version 5; Shimadzu, Japan). The area-under-the-curve (AUC) was determined and converted into concentration units using standard calibration equation.</w:t>
      </w:r>
      <w:r w:rsidR="00992618" w:rsidRPr="000462C6">
        <w:t xml:space="preserve"> DA concentrations w</w:t>
      </w:r>
      <w:r w:rsidR="00996FB7" w:rsidRPr="000462C6">
        <w:t>ere</w:t>
      </w:r>
      <w:r w:rsidR="00992618" w:rsidRPr="000462C6">
        <w:t xml:space="preserve"> expressed as </w:t>
      </w:r>
      <w:r w:rsidR="00996FB7" w:rsidRPr="000462C6">
        <w:t xml:space="preserve">absolute </w:t>
      </w:r>
      <w:r w:rsidR="00992618" w:rsidRPr="000462C6">
        <w:t>value</w:t>
      </w:r>
      <w:r w:rsidR="00996FB7" w:rsidRPr="000462C6">
        <w:t>s</w:t>
      </w:r>
      <w:r w:rsidR="00992618" w:rsidRPr="000462C6">
        <w:t xml:space="preserve"> </w:t>
      </w:r>
      <w:r w:rsidR="00996FB7" w:rsidRPr="000462C6">
        <w:t>(</w:t>
      </w:r>
      <w:proofErr w:type="spellStart"/>
      <w:r w:rsidR="00996FB7" w:rsidRPr="000462C6">
        <w:t>fmol</w:t>
      </w:r>
      <w:proofErr w:type="spellEnd"/>
      <w:r w:rsidR="00996FB7" w:rsidRPr="000462C6">
        <w:t>/5 µl)</w:t>
      </w:r>
      <w:r w:rsidR="00575E31" w:rsidRPr="000462C6">
        <w:t xml:space="preserve"> in 10 minutes and 5 minutes </w:t>
      </w:r>
      <w:proofErr w:type="spellStart"/>
      <w:r w:rsidR="00575E31" w:rsidRPr="000462C6">
        <w:t>microdialysates</w:t>
      </w:r>
      <w:proofErr w:type="spellEnd"/>
      <w:r w:rsidR="00575E31" w:rsidRPr="000462C6">
        <w:t>, respectively</w:t>
      </w:r>
      <w:r w:rsidR="00992618" w:rsidRPr="000462C6">
        <w:t xml:space="preserve">. </w:t>
      </w:r>
    </w:p>
    <w:bookmarkEnd w:id="4"/>
    <w:p w14:paraId="16C36DD2" w14:textId="701DE0DA" w:rsidR="001D6F07" w:rsidRPr="000462C6" w:rsidRDefault="0035304D" w:rsidP="001D6F07">
      <w:pPr>
        <w:pStyle w:val="Heading2"/>
      </w:pPr>
      <w:r w:rsidRPr="000462C6">
        <w:t>intra-IL drug administration</w:t>
      </w:r>
    </w:p>
    <w:p w14:paraId="76B25E10" w14:textId="1D344543" w:rsidR="002F078E" w:rsidRPr="000462C6" w:rsidRDefault="001D6F07" w:rsidP="001D6F07">
      <w:r w:rsidRPr="000462C6">
        <w:t xml:space="preserve">Dummy stylets were removed and bilateral microinjection </w:t>
      </w:r>
      <w:proofErr w:type="spellStart"/>
      <w:r w:rsidRPr="000462C6">
        <w:t>cannulae</w:t>
      </w:r>
      <w:proofErr w:type="spellEnd"/>
      <w:r w:rsidRPr="000462C6">
        <w:t xml:space="preserve"> systems (</w:t>
      </w:r>
      <w:proofErr w:type="spellStart"/>
      <w:r w:rsidRPr="000462C6">
        <w:t>PlasticsOne</w:t>
      </w:r>
      <w:proofErr w:type="spellEnd"/>
      <w:r w:rsidRPr="000462C6">
        <w:t xml:space="preserve">, USA) were inserted into the brains of fear conditioned animals via the guide </w:t>
      </w:r>
      <w:proofErr w:type="spellStart"/>
      <w:r w:rsidRPr="000462C6">
        <w:t>cannluae</w:t>
      </w:r>
      <w:proofErr w:type="spellEnd"/>
      <w:r w:rsidRPr="000462C6">
        <w:t xml:space="preserve"> reaching 1 mm beyond into the IL </w:t>
      </w:r>
      <w:r w:rsidRPr="000462C6">
        <w:rPr>
          <w:b/>
        </w:rPr>
        <w:t>(Figure </w:t>
      </w:r>
      <w:r w:rsidR="0061225A" w:rsidRPr="000462C6">
        <w:rPr>
          <w:b/>
        </w:rPr>
        <w:t>2</w:t>
      </w:r>
      <w:proofErr w:type="gramStart"/>
      <w:r w:rsidR="00DF6A71" w:rsidRPr="000462C6">
        <w:rPr>
          <w:b/>
        </w:rPr>
        <w:t>A</w:t>
      </w:r>
      <w:r w:rsidR="0061225A" w:rsidRPr="000462C6">
        <w:rPr>
          <w:b/>
        </w:rPr>
        <w:t>,</w:t>
      </w:r>
      <w:r w:rsidR="00DF6A71" w:rsidRPr="000462C6">
        <w:rPr>
          <w:b/>
        </w:rPr>
        <w:t>C</w:t>
      </w:r>
      <w:proofErr w:type="gramEnd"/>
      <w:r w:rsidR="0061225A" w:rsidRPr="000462C6">
        <w:rPr>
          <w:b/>
        </w:rPr>
        <w:t>,</w:t>
      </w:r>
      <w:r w:rsidR="00DF6A71" w:rsidRPr="000462C6">
        <w:rPr>
          <w:b/>
        </w:rPr>
        <w:t>E</w:t>
      </w:r>
      <w:r w:rsidRPr="000462C6">
        <w:rPr>
          <w:b/>
        </w:rPr>
        <w:t>)</w:t>
      </w:r>
      <w:r w:rsidRPr="000462C6">
        <w:t>. 20 min</w:t>
      </w:r>
      <w:r w:rsidR="009A749C" w:rsidRPr="000462C6">
        <w:t>u</w:t>
      </w:r>
      <w:r w:rsidR="009107B7" w:rsidRPr="000462C6">
        <w:t>tes</w:t>
      </w:r>
      <w:r w:rsidRPr="000462C6">
        <w:t xml:space="preserve"> prior fear extinction training agonist solutions </w:t>
      </w:r>
      <w:r w:rsidR="009B039A" w:rsidRPr="000462C6">
        <w:t xml:space="preserve">or vehicle </w:t>
      </w:r>
      <w:r w:rsidRPr="000462C6">
        <w:t>were infused at the given dose that was selected based on the binding affinities to the corresponding receptor and/or previous comparable studies</w:t>
      </w:r>
      <w:r w:rsidR="004D6613" w:rsidRPr="000462C6">
        <w:t xml:space="preserve"> </w:t>
      </w:r>
      <w:r w:rsidRPr="000462C6">
        <w:t>in a volume of 0.2 µL at a rate of 0.1 µL/min using Hamilton syringes and microinjection pumps (</w:t>
      </w:r>
      <w:proofErr w:type="spellStart"/>
      <w:r w:rsidRPr="000462C6">
        <w:t>Stoelting</w:t>
      </w:r>
      <w:proofErr w:type="spellEnd"/>
      <w:r w:rsidRPr="000462C6">
        <w:t>, USA) and left in place for another minute before being remove</w:t>
      </w:r>
      <w:r w:rsidR="00C960E2" w:rsidRPr="000462C6">
        <w:t>d</w:t>
      </w:r>
      <w:r w:rsidRPr="000462C6">
        <w:t xml:space="preserve">. </w:t>
      </w:r>
      <w:r w:rsidR="00DF6A71" w:rsidRPr="000462C6">
        <w:t>A mixture of the pan-</w:t>
      </w:r>
      <w:r w:rsidR="00DF6A71" w:rsidRPr="000462C6">
        <w:rPr>
          <w:rFonts w:ascii="Symbol" w:hAnsi="Symbol"/>
        </w:rPr>
        <w:t></w:t>
      </w:r>
      <w:r w:rsidR="00DF6A71" w:rsidRPr="000462C6">
        <w:t xml:space="preserve"> (phentolamine, 20 µg/side)</w:t>
      </w:r>
      <w:r w:rsidR="007F7C76" w:rsidRPr="000462C6">
        <w:t xml:space="preserve"> </w:t>
      </w:r>
      <w:r w:rsidR="00DF6A71" w:rsidRPr="000462C6">
        <w:t>and pan-</w:t>
      </w:r>
      <w:r w:rsidR="00DF6A71" w:rsidRPr="000462C6">
        <w:rPr>
          <w:rFonts w:ascii="Symbol" w:hAnsi="Symbol"/>
        </w:rPr>
        <w:t></w:t>
      </w:r>
      <w:r w:rsidR="00DF6A71" w:rsidRPr="000462C6">
        <w:t xml:space="preserve"> </w:t>
      </w:r>
      <w:r w:rsidR="007F7C76" w:rsidRPr="000462C6">
        <w:t>(</w:t>
      </w:r>
      <w:r w:rsidR="00DF6A71" w:rsidRPr="000462C6">
        <w:t xml:space="preserve">timolol, 20 µg/side) adrenoreceptor blockers </w:t>
      </w:r>
      <w:r w:rsidRPr="000462C6">
        <w:t>was infused 10 min</w:t>
      </w:r>
      <w:r w:rsidR="009107B7" w:rsidRPr="000462C6">
        <w:t>utes</w:t>
      </w:r>
      <w:r w:rsidRPr="000462C6">
        <w:t xml:space="preserve"> prior to local application of DA in order to allow a full occupation of adrenoceptors in the IL. DA </w:t>
      </w:r>
      <w:r w:rsidR="001106A9" w:rsidRPr="000462C6">
        <w:t>(40 </w:t>
      </w:r>
      <w:r w:rsidR="001106A9" w:rsidRPr="000462C6">
        <w:rPr>
          <w:rFonts w:ascii="Symbol" w:hAnsi="Symbol"/>
        </w:rPr>
        <w:t></w:t>
      </w:r>
      <w:r w:rsidR="001106A9" w:rsidRPr="000462C6">
        <w:t>g/</w:t>
      </w:r>
      <w:r w:rsidRPr="000462C6">
        <w:t>side), the D1</w:t>
      </w:r>
      <w:r w:rsidR="00445D44" w:rsidRPr="000462C6">
        <w:t>-like</w:t>
      </w:r>
      <w:r w:rsidRPr="000462C6">
        <w:t xml:space="preserve"> agonist SK</w:t>
      </w:r>
      <w:r w:rsidR="00DF6A71" w:rsidRPr="000462C6">
        <w:t>F-</w:t>
      </w:r>
      <w:r w:rsidRPr="000462C6">
        <w:t xml:space="preserve">81297 </w:t>
      </w:r>
      <w:r w:rsidRPr="000462C6">
        <w:lastRenderedPageBreak/>
        <w:t>(</w:t>
      </w:r>
      <w:r w:rsidR="001106A9" w:rsidRPr="000462C6">
        <w:t>0.1 </w:t>
      </w:r>
      <w:r w:rsidR="001106A9" w:rsidRPr="000462C6">
        <w:rPr>
          <w:rFonts w:ascii="Symbol" w:hAnsi="Symbol"/>
        </w:rPr>
        <w:t></w:t>
      </w:r>
      <w:r w:rsidR="001106A9" w:rsidRPr="000462C6">
        <w:t>g</w:t>
      </w:r>
      <w:r w:rsidRPr="000462C6">
        <w:t xml:space="preserve">/side), </w:t>
      </w:r>
      <w:r w:rsidR="00445D44" w:rsidRPr="000462C6">
        <w:t xml:space="preserve">the D2 receptor agonist </w:t>
      </w:r>
      <w:proofErr w:type="spellStart"/>
      <w:r w:rsidR="00C14CC5" w:rsidRPr="000462C6">
        <w:t>suminarole</w:t>
      </w:r>
      <w:proofErr w:type="spellEnd"/>
      <w:r w:rsidR="00C14CC5" w:rsidRPr="000462C6">
        <w:t xml:space="preserve"> (10 </w:t>
      </w:r>
      <w:r w:rsidR="00C14CC5" w:rsidRPr="000462C6">
        <w:rPr>
          <w:rFonts w:ascii="Symbol" w:hAnsi="Symbol"/>
        </w:rPr>
        <w:t></w:t>
      </w:r>
      <w:r w:rsidR="00C14CC5" w:rsidRPr="000462C6">
        <w:t xml:space="preserve">g/side), </w:t>
      </w:r>
      <w:r w:rsidRPr="000462C6">
        <w:t xml:space="preserve">timolol and phentolamine were dissolved in </w:t>
      </w:r>
      <w:proofErr w:type="spellStart"/>
      <w:r w:rsidRPr="000462C6">
        <w:t>aCSF</w:t>
      </w:r>
      <w:proofErr w:type="spellEnd"/>
      <w:r w:rsidRPr="000462C6">
        <w:t>. Control animals received the same volume of vehicle via this application route.</w:t>
      </w:r>
    </w:p>
    <w:p w14:paraId="03E5D4D8" w14:textId="51C5A8B4" w:rsidR="001D6F07" w:rsidRPr="000462C6" w:rsidRDefault="0035304D" w:rsidP="001D6F07">
      <w:pPr>
        <w:pStyle w:val="Heading2"/>
      </w:pPr>
      <w:r w:rsidRPr="000462C6">
        <w:t xml:space="preserve">Multi-electrode array (MEA) </w:t>
      </w:r>
      <w:proofErr w:type="spellStart"/>
      <w:r w:rsidRPr="000462C6">
        <w:t>mPFC</w:t>
      </w:r>
      <w:proofErr w:type="spellEnd"/>
      <w:r w:rsidRPr="000462C6">
        <w:t xml:space="preserve"> neuronal recordings</w:t>
      </w:r>
    </w:p>
    <w:p w14:paraId="23230935" w14:textId="07FD233F" w:rsidR="001D6F07" w:rsidRPr="000462C6" w:rsidRDefault="001D6F07" w:rsidP="001D6F07">
      <w:pPr>
        <w:rPr>
          <w:lang w:val="en-US"/>
        </w:rPr>
      </w:pPr>
      <w:bookmarkStart w:id="7" w:name="_Hlk522890693"/>
      <w:r w:rsidRPr="000462C6">
        <w:rPr>
          <w:lang w:val="en-US"/>
        </w:rPr>
        <w:t xml:space="preserve">Acute coronal brain slices, containing the </w:t>
      </w:r>
      <w:proofErr w:type="spellStart"/>
      <w:r w:rsidRPr="000462C6">
        <w:rPr>
          <w:lang w:val="en-US"/>
        </w:rPr>
        <w:t>mPFC</w:t>
      </w:r>
      <w:proofErr w:type="spellEnd"/>
      <w:r w:rsidRPr="000462C6">
        <w:rPr>
          <w:lang w:val="en-US"/>
        </w:rPr>
        <w:t xml:space="preserve">, were prepared from </w:t>
      </w:r>
      <w:r w:rsidR="00CC2142" w:rsidRPr="000462C6">
        <w:t xml:space="preserve">naïve </w:t>
      </w:r>
      <w:r w:rsidRPr="000462C6">
        <w:rPr>
          <w:lang w:val="en-US"/>
        </w:rPr>
        <w:t>S1 and B</w:t>
      </w:r>
      <w:r w:rsidR="00A84447" w:rsidRPr="000462C6">
        <w:rPr>
          <w:lang w:val="en-US"/>
        </w:rPr>
        <w:t>L</w:t>
      </w:r>
      <w:r w:rsidRPr="000462C6">
        <w:rPr>
          <w:lang w:val="en-US"/>
        </w:rPr>
        <w:t xml:space="preserve">6 mice as described previously </w:t>
      </w:r>
      <w:r w:rsidRPr="000462C6">
        <w:rPr>
          <w:lang w:val="en-US"/>
        </w:rPr>
        <w:fldChar w:fldCharType="begin"/>
      </w:r>
      <w:r w:rsidR="00F47E96" w:rsidRPr="000462C6">
        <w:rPr>
          <w:lang w:val="en-US"/>
        </w:rPr>
        <w:instrText xml:space="preserve"> ADDIN ZOTERO_ITEM CSL_CITATION {"citationID":"RUItytc3","properties":{"formattedCitation":"\\super 6\\nosupersub{}","plainCitation":"6","noteIndex":0},"citationItems":[{"id":463,"uris":["http://zotero.org/users/6026150/items/Y2E27KLV",["http://zotero.org/users/6026150/items/Y2E27KLV"]],"itemData":{"id":463,"type":"article-journal","abstract":"Both cocaine and social interaction place preference conditioning lead to increased neuronal expression of the immediate early gene EGR1 in the nucleus accumbens, a central region of the reward pathway, suggesting that both drug and natural rewards may be processed in similar brain regions. In order to gain novel insights into the intrinsic in vitro electrical activity of the nucleus accumbens and adjacent brain regions and to explore the effects of reward conditioning on network activity, we performed multielectrode array recordings of spontaneous firing in acute brain slices of mice conditioned to either cocaine or social interaction place preference. Cocaine conditioning increased the spike frequency of neurons in the septal nuclei, whereas social interaction conditioning increased the spike frequency in the nucleus accumbens compared to saline control animals. In addition, social interaction conditioning decreased the amount of active neuron clusters in the nucleus accumbens. Our findings suggest that place preference conditioning for both drug and natural rewards may induce persistent changes in neuronal network activity in the nucleus accumbens and the septum that are still preserved in acute slice preparations.","container-title":"Pharmacology","DOI":"10.1159/000370314","ISSN":"1423-0313","issue":"1-2","journalAbbreviation":"Pharmacology","language":"eng","note":"PMID: 25592253","page":"42-49","source":"PubMed","title":"Social interaction and cocaine conditioning in mice increase spontaneous spike frequency in the nucleus accumbens or septal nuclei as revealed by multielectrode array recordings","volume":"95","author":[{"family":"Kummer","given":"Kai K."},{"family":"El Rawas","given":"Rana"},{"family":"Kress","given":"Michaela"},{"family":"Saria","given":"Alois"},{"family":"Zernig","given":"Gerald"}],"issued":{"date-parts":[["2015"]]}}}],"schema":"https://github.com/citation-style-language/schema/raw/master/csl-citation.json"} </w:instrText>
      </w:r>
      <w:r w:rsidRPr="000462C6">
        <w:rPr>
          <w:lang w:val="en-US"/>
        </w:rPr>
        <w:fldChar w:fldCharType="separate"/>
      </w:r>
      <w:r w:rsidR="00F47E96" w:rsidRPr="000462C6">
        <w:rPr>
          <w:rFonts w:ascii="Calibri" w:hAnsi="Calibri" w:cs="Calibri"/>
          <w:szCs w:val="24"/>
          <w:vertAlign w:val="superscript"/>
        </w:rPr>
        <w:t>6</w:t>
      </w:r>
      <w:r w:rsidRPr="000462C6">
        <w:rPr>
          <w:lang w:val="en-US"/>
        </w:rPr>
        <w:fldChar w:fldCharType="end"/>
      </w:r>
      <w:r w:rsidRPr="000462C6">
        <w:rPr>
          <w:lang w:val="en-US"/>
        </w:rPr>
        <w:t>. Briefly, animals were deeply anesthetized with isoflurane and their brains were rapidly removed and immersed in ice-cold oxygenated (95% O</w:t>
      </w:r>
      <w:r w:rsidRPr="000462C6">
        <w:rPr>
          <w:vertAlign w:val="subscript"/>
          <w:lang w:val="en-US"/>
        </w:rPr>
        <w:t>2</w:t>
      </w:r>
      <w:r w:rsidRPr="000462C6">
        <w:rPr>
          <w:lang w:val="en-US"/>
        </w:rPr>
        <w:t>, 5% CO</w:t>
      </w:r>
      <w:r w:rsidRPr="000462C6">
        <w:rPr>
          <w:vertAlign w:val="subscript"/>
          <w:lang w:val="en-US"/>
        </w:rPr>
        <w:t>2</w:t>
      </w:r>
      <w:r w:rsidRPr="000462C6">
        <w:rPr>
          <w:lang w:val="en-US"/>
        </w:rPr>
        <w:t xml:space="preserve">) </w:t>
      </w:r>
      <w:proofErr w:type="spellStart"/>
      <w:r w:rsidRPr="000462C6">
        <w:rPr>
          <w:lang w:val="en-US"/>
        </w:rPr>
        <w:t>aCSF</w:t>
      </w:r>
      <w:proofErr w:type="spellEnd"/>
      <w:r w:rsidRPr="000462C6">
        <w:rPr>
          <w:lang w:val="en-US"/>
        </w:rPr>
        <w:t xml:space="preserve"> (</w:t>
      </w:r>
      <w:r w:rsidRPr="000462C6">
        <w:t>in mM:</w:t>
      </w:r>
      <w:r w:rsidRPr="000462C6">
        <w:rPr>
          <w:lang w:val="en-US"/>
        </w:rPr>
        <w:t xml:space="preserve"> 125 NaCl, 25 NaHCO</w:t>
      </w:r>
      <w:r w:rsidRPr="000462C6">
        <w:rPr>
          <w:vertAlign w:val="subscript"/>
          <w:lang w:val="en-US"/>
        </w:rPr>
        <w:t>3</w:t>
      </w:r>
      <w:r w:rsidRPr="000462C6">
        <w:rPr>
          <w:lang w:val="en-US"/>
        </w:rPr>
        <w:t>, 25 D-glucose, 2.5 </w:t>
      </w:r>
      <w:proofErr w:type="spellStart"/>
      <w:r w:rsidRPr="000462C6">
        <w:rPr>
          <w:lang w:val="en-US"/>
        </w:rPr>
        <w:t>KCl</w:t>
      </w:r>
      <w:proofErr w:type="spellEnd"/>
      <w:r w:rsidRPr="000462C6">
        <w:rPr>
          <w:lang w:val="en-US"/>
        </w:rPr>
        <w:t>, 1.25 NaH</w:t>
      </w:r>
      <w:r w:rsidRPr="000462C6">
        <w:rPr>
          <w:vertAlign w:val="subscript"/>
          <w:lang w:val="en-US"/>
        </w:rPr>
        <w:t>2</w:t>
      </w:r>
      <w:r w:rsidRPr="000462C6">
        <w:rPr>
          <w:lang w:val="en-US"/>
        </w:rPr>
        <w:t>PO</w:t>
      </w:r>
      <w:r w:rsidRPr="000462C6">
        <w:rPr>
          <w:vertAlign w:val="subscript"/>
          <w:lang w:val="en-US"/>
        </w:rPr>
        <w:t>4</w:t>
      </w:r>
      <w:r w:rsidRPr="000462C6">
        <w:rPr>
          <w:lang w:val="en-US"/>
        </w:rPr>
        <w:t>, 2 NaCl</w:t>
      </w:r>
      <w:r w:rsidRPr="000462C6">
        <w:rPr>
          <w:vertAlign w:val="subscript"/>
          <w:lang w:val="en-US"/>
        </w:rPr>
        <w:t>2</w:t>
      </w:r>
      <w:r w:rsidRPr="000462C6">
        <w:rPr>
          <w:lang w:val="en-US"/>
        </w:rPr>
        <w:t xml:space="preserve"> and 1 MgCl</w:t>
      </w:r>
      <w:r w:rsidRPr="000462C6">
        <w:rPr>
          <w:vertAlign w:val="subscript"/>
          <w:lang w:val="en-US"/>
        </w:rPr>
        <w:t>2</w:t>
      </w:r>
      <w:r w:rsidRPr="000462C6">
        <w:rPr>
          <w:lang w:val="en-US"/>
        </w:rPr>
        <w:t>,</w:t>
      </w:r>
      <w:r w:rsidRPr="000462C6">
        <w:t xml:space="preserve"> pH 7.4)</w:t>
      </w:r>
      <w:r w:rsidRPr="000462C6">
        <w:rPr>
          <w:lang w:val="en-US"/>
        </w:rPr>
        <w:t xml:space="preserve">. </w:t>
      </w:r>
      <w:r w:rsidR="00CC2142" w:rsidRPr="000462C6">
        <w:rPr>
          <w:lang w:val="en-US"/>
        </w:rPr>
        <w:t>Using a microtome (Leica Microsystems), c</w:t>
      </w:r>
      <w:r w:rsidRPr="000462C6">
        <w:rPr>
          <w:lang w:val="en-US"/>
        </w:rPr>
        <w:t xml:space="preserve">oronal slices </w:t>
      </w:r>
      <w:r w:rsidR="00370007" w:rsidRPr="000462C6">
        <w:rPr>
          <w:lang w:val="en-US"/>
        </w:rPr>
        <w:t xml:space="preserve">(300 µm) </w:t>
      </w:r>
      <w:r w:rsidR="00CC2142" w:rsidRPr="000462C6">
        <w:rPr>
          <w:lang w:val="en-US"/>
        </w:rPr>
        <w:t xml:space="preserve">of the </w:t>
      </w:r>
      <w:r w:rsidR="00C960E2" w:rsidRPr="000462C6">
        <w:rPr>
          <w:lang w:val="en-US"/>
        </w:rPr>
        <w:t xml:space="preserve">rostral </w:t>
      </w:r>
      <w:proofErr w:type="spellStart"/>
      <w:r w:rsidR="00CC2142" w:rsidRPr="000462C6">
        <w:rPr>
          <w:lang w:val="en-US"/>
        </w:rPr>
        <w:t>mPFC</w:t>
      </w:r>
      <w:proofErr w:type="spellEnd"/>
      <w:r w:rsidR="00CC2142" w:rsidRPr="000462C6">
        <w:rPr>
          <w:lang w:val="en-US"/>
        </w:rPr>
        <w:t xml:space="preserve"> (</w:t>
      </w:r>
      <w:r w:rsidR="00CC2142" w:rsidRPr="000462C6">
        <w:t xml:space="preserve">encompassing the IL, PL and Cg subdivisions) </w:t>
      </w:r>
      <w:r w:rsidRPr="000462C6">
        <w:rPr>
          <w:lang w:val="en-US"/>
        </w:rPr>
        <w:t xml:space="preserve">were cut in ice-cold </w:t>
      </w:r>
      <w:proofErr w:type="spellStart"/>
      <w:r w:rsidRPr="000462C6">
        <w:rPr>
          <w:lang w:val="en-US"/>
        </w:rPr>
        <w:t>aCSF</w:t>
      </w:r>
      <w:proofErr w:type="spellEnd"/>
      <w:r w:rsidRPr="000462C6">
        <w:rPr>
          <w:lang w:val="en-US"/>
        </w:rPr>
        <w:t xml:space="preserve"> </w:t>
      </w:r>
      <w:r w:rsidR="00CC2142" w:rsidRPr="000462C6">
        <w:rPr>
          <w:lang w:val="en-US"/>
        </w:rPr>
        <w:t xml:space="preserve">and </w:t>
      </w:r>
      <w:r w:rsidRPr="000462C6">
        <w:rPr>
          <w:lang w:val="en-US"/>
        </w:rPr>
        <w:t>incubated for 10</w:t>
      </w:r>
      <w:r w:rsidRPr="000462C6">
        <w:rPr>
          <w:lang w:val="en-US"/>
        </w:rPr>
        <w:noBreakHyphen/>
        <w:t>15 min</w:t>
      </w:r>
      <w:r w:rsidR="009107B7" w:rsidRPr="000462C6">
        <w:rPr>
          <w:lang w:val="en-US"/>
        </w:rPr>
        <w:t>utes</w:t>
      </w:r>
      <w:r w:rsidRPr="000462C6">
        <w:rPr>
          <w:lang w:val="en-US"/>
        </w:rPr>
        <w:t xml:space="preserve"> in 32</w:t>
      </w:r>
      <w:r w:rsidRPr="000462C6">
        <w:rPr>
          <w:lang w:val="en-US"/>
        </w:rPr>
        <w:noBreakHyphen/>
        <w:t xml:space="preserve">34°C warm oxygenated protective </w:t>
      </w:r>
      <w:proofErr w:type="spellStart"/>
      <w:r w:rsidRPr="000462C6">
        <w:rPr>
          <w:lang w:val="en-US"/>
        </w:rPr>
        <w:t>aCSF</w:t>
      </w:r>
      <w:proofErr w:type="spellEnd"/>
      <w:r w:rsidRPr="000462C6">
        <w:rPr>
          <w:lang w:val="en-US"/>
        </w:rPr>
        <w:t xml:space="preserve"> (in mM: 110 N-methyl-D-</w:t>
      </w:r>
      <w:proofErr w:type="spellStart"/>
      <w:r w:rsidRPr="000462C6">
        <w:rPr>
          <w:lang w:val="en-US"/>
        </w:rPr>
        <w:t>glucamine</w:t>
      </w:r>
      <w:proofErr w:type="spellEnd"/>
      <w:r w:rsidRPr="000462C6">
        <w:rPr>
          <w:lang w:val="en-US"/>
        </w:rPr>
        <w:t>, 110 HCl, 2.5 </w:t>
      </w:r>
      <w:proofErr w:type="spellStart"/>
      <w:r w:rsidRPr="000462C6">
        <w:rPr>
          <w:lang w:val="en-US"/>
        </w:rPr>
        <w:t>KCl</w:t>
      </w:r>
      <w:proofErr w:type="spellEnd"/>
      <w:r w:rsidRPr="000462C6">
        <w:rPr>
          <w:lang w:val="en-US"/>
        </w:rPr>
        <w:t>, 1.2 NaH</w:t>
      </w:r>
      <w:r w:rsidRPr="000462C6">
        <w:rPr>
          <w:vertAlign w:val="subscript"/>
          <w:lang w:val="en-US"/>
        </w:rPr>
        <w:t>2</w:t>
      </w:r>
      <w:r w:rsidRPr="000462C6">
        <w:rPr>
          <w:lang w:val="en-US"/>
        </w:rPr>
        <w:t>PO</w:t>
      </w:r>
      <w:r w:rsidRPr="000462C6">
        <w:rPr>
          <w:vertAlign w:val="subscript"/>
          <w:lang w:val="en-US"/>
        </w:rPr>
        <w:t>4</w:t>
      </w:r>
      <w:r w:rsidRPr="000462C6">
        <w:rPr>
          <w:lang w:val="en-US"/>
        </w:rPr>
        <w:t>, 25 NaHCO</w:t>
      </w:r>
      <w:r w:rsidRPr="000462C6">
        <w:rPr>
          <w:vertAlign w:val="subscript"/>
          <w:lang w:val="en-US"/>
        </w:rPr>
        <w:t>3</w:t>
      </w:r>
      <w:r w:rsidRPr="000462C6">
        <w:rPr>
          <w:lang w:val="en-US"/>
        </w:rPr>
        <w:t>, 25 D-glucose, 10 MgSO</w:t>
      </w:r>
      <w:r w:rsidRPr="000462C6">
        <w:rPr>
          <w:vertAlign w:val="subscript"/>
          <w:lang w:val="en-US"/>
        </w:rPr>
        <w:t>4</w:t>
      </w:r>
      <w:r w:rsidRPr="000462C6">
        <w:rPr>
          <w:lang w:val="en-US"/>
        </w:rPr>
        <w:t>, 0.5 CaCl</w:t>
      </w:r>
      <w:r w:rsidRPr="000462C6">
        <w:rPr>
          <w:vertAlign w:val="subscript"/>
          <w:lang w:val="en-US"/>
        </w:rPr>
        <w:t xml:space="preserve">2, </w:t>
      </w:r>
      <w:r w:rsidRPr="000462C6">
        <w:rPr>
          <w:lang w:val="en-US"/>
        </w:rPr>
        <w:t xml:space="preserve">pH 7.4) and transferred to standard </w:t>
      </w:r>
      <w:proofErr w:type="spellStart"/>
      <w:r w:rsidRPr="000462C6">
        <w:rPr>
          <w:lang w:val="en-US"/>
        </w:rPr>
        <w:t>aCSF</w:t>
      </w:r>
      <w:proofErr w:type="spellEnd"/>
      <w:r w:rsidRPr="000462C6">
        <w:rPr>
          <w:lang w:val="en-US"/>
        </w:rPr>
        <w:t xml:space="preserve"> at room temperature for at least </w:t>
      </w:r>
      <w:r w:rsidR="00DF6A71" w:rsidRPr="000462C6">
        <w:rPr>
          <w:lang w:val="en-US"/>
        </w:rPr>
        <w:t>one hour</w:t>
      </w:r>
      <w:r w:rsidRPr="000462C6">
        <w:rPr>
          <w:lang w:val="en-US"/>
        </w:rPr>
        <w:t xml:space="preserve"> prior electrophysiological recordings.</w:t>
      </w:r>
      <w:bookmarkEnd w:id="7"/>
      <w:r w:rsidRPr="000462C6">
        <w:rPr>
          <w:lang w:val="en-US"/>
        </w:rPr>
        <w:t xml:space="preserve"> Brain slices were fixed with a platinum-framed nylon grid onto planar MEA chips (120MEA100/30iR-ITO, </w:t>
      </w:r>
      <w:proofErr w:type="spellStart"/>
      <w:r w:rsidRPr="000462C6">
        <w:rPr>
          <w:lang w:val="en-US"/>
        </w:rPr>
        <w:t>Multi Channel</w:t>
      </w:r>
      <w:proofErr w:type="spellEnd"/>
      <w:r w:rsidRPr="000462C6">
        <w:rPr>
          <w:lang w:val="en-US"/>
        </w:rPr>
        <w:t xml:space="preserve"> Systems</w:t>
      </w:r>
      <w:r w:rsidR="00847115" w:rsidRPr="000462C6">
        <w:rPr>
          <w:lang w:val="en-US"/>
        </w:rPr>
        <w:t xml:space="preserve">; </w:t>
      </w:r>
      <w:r w:rsidR="00847115" w:rsidRPr="000462C6">
        <w:rPr>
          <w:b/>
          <w:lang w:val="en-US"/>
        </w:rPr>
        <w:t xml:space="preserve">Figure </w:t>
      </w:r>
      <w:r w:rsidR="006A0049" w:rsidRPr="000462C6">
        <w:rPr>
          <w:b/>
          <w:lang w:val="en-US"/>
        </w:rPr>
        <w:t>4A</w:t>
      </w:r>
      <w:r w:rsidRPr="000462C6">
        <w:rPr>
          <w:b/>
          <w:lang w:val="en-US"/>
        </w:rPr>
        <w:t>)</w:t>
      </w:r>
      <w:r w:rsidRPr="000462C6">
        <w:rPr>
          <w:lang w:val="en-US"/>
        </w:rPr>
        <w:t xml:space="preserve"> and </w:t>
      </w:r>
      <w:proofErr w:type="spellStart"/>
      <w:r w:rsidRPr="000462C6">
        <w:rPr>
          <w:lang w:val="en-US"/>
        </w:rPr>
        <w:t>superfused</w:t>
      </w:r>
      <w:proofErr w:type="spellEnd"/>
      <w:r w:rsidRPr="000462C6">
        <w:rPr>
          <w:lang w:val="en-US"/>
        </w:rPr>
        <w:t xml:space="preserve"> with oxygenated </w:t>
      </w:r>
      <w:proofErr w:type="spellStart"/>
      <w:r w:rsidRPr="000462C6">
        <w:rPr>
          <w:lang w:val="en-US"/>
        </w:rPr>
        <w:t>aCSF</w:t>
      </w:r>
      <w:proofErr w:type="spellEnd"/>
      <w:r w:rsidRPr="000462C6">
        <w:rPr>
          <w:lang w:val="en-US"/>
        </w:rPr>
        <w:t xml:space="preserve"> at 32</w:t>
      </w:r>
      <w:r w:rsidRPr="000462C6">
        <w:rPr>
          <w:lang w:val="en-US"/>
        </w:rPr>
        <w:noBreakHyphen/>
        <w:t xml:space="preserve">34°C. Using a MEA2100 recording system (Multi Channel Systems) mounted onto an inverted Leica DMi1 microscope (Leica Microsystems), spontaneous action potential discharge activity </w:t>
      </w:r>
      <w:r w:rsidR="00847115" w:rsidRPr="000462C6">
        <w:rPr>
          <w:lang w:val="en-US"/>
        </w:rPr>
        <w:t xml:space="preserve">was </w:t>
      </w:r>
      <w:r w:rsidRPr="000462C6">
        <w:rPr>
          <w:lang w:val="en-US"/>
        </w:rPr>
        <w:t>recorded at a sampling rate of 25</w:t>
      </w:r>
      <w:r w:rsidR="007E180E" w:rsidRPr="000462C6">
        <w:rPr>
          <w:lang w:val="en-US"/>
        </w:rPr>
        <w:t> </w:t>
      </w:r>
      <w:r w:rsidRPr="000462C6">
        <w:rPr>
          <w:lang w:val="en-US"/>
        </w:rPr>
        <w:t xml:space="preserve">kHz during the first </w:t>
      </w:r>
      <w:r w:rsidR="00DF6A71" w:rsidRPr="000462C6">
        <w:rPr>
          <w:lang w:val="en-US"/>
        </w:rPr>
        <w:t>five </w:t>
      </w:r>
      <w:r w:rsidRPr="000462C6">
        <w:rPr>
          <w:lang w:val="en-US"/>
        </w:rPr>
        <w:t>min</w:t>
      </w:r>
      <w:r w:rsidR="009107B7" w:rsidRPr="000462C6">
        <w:rPr>
          <w:lang w:val="en-US"/>
        </w:rPr>
        <w:t>utes</w:t>
      </w:r>
      <w:r w:rsidRPr="000462C6">
        <w:rPr>
          <w:lang w:val="en-US"/>
        </w:rPr>
        <w:t xml:space="preserve"> when DA receptor agonist</w:t>
      </w:r>
      <w:r w:rsidR="00881C0D" w:rsidRPr="000462C6">
        <w:rPr>
          <w:lang w:val="en-US"/>
        </w:rPr>
        <w:t>s</w:t>
      </w:r>
      <w:r w:rsidRPr="000462C6">
        <w:rPr>
          <w:lang w:val="en-US"/>
        </w:rPr>
        <w:t xml:space="preserve"> were added to the bath for </w:t>
      </w:r>
      <w:r w:rsidR="00DF6A71" w:rsidRPr="000462C6">
        <w:rPr>
          <w:lang w:val="en-US"/>
        </w:rPr>
        <w:t>fi</w:t>
      </w:r>
      <w:r w:rsidR="008054D3" w:rsidRPr="000462C6">
        <w:rPr>
          <w:lang w:val="en-US"/>
        </w:rPr>
        <w:t>v</w:t>
      </w:r>
      <w:r w:rsidR="00DF6A71" w:rsidRPr="000462C6">
        <w:rPr>
          <w:lang w:val="en-US"/>
        </w:rPr>
        <w:t>e </w:t>
      </w:r>
      <w:r w:rsidRPr="000462C6">
        <w:rPr>
          <w:lang w:val="en-US"/>
        </w:rPr>
        <w:t>min</w:t>
      </w:r>
      <w:r w:rsidR="009107B7" w:rsidRPr="000462C6">
        <w:rPr>
          <w:lang w:val="en-US"/>
        </w:rPr>
        <w:t>utes</w:t>
      </w:r>
      <w:r w:rsidRPr="000462C6">
        <w:rPr>
          <w:lang w:val="en-US"/>
        </w:rPr>
        <w:t>. The position of the brain slice on the electrode field was photographed using a Leica MC120 HD digital microscope camera (Leica Microsystems), for assignment of the individual electrodes to the respective brain regions</w:t>
      </w:r>
      <w:r w:rsidR="007E180E" w:rsidRPr="000462C6">
        <w:rPr>
          <w:lang w:val="en-US"/>
        </w:rPr>
        <w:t xml:space="preserve"> </w:t>
      </w:r>
      <w:r w:rsidR="007E180E" w:rsidRPr="000462C6">
        <w:rPr>
          <w:b/>
          <w:lang w:val="en-US"/>
        </w:rPr>
        <w:t>(Figure </w:t>
      </w:r>
      <w:r w:rsidR="00C710D0" w:rsidRPr="000462C6">
        <w:rPr>
          <w:b/>
          <w:lang w:val="en-US"/>
        </w:rPr>
        <w:t>4A</w:t>
      </w:r>
      <w:r w:rsidR="007E180E" w:rsidRPr="000462C6">
        <w:rPr>
          <w:b/>
          <w:lang w:val="en-US"/>
        </w:rPr>
        <w:t>)</w:t>
      </w:r>
      <w:r w:rsidRPr="000462C6">
        <w:rPr>
          <w:lang w:val="en-US"/>
        </w:rPr>
        <w:t xml:space="preserve">. </w:t>
      </w:r>
    </w:p>
    <w:p w14:paraId="12250C93" w14:textId="66A8F758" w:rsidR="001D6F07" w:rsidRPr="000462C6" w:rsidRDefault="0035304D" w:rsidP="001D6F07">
      <w:pPr>
        <w:pStyle w:val="Heading2"/>
      </w:pPr>
      <w:r w:rsidRPr="000462C6">
        <w:t>Quantitative polymerase chain reaction (qPCR)</w:t>
      </w:r>
    </w:p>
    <w:p w14:paraId="32602078" w14:textId="24DC873B" w:rsidR="001D6F07" w:rsidRPr="000462C6" w:rsidRDefault="001D6F07" w:rsidP="001D6F07">
      <w:pPr>
        <w:rPr>
          <w:lang w:val="en-US"/>
        </w:rPr>
      </w:pPr>
      <w:bookmarkStart w:id="8" w:name="_Hlk142044489"/>
      <w:bookmarkStart w:id="9" w:name="_Hlk138411393"/>
      <w:r w:rsidRPr="000462C6">
        <w:rPr>
          <w:lang w:val="en-US"/>
        </w:rPr>
        <w:t xml:space="preserve">Total RNA was isolated from homogenized tissue punches </w:t>
      </w:r>
      <w:r w:rsidRPr="000462C6">
        <w:t xml:space="preserve">containing </w:t>
      </w:r>
      <w:r w:rsidR="00497BA3" w:rsidRPr="000462C6">
        <w:t xml:space="preserve">both </w:t>
      </w:r>
      <w:r w:rsidR="00483064" w:rsidRPr="000462C6">
        <w:t>I</w:t>
      </w:r>
      <w:r w:rsidR="00497BA3" w:rsidRPr="000462C6">
        <w:t>L</w:t>
      </w:r>
      <w:r w:rsidR="00483064" w:rsidRPr="000462C6">
        <w:t xml:space="preserve"> and PL</w:t>
      </w:r>
      <w:r w:rsidR="00497BA3" w:rsidRPr="000462C6">
        <w:t xml:space="preserve"> subregions</w:t>
      </w:r>
      <w:r w:rsidR="00483064" w:rsidRPr="000462C6">
        <w:t xml:space="preserve"> </w:t>
      </w:r>
      <w:r w:rsidR="00847115" w:rsidRPr="000462C6">
        <w:t xml:space="preserve">which were derived from </w:t>
      </w:r>
      <w:r w:rsidR="009B039A" w:rsidRPr="000462C6">
        <w:t>snap</w:t>
      </w:r>
      <w:r w:rsidRPr="000462C6">
        <w:t xml:space="preserve">-frozen brains of </w:t>
      </w:r>
      <w:r w:rsidRPr="000462C6">
        <w:rPr>
          <w:lang w:val="en-US"/>
        </w:rPr>
        <w:t>naïve S1 and B</w:t>
      </w:r>
      <w:r w:rsidR="00A84447" w:rsidRPr="000462C6">
        <w:rPr>
          <w:lang w:val="en-US"/>
        </w:rPr>
        <w:t>L</w:t>
      </w:r>
      <w:r w:rsidRPr="000462C6">
        <w:rPr>
          <w:lang w:val="en-US"/>
        </w:rPr>
        <w:t xml:space="preserve">6 by the use of the TRI Reagent </w:t>
      </w:r>
      <w:bookmarkEnd w:id="8"/>
      <w:r w:rsidRPr="000462C6">
        <w:rPr>
          <w:lang w:val="en-US"/>
        </w:rPr>
        <w:t xml:space="preserve">method </w:t>
      </w:r>
      <w:bookmarkEnd w:id="9"/>
      <w:r w:rsidRPr="000462C6">
        <w:rPr>
          <w:lang w:val="en-US"/>
        </w:rPr>
        <w:t xml:space="preserve">(Sigma-Aldrich) according to the manufacturer’s guidelines. </w:t>
      </w:r>
      <w:r w:rsidRPr="000462C6">
        <w:t xml:space="preserve">Only samples with a nanodrop quality measure of 260:280 &gt; 1.70 were included in </w:t>
      </w:r>
      <w:r w:rsidR="00DF6A71" w:rsidRPr="000462C6">
        <w:t>q</w:t>
      </w:r>
      <w:r w:rsidRPr="000462C6">
        <w:t xml:space="preserve">PCR analysis. </w:t>
      </w:r>
      <w:r w:rsidR="007E180E" w:rsidRPr="000462C6">
        <w:t>For the profiling of</w:t>
      </w:r>
      <w:r w:rsidRPr="000462C6">
        <w:t xml:space="preserve"> mRNA transcript levels, 500 </w:t>
      </w:r>
      <w:r w:rsidR="000D333A" w:rsidRPr="000462C6">
        <w:t>n</w:t>
      </w:r>
      <w:r w:rsidRPr="000462C6">
        <w:t xml:space="preserve">g of total RNA was reverse transcribed using </w:t>
      </w:r>
      <w:proofErr w:type="spellStart"/>
      <w:r w:rsidRPr="000462C6">
        <w:rPr>
          <w:lang w:val="en-US"/>
        </w:rPr>
        <w:t>qScript</w:t>
      </w:r>
      <w:r w:rsidRPr="000462C6">
        <w:rPr>
          <w:vertAlign w:val="superscript"/>
          <w:lang w:val="en-US"/>
        </w:rPr>
        <w:t>TM</w:t>
      </w:r>
      <w:proofErr w:type="spellEnd"/>
      <w:r w:rsidRPr="000462C6">
        <w:rPr>
          <w:lang w:val="en-US"/>
        </w:rPr>
        <w:t xml:space="preserve"> cDNA </w:t>
      </w:r>
      <w:proofErr w:type="spellStart"/>
      <w:r w:rsidRPr="000462C6">
        <w:rPr>
          <w:lang w:val="en-US"/>
        </w:rPr>
        <w:t>SuperMix</w:t>
      </w:r>
      <w:proofErr w:type="spellEnd"/>
      <w:r w:rsidRPr="000462C6">
        <w:rPr>
          <w:lang w:val="en-US"/>
        </w:rPr>
        <w:t xml:space="preserve"> </w:t>
      </w:r>
      <w:r w:rsidRPr="000462C6">
        <w:t xml:space="preserve">(Quanta Biosciences, USA) </w:t>
      </w:r>
      <w:r w:rsidRPr="000462C6">
        <w:lastRenderedPageBreak/>
        <w:t>according to manufacturer’s protocol and obtained cDNA was diluted 1:15 with RT-PCR grade water (</w:t>
      </w:r>
      <w:proofErr w:type="spellStart"/>
      <w:r w:rsidRPr="000462C6">
        <w:t>Ambion</w:t>
      </w:r>
      <w:proofErr w:type="spellEnd"/>
      <w:r w:rsidRPr="000462C6">
        <w:t xml:space="preserve">). qPCR was carried out using FAST SYBR master mix (Applied Biosystems) on a 7500 FAST system (Applied Biosystems) with exon specific primers (Eurofins MWG, </w:t>
      </w:r>
      <w:proofErr w:type="spellStart"/>
      <w:r w:rsidRPr="000462C6">
        <w:t>Ebersberg</w:t>
      </w:r>
      <w:proofErr w:type="spellEnd"/>
      <w:r w:rsidRPr="000462C6">
        <w:t>, Germany) for Drd1a, (forward: 5’</w:t>
      </w:r>
      <w:r w:rsidRPr="000462C6">
        <w:noBreakHyphen/>
        <w:t>GTCTCCCAGATCGGGCATTT</w:t>
      </w:r>
      <w:r w:rsidRPr="000462C6">
        <w:noBreakHyphen/>
        <w:t>3’; reverse: 5’</w:t>
      </w:r>
      <w:r w:rsidRPr="000462C6">
        <w:noBreakHyphen/>
        <w:t>CCCCAAGGAATGCATAGG CT</w:t>
      </w:r>
      <w:r w:rsidRPr="000462C6">
        <w:noBreakHyphen/>
        <w:t>3’), Drd2 (forward: 5’</w:t>
      </w:r>
      <w:r w:rsidRPr="000462C6">
        <w:noBreakHyphen/>
        <w:t>CCAGTGAACAGGCGGAGAAT</w:t>
      </w:r>
      <w:r w:rsidRPr="000462C6">
        <w:noBreakHyphen/>
        <w:t>3’; reverse: 5’</w:t>
      </w:r>
      <w:r w:rsidRPr="000462C6">
        <w:noBreakHyphen/>
        <w:t>TAGACCGTGGTGGGATGGAT</w:t>
      </w:r>
      <w:r w:rsidRPr="000462C6">
        <w:noBreakHyphen/>
        <w:t>3’), Drd3, (forward: 5’</w:t>
      </w:r>
      <w:r w:rsidRPr="000462C6">
        <w:noBreakHyphen/>
        <w:t>CTAGTGGTGAGCCTGGCTGT</w:t>
      </w:r>
      <w:r w:rsidRPr="000462C6">
        <w:noBreakHyphen/>
        <w:t>3’; reverse: 5’</w:t>
      </w:r>
      <w:r w:rsidRPr="000462C6">
        <w:noBreakHyphen/>
        <w:t>TGAAATTCCAGACTCCACCTG</w:t>
      </w:r>
      <w:r w:rsidRPr="000462C6">
        <w:noBreakHyphen/>
        <w:t>3’), Drd4 (forward: 5’</w:t>
      </w:r>
      <w:r w:rsidRPr="000462C6">
        <w:noBreakHyphen/>
        <w:t>ATCGTGAGCCTGGCTGCT</w:t>
      </w:r>
      <w:r w:rsidRPr="000462C6">
        <w:noBreakHyphen/>
        <w:t>3’; reverse: 5’</w:t>
      </w:r>
      <w:r w:rsidRPr="000462C6">
        <w:noBreakHyphen/>
        <w:t>GAGCCCCCGTCTCTGTGA</w:t>
      </w:r>
      <w:r w:rsidRPr="000462C6">
        <w:noBreakHyphen/>
        <w:t>3’), Drd5 (forward: 5’</w:t>
      </w:r>
      <w:r w:rsidRPr="000462C6">
        <w:noBreakHyphen/>
        <w:t>GGAGCTTGACTGTGAGGAGG</w:t>
      </w:r>
      <w:r w:rsidRPr="000462C6">
        <w:noBreakHyphen/>
        <w:t>3’; reverse: 5’</w:t>
      </w:r>
      <w:r w:rsidRPr="000462C6">
        <w:noBreakHyphen/>
        <w:t>GCCCATGAGGGTGTTTCTAA</w:t>
      </w:r>
      <w:r w:rsidRPr="000462C6">
        <w:noBreakHyphen/>
        <w:t>3’) and GAPDH (forward: 5’</w:t>
      </w:r>
      <w:r w:rsidRPr="000462C6">
        <w:noBreakHyphen/>
        <w:t>ACCCAGAAGACTGTGGATGG</w:t>
      </w:r>
      <w:r w:rsidRPr="000462C6">
        <w:noBreakHyphen/>
        <w:t>3’; reverse: 5’</w:t>
      </w:r>
      <w:r w:rsidRPr="000462C6">
        <w:noBreakHyphen/>
        <w:t>CACATTGGGGGTAGGAACAC</w:t>
      </w:r>
      <w:r w:rsidRPr="000462C6">
        <w:noBreakHyphen/>
        <w:t xml:space="preserve">3’). All qPCR reactions were carried out in triplicates. </w:t>
      </w:r>
      <w:r w:rsidRPr="000462C6">
        <w:rPr>
          <w:lang w:val="en-US"/>
        </w:rPr>
        <w:t>Expression levels of the genes of interest were determined relative to GAPDH</w:t>
      </w:r>
      <w:r w:rsidRPr="000462C6">
        <w:t xml:space="preserve"> and transformed using the 2-ΔCt method.</w:t>
      </w:r>
    </w:p>
    <w:p w14:paraId="2CCA76DC" w14:textId="141F78A9" w:rsidR="001D6F07" w:rsidRPr="000462C6" w:rsidRDefault="0035304D" w:rsidP="001D6F07">
      <w:pPr>
        <w:pStyle w:val="Heading2"/>
      </w:pPr>
      <w:r w:rsidRPr="000462C6">
        <w:t>Quantitative D1-like and D2-like receptor autoradiography</w:t>
      </w:r>
    </w:p>
    <w:p w14:paraId="6E3E9289" w14:textId="7BEFFC3D" w:rsidR="001D6F07" w:rsidRPr="000462C6" w:rsidRDefault="001D6F07" w:rsidP="001D6F07">
      <w:pPr>
        <w:rPr>
          <w:lang w:val="en-US"/>
        </w:rPr>
      </w:pPr>
      <w:r w:rsidRPr="000462C6">
        <w:t xml:space="preserve">Coronal sections </w:t>
      </w:r>
      <w:r w:rsidR="00BA5743" w:rsidRPr="000462C6">
        <w:t>(</w:t>
      </w:r>
      <w:r w:rsidR="003071E2" w:rsidRPr="000462C6">
        <w:t>20 </w:t>
      </w:r>
      <w:proofErr w:type="spellStart"/>
      <w:r w:rsidR="003071E2" w:rsidRPr="000462C6">
        <w:t>μm</w:t>
      </w:r>
      <w:proofErr w:type="spellEnd"/>
      <w:r w:rsidR="00BA5743" w:rsidRPr="000462C6">
        <w:t>)</w:t>
      </w:r>
      <w:r w:rsidR="003071E2" w:rsidRPr="000462C6">
        <w:t xml:space="preserve"> were prepared from </w:t>
      </w:r>
      <w:r w:rsidR="009B039A" w:rsidRPr="000462C6">
        <w:t>snap</w:t>
      </w:r>
      <w:r w:rsidR="003071E2" w:rsidRPr="000462C6">
        <w:t>-</w:t>
      </w:r>
      <w:r w:rsidRPr="000462C6">
        <w:t>frozen brains derived from naïve S1 and BL6 mice, mounted on</w:t>
      </w:r>
      <w:r w:rsidR="00881C0D" w:rsidRPr="000462C6">
        <w:t>to</w:t>
      </w:r>
      <w:r w:rsidRPr="000462C6">
        <w:t xml:space="preserve"> slides and stored at </w:t>
      </w:r>
      <w:r w:rsidRPr="000462C6">
        <w:noBreakHyphen/>
        <w:t xml:space="preserve">80°C. For quantitative receptor autoradiography, </w:t>
      </w:r>
      <w:proofErr w:type="spellStart"/>
      <w:r w:rsidRPr="000462C6">
        <w:t>mPFC</w:t>
      </w:r>
      <w:proofErr w:type="spellEnd"/>
      <w:r w:rsidRPr="000462C6">
        <w:t>-</w:t>
      </w:r>
      <w:r w:rsidRPr="000462C6">
        <w:rPr>
          <w:lang w:val="en-US"/>
        </w:rPr>
        <w:t xml:space="preserve">matched brain sections </w:t>
      </w:r>
      <w:r w:rsidRPr="000462C6">
        <w:t xml:space="preserve">were warmed to room temperature and </w:t>
      </w:r>
      <w:r w:rsidRPr="000462C6">
        <w:rPr>
          <w:lang w:val="en-US"/>
        </w:rPr>
        <w:t>pre-treated with assay buffer (in mM: 50 TRIS, 120 NaCl, 5 </w:t>
      </w:r>
      <w:proofErr w:type="spellStart"/>
      <w:r w:rsidRPr="000462C6">
        <w:rPr>
          <w:lang w:val="en-US"/>
        </w:rPr>
        <w:t>KCl</w:t>
      </w:r>
      <w:proofErr w:type="spellEnd"/>
      <w:r w:rsidRPr="000462C6">
        <w:rPr>
          <w:lang w:val="en-US"/>
        </w:rPr>
        <w:t>, 2 CaCl</w:t>
      </w:r>
      <w:r w:rsidRPr="000462C6">
        <w:rPr>
          <w:vertAlign w:val="subscript"/>
          <w:lang w:val="en-US"/>
        </w:rPr>
        <w:t>2</w:t>
      </w:r>
      <w:r w:rsidRPr="000462C6">
        <w:rPr>
          <w:lang w:val="en-US"/>
        </w:rPr>
        <w:t> x 2H</w:t>
      </w:r>
      <w:r w:rsidRPr="000462C6">
        <w:rPr>
          <w:vertAlign w:val="subscript"/>
          <w:lang w:val="en-US"/>
        </w:rPr>
        <w:t>2</w:t>
      </w:r>
      <w:r w:rsidRPr="000462C6">
        <w:rPr>
          <w:lang w:val="en-US"/>
        </w:rPr>
        <w:t>0, 1 MgCl</w:t>
      </w:r>
      <w:r w:rsidRPr="000462C6">
        <w:rPr>
          <w:vertAlign w:val="subscript"/>
          <w:lang w:val="en-US"/>
        </w:rPr>
        <w:t>2</w:t>
      </w:r>
      <w:r w:rsidRPr="000462C6">
        <w:rPr>
          <w:lang w:val="en-US"/>
        </w:rPr>
        <w:t> x 6 H</w:t>
      </w:r>
      <w:r w:rsidRPr="000462C6">
        <w:rPr>
          <w:vertAlign w:val="subscript"/>
          <w:lang w:val="en-US"/>
        </w:rPr>
        <w:t>2</w:t>
      </w:r>
      <w:r w:rsidRPr="000462C6">
        <w:rPr>
          <w:lang w:val="en-US"/>
        </w:rPr>
        <w:t xml:space="preserve">0; pH=7.4) for </w:t>
      </w:r>
      <w:r w:rsidR="00DF6A71" w:rsidRPr="000462C6">
        <w:rPr>
          <w:lang w:val="en-US"/>
        </w:rPr>
        <w:t>one</w:t>
      </w:r>
      <w:r w:rsidR="00C710D0" w:rsidRPr="000462C6">
        <w:rPr>
          <w:lang w:val="en-US"/>
        </w:rPr>
        <w:t> hour</w:t>
      </w:r>
      <w:r w:rsidRPr="000462C6">
        <w:rPr>
          <w:lang w:val="en-US"/>
        </w:rPr>
        <w:t xml:space="preserve"> at room temperature. </w:t>
      </w:r>
      <w:r w:rsidRPr="000462C6">
        <w:t>Subsequently,</w:t>
      </w:r>
      <w:r w:rsidRPr="000462C6">
        <w:rPr>
          <w:lang w:val="en-US"/>
        </w:rPr>
        <w:t xml:space="preserve"> sections were incubated in assay buffer containing [</w:t>
      </w:r>
      <w:r w:rsidRPr="000462C6">
        <w:rPr>
          <w:vertAlign w:val="superscript"/>
          <w:lang w:val="en-US"/>
        </w:rPr>
        <w:t>3</w:t>
      </w:r>
      <w:r w:rsidRPr="000462C6">
        <w:rPr>
          <w:lang w:val="en-US"/>
        </w:rPr>
        <w:t>H]</w:t>
      </w:r>
      <w:r w:rsidRPr="000462C6">
        <w:rPr>
          <w:lang w:val="en-US"/>
        </w:rPr>
        <w:noBreakHyphen/>
        <w:t>SCH-23390 (1nM; PerkinElmer) in the presence of the 5</w:t>
      </w:r>
      <w:r w:rsidRPr="000462C6">
        <w:rPr>
          <w:lang w:val="en-US"/>
        </w:rPr>
        <w:noBreakHyphen/>
        <w:t>HT</w:t>
      </w:r>
      <w:r w:rsidRPr="000462C6">
        <w:rPr>
          <w:vertAlign w:val="subscript"/>
          <w:lang w:val="en-US"/>
        </w:rPr>
        <w:t>2A</w:t>
      </w:r>
      <w:r w:rsidRPr="000462C6">
        <w:rPr>
          <w:lang w:val="en-US"/>
        </w:rPr>
        <w:t xml:space="preserve"> receptor antagonist </w:t>
      </w:r>
      <w:proofErr w:type="spellStart"/>
      <w:r w:rsidRPr="000462C6">
        <w:rPr>
          <w:lang w:val="en-US"/>
        </w:rPr>
        <w:t>ketanserin</w:t>
      </w:r>
      <w:proofErr w:type="spellEnd"/>
      <w:r w:rsidRPr="000462C6">
        <w:rPr>
          <w:lang w:val="en-US"/>
        </w:rPr>
        <w:t xml:space="preserve"> (100 </w:t>
      </w:r>
      <w:proofErr w:type="spellStart"/>
      <w:r w:rsidRPr="000462C6">
        <w:rPr>
          <w:lang w:val="en-US"/>
        </w:rPr>
        <w:t>nM</w:t>
      </w:r>
      <w:proofErr w:type="spellEnd"/>
      <w:r w:rsidRPr="000462C6">
        <w:rPr>
          <w:lang w:val="en-US"/>
        </w:rPr>
        <w:t>) for visualizing D1</w:t>
      </w:r>
      <w:r w:rsidR="008F6CF3" w:rsidRPr="000462C6">
        <w:rPr>
          <w:lang w:val="en-US"/>
        </w:rPr>
        <w:t>-like</w:t>
      </w:r>
      <w:r w:rsidR="00667F13" w:rsidRPr="000462C6">
        <w:rPr>
          <w:lang w:val="en-US"/>
        </w:rPr>
        <w:t xml:space="preserve"> receptor</w:t>
      </w:r>
      <w:r w:rsidRPr="000462C6">
        <w:rPr>
          <w:lang w:val="en-US"/>
        </w:rPr>
        <w:t>s and [</w:t>
      </w:r>
      <w:r w:rsidRPr="000462C6">
        <w:rPr>
          <w:vertAlign w:val="superscript"/>
          <w:lang w:val="en-US"/>
        </w:rPr>
        <w:t>3</w:t>
      </w:r>
      <w:r w:rsidRPr="000462C6">
        <w:rPr>
          <w:lang w:val="en-US"/>
        </w:rPr>
        <w:t>H]</w:t>
      </w:r>
      <w:r w:rsidRPr="000462C6">
        <w:rPr>
          <w:lang w:val="en-US"/>
        </w:rPr>
        <w:noBreakHyphen/>
      </w:r>
      <w:proofErr w:type="spellStart"/>
      <w:r w:rsidRPr="000462C6">
        <w:rPr>
          <w:lang w:val="en-US"/>
        </w:rPr>
        <w:t>nemonapride</w:t>
      </w:r>
      <w:proofErr w:type="spellEnd"/>
      <w:r w:rsidRPr="000462C6">
        <w:rPr>
          <w:lang w:val="en-US"/>
        </w:rPr>
        <w:t xml:space="preserve"> (1nM; PerkinElmer) in the presence of the β</w:t>
      </w:r>
      <w:r w:rsidRPr="000462C6">
        <w:rPr>
          <w:lang w:val="en-US"/>
        </w:rPr>
        <w:noBreakHyphen/>
        <w:t>adrenoceptor antagonist pindolol (0.1</w:t>
      </w:r>
      <w:r w:rsidRPr="000462C6">
        <w:t> </w:t>
      </w:r>
      <w:r w:rsidRPr="000462C6">
        <w:rPr>
          <w:lang w:val="en-US"/>
        </w:rPr>
        <w:t>µM) and the σ</w:t>
      </w:r>
      <w:r w:rsidRPr="000462C6">
        <w:rPr>
          <w:vertAlign w:val="subscript"/>
          <w:lang w:val="en-US"/>
        </w:rPr>
        <w:t>1/2</w:t>
      </w:r>
      <w:r w:rsidRPr="000462C6">
        <w:rPr>
          <w:lang w:val="en-US"/>
        </w:rPr>
        <w:t> receptor antagonist DTG (0.5 µM) for visualizing D2</w:t>
      </w:r>
      <w:r w:rsidR="008F6CF3" w:rsidRPr="000462C6">
        <w:rPr>
          <w:lang w:val="en-US"/>
        </w:rPr>
        <w:t>-like</w:t>
      </w:r>
      <w:r w:rsidR="00667F13" w:rsidRPr="000462C6">
        <w:rPr>
          <w:lang w:val="en-US"/>
        </w:rPr>
        <w:t xml:space="preserve"> receptor</w:t>
      </w:r>
      <w:r w:rsidRPr="000462C6">
        <w:rPr>
          <w:lang w:val="en-US"/>
        </w:rPr>
        <w:t xml:space="preserve">s, respectively, for </w:t>
      </w:r>
      <w:r w:rsidR="00DF6A71" w:rsidRPr="000462C6">
        <w:rPr>
          <w:lang w:val="en-US"/>
        </w:rPr>
        <w:t>one</w:t>
      </w:r>
      <w:r w:rsidR="00C710D0" w:rsidRPr="000462C6">
        <w:rPr>
          <w:lang w:val="en-US"/>
        </w:rPr>
        <w:t> hour</w:t>
      </w:r>
      <w:r w:rsidRPr="000462C6">
        <w:rPr>
          <w:lang w:val="en-US"/>
        </w:rPr>
        <w:t xml:space="preserve"> at room temperature according to previous protocols </w:t>
      </w:r>
      <w:r w:rsidRPr="000462C6">
        <w:rPr>
          <w:lang w:val="en-US"/>
        </w:rPr>
        <w:fldChar w:fldCharType="begin"/>
      </w:r>
      <w:r w:rsidR="00F47E96" w:rsidRPr="000462C6">
        <w:rPr>
          <w:lang w:val="en-US"/>
        </w:rPr>
        <w:instrText xml:space="preserve"> ADDIN ZOTERO_ITEM CSL_CITATION {"citationID":"ga18adtY","properties":{"formattedCitation":"\\super 7\\nosupersub{}","plainCitation":"7","noteIndex":0},"citationItems":[{"id":467,"uris":["http://zotero.org/users/6026150/items/9HZL736E",["http://zotero.org/users/6026150/items/9HZL736E"]],"itemData":{"id":467,"type":"article-journal","abstract":"The Purkinje Cell Degeneration (Nna1pcd, pcd) mutant mouse is mainly characterized by the complete, primary loss of the Purkinje cells and the secondary, partial, retrograde loss of the granule and inferior olive neurons and is considered a model of human degenerative ataxia. We determined, by in vitro quantitative autoradiography and in situ hybridization, the effects of the Purkinje cell deprivation on the dopaminergic system of the Nna1pcd mutant mouse. The dopamine transporters, as determined by [3H]WIN35428 binding, were increased compared with wild-type mice in the ventral mesencephalic dopaminergic nuclei and in the lateral striatum, motor cortex and septum. In the cerebellum of Nna1pcd mice, the dopamine transporters showed a significant increase in the deep cerebellar nuclei, but were significantly decreased in the molecular layer. The D1-like receptors, as determined by [3H]SCH23390 binding, increased significantly in the Nna1pcd substantia nigra. The D2/D3 receptors, as determined by [3H]raclopride binding, exhibited a significant decrease in lateral divisions of the striatum. Significant increases in D2-like receptors, as determined by [3H]nemonapride binding, were observed in most divisions of the striatum as well as in septum, hippocampus, and piriform cortex. This D2-like fraction most probably corresponds to the D4 receptor subtype. In the cerebellum of Nna1pcd mice, D2-like receptors were significantly decreased in the molecular layer. The results suggest an increased excitatory input on the dopaminergic mesencephalic neurons and an alteration of the dopaminergic neurotransmission in basal ganglia, cortical and limbic regions of the Nna1pcd mutant mouse. In the cerebellum, the significant downregulation of the dopamine transporters and D2-like receptors in the mutant cerebellar molecular layer is possibly due to the absence of the Purkinje cells.","container-title":"Neuroscience","DOI":"10.1016/j.neuroscience.2004.01.020","ISSN":"0306-4522","issue":"1","journalAbbreviation":"Neuroscience","language":"eng","note":"PMID: 15051164","page":"255-268","source":"PubMed","title":"Dopamine receptor and transporter levels are altered in the brain of Purkinje Cell Degeneration mutant mice","volume":"125","author":[{"family":"Delis","given":"F."},{"family":"Mitsacos","given":"A."},{"family":"Giompres","given":"P."}],"issued":{"date-parts":[["2004"]]}}}],"schema":"https://github.com/citation-style-language/schema/raw/master/csl-citation.json"} </w:instrText>
      </w:r>
      <w:r w:rsidRPr="000462C6">
        <w:rPr>
          <w:lang w:val="en-US"/>
        </w:rPr>
        <w:fldChar w:fldCharType="separate"/>
      </w:r>
      <w:r w:rsidR="00F47E96" w:rsidRPr="000462C6">
        <w:rPr>
          <w:rFonts w:ascii="Calibri" w:hAnsi="Calibri" w:cs="Calibri"/>
          <w:szCs w:val="24"/>
          <w:vertAlign w:val="superscript"/>
        </w:rPr>
        <w:t>7</w:t>
      </w:r>
      <w:r w:rsidRPr="000462C6">
        <w:rPr>
          <w:lang w:val="en-US"/>
        </w:rPr>
        <w:fldChar w:fldCharType="end"/>
      </w:r>
      <w:r w:rsidRPr="000462C6">
        <w:rPr>
          <w:lang w:val="en-US"/>
        </w:rPr>
        <w:t>. Non-specific binding of the [</w:t>
      </w:r>
      <w:r w:rsidRPr="000462C6">
        <w:rPr>
          <w:vertAlign w:val="superscript"/>
          <w:lang w:val="en-US"/>
        </w:rPr>
        <w:t>3</w:t>
      </w:r>
      <w:proofErr w:type="gramStart"/>
      <w:r w:rsidRPr="000462C6">
        <w:rPr>
          <w:lang w:val="en-US"/>
        </w:rPr>
        <w:t>H]</w:t>
      </w:r>
      <w:r w:rsidRPr="000462C6">
        <w:rPr>
          <w:lang w:val="en-US"/>
        </w:rPr>
        <w:noBreakHyphen/>
      </w:r>
      <w:proofErr w:type="gramEnd"/>
      <w:r w:rsidRPr="000462C6">
        <w:rPr>
          <w:lang w:val="en-US"/>
        </w:rPr>
        <w:t>labeled radioligands was determined by adding an excess (10</w:t>
      </w:r>
      <w:r w:rsidR="00BA5743" w:rsidRPr="000462C6">
        <w:rPr>
          <w:lang w:val="en-US"/>
        </w:rPr>
        <w:t> </w:t>
      </w:r>
      <w:r w:rsidRPr="000462C6">
        <w:rPr>
          <w:lang w:val="en-US"/>
        </w:rPr>
        <w:t>µM) of non-radioactive D1</w:t>
      </w:r>
      <w:r w:rsidR="00667F13" w:rsidRPr="000462C6">
        <w:rPr>
          <w:lang w:val="en-US"/>
        </w:rPr>
        <w:t xml:space="preserve"> recep</w:t>
      </w:r>
      <w:r w:rsidR="0061225A" w:rsidRPr="000462C6">
        <w:rPr>
          <w:lang w:val="en-US"/>
        </w:rPr>
        <w:t>t</w:t>
      </w:r>
      <w:r w:rsidR="00667F13" w:rsidRPr="000462C6">
        <w:rPr>
          <w:lang w:val="en-US"/>
        </w:rPr>
        <w:t>or</w:t>
      </w:r>
      <w:r w:rsidRPr="000462C6">
        <w:rPr>
          <w:lang w:val="en-US"/>
        </w:rPr>
        <w:t xml:space="preserve"> antagonist R(+)SCH23390 or D2/3R antagonist S(-)</w:t>
      </w:r>
      <w:proofErr w:type="spellStart"/>
      <w:r w:rsidRPr="000462C6">
        <w:rPr>
          <w:lang w:val="en-US"/>
        </w:rPr>
        <w:t>sulpiride</w:t>
      </w:r>
      <w:proofErr w:type="spellEnd"/>
      <w:r w:rsidRPr="000462C6">
        <w:rPr>
          <w:lang w:val="en-US"/>
        </w:rPr>
        <w:t xml:space="preserve">. At the end of incubation, the sections were washed twice in ice-cold assay buffer, rinsed in ice-cold deionized water and air-dried overnight. The slide-mounted sections were exposed to a </w:t>
      </w:r>
      <w:r w:rsidRPr="000462C6">
        <w:rPr>
          <w:vertAlign w:val="superscript"/>
          <w:lang w:val="en-US"/>
        </w:rPr>
        <w:t>3</w:t>
      </w:r>
      <w:r w:rsidRPr="000462C6">
        <w:rPr>
          <w:lang w:val="en-US"/>
        </w:rPr>
        <w:t>H</w:t>
      </w:r>
      <w:r w:rsidRPr="000462C6">
        <w:rPr>
          <w:lang w:val="en-US"/>
        </w:rPr>
        <w:noBreakHyphen/>
        <w:t>sensitive phosphor-screen (GE Healthcare, UK) together with autoradiographic [</w:t>
      </w:r>
      <w:r w:rsidRPr="000462C6">
        <w:rPr>
          <w:vertAlign w:val="superscript"/>
          <w:lang w:val="en-US"/>
        </w:rPr>
        <w:t>3</w:t>
      </w:r>
      <w:r w:rsidRPr="000462C6">
        <w:rPr>
          <w:lang w:val="en-US"/>
        </w:rPr>
        <w:t>H]-microscales (</w:t>
      </w:r>
      <w:proofErr w:type="spellStart"/>
      <w:r w:rsidRPr="000462C6">
        <w:rPr>
          <w:lang w:val="en-US"/>
        </w:rPr>
        <w:t>Amersham</w:t>
      </w:r>
      <w:proofErr w:type="spellEnd"/>
      <w:r w:rsidRPr="000462C6">
        <w:rPr>
          <w:lang w:val="en-US"/>
        </w:rPr>
        <w:t xml:space="preserve"> Biosciences). After nine days of exposure, images </w:t>
      </w:r>
      <w:r w:rsidRPr="000462C6">
        <w:rPr>
          <w:lang w:val="en-US"/>
        </w:rPr>
        <w:lastRenderedPageBreak/>
        <w:t xml:space="preserve">were generated by a phosphor-imager (Typhoon FLA 7000, GE Healthcare, Sweden). </w:t>
      </w:r>
      <w:bookmarkStart w:id="10" w:name="_Hlk142044540"/>
      <w:bookmarkStart w:id="11" w:name="_Hlk138411499"/>
      <w:r w:rsidRPr="000462C6">
        <w:rPr>
          <w:lang w:val="en-US"/>
        </w:rPr>
        <w:t xml:space="preserve">Quantitative analysis of </w:t>
      </w:r>
      <w:r w:rsidR="00967DD3" w:rsidRPr="000462C6">
        <w:rPr>
          <w:lang w:val="en-US"/>
        </w:rPr>
        <w:t xml:space="preserve">D1-like and D2-like receptor expression in IL and PL subregions, which were identified with reference to a mouse brain atlas </w:t>
      </w:r>
      <w:r w:rsidR="00967DD3" w:rsidRPr="000462C6">
        <w:rPr>
          <w:lang w:val="en-US"/>
        </w:rPr>
        <w:fldChar w:fldCharType="begin"/>
      </w:r>
      <w:r w:rsidR="00967DD3" w:rsidRPr="000462C6">
        <w:rPr>
          <w:lang w:val="en-US"/>
        </w:rPr>
        <w:instrText xml:space="preserve"> ADDIN ZOTERO_ITEM CSL_CITATION {"citationID":"QtB9BrDv","properties":{"formattedCitation":"\\super 2\\nosupersub{}","plainCitation":"2","noteIndex":0},"citationItems":[{"id":479,"uris":["http://zotero.org/users/6026150/items/X8TNP383",["http://zotero.org/users/6026150/items/X8TNP383"]],"itemData":{"id":479,"type":"book","abstract":"The mouse is undoubtedly the most important and commonly used model system in research. This is increasingly the case in the study of brain function. The availability of genetically modified animals has boosted research in neuroscience, and the data being amassed needs a common neuroanatomical background to map to. The previous two editions of the Mouse Brain in Stereotaxic Coordinates have been the standard neuroanatomical atlases for the mouse for over a decade. The completely revised and updated 3rd edition features many improvements and upgrades. The presentation is in full color throughout, and features much higher quality microscopic plates created through a new scanning technique that greatly improves resolution. Constructed by the established leaders in neuroanatomical atlas development, the new edition will again become an indispensable resource for all scientists working on the mouse nervous system.Full color throughoutIncludes a CD of all plates and diagrams, as well as Adobe Illustrator files of the diagrams- and a variety of additional useful materialCoronal and sagittal diagrams are completely reworked and updatedRhombomeric borders included in sagittal figures, for the first time in mammalsMicroscopic plates are scanned with a new method in much higher quality","edition":"3","event-place":"Amsterdam","ISBN":"978-0-12-369460-7","language":"English","number-of-pages":"360","publisher":"Academic Press","publisher-place":"Amsterdam","source":"Amazon","title":"The Mouse Brain in Stereotaxic Coordinates","author":[{"family":"Paxinos","given":"George"},{"family":"Franklin","given":"Keith B. J."}],"issued":{"date-parts":[["2007",9,17]]}}}],"schema":"https://github.com/citation-style-language/schema/raw/master/csl-citation.json"} </w:instrText>
      </w:r>
      <w:r w:rsidR="00967DD3" w:rsidRPr="000462C6">
        <w:rPr>
          <w:lang w:val="en-US"/>
        </w:rPr>
        <w:fldChar w:fldCharType="separate"/>
      </w:r>
      <w:r w:rsidR="00967DD3" w:rsidRPr="000462C6">
        <w:rPr>
          <w:rFonts w:ascii="Calibri" w:hAnsi="Calibri" w:cs="Calibri"/>
          <w:szCs w:val="24"/>
          <w:vertAlign w:val="superscript"/>
        </w:rPr>
        <w:t>2</w:t>
      </w:r>
      <w:r w:rsidR="00967DD3" w:rsidRPr="000462C6">
        <w:rPr>
          <w:lang w:val="en-US"/>
        </w:rPr>
        <w:fldChar w:fldCharType="end"/>
      </w:r>
      <w:r w:rsidR="00967DD3" w:rsidRPr="000462C6">
        <w:rPr>
          <w:lang w:val="en-US"/>
        </w:rPr>
        <w:t xml:space="preserve">, </w:t>
      </w:r>
      <w:r w:rsidR="00B7001B" w:rsidRPr="000462C6">
        <w:rPr>
          <w:lang w:val="en-US"/>
        </w:rPr>
        <w:t xml:space="preserve">was performed in </w:t>
      </w:r>
      <w:r w:rsidRPr="000462C6">
        <w:rPr>
          <w:lang w:val="en-US"/>
        </w:rPr>
        <w:t xml:space="preserve">two sections </w:t>
      </w:r>
      <w:r w:rsidR="00B7001B" w:rsidRPr="000462C6">
        <w:rPr>
          <w:lang w:val="en-US"/>
        </w:rPr>
        <w:t xml:space="preserve">per brain by an experimenter </w:t>
      </w:r>
      <w:r w:rsidRPr="000462C6">
        <w:rPr>
          <w:lang w:val="en-US"/>
        </w:rPr>
        <w:t>blind</w:t>
      </w:r>
      <w:r w:rsidR="007E180E" w:rsidRPr="000462C6">
        <w:rPr>
          <w:lang w:val="en-US"/>
        </w:rPr>
        <w:t>ed</w:t>
      </w:r>
      <w:r w:rsidRPr="000462C6">
        <w:rPr>
          <w:lang w:val="en-US"/>
        </w:rPr>
        <w:t xml:space="preserve"> to mouse strain </w:t>
      </w:r>
      <w:bookmarkEnd w:id="10"/>
      <w:r w:rsidRPr="000462C6">
        <w:rPr>
          <w:lang w:val="en-US"/>
        </w:rPr>
        <w:t>using a computerized image analysis system (Image J, NIH, USA)</w:t>
      </w:r>
      <w:r w:rsidR="00483064" w:rsidRPr="000462C6">
        <w:rPr>
          <w:lang w:val="en-US"/>
        </w:rPr>
        <w:t>.</w:t>
      </w:r>
      <w:bookmarkEnd w:id="11"/>
      <w:r w:rsidR="00483064" w:rsidRPr="000462C6">
        <w:rPr>
          <w:lang w:val="en-US"/>
        </w:rPr>
        <w:t xml:space="preserve"> G</w:t>
      </w:r>
      <w:r w:rsidRPr="000462C6">
        <w:rPr>
          <w:lang w:val="en-US"/>
        </w:rPr>
        <w:t>rey values</w:t>
      </w:r>
      <w:r w:rsidR="00483064" w:rsidRPr="000462C6">
        <w:rPr>
          <w:lang w:val="en-US"/>
        </w:rPr>
        <w:t xml:space="preserve"> were converted</w:t>
      </w:r>
      <w:r w:rsidRPr="000462C6">
        <w:rPr>
          <w:lang w:val="en-US"/>
        </w:rPr>
        <w:t xml:space="preserve"> into optical densities and further into </w:t>
      </w:r>
      <w:proofErr w:type="spellStart"/>
      <w:r w:rsidRPr="000462C6">
        <w:rPr>
          <w:lang w:val="en-US"/>
        </w:rPr>
        <w:t>nCi</w:t>
      </w:r>
      <w:proofErr w:type="spellEnd"/>
      <w:r w:rsidRPr="000462C6">
        <w:rPr>
          <w:lang w:val="en-US"/>
        </w:rPr>
        <w:t>/g tissue equivalent using [</w:t>
      </w:r>
      <w:r w:rsidRPr="000462C6">
        <w:rPr>
          <w:vertAlign w:val="superscript"/>
          <w:lang w:val="en-US"/>
        </w:rPr>
        <w:t>3</w:t>
      </w:r>
      <w:r w:rsidRPr="000462C6">
        <w:rPr>
          <w:lang w:val="en-US"/>
        </w:rPr>
        <w:t>H]-</w:t>
      </w:r>
      <w:r w:rsidR="00DF6A71" w:rsidRPr="000462C6">
        <w:rPr>
          <w:lang w:val="en-US"/>
        </w:rPr>
        <w:t xml:space="preserve">microscale </w:t>
      </w:r>
      <w:r w:rsidRPr="000462C6">
        <w:rPr>
          <w:lang w:val="en-US"/>
        </w:rPr>
        <w:t xml:space="preserve">standards with corrected activity levels for decay time from the time of purchase to present use. </w:t>
      </w:r>
    </w:p>
    <w:p w14:paraId="4CD855CD" w14:textId="668B6096" w:rsidR="0035304D" w:rsidRPr="000462C6" w:rsidRDefault="0035304D" w:rsidP="0035304D">
      <w:pPr>
        <w:pStyle w:val="Heading2"/>
      </w:pPr>
      <w:r w:rsidRPr="000462C6">
        <w:t xml:space="preserve">Arc fluorescence in situ hybridization (FISH) in </w:t>
      </w:r>
      <w:proofErr w:type="spellStart"/>
      <w:r w:rsidRPr="000462C6">
        <w:t>mPFC</w:t>
      </w:r>
      <w:proofErr w:type="spellEnd"/>
      <w:r w:rsidRPr="000462C6">
        <w:t xml:space="preserve"> neurons</w:t>
      </w:r>
    </w:p>
    <w:p w14:paraId="22606920" w14:textId="317D4FFD" w:rsidR="0035304D" w:rsidRPr="000462C6" w:rsidRDefault="0035304D" w:rsidP="0035304D">
      <w:r w:rsidRPr="000462C6">
        <w:t xml:space="preserve">FISH was performed on 12 µm frozen tissue sections mounted on gelatine-coated slides as previously described in detail </w:t>
      </w:r>
      <w:r w:rsidRPr="000462C6">
        <w:fldChar w:fldCharType="begin"/>
      </w:r>
      <w:r w:rsidR="00F47E96" w:rsidRPr="000462C6">
        <w:instrText xml:space="preserve"> ADDIN ZOTERO_ITEM CSL_CITATION {"citationID":"kfuNqa81","properties":{"formattedCitation":"\\super 8\\nosupersub{}","plainCitation":"8","noteIndex":0},"citationItems":[{"id":379,"uris":["http://zotero.org/users/6026150/items/PARFEDWL",["http://zotero.org/users/6026150/items/PARFEDWL"]],"itemData":{"id":379,"type":"article-journal","abstract":"The ability to determine spatial and temporal microRNA (miRNA) accumulation at the tissue, cell and subcellular levels is essential for understanding the biological roles of miRNAs and miRNA-associated gene regulatory networks. This protocol describes a method for fast and effective detection of miRNAs in frozen tissue sections using fluorescence in situ hybridization (FISH). The method combines the unique miRNA recognition properties of locked nucleic acid (LNA)-modified oligonucleotide probes with FISH using the tyramide signal amplification (TSA) technology. Although both approaches have previously been shown to increase detection sensitivity in FISH, combining these techniques into one protocol significantly decreases the time needed for miRNA detection in cryosections, while simultaneously retaining high detection sensitivity. Starting with fixation of the tissue sections, this miRNA FISH protocol can be completed within approximately 6 h and allows miRNA detection in a wide variety of animal tissue cryosections as well as in human tumor biopsies at high cellular resolution.","container-title":"Nature Protocols","DOI":"10.1038/nprot.2007.313","ISSN":"1750-2799","issue":"10","journalAbbreviation":"Nat Protoc","language":"eng","note":"PMID: 17947994","page":"2520-2528","source":"PubMed","title":"Detection of microRNAs in frozen tissue sections by fluorescence in situ hybridization using locked nucleic acid probes and tyramide signal amplification","volume":"2","author":[{"family":"Silahtaroglu","given":"Asli N."},{"family":"Nolting","given":"Dorrit"},{"family":"Dyrskjøt","given":"Lars"},{"family":"Berezikov","given":"Eugene"},{"family":"Møller","given":"Morten"},{"family":"Tommerup","given":"Niels"},{"family":"Kauppinen","given":"Sakari"}],"issued":{"date-parts":[["2007"]]}}}],"schema":"https://github.com/citation-style-language/schema/raw/master/csl-citation.json"} </w:instrText>
      </w:r>
      <w:r w:rsidRPr="000462C6">
        <w:fldChar w:fldCharType="separate"/>
      </w:r>
      <w:r w:rsidR="00F47E96" w:rsidRPr="000462C6">
        <w:rPr>
          <w:rFonts w:ascii="Calibri" w:hAnsi="Calibri" w:cs="Calibri"/>
          <w:szCs w:val="24"/>
          <w:vertAlign w:val="superscript"/>
        </w:rPr>
        <w:t>8</w:t>
      </w:r>
      <w:r w:rsidRPr="000462C6">
        <w:fldChar w:fldCharType="end"/>
      </w:r>
      <w:r w:rsidRPr="000462C6">
        <w:t xml:space="preserve">. A customised, pre-labelled locked nucleic acid (LNA) probe with 5’ and 3’ fluorescein tags directed against the murine </w:t>
      </w:r>
      <w:r w:rsidR="000537DE" w:rsidRPr="000462C6">
        <w:rPr>
          <w:i/>
        </w:rPr>
        <w:t>Arc</w:t>
      </w:r>
      <w:r w:rsidRPr="000462C6">
        <w:t xml:space="preserve"> mRNA (sequence: 5’ 6-FAM AATCTGGAGAGTGGCTGGGAT 3’ 6-FAM) was ordered from </w:t>
      </w:r>
      <w:proofErr w:type="spellStart"/>
      <w:r w:rsidRPr="000462C6">
        <w:t>Exiqon</w:t>
      </w:r>
      <w:proofErr w:type="spellEnd"/>
      <w:r w:rsidRPr="000462C6">
        <w:t xml:space="preserve"> (</w:t>
      </w:r>
      <w:proofErr w:type="spellStart"/>
      <w:r w:rsidRPr="000462C6">
        <w:t>Exiqon</w:t>
      </w:r>
      <w:proofErr w:type="spellEnd"/>
      <w:r w:rsidRPr="000462C6">
        <w:t>, Denmark). Tissue sections were post-fixed with 4 % paraformaldehyde and acetylated in acetylation buffer, each followed by wash steps in diethyl</w:t>
      </w:r>
      <w:r w:rsidRPr="000462C6">
        <w:noBreakHyphen/>
      </w:r>
      <w:proofErr w:type="spellStart"/>
      <w:r w:rsidRPr="000462C6">
        <w:t>pyrocarbonate</w:t>
      </w:r>
      <w:proofErr w:type="spellEnd"/>
      <w:r w:rsidRPr="000462C6">
        <w:t>-treated phosphate-buffered saline. Sections were pre-hybridized in hybridization buffer at 58 °C and subsequently incubated in hybridisation buffer containing the LNA probe (2.5 </w:t>
      </w:r>
      <w:proofErr w:type="spellStart"/>
      <w:r w:rsidRPr="000462C6">
        <w:t>pM</w:t>
      </w:r>
      <w:proofErr w:type="spellEnd"/>
      <w:r w:rsidRPr="000462C6">
        <w:t xml:space="preserve">) at 58 °C for </w:t>
      </w:r>
      <w:r w:rsidR="00DF6A71" w:rsidRPr="000462C6">
        <w:t>two hours</w:t>
      </w:r>
      <w:r w:rsidRPr="000462C6">
        <w:t>. Post hybridization washes included three washes in 0.1 x saline sodium citrate (SSC) buffer at 60°C for 10 min</w:t>
      </w:r>
      <w:r w:rsidR="009A749C" w:rsidRPr="000462C6">
        <w:t>utes</w:t>
      </w:r>
      <w:r w:rsidRPr="000462C6">
        <w:t xml:space="preserve"> followed by two </w:t>
      </w:r>
      <w:proofErr w:type="gramStart"/>
      <w:r w:rsidRPr="000462C6">
        <w:t>5 min</w:t>
      </w:r>
      <w:r w:rsidR="009A749C" w:rsidRPr="000462C6">
        <w:t>ute</w:t>
      </w:r>
      <w:proofErr w:type="gramEnd"/>
      <w:r w:rsidRPr="000462C6">
        <w:t xml:space="preserve"> washes in 2 x SSC at room temperature. Subsequently, sections were </w:t>
      </w:r>
      <w:r w:rsidR="00C710D0" w:rsidRPr="000462C6">
        <w:t>treated with</w:t>
      </w:r>
      <w:r w:rsidRPr="000462C6">
        <w:t xml:space="preserve"> blocking buffer (3 % H</w:t>
      </w:r>
      <w:r w:rsidRPr="000462C6">
        <w:rPr>
          <w:vertAlign w:val="subscript"/>
        </w:rPr>
        <w:t>2</w:t>
      </w:r>
      <w:r w:rsidRPr="000462C6">
        <w:t>O</w:t>
      </w:r>
      <w:r w:rsidRPr="000462C6">
        <w:rPr>
          <w:vertAlign w:val="subscript"/>
        </w:rPr>
        <w:t>2</w:t>
      </w:r>
      <w:r w:rsidRPr="000462C6">
        <w:t>) for 30 min</w:t>
      </w:r>
      <w:r w:rsidR="009A749C" w:rsidRPr="000462C6">
        <w:t>utes</w:t>
      </w:r>
      <w:r w:rsidRPr="000462C6">
        <w:t xml:space="preserve"> and incubated in blocking buffer containing primary mouse anti-Ca</w:t>
      </w:r>
      <w:r w:rsidRPr="000462C6">
        <w:rPr>
          <w:vertAlign w:val="superscript"/>
        </w:rPr>
        <w:t>2+</w:t>
      </w:r>
      <w:r w:rsidRPr="000462C6">
        <w:t>/calmodulin-dependent protein kinase II (</w:t>
      </w:r>
      <w:proofErr w:type="spellStart"/>
      <w:r w:rsidRPr="000462C6">
        <w:t>CamKII</w:t>
      </w:r>
      <w:proofErr w:type="spellEnd"/>
      <w:r w:rsidRPr="000462C6">
        <w:t xml:space="preserve">) antibody (1:500, </w:t>
      </w:r>
      <w:proofErr w:type="spellStart"/>
      <w:r w:rsidRPr="000462C6">
        <w:t>SantaCruz</w:t>
      </w:r>
      <w:proofErr w:type="spellEnd"/>
      <w:r w:rsidRPr="000462C6">
        <w:t xml:space="preserve">) overnight at 4°C. Sections were then washed and incubated in solutions containing both secondary anti-FITC (1:1000; Sigma) and donkey anti-rabbit (1:1000, Life Technologies) antibodies for 1 h at room temperature. Amplification of fluorescent signal was achieved by using the </w:t>
      </w:r>
      <w:proofErr w:type="spellStart"/>
      <w:r w:rsidRPr="000462C6">
        <w:t>tyramide</w:t>
      </w:r>
      <w:proofErr w:type="spellEnd"/>
      <w:r w:rsidRPr="000462C6">
        <w:t xml:space="preserve"> signal amplification (TSA) system (Perkin Elmer) according to the manufacturer’s instructions. Slides were </w:t>
      </w:r>
      <w:proofErr w:type="spellStart"/>
      <w:r w:rsidRPr="000462C6">
        <w:t>coverslipped</w:t>
      </w:r>
      <w:proofErr w:type="spellEnd"/>
      <w:r w:rsidRPr="000462C6">
        <w:t xml:space="preserve"> with the help of Prolong Gold </w:t>
      </w:r>
      <w:proofErr w:type="spellStart"/>
      <w:r w:rsidRPr="000462C6">
        <w:t>mountant</w:t>
      </w:r>
      <w:proofErr w:type="spellEnd"/>
      <w:r w:rsidRPr="000462C6">
        <w:t xml:space="preserve"> containing DAPI (Invitrogen) and imaged using a fluorescent Olympus BX51 microscope and the </w:t>
      </w:r>
      <w:proofErr w:type="spellStart"/>
      <w:r w:rsidRPr="000462C6">
        <w:t>CellSense</w:t>
      </w:r>
      <w:proofErr w:type="spellEnd"/>
      <w:r w:rsidRPr="000462C6">
        <w:t xml:space="preserve"> software (Olympus Corporation, Tokyo, Japan). The same exposure time was applied to all sections in order to acquire images across all mice in the green, red and blue channels. The expression of </w:t>
      </w:r>
      <w:r w:rsidR="000537DE" w:rsidRPr="000462C6">
        <w:rPr>
          <w:i/>
        </w:rPr>
        <w:t>Arc</w:t>
      </w:r>
      <w:r w:rsidR="000537DE" w:rsidRPr="000462C6">
        <w:t> </w:t>
      </w:r>
      <w:r w:rsidRPr="000462C6">
        <w:t xml:space="preserve">mRNA was </w:t>
      </w:r>
      <w:r w:rsidRPr="000462C6">
        <w:lastRenderedPageBreak/>
        <w:t xml:space="preserve">bilaterally quantified in a representative area of 0.02 mm² in each region of interest by a person blinded to experimental groups. The number of DAPI-positive and </w:t>
      </w:r>
      <w:proofErr w:type="spellStart"/>
      <w:r w:rsidRPr="000462C6">
        <w:t>CamKII</w:t>
      </w:r>
      <w:proofErr w:type="spellEnd"/>
      <w:r w:rsidRPr="000462C6">
        <w:t xml:space="preserve">-positive cells expressing cytoplasmic, nuclear or cytoplasmic + nuclear </w:t>
      </w:r>
      <w:r w:rsidR="000537DE" w:rsidRPr="000462C6">
        <w:rPr>
          <w:i/>
        </w:rPr>
        <w:t>Arc</w:t>
      </w:r>
      <w:r w:rsidR="000537DE" w:rsidRPr="000462C6">
        <w:t xml:space="preserve"> </w:t>
      </w:r>
      <w:r w:rsidRPr="000462C6">
        <w:t>mRNA was determined.</w:t>
      </w:r>
      <w:r w:rsidR="00C710D0" w:rsidRPr="000462C6">
        <w:t xml:space="preserve"> The number of </w:t>
      </w:r>
      <w:r w:rsidR="00C710D0" w:rsidRPr="000462C6">
        <w:rPr>
          <w:i/>
        </w:rPr>
        <w:t>Arc</w:t>
      </w:r>
      <w:r w:rsidR="00585ABC" w:rsidRPr="000462C6">
        <w:rPr>
          <w:i/>
        </w:rPr>
        <w:t xml:space="preserve"> </w:t>
      </w:r>
      <w:r w:rsidR="00C710D0" w:rsidRPr="000462C6">
        <w:t xml:space="preserve">mRNA-positive cells in the different conditions and </w:t>
      </w:r>
      <w:r w:rsidR="007858C5" w:rsidRPr="000462C6">
        <w:t xml:space="preserve">compartments were normalised to </w:t>
      </w:r>
      <w:r w:rsidR="008054D3" w:rsidRPr="000462C6">
        <w:t xml:space="preserve">the number of DAPI-positive cells or </w:t>
      </w:r>
      <w:r w:rsidR="007858C5" w:rsidRPr="000462C6">
        <w:t xml:space="preserve">cytosolic </w:t>
      </w:r>
      <w:r w:rsidR="007858C5" w:rsidRPr="000462C6">
        <w:rPr>
          <w:i/>
        </w:rPr>
        <w:t>Arc</w:t>
      </w:r>
      <w:r w:rsidR="007858C5" w:rsidRPr="000462C6">
        <w:t xml:space="preserve"> mRNA expression of control </w:t>
      </w:r>
      <w:r w:rsidR="00DF6A71" w:rsidRPr="000462C6">
        <w:t xml:space="preserve">group </w:t>
      </w:r>
      <w:r w:rsidR="007858C5" w:rsidRPr="000462C6">
        <w:t>(vehicle treatment or BL6 mice) and expressed as relative value.</w:t>
      </w:r>
    </w:p>
    <w:p w14:paraId="71888FF2" w14:textId="6CFD180E" w:rsidR="001D6F07" w:rsidRPr="000462C6" w:rsidRDefault="0035304D" w:rsidP="001D6F07">
      <w:pPr>
        <w:pStyle w:val="Heading2"/>
      </w:pPr>
      <w:r w:rsidRPr="000462C6">
        <w:t xml:space="preserve">IEG immunohistochemistry of </w:t>
      </w:r>
      <w:proofErr w:type="spellStart"/>
      <w:r w:rsidR="008054D3" w:rsidRPr="000462C6">
        <w:t>pERK</w:t>
      </w:r>
      <w:proofErr w:type="spellEnd"/>
      <w:r w:rsidR="008054D3" w:rsidRPr="000462C6">
        <w:t xml:space="preserve"> </w:t>
      </w:r>
      <w:r w:rsidRPr="000462C6">
        <w:t xml:space="preserve">and </w:t>
      </w:r>
      <w:proofErr w:type="spellStart"/>
      <w:r w:rsidR="008054D3" w:rsidRPr="000462C6">
        <w:t>pCREB</w:t>
      </w:r>
      <w:proofErr w:type="spellEnd"/>
      <w:r w:rsidR="008054D3" w:rsidRPr="000462C6" w:rsidDel="008054D3">
        <w:t xml:space="preserve"> </w:t>
      </w:r>
      <w:r w:rsidRPr="000462C6">
        <w:t xml:space="preserve">in </w:t>
      </w:r>
      <w:proofErr w:type="spellStart"/>
      <w:r w:rsidRPr="000462C6">
        <w:t>mPFC</w:t>
      </w:r>
      <w:proofErr w:type="spellEnd"/>
      <w:r w:rsidRPr="000462C6">
        <w:t xml:space="preserve"> neurons</w:t>
      </w:r>
    </w:p>
    <w:p w14:paraId="1F07329F" w14:textId="362432D2" w:rsidR="001D6F07" w:rsidRPr="000462C6" w:rsidRDefault="003071E2" w:rsidP="001D6F07">
      <w:r w:rsidRPr="000462C6">
        <w:t>15 min</w:t>
      </w:r>
      <w:r w:rsidR="009A749C" w:rsidRPr="000462C6">
        <w:t>utes</w:t>
      </w:r>
      <w:r w:rsidRPr="000462C6">
        <w:t xml:space="preserve"> or </w:t>
      </w:r>
      <w:r w:rsidR="00DF6A71" w:rsidRPr="000462C6">
        <w:t>one hour</w:t>
      </w:r>
      <w:r w:rsidRPr="000462C6">
        <w:t xml:space="preserve"> after </w:t>
      </w:r>
      <w:r w:rsidR="00C960E2" w:rsidRPr="000462C6">
        <w:t>s</w:t>
      </w:r>
      <w:r w:rsidRPr="000462C6">
        <w:t>ystemic administration of L</w:t>
      </w:r>
      <w:r w:rsidRPr="000462C6">
        <w:noBreakHyphen/>
        <w:t>DOPA (</w:t>
      </w:r>
      <w:r w:rsidRPr="000462C6">
        <w:rPr>
          <w:lang w:val="en-US"/>
        </w:rPr>
        <w:t>20 mg/kg)</w:t>
      </w:r>
      <w:r w:rsidR="00162F45" w:rsidRPr="000462C6">
        <w:rPr>
          <w:lang w:val="en-US"/>
        </w:rPr>
        <w:t xml:space="preserve"> or </w:t>
      </w:r>
      <w:r w:rsidRPr="000462C6">
        <w:rPr>
          <w:lang w:val="en-US"/>
        </w:rPr>
        <w:t>SKF</w:t>
      </w:r>
      <w:r w:rsidRPr="000462C6">
        <w:rPr>
          <w:lang w:val="en-US"/>
        </w:rPr>
        <w:noBreakHyphen/>
        <w:t xml:space="preserve">81297 (10 mg/kg) </w:t>
      </w:r>
      <w:r w:rsidRPr="000462C6">
        <w:t>m</w:t>
      </w:r>
      <w:r w:rsidR="001D6F07" w:rsidRPr="000462C6">
        <w:t>ice were euthanised with an overdose of thiopental</w:t>
      </w:r>
      <w:r w:rsidR="001D6F07" w:rsidRPr="000462C6">
        <w:rPr>
          <w:lang w:val="en-US"/>
        </w:rPr>
        <w:t xml:space="preserve"> and </w:t>
      </w:r>
      <w:proofErr w:type="spellStart"/>
      <w:r w:rsidR="001D6F07" w:rsidRPr="000462C6">
        <w:rPr>
          <w:lang w:val="en-US"/>
        </w:rPr>
        <w:t>transcardially</w:t>
      </w:r>
      <w:proofErr w:type="spellEnd"/>
      <w:r w:rsidR="001D6F07" w:rsidRPr="000462C6">
        <w:rPr>
          <w:lang w:val="en-US"/>
        </w:rPr>
        <w:t xml:space="preserve"> perfused with saline and 4 % paraformaldehyde solution. Brains were dissected, post-fixed with 4 % paraformaldehyde solution for </w:t>
      </w:r>
      <w:r w:rsidR="008054D3" w:rsidRPr="000462C6">
        <w:rPr>
          <w:lang w:val="en-US"/>
        </w:rPr>
        <w:t>two</w:t>
      </w:r>
      <w:r w:rsidR="00DF6A71" w:rsidRPr="000462C6">
        <w:rPr>
          <w:lang w:val="en-US"/>
        </w:rPr>
        <w:t xml:space="preserve"> hours</w:t>
      </w:r>
      <w:r w:rsidR="001D6F07" w:rsidRPr="000462C6">
        <w:rPr>
          <w:lang w:val="en-US"/>
        </w:rPr>
        <w:t xml:space="preserve"> and stored in phosphate-buffered saline (0.2 M) at 4°C. Free-floating coronal brain sections (40 µm) </w:t>
      </w:r>
      <w:r w:rsidR="007E180E" w:rsidRPr="000462C6">
        <w:rPr>
          <w:lang w:val="en-US"/>
        </w:rPr>
        <w:t xml:space="preserve">of the </w:t>
      </w:r>
      <w:proofErr w:type="spellStart"/>
      <w:r w:rsidR="001D6F07" w:rsidRPr="000462C6">
        <w:rPr>
          <w:lang w:val="en-US"/>
        </w:rPr>
        <w:t>mPFC</w:t>
      </w:r>
      <w:proofErr w:type="spellEnd"/>
      <w:r w:rsidR="001D6F07" w:rsidRPr="000462C6">
        <w:rPr>
          <w:lang w:val="en-US"/>
        </w:rPr>
        <w:t xml:space="preserve"> were quenched with 1 % H</w:t>
      </w:r>
      <w:r w:rsidR="001D6F07" w:rsidRPr="000462C6">
        <w:rPr>
          <w:vertAlign w:val="subscript"/>
          <w:lang w:val="en-US"/>
        </w:rPr>
        <w:t>2</w:t>
      </w:r>
      <w:r w:rsidR="001D6F07" w:rsidRPr="000462C6">
        <w:rPr>
          <w:lang w:val="en-US"/>
        </w:rPr>
        <w:t>0</w:t>
      </w:r>
      <w:r w:rsidR="001D6F07" w:rsidRPr="000462C6">
        <w:rPr>
          <w:vertAlign w:val="subscript"/>
          <w:lang w:val="en-US"/>
        </w:rPr>
        <w:t xml:space="preserve">2 </w:t>
      </w:r>
      <w:r w:rsidR="001D6F07" w:rsidRPr="000462C6">
        <w:rPr>
          <w:lang w:val="en-US"/>
        </w:rPr>
        <w:t xml:space="preserve">in </w:t>
      </w:r>
      <w:r w:rsidR="00881C0D" w:rsidRPr="000462C6">
        <w:rPr>
          <w:lang w:val="en-US"/>
        </w:rPr>
        <w:t>T</w:t>
      </w:r>
      <w:r w:rsidR="001D6F07" w:rsidRPr="000462C6">
        <w:rPr>
          <w:lang w:val="en-US"/>
        </w:rPr>
        <w:t>ris-buffered saline (TBS; pH=7.4) for 30 min</w:t>
      </w:r>
      <w:r w:rsidR="009A749C" w:rsidRPr="000462C6">
        <w:rPr>
          <w:lang w:val="en-US"/>
        </w:rPr>
        <w:t>utes</w:t>
      </w:r>
      <w:r w:rsidR="001D6F07" w:rsidRPr="000462C6">
        <w:rPr>
          <w:lang w:val="en-US"/>
        </w:rPr>
        <w:t xml:space="preserve"> and, after three washes with TBS s</w:t>
      </w:r>
      <w:proofErr w:type="spellStart"/>
      <w:r w:rsidR="001D6F07" w:rsidRPr="000462C6">
        <w:t>ections</w:t>
      </w:r>
      <w:proofErr w:type="spellEnd"/>
      <w:r w:rsidR="001D6F07" w:rsidRPr="000462C6">
        <w:t xml:space="preserve"> were treated with a TBS blocking solution containing </w:t>
      </w:r>
      <w:r w:rsidR="001D6F07" w:rsidRPr="000462C6">
        <w:rPr>
          <w:lang w:val="en-US"/>
        </w:rPr>
        <w:t>0.1 % Triton-X and 1 % bovine serum albumin for another 30 min</w:t>
      </w:r>
      <w:r w:rsidR="009A749C" w:rsidRPr="000462C6">
        <w:rPr>
          <w:lang w:val="en-US"/>
        </w:rPr>
        <w:t>utes</w:t>
      </w:r>
      <w:r w:rsidR="001D6F07" w:rsidRPr="000462C6">
        <w:rPr>
          <w:lang w:val="en-US"/>
        </w:rPr>
        <w:t xml:space="preserve">. Sections were then incubated in primary rabbit </w:t>
      </w:r>
      <w:r w:rsidR="008054D3" w:rsidRPr="000462C6">
        <w:rPr>
          <w:lang w:val="en-US"/>
        </w:rPr>
        <w:t>anti-</w:t>
      </w:r>
      <w:proofErr w:type="spellStart"/>
      <w:r w:rsidR="008054D3" w:rsidRPr="000462C6">
        <w:rPr>
          <w:lang w:val="en-US"/>
        </w:rPr>
        <w:t>pERK</w:t>
      </w:r>
      <w:proofErr w:type="spellEnd"/>
      <w:r w:rsidR="008054D3" w:rsidRPr="000462C6">
        <w:rPr>
          <w:lang w:val="en-US"/>
        </w:rPr>
        <w:t xml:space="preserve"> (1:1000; Cell </w:t>
      </w:r>
      <w:proofErr w:type="spellStart"/>
      <w:r w:rsidR="008054D3" w:rsidRPr="000462C6">
        <w:rPr>
          <w:lang w:val="en-US"/>
        </w:rPr>
        <w:t>Signalling</w:t>
      </w:r>
      <w:proofErr w:type="spellEnd"/>
      <w:r w:rsidR="008054D3" w:rsidRPr="000462C6">
        <w:rPr>
          <w:lang w:val="en-US"/>
        </w:rPr>
        <w:t xml:space="preserve"> Technology, USA</w:t>
      </w:r>
      <w:r w:rsidR="008574CD" w:rsidRPr="000462C6">
        <w:rPr>
          <w:lang w:val="en-US"/>
        </w:rPr>
        <w:t>, #4370</w:t>
      </w:r>
      <w:r w:rsidR="008054D3" w:rsidRPr="000462C6">
        <w:rPr>
          <w:lang w:val="en-US"/>
        </w:rPr>
        <w:t xml:space="preserve">) </w:t>
      </w:r>
      <w:r w:rsidR="001D6F07" w:rsidRPr="000462C6">
        <w:rPr>
          <w:lang w:val="en-US"/>
        </w:rPr>
        <w:t xml:space="preserve">or </w:t>
      </w:r>
      <w:r w:rsidR="008054D3" w:rsidRPr="000462C6">
        <w:rPr>
          <w:lang w:val="en-US"/>
        </w:rPr>
        <w:t>anti-</w:t>
      </w:r>
      <w:proofErr w:type="spellStart"/>
      <w:r w:rsidR="008054D3" w:rsidRPr="000462C6">
        <w:rPr>
          <w:lang w:val="en-US"/>
        </w:rPr>
        <w:t>pCREB</w:t>
      </w:r>
      <w:proofErr w:type="spellEnd"/>
      <w:r w:rsidR="008054D3" w:rsidRPr="000462C6">
        <w:rPr>
          <w:lang w:val="en-US"/>
        </w:rPr>
        <w:t xml:space="preserve"> (1:1000; Cell </w:t>
      </w:r>
      <w:proofErr w:type="spellStart"/>
      <w:r w:rsidR="008054D3" w:rsidRPr="000462C6">
        <w:rPr>
          <w:lang w:val="en-US"/>
        </w:rPr>
        <w:t>Signalling</w:t>
      </w:r>
      <w:proofErr w:type="spellEnd"/>
      <w:r w:rsidR="008054D3" w:rsidRPr="000462C6">
        <w:rPr>
          <w:lang w:val="en-US"/>
        </w:rPr>
        <w:t xml:space="preserve"> Technology, USA</w:t>
      </w:r>
      <w:r w:rsidR="008574CD" w:rsidRPr="000462C6">
        <w:rPr>
          <w:lang w:val="en-US"/>
        </w:rPr>
        <w:t>, #9198</w:t>
      </w:r>
      <w:r w:rsidR="008054D3" w:rsidRPr="000462C6">
        <w:rPr>
          <w:lang w:val="en-US"/>
        </w:rPr>
        <w:t xml:space="preserve">) </w:t>
      </w:r>
      <w:r w:rsidR="007858C5" w:rsidRPr="000462C6">
        <w:rPr>
          <w:lang w:val="en-US"/>
        </w:rPr>
        <w:t xml:space="preserve">antibodies </w:t>
      </w:r>
      <w:r w:rsidR="001D6F07" w:rsidRPr="000462C6">
        <w:rPr>
          <w:lang w:val="en-US"/>
        </w:rPr>
        <w:t>for 48</w:t>
      </w:r>
      <w:r w:rsidR="002B4232" w:rsidRPr="000462C6">
        <w:rPr>
          <w:lang w:val="en-US"/>
        </w:rPr>
        <w:t> </w:t>
      </w:r>
      <w:r w:rsidR="001D6F07" w:rsidRPr="000462C6">
        <w:rPr>
          <w:lang w:val="en-US"/>
        </w:rPr>
        <w:t xml:space="preserve">h at room temperature. After three rinses with 0.1 % Triton-X-TBS, sections were incubated with a secondary biotinylated goat anti-rabbit antibody (1:500; </w:t>
      </w:r>
      <w:proofErr w:type="spellStart"/>
      <w:r w:rsidR="001D6F07" w:rsidRPr="000462C6">
        <w:rPr>
          <w:lang w:val="en-US"/>
        </w:rPr>
        <w:t>Vectastain</w:t>
      </w:r>
      <w:proofErr w:type="spellEnd"/>
      <w:r w:rsidR="001D6F07" w:rsidRPr="000462C6">
        <w:rPr>
          <w:lang w:val="en-US"/>
        </w:rPr>
        <w:t xml:space="preserve"> ABC kit, Vector Laboratory, USA) at room temperature for 24 h</w:t>
      </w:r>
      <w:r w:rsidR="00DF6A71" w:rsidRPr="000462C6">
        <w:rPr>
          <w:lang w:val="en-US"/>
        </w:rPr>
        <w:t>ours</w:t>
      </w:r>
      <w:r w:rsidR="001D6F07" w:rsidRPr="000462C6">
        <w:rPr>
          <w:lang w:val="en-US"/>
        </w:rPr>
        <w:t xml:space="preserve"> followed by incubation in </w:t>
      </w:r>
      <w:r w:rsidR="007E180E" w:rsidRPr="000462C6">
        <w:rPr>
          <w:lang w:val="en-US"/>
        </w:rPr>
        <w:t xml:space="preserve">an </w:t>
      </w:r>
      <w:r w:rsidR="001D6F07" w:rsidRPr="000462C6">
        <w:rPr>
          <w:lang w:val="en-US"/>
        </w:rPr>
        <w:t>avidin-biotin-complex solution (</w:t>
      </w:r>
      <w:proofErr w:type="spellStart"/>
      <w:r w:rsidR="001D6F07" w:rsidRPr="000462C6">
        <w:rPr>
          <w:lang w:val="en-US"/>
        </w:rPr>
        <w:t>Vectastain</w:t>
      </w:r>
      <w:proofErr w:type="spellEnd"/>
      <w:r w:rsidR="001D6F07" w:rsidRPr="000462C6">
        <w:rPr>
          <w:lang w:val="en-US"/>
        </w:rPr>
        <w:t xml:space="preserve"> ABC kit, Vector Laboratory, USA) for </w:t>
      </w:r>
      <w:r w:rsidR="00DF6A71" w:rsidRPr="000462C6">
        <w:rPr>
          <w:lang w:val="en-US"/>
        </w:rPr>
        <w:t>two hours</w:t>
      </w:r>
      <w:r w:rsidR="001D6F07" w:rsidRPr="000462C6">
        <w:rPr>
          <w:lang w:val="en-US"/>
        </w:rPr>
        <w:t xml:space="preserve"> and in 3,3'-</w:t>
      </w:r>
      <w:r w:rsidRPr="000462C6">
        <w:rPr>
          <w:lang w:val="en-US"/>
        </w:rPr>
        <w:t>d</w:t>
      </w:r>
      <w:r w:rsidR="001D6F07" w:rsidRPr="000462C6">
        <w:rPr>
          <w:lang w:val="en-US"/>
        </w:rPr>
        <w:t>iaminobenzidine solution for 10 min</w:t>
      </w:r>
      <w:r w:rsidR="009A749C" w:rsidRPr="000462C6">
        <w:rPr>
          <w:lang w:val="en-US"/>
        </w:rPr>
        <w:t>utes</w:t>
      </w:r>
      <w:r w:rsidR="001D6F07" w:rsidRPr="000462C6">
        <w:rPr>
          <w:lang w:val="en-US"/>
        </w:rPr>
        <w:t>. A chromogenic reaction was initiated by adding 0.1 % H</w:t>
      </w:r>
      <w:r w:rsidR="001D6F07" w:rsidRPr="000462C6">
        <w:rPr>
          <w:vertAlign w:val="subscript"/>
          <w:lang w:val="en-US"/>
        </w:rPr>
        <w:t>2</w:t>
      </w:r>
      <w:r w:rsidR="001D6F07" w:rsidRPr="000462C6">
        <w:rPr>
          <w:lang w:val="en-US"/>
        </w:rPr>
        <w:t>0</w:t>
      </w:r>
      <w:r w:rsidR="001D6F07" w:rsidRPr="000462C6">
        <w:rPr>
          <w:vertAlign w:val="subscript"/>
          <w:lang w:val="en-US"/>
        </w:rPr>
        <w:t>2</w:t>
      </w:r>
      <w:r w:rsidR="001D6F07" w:rsidRPr="000462C6">
        <w:rPr>
          <w:lang w:val="en-US"/>
        </w:rPr>
        <w:t xml:space="preserve"> and stopped with </w:t>
      </w:r>
      <w:r w:rsidR="007858C5" w:rsidRPr="000462C6">
        <w:rPr>
          <w:lang w:val="en-US"/>
        </w:rPr>
        <w:t>T</w:t>
      </w:r>
      <w:r w:rsidR="001D6F07" w:rsidRPr="000462C6">
        <w:rPr>
          <w:lang w:val="en-US"/>
        </w:rPr>
        <w:t xml:space="preserve">ris buffer when color changes were observed and no further darkening of the slices was expected. Washed sections were mounted on glass slides, dried overnight and </w:t>
      </w:r>
      <w:proofErr w:type="spellStart"/>
      <w:r w:rsidR="001D6F07" w:rsidRPr="000462C6">
        <w:rPr>
          <w:lang w:val="en-US"/>
        </w:rPr>
        <w:t>coversli</w:t>
      </w:r>
      <w:r w:rsidR="00AD36EA" w:rsidRPr="000462C6">
        <w:rPr>
          <w:lang w:val="en-US"/>
        </w:rPr>
        <w:t>p</w:t>
      </w:r>
      <w:r w:rsidR="001D6F07" w:rsidRPr="000462C6">
        <w:rPr>
          <w:lang w:val="en-US"/>
        </w:rPr>
        <w:t>ped</w:t>
      </w:r>
      <w:proofErr w:type="spellEnd"/>
      <w:r w:rsidR="001D6F07" w:rsidRPr="000462C6">
        <w:rPr>
          <w:lang w:val="en-US"/>
        </w:rPr>
        <w:t xml:space="preserve">. Cells with brown, spherical reaction products were considered as </w:t>
      </w:r>
      <w:proofErr w:type="spellStart"/>
      <w:r w:rsidR="001D6F07" w:rsidRPr="000462C6">
        <w:rPr>
          <w:lang w:val="en-US"/>
        </w:rPr>
        <w:t>pERK</w:t>
      </w:r>
      <w:proofErr w:type="spellEnd"/>
      <w:r w:rsidR="001D6F07" w:rsidRPr="000462C6">
        <w:rPr>
          <w:lang w:val="en-US"/>
        </w:rPr>
        <w:t xml:space="preserve">- and </w:t>
      </w:r>
      <w:proofErr w:type="spellStart"/>
      <w:r w:rsidR="001D6F07" w:rsidRPr="000462C6">
        <w:rPr>
          <w:lang w:val="en-US"/>
        </w:rPr>
        <w:t>pCREB</w:t>
      </w:r>
      <w:proofErr w:type="spellEnd"/>
      <w:r w:rsidR="001D6F07" w:rsidRPr="000462C6">
        <w:rPr>
          <w:lang w:val="en-US"/>
        </w:rPr>
        <w:t xml:space="preserve">-positive, respectively, and quantified in </w:t>
      </w:r>
      <w:r w:rsidR="001D6F07" w:rsidRPr="000462C6">
        <w:t xml:space="preserve">the IL, PL, cingulate cortex and motor cortex. The localisation of cells from digitised images taken via a light microscope </w:t>
      </w:r>
      <w:r w:rsidR="001D6F07" w:rsidRPr="000462C6">
        <w:rPr>
          <w:lang w:val="en-US"/>
        </w:rPr>
        <w:t xml:space="preserve">(Olympus BX-40; 10x) </w:t>
      </w:r>
      <w:r w:rsidR="001D6F07" w:rsidRPr="000462C6">
        <w:t xml:space="preserve">was aided with illustrations in a stereotaxic atlas </w:t>
      </w:r>
      <w:r w:rsidR="001D6F07" w:rsidRPr="000462C6">
        <w:fldChar w:fldCharType="begin"/>
      </w:r>
      <w:r w:rsidR="00DF6A71" w:rsidRPr="000462C6">
        <w:instrText xml:space="preserve"> ADDIN ZOTERO_ITEM CSL_CITATION {"citationID":"QpOYLg8k","properties":{"formattedCitation":"\\super 2\\nosupersub{}","plainCitation":"2","noteIndex":0},"citationItems":[{"id":479,"uris":["http://zotero.org/users/6026150/items/X8TNP383",["http://zotero.org/users/6026150/items/X8TNP383"]],"itemData":{"id":479,"type":"book","abstract":"The mouse is undoubtedly the most important and commonly used model system in research. This is increasingly the case in the study of brain function. The availability of genetically modified animals has boosted research in neuroscience, and the data being amassed needs a common neuroanatomical background to map to. The previous two editions of the Mouse Brain in Stereotaxic Coordinates have been the standard neuroanatomical atlases for the mouse for over a decade. The completely revised and updated 3rd edition features many improvements and upgrades. The presentation is in full color throughout, and features much higher quality microscopic plates created through a new scanning technique that greatly improves resolution. Constructed by the established leaders in neuroanatomical atlas development, the new edition will again become an indispensable resource for all scientists working on the mouse nervous system.Full color throughoutIncludes a CD of all plates and diagrams, as well as Adobe Illustrator files of the diagrams- and a variety of additional useful materialCoronal and sagittal diagrams are completely reworked and updatedRhombomeric borders included in sagittal figures, for the first time in mammalsMicroscopic plates are scanned with a new method in much higher quality","edition":"3","event-place":"Amsterdam","ISBN":"978-0-12-369460-7","language":"English","number-of-pages":"360","publisher":"Academic Press","publisher-place":"Amsterdam","source":"Amazon","title":"The Mouse Brain in Stereotaxic Coordinates","author":[{"family":"Paxinos","given":"George"},{"family":"Franklin","given":"Keith B. J."}],"issued":{"date-parts":[["2007",9,17]]}}}],"schema":"https://github.com/citation-style-language/schema/raw/master/csl-citation.json"} </w:instrText>
      </w:r>
      <w:r w:rsidR="001D6F07" w:rsidRPr="000462C6">
        <w:fldChar w:fldCharType="separate"/>
      </w:r>
      <w:r w:rsidR="00DF6A71" w:rsidRPr="000462C6">
        <w:rPr>
          <w:rFonts w:ascii="Calibri" w:hAnsi="Calibri" w:cs="Calibri"/>
          <w:szCs w:val="24"/>
          <w:vertAlign w:val="superscript"/>
        </w:rPr>
        <w:t>2</w:t>
      </w:r>
      <w:r w:rsidR="001D6F07" w:rsidRPr="000462C6">
        <w:fldChar w:fldCharType="end"/>
      </w:r>
      <w:r w:rsidR="001D6F07" w:rsidRPr="000462C6">
        <w:t xml:space="preserve">. </w:t>
      </w:r>
      <w:r w:rsidR="001D6F07" w:rsidRPr="000462C6">
        <w:rPr>
          <w:lang w:val="en-US"/>
        </w:rPr>
        <w:t xml:space="preserve">Quantification of </w:t>
      </w:r>
      <w:proofErr w:type="spellStart"/>
      <w:r w:rsidR="001D6F07" w:rsidRPr="000462C6">
        <w:rPr>
          <w:lang w:val="en-US"/>
        </w:rPr>
        <w:t>pERK</w:t>
      </w:r>
      <w:proofErr w:type="spellEnd"/>
      <w:r w:rsidR="001D6F07" w:rsidRPr="000462C6">
        <w:rPr>
          <w:lang w:val="en-US"/>
        </w:rPr>
        <w:t xml:space="preserve">- and </w:t>
      </w:r>
      <w:proofErr w:type="spellStart"/>
      <w:r w:rsidR="001D6F07" w:rsidRPr="000462C6">
        <w:rPr>
          <w:lang w:val="en-US"/>
        </w:rPr>
        <w:t>pCREB</w:t>
      </w:r>
      <w:proofErr w:type="spellEnd"/>
      <w:r w:rsidR="001D6F07" w:rsidRPr="000462C6">
        <w:rPr>
          <w:lang w:val="en-US"/>
        </w:rPr>
        <w:t xml:space="preserve">-positive cells was manually </w:t>
      </w:r>
      <w:r w:rsidR="001D6F07" w:rsidRPr="000462C6">
        <w:rPr>
          <w:lang w:val="en-US"/>
        </w:rPr>
        <w:lastRenderedPageBreak/>
        <w:t>performed by a trained experimenter blinded to experimental groups</w:t>
      </w:r>
      <w:r w:rsidR="001D6F07" w:rsidRPr="000462C6">
        <w:t xml:space="preserve"> with assistance by an imaging software (</w:t>
      </w:r>
      <w:proofErr w:type="spellStart"/>
      <w:r w:rsidR="001D6F07" w:rsidRPr="000462C6">
        <w:t>CellSense</w:t>
      </w:r>
      <w:proofErr w:type="spellEnd"/>
      <w:r w:rsidR="001D6F07" w:rsidRPr="000462C6">
        <w:t xml:space="preserve"> Dimension 1.5, Olympus Corporation, Tokyo, Japan).</w:t>
      </w:r>
      <w:r w:rsidR="001D6F07" w:rsidRPr="000462C6">
        <w:rPr>
          <w:lang w:val="en-US"/>
        </w:rPr>
        <w:t xml:space="preserve"> The number of </w:t>
      </w:r>
      <w:proofErr w:type="spellStart"/>
      <w:r w:rsidR="001D6F07" w:rsidRPr="000462C6">
        <w:rPr>
          <w:lang w:val="en-US"/>
        </w:rPr>
        <w:t>pERK</w:t>
      </w:r>
      <w:proofErr w:type="spellEnd"/>
      <w:r w:rsidR="001D6F07" w:rsidRPr="000462C6">
        <w:rPr>
          <w:lang w:val="en-US"/>
        </w:rPr>
        <w:t xml:space="preserve">- and </w:t>
      </w:r>
      <w:proofErr w:type="spellStart"/>
      <w:r w:rsidR="001D6F07" w:rsidRPr="000462C6">
        <w:rPr>
          <w:lang w:val="en-US"/>
        </w:rPr>
        <w:t>pCREB</w:t>
      </w:r>
      <w:proofErr w:type="spellEnd"/>
      <w:r w:rsidR="001D6F07" w:rsidRPr="000462C6">
        <w:rPr>
          <w:lang w:val="en-US"/>
        </w:rPr>
        <w:t xml:space="preserve">-positive cells </w:t>
      </w:r>
      <w:r w:rsidR="00D14FD3" w:rsidRPr="000462C6">
        <w:rPr>
          <w:lang w:val="en-US"/>
        </w:rPr>
        <w:t>in a representative region of 0.01 mm</w:t>
      </w:r>
      <w:r w:rsidR="00D14FD3" w:rsidRPr="000462C6">
        <w:rPr>
          <w:vertAlign w:val="superscript"/>
          <w:lang w:val="en-US"/>
        </w:rPr>
        <w:t>2</w:t>
      </w:r>
      <w:r w:rsidR="00D14FD3" w:rsidRPr="000462C6">
        <w:rPr>
          <w:lang w:val="en-US"/>
        </w:rPr>
        <w:t xml:space="preserve"> </w:t>
      </w:r>
      <w:r w:rsidR="001D6F07" w:rsidRPr="000462C6">
        <w:rPr>
          <w:lang w:val="en-US"/>
        </w:rPr>
        <w:t>was quantified bilaterally</w:t>
      </w:r>
      <w:r w:rsidR="00D14FD3" w:rsidRPr="000462C6">
        <w:rPr>
          <w:lang w:val="en-US"/>
        </w:rPr>
        <w:t xml:space="preserve"> in each</w:t>
      </w:r>
      <w:r w:rsidR="001D6F07" w:rsidRPr="000462C6">
        <w:rPr>
          <w:lang w:val="en-US"/>
        </w:rPr>
        <w:t xml:space="preserve"> brain </w:t>
      </w:r>
      <w:r w:rsidR="00D14FD3" w:rsidRPr="000462C6">
        <w:rPr>
          <w:lang w:val="en-US"/>
        </w:rPr>
        <w:t>area of interest and, where appropriate, in different layers.</w:t>
      </w:r>
    </w:p>
    <w:p w14:paraId="1915AD20" w14:textId="77777777" w:rsidR="00D10268" w:rsidRPr="000462C6" w:rsidRDefault="00D10268" w:rsidP="00D10268">
      <w:pPr>
        <w:pStyle w:val="Heading2"/>
      </w:pPr>
      <w:r w:rsidRPr="000462C6">
        <w:t>Statistical analysis</w:t>
      </w:r>
    </w:p>
    <w:p w14:paraId="55221F40" w14:textId="31217CB4" w:rsidR="003A7993" w:rsidRPr="000462C6" w:rsidRDefault="00D10268" w:rsidP="00D10268">
      <w:r w:rsidRPr="000462C6">
        <w:t xml:space="preserve">Data are expressed as mean ± sem. Statistical analysis of data was performed using </w:t>
      </w:r>
      <w:proofErr w:type="spellStart"/>
      <w:r w:rsidRPr="000462C6">
        <w:t>Statistica</w:t>
      </w:r>
      <w:proofErr w:type="spellEnd"/>
      <w:r w:rsidRPr="000462C6">
        <w:t> 13 (</w:t>
      </w:r>
      <w:proofErr w:type="spellStart"/>
      <w:r w:rsidRPr="000462C6">
        <w:t>StatSoft</w:t>
      </w:r>
      <w:proofErr w:type="spellEnd"/>
      <w:r w:rsidRPr="000462C6">
        <w:t xml:space="preserve"> Europe) following the exclusion of outliers identified by Grubb’s test. Shapiro Wilk W test was applied for assessing a normal distribution of the data sets. Parametric data were analysed by an ANOVA with or without repeated measures followed by a post-hoc multiple comparisons test, when allowed, or an unpaired Student’s t-test (two-tailed). MEA recordings were analysed by GraphPad </w:t>
      </w:r>
      <w:proofErr w:type="spellStart"/>
      <w:r w:rsidRPr="000462C6">
        <w:t>QuickCalcs</w:t>
      </w:r>
      <w:proofErr w:type="spellEnd"/>
      <w:r w:rsidRPr="000462C6">
        <w:t xml:space="preserve"> (χ2 for 2x2 contingency tables; http://graphpad.com/quickcalcs/) or </w:t>
      </w:r>
      <w:proofErr w:type="spellStart"/>
      <w:r w:rsidRPr="000462C6">
        <w:t>VassarStats</w:t>
      </w:r>
      <w:proofErr w:type="spellEnd"/>
      <w:r w:rsidRPr="000462C6">
        <w:t xml:space="preserve"> (χ2 for 3x2 contingency tables; </w:t>
      </w:r>
      <w:hyperlink r:id="rId9" w:history="1">
        <w:r w:rsidRPr="000462C6">
          <w:rPr>
            <w:rStyle w:val="Hyperlink"/>
            <w:color w:val="auto"/>
          </w:rPr>
          <w:t>http://vassarstats.net/</w:t>
        </w:r>
      </w:hyperlink>
      <w:r w:rsidRPr="000462C6">
        <w:t xml:space="preserve">). The level of statistical significance was set to </w:t>
      </w:r>
      <w:r w:rsidRPr="000462C6">
        <w:rPr>
          <w:i/>
        </w:rPr>
        <w:t>p</w:t>
      </w:r>
      <w:r w:rsidRPr="000462C6">
        <w:t> &lt; 0.05.</w:t>
      </w:r>
    </w:p>
    <w:p w14:paraId="7D418E3D" w14:textId="77777777" w:rsidR="00DF6A71" w:rsidRPr="000462C6" w:rsidRDefault="00DF6A71">
      <w:pPr>
        <w:spacing w:line="276" w:lineRule="auto"/>
        <w:jc w:val="left"/>
      </w:pPr>
      <w:r w:rsidRPr="000462C6">
        <w:br w:type="page"/>
      </w:r>
      <w:bookmarkStart w:id="12" w:name="_GoBack"/>
      <w:bookmarkEnd w:id="12"/>
    </w:p>
    <w:p w14:paraId="7A91E8D8" w14:textId="77777777" w:rsidR="00DF6A71" w:rsidRPr="000462C6" w:rsidRDefault="00DF6A71" w:rsidP="00E90800">
      <w:pPr>
        <w:pStyle w:val="Heading3"/>
      </w:pPr>
      <w:r w:rsidRPr="000462C6">
        <w:lastRenderedPageBreak/>
        <w:t>References</w:t>
      </w:r>
    </w:p>
    <w:p w14:paraId="32003142" w14:textId="77777777" w:rsidR="006D47BF" w:rsidRPr="000462C6" w:rsidRDefault="00DF6A71" w:rsidP="006D47BF">
      <w:pPr>
        <w:pStyle w:val="Bibliography"/>
        <w:rPr>
          <w:rFonts w:ascii="Calibri" w:hAnsi="Calibri" w:cs="Calibri"/>
        </w:rPr>
      </w:pPr>
      <w:r w:rsidRPr="000462C6">
        <w:fldChar w:fldCharType="begin"/>
      </w:r>
      <w:r w:rsidRPr="000462C6">
        <w:instrText xml:space="preserve"> ADDIN ZOTERO_BIBL {"uncited":[],"omitted":[],"custom":[]} CSL_BIBLIOGRAPHY </w:instrText>
      </w:r>
      <w:r w:rsidRPr="000462C6">
        <w:fldChar w:fldCharType="separate"/>
      </w:r>
      <w:r w:rsidR="006D47BF" w:rsidRPr="000462C6">
        <w:rPr>
          <w:rFonts w:ascii="Calibri" w:hAnsi="Calibri" w:cs="Calibri"/>
        </w:rPr>
        <w:t xml:space="preserve">1 </w:t>
      </w:r>
      <w:r w:rsidR="006D47BF" w:rsidRPr="000462C6">
        <w:rPr>
          <w:rFonts w:ascii="Calibri" w:hAnsi="Calibri" w:cs="Calibri"/>
        </w:rPr>
        <w:tab/>
        <w:t xml:space="preserve">Sartori SB, Maurer V, Murphy C, Schmuckermair C, Muigg P, Neumann ID </w:t>
      </w:r>
      <w:r w:rsidR="006D47BF" w:rsidRPr="000462C6">
        <w:rPr>
          <w:rFonts w:ascii="Calibri" w:hAnsi="Calibri" w:cs="Calibri"/>
          <w:i/>
          <w:iCs/>
        </w:rPr>
        <w:t>et al.</w:t>
      </w:r>
      <w:r w:rsidR="006D47BF" w:rsidRPr="000462C6">
        <w:rPr>
          <w:rFonts w:ascii="Calibri" w:hAnsi="Calibri" w:cs="Calibri"/>
        </w:rPr>
        <w:t xml:space="preserve"> Combined Neuropeptide S and D-Cycloserine Augmentation Prevents the Return of Fear in Extinction-Impaired Rodents: Advantage of Dual versus Single Drug Approaches. </w:t>
      </w:r>
      <w:r w:rsidR="006D47BF" w:rsidRPr="000462C6">
        <w:rPr>
          <w:rFonts w:ascii="Calibri" w:hAnsi="Calibri" w:cs="Calibri"/>
          <w:i/>
          <w:iCs/>
        </w:rPr>
        <w:t>Int J Neuropsychopharmacol</w:t>
      </w:r>
      <w:r w:rsidR="006D47BF" w:rsidRPr="000462C6">
        <w:rPr>
          <w:rFonts w:ascii="Calibri" w:hAnsi="Calibri" w:cs="Calibri"/>
        </w:rPr>
        <w:t xml:space="preserve"> 2016; </w:t>
      </w:r>
      <w:r w:rsidR="006D47BF" w:rsidRPr="000462C6">
        <w:rPr>
          <w:rFonts w:ascii="Calibri" w:hAnsi="Calibri" w:cs="Calibri"/>
          <w:b/>
          <w:bCs/>
        </w:rPr>
        <w:t>19</w:t>
      </w:r>
      <w:r w:rsidR="006D47BF" w:rsidRPr="000462C6">
        <w:rPr>
          <w:rFonts w:ascii="Calibri" w:hAnsi="Calibri" w:cs="Calibri"/>
        </w:rPr>
        <w:t>: 1–11.</w:t>
      </w:r>
    </w:p>
    <w:p w14:paraId="4C6E8A24" w14:textId="77777777" w:rsidR="006D47BF" w:rsidRPr="000462C6" w:rsidRDefault="006D47BF" w:rsidP="006D47BF">
      <w:pPr>
        <w:pStyle w:val="Bibliography"/>
        <w:rPr>
          <w:rFonts w:ascii="Calibri" w:hAnsi="Calibri" w:cs="Calibri"/>
        </w:rPr>
      </w:pPr>
      <w:r w:rsidRPr="000462C6">
        <w:rPr>
          <w:rFonts w:ascii="Calibri" w:hAnsi="Calibri" w:cs="Calibri"/>
        </w:rPr>
        <w:t xml:space="preserve">2 </w:t>
      </w:r>
      <w:r w:rsidRPr="000462C6">
        <w:rPr>
          <w:rFonts w:ascii="Calibri" w:hAnsi="Calibri" w:cs="Calibri"/>
        </w:rPr>
        <w:tab/>
        <w:t xml:space="preserve">Paxinos G, Franklin KBJ. </w:t>
      </w:r>
      <w:r w:rsidRPr="000462C6">
        <w:rPr>
          <w:rFonts w:ascii="Calibri" w:hAnsi="Calibri" w:cs="Calibri"/>
          <w:i/>
          <w:iCs/>
        </w:rPr>
        <w:t>The Mouse Brain in Stereotaxic Coordinates</w:t>
      </w:r>
      <w:r w:rsidRPr="000462C6">
        <w:rPr>
          <w:rFonts w:ascii="Calibri" w:hAnsi="Calibri" w:cs="Calibri"/>
        </w:rPr>
        <w:t>. 3rd ed. Academic Press: Amsterdam, 2007.</w:t>
      </w:r>
    </w:p>
    <w:p w14:paraId="47B666C3" w14:textId="77777777" w:rsidR="006D47BF" w:rsidRPr="000462C6" w:rsidRDefault="006D47BF" w:rsidP="006D47BF">
      <w:pPr>
        <w:pStyle w:val="Bibliography"/>
        <w:rPr>
          <w:rFonts w:ascii="Calibri" w:hAnsi="Calibri" w:cs="Calibri"/>
        </w:rPr>
      </w:pPr>
      <w:r w:rsidRPr="000462C6">
        <w:rPr>
          <w:rFonts w:ascii="Calibri" w:hAnsi="Calibri" w:cs="Calibri"/>
        </w:rPr>
        <w:t xml:space="preserve">3 </w:t>
      </w:r>
      <w:r w:rsidRPr="000462C6">
        <w:rPr>
          <w:rFonts w:ascii="Calibri" w:hAnsi="Calibri" w:cs="Calibri"/>
        </w:rPr>
        <w:tab/>
        <w:t xml:space="preserve">Whittle N, Maurer V, Murphy C, Rainer J, Bindreither D, Hauschild M </w:t>
      </w:r>
      <w:r w:rsidRPr="000462C6">
        <w:rPr>
          <w:rFonts w:ascii="Calibri" w:hAnsi="Calibri" w:cs="Calibri"/>
          <w:i/>
          <w:iCs/>
        </w:rPr>
        <w:t>et al.</w:t>
      </w:r>
      <w:r w:rsidRPr="000462C6">
        <w:rPr>
          <w:rFonts w:ascii="Calibri" w:hAnsi="Calibri" w:cs="Calibri"/>
        </w:rPr>
        <w:t xml:space="preserve"> Enhancing dopaminergic signaling and histone acetylation promotes long-term rescue of deficient fear extinction. </w:t>
      </w:r>
      <w:r w:rsidRPr="000462C6">
        <w:rPr>
          <w:rFonts w:ascii="Calibri" w:hAnsi="Calibri" w:cs="Calibri"/>
          <w:i/>
          <w:iCs/>
        </w:rPr>
        <w:t>Transl Psychiatry</w:t>
      </w:r>
      <w:r w:rsidRPr="000462C6">
        <w:rPr>
          <w:rFonts w:ascii="Calibri" w:hAnsi="Calibri" w:cs="Calibri"/>
        </w:rPr>
        <w:t xml:space="preserve"> 2016; </w:t>
      </w:r>
      <w:r w:rsidRPr="000462C6">
        <w:rPr>
          <w:rFonts w:ascii="Calibri" w:hAnsi="Calibri" w:cs="Calibri"/>
          <w:b/>
          <w:bCs/>
        </w:rPr>
        <w:t>6</w:t>
      </w:r>
      <w:r w:rsidRPr="000462C6">
        <w:rPr>
          <w:rFonts w:ascii="Calibri" w:hAnsi="Calibri" w:cs="Calibri"/>
        </w:rPr>
        <w:t>: e974.</w:t>
      </w:r>
    </w:p>
    <w:p w14:paraId="3B911EF5" w14:textId="77777777" w:rsidR="006D47BF" w:rsidRPr="000462C6" w:rsidRDefault="006D47BF" w:rsidP="006D47BF">
      <w:pPr>
        <w:pStyle w:val="Bibliography"/>
        <w:rPr>
          <w:rFonts w:ascii="Calibri" w:hAnsi="Calibri" w:cs="Calibri"/>
        </w:rPr>
      </w:pPr>
      <w:r w:rsidRPr="000462C6">
        <w:rPr>
          <w:rFonts w:ascii="Calibri" w:hAnsi="Calibri" w:cs="Calibri"/>
        </w:rPr>
        <w:t xml:space="preserve">4 </w:t>
      </w:r>
      <w:r w:rsidRPr="000462C6">
        <w:rPr>
          <w:rFonts w:ascii="Calibri" w:hAnsi="Calibri" w:cs="Calibri"/>
        </w:rPr>
        <w:tab/>
        <w:t xml:space="preserve">Blanchard RJ, Blanchard DC. Passive and active reactions to fear-eliciting stimuli. </w:t>
      </w:r>
      <w:r w:rsidRPr="000462C6">
        <w:rPr>
          <w:rFonts w:ascii="Calibri" w:hAnsi="Calibri" w:cs="Calibri"/>
          <w:i/>
          <w:iCs/>
        </w:rPr>
        <w:t>J Comp Physiol Psychol</w:t>
      </w:r>
      <w:r w:rsidRPr="000462C6">
        <w:rPr>
          <w:rFonts w:ascii="Calibri" w:hAnsi="Calibri" w:cs="Calibri"/>
        </w:rPr>
        <w:t xml:space="preserve"> 1969; </w:t>
      </w:r>
      <w:r w:rsidRPr="000462C6">
        <w:rPr>
          <w:rFonts w:ascii="Calibri" w:hAnsi="Calibri" w:cs="Calibri"/>
          <w:b/>
          <w:bCs/>
        </w:rPr>
        <w:t>68</w:t>
      </w:r>
      <w:r w:rsidRPr="000462C6">
        <w:rPr>
          <w:rFonts w:ascii="Calibri" w:hAnsi="Calibri" w:cs="Calibri"/>
        </w:rPr>
        <w:t>: 129–135.</w:t>
      </w:r>
    </w:p>
    <w:p w14:paraId="495D67DB" w14:textId="77777777" w:rsidR="006D47BF" w:rsidRPr="000462C6" w:rsidRDefault="006D47BF" w:rsidP="006D47BF">
      <w:pPr>
        <w:pStyle w:val="Bibliography"/>
        <w:rPr>
          <w:rFonts w:ascii="Calibri" w:hAnsi="Calibri" w:cs="Calibri"/>
        </w:rPr>
      </w:pPr>
      <w:r w:rsidRPr="000462C6">
        <w:rPr>
          <w:rFonts w:ascii="Calibri" w:hAnsi="Calibri" w:cs="Calibri"/>
        </w:rPr>
        <w:t xml:space="preserve">5 </w:t>
      </w:r>
      <w:r w:rsidRPr="000462C6">
        <w:rPr>
          <w:rFonts w:ascii="Calibri" w:hAnsi="Calibri" w:cs="Calibri"/>
        </w:rPr>
        <w:tab/>
        <w:t xml:space="preserve">Fanselow MS. Conditioned and unconditional components of post-shock freezing. </w:t>
      </w:r>
      <w:r w:rsidRPr="000462C6">
        <w:rPr>
          <w:rFonts w:ascii="Calibri" w:hAnsi="Calibri" w:cs="Calibri"/>
          <w:i/>
          <w:iCs/>
        </w:rPr>
        <w:t>Pavlov J Biol Sci</w:t>
      </w:r>
      <w:r w:rsidRPr="000462C6">
        <w:rPr>
          <w:rFonts w:ascii="Calibri" w:hAnsi="Calibri" w:cs="Calibri"/>
        </w:rPr>
        <w:t xml:space="preserve"> 1980; </w:t>
      </w:r>
      <w:r w:rsidRPr="000462C6">
        <w:rPr>
          <w:rFonts w:ascii="Calibri" w:hAnsi="Calibri" w:cs="Calibri"/>
          <w:b/>
          <w:bCs/>
        </w:rPr>
        <w:t>15</w:t>
      </w:r>
      <w:r w:rsidRPr="000462C6">
        <w:rPr>
          <w:rFonts w:ascii="Calibri" w:hAnsi="Calibri" w:cs="Calibri"/>
        </w:rPr>
        <w:t>: 177–182.</w:t>
      </w:r>
    </w:p>
    <w:p w14:paraId="1F662802" w14:textId="77777777" w:rsidR="006D47BF" w:rsidRPr="000462C6" w:rsidRDefault="006D47BF" w:rsidP="006D47BF">
      <w:pPr>
        <w:pStyle w:val="Bibliography"/>
        <w:rPr>
          <w:rFonts w:ascii="Calibri" w:hAnsi="Calibri" w:cs="Calibri"/>
        </w:rPr>
      </w:pPr>
      <w:r w:rsidRPr="000462C6">
        <w:rPr>
          <w:rFonts w:ascii="Calibri" w:hAnsi="Calibri" w:cs="Calibri"/>
        </w:rPr>
        <w:t xml:space="preserve">6 </w:t>
      </w:r>
      <w:r w:rsidRPr="000462C6">
        <w:rPr>
          <w:rFonts w:ascii="Calibri" w:hAnsi="Calibri" w:cs="Calibri"/>
        </w:rPr>
        <w:tab/>
        <w:t xml:space="preserve">Kummer KK, El Rawas R, Kress M, Saria A, Zernig G. Social interaction and cocaine conditioning in mice increase spontaneous spike frequency in the nucleus accumbens or septal nuclei as revealed by multielectrode array recordings. </w:t>
      </w:r>
      <w:r w:rsidRPr="000462C6">
        <w:rPr>
          <w:rFonts w:ascii="Calibri" w:hAnsi="Calibri" w:cs="Calibri"/>
          <w:i/>
          <w:iCs/>
        </w:rPr>
        <w:t>Pharmacology</w:t>
      </w:r>
      <w:r w:rsidRPr="000462C6">
        <w:rPr>
          <w:rFonts w:ascii="Calibri" w:hAnsi="Calibri" w:cs="Calibri"/>
        </w:rPr>
        <w:t xml:space="preserve"> 2015; </w:t>
      </w:r>
      <w:r w:rsidRPr="000462C6">
        <w:rPr>
          <w:rFonts w:ascii="Calibri" w:hAnsi="Calibri" w:cs="Calibri"/>
          <w:b/>
          <w:bCs/>
        </w:rPr>
        <w:t>95</w:t>
      </w:r>
      <w:r w:rsidRPr="000462C6">
        <w:rPr>
          <w:rFonts w:ascii="Calibri" w:hAnsi="Calibri" w:cs="Calibri"/>
        </w:rPr>
        <w:t>: 42–49.</w:t>
      </w:r>
    </w:p>
    <w:p w14:paraId="2D199A56" w14:textId="77777777" w:rsidR="006D47BF" w:rsidRPr="000462C6" w:rsidRDefault="006D47BF" w:rsidP="006D47BF">
      <w:pPr>
        <w:pStyle w:val="Bibliography"/>
        <w:rPr>
          <w:rFonts w:ascii="Calibri" w:hAnsi="Calibri" w:cs="Calibri"/>
        </w:rPr>
      </w:pPr>
      <w:r w:rsidRPr="000462C6">
        <w:rPr>
          <w:rFonts w:ascii="Calibri" w:hAnsi="Calibri" w:cs="Calibri"/>
        </w:rPr>
        <w:t xml:space="preserve">7 </w:t>
      </w:r>
      <w:r w:rsidRPr="000462C6">
        <w:rPr>
          <w:rFonts w:ascii="Calibri" w:hAnsi="Calibri" w:cs="Calibri"/>
        </w:rPr>
        <w:tab/>
        <w:t xml:space="preserve">Delis F, Mitsacos A, Giompres P. Dopamine receptor and transporter levels are altered in the brain of Purkinje Cell Degeneration mutant mice. </w:t>
      </w:r>
      <w:r w:rsidRPr="000462C6">
        <w:rPr>
          <w:rFonts w:ascii="Calibri" w:hAnsi="Calibri" w:cs="Calibri"/>
          <w:i/>
          <w:iCs/>
        </w:rPr>
        <w:t>Neuroscience</w:t>
      </w:r>
      <w:r w:rsidRPr="000462C6">
        <w:rPr>
          <w:rFonts w:ascii="Calibri" w:hAnsi="Calibri" w:cs="Calibri"/>
        </w:rPr>
        <w:t xml:space="preserve"> 2004; </w:t>
      </w:r>
      <w:r w:rsidRPr="000462C6">
        <w:rPr>
          <w:rFonts w:ascii="Calibri" w:hAnsi="Calibri" w:cs="Calibri"/>
          <w:b/>
          <w:bCs/>
        </w:rPr>
        <w:t>125</w:t>
      </w:r>
      <w:r w:rsidRPr="000462C6">
        <w:rPr>
          <w:rFonts w:ascii="Calibri" w:hAnsi="Calibri" w:cs="Calibri"/>
        </w:rPr>
        <w:t>: 255–268.</w:t>
      </w:r>
    </w:p>
    <w:p w14:paraId="4A42A544" w14:textId="77777777" w:rsidR="006D47BF" w:rsidRPr="000462C6" w:rsidRDefault="006D47BF" w:rsidP="006D47BF">
      <w:pPr>
        <w:pStyle w:val="Bibliography"/>
        <w:rPr>
          <w:rFonts w:ascii="Calibri" w:hAnsi="Calibri" w:cs="Calibri"/>
        </w:rPr>
      </w:pPr>
      <w:r w:rsidRPr="000462C6">
        <w:rPr>
          <w:rFonts w:ascii="Calibri" w:hAnsi="Calibri" w:cs="Calibri"/>
        </w:rPr>
        <w:t xml:space="preserve">8 </w:t>
      </w:r>
      <w:r w:rsidRPr="000462C6">
        <w:rPr>
          <w:rFonts w:ascii="Calibri" w:hAnsi="Calibri" w:cs="Calibri"/>
        </w:rPr>
        <w:tab/>
        <w:t xml:space="preserve">Silahtaroglu AN, Nolting D, Dyrskjøt L, Berezikov E, Møller M, Tommerup N </w:t>
      </w:r>
      <w:r w:rsidRPr="000462C6">
        <w:rPr>
          <w:rFonts w:ascii="Calibri" w:hAnsi="Calibri" w:cs="Calibri"/>
          <w:i/>
          <w:iCs/>
        </w:rPr>
        <w:t>et al.</w:t>
      </w:r>
      <w:r w:rsidRPr="000462C6">
        <w:rPr>
          <w:rFonts w:ascii="Calibri" w:hAnsi="Calibri" w:cs="Calibri"/>
        </w:rPr>
        <w:t xml:space="preserve"> Detection of microRNAs in frozen tissue sections by fluorescence in situ hybridization using locked nucleic acid probes and tyramide signal amplification. </w:t>
      </w:r>
      <w:r w:rsidRPr="000462C6">
        <w:rPr>
          <w:rFonts w:ascii="Calibri" w:hAnsi="Calibri" w:cs="Calibri"/>
          <w:i/>
          <w:iCs/>
        </w:rPr>
        <w:t>Nat Protoc</w:t>
      </w:r>
      <w:r w:rsidRPr="000462C6">
        <w:rPr>
          <w:rFonts w:ascii="Calibri" w:hAnsi="Calibri" w:cs="Calibri"/>
        </w:rPr>
        <w:t xml:space="preserve"> 2007; </w:t>
      </w:r>
      <w:r w:rsidRPr="000462C6">
        <w:rPr>
          <w:rFonts w:ascii="Calibri" w:hAnsi="Calibri" w:cs="Calibri"/>
          <w:b/>
          <w:bCs/>
        </w:rPr>
        <w:t>2</w:t>
      </w:r>
      <w:r w:rsidRPr="000462C6">
        <w:rPr>
          <w:rFonts w:ascii="Calibri" w:hAnsi="Calibri" w:cs="Calibri"/>
        </w:rPr>
        <w:t>: 2520–2528.</w:t>
      </w:r>
    </w:p>
    <w:p w14:paraId="79CAFB3D" w14:textId="77777777" w:rsidR="006D47BF" w:rsidRPr="000462C6" w:rsidRDefault="006D47BF" w:rsidP="006D47BF">
      <w:pPr>
        <w:pStyle w:val="Bibliography"/>
        <w:rPr>
          <w:rFonts w:ascii="Calibri" w:hAnsi="Calibri" w:cs="Calibri"/>
        </w:rPr>
      </w:pPr>
      <w:r w:rsidRPr="000462C6">
        <w:rPr>
          <w:rFonts w:ascii="Calibri" w:hAnsi="Calibri" w:cs="Calibri"/>
        </w:rPr>
        <w:t xml:space="preserve">9 </w:t>
      </w:r>
      <w:r w:rsidRPr="000462C6">
        <w:rPr>
          <w:rFonts w:ascii="Calibri" w:hAnsi="Calibri" w:cs="Calibri"/>
        </w:rPr>
        <w:tab/>
        <w:t xml:space="preserve">Orsini CA, Yan C, Maren S. Ensemble coding of context-dependent fear memory in the amygdala. </w:t>
      </w:r>
      <w:r w:rsidRPr="000462C6">
        <w:rPr>
          <w:rFonts w:ascii="Calibri" w:hAnsi="Calibri" w:cs="Calibri"/>
          <w:i/>
          <w:iCs/>
        </w:rPr>
        <w:t>Front Behav Neurosci</w:t>
      </w:r>
      <w:r w:rsidRPr="000462C6">
        <w:rPr>
          <w:rFonts w:ascii="Calibri" w:hAnsi="Calibri" w:cs="Calibri"/>
        </w:rPr>
        <w:t xml:space="preserve"> 2013; </w:t>
      </w:r>
      <w:r w:rsidRPr="000462C6">
        <w:rPr>
          <w:rFonts w:ascii="Calibri" w:hAnsi="Calibri" w:cs="Calibri"/>
          <w:b/>
          <w:bCs/>
        </w:rPr>
        <w:t>7</w:t>
      </w:r>
      <w:r w:rsidRPr="000462C6">
        <w:rPr>
          <w:rFonts w:ascii="Calibri" w:hAnsi="Calibri" w:cs="Calibri"/>
        </w:rPr>
        <w:t>: 199.</w:t>
      </w:r>
    </w:p>
    <w:p w14:paraId="7B1555AF" w14:textId="77777777" w:rsidR="006D47BF" w:rsidRPr="000462C6" w:rsidRDefault="006D47BF" w:rsidP="006D47BF">
      <w:pPr>
        <w:pStyle w:val="Bibliography"/>
        <w:rPr>
          <w:rFonts w:ascii="Calibri" w:hAnsi="Calibri" w:cs="Calibri"/>
        </w:rPr>
      </w:pPr>
      <w:r w:rsidRPr="000462C6">
        <w:rPr>
          <w:rFonts w:ascii="Calibri" w:hAnsi="Calibri" w:cs="Calibri"/>
        </w:rPr>
        <w:t xml:space="preserve">10 </w:t>
      </w:r>
      <w:r w:rsidRPr="000462C6">
        <w:rPr>
          <w:rFonts w:ascii="Calibri" w:hAnsi="Calibri" w:cs="Calibri"/>
        </w:rPr>
        <w:tab/>
        <w:t xml:space="preserve">Lee HJ, Haberman RP, Roquet RF, Monfils M-H. Extinction and Retrieval + Extinction of Conditioned Fear Differentially Activate Medial Prefrontal Cortex and Amygdala in Rats. </w:t>
      </w:r>
      <w:r w:rsidRPr="000462C6">
        <w:rPr>
          <w:rFonts w:ascii="Calibri" w:hAnsi="Calibri" w:cs="Calibri"/>
          <w:i/>
          <w:iCs/>
        </w:rPr>
        <w:t>Front Behav Neurosci</w:t>
      </w:r>
      <w:r w:rsidRPr="000462C6">
        <w:rPr>
          <w:rFonts w:ascii="Calibri" w:hAnsi="Calibri" w:cs="Calibri"/>
        </w:rPr>
        <w:t xml:space="preserve"> 2015; </w:t>
      </w:r>
      <w:r w:rsidRPr="000462C6">
        <w:rPr>
          <w:rFonts w:ascii="Calibri" w:hAnsi="Calibri" w:cs="Calibri"/>
          <w:b/>
          <w:bCs/>
        </w:rPr>
        <w:t>9</w:t>
      </w:r>
      <w:r w:rsidRPr="000462C6">
        <w:rPr>
          <w:rFonts w:ascii="Calibri" w:hAnsi="Calibri" w:cs="Calibri"/>
        </w:rPr>
        <w:t>: 369.</w:t>
      </w:r>
    </w:p>
    <w:p w14:paraId="7C850498" w14:textId="77777777" w:rsidR="006D47BF" w:rsidRPr="000462C6" w:rsidRDefault="006D47BF" w:rsidP="006D47BF">
      <w:pPr>
        <w:pStyle w:val="Bibliography"/>
        <w:rPr>
          <w:rFonts w:ascii="Calibri" w:hAnsi="Calibri" w:cs="Calibri"/>
        </w:rPr>
      </w:pPr>
      <w:r w:rsidRPr="000462C6">
        <w:rPr>
          <w:rFonts w:ascii="Calibri" w:hAnsi="Calibri" w:cs="Calibri"/>
        </w:rPr>
        <w:t xml:space="preserve">11 </w:t>
      </w:r>
      <w:r w:rsidRPr="000462C6">
        <w:rPr>
          <w:rFonts w:ascii="Calibri" w:hAnsi="Calibri" w:cs="Calibri"/>
        </w:rPr>
        <w:tab/>
        <w:t xml:space="preserve">Guzowski JF, McNaughton BL, Barnes CA, Worley PF. Environment-specific expression of the immediate-early gene Arc in hippocampal neuronal ensembles. </w:t>
      </w:r>
      <w:r w:rsidRPr="000462C6">
        <w:rPr>
          <w:rFonts w:ascii="Calibri" w:hAnsi="Calibri" w:cs="Calibri"/>
          <w:i/>
          <w:iCs/>
        </w:rPr>
        <w:t>Nat Neurosci</w:t>
      </w:r>
      <w:r w:rsidRPr="000462C6">
        <w:rPr>
          <w:rFonts w:ascii="Calibri" w:hAnsi="Calibri" w:cs="Calibri"/>
        </w:rPr>
        <w:t xml:space="preserve"> 1999; </w:t>
      </w:r>
      <w:r w:rsidRPr="000462C6">
        <w:rPr>
          <w:rFonts w:ascii="Calibri" w:hAnsi="Calibri" w:cs="Calibri"/>
          <w:b/>
          <w:bCs/>
        </w:rPr>
        <w:t>2</w:t>
      </w:r>
      <w:r w:rsidRPr="000462C6">
        <w:rPr>
          <w:rFonts w:ascii="Calibri" w:hAnsi="Calibri" w:cs="Calibri"/>
        </w:rPr>
        <w:t>: 1120–1124.</w:t>
      </w:r>
    </w:p>
    <w:p w14:paraId="03107CC2" w14:textId="160E3C53" w:rsidR="007F7C76" w:rsidRPr="000462C6" w:rsidRDefault="00DF6A71">
      <w:pPr>
        <w:spacing w:line="276" w:lineRule="auto"/>
        <w:jc w:val="left"/>
      </w:pPr>
      <w:r w:rsidRPr="000462C6">
        <w:fldChar w:fldCharType="end"/>
      </w:r>
      <w:r w:rsidR="007F7C76" w:rsidRPr="000462C6">
        <w:br w:type="page"/>
      </w:r>
    </w:p>
    <w:p w14:paraId="0A4ACD4B" w14:textId="7B5FB6D5" w:rsidR="007F7C76" w:rsidRPr="000462C6" w:rsidRDefault="007F7C76" w:rsidP="007F7C76">
      <w:pPr>
        <w:pStyle w:val="Heading3"/>
      </w:pPr>
      <w:r w:rsidRPr="000462C6">
        <w:lastRenderedPageBreak/>
        <w:t>Figure legends</w:t>
      </w:r>
    </w:p>
    <w:p w14:paraId="21F6090F" w14:textId="44137E20" w:rsidR="007F7C76" w:rsidRPr="000462C6" w:rsidRDefault="007F7C76" w:rsidP="007F7C76">
      <w:pPr>
        <w:pStyle w:val="Heading3"/>
      </w:pPr>
    </w:p>
    <w:p w14:paraId="6C0C81B6" w14:textId="41B1E7B4" w:rsidR="006D47BF" w:rsidRPr="000462C6" w:rsidRDefault="007F7C76" w:rsidP="001777FF">
      <w:pPr>
        <w:spacing w:before="240" w:after="120"/>
      </w:pPr>
      <w:r w:rsidRPr="000462C6">
        <w:rPr>
          <w:b/>
        </w:rPr>
        <w:t>Figure S1.</w:t>
      </w:r>
      <w:r w:rsidRPr="000462C6">
        <w:t xml:space="preserve"> Compartmental </w:t>
      </w:r>
      <w:r w:rsidRPr="000462C6">
        <w:rPr>
          <w:i/>
        </w:rPr>
        <w:t>Arc</w:t>
      </w:r>
      <w:r w:rsidRPr="000462C6">
        <w:t xml:space="preserve"> mRNA expression pattern in the </w:t>
      </w:r>
      <w:proofErr w:type="spellStart"/>
      <w:r w:rsidRPr="000462C6">
        <w:t>mPFC</w:t>
      </w:r>
      <w:proofErr w:type="spellEnd"/>
      <w:r w:rsidRPr="000462C6">
        <w:t xml:space="preserve"> of mice following fear extinction training. </w:t>
      </w:r>
      <w:r w:rsidR="006D47BF" w:rsidRPr="000462C6">
        <w:rPr>
          <w:b/>
        </w:rPr>
        <w:t>(A)</w:t>
      </w:r>
      <w:r w:rsidR="006D47BF" w:rsidRPr="000462C6">
        <w:t xml:space="preserve"> </w:t>
      </w:r>
      <w:bookmarkStart w:id="13" w:name="_Hlk91078149"/>
      <w:r w:rsidR="006D1038" w:rsidRPr="000462C6">
        <w:t>Scheme showing the e</w:t>
      </w:r>
      <w:r w:rsidR="006D47BF" w:rsidRPr="000462C6">
        <w:t xml:space="preserve">xperimental procedure for measuring </w:t>
      </w:r>
      <w:r w:rsidR="006D47BF" w:rsidRPr="000462C6">
        <w:rPr>
          <w:i/>
          <w:iCs/>
        </w:rPr>
        <w:t>Arc</w:t>
      </w:r>
      <w:r w:rsidR="006D47BF" w:rsidRPr="000462C6">
        <w:t xml:space="preserve"> mRNA expression after extinction training, via </w:t>
      </w:r>
      <w:proofErr w:type="spellStart"/>
      <w:r w:rsidR="006D47BF" w:rsidRPr="000462C6">
        <w:t>catFISH</w:t>
      </w:r>
      <w:proofErr w:type="spellEnd"/>
      <w:r w:rsidR="006D47BF" w:rsidRPr="000462C6">
        <w:t>.</w:t>
      </w:r>
      <w:bookmarkEnd w:id="13"/>
      <w:r w:rsidR="006D47BF" w:rsidRPr="000462C6">
        <w:t xml:space="preserve"> </w:t>
      </w:r>
      <w:r w:rsidR="006D1038" w:rsidRPr="000462C6">
        <w:t xml:space="preserve">Since </w:t>
      </w:r>
      <w:r w:rsidR="002C7B0E" w:rsidRPr="000462C6">
        <w:rPr>
          <w:rFonts w:ascii="Calibri" w:eastAsia="Calibri" w:hAnsi="Calibri" w:cs="Times New Roman"/>
          <w:i/>
        </w:rPr>
        <w:t>Arc</w:t>
      </w:r>
      <w:r w:rsidR="002C7B0E" w:rsidRPr="000462C6">
        <w:rPr>
          <w:rFonts w:ascii="Calibri" w:eastAsia="Calibri" w:hAnsi="Calibri" w:cs="Times New Roman"/>
        </w:rPr>
        <w:t xml:space="preserve"> mRNA exhibits dynamic subcellular localisation within neurons depending on the time interval from a stimulus</w:t>
      </w:r>
      <w:r w:rsidR="006D1038" w:rsidRPr="000462C6">
        <w:rPr>
          <w:rFonts w:ascii="Calibri" w:eastAsia="Calibri" w:hAnsi="Calibri" w:cs="Times New Roman"/>
        </w:rPr>
        <w:t xml:space="preserve">, it allows </w:t>
      </w:r>
      <w:r w:rsidR="002C7B0E" w:rsidRPr="000462C6">
        <w:rPr>
          <w:rFonts w:ascii="Calibri" w:eastAsia="Calibri" w:hAnsi="Calibri" w:cs="Times New Roman"/>
        </w:rPr>
        <w:t xml:space="preserve">to determine neuronal activity at different timepoints. Accordingly, while the abundance of intranuclear </w:t>
      </w:r>
      <w:r w:rsidR="002C7B0E" w:rsidRPr="000462C6">
        <w:rPr>
          <w:rFonts w:ascii="Calibri" w:eastAsia="Calibri" w:hAnsi="Calibri" w:cs="Times New Roman"/>
          <w:i/>
        </w:rPr>
        <w:t>Arc</w:t>
      </w:r>
      <w:r w:rsidR="002C7B0E" w:rsidRPr="000462C6">
        <w:rPr>
          <w:rFonts w:ascii="Calibri" w:eastAsia="Calibri" w:hAnsi="Calibri" w:cs="Times New Roman"/>
        </w:rPr>
        <w:t xml:space="preserve"> mRNA points towards neuronal activity within 2-10</w:t>
      </w:r>
      <w:r w:rsidR="006D1038" w:rsidRPr="000462C6">
        <w:rPr>
          <w:rFonts w:ascii="Calibri" w:eastAsia="Calibri" w:hAnsi="Calibri" w:cs="Times New Roman"/>
        </w:rPr>
        <w:t xml:space="preserve"> </w:t>
      </w:r>
      <w:r w:rsidR="002C7B0E" w:rsidRPr="000462C6">
        <w:rPr>
          <w:rFonts w:ascii="Calibri" w:eastAsia="Calibri" w:hAnsi="Calibri" w:cs="Times New Roman"/>
        </w:rPr>
        <w:t>min</w:t>
      </w:r>
      <w:r w:rsidR="006D1038" w:rsidRPr="000462C6">
        <w:rPr>
          <w:rFonts w:ascii="Calibri" w:eastAsia="Calibri" w:hAnsi="Calibri" w:cs="Times New Roman"/>
        </w:rPr>
        <w:t>utes</w:t>
      </w:r>
      <w:r w:rsidR="002C7B0E" w:rsidRPr="000462C6">
        <w:rPr>
          <w:rFonts w:ascii="Calibri" w:eastAsia="Calibri" w:hAnsi="Calibri" w:cs="Times New Roman"/>
        </w:rPr>
        <w:t xml:space="preserve"> before scarification, thus, providing a proxy for late fear extinction, cytoplasmic </w:t>
      </w:r>
      <w:r w:rsidR="002C7B0E" w:rsidRPr="000462C6">
        <w:rPr>
          <w:rFonts w:ascii="Calibri" w:eastAsia="Calibri" w:hAnsi="Calibri" w:cs="Times New Roman"/>
          <w:i/>
        </w:rPr>
        <w:t>Arc</w:t>
      </w:r>
      <w:r w:rsidR="002C7B0E" w:rsidRPr="000462C6">
        <w:rPr>
          <w:rFonts w:ascii="Calibri" w:eastAsia="Calibri" w:hAnsi="Calibri" w:cs="Times New Roman"/>
        </w:rPr>
        <w:t xml:space="preserve"> mRNA expression would indicate neuronal activation </w:t>
      </w:r>
      <w:r w:rsidR="0002420A" w:rsidRPr="000462C6">
        <w:rPr>
          <w:rFonts w:ascii="Calibri" w:eastAsia="Calibri" w:hAnsi="Calibri" w:cs="Times New Roman"/>
        </w:rPr>
        <w:t>approximately</w:t>
      </w:r>
      <w:r w:rsidR="002C7B0E" w:rsidRPr="000462C6">
        <w:rPr>
          <w:rFonts w:ascii="Calibri" w:eastAsia="Calibri" w:hAnsi="Calibri" w:cs="Times New Roman"/>
        </w:rPr>
        <w:t xml:space="preserve"> 30</w:t>
      </w:r>
      <w:r w:rsidR="006D1038" w:rsidRPr="000462C6">
        <w:rPr>
          <w:rFonts w:ascii="Calibri" w:eastAsia="Calibri" w:hAnsi="Calibri" w:cs="Times New Roman"/>
        </w:rPr>
        <w:t> </w:t>
      </w:r>
      <w:r w:rsidR="002C7B0E" w:rsidRPr="000462C6">
        <w:rPr>
          <w:rFonts w:ascii="Calibri" w:eastAsia="Calibri" w:hAnsi="Calibri" w:cs="Times New Roman"/>
        </w:rPr>
        <w:t>min</w:t>
      </w:r>
      <w:r w:rsidR="006D1038" w:rsidRPr="000462C6">
        <w:rPr>
          <w:rFonts w:ascii="Calibri" w:eastAsia="Calibri" w:hAnsi="Calibri" w:cs="Times New Roman"/>
        </w:rPr>
        <w:t>utes</w:t>
      </w:r>
      <w:r w:rsidR="002C7B0E" w:rsidRPr="000462C6">
        <w:rPr>
          <w:rFonts w:ascii="Calibri" w:eastAsia="Calibri" w:hAnsi="Calibri" w:cs="Times New Roman"/>
        </w:rPr>
        <w:t xml:space="preserve"> prior death reflecting the early phase of fear extinction, and indiscriminate labelling in both regions would reflect persistent activity throughout training </w:t>
      </w:r>
      <w:r w:rsidR="002C7B0E" w:rsidRPr="000462C6">
        <w:t xml:space="preserve">(see also </w:t>
      </w:r>
      <w:r w:rsidR="002C7B0E" w:rsidRPr="000462C6">
        <w:rPr>
          <w:lang w:eastAsia="de-AT"/>
        </w:rPr>
        <w:fldChar w:fldCharType="begin"/>
      </w:r>
      <w:r w:rsidR="006D47BF" w:rsidRPr="000462C6">
        <w:rPr>
          <w:lang w:eastAsia="de-AT"/>
        </w:rPr>
        <w:instrText xml:space="preserve"> ADDIN ZOTERO_ITEM CSL_CITATION {"citationID":"KRKx3wQH","properties":{"formattedCitation":"\\super 9\\uc0\\u8211{}11\\nosupersub{}","plainCitation":"9–11","noteIndex":0},"citationItems":[{"id":1923,"uris":["http://zotero.org/users/6026150/items/AINJSAZN"],"itemData":{"id":1923,"type":"article-journal","abstract":"After fear conditioning, presenting the conditioned stimulus (CS) alone yields a context-specific extinction memory; fear is suppressed in the extinction context, but renews in any other context. The context-dependence of extinction is mediated by a brain circuit consisting of the hippocampus, prefrontal cortex (PFC) and amygdala. In the present work, we sought to determine at what level of this circuit context-dependent representations of the CS emerge. To explore this question, we used cellular compartment analysis of temporal activity by fluorescent in situ hybridization (catFISH). This method exploits the intracellular expression profile of the immediate early gene (IEG), Arc, to visualize neuronal activation patterns to two different behavioral experiences. Rats were fear conditioned in one context and extinguished in another; 24 h later, they were sequentially exposed to the CS in the extinction context and another context. Control rats were also tested in each context, but were never extinguished. We assessed Arc mRNA expression within the basal amygdala (BA), lateral amygdala (LA), ventral hippocampus (VH), prelimbic cortex (PL) and infralimbic cortex (IL). We observed that the sequential retention tests induced context-dependent patterns of Arc expression in the BA, LA, and IL of extinguished rats; this was not observed in non-extinguished controls. In general, non-extinguished animals had proportionately greater numbers of non-selective (double-labeled) neurons than extinguished animals. Collectively, these findings suggest that extinction learning results in pattern separation, particularly within the BA, in which unique neuronal ensembles represent fear memories after extinction.","container-title":"Frontiers in Behavioral Neuroscience","DOI":"10.3389/fnbeh.2013.00199","ISSN":"1662-5153","journalAbbreviation":"Front Behav Neurosci","language":"eng","note":"PMID: 24379767\nPMCID: PMC3861741","page":"199","source":"PubMed","title":"Ensemble coding of context-dependent fear memory in the amygdala","volume":"7","author":[{"family":"Orsini","given":"Caitlin A."},{"family":"Yan","given":"Chen"},{"family":"Maren","given":"Stephen"}],"issued":{"date-parts":[["2013"]]}}},{"id":1401,"uris":["http://zotero.org/users/6026150/items/HVVVXWM5"],"itemData":{"id":1401,"type":"article-journal","abstract":"Pairing a previously neutral conditioned stimulus (CS; e.g., a tone) to an aversive unconditioned stimulus (US; e.g., a footshock) leads to associative learning such that the tone alone comes to elicit a conditioned response (e.g., freezing). We have previously shown that an extinction session that occurs within the reconsolidation window (termed retrieval + extinction) attenuates fear responding and prevents the return of fear in Pavlovian fear conditioning (Monfils et al., 2009). To date, the mechanisms that explain the different behavioral outcomes between standard extinction and retrieval + extinction remain poorly understood. Here we sought to examine the differential temporal engagement of specific neural systems by these two approaches using Arc catFISH (cellular compartment analysis of temporal activity using fluorescence in situ hybridization (FISH)). Our results demonstrate that extinction and retrieval + extinction lead to differential patterns of expression, suggesting that they engage different networks. These findings provide insight into the neural mechanisms that allow extinction during reconsolidation to prevent the return of fear in rodents.","container-title":"Frontiers in Behavioral Neuroscience","DOI":"10.3389/fnbeh.2015.00369","ISSN":"1662-5153","journalAbbreviation":"Front Behav Neurosci","language":"eng","note":"PMID: 26834596\nPMCID: PMC4722140","page":"369","source":"PubMed","title":"Extinction and Retrieval + Extinction of Conditioned Fear Differentially Activate Medial Prefrontal Cortex and Amygdala in Rats","volume":"9","author":[{"family":"Lee","given":"Hongjoo J."},{"family":"Haberman","given":"Rebecca P."},{"family":"Roquet","given":"Rheall F."},{"family":"Monfils","given":"Marie-H."}],"issued":{"date-parts":[["2015"]]}}},{"id":6558,"uris":["http://zotero.org/users/6026150/items/9MDU29F3"],"itemData":{"id":6558,"type":"article-journal","abstract":"We used fluorescent in-situ hybridization and confocal microscopy to monitor the subcellular distribution of the immediate-early gene Arc. Arc RNA appeared in discrete intranuclear foci within minutes of neuronal activation and subsequently disappeared from the nucleus and accumulated in the cytoplasm by 30 minutes. The time course of nuclear versus cytoplasmic Arc RNA accumulation was distinct, and could therefore be used to infer the activity history of individual neurons at two times. Following sequential exposure of rats to two different environments or to the same environment twice, the proportion of CA1 neurons with cytoplasmic, nuclear or overlapping Arc expression profiles matched predictions derived from ensemble neurophysiological recordings of hippocampal neuronal ensembles. Arc gene induction is thus specifically linked to neural encoding processes.","container-title":"Nature Neuroscience","DOI":"10.1038/16046","ISSN":"1546-1726","issue":"12","journalAbbreviation":"Nat Neurosci","language":"en","license":"1999 Nature America Inc.","note":"number: 12\npublisher: Nature Publishing Group","page":"1120-1124","source":"www.nature.com","title":"Environment-specific expression of the immediate-early gene Arc in hippocampal neuronal ensembles","volume":"2","author":[{"family":"Guzowski","given":"John F."},{"family":"McNaughton","given":"Bruce L."},{"family":"Barnes","given":"Carol A."},{"family":"Worley","given":"Paul F."}],"issued":{"date-parts":[["1999",12]]}}}],"schema":"https://github.com/citation-style-language/schema/raw/master/csl-citation.json"} </w:instrText>
      </w:r>
      <w:r w:rsidR="002C7B0E" w:rsidRPr="000462C6">
        <w:rPr>
          <w:lang w:eastAsia="de-AT"/>
        </w:rPr>
        <w:fldChar w:fldCharType="separate"/>
      </w:r>
      <w:r w:rsidR="006D47BF" w:rsidRPr="000462C6">
        <w:rPr>
          <w:rFonts w:ascii="Calibri" w:hAnsi="Calibri" w:cs="Calibri"/>
          <w:szCs w:val="24"/>
          <w:vertAlign w:val="superscript"/>
        </w:rPr>
        <w:t>9–11</w:t>
      </w:r>
      <w:r w:rsidR="002C7B0E" w:rsidRPr="000462C6">
        <w:rPr>
          <w:lang w:eastAsia="de-AT"/>
        </w:rPr>
        <w:fldChar w:fldCharType="end"/>
      </w:r>
      <w:r w:rsidR="002C7B0E" w:rsidRPr="000462C6">
        <w:rPr>
          <w:lang w:eastAsia="de-AT"/>
        </w:rPr>
        <w:t>)</w:t>
      </w:r>
      <w:r w:rsidR="002C7B0E" w:rsidRPr="000462C6">
        <w:rPr>
          <w:rFonts w:ascii="Calibri" w:eastAsia="Calibri" w:hAnsi="Calibri" w:cs="Times New Roman"/>
        </w:rPr>
        <w:t xml:space="preserve">. Therefore, extinction training was temporally extended involving 30 CS rather than 16 CS so that peaks for cytoplasmic and nuclear </w:t>
      </w:r>
      <w:r w:rsidR="002C7B0E" w:rsidRPr="000462C6">
        <w:rPr>
          <w:rFonts w:ascii="Calibri" w:eastAsia="Calibri" w:hAnsi="Calibri" w:cs="Times New Roman"/>
          <w:i/>
        </w:rPr>
        <w:t>Arc</w:t>
      </w:r>
      <w:r w:rsidR="002C7B0E" w:rsidRPr="000462C6">
        <w:rPr>
          <w:rFonts w:ascii="Calibri" w:eastAsia="Calibri" w:hAnsi="Calibri" w:cs="Times New Roman"/>
        </w:rPr>
        <w:t xml:space="preserve"> mRNA expression correlated with early (first five minutes) and late (last five minutes) extinction phases.</w:t>
      </w:r>
      <w:r w:rsidR="006D47BF" w:rsidRPr="000462C6">
        <w:rPr>
          <w:b/>
        </w:rPr>
        <w:t xml:space="preserve"> (B) </w:t>
      </w:r>
      <w:r w:rsidR="006D47BF" w:rsidRPr="000462C6">
        <w:t xml:space="preserve">High magnification </w:t>
      </w:r>
      <w:r w:rsidR="006D1038" w:rsidRPr="000462C6">
        <w:t xml:space="preserve">of </w:t>
      </w:r>
      <w:r w:rsidR="006D47BF" w:rsidRPr="000462C6">
        <w:t xml:space="preserve">representative image depicting cytoplasmic (green staining around the blue nuclear DAPI counterstaining), nuclear (green dots inside the blue nuclear DAPI staining) or </w:t>
      </w:r>
      <w:proofErr w:type="spellStart"/>
      <w:r w:rsidR="006D47BF" w:rsidRPr="000462C6">
        <w:t>cytoplasmic+nuclear</w:t>
      </w:r>
      <w:proofErr w:type="spellEnd"/>
      <w:r w:rsidR="006D47BF" w:rsidRPr="000462C6">
        <w:t xml:space="preserve"> (green staining around and inside the blue nuclear DAPI counterstaining) </w:t>
      </w:r>
      <w:r w:rsidR="006D47BF" w:rsidRPr="000462C6">
        <w:rPr>
          <w:i/>
          <w:iCs/>
        </w:rPr>
        <w:t>Arc</w:t>
      </w:r>
      <w:r w:rsidR="006D47BF" w:rsidRPr="000462C6">
        <w:t xml:space="preserve"> mRNA expression in CaMKII</w:t>
      </w:r>
      <w:r w:rsidR="006D47BF" w:rsidRPr="000462C6">
        <w:rPr>
          <w:rFonts w:ascii="Symbol" w:hAnsi="Symbol"/>
        </w:rPr>
        <w:t></w:t>
      </w:r>
      <w:r w:rsidR="006D47BF" w:rsidRPr="000462C6">
        <w:t>-positive (red cytoplasmic staining) and CaMKII</w:t>
      </w:r>
      <w:r w:rsidR="006D47BF" w:rsidRPr="000462C6">
        <w:rPr>
          <w:rFonts w:ascii="Symbol" w:hAnsi="Symbol"/>
        </w:rPr>
        <w:t></w:t>
      </w:r>
      <w:r w:rsidR="006D47BF" w:rsidRPr="000462C6">
        <w:t xml:space="preserve">-negative cells in IL. </w:t>
      </w:r>
      <w:r w:rsidR="006D47BF" w:rsidRPr="000462C6">
        <w:rPr>
          <w:b/>
        </w:rPr>
        <w:t>(C-F</w:t>
      </w:r>
      <w:r w:rsidR="001C0A38" w:rsidRPr="000462C6">
        <w:rPr>
          <w:b/>
        </w:rPr>
        <w:t>)</w:t>
      </w:r>
      <w:r w:rsidR="001C0A38" w:rsidRPr="000462C6">
        <w:t xml:space="preserve"> Fear extinction training induced </w:t>
      </w:r>
      <w:r w:rsidR="001C0A38" w:rsidRPr="000462C6">
        <w:rPr>
          <w:i/>
          <w:iCs/>
        </w:rPr>
        <w:t>Arc</w:t>
      </w:r>
      <w:r w:rsidR="001C0A38" w:rsidRPr="000462C6">
        <w:t xml:space="preserve"> mRNA in cytoplasmic and nuclear cellular compartments of neurons in IL and PL</w:t>
      </w:r>
      <w:r w:rsidR="006D47BF" w:rsidRPr="000462C6">
        <w:t>.</w:t>
      </w:r>
      <w:r w:rsidR="001C0A38" w:rsidRPr="000462C6">
        <w:t xml:space="preserve"> </w:t>
      </w:r>
      <w:r w:rsidR="006D47BF" w:rsidRPr="000462C6">
        <w:t xml:space="preserve">The </w:t>
      </w:r>
      <w:r w:rsidR="006D1038" w:rsidRPr="000462C6">
        <w:t xml:space="preserve">total </w:t>
      </w:r>
      <w:r w:rsidR="006D47BF" w:rsidRPr="000462C6">
        <w:t xml:space="preserve">number of neurons expressing </w:t>
      </w:r>
      <w:r w:rsidR="006D47BF" w:rsidRPr="000462C6">
        <w:rPr>
          <w:i/>
        </w:rPr>
        <w:t>Arc</w:t>
      </w:r>
      <w:r w:rsidR="006D47BF" w:rsidRPr="000462C6">
        <w:t xml:space="preserve"> mRNA in the cytosol and/or nucleus of did not differ between vehicle </w:t>
      </w:r>
      <w:r w:rsidR="003825E8" w:rsidRPr="000462C6">
        <w:t xml:space="preserve">(n = 7) </w:t>
      </w:r>
      <w:r w:rsidR="006D47BF" w:rsidRPr="000462C6">
        <w:t>and L</w:t>
      </w:r>
      <w:r w:rsidR="006D47BF" w:rsidRPr="000462C6">
        <w:noBreakHyphen/>
        <w:t>DOPA-treated</w:t>
      </w:r>
      <w:r w:rsidR="003825E8" w:rsidRPr="000462C6">
        <w:t xml:space="preserve"> (n = 7)</w:t>
      </w:r>
      <w:r w:rsidR="006D47BF" w:rsidRPr="000462C6">
        <w:t xml:space="preserve"> S1 mice in the infralimbic cortex [treatment x compartment: </w:t>
      </w:r>
      <w:proofErr w:type="gramStart"/>
      <w:r w:rsidR="006D47BF" w:rsidRPr="000462C6">
        <w:t>F(</w:t>
      </w:r>
      <w:proofErr w:type="gramEnd"/>
      <w:r w:rsidR="006D47BF" w:rsidRPr="000462C6">
        <w:t>2,3</w:t>
      </w:r>
      <w:r w:rsidR="00424F8A" w:rsidRPr="000462C6">
        <w:t>5</w:t>
      </w:r>
      <w:r w:rsidR="006D47BF" w:rsidRPr="000462C6">
        <w:t>) = </w:t>
      </w:r>
      <w:r w:rsidR="00D77018" w:rsidRPr="000462C6">
        <w:t>0</w:t>
      </w:r>
      <w:r w:rsidR="00424F8A" w:rsidRPr="000462C6">
        <w:t>.80</w:t>
      </w:r>
      <w:r w:rsidR="00F746E6" w:rsidRPr="000462C6">
        <w:t>0</w:t>
      </w:r>
      <w:r w:rsidR="006D47BF" w:rsidRPr="000462C6">
        <w:t xml:space="preserve">, </w:t>
      </w:r>
      <w:r w:rsidR="006D47BF" w:rsidRPr="000462C6">
        <w:rPr>
          <w:i/>
        </w:rPr>
        <w:t>p </w:t>
      </w:r>
      <w:r w:rsidR="006D47BF" w:rsidRPr="000462C6">
        <w:t>= 0.</w:t>
      </w:r>
      <w:r w:rsidR="00D77018" w:rsidRPr="000462C6">
        <w:t>45</w:t>
      </w:r>
      <w:r w:rsidR="00424F8A" w:rsidRPr="000462C6">
        <w:t>7</w:t>
      </w:r>
      <w:r w:rsidR="006D47BF" w:rsidRPr="000462C6">
        <w:t xml:space="preserve">]; </w:t>
      </w:r>
      <w:r w:rsidR="006D47BF" w:rsidRPr="000462C6">
        <w:rPr>
          <w:b/>
        </w:rPr>
        <w:t>C</w:t>
      </w:r>
      <w:r w:rsidR="006D47BF" w:rsidRPr="000462C6">
        <w:t xml:space="preserve">] and the prelimbic cortex </w:t>
      </w:r>
      <w:r w:rsidR="006D47BF" w:rsidRPr="000462C6">
        <w:rPr>
          <w:rFonts w:cs="Arial"/>
          <w:lang w:eastAsia="de-AT"/>
        </w:rPr>
        <w:t>[</w:t>
      </w:r>
      <w:r w:rsidR="006D47BF" w:rsidRPr="000462C6">
        <w:t>treatment x compartment: F(2,3</w:t>
      </w:r>
      <w:r w:rsidR="00F746E6" w:rsidRPr="000462C6">
        <w:t>5</w:t>
      </w:r>
      <w:r w:rsidR="006D47BF" w:rsidRPr="000462C6">
        <w:t>) = 0.</w:t>
      </w:r>
      <w:r w:rsidR="00F746E6" w:rsidRPr="000462C6">
        <w:t>897</w:t>
      </w:r>
      <w:r w:rsidR="006D47BF" w:rsidRPr="000462C6">
        <w:t xml:space="preserve">, </w:t>
      </w:r>
      <w:r w:rsidR="006D47BF" w:rsidRPr="000462C6">
        <w:rPr>
          <w:i/>
        </w:rPr>
        <w:t>p </w:t>
      </w:r>
      <w:r w:rsidR="006D47BF" w:rsidRPr="000462C6">
        <w:t>= 0.</w:t>
      </w:r>
      <w:r w:rsidR="00F746E6" w:rsidRPr="000462C6">
        <w:t>7417</w:t>
      </w:r>
      <w:r w:rsidR="006D47BF" w:rsidRPr="000462C6">
        <w:t xml:space="preserve">; </w:t>
      </w:r>
      <w:r w:rsidR="006D47BF" w:rsidRPr="000462C6">
        <w:rPr>
          <w:b/>
        </w:rPr>
        <w:t>D</w:t>
      </w:r>
      <w:r w:rsidR="006D47BF" w:rsidRPr="000462C6">
        <w:t xml:space="preserve">]. </w:t>
      </w:r>
      <w:r w:rsidR="00566B9D" w:rsidRPr="000462C6">
        <w:t xml:space="preserve">However, </w:t>
      </w:r>
      <w:r w:rsidR="00F21664" w:rsidRPr="000462C6">
        <w:t xml:space="preserve">treatment significantly </w:t>
      </w:r>
      <w:r w:rsidR="00C857EC" w:rsidRPr="000462C6">
        <w:t>increased</w:t>
      </w:r>
      <w:r w:rsidR="00F21664" w:rsidRPr="000462C6">
        <w:t xml:space="preserve"> </w:t>
      </w:r>
      <w:r w:rsidR="006D47BF" w:rsidRPr="000462C6">
        <w:rPr>
          <w:i/>
          <w:iCs/>
        </w:rPr>
        <w:t>Arc</w:t>
      </w:r>
      <w:r w:rsidR="006D47BF" w:rsidRPr="000462C6">
        <w:t xml:space="preserve"> mRNA in CaMKII</w:t>
      </w:r>
      <w:r w:rsidR="006D47BF" w:rsidRPr="000462C6">
        <w:rPr>
          <w:rFonts w:ascii="Symbol" w:hAnsi="Symbol"/>
        </w:rPr>
        <w:t></w:t>
      </w:r>
      <w:r w:rsidR="006D47BF" w:rsidRPr="000462C6">
        <w:t xml:space="preserve">-negative cells </w:t>
      </w:r>
      <w:r w:rsidR="00566B9D" w:rsidRPr="000462C6">
        <w:t>of</w:t>
      </w:r>
      <w:r w:rsidR="006D47BF" w:rsidRPr="000462C6">
        <w:t xml:space="preserve"> IL </w:t>
      </w:r>
      <w:r w:rsidR="00F21664" w:rsidRPr="000462C6">
        <w:t>[treatment: F(1,3</w:t>
      </w:r>
      <w:r w:rsidR="00D77018" w:rsidRPr="000462C6">
        <w:t>5</w:t>
      </w:r>
      <w:r w:rsidR="00F21664" w:rsidRPr="000462C6">
        <w:t>) = </w:t>
      </w:r>
      <w:r w:rsidR="00D77018" w:rsidRPr="000462C6">
        <w:t>12.871</w:t>
      </w:r>
      <w:r w:rsidR="00F21664" w:rsidRPr="000462C6">
        <w:t xml:space="preserve">, </w:t>
      </w:r>
      <w:r w:rsidR="00F21664" w:rsidRPr="000462C6">
        <w:rPr>
          <w:i/>
        </w:rPr>
        <w:t>p</w:t>
      </w:r>
      <w:r w:rsidR="00F21664" w:rsidRPr="000462C6">
        <w:t> = 0.</w:t>
      </w:r>
      <w:r w:rsidR="00D77018" w:rsidRPr="000462C6">
        <w:t>001</w:t>
      </w:r>
      <w:r w:rsidR="00F21664" w:rsidRPr="000462C6">
        <w:t>; treatment x compartment: F(2,3</w:t>
      </w:r>
      <w:r w:rsidR="00D77018" w:rsidRPr="000462C6">
        <w:t>5</w:t>
      </w:r>
      <w:r w:rsidR="00F21664" w:rsidRPr="000462C6">
        <w:t>) = </w:t>
      </w:r>
      <w:r w:rsidR="00D77018" w:rsidRPr="000462C6">
        <w:t>1.</w:t>
      </w:r>
      <w:r w:rsidR="00F746E6" w:rsidRPr="000462C6">
        <w:t>62</w:t>
      </w:r>
      <w:r w:rsidR="00F21664" w:rsidRPr="000462C6">
        <w:t xml:space="preserve">, </w:t>
      </w:r>
      <w:r w:rsidR="00F21664" w:rsidRPr="000462C6">
        <w:rPr>
          <w:i/>
        </w:rPr>
        <w:t>p </w:t>
      </w:r>
      <w:r w:rsidR="00F21664" w:rsidRPr="000462C6">
        <w:t>= 0.</w:t>
      </w:r>
      <w:r w:rsidR="00D77018" w:rsidRPr="000462C6">
        <w:t>212</w:t>
      </w:r>
      <w:r w:rsidR="00F21664" w:rsidRPr="000462C6">
        <w:t>], an e</w:t>
      </w:r>
      <w:r w:rsidR="00C857EC" w:rsidRPr="000462C6">
        <w:t>f</w:t>
      </w:r>
      <w:r w:rsidR="00F21664" w:rsidRPr="000462C6">
        <w:t xml:space="preserve">fect which seemed to be mostly </w:t>
      </w:r>
      <w:r w:rsidR="00C857EC" w:rsidRPr="000462C6">
        <w:t>present</w:t>
      </w:r>
      <w:r w:rsidR="00F21664" w:rsidRPr="000462C6">
        <w:t xml:space="preserve"> </w:t>
      </w:r>
      <w:r w:rsidR="00C857EC" w:rsidRPr="000462C6">
        <w:t>in cells persistently activated throughout training</w:t>
      </w:r>
      <w:r w:rsidR="006D1038" w:rsidRPr="000462C6">
        <w:t xml:space="preserve"> (as indicated by cytosolic and nuclear </w:t>
      </w:r>
      <w:r w:rsidR="006D1038" w:rsidRPr="000462C6">
        <w:rPr>
          <w:i/>
        </w:rPr>
        <w:t>Arc</w:t>
      </w:r>
      <w:r w:rsidR="006D1038" w:rsidRPr="000462C6">
        <w:t xml:space="preserve"> mRNA expression)</w:t>
      </w:r>
      <w:r w:rsidR="00C857EC" w:rsidRPr="000462C6">
        <w:t xml:space="preserve">, and </w:t>
      </w:r>
      <w:r w:rsidR="006D47BF" w:rsidRPr="000462C6">
        <w:t xml:space="preserve">not </w:t>
      </w:r>
      <w:r w:rsidR="00C857EC" w:rsidRPr="000462C6">
        <w:t xml:space="preserve">in </w:t>
      </w:r>
      <w:r w:rsidR="006D47BF" w:rsidRPr="000462C6">
        <w:t>PL</w:t>
      </w:r>
      <w:r w:rsidR="00566B9D" w:rsidRPr="000462C6">
        <w:rPr>
          <w:rFonts w:cs="Arial"/>
          <w:lang w:eastAsia="de-AT"/>
        </w:rPr>
        <w:t xml:space="preserve"> </w:t>
      </w:r>
      <w:r w:rsidR="00566B9D" w:rsidRPr="000462C6">
        <w:t>[treatment: F(1,36) = 1.</w:t>
      </w:r>
      <w:r w:rsidR="00F746E6" w:rsidRPr="000462C6">
        <w:t>95</w:t>
      </w:r>
      <w:r w:rsidR="00566B9D" w:rsidRPr="000462C6">
        <w:t xml:space="preserve">, </w:t>
      </w:r>
      <w:r w:rsidR="00566B9D" w:rsidRPr="000462C6">
        <w:rPr>
          <w:i/>
        </w:rPr>
        <w:t>p</w:t>
      </w:r>
      <w:r w:rsidR="00566B9D" w:rsidRPr="000462C6">
        <w:t> = 0.</w:t>
      </w:r>
      <w:r w:rsidR="00F746E6" w:rsidRPr="000462C6">
        <w:t>172</w:t>
      </w:r>
      <w:r w:rsidR="00566B9D" w:rsidRPr="000462C6">
        <w:t xml:space="preserve">; treatment x sub-cellular compartment: </w:t>
      </w:r>
      <w:r w:rsidR="00566B9D" w:rsidRPr="000462C6">
        <w:lastRenderedPageBreak/>
        <w:t>F(2,36) = 0.</w:t>
      </w:r>
      <w:r w:rsidR="00F746E6" w:rsidRPr="000462C6">
        <w:t>854</w:t>
      </w:r>
      <w:r w:rsidR="00566B9D" w:rsidRPr="000462C6">
        <w:t xml:space="preserve">, </w:t>
      </w:r>
      <w:r w:rsidR="00566B9D" w:rsidRPr="000462C6">
        <w:rPr>
          <w:i/>
        </w:rPr>
        <w:t>p </w:t>
      </w:r>
      <w:r w:rsidR="00566B9D" w:rsidRPr="000462C6">
        <w:t>= 0.</w:t>
      </w:r>
      <w:r w:rsidR="00F746E6" w:rsidRPr="000462C6">
        <w:t>434</w:t>
      </w:r>
      <w:r w:rsidR="00566B9D" w:rsidRPr="000462C6">
        <w:t xml:space="preserve">] </w:t>
      </w:r>
      <w:r w:rsidR="006D47BF" w:rsidRPr="000462C6">
        <w:t xml:space="preserve">of S1 mice following L-DOPA treatment. </w:t>
      </w:r>
      <w:r w:rsidR="00487D73" w:rsidRPr="000462C6">
        <w:rPr>
          <w:b/>
        </w:rPr>
        <w:t>(</w:t>
      </w:r>
      <w:proofErr w:type="gramStart"/>
      <w:r w:rsidR="00487D73" w:rsidRPr="000462C6">
        <w:rPr>
          <w:b/>
        </w:rPr>
        <w:t>G,H</w:t>
      </w:r>
      <w:proofErr w:type="gramEnd"/>
      <w:r w:rsidR="00487D73" w:rsidRPr="000462C6">
        <w:rPr>
          <w:b/>
        </w:rPr>
        <w:t>)</w:t>
      </w:r>
      <w:r w:rsidR="00487D73" w:rsidRPr="000462C6">
        <w:t xml:space="preserve"> The number of neurons expressing </w:t>
      </w:r>
      <w:r w:rsidR="0002420A" w:rsidRPr="000462C6">
        <w:t xml:space="preserve">extinction-related </w:t>
      </w:r>
      <w:r w:rsidR="00487D73" w:rsidRPr="000462C6">
        <w:rPr>
          <w:i/>
          <w:iCs/>
        </w:rPr>
        <w:t>Arc</w:t>
      </w:r>
      <w:r w:rsidR="00487D73" w:rsidRPr="000462C6">
        <w:t xml:space="preserve"> mRNA was reduced in IL</w:t>
      </w:r>
      <w:r w:rsidR="00FA487C" w:rsidRPr="000462C6">
        <w:t xml:space="preserve"> [line: F(1,41) = 6.260, </w:t>
      </w:r>
      <w:r w:rsidR="00FA487C" w:rsidRPr="000462C6">
        <w:rPr>
          <w:i/>
        </w:rPr>
        <w:t>p</w:t>
      </w:r>
      <w:r w:rsidR="00FA487C" w:rsidRPr="000462C6">
        <w:t> = 0.016]</w:t>
      </w:r>
      <w:r w:rsidR="00487D73" w:rsidRPr="000462C6">
        <w:t>, but not PL</w:t>
      </w:r>
      <w:r w:rsidR="00FA487C" w:rsidRPr="000462C6">
        <w:t xml:space="preserve"> [line: F(1,41) = 1.565, </w:t>
      </w:r>
      <w:r w:rsidR="00FA487C" w:rsidRPr="000462C6">
        <w:rPr>
          <w:i/>
        </w:rPr>
        <w:t>p</w:t>
      </w:r>
      <w:r w:rsidR="00FA487C" w:rsidRPr="000462C6">
        <w:t> = 0.218]</w:t>
      </w:r>
      <w:r w:rsidR="00487D73" w:rsidRPr="000462C6">
        <w:t xml:space="preserve">, of S1 </w:t>
      </w:r>
      <w:r w:rsidR="003825E8" w:rsidRPr="000462C6">
        <w:t xml:space="preserve">(n = 9) </w:t>
      </w:r>
      <w:r w:rsidR="00487D73" w:rsidRPr="000462C6">
        <w:t xml:space="preserve">as compared to BL6 </w:t>
      </w:r>
      <w:r w:rsidR="003825E8" w:rsidRPr="000462C6">
        <w:t xml:space="preserve">(n = 7) </w:t>
      </w:r>
      <w:r w:rsidR="00487D73" w:rsidRPr="000462C6">
        <w:t>mic</w:t>
      </w:r>
      <w:r w:rsidR="0002420A" w:rsidRPr="000462C6">
        <w:t>e</w:t>
      </w:r>
      <w:r w:rsidR="00487D73" w:rsidRPr="000462C6">
        <w:t xml:space="preserve">. </w:t>
      </w:r>
      <w:r w:rsidR="00D22EB1" w:rsidRPr="000462C6">
        <w:t xml:space="preserve">This effect was present throughout all extinction training phases as indicated by cytosolic and/or nuclear </w:t>
      </w:r>
      <w:r w:rsidR="00D22EB1" w:rsidRPr="000462C6">
        <w:rPr>
          <w:i/>
        </w:rPr>
        <w:t>Arc</w:t>
      </w:r>
      <w:r w:rsidR="00D22EB1" w:rsidRPr="000462C6">
        <w:t xml:space="preserve"> mRNA expression</w:t>
      </w:r>
      <w:r w:rsidR="00863FE5" w:rsidRPr="000462C6">
        <w:t xml:space="preserve"> in IL [sub-cellular compartment: </w:t>
      </w:r>
      <w:proofErr w:type="gramStart"/>
      <w:r w:rsidR="00863FE5" w:rsidRPr="000462C6">
        <w:t>F(</w:t>
      </w:r>
      <w:proofErr w:type="gramEnd"/>
      <w:r w:rsidR="00863FE5" w:rsidRPr="000462C6">
        <w:t xml:space="preserve">2,42) = 6.432, </w:t>
      </w:r>
      <w:r w:rsidR="00863FE5" w:rsidRPr="000462C6">
        <w:rPr>
          <w:i/>
        </w:rPr>
        <w:t>p</w:t>
      </w:r>
      <w:r w:rsidR="00863FE5" w:rsidRPr="000462C6">
        <w:t xml:space="preserve"> = 0.004; strain x sub-cellular compartment: F(2,42) = 0.789, </w:t>
      </w:r>
      <w:r w:rsidR="00863FE5" w:rsidRPr="000462C6">
        <w:rPr>
          <w:i/>
        </w:rPr>
        <w:t>p </w:t>
      </w:r>
      <w:r w:rsidR="00863FE5" w:rsidRPr="000462C6">
        <w:t>= 0.461]</w:t>
      </w:r>
      <w:r w:rsidR="00D22EB1" w:rsidRPr="000462C6">
        <w:t xml:space="preserve">. </w:t>
      </w:r>
      <w:r w:rsidR="006D47BF" w:rsidRPr="000462C6">
        <w:t xml:space="preserve">Data are expressed relative to cytosolic </w:t>
      </w:r>
      <w:r w:rsidR="006D47BF" w:rsidRPr="000462C6">
        <w:rPr>
          <w:i/>
        </w:rPr>
        <w:t>Arc</w:t>
      </w:r>
      <w:r w:rsidR="006D47BF" w:rsidRPr="000462C6">
        <w:t xml:space="preserve"> mRNA expression of </w:t>
      </w:r>
      <w:r w:rsidR="006D1038" w:rsidRPr="000462C6">
        <w:t xml:space="preserve">vehicle treatment and </w:t>
      </w:r>
      <w:r w:rsidR="006D47BF" w:rsidRPr="000462C6">
        <w:t xml:space="preserve">BL6 controls, respectively, and presented as mean ± sem. Analysed by two-way ANOVA followed by a Fisher‘s LSD test. Abbreviations: </w:t>
      </w:r>
      <w:r w:rsidR="006D1038" w:rsidRPr="000462C6">
        <w:t xml:space="preserve">A: context A; B; context B; </w:t>
      </w:r>
      <w:r w:rsidR="006D47BF" w:rsidRPr="000462C6">
        <w:t xml:space="preserve">C, </w:t>
      </w:r>
      <w:proofErr w:type="spellStart"/>
      <w:r w:rsidR="006D47BF" w:rsidRPr="000462C6">
        <w:t>cyt</w:t>
      </w:r>
      <w:proofErr w:type="spellEnd"/>
      <w:r w:rsidR="006D47BF" w:rsidRPr="000462C6">
        <w:t xml:space="preserve">: cytosolic </w:t>
      </w:r>
      <w:r w:rsidR="006D47BF" w:rsidRPr="000462C6">
        <w:rPr>
          <w:i/>
        </w:rPr>
        <w:t>Arc</w:t>
      </w:r>
      <w:r w:rsidR="006D47BF" w:rsidRPr="000462C6">
        <w:t xml:space="preserve"> mRNA expression; </w:t>
      </w:r>
      <w:r w:rsidR="006D1038" w:rsidRPr="000462C6">
        <w:t xml:space="preserve">C+N, </w:t>
      </w:r>
      <w:proofErr w:type="spellStart"/>
      <w:r w:rsidR="006D47BF" w:rsidRPr="000462C6">
        <w:t>cyt+nuc</w:t>
      </w:r>
      <w:proofErr w:type="spellEnd"/>
      <w:r w:rsidR="006D47BF" w:rsidRPr="000462C6">
        <w:t xml:space="preserve">: cytosolic and nuclear </w:t>
      </w:r>
      <w:r w:rsidR="006D47BF" w:rsidRPr="000462C6">
        <w:rPr>
          <w:i/>
        </w:rPr>
        <w:t>Arc</w:t>
      </w:r>
      <w:r w:rsidR="006D47BF" w:rsidRPr="000462C6">
        <w:t xml:space="preserve"> mRNA expression;</w:t>
      </w:r>
      <w:r w:rsidR="006D1038" w:rsidRPr="000462C6">
        <w:t xml:space="preserve"> CS: conditioned stimulus; d: day;</w:t>
      </w:r>
      <w:r w:rsidR="006D47BF" w:rsidRPr="000462C6">
        <w:t xml:space="preserve"> N, </w:t>
      </w:r>
      <w:proofErr w:type="spellStart"/>
      <w:r w:rsidR="006D47BF" w:rsidRPr="000462C6">
        <w:t>nuc</w:t>
      </w:r>
      <w:proofErr w:type="spellEnd"/>
      <w:r w:rsidR="006D47BF" w:rsidRPr="000462C6">
        <w:t xml:space="preserve">: nuclear </w:t>
      </w:r>
      <w:r w:rsidR="006D47BF" w:rsidRPr="000462C6">
        <w:rPr>
          <w:i/>
        </w:rPr>
        <w:t>Arc</w:t>
      </w:r>
      <w:r w:rsidR="006D47BF" w:rsidRPr="000462C6">
        <w:t xml:space="preserve"> mRNA expression.</w:t>
      </w:r>
    </w:p>
    <w:p w14:paraId="4177B0EA" w14:textId="77777777" w:rsidR="007F7C76" w:rsidRPr="000462C6" w:rsidRDefault="007F7C76">
      <w:pPr>
        <w:spacing w:line="276" w:lineRule="auto"/>
        <w:jc w:val="left"/>
      </w:pPr>
    </w:p>
    <w:p w14:paraId="053280D2" w14:textId="413464FF" w:rsidR="007F7C76" w:rsidRPr="000462C6" w:rsidRDefault="007F7C76">
      <w:pPr>
        <w:spacing w:line="276" w:lineRule="auto"/>
        <w:jc w:val="left"/>
        <w:sectPr w:rsidR="007F7C76" w:rsidRPr="000462C6" w:rsidSect="00E85CE7">
          <w:footerReference w:type="default" r:id="rId10"/>
          <w:pgSz w:w="11906" w:h="16838"/>
          <w:pgMar w:top="1417" w:right="1417" w:bottom="1134" w:left="1417" w:header="708" w:footer="708" w:gutter="0"/>
          <w:cols w:space="708"/>
          <w:docGrid w:linePitch="360"/>
        </w:sectPr>
      </w:pPr>
    </w:p>
    <w:p w14:paraId="34FA1C6C" w14:textId="77777777" w:rsidR="007858C5" w:rsidRPr="000462C6" w:rsidRDefault="007858C5" w:rsidP="007858C5">
      <w:pPr>
        <w:jc w:val="left"/>
      </w:pPr>
      <w:r w:rsidRPr="000462C6">
        <w:rPr>
          <w:b/>
        </w:rPr>
        <w:lastRenderedPageBreak/>
        <w:t>Table S1.</w:t>
      </w:r>
      <w:r w:rsidRPr="000462C6">
        <w:t xml:space="preserve"> Cortical expression of </w:t>
      </w:r>
      <w:proofErr w:type="spellStart"/>
      <w:r w:rsidRPr="000462C6">
        <w:t>pERK</w:t>
      </w:r>
      <w:proofErr w:type="spellEnd"/>
      <w:r w:rsidRPr="000462C6">
        <w:t xml:space="preserve"> and </w:t>
      </w:r>
      <w:proofErr w:type="spellStart"/>
      <w:r w:rsidRPr="000462C6">
        <w:t>pCREB</w:t>
      </w:r>
      <w:proofErr w:type="spellEnd"/>
      <w:r w:rsidRPr="000462C6">
        <w:t xml:space="preserve"> in S1 and BL6 mice following systemic administration of dopaminergic drugs</w:t>
      </w:r>
    </w:p>
    <w:tbl>
      <w:tblPr>
        <w:tblStyle w:val="TableGrid"/>
        <w:tblW w:w="12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91"/>
        <w:gridCol w:w="1923"/>
        <w:gridCol w:w="1922"/>
        <w:gridCol w:w="1922"/>
        <w:gridCol w:w="1922"/>
        <w:gridCol w:w="1479"/>
        <w:gridCol w:w="1479"/>
      </w:tblGrid>
      <w:tr w:rsidR="000462C6" w:rsidRPr="000462C6" w14:paraId="118D351B" w14:textId="77777777" w:rsidTr="001777FF">
        <w:tc>
          <w:tcPr>
            <w:tcW w:w="1526" w:type="dxa"/>
          </w:tcPr>
          <w:p w14:paraId="7A211F0B" w14:textId="77777777" w:rsidR="00263C1E" w:rsidRPr="000462C6" w:rsidRDefault="00263C1E" w:rsidP="00487D73">
            <w:pPr>
              <w:spacing w:line="23" w:lineRule="atLeast"/>
              <w:jc w:val="left"/>
              <w:rPr>
                <w:b/>
                <w:i/>
                <w:sz w:val="20"/>
                <w:szCs w:val="20"/>
              </w:rPr>
            </w:pPr>
          </w:p>
        </w:tc>
        <w:tc>
          <w:tcPr>
            <w:tcW w:w="2948" w:type="dxa"/>
            <w:gridSpan w:val="2"/>
            <w:vAlign w:val="center"/>
          </w:tcPr>
          <w:p w14:paraId="63B0D198" w14:textId="77777777" w:rsidR="00263C1E" w:rsidRPr="000462C6" w:rsidRDefault="00263C1E" w:rsidP="00487D73">
            <w:pPr>
              <w:spacing w:line="23" w:lineRule="atLeast"/>
              <w:jc w:val="center"/>
              <w:rPr>
                <w:sz w:val="24"/>
                <w:szCs w:val="24"/>
              </w:rPr>
            </w:pPr>
            <w:r w:rsidRPr="000462C6">
              <w:rPr>
                <w:b/>
                <w:sz w:val="24"/>
                <w:szCs w:val="24"/>
              </w:rPr>
              <w:t>L-DOPA</w:t>
            </w:r>
          </w:p>
        </w:tc>
        <w:tc>
          <w:tcPr>
            <w:tcW w:w="2948" w:type="dxa"/>
            <w:gridSpan w:val="2"/>
          </w:tcPr>
          <w:p w14:paraId="1165A3F1" w14:textId="77777777" w:rsidR="00263C1E" w:rsidRPr="000462C6" w:rsidRDefault="00263C1E" w:rsidP="00487D73">
            <w:pPr>
              <w:spacing w:line="23" w:lineRule="atLeast"/>
              <w:jc w:val="center"/>
              <w:rPr>
                <w:sz w:val="24"/>
                <w:szCs w:val="24"/>
              </w:rPr>
            </w:pPr>
            <w:r w:rsidRPr="000462C6">
              <w:rPr>
                <w:b/>
                <w:sz w:val="24"/>
                <w:szCs w:val="24"/>
              </w:rPr>
              <w:t>SKF-81297</w:t>
            </w:r>
          </w:p>
        </w:tc>
        <w:tc>
          <w:tcPr>
            <w:tcW w:w="2268" w:type="dxa"/>
            <w:gridSpan w:val="2"/>
          </w:tcPr>
          <w:p w14:paraId="08F3F1BA" w14:textId="09E3C124" w:rsidR="00263C1E" w:rsidRPr="000462C6" w:rsidRDefault="00263C1E" w:rsidP="00487D73">
            <w:pPr>
              <w:spacing w:line="23" w:lineRule="atLeast"/>
              <w:jc w:val="center"/>
              <w:rPr>
                <w:sz w:val="24"/>
                <w:szCs w:val="24"/>
              </w:rPr>
            </w:pPr>
            <w:r w:rsidRPr="000462C6">
              <w:rPr>
                <w:b/>
                <w:sz w:val="24"/>
                <w:szCs w:val="24"/>
              </w:rPr>
              <w:t>strain x </w:t>
            </w:r>
            <w:r w:rsidR="008054D3" w:rsidRPr="000462C6">
              <w:rPr>
                <w:b/>
                <w:sz w:val="24"/>
                <w:szCs w:val="24"/>
              </w:rPr>
              <w:t>treatment</w:t>
            </w:r>
          </w:p>
        </w:tc>
      </w:tr>
      <w:tr w:rsidR="000462C6" w:rsidRPr="000462C6" w14:paraId="0EBDF258" w14:textId="77777777" w:rsidTr="001777FF">
        <w:tc>
          <w:tcPr>
            <w:tcW w:w="1526" w:type="dxa"/>
          </w:tcPr>
          <w:p w14:paraId="713B10AE" w14:textId="77777777" w:rsidR="00263C1E" w:rsidRPr="000462C6" w:rsidRDefault="00263C1E" w:rsidP="00487D73">
            <w:pPr>
              <w:spacing w:line="23" w:lineRule="atLeast"/>
              <w:jc w:val="left"/>
              <w:rPr>
                <w:b/>
                <w:i/>
                <w:sz w:val="20"/>
                <w:szCs w:val="20"/>
              </w:rPr>
            </w:pPr>
          </w:p>
        </w:tc>
        <w:tc>
          <w:tcPr>
            <w:tcW w:w="1474" w:type="dxa"/>
            <w:vAlign w:val="center"/>
          </w:tcPr>
          <w:p w14:paraId="01FBE9E6" w14:textId="77777777" w:rsidR="00263C1E" w:rsidRPr="000462C6" w:rsidRDefault="00263C1E" w:rsidP="00487D73">
            <w:pPr>
              <w:spacing w:line="23" w:lineRule="atLeast"/>
              <w:jc w:val="center"/>
              <w:rPr>
                <w:sz w:val="20"/>
                <w:szCs w:val="20"/>
              </w:rPr>
            </w:pPr>
            <w:r w:rsidRPr="000462C6">
              <w:rPr>
                <w:b/>
                <w:sz w:val="20"/>
                <w:szCs w:val="20"/>
              </w:rPr>
              <w:t>BL6</w:t>
            </w:r>
          </w:p>
        </w:tc>
        <w:tc>
          <w:tcPr>
            <w:tcW w:w="1474" w:type="dxa"/>
            <w:vAlign w:val="center"/>
          </w:tcPr>
          <w:p w14:paraId="3848D008" w14:textId="77777777" w:rsidR="00263C1E" w:rsidRPr="000462C6" w:rsidRDefault="00263C1E" w:rsidP="00487D73">
            <w:pPr>
              <w:spacing w:line="23" w:lineRule="atLeast"/>
              <w:jc w:val="center"/>
              <w:rPr>
                <w:sz w:val="20"/>
                <w:szCs w:val="20"/>
              </w:rPr>
            </w:pPr>
            <w:r w:rsidRPr="000462C6">
              <w:rPr>
                <w:b/>
                <w:sz w:val="20"/>
                <w:szCs w:val="20"/>
              </w:rPr>
              <w:t>S1</w:t>
            </w:r>
          </w:p>
        </w:tc>
        <w:tc>
          <w:tcPr>
            <w:tcW w:w="1474" w:type="dxa"/>
            <w:vAlign w:val="center"/>
          </w:tcPr>
          <w:p w14:paraId="5C619494" w14:textId="77777777" w:rsidR="00263C1E" w:rsidRPr="000462C6" w:rsidRDefault="00263C1E" w:rsidP="00487D73">
            <w:pPr>
              <w:spacing w:line="23" w:lineRule="atLeast"/>
              <w:jc w:val="center"/>
              <w:rPr>
                <w:sz w:val="20"/>
                <w:szCs w:val="20"/>
              </w:rPr>
            </w:pPr>
            <w:r w:rsidRPr="000462C6">
              <w:rPr>
                <w:b/>
                <w:sz w:val="20"/>
                <w:szCs w:val="20"/>
              </w:rPr>
              <w:t>BL6</w:t>
            </w:r>
          </w:p>
        </w:tc>
        <w:tc>
          <w:tcPr>
            <w:tcW w:w="1474" w:type="dxa"/>
            <w:vAlign w:val="center"/>
          </w:tcPr>
          <w:p w14:paraId="268DE229" w14:textId="77777777" w:rsidR="00263C1E" w:rsidRPr="000462C6" w:rsidRDefault="00263C1E" w:rsidP="00487D73">
            <w:pPr>
              <w:spacing w:line="23" w:lineRule="atLeast"/>
              <w:jc w:val="center"/>
              <w:rPr>
                <w:sz w:val="20"/>
                <w:szCs w:val="20"/>
              </w:rPr>
            </w:pPr>
            <w:r w:rsidRPr="000462C6">
              <w:rPr>
                <w:b/>
                <w:sz w:val="20"/>
                <w:szCs w:val="20"/>
              </w:rPr>
              <w:t>S1</w:t>
            </w:r>
          </w:p>
        </w:tc>
        <w:tc>
          <w:tcPr>
            <w:tcW w:w="1134" w:type="dxa"/>
            <w:vAlign w:val="center"/>
          </w:tcPr>
          <w:p w14:paraId="537E9AA9" w14:textId="77777777" w:rsidR="00263C1E" w:rsidRPr="000462C6" w:rsidRDefault="00263C1E" w:rsidP="00487D73">
            <w:pPr>
              <w:spacing w:line="23" w:lineRule="atLeast"/>
              <w:jc w:val="center"/>
              <w:rPr>
                <w:sz w:val="20"/>
                <w:szCs w:val="20"/>
              </w:rPr>
            </w:pPr>
            <w:r w:rsidRPr="000462C6">
              <w:rPr>
                <w:b/>
                <w:sz w:val="20"/>
                <w:szCs w:val="20"/>
              </w:rPr>
              <w:t>F</w:t>
            </w:r>
          </w:p>
        </w:tc>
        <w:tc>
          <w:tcPr>
            <w:tcW w:w="1134" w:type="dxa"/>
            <w:vAlign w:val="center"/>
          </w:tcPr>
          <w:p w14:paraId="3B001F4F" w14:textId="77777777" w:rsidR="00263C1E" w:rsidRPr="000462C6" w:rsidRDefault="00263C1E" w:rsidP="00487D73">
            <w:pPr>
              <w:spacing w:line="23" w:lineRule="atLeast"/>
              <w:jc w:val="center"/>
              <w:rPr>
                <w:i/>
                <w:sz w:val="20"/>
                <w:szCs w:val="20"/>
              </w:rPr>
            </w:pPr>
            <w:r w:rsidRPr="000462C6">
              <w:rPr>
                <w:b/>
                <w:i/>
                <w:sz w:val="20"/>
                <w:szCs w:val="20"/>
              </w:rPr>
              <w:t>p</w:t>
            </w:r>
          </w:p>
        </w:tc>
      </w:tr>
      <w:tr w:rsidR="000462C6" w:rsidRPr="000462C6" w14:paraId="31AC4E32" w14:textId="77777777" w:rsidTr="001777FF">
        <w:tc>
          <w:tcPr>
            <w:tcW w:w="1526" w:type="dxa"/>
          </w:tcPr>
          <w:p w14:paraId="1BD692CD" w14:textId="496B2CFF" w:rsidR="00984F3C" w:rsidRPr="000462C6" w:rsidRDefault="00984F3C" w:rsidP="001777FF">
            <w:pPr>
              <w:spacing w:line="23" w:lineRule="atLeast"/>
              <w:jc w:val="left"/>
              <w:rPr>
                <w:b/>
                <w:i/>
                <w:sz w:val="20"/>
                <w:szCs w:val="20"/>
              </w:rPr>
            </w:pPr>
            <w:r w:rsidRPr="000462C6">
              <w:rPr>
                <w:b/>
                <w:i/>
                <w:sz w:val="20"/>
                <w:szCs w:val="20"/>
              </w:rPr>
              <w:t>Cingulate cortex</w:t>
            </w:r>
          </w:p>
        </w:tc>
        <w:tc>
          <w:tcPr>
            <w:tcW w:w="1474" w:type="dxa"/>
          </w:tcPr>
          <w:p w14:paraId="11CA7E45" w14:textId="77777777" w:rsidR="00984F3C" w:rsidRPr="000462C6" w:rsidRDefault="00984F3C" w:rsidP="00487D73">
            <w:pPr>
              <w:spacing w:line="23" w:lineRule="atLeast"/>
              <w:jc w:val="center"/>
              <w:rPr>
                <w:sz w:val="20"/>
                <w:szCs w:val="20"/>
              </w:rPr>
            </w:pPr>
          </w:p>
        </w:tc>
        <w:tc>
          <w:tcPr>
            <w:tcW w:w="1474" w:type="dxa"/>
          </w:tcPr>
          <w:p w14:paraId="205ACE99" w14:textId="77777777" w:rsidR="00984F3C" w:rsidRPr="000462C6" w:rsidRDefault="00984F3C" w:rsidP="00487D73">
            <w:pPr>
              <w:spacing w:line="23" w:lineRule="atLeast"/>
              <w:jc w:val="center"/>
              <w:rPr>
                <w:sz w:val="20"/>
                <w:szCs w:val="20"/>
              </w:rPr>
            </w:pPr>
          </w:p>
        </w:tc>
        <w:tc>
          <w:tcPr>
            <w:tcW w:w="1474" w:type="dxa"/>
          </w:tcPr>
          <w:p w14:paraId="56B47988" w14:textId="77777777" w:rsidR="00984F3C" w:rsidRPr="000462C6" w:rsidRDefault="00984F3C" w:rsidP="00487D73">
            <w:pPr>
              <w:spacing w:line="23" w:lineRule="atLeast"/>
              <w:jc w:val="center"/>
              <w:rPr>
                <w:sz w:val="20"/>
                <w:szCs w:val="20"/>
              </w:rPr>
            </w:pPr>
          </w:p>
        </w:tc>
        <w:tc>
          <w:tcPr>
            <w:tcW w:w="1474" w:type="dxa"/>
          </w:tcPr>
          <w:p w14:paraId="64A727DA" w14:textId="77777777" w:rsidR="00984F3C" w:rsidRPr="000462C6" w:rsidRDefault="00984F3C" w:rsidP="00487D73">
            <w:pPr>
              <w:spacing w:line="23" w:lineRule="atLeast"/>
              <w:jc w:val="center"/>
              <w:rPr>
                <w:sz w:val="20"/>
                <w:szCs w:val="20"/>
              </w:rPr>
            </w:pPr>
          </w:p>
        </w:tc>
        <w:tc>
          <w:tcPr>
            <w:tcW w:w="1134" w:type="dxa"/>
          </w:tcPr>
          <w:p w14:paraId="7BB0C10A" w14:textId="77777777" w:rsidR="00984F3C" w:rsidRPr="000462C6" w:rsidRDefault="00984F3C" w:rsidP="00487D73">
            <w:pPr>
              <w:spacing w:line="23" w:lineRule="atLeast"/>
              <w:jc w:val="center"/>
              <w:rPr>
                <w:sz w:val="20"/>
                <w:szCs w:val="20"/>
              </w:rPr>
            </w:pPr>
          </w:p>
        </w:tc>
        <w:tc>
          <w:tcPr>
            <w:tcW w:w="1134" w:type="dxa"/>
          </w:tcPr>
          <w:p w14:paraId="46EA9D96" w14:textId="77777777" w:rsidR="00984F3C" w:rsidRPr="000462C6" w:rsidRDefault="00984F3C" w:rsidP="00487D73">
            <w:pPr>
              <w:spacing w:line="23" w:lineRule="atLeast"/>
              <w:jc w:val="center"/>
              <w:rPr>
                <w:sz w:val="20"/>
                <w:szCs w:val="20"/>
              </w:rPr>
            </w:pPr>
          </w:p>
        </w:tc>
      </w:tr>
      <w:tr w:rsidR="000462C6" w:rsidRPr="000462C6" w14:paraId="01573A7A" w14:textId="77777777" w:rsidTr="001777FF">
        <w:tc>
          <w:tcPr>
            <w:tcW w:w="1526" w:type="dxa"/>
          </w:tcPr>
          <w:p w14:paraId="041FCA0E" w14:textId="77777777" w:rsidR="00263C1E" w:rsidRPr="000462C6" w:rsidRDefault="00263C1E" w:rsidP="00487D73">
            <w:pPr>
              <w:spacing w:line="23" w:lineRule="atLeast"/>
              <w:ind w:left="142"/>
              <w:jc w:val="left"/>
              <w:rPr>
                <w:sz w:val="20"/>
                <w:szCs w:val="20"/>
              </w:rPr>
            </w:pPr>
            <w:proofErr w:type="spellStart"/>
            <w:r w:rsidRPr="000462C6">
              <w:rPr>
                <w:sz w:val="20"/>
                <w:szCs w:val="20"/>
              </w:rPr>
              <w:t>pERK</w:t>
            </w:r>
            <w:proofErr w:type="spellEnd"/>
            <w:r w:rsidRPr="000462C6">
              <w:rPr>
                <w:sz w:val="20"/>
                <w:szCs w:val="20"/>
              </w:rPr>
              <w:t xml:space="preserve"> (15min)</w:t>
            </w:r>
          </w:p>
        </w:tc>
        <w:tc>
          <w:tcPr>
            <w:tcW w:w="1474" w:type="dxa"/>
          </w:tcPr>
          <w:p w14:paraId="52973275" w14:textId="77777777" w:rsidR="00263C1E" w:rsidRPr="000462C6" w:rsidRDefault="00263C1E" w:rsidP="00487D73">
            <w:pPr>
              <w:spacing w:line="23" w:lineRule="atLeast"/>
              <w:jc w:val="center"/>
              <w:rPr>
                <w:sz w:val="20"/>
                <w:szCs w:val="20"/>
              </w:rPr>
            </w:pPr>
            <w:r w:rsidRPr="000462C6">
              <w:rPr>
                <w:sz w:val="20"/>
                <w:szCs w:val="20"/>
              </w:rPr>
              <w:t>27.9 ± 2.4</w:t>
            </w:r>
          </w:p>
        </w:tc>
        <w:tc>
          <w:tcPr>
            <w:tcW w:w="1474" w:type="dxa"/>
          </w:tcPr>
          <w:p w14:paraId="0D779543" w14:textId="77777777" w:rsidR="00263C1E" w:rsidRPr="000462C6" w:rsidRDefault="00263C1E" w:rsidP="00487D73">
            <w:pPr>
              <w:spacing w:line="23" w:lineRule="atLeast"/>
              <w:jc w:val="center"/>
              <w:rPr>
                <w:sz w:val="20"/>
                <w:szCs w:val="20"/>
              </w:rPr>
            </w:pPr>
            <w:r w:rsidRPr="000462C6">
              <w:rPr>
                <w:sz w:val="20"/>
                <w:szCs w:val="20"/>
              </w:rPr>
              <w:t>25.4 ± 6.5</w:t>
            </w:r>
          </w:p>
        </w:tc>
        <w:tc>
          <w:tcPr>
            <w:tcW w:w="1474" w:type="dxa"/>
          </w:tcPr>
          <w:p w14:paraId="3FA5EE40" w14:textId="77777777" w:rsidR="00263C1E" w:rsidRPr="000462C6" w:rsidRDefault="00263C1E" w:rsidP="00487D73">
            <w:pPr>
              <w:spacing w:line="23" w:lineRule="atLeast"/>
              <w:jc w:val="center"/>
              <w:rPr>
                <w:sz w:val="20"/>
                <w:szCs w:val="20"/>
              </w:rPr>
            </w:pPr>
            <w:r w:rsidRPr="000462C6">
              <w:rPr>
                <w:sz w:val="20"/>
                <w:szCs w:val="20"/>
              </w:rPr>
              <w:t>46.5 ± 7.7</w:t>
            </w:r>
          </w:p>
        </w:tc>
        <w:tc>
          <w:tcPr>
            <w:tcW w:w="1474" w:type="dxa"/>
          </w:tcPr>
          <w:p w14:paraId="5BB1EEF5" w14:textId="77777777" w:rsidR="00263C1E" w:rsidRPr="000462C6" w:rsidRDefault="00263C1E" w:rsidP="00487D73">
            <w:pPr>
              <w:spacing w:line="23" w:lineRule="atLeast"/>
              <w:jc w:val="center"/>
              <w:rPr>
                <w:sz w:val="20"/>
                <w:szCs w:val="20"/>
              </w:rPr>
            </w:pPr>
            <w:r w:rsidRPr="000462C6">
              <w:rPr>
                <w:sz w:val="20"/>
                <w:szCs w:val="20"/>
              </w:rPr>
              <w:t>48.9 ± 8.6</w:t>
            </w:r>
          </w:p>
        </w:tc>
        <w:tc>
          <w:tcPr>
            <w:tcW w:w="1134" w:type="dxa"/>
          </w:tcPr>
          <w:p w14:paraId="03729C58" w14:textId="77777777" w:rsidR="00263C1E" w:rsidRPr="000462C6" w:rsidRDefault="00263C1E" w:rsidP="00487D73">
            <w:pPr>
              <w:spacing w:line="23" w:lineRule="atLeast"/>
              <w:jc w:val="center"/>
              <w:rPr>
                <w:sz w:val="20"/>
                <w:szCs w:val="20"/>
              </w:rPr>
            </w:pPr>
            <w:r w:rsidRPr="000462C6">
              <w:rPr>
                <w:sz w:val="20"/>
                <w:szCs w:val="20"/>
              </w:rPr>
              <w:t>0.131</w:t>
            </w:r>
          </w:p>
        </w:tc>
        <w:tc>
          <w:tcPr>
            <w:tcW w:w="1134" w:type="dxa"/>
          </w:tcPr>
          <w:p w14:paraId="5EE48F38" w14:textId="77777777" w:rsidR="00263C1E" w:rsidRPr="000462C6" w:rsidRDefault="00263C1E" w:rsidP="00487D73">
            <w:pPr>
              <w:spacing w:line="23" w:lineRule="atLeast"/>
              <w:jc w:val="center"/>
              <w:rPr>
                <w:sz w:val="20"/>
                <w:szCs w:val="20"/>
              </w:rPr>
            </w:pPr>
            <w:r w:rsidRPr="000462C6">
              <w:rPr>
                <w:sz w:val="20"/>
                <w:szCs w:val="20"/>
              </w:rPr>
              <w:t>0.723</w:t>
            </w:r>
          </w:p>
        </w:tc>
      </w:tr>
      <w:tr w:rsidR="000462C6" w:rsidRPr="000462C6" w14:paraId="7B39007E" w14:textId="77777777" w:rsidTr="001777FF">
        <w:tc>
          <w:tcPr>
            <w:tcW w:w="1526" w:type="dxa"/>
          </w:tcPr>
          <w:p w14:paraId="0A6B19B7" w14:textId="77777777" w:rsidR="00263C1E" w:rsidRPr="000462C6" w:rsidRDefault="00263C1E" w:rsidP="00487D73">
            <w:pPr>
              <w:spacing w:line="23" w:lineRule="atLeast"/>
              <w:ind w:left="142"/>
              <w:jc w:val="left"/>
              <w:rPr>
                <w:sz w:val="20"/>
                <w:szCs w:val="20"/>
              </w:rPr>
            </w:pPr>
            <w:proofErr w:type="spellStart"/>
            <w:r w:rsidRPr="000462C6">
              <w:rPr>
                <w:sz w:val="20"/>
                <w:szCs w:val="20"/>
              </w:rPr>
              <w:t>pERK</w:t>
            </w:r>
            <w:proofErr w:type="spellEnd"/>
            <w:r w:rsidRPr="000462C6">
              <w:rPr>
                <w:sz w:val="20"/>
                <w:szCs w:val="20"/>
              </w:rPr>
              <w:t xml:space="preserve"> (1h)</w:t>
            </w:r>
          </w:p>
        </w:tc>
        <w:tc>
          <w:tcPr>
            <w:tcW w:w="1474" w:type="dxa"/>
          </w:tcPr>
          <w:p w14:paraId="49C62838" w14:textId="77777777" w:rsidR="00263C1E" w:rsidRPr="000462C6" w:rsidRDefault="00263C1E" w:rsidP="00487D73">
            <w:pPr>
              <w:spacing w:line="23" w:lineRule="atLeast"/>
              <w:jc w:val="center"/>
              <w:rPr>
                <w:sz w:val="20"/>
                <w:szCs w:val="20"/>
              </w:rPr>
            </w:pPr>
            <w:r w:rsidRPr="000462C6">
              <w:rPr>
                <w:sz w:val="20"/>
                <w:szCs w:val="20"/>
              </w:rPr>
              <w:t>33.1 ± 0.3</w:t>
            </w:r>
          </w:p>
        </w:tc>
        <w:tc>
          <w:tcPr>
            <w:tcW w:w="1474" w:type="dxa"/>
          </w:tcPr>
          <w:p w14:paraId="5201CE29" w14:textId="77777777" w:rsidR="00263C1E" w:rsidRPr="000462C6" w:rsidRDefault="00263C1E" w:rsidP="00487D73">
            <w:pPr>
              <w:spacing w:line="23" w:lineRule="atLeast"/>
              <w:jc w:val="center"/>
              <w:rPr>
                <w:sz w:val="20"/>
                <w:szCs w:val="20"/>
              </w:rPr>
            </w:pPr>
            <w:r w:rsidRPr="000462C6">
              <w:rPr>
                <w:sz w:val="20"/>
                <w:szCs w:val="20"/>
              </w:rPr>
              <w:t>38.4 ± 2.5</w:t>
            </w:r>
          </w:p>
        </w:tc>
        <w:tc>
          <w:tcPr>
            <w:tcW w:w="1474" w:type="dxa"/>
          </w:tcPr>
          <w:p w14:paraId="2A4EECF0" w14:textId="77777777" w:rsidR="00263C1E" w:rsidRPr="000462C6" w:rsidRDefault="00263C1E" w:rsidP="00487D73">
            <w:pPr>
              <w:spacing w:line="23" w:lineRule="atLeast"/>
              <w:jc w:val="center"/>
              <w:rPr>
                <w:sz w:val="20"/>
                <w:szCs w:val="20"/>
              </w:rPr>
            </w:pPr>
            <w:r w:rsidRPr="000462C6">
              <w:rPr>
                <w:sz w:val="20"/>
                <w:szCs w:val="20"/>
              </w:rPr>
              <w:t>26.0 ± 2.9</w:t>
            </w:r>
          </w:p>
        </w:tc>
        <w:tc>
          <w:tcPr>
            <w:tcW w:w="1474" w:type="dxa"/>
          </w:tcPr>
          <w:p w14:paraId="30E47833" w14:textId="77777777" w:rsidR="00263C1E" w:rsidRPr="000462C6" w:rsidRDefault="00263C1E" w:rsidP="00487D73">
            <w:pPr>
              <w:spacing w:line="23" w:lineRule="atLeast"/>
              <w:jc w:val="center"/>
              <w:rPr>
                <w:sz w:val="20"/>
                <w:szCs w:val="20"/>
              </w:rPr>
            </w:pPr>
            <w:r w:rsidRPr="000462C6">
              <w:rPr>
                <w:sz w:val="20"/>
                <w:szCs w:val="20"/>
              </w:rPr>
              <w:t>26.8 ± 2.6</w:t>
            </w:r>
          </w:p>
        </w:tc>
        <w:tc>
          <w:tcPr>
            <w:tcW w:w="1134" w:type="dxa"/>
          </w:tcPr>
          <w:p w14:paraId="54B75C5E" w14:textId="01754777" w:rsidR="00263C1E" w:rsidRPr="000462C6" w:rsidRDefault="00263C1E" w:rsidP="00487D73">
            <w:pPr>
              <w:spacing w:line="23" w:lineRule="atLeast"/>
              <w:jc w:val="center"/>
              <w:rPr>
                <w:sz w:val="20"/>
                <w:szCs w:val="20"/>
              </w:rPr>
            </w:pPr>
            <w:r w:rsidRPr="000462C6">
              <w:rPr>
                <w:sz w:val="20"/>
                <w:szCs w:val="20"/>
              </w:rPr>
              <w:t>0.616</w:t>
            </w:r>
          </w:p>
        </w:tc>
        <w:tc>
          <w:tcPr>
            <w:tcW w:w="1134" w:type="dxa"/>
          </w:tcPr>
          <w:p w14:paraId="195F61D6" w14:textId="0B435B5A" w:rsidR="00263C1E" w:rsidRPr="000462C6" w:rsidRDefault="00263C1E" w:rsidP="00487D73">
            <w:pPr>
              <w:spacing w:line="23" w:lineRule="atLeast"/>
              <w:jc w:val="center"/>
              <w:rPr>
                <w:sz w:val="20"/>
                <w:szCs w:val="20"/>
              </w:rPr>
            </w:pPr>
            <w:r w:rsidRPr="000462C6">
              <w:rPr>
                <w:sz w:val="20"/>
                <w:szCs w:val="20"/>
              </w:rPr>
              <w:t>0.442</w:t>
            </w:r>
          </w:p>
        </w:tc>
      </w:tr>
      <w:tr w:rsidR="000462C6" w:rsidRPr="000462C6" w14:paraId="3886855E" w14:textId="77777777" w:rsidTr="001777FF">
        <w:tc>
          <w:tcPr>
            <w:tcW w:w="1526" w:type="dxa"/>
          </w:tcPr>
          <w:p w14:paraId="54D4D2FD" w14:textId="77777777" w:rsidR="00263C1E" w:rsidRPr="000462C6" w:rsidRDefault="00263C1E" w:rsidP="00487D73">
            <w:pPr>
              <w:spacing w:line="23" w:lineRule="atLeast"/>
              <w:ind w:left="142"/>
              <w:jc w:val="left"/>
              <w:rPr>
                <w:sz w:val="20"/>
                <w:szCs w:val="20"/>
              </w:rPr>
            </w:pPr>
            <w:proofErr w:type="spellStart"/>
            <w:r w:rsidRPr="000462C6">
              <w:rPr>
                <w:sz w:val="20"/>
                <w:szCs w:val="20"/>
              </w:rPr>
              <w:t>pCREB</w:t>
            </w:r>
            <w:proofErr w:type="spellEnd"/>
            <w:r w:rsidRPr="000462C6">
              <w:rPr>
                <w:sz w:val="20"/>
                <w:szCs w:val="20"/>
              </w:rPr>
              <w:t>(1h)</w:t>
            </w:r>
          </w:p>
        </w:tc>
        <w:tc>
          <w:tcPr>
            <w:tcW w:w="1474" w:type="dxa"/>
          </w:tcPr>
          <w:p w14:paraId="03AF1F70" w14:textId="77777777" w:rsidR="00263C1E" w:rsidRPr="000462C6" w:rsidRDefault="00263C1E" w:rsidP="00487D73">
            <w:pPr>
              <w:spacing w:line="23" w:lineRule="atLeast"/>
              <w:jc w:val="center"/>
              <w:rPr>
                <w:sz w:val="20"/>
                <w:szCs w:val="20"/>
              </w:rPr>
            </w:pPr>
            <w:r w:rsidRPr="000462C6">
              <w:rPr>
                <w:sz w:val="20"/>
                <w:szCs w:val="20"/>
              </w:rPr>
              <w:t>121 ± 4.5</w:t>
            </w:r>
          </w:p>
        </w:tc>
        <w:tc>
          <w:tcPr>
            <w:tcW w:w="1474" w:type="dxa"/>
          </w:tcPr>
          <w:p w14:paraId="7055B1E6" w14:textId="77777777" w:rsidR="00263C1E" w:rsidRPr="000462C6" w:rsidRDefault="00263C1E" w:rsidP="00487D73">
            <w:pPr>
              <w:spacing w:line="23" w:lineRule="atLeast"/>
              <w:jc w:val="center"/>
              <w:rPr>
                <w:sz w:val="20"/>
                <w:szCs w:val="20"/>
              </w:rPr>
            </w:pPr>
            <w:r w:rsidRPr="000462C6">
              <w:rPr>
                <w:sz w:val="20"/>
                <w:szCs w:val="20"/>
              </w:rPr>
              <w:t>132 ± 6.0</w:t>
            </w:r>
          </w:p>
        </w:tc>
        <w:tc>
          <w:tcPr>
            <w:tcW w:w="1474" w:type="dxa"/>
          </w:tcPr>
          <w:p w14:paraId="2296B6D3" w14:textId="77777777" w:rsidR="00263C1E" w:rsidRPr="000462C6" w:rsidRDefault="00263C1E" w:rsidP="00487D73">
            <w:pPr>
              <w:spacing w:line="23" w:lineRule="atLeast"/>
              <w:jc w:val="center"/>
              <w:rPr>
                <w:sz w:val="20"/>
                <w:szCs w:val="20"/>
              </w:rPr>
            </w:pPr>
            <w:r w:rsidRPr="000462C6">
              <w:rPr>
                <w:sz w:val="20"/>
                <w:szCs w:val="20"/>
              </w:rPr>
              <w:t>107 ± 17</w:t>
            </w:r>
          </w:p>
        </w:tc>
        <w:tc>
          <w:tcPr>
            <w:tcW w:w="1474" w:type="dxa"/>
          </w:tcPr>
          <w:p w14:paraId="0AF07048" w14:textId="77777777" w:rsidR="00263C1E" w:rsidRPr="000462C6" w:rsidRDefault="00263C1E" w:rsidP="00487D73">
            <w:pPr>
              <w:spacing w:line="23" w:lineRule="atLeast"/>
              <w:jc w:val="center"/>
              <w:rPr>
                <w:sz w:val="20"/>
                <w:szCs w:val="20"/>
              </w:rPr>
            </w:pPr>
            <w:r w:rsidRPr="000462C6">
              <w:rPr>
                <w:sz w:val="20"/>
                <w:szCs w:val="20"/>
              </w:rPr>
              <w:t>110 ± 7.6</w:t>
            </w:r>
          </w:p>
        </w:tc>
        <w:tc>
          <w:tcPr>
            <w:tcW w:w="1134" w:type="dxa"/>
          </w:tcPr>
          <w:p w14:paraId="6244D4A6" w14:textId="32144B3D" w:rsidR="00263C1E" w:rsidRPr="000462C6" w:rsidRDefault="00263C1E" w:rsidP="00487D73">
            <w:pPr>
              <w:spacing w:line="23" w:lineRule="atLeast"/>
              <w:jc w:val="center"/>
              <w:rPr>
                <w:sz w:val="20"/>
                <w:szCs w:val="20"/>
              </w:rPr>
            </w:pPr>
            <w:r w:rsidRPr="000462C6">
              <w:rPr>
                <w:sz w:val="20"/>
                <w:szCs w:val="20"/>
              </w:rPr>
              <w:t>0.137</w:t>
            </w:r>
          </w:p>
        </w:tc>
        <w:tc>
          <w:tcPr>
            <w:tcW w:w="1134" w:type="dxa"/>
          </w:tcPr>
          <w:p w14:paraId="059ECF62" w14:textId="4F972356" w:rsidR="00263C1E" w:rsidRPr="000462C6" w:rsidRDefault="00263C1E" w:rsidP="00487D73">
            <w:pPr>
              <w:spacing w:line="23" w:lineRule="atLeast"/>
              <w:jc w:val="center"/>
              <w:rPr>
                <w:sz w:val="20"/>
                <w:szCs w:val="20"/>
              </w:rPr>
            </w:pPr>
            <w:r w:rsidRPr="000462C6">
              <w:rPr>
                <w:sz w:val="20"/>
                <w:szCs w:val="20"/>
              </w:rPr>
              <w:t>0.716</w:t>
            </w:r>
          </w:p>
        </w:tc>
      </w:tr>
      <w:tr w:rsidR="000462C6" w:rsidRPr="000462C6" w14:paraId="0E714CAC" w14:textId="77777777" w:rsidTr="001777FF">
        <w:tc>
          <w:tcPr>
            <w:tcW w:w="1526" w:type="dxa"/>
          </w:tcPr>
          <w:p w14:paraId="1BB74BC8" w14:textId="77777777" w:rsidR="00263C1E" w:rsidRPr="000462C6" w:rsidRDefault="00263C1E" w:rsidP="00487D73">
            <w:pPr>
              <w:spacing w:line="23" w:lineRule="atLeast"/>
              <w:jc w:val="left"/>
              <w:rPr>
                <w:b/>
                <w:i/>
                <w:sz w:val="20"/>
                <w:szCs w:val="20"/>
              </w:rPr>
            </w:pPr>
            <w:r w:rsidRPr="000462C6">
              <w:rPr>
                <w:b/>
                <w:i/>
                <w:sz w:val="20"/>
                <w:szCs w:val="20"/>
              </w:rPr>
              <w:t>Motor cortex 2</w:t>
            </w:r>
          </w:p>
        </w:tc>
        <w:tc>
          <w:tcPr>
            <w:tcW w:w="1474" w:type="dxa"/>
          </w:tcPr>
          <w:p w14:paraId="61E2E8F5" w14:textId="77777777" w:rsidR="00263C1E" w:rsidRPr="000462C6" w:rsidRDefault="00263C1E" w:rsidP="00487D73">
            <w:pPr>
              <w:spacing w:line="23" w:lineRule="atLeast"/>
              <w:jc w:val="center"/>
              <w:rPr>
                <w:sz w:val="20"/>
                <w:szCs w:val="20"/>
              </w:rPr>
            </w:pPr>
          </w:p>
        </w:tc>
        <w:tc>
          <w:tcPr>
            <w:tcW w:w="1474" w:type="dxa"/>
          </w:tcPr>
          <w:p w14:paraId="590FECC6" w14:textId="77777777" w:rsidR="00263C1E" w:rsidRPr="000462C6" w:rsidRDefault="00263C1E" w:rsidP="00487D73">
            <w:pPr>
              <w:spacing w:line="23" w:lineRule="atLeast"/>
              <w:jc w:val="center"/>
              <w:rPr>
                <w:sz w:val="20"/>
                <w:szCs w:val="20"/>
              </w:rPr>
            </w:pPr>
          </w:p>
        </w:tc>
        <w:tc>
          <w:tcPr>
            <w:tcW w:w="1474" w:type="dxa"/>
          </w:tcPr>
          <w:p w14:paraId="52FB45BD" w14:textId="77777777" w:rsidR="00263C1E" w:rsidRPr="000462C6" w:rsidRDefault="00263C1E" w:rsidP="00487D73">
            <w:pPr>
              <w:spacing w:line="23" w:lineRule="atLeast"/>
              <w:jc w:val="center"/>
              <w:rPr>
                <w:sz w:val="20"/>
                <w:szCs w:val="20"/>
              </w:rPr>
            </w:pPr>
          </w:p>
        </w:tc>
        <w:tc>
          <w:tcPr>
            <w:tcW w:w="1474" w:type="dxa"/>
          </w:tcPr>
          <w:p w14:paraId="0CAF4D63" w14:textId="77777777" w:rsidR="00263C1E" w:rsidRPr="000462C6" w:rsidRDefault="00263C1E" w:rsidP="00487D73">
            <w:pPr>
              <w:spacing w:line="23" w:lineRule="atLeast"/>
              <w:jc w:val="center"/>
              <w:rPr>
                <w:sz w:val="20"/>
                <w:szCs w:val="20"/>
              </w:rPr>
            </w:pPr>
          </w:p>
        </w:tc>
        <w:tc>
          <w:tcPr>
            <w:tcW w:w="1134" w:type="dxa"/>
          </w:tcPr>
          <w:p w14:paraId="6957DA16" w14:textId="77777777" w:rsidR="00263C1E" w:rsidRPr="000462C6" w:rsidRDefault="00263C1E" w:rsidP="00487D73">
            <w:pPr>
              <w:spacing w:line="23" w:lineRule="atLeast"/>
              <w:jc w:val="center"/>
              <w:rPr>
                <w:sz w:val="20"/>
                <w:szCs w:val="20"/>
              </w:rPr>
            </w:pPr>
          </w:p>
        </w:tc>
        <w:tc>
          <w:tcPr>
            <w:tcW w:w="1134" w:type="dxa"/>
          </w:tcPr>
          <w:p w14:paraId="6A565E6C" w14:textId="77777777" w:rsidR="00263C1E" w:rsidRPr="000462C6" w:rsidRDefault="00263C1E" w:rsidP="00487D73">
            <w:pPr>
              <w:spacing w:line="23" w:lineRule="atLeast"/>
              <w:jc w:val="center"/>
              <w:rPr>
                <w:sz w:val="20"/>
                <w:szCs w:val="20"/>
              </w:rPr>
            </w:pPr>
          </w:p>
        </w:tc>
      </w:tr>
      <w:tr w:rsidR="000462C6" w:rsidRPr="000462C6" w14:paraId="3D40F80E" w14:textId="77777777" w:rsidTr="001777FF">
        <w:tc>
          <w:tcPr>
            <w:tcW w:w="1526" w:type="dxa"/>
          </w:tcPr>
          <w:p w14:paraId="2B972A7E" w14:textId="77777777" w:rsidR="00263C1E" w:rsidRPr="000462C6" w:rsidRDefault="00263C1E" w:rsidP="00487D73">
            <w:pPr>
              <w:spacing w:line="23" w:lineRule="atLeast"/>
              <w:ind w:left="142"/>
              <w:jc w:val="left"/>
              <w:rPr>
                <w:sz w:val="20"/>
                <w:szCs w:val="20"/>
              </w:rPr>
            </w:pPr>
            <w:proofErr w:type="spellStart"/>
            <w:r w:rsidRPr="000462C6">
              <w:rPr>
                <w:sz w:val="20"/>
                <w:szCs w:val="20"/>
              </w:rPr>
              <w:t>pERK</w:t>
            </w:r>
            <w:proofErr w:type="spellEnd"/>
            <w:r w:rsidRPr="000462C6">
              <w:rPr>
                <w:sz w:val="20"/>
                <w:szCs w:val="20"/>
              </w:rPr>
              <w:t xml:space="preserve"> (15min)</w:t>
            </w:r>
          </w:p>
        </w:tc>
        <w:tc>
          <w:tcPr>
            <w:tcW w:w="1474" w:type="dxa"/>
          </w:tcPr>
          <w:p w14:paraId="6145EC9A" w14:textId="77777777" w:rsidR="00263C1E" w:rsidRPr="000462C6" w:rsidRDefault="00263C1E" w:rsidP="00487D73">
            <w:pPr>
              <w:spacing w:line="23" w:lineRule="atLeast"/>
              <w:jc w:val="center"/>
              <w:rPr>
                <w:sz w:val="20"/>
                <w:szCs w:val="20"/>
              </w:rPr>
            </w:pPr>
            <w:r w:rsidRPr="000462C6">
              <w:rPr>
                <w:sz w:val="20"/>
                <w:szCs w:val="20"/>
              </w:rPr>
              <w:t>19.8 ± 2.9</w:t>
            </w:r>
          </w:p>
        </w:tc>
        <w:tc>
          <w:tcPr>
            <w:tcW w:w="1474" w:type="dxa"/>
          </w:tcPr>
          <w:p w14:paraId="5292BF10" w14:textId="77777777" w:rsidR="00263C1E" w:rsidRPr="000462C6" w:rsidRDefault="00263C1E" w:rsidP="00487D73">
            <w:pPr>
              <w:spacing w:line="23" w:lineRule="atLeast"/>
              <w:jc w:val="center"/>
              <w:rPr>
                <w:sz w:val="20"/>
                <w:szCs w:val="20"/>
              </w:rPr>
            </w:pPr>
            <w:r w:rsidRPr="000462C6">
              <w:rPr>
                <w:sz w:val="20"/>
                <w:szCs w:val="20"/>
              </w:rPr>
              <w:t>22.1 ± 10.6</w:t>
            </w:r>
          </w:p>
        </w:tc>
        <w:tc>
          <w:tcPr>
            <w:tcW w:w="1474" w:type="dxa"/>
          </w:tcPr>
          <w:p w14:paraId="62B8B0F6" w14:textId="77777777" w:rsidR="00263C1E" w:rsidRPr="000462C6" w:rsidRDefault="00263C1E" w:rsidP="00487D73">
            <w:pPr>
              <w:spacing w:line="23" w:lineRule="atLeast"/>
              <w:jc w:val="center"/>
              <w:rPr>
                <w:sz w:val="20"/>
                <w:szCs w:val="20"/>
              </w:rPr>
            </w:pPr>
            <w:r w:rsidRPr="000462C6">
              <w:rPr>
                <w:sz w:val="20"/>
                <w:szCs w:val="20"/>
              </w:rPr>
              <w:t>38.0 ± 9.2</w:t>
            </w:r>
          </w:p>
        </w:tc>
        <w:tc>
          <w:tcPr>
            <w:tcW w:w="1474" w:type="dxa"/>
          </w:tcPr>
          <w:p w14:paraId="6269B9A3" w14:textId="77777777" w:rsidR="00263C1E" w:rsidRPr="000462C6" w:rsidRDefault="00263C1E" w:rsidP="00487D73">
            <w:pPr>
              <w:spacing w:line="23" w:lineRule="atLeast"/>
              <w:jc w:val="center"/>
              <w:rPr>
                <w:sz w:val="20"/>
                <w:szCs w:val="20"/>
              </w:rPr>
            </w:pPr>
            <w:r w:rsidRPr="000462C6">
              <w:rPr>
                <w:sz w:val="20"/>
                <w:szCs w:val="20"/>
              </w:rPr>
              <w:t>36.3 ± 8.4</w:t>
            </w:r>
          </w:p>
        </w:tc>
        <w:tc>
          <w:tcPr>
            <w:tcW w:w="1134" w:type="dxa"/>
          </w:tcPr>
          <w:p w14:paraId="44E2F984" w14:textId="77777777" w:rsidR="00263C1E" w:rsidRPr="000462C6" w:rsidRDefault="00263C1E" w:rsidP="00487D73">
            <w:pPr>
              <w:spacing w:line="23" w:lineRule="atLeast"/>
              <w:jc w:val="center"/>
              <w:rPr>
                <w:sz w:val="20"/>
                <w:szCs w:val="20"/>
              </w:rPr>
            </w:pPr>
            <w:r w:rsidRPr="000462C6">
              <w:rPr>
                <w:sz w:val="20"/>
                <w:szCs w:val="20"/>
              </w:rPr>
              <w:t>0.062</w:t>
            </w:r>
          </w:p>
        </w:tc>
        <w:tc>
          <w:tcPr>
            <w:tcW w:w="1134" w:type="dxa"/>
          </w:tcPr>
          <w:p w14:paraId="528B18BD" w14:textId="77777777" w:rsidR="00263C1E" w:rsidRPr="000462C6" w:rsidRDefault="00263C1E" w:rsidP="00487D73">
            <w:pPr>
              <w:spacing w:line="23" w:lineRule="atLeast"/>
              <w:jc w:val="center"/>
              <w:rPr>
                <w:sz w:val="20"/>
                <w:szCs w:val="20"/>
              </w:rPr>
            </w:pPr>
            <w:r w:rsidRPr="000462C6">
              <w:rPr>
                <w:sz w:val="20"/>
                <w:szCs w:val="20"/>
              </w:rPr>
              <w:t>0.808</w:t>
            </w:r>
          </w:p>
        </w:tc>
      </w:tr>
      <w:tr w:rsidR="000462C6" w:rsidRPr="000462C6" w14:paraId="7E93C684" w14:textId="77777777" w:rsidTr="001777FF">
        <w:tc>
          <w:tcPr>
            <w:tcW w:w="1526" w:type="dxa"/>
          </w:tcPr>
          <w:p w14:paraId="0079126C" w14:textId="77777777" w:rsidR="00263C1E" w:rsidRPr="000462C6" w:rsidRDefault="00263C1E" w:rsidP="00487D73">
            <w:pPr>
              <w:spacing w:line="23" w:lineRule="atLeast"/>
              <w:ind w:left="142"/>
              <w:jc w:val="left"/>
              <w:rPr>
                <w:sz w:val="20"/>
                <w:szCs w:val="20"/>
              </w:rPr>
            </w:pPr>
            <w:proofErr w:type="spellStart"/>
            <w:r w:rsidRPr="000462C6">
              <w:rPr>
                <w:sz w:val="20"/>
                <w:szCs w:val="20"/>
              </w:rPr>
              <w:t>pERK</w:t>
            </w:r>
            <w:proofErr w:type="spellEnd"/>
            <w:r w:rsidRPr="000462C6">
              <w:rPr>
                <w:sz w:val="20"/>
                <w:szCs w:val="20"/>
              </w:rPr>
              <w:t xml:space="preserve"> (1h)</w:t>
            </w:r>
          </w:p>
        </w:tc>
        <w:tc>
          <w:tcPr>
            <w:tcW w:w="1474" w:type="dxa"/>
          </w:tcPr>
          <w:p w14:paraId="3FC46AD6" w14:textId="77777777" w:rsidR="00263C1E" w:rsidRPr="000462C6" w:rsidRDefault="00263C1E" w:rsidP="00487D73">
            <w:pPr>
              <w:spacing w:line="23" w:lineRule="atLeast"/>
              <w:jc w:val="center"/>
              <w:rPr>
                <w:sz w:val="20"/>
                <w:szCs w:val="20"/>
              </w:rPr>
            </w:pPr>
            <w:r w:rsidRPr="000462C6">
              <w:rPr>
                <w:sz w:val="20"/>
                <w:szCs w:val="20"/>
              </w:rPr>
              <w:t>18.4 ± 2.5</w:t>
            </w:r>
          </w:p>
        </w:tc>
        <w:tc>
          <w:tcPr>
            <w:tcW w:w="1474" w:type="dxa"/>
          </w:tcPr>
          <w:p w14:paraId="6D437705" w14:textId="77777777" w:rsidR="00263C1E" w:rsidRPr="000462C6" w:rsidRDefault="00263C1E" w:rsidP="00487D73">
            <w:pPr>
              <w:spacing w:line="23" w:lineRule="atLeast"/>
              <w:jc w:val="center"/>
              <w:rPr>
                <w:sz w:val="20"/>
                <w:szCs w:val="20"/>
              </w:rPr>
            </w:pPr>
            <w:r w:rsidRPr="000462C6">
              <w:rPr>
                <w:sz w:val="20"/>
                <w:szCs w:val="20"/>
              </w:rPr>
              <w:t>26.4 ± 3.0</w:t>
            </w:r>
          </w:p>
        </w:tc>
        <w:tc>
          <w:tcPr>
            <w:tcW w:w="1474" w:type="dxa"/>
          </w:tcPr>
          <w:p w14:paraId="5039F9F8" w14:textId="77777777" w:rsidR="00263C1E" w:rsidRPr="000462C6" w:rsidRDefault="00263C1E" w:rsidP="00487D73">
            <w:pPr>
              <w:spacing w:line="23" w:lineRule="atLeast"/>
              <w:jc w:val="center"/>
              <w:rPr>
                <w:sz w:val="20"/>
                <w:szCs w:val="20"/>
              </w:rPr>
            </w:pPr>
            <w:r w:rsidRPr="000462C6">
              <w:rPr>
                <w:sz w:val="20"/>
                <w:szCs w:val="20"/>
              </w:rPr>
              <w:t>14.6 ± 0.8</w:t>
            </w:r>
          </w:p>
        </w:tc>
        <w:tc>
          <w:tcPr>
            <w:tcW w:w="1474" w:type="dxa"/>
          </w:tcPr>
          <w:p w14:paraId="5B37825F" w14:textId="77777777" w:rsidR="00263C1E" w:rsidRPr="000462C6" w:rsidRDefault="00263C1E" w:rsidP="00487D73">
            <w:pPr>
              <w:spacing w:line="23" w:lineRule="atLeast"/>
              <w:jc w:val="center"/>
              <w:rPr>
                <w:sz w:val="20"/>
                <w:szCs w:val="20"/>
              </w:rPr>
            </w:pPr>
            <w:r w:rsidRPr="000462C6">
              <w:rPr>
                <w:sz w:val="20"/>
                <w:szCs w:val="20"/>
              </w:rPr>
              <w:t>15.9 ± 1.6</w:t>
            </w:r>
          </w:p>
        </w:tc>
        <w:tc>
          <w:tcPr>
            <w:tcW w:w="1134" w:type="dxa"/>
          </w:tcPr>
          <w:p w14:paraId="7549C9E4" w14:textId="743376F7" w:rsidR="00263C1E" w:rsidRPr="000462C6" w:rsidRDefault="00263C1E" w:rsidP="00487D73">
            <w:pPr>
              <w:spacing w:line="23" w:lineRule="atLeast"/>
              <w:jc w:val="center"/>
              <w:rPr>
                <w:sz w:val="20"/>
                <w:szCs w:val="20"/>
              </w:rPr>
            </w:pPr>
            <w:r w:rsidRPr="000462C6">
              <w:rPr>
                <w:sz w:val="20"/>
                <w:szCs w:val="20"/>
              </w:rPr>
              <w:t>1.753</w:t>
            </w:r>
          </w:p>
        </w:tc>
        <w:tc>
          <w:tcPr>
            <w:tcW w:w="1134" w:type="dxa"/>
          </w:tcPr>
          <w:p w14:paraId="2AD3132F" w14:textId="7567C648" w:rsidR="00263C1E" w:rsidRPr="000462C6" w:rsidRDefault="00263C1E" w:rsidP="00487D73">
            <w:pPr>
              <w:spacing w:line="23" w:lineRule="atLeast"/>
              <w:jc w:val="center"/>
              <w:rPr>
                <w:sz w:val="20"/>
                <w:szCs w:val="20"/>
              </w:rPr>
            </w:pPr>
            <w:r w:rsidRPr="000462C6">
              <w:rPr>
                <w:sz w:val="20"/>
                <w:szCs w:val="20"/>
              </w:rPr>
              <w:t>0.200</w:t>
            </w:r>
          </w:p>
        </w:tc>
      </w:tr>
      <w:tr w:rsidR="000462C6" w:rsidRPr="000462C6" w14:paraId="7196A2BF" w14:textId="77777777" w:rsidTr="001777FF">
        <w:tc>
          <w:tcPr>
            <w:tcW w:w="1526" w:type="dxa"/>
          </w:tcPr>
          <w:p w14:paraId="0633AAFF" w14:textId="77777777" w:rsidR="00263C1E" w:rsidRPr="000462C6" w:rsidRDefault="00263C1E" w:rsidP="00487D73">
            <w:pPr>
              <w:spacing w:line="23" w:lineRule="atLeast"/>
              <w:ind w:left="142"/>
              <w:jc w:val="left"/>
              <w:rPr>
                <w:sz w:val="20"/>
                <w:szCs w:val="20"/>
              </w:rPr>
            </w:pPr>
            <w:proofErr w:type="spellStart"/>
            <w:r w:rsidRPr="000462C6">
              <w:rPr>
                <w:sz w:val="20"/>
                <w:szCs w:val="20"/>
              </w:rPr>
              <w:t>pCREB</w:t>
            </w:r>
            <w:proofErr w:type="spellEnd"/>
            <w:r w:rsidRPr="000462C6">
              <w:rPr>
                <w:sz w:val="20"/>
                <w:szCs w:val="20"/>
              </w:rPr>
              <w:t>(1h)</w:t>
            </w:r>
          </w:p>
        </w:tc>
        <w:tc>
          <w:tcPr>
            <w:tcW w:w="1474" w:type="dxa"/>
          </w:tcPr>
          <w:p w14:paraId="0733A1A0" w14:textId="77777777" w:rsidR="00263C1E" w:rsidRPr="000462C6" w:rsidRDefault="00263C1E" w:rsidP="00487D73">
            <w:pPr>
              <w:spacing w:line="23" w:lineRule="atLeast"/>
              <w:jc w:val="center"/>
              <w:rPr>
                <w:sz w:val="20"/>
                <w:szCs w:val="20"/>
              </w:rPr>
            </w:pPr>
            <w:r w:rsidRPr="000462C6">
              <w:rPr>
                <w:sz w:val="20"/>
                <w:szCs w:val="20"/>
              </w:rPr>
              <w:t>116 ± 4.2</w:t>
            </w:r>
          </w:p>
        </w:tc>
        <w:tc>
          <w:tcPr>
            <w:tcW w:w="1474" w:type="dxa"/>
          </w:tcPr>
          <w:p w14:paraId="62CC3850" w14:textId="77777777" w:rsidR="00263C1E" w:rsidRPr="000462C6" w:rsidRDefault="00263C1E" w:rsidP="00487D73">
            <w:pPr>
              <w:spacing w:line="23" w:lineRule="atLeast"/>
              <w:jc w:val="center"/>
              <w:rPr>
                <w:sz w:val="20"/>
                <w:szCs w:val="20"/>
              </w:rPr>
            </w:pPr>
            <w:r w:rsidRPr="000462C6">
              <w:rPr>
                <w:sz w:val="20"/>
                <w:szCs w:val="20"/>
              </w:rPr>
              <w:t>117 ± 6.6</w:t>
            </w:r>
          </w:p>
        </w:tc>
        <w:tc>
          <w:tcPr>
            <w:tcW w:w="1474" w:type="dxa"/>
          </w:tcPr>
          <w:p w14:paraId="4F992FF3" w14:textId="77777777" w:rsidR="00263C1E" w:rsidRPr="000462C6" w:rsidRDefault="00263C1E" w:rsidP="00487D73">
            <w:pPr>
              <w:spacing w:line="23" w:lineRule="atLeast"/>
              <w:jc w:val="center"/>
              <w:rPr>
                <w:sz w:val="20"/>
                <w:szCs w:val="20"/>
              </w:rPr>
            </w:pPr>
            <w:r w:rsidRPr="000462C6">
              <w:rPr>
                <w:sz w:val="20"/>
                <w:szCs w:val="20"/>
              </w:rPr>
              <w:t>111 ± 8.0</w:t>
            </w:r>
          </w:p>
        </w:tc>
        <w:tc>
          <w:tcPr>
            <w:tcW w:w="1474" w:type="dxa"/>
          </w:tcPr>
          <w:p w14:paraId="42D163C8" w14:textId="77777777" w:rsidR="00263C1E" w:rsidRPr="000462C6" w:rsidRDefault="00263C1E" w:rsidP="00487D73">
            <w:pPr>
              <w:spacing w:line="23" w:lineRule="atLeast"/>
              <w:jc w:val="center"/>
              <w:rPr>
                <w:sz w:val="20"/>
                <w:szCs w:val="20"/>
              </w:rPr>
            </w:pPr>
            <w:r w:rsidRPr="000462C6">
              <w:rPr>
                <w:sz w:val="20"/>
                <w:szCs w:val="20"/>
              </w:rPr>
              <w:t>100 ± 8.2</w:t>
            </w:r>
          </w:p>
        </w:tc>
        <w:tc>
          <w:tcPr>
            <w:tcW w:w="1134" w:type="dxa"/>
          </w:tcPr>
          <w:p w14:paraId="136E519B" w14:textId="77777777" w:rsidR="00263C1E" w:rsidRPr="000462C6" w:rsidRDefault="00263C1E" w:rsidP="00487D73">
            <w:pPr>
              <w:spacing w:line="23" w:lineRule="atLeast"/>
              <w:jc w:val="center"/>
              <w:rPr>
                <w:sz w:val="20"/>
                <w:szCs w:val="20"/>
              </w:rPr>
            </w:pPr>
            <w:r w:rsidRPr="000462C6">
              <w:rPr>
                <w:sz w:val="20"/>
                <w:szCs w:val="20"/>
              </w:rPr>
              <w:t>0.484</w:t>
            </w:r>
          </w:p>
        </w:tc>
        <w:tc>
          <w:tcPr>
            <w:tcW w:w="1134" w:type="dxa"/>
          </w:tcPr>
          <w:p w14:paraId="0A3D6D4C" w14:textId="292EAF5E" w:rsidR="00263C1E" w:rsidRPr="000462C6" w:rsidRDefault="00263C1E" w:rsidP="00487D73">
            <w:pPr>
              <w:spacing w:line="23" w:lineRule="atLeast"/>
              <w:jc w:val="center"/>
              <w:rPr>
                <w:sz w:val="20"/>
                <w:szCs w:val="20"/>
              </w:rPr>
            </w:pPr>
            <w:r w:rsidRPr="000462C6">
              <w:rPr>
                <w:sz w:val="20"/>
                <w:szCs w:val="20"/>
              </w:rPr>
              <w:t>0.494</w:t>
            </w:r>
          </w:p>
        </w:tc>
      </w:tr>
    </w:tbl>
    <w:p w14:paraId="3AEE64AF" w14:textId="4A73871B" w:rsidR="007F7C76" w:rsidRPr="000462C6" w:rsidRDefault="007858C5" w:rsidP="007858C5">
      <w:pPr>
        <w:spacing w:before="120"/>
        <w:jc w:val="left"/>
      </w:pPr>
      <w:r w:rsidRPr="000462C6">
        <w:t xml:space="preserve">Number of </w:t>
      </w:r>
      <w:proofErr w:type="spellStart"/>
      <w:r w:rsidRPr="000462C6">
        <w:t>pERK</w:t>
      </w:r>
      <w:proofErr w:type="spellEnd"/>
      <w:r w:rsidRPr="000462C6">
        <w:t xml:space="preserve"> or </w:t>
      </w:r>
      <w:proofErr w:type="spellStart"/>
      <w:r w:rsidRPr="000462C6">
        <w:t>pCREB</w:t>
      </w:r>
      <w:proofErr w:type="spellEnd"/>
      <w:r w:rsidRPr="000462C6">
        <w:t>-positive cells/0.03 mm</w:t>
      </w:r>
      <w:r w:rsidRPr="000462C6">
        <w:rPr>
          <w:vertAlign w:val="superscript"/>
        </w:rPr>
        <w:t xml:space="preserve">2 </w:t>
      </w:r>
      <w:r w:rsidRPr="000462C6">
        <w:t>are given. Data are mean ± sem. n = 4-6 per experimental group. Analysed by two-way ANOVA.</w:t>
      </w:r>
      <w:r w:rsidR="00F81EE4" w:rsidRPr="000462C6">
        <w:t xml:space="preserve"> Abbreviations: </w:t>
      </w:r>
      <w:r w:rsidR="008054D3" w:rsidRPr="000462C6">
        <w:t>SKF-81297: D1 receptor agonist</w:t>
      </w:r>
      <w:r w:rsidR="00F81EE4" w:rsidRPr="000462C6">
        <w:t>.</w:t>
      </w:r>
    </w:p>
    <w:p w14:paraId="2C1F0250" w14:textId="77777777" w:rsidR="007F7C76" w:rsidRPr="000462C6" w:rsidRDefault="007F7C76" w:rsidP="007F7C76">
      <w:pPr>
        <w:spacing w:line="276" w:lineRule="auto"/>
        <w:jc w:val="left"/>
        <w:sectPr w:rsidR="007F7C76" w:rsidRPr="000462C6" w:rsidSect="00BD7FF0">
          <w:pgSz w:w="16838" w:h="11906" w:orient="landscape"/>
          <w:pgMar w:top="1417" w:right="1417" w:bottom="1417" w:left="1134" w:header="708" w:footer="708" w:gutter="0"/>
          <w:cols w:space="708"/>
          <w:docGrid w:linePitch="360"/>
        </w:sectPr>
      </w:pPr>
    </w:p>
    <w:p w14:paraId="31658D5C" w14:textId="28C4C7D8" w:rsidR="007858C5" w:rsidRPr="000462C6" w:rsidRDefault="00341DE5" w:rsidP="007F7C76">
      <w:pPr>
        <w:spacing w:line="276" w:lineRule="auto"/>
        <w:jc w:val="left"/>
      </w:pPr>
      <w:r w:rsidRPr="000462C6">
        <w:rPr>
          <w:noProof/>
        </w:rPr>
        <w:lastRenderedPageBreak/>
        <w:drawing>
          <wp:inline distT="0" distB="0" distL="0" distR="0" wp14:anchorId="72CD52A4" wp14:editId="138AF348">
            <wp:extent cx="5760720" cy="7680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rtori_TransPsych_2022_R1_FigS1.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7680960"/>
                    </a:xfrm>
                    <a:prstGeom prst="rect">
                      <a:avLst/>
                    </a:prstGeom>
                  </pic:spPr>
                </pic:pic>
              </a:graphicData>
            </a:graphic>
          </wp:inline>
        </w:drawing>
      </w:r>
    </w:p>
    <w:p w14:paraId="7EBBCF99" w14:textId="61DC3EAC" w:rsidR="006006F6" w:rsidRPr="000462C6" w:rsidRDefault="006006F6" w:rsidP="002F37C2">
      <w:pPr>
        <w:spacing w:line="276" w:lineRule="auto"/>
        <w:jc w:val="left"/>
      </w:pPr>
    </w:p>
    <w:sectPr w:rsidR="006006F6" w:rsidRPr="000462C6" w:rsidSect="000462C6">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59D9A5" w14:textId="77777777" w:rsidR="00700E49" w:rsidRDefault="00700E49" w:rsidP="0080302A">
      <w:pPr>
        <w:spacing w:after="0" w:line="240" w:lineRule="auto"/>
      </w:pPr>
      <w:r>
        <w:separator/>
      </w:r>
    </w:p>
  </w:endnote>
  <w:endnote w:type="continuationSeparator" w:id="0">
    <w:p w14:paraId="71DB737E" w14:textId="77777777" w:rsidR="00700E49" w:rsidRDefault="00700E49" w:rsidP="00803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9919775"/>
      <w:docPartObj>
        <w:docPartGallery w:val="Page Numbers (Bottom of Page)"/>
        <w:docPartUnique/>
      </w:docPartObj>
    </w:sdtPr>
    <w:sdtEndPr/>
    <w:sdtContent>
      <w:p w14:paraId="60FEE620" w14:textId="24683352" w:rsidR="00487D73" w:rsidRDefault="00487D73">
        <w:pPr>
          <w:pStyle w:val="Footer"/>
          <w:jc w:val="right"/>
        </w:pPr>
        <w:r>
          <w:fldChar w:fldCharType="begin"/>
        </w:r>
        <w:r>
          <w:instrText>PAGE   \* MERGEFORMAT</w:instrText>
        </w:r>
        <w:r>
          <w:fldChar w:fldCharType="separate"/>
        </w:r>
        <w:r w:rsidRPr="001D4D79">
          <w:rPr>
            <w:noProof/>
            <w:lang w:val="de-DE"/>
          </w:rPr>
          <w:t>49</w:t>
        </w:r>
        <w:r>
          <w:fldChar w:fldCharType="end"/>
        </w:r>
      </w:p>
    </w:sdtContent>
  </w:sdt>
  <w:p w14:paraId="37837173" w14:textId="77777777" w:rsidR="00487D73" w:rsidRDefault="00487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F342E4" w14:textId="77777777" w:rsidR="00700E49" w:rsidRDefault="00700E49" w:rsidP="0080302A">
      <w:pPr>
        <w:spacing w:after="0" w:line="240" w:lineRule="auto"/>
      </w:pPr>
      <w:r>
        <w:separator/>
      </w:r>
    </w:p>
  </w:footnote>
  <w:footnote w:type="continuationSeparator" w:id="0">
    <w:p w14:paraId="15AE8D44" w14:textId="77777777" w:rsidR="00700E49" w:rsidRDefault="00700E49" w:rsidP="008030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F51F9"/>
    <w:multiLevelType w:val="multilevel"/>
    <w:tmpl w:val="122A1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7C1794"/>
    <w:multiLevelType w:val="hybridMultilevel"/>
    <w:tmpl w:val="8CA03FF2"/>
    <w:lvl w:ilvl="0" w:tplc="C3C011A0">
      <w:start w:val="1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9807D7"/>
    <w:multiLevelType w:val="multilevel"/>
    <w:tmpl w:val="B0FAFF0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D283A11"/>
    <w:multiLevelType w:val="hybridMultilevel"/>
    <w:tmpl w:val="48126A0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6B63ACD"/>
    <w:multiLevelType w:val="hybridMultilevel"/>
    <w:tmpl w:val="EE8E875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2AC6271C"/>
    <w:multiLevelType w:val="hybridMultilevel"/>
    <w:tmpl w:val="48846306"/>
    <w:lvl w:ilvl="0" w:tplc="F96C486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D0F62CF"/>
    <w:multiLevelType w:val="hybridMultilevel"/>
    <w:tmpl w:val="145437B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2D4270BC"/>
    <w:multiLevelType w:val="hybridMultilevel"/>
    <w:tmpl w:val="25F6C084"/>
    <w:lvl w:ilvl="0" w:tplc="9580C43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3543134C"/>
    <w:multiLevelType w:val="hybridMultilevel"/>
    <w:tmpl w:val="AFB6445E"/>
    <w:lvl w:ilvl="0" w:tplc="FF7CF152">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B67664A"/>
    <w:multiLevelType w:val="multilevel"/>
    <w:tmpl w:val="50DECA1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54F03E0D"/>
    <w:multiLevelType w:val="hybridMultilevel"/>
    <w:tmpl w:val="794265F8"/>
    <w:lvl w:ilvl="0" w:tplc="73841BF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AA12E26"/>
    <w:multiLevelType w:val="hybridMultilevel"/>
    <w:tmpl w:val="30FA6408"/>
    <w:lvl w:ilvl="0" w:tplc="22BE2148">
      <w:start w:val="1"/>
      <w:numFmt w:val="decimal"/>
      <w:lvlText w:val="(%1)"/>
      <w:lvlJc w:val="left"/>
      <w:pPr>
        <w:tabs>
          <w:tab w:val="num" w:pos="720"/>
        </w:tabs>
        <w:ind w:left="720" w:hanging="360"/>
      </w:pPr>
    </w:lvl>
    <w:lvl w:ilvl="1" w:tplc="395CC66A" w:tentative="1">
      <w:start w:val="1"/>
      <w:numFmt w:val="decimal"/>
      <w:lvlText w:val="(%2)"/>
      <w:lvlJc w:val="left"/>
      <w:pPr>
        <w:tabs>
          <w:tab w:val="num" w:pos="1440"/>
        </w:tabs>
        <w:ind w:left="1440" w:hanging="360"/>
      </w:pPr>
    </w:lvl>
    <w:lvl w:ilvl="2" w:tplc="79F06E2C" w:tentative="1">
      <w:start w:val="1"/>
      <w:numFmt w:val="decimal"/>
      <w:lvlText w:val="(%3)"/>
      <w:lvlJc w:val="left"/>
      <w:pPr>
        <w:tabs>
          <w:tab w:val="num" w:pos="2160"/>
        </w:tabs>
        <w:ind w:left="2160" w:hanging="360"/>
      </w:pPr>
    </w:lvl>
    <w:lvl w:ilvl="3" w:tplc="0834219C" w:tentative="1">
      <w:start w:val="1"/>
      <w:numFmt w:val="decimal"/>
      <w:lvlText w:val="(%4)"/>
      <w:lvlJc w:val="left"/>
      <w:pPr>
        <w:tabs>
          <w:tab w:val="num" w:pos="2880"/>
        </w:tabs>
        <w:ind w:left="2880" w:hanging="360"/>
      </w:pPr>
    </w:lvl>
    <w:lvl w:ilvl="4" w:tplc="A7CCB648" w:tentative="1">
      <w:start w:val="1"/>
      <w:numFmt w:val="decimal"/>
      <w:lvlText w:val="(%5)"/>
      <w:lvlJc w:val="left"/>
      <w:pPr>
        <w:tabs>
          <w:tab w:val="num" w:pos="3600"/>
        </w:tabs>
        <w:ind w:left="3600" w:hanging="360"/>
      </w:pPr>
    </w:lvl>
    <w:lvl w:ilvl="5" w:tplc="6B3429CC" w:tentative="1">
      <w:start w:val="1"/>
      <w:numFmt w:val="decimal"/>
      <w:lvlText w:val="(%6)"/>
      <w:lvlJc w:val="left"/>
      <w:pPr>
        <w:tabs>
          <w:tab w:val="num" w:pos="4320"/>
        </w:tabs>
        <w:ind w:left="4320" w:hanging="360"/>
      </w:pPr>
    </w:lvl>
    <w:lvl w:ilvl="6" w:tplc="F9E46876" w:tentative="1">
      <w:start w:val="1"/>
      <w:numFmt w:val="decimal"/>
      <w:lvlText w:val="(%7)"/>
      <w:lvlJc w:val="left"/>
      <w:pPr>
        <w:tabs>
          <w:tab w:val="num" w:pos="5040"/>
        </w:tabs>
        <w:ind w:left="5040" w:hanging="360"/>
      </w:pPr>
    </w:lvl>
    <w:lvl w:ilvl="7" w:tplc="EA24210A" w:tentative="1">
      <w:start w:val="1"/>
      <w:numFmt w:val="decimal"/>
      <w:lvlText w:val="(%8)"/>
      <w:lvlJc w:val="left"/>
      <w:pPr>
        <w:tabs>
          <w:tab w:val="num" w:pos="5760"/>
        </w:tabs>
        <w:ind w:left="5760" w:hanging="360"/>
      </w:pPr>
    </w:lvl>
    <w:lvl w:ilvl="8" w:tplc="F4306506" w:tentative="1">
      <w:start w:val="1"/>
      <w:numFmt w:val="decimal"/>
      <w:lvlText w:val="(%9)"/>
      <w:lvlJc w:val="left"/>
      <w:pPr>
        <w:tabs>
          <w:tab w:val="num" w:pos="6480"/>
        </w:tabs>
        <w:ind w:left="6480" w:hanging="360"/>
      </w:pPr>
    </w:lvl>
  </w:abstractNum>
  <w:abstractNum w:abstractNumId="12" w15:restartNumberingAfterBreak="0">
    <w:nsid w:val="64C41289"/>
    <w:multiLevelType w:val="hybridMultilevel"/>
    <w:tmpl w:val="15EA29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1F45E3"/>
    <w:multiLevelType w:val="hybridMultilevel"/>
    <w:tmpl w:val="9C32D19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6BB97329"/>
    <w:multiLevelType w:val="hybridMultilevel"/>
    <w:tmpl w:val="6AF6C28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6E086BAB"/>
    <w:multiLevelType w:val="hybridMultilevel"/>
    <w:tmpl w:val="88DAA8B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725C13AF"/>
    <w:multiLevelType w:val="hybridMultilevel"/>
    <w:tmpl w:val="B1C8C76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73C652DD"/>
    <w:multiLevelType w:val="hybridMultilevel"/>
    <w:tmpl w:val="27C633F0"/>
    <w:lvl w:ilvl="0" w:tplc="72E09016">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18" w15:restartNumberingAfterBreak="0">
    <w:nsid w:val="7C93671C"/>
    <w:multiLevelType w:val="multilevel"/>
    <w:tmpl w:val="3B72CCB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7CEA02F6"/>
    <w:multiLevelType w:val="multilevel"/>
    <w:tmpl w:val="8CF2B1EC"/>
    <w:lvl w:ilvl="0">
      <w:start w:val="1"/>
      <w:numFmt w:val="decimal"/>
      <w:lvlText w:val="%1"/>
      <w:lvlJc w:val="left"/>
      <w:pPr>
        <w:ind w:left="432" w:hanging="432"/>
      </w:pPr>
      <w:rPr>
        <w:rFonts w:asciiTheme="minorHAnsi" w:hAnsiTheme="minorHAnsi" w:cstheme="minorHAnsi" w:hint="default"/>
        <w:b/>
        <w:sz w:val="24"/>
        <w:szCs w:val="24"/>
      </w:rPr>
    </w:lvl>
    <w:lvl w:ilvl="1">
      <w:start w:val="1"/>
      <w:numFmt w:val="decimal"/>
      <w:lvlText w:val="%1.%2"/>
      <w:lvlJc w:val="left"/>
      <w:pPr>
        <w:ind w:left="3553" w:hanging="576"/>
      </w:pPr>
      <w:rPr>
        <w:rFonts w:asciiTheme="minorHAnsi" w:hAnsiTheme="minorHAnsi" w:cstheme="minorHAnsi" w:hint="default"/>
        <w:color w:val="auto"/>
        <w:sz w:val="24"/>
        <w:szCs w:val="24"/>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i w:val="0"/>
        <w:color w:val="000000" w:themeColor="text1"/>
        <w:u w:val="none"/>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18"/>
  </w:num>
  <w:num w:numId="2">
    <w:abstractNumId w:val="2"/>
  </w:num>
  <w:num w:numId="3">
    <w:abstractNumId w:val="9"/>
  </w:num>
  <w:num w:numId="4">
    <w:abstractNumId w:val="8"/>
  </w:num>
  <w:num w:numId="5">
    <w:abstractNumId w:val="4"/>
  </w:num>
  <w:num w:numId="6">
    <w:abstractNumId w:val="6"/>
  </w:num>
  <w:num w:numId="7">
    <w:abstractNumId w:val="14"/>
  </w:num>
  <w:num w:numId="8">
    <w:abstractNumId w:val="15"/>
  </w:num>
  <w:num w:numId="9">
    <w:abstractNumId w:val="13"/>
  </w:num>
  <w:num w:numId="10">
    <w:abstractNumId w:val="3"/>
  </w:num>
  <w:num w:numId="11">
    <w:abstractNumId w:val="11"/>
  </w:num>
  <w:num w:numId="12">
    <w:abstractNumId w:val="19"/>
  </w:num>
  <w:num w:numId="13">
    <w:abstractNumId w:val="5"/>
  </w:num>
  <w:num w:numId="14">
    <w:abstractNumId w:val="10"/>
  </w:num>
  <w:num w:numId="15">
    <w:abstractNumId w:val="7"/>
  </w:num>
  <w:num w:numId="16">
    <w:abstractNumId w:val="17"/>
  </w:num>
  <w:num w:numId="17">
    <w:abstractNumId w:val="16"/>
  </w:num>
  <w:num w:numId="18">
    <w:abstractNumId w:val="12"/>
  </w:num>
  <w:num w:numId="19">
    <w:abstractNumId w:val="1"/>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CE4"/>
    <w:rsid w:val="000007A8"/>
    <w:rsid w:val="00001F10"/>
    <w:rsid w:val="000037B8"/>
    <w:rsid w:val="00003B49"/>
    <w:rsid w:val="00003F01"/>
    <w:rsid w:val="00004D9A"/>
    <w:rsid w:val="00004F28"/>
    <w:rsid w:val="00006A4E"/>
    <w:rsid w:val="00006FE6"/>
    <w:rsid w:val="00007C08"/>
    <w:rsid w:val="00011133"/>
    <w:rsid w:val="00011582"/>
    <w:rsid w:val="000116D8"/>
    <w:rsid w:val="00012D52"/>
    <w:rsid w:val="00013887"/>
    <w:rsid w:val="0001446A"/>
    <w:rsid w:val="000146EA"/>
    <w:rsid w:val="00015251"/>
    <w:rsid w:val="00015651"/>
    <w:rsid w:val="0001574F"/>
    <w:rsid w:val="00016473"/>
    <w:rsid w:val="00020082"/>
    <w:rsid w:val="000208E8"/>
    <w:rsid w:val="000211CA"/>
    <w:rsid w:val="00021C45"/>
    <w:rsid w:val="00022371"/>
    <w:rsid w:val="000224AC"/>
    <w:rsid w:val="0002314E"/>
    <w:rsid w:val="00023228"/>
    <w:rsid w:val="0002420A"/>
    <w:rsid w:val="00026112"/>
    <w:rsid w:val="000268ED"/>
    <w:rsid w:val="000271BF"/>
    <w:rsid w:val="00027CB4"/>
    <w:rsid w:val="00030EF3"/>
    <w:rsid w:val="00031F8F"/>
    <w:rsid w:val="0003236C"/>
    <w:rsid w:val="00033289"/>
    <w:rsid w:val="00033E25"/>
    <w:rsid w:val="000376B3"/>
    <w:rsid w:val="000403E0"/>
    <w:rsid w:val="000411D3"/>
    <w:rsid w:val="0004296F"/>
    <w:rsid w:val="00042C51"/>
    <w:rsid w:val="00043218"/>
    <w:rsid w:val="00043ED8"/>
    <w:rsid w:val="00044E63"/>
    <w:rsid w:val="00045146"/>
    <w:rsid w:val="00045845"/>
    <w:rsid w:val="000462C6"/>
    <w:rsid w:val="0004705D"/>
    <w:rsid w:val="000502B1"/>
    <w:rsid w:val="00051189"/>
    <w:rsid w:val="0005143E"/>
    <w:rsid w:val="0005313F"/>
    <w:rsid w:val="000537DE"/>
    <w:rsid w:val="00054E3C"/>
    <w:rsid w:val="00055CFD"/>
    <w:rsid w:val="0005624B"/>
    <w:rsid w:val="0005724D"/>
    <w:rsid w:val="0005765F"/>
    <w:rsid w:val="00060C44"/>
    <w:rsid w:val="00060C6F"/>
    <w:rsid w:val="00061030"/>
    <w:rsid w:val="000619DB"/>
    <w:rsid w:val="00062EB3"/>
    <w:rsid w:val="0006562C"/>
    <w:rsid w:val="0006639C"/>
    <w:rsid w:val="000677C0"/>
    <w:rsid w:val="00067B8C"/>
    <w:rsid w:val="00071202"/>
    <w:rsid w:val="00072519"/>
    <w:rsid w:val="00073A9A"/>
    <w:rsid w:val="000743C7"/>
    <w:rsid w:val="00074B77"/>
    <w:rsid w:val="00076F63"/>
    <w:rsid w:val="000824FD"/>
    <w:rsid w:val="00083741"/>
    <w:rsid w:val="000838F2"/>
    <w:rsid w:val="0008415E"/>
    <w:rsid w:val="00085EB4"/>
    <w:rsid w:val="00086A3E"/>
    <w:rsid w:val="00087285"/>
    <w:rsid w:val="000923DF"/>
    <w:rsid w:val="00093DAC"/>
    <w:rsid w:val="000946F9"/>
    <w:rsid w:val="000962E6"/>
    <w:rsid w:val="00096AD4"/>
    <w:rsid w:val="000971AC"/>
    <w:rsid w:val="000A06BD"/>
    <w:rsid w:val="000A1135"/>
    <w:rsid w:val="000A48C5"/>
    <w:rsid w:val="000A4FED"/>
    <w:rsid w:val="000A593E"/>
    <w:rsid w:val="000A79BF"/>
    <w:rsid w:val="000A7EE2"/>
    <w:rsid w:val="000B1293"/>
    <w:rsid w:val="000B1961"/>
    <w:rsid w:val="000B284C"/>
    <w:rsid w:val="000B2B3F"/>
    <w:rsid w:val="000B34BE"/>
    <w:rsid w:val="000B3D85"/>
    <w:rsid w:val="000B61D1"/>
    <w:rsid w:val="000B62E1"/>
    <w:rsid w:val="000B687C"/>
    <w:rsid w:val="000B68A4"/>
    <w:rsid w:val="000B6DFF"/>
    <w:rsid w:val="000B7446"/>
    <w:rsid w:val="000C0D70"/>
    <w:rsid w:val="000C1A34"/>
    <w:rsid w:val="000C1DE2"/>
    <w:rsid w:val="000C47A7"/>
    <w:rsid w:val="000C5981"/>
    <w:rsid w:val="000D17D5"/>
    <w:rsid w:val="000D2425"/>
    <w:rsid w:val="000D32EA"/>
    <w:rsid w:val="000D333A"/>
    <w:rsid w:val="000D38CB"/>
    <w:rsid w:val="000D42D3"/>
    <w:rsid w:val="000D7093"/>
    <w:rsid w:val="000D71CC"/>
    <w:rsid w:val="000D7534"/>
    <w:rsid w:val="000E29EF"/>
    <w:rsid w:val="000E333A"/>
    <w:rsid w:val="000E3C0B"/>
    <w:rsid w:val="000E40EC"/>
    <w:rsid w:val="000E431F"/>
    <w:rsid w:val="000E59CB"/>
    <w:rsid w:val="000E627A"/>
    <w:rsid w:val="000E68FA"/>
    <w:rsid w:val="000E79B5"/>
    <w:rsid w:val="000F018E"/>
    <w:rsid w:val="000F0686"/>
    <w:rsid w:val="000F0E57"/>
    <w:rsid w:val="000F218A"/>
    <w:rsid w:val="000F34DF"/>
    <w:rsid w:val="000F5BA7"/>
    <w:rsid w:val="000F6134"/>
    <w:rsid w:val="000F6B7F"/>
    <w:rsid w:val="000F7702"/>
    <w:rsid w:val="000F7864"/>
    <w:rsid w:val="000F7935"/>
    <w:rsid w:val="001006AC"/>
    <w:rsid w:val="00103904"/>
    <w:rsid w:val="00103A55"/>
    <w:rsid w:val="00105109"/>
    <w:rsid w:val="0010578A"/>
    <w:rsid w:val="00107A67"/>
    <w:rsid w:val="001106A9"/>
    <w:rsid w:val="00114429"/>
    <w:rsid w:val="00114E53"/>
    <w:rsid w:val="001153C6"/>
    <w:rsid w:val="001161F4"/>
    <w:rsid w:val="001214C9"/>
    <w:rsid w:val="0012188F"/>
    <w:rsid w:val="00122D80"/>
    <w:rsid w:val="001232D5"/>
    <w:rsid w:val="0013166C"/>
    <w:rsid w:val="00131765"/>
    <w:rsid w:val="00132D49"/>
    <w:rsid w:val="00132E89"/>
    <w:rsid w:val="00134588"/>
    <w:rsid w:val="00134A6E"/>
    <w:rsid w:val="00136DDA"/>
    <w:rsid w:val="001379D4"/>
    <w:rsid w:val="00137D58"/>
    <w:rsid w:val="00137DDE"/>
    <w:rsid w:val="00142A42"/>
    <w:rsid w:val="00142A80"/>
    <w:rsid w:val="00143366"/>
    <w:rsid w:val="00144106"/>
    <w:rsid w:val="00144F63"/>
    <w:rsid w:val="0014519D"/>
    <w:rsid w:val="001461D3"/>
    <w:rsid w:val="0014632F"/>
    <w:rsid w:val="001510EF"/>
    <w:rsid w:val="00151536"/>
    <w:rsid w:val="00151D07"/>
    <w:rsid w:val="00152F1C"/>
    <w:rsid w:val="00154820"/>
    <w:rsid w:val="00155707"/>
    <w:rsid w:val="0015623A"/>
    <w:rsid w:val="001564E8"/>
    <w:rsid w:val="00156D12"/>
    <w:rsid w:val="0015701B"/>
    <w:rsid w:val="00157414"/>
    <w:rsid w:val="001612D1"/>
    <w:rsid w:val="00161CB6"/>
    <w:rsid w:val="00162DE4"/>
    <w:rsid w:val="00162F45"/>
    <w:rsid w:val="001631BA"/>
    <w:rsid w:val="00163A40"/>
    <w:rsid w:val="00163D89"/>
    <w:rsid w:val="00163EB1"/>
    <w:rsid w:val="00165783"/>
    <w:rsid w:val="00165D20"/>
    <w:rsid w:val="00165D63"/>
    <w:rsid w:val="00167695"/>
    <w:rsid w:val="001701E7"/>
    <w:rsid w:val="0017073F"/>
    <w:rsid w:val="00170D68"/>
    <w:rsid w:val="00171375"/>
    <w:rsid w:val="0017324E"/>
    <w:rsid w:val="00173D5C"/>
    <w:rsid w:val="00175263"/>
    <w:rsid w:val="001777FF"/>
    <w:rsid w:val="00181148"/>
    <w:rsid w:val="001821A9"/>
    <w:rsid w:val="00182946"/>
    <w:rsid w:val="001838C6"/>
    <w:rsid w:val="00185B13"/>
    <w:rsid w:val="00185BA7"/>
    <w:rsid w:val="00187015"/>
    <w:rsid w:val="00190065"/>
    <w:rsid w:val="00190759"/>
    <w:rsid w:val="0019157A"/>
    <w:rsid w:val="001921B0"/>
    <w:rsid w:val="00193287"/>
    <w:rsid w:val="00193DF7"/>
    <w:rsid w:val="0019626D"/>
    <w:rsid w:val="001A132E"/>
    <w:rsid w:val="001A145B"/>
    <w:rsid w:val="001A1514"/>
    <w:rsid w:val="001A1561"/>
    <w:rsid w:val="001A1794"/>
    <w:rsid w:val="001A27A3"/>
    <w:rsid w:val="001A3869"/>
    <w:rsid w:val="001B1771"/>
    <w:rsid w:val="001B21C7"/>
    <w:rsid w:val="001B242B"/>
    <w:rsid w:val="001B3B96"/>
    <w:rsid w:val="001B431F"/>
    <w:rsid w:val="001B4A87"/>
    <w:rsid w:val="001B4B2F"/>
    <w:rsid w:val="001B63A3"/>
    <w:rsid w:val="001B6D9D"/>
    <w:rsid w:val="001B6E7D"/>
    <w:rsid w:val="001C047B"/>
    <w:rsid w:val="001C0A38"/>
    <w:rsid w:val="001C1F5B"/>
    <w:rsid w:val="001C2C2E"/>
    <w:rsid w:val="001C2F8C"/>
    <w:rsid w:val="001C3CA0"/>
    <w:rsid w:val="001C4984"/>
    <w:rsid w:val="001C4ABB"/>
    <w:rsid w:val="001C58A9"/>
    <w:rsid w:val="001C6331"/>
    <w:rsid w:val="001C71E6"/>
    <w:rsid w:val="001C7FB4"/>
    <w:rsid w:val="001D0DCC"/>
    <w:rsid w:val="001D0DEB"/>
    <w:rsid w:val="001D12EE"/>
    <w:rsid w:val="001D2500"/>
    <w:rsid w:val="001D2770"/>
    <w:rsid w:val="001D29A1"/>
    <w:rsid w:val="001D2D24"/>
    <w:rsid w:val="001D4D79"/>
    <w:rsid w:val="001D583B"/>
    <w:rsid w:val="001D593A"/>
    <w:rsid w:val="001D6F07"/>
    <w:rsid w:val="001E158B"/>
    <w:rsid w:val="001E17B8"/>
    <w:rsid w:val="001E1B7C"/>
    <w:rsid w:val="001E2A76"/>
    <w:rsid w:val="001E38BC"/>
    <w:rsid w:val="001E3BB2"/>
    <w:rsid w:val="001E3D23"/>
    <w:rsid w:val="001E7748"/>
    <w:rsid w:val="001E7F4A"/>
    <w:rsid w:val="001F048F"/>
    <w:rsid w:val="001F184F"/>
    <w:rsid w:val="001F2309"/>
    <w:rsid w:val="001F242C"/>
    <w:rsid w:val="001F33F2"/>
    <w:rsid w:val="001F36BA"/>
    <w:rsid w:val="001F45A4"/>
    <w:rsid w:val="001F4F94"/>
    <w:rsid w:val="001F6842"/>
    <w:rsid w:val="001F6ABA"/>
    <w:rsid w:val="001F7235"/>
    <w:rsid w:val="00200923"/>
    <w:rsid w:val="00203128"/>
    <w:rsid w:val="00203877"/>
    <w:rsid w:val="00205631"/>
    <w:rsid w:val="00205F88"/>
    <w:rsid w:val="002060EC"/>
    <w:rsid w:val="0020640F"/>
    <w:rsid w:val="00206F58"/>
    <w:rsid w:val="0021068F"/>
    <w:rsid w:val="00210C21"/>
    <w:rsid w:val="00211AD2"/>
    <w:rsid w:val="00212643"/>
    <w:rsid w:val="00214BEB"/>
    <w:rsid w:val="00214D58"/>
    <w:rsid w:val="00215583"/>
    <w:rsid w:val="002158CA"/>
    <w:rsid w:val="002159D5"/>
    <w:rsid w:val="00216505"/>
    <w:rsid w:val="002211DA"/>
    <w:rsid w:val="00221C38"/>
    <w:rsid w:val="00224F5B"/>
    <w:rsid w:val="00225236"/>
    <w:rsid w:val="00225432"/>
    <w:rsid w:val="00225545"/>
    <w:rsid w:val="00225CFC"/>
    <w:rsid w:val="00226A2B"/>
    <w:rsid w:val="00226BAE"/>
    <w:rsid w:val="002276A8"/>
    <w:rsid w:val="00232AA3"/>
    <w:rsid w:val="00233D31"/>
    <w:rsid w:val="00235083"/>
    <w:rsid w:val="0023624A"/>
    <w:rsid w:val="0024084F"/>
    <w:rsid w:val="0024242D"/>
    <w:rsid w:val="002455A2"/>
    <w:rsid w:val="00247118"/>
    <w:rsid w:val="00247B0F"/>
    <w:rsid w:val="00247C06"/>
    <w:rsid w:val="00250180"/>
    <w:rsid w:val="002506B0"/>
    <w:rsid w:val="0025135B"/>
    <w:rsid w:val="002518C9"/>
    <w:rsid w:val="00252324"/>
    <w:rsid w:val="002526BC"/>
    <w:rsid w:val="0025588D"/>
    <w:rsid w:val="00257337"/>
    <w:rsid w:val="002575D6"/>
    <w:rsid w:val="00257E52"/>
    <w:rsid w:val="002613F0"/>
    <w:rsid w:val="0026200C"/>
    <w:rsid w:val="0026259D"/>
    <w:rsid w:val="002633AF"/>
    <w:rsid w:val="002636F6"/>
    <w:rsid w:val="00263C1E"/>
    <w:rsid w:val="0026454E"/>
    <w:rsid w:val="00264A5F"/>
    <w:rsid w:val="00264F79"/>
    <w:rsid w:val="0026573C"/>
    <w:rsid w:val="00265E13"/>
    <w:rsid w:val="00270F4E"/>
    <w:rsid w:val="002719B0"/>
    <w:rsid w:val="00276353"/>
    <w:rsid w:val="002769E4"/>
    <w:rsid w:val="002807C9"/>
    <w:rsid w:val="0028121A"/>
    <w:rsid w:val="0028288C"/>
    <w:rsid w:val="002832E8"/>
    <w:rsid w:val="0028373F"/>
    <w:rsid w:val="00284BCE"/>
    <w:rsid w:val="002909AA"/>
    <w:rsid w:val="00292946"/>
    <w:rsid w:val="00294265"/>
    <w:rsid w:val="00295DD7"/>
    <w:rsid w:val="002962EB"/>
    <w:rsid w:val="002A080A"/>
    <w:rsid w:val="002A147D"/>
    <w:rsid w:val="002A2C5C"/>
    <w:rsid w:val="002A41CE"/>
    <w:rsid w:val="002A47C4"/>
    <w:rsid w:val="002A590D"/>
    <w:rsid w:val="002A7179"/>
    <w:rsid w:val="002A71D0"/>
    <w:rsid w:val="002B1333"/>
    <w:rsid w:val="002B2225"/>
    <w:rsid w:val="002B4232"/>
    <w:rsid w:val="002B4305"/>
    <w:rsid w:val="002B54A9"/>
    <w:rsid w:val="002B5624"/>
    <w:rsid w:val="002B5CE3"/>
    <w:rsid w:val="002B635F"/>
    <w:rsid w:val="002B63A2"/>
    <w:rsid w:val="002B69BC"/>
    <w:rsid w:val="002B7A1B"/>
    <w:rsid w:val="002C05D9"/>
    <w:rsid w:val="002C1F2F"/>
    <w:rsid w:val="002C2F09"/>
    <w:rsid w:val="002C36E6"/>
    <w:rsid w:val="002C38F5"/>
    <w:rsid w:val="002C7B0E"/>
    <w:rsid w:val="002D10E7"/>
    <w:rsid w:val="002D40F0"/>
    <w:rsid w:val="002D5E9D"/>
    <w:rsid w:val="002D7FD0"/>
    <w:rsid w:val="002E039B"/>
    <w:rsid w:val="002E06E9"/>
    <w:rsid w:val="002E0983"/>
    <w:rsid w:val="002E0ECE"/>
    <w:rsid w:val="002E2459"/>
    <w:rsid w:val="002E2BE8"/>
    <w:rsid w:val="002E309F"/>
    <w:rsid w:val="002E4A1D"/>
    <w:rsid w:val="002E4C60"/>
    <w:rsid w:val="002E516E"/>
    <w:rsid w:val="002E7396"/>
    <w:rsid w:val="002E76B0"/>
    <w:rsid w:val="002F009B"/>
    <w:rsid w:val="002F078E"/>
    <w:rsid w:val="002F1ADD"/>
    <w:rsid w:val="002F37C2"/>
    <w:rsid w:val="002F72A0"/>
    <w:rsid w:val="002F754A"/>
    <w:rsid w:val="00300DC2"/>
    <w:rsid w:val="00301248"/>
    <w:rsid w:val="00301ABE"/>
    <w:rsid w:val="003036F7"/>
    <w:rsid w:val="003069B2"/>
    <w:rsid w:val="00306DF1"/>
    <w:rsid w:val="003071E2"/>
    <w:rsid w:val="00310FF0"/>
    <w:rsid w:val="003152B6"/>
    <w:rsid w:val="00315F45"/>
    <w:rsid w:val="00317CEA"/>
    <w:rsid w:val="0032124A"/>
    <w:rsid w:val="003212C7"/>
    <w:rsid w:val="00321F9B"/>
    <w:rsid w:val="0032257D"/>
    <w:rsid w:val="00324AC2"/>
    <w:rsid w:val="00325C3F"/>
    <w:rsid w:val="003270A4"/>
    <w:rsid w:val="00327939"/>
    <w:rsid w:val="00330AFD"/>
    <w:rsid w:val="003319FD"/>
    <w:rsid w:val="00331DD9"/>
    <w:rsid w:val="00332BF0"/>
    <w:rsid w:val="00333224"/>
    <w:rsid w:val="003364EA"/>
    <w:rsid w:val="0033676A"/>
    <w:rsid w:val="0034074A"/>
    <w:rsid w:val="003408A5"/>
    <w:rsid w:val="00340D3B"/>
    <w:rsid w:val="003414F1"/>
    <w:rsid w:val="00341DE5"/>
    <w:rsid w:val="00342019"/>
    <w:rsid w:val="003427C8"/>
    <w:rsid w:val="00344065"/>
    <w:rsid w:val="00344C5F"/>
    <w:rsid w:val="00351930"/>
    <w:rsid w:val="00352388"/>
    <w:rsid w:val="003525C8"/>
    <w:rsid w:val="00352891"/>
    <w:rsid w:val="0035304D"/>
    <w:rsid w:val="00354D1B"/>
    <w:rsid w:val="00354EDE"/>
    <w:rsid w:val="003550EE"/>
    <w:rsid w:val="003554E6"/>
    <w:rsid w:val="00355B5C"/>
    <w:rsid w:val="003566D1"/>
    <w:rsid w:val="003607BC"/>
    <w:rsid w:val="003611C4"/>
    <w:rsid w:val="00362E5B"/>
    <w:rsid w:val="00364646"/>
    <w:rsid w:val="00364948"/>
    <w:rsid w:val="00365BA8"/>
    <w:rsid w:val="00365C16"/>
    <w:rsid w:val="00365D12"/>
    <w:rsid w:val="00366541"/>
    <w:rsid w:val="0036663F"/>
    <w:rsid w:val="00367AAB"/>
    <w:rsid w:val="00367C41"/>
    <w:rsid w:val="00370007"/>
    <w:rsid w:val="0037147E"/>
    <w:rsid w:val="00373E10"/>
    <w:rsid w:val="0037498A"/>
    <w:rsid w:val="003750FB"/>
    <w:rsid w:val="00376619"/>
    <w:rsid w:val="00380928"/>
    <w:rsid w:val="00380E99"/>
    <w:rsid w:val="00381876"/>
    <w:rsid w:val="003825E8"/>
    <w:rsid w:val="00382C37"/>
    <w:rsid w:val="00383A23"/>
    <w:rsid w:val="0038470D"/>
    <w:rsid w:val="003851A4"/>
    <w:rsid w:val="00386C1C"/>
    <w:rsid w:val="0039196F"/>
    <w:rsid w:val="00391BA0"/>
    <w:rsid w:val="00392445"/>
    <w:rsid w:val="00394CE1"/>
    <w:rsid w:val="00394FC1"/>
    <w:rsid w:val="00395018"/>
    <w:rsid w:val="0039562B"/>
    <w:rsid w:val="00397533"/>
    <w:rsid w:val="00397677"/>
    <w:rsid w:val="003A16EB"/>
    <w:rsid w:val="003A1B62"/>
    <w:rsid w:val="003A1FE0"/>
    <w:rsid w:val="003A5F6D"/>
    <w:rsid w:val="003A6131"/>
    <w:rsid w:val="003A77C6"/>
    <w:rsid w:val="003A7993"/>
    <w:rsid w:val="003B1F3A"/>
    <w:rsid w:val="003B29C2"/>
    <w:rsid w:val="003B324F"/>
    <w:rsid w:val="003B34F6"/>
    <w:rsid w:val="003C2450"/>
    <w:rsid w:val="003C34D1"/>
    <w:rsid w:val="003C3B89"/>
    <w:rsid w:val="003C3EF6"/>
    <w:rsid w:val="003C4940"/>
    <w:rsid w:val="003C5144"/>
    <w:rsid w:val="003C6384"/>
    <w:rsid w:val="003C64DB"/>
    <w:rsid w:val="003C6BBE"/>
    <w:rsid w:val="003C7273"/>
    <w:rsid w:val="003C79FE"/>
    <w:rsid w:val="003D09EF"/>
    <w:rsid w:val="003D0B39"/>
    <w:rsid w:val="003D2D68"/>
    <w:rsid w:val="003D374E"/>
    <w:rsid w:val="003D5536"/>
    <w:rsid w:val="003D5600"/>
    <w:rsid w:val="003D79F5"/>
    <w:rsid w:val="003D7A69"/>
    <w:rsid w:val="003D7AD6"/>
    <w:rsid w:val="003E120C"/>
    <w:rsid w:val="003E2B34"/>
    <w:rsid w:val="003E34C9"/>
    <w:rsid w:val="003E3BE5"/>
    <w:rsid w:val="003E4F24"/>
    <w:rsid w:val="003E4FE9"/>
    <w:rsid w:val="003E5108"/>
    <w:rsid w:val="003E62F2"/>
    <w:rsid w:val="003E7A89"/>
    <w:rsid w:val="003F115D"/>
    <w:rsid w:val="003F232D"/>
    <w:rsid w:val="003F668D"/>
    <w:rsid w:val="003F66E6"/>
    <w:rsid w:val="0040005D"/>
    <w:rsid w:val="004006EA"/>
    <w:rsid w:val="00400A62"/>
    <w:rsid w:val="00401F59"/>
    <w:rsid w:val="00403204"/>
    <w:rsid w:val="00406857"/>
    <w:rsid w:val="004072CD"/>
    <w:rsid w:val="0040774B"/>
    <w:rsid w:val="004078AC"/>
    <w:rsid w:val="00407F0B"/>
    <w:rsid w:val="004113C6"/>
    <w:rsid w:val="00411483"/>
    <w:rsid w:val="004114C5"/>
    <w:rsid w:val="00411BD8"/>
    <w:rsid w:val="004130C5"/>
    <w:rsid w:val="0041313B"/>
    <w:rsid w:val="00413780"/>
    <w:rsid w:val="004139F4"/>
    <w:rsid w:val="00413F60"/>
    <w:rsid w:val="0041453D"/>
    <w:rsid w:val="00415BB6"/>
    <w:rsid w:val="0042071C"/>
    <w:rsid w:val="00420F31"/>
    <w:rsid w:val="00422E1B"/>
    <w:rsid w:val="00423D63"/>
    <w:rsid w:val="00423F36"/>
    <w:rsid w:val="00424F8A"/>
    <w:rsid w:val="004261ED"/>
    <w:rsid w:val="004267A3"/>
    <w:rsid w:val="00431E2C"/>
    <w:rsid w:val="00432B62"/>
    <w:rsid w:val="00432C97"/>
    <w:rsid w:val="0043361A"/>
    <w:rsid w:val="00434B84"/>
    <w:rsid w:val="00434D1F"/>
    <w:rsid w:val="004354B4"/>
    <w:rsid w:val="0043690B"/>
    <w:rsid w:val="0044031A"/>
    <w:rsid w:val="0044069B"/>
    <w:rsid w:val="00440B96"/>
    <w:rsid w:val="00440C9B"/>
    <w:rsid w:val="00441398"/>
    <w:rsid w:val="00443080"/>
    <w:rsid w:val="004444BC"/>
    <w:rsid w:val="0044560A"/>
    <w:rsid w:val="00445D44"/>
    <w:rsid w:val="00445F9D"/>
    <w:rsid w:val="00446146"/>
    <w:rsid w:val="004472AB"/>
    <w:rsid w:val="004476C3"/>
    <w:rsid w:val="00447C67"/>
    <w:rsid w:val="00452A32"/>
    <w:rsid w:val="00452E90"/>
    <w:rsid w:val="00452F34"/>
    <w:rsid w:val="00456069"/>
    <w:rsid w:val="00456551"/>
    <w:rsid w:val="004566AE"/>
    <w:rsid w:val="00456BBB"/>
    <w:rsid w:val="004606D9"/>
    <w:rsid w:val="00460E2D"/>
    <w:rsid w:val="004616DB"/>
    <w:rsid w:val="00461A8B"/>
    <w:rsid w:val="00462225"/>
    <w:rsid w:val="00462CCB"/>
    <w:rsid w:val="00463A4D"/>
    <w:rsid w:val="0046516E"/>
    <w:rsid w:val="0046627E"/>
    <w:rsid w:val="004674D5"/>
    <w:rsid w:val="0047017D"/>
    <w:rsid w:val="0047026A"/>
    <w:rsid w:val="00471A4B"/>
    <w:rsid w:val="00471E49"/>
    <w:rsid w:val="004724C3"/>
    <w:rsid w:val="0047460F"/>
    <w:rsid w:val="00475423"/>
    <w:rsid w:val="00475E3E"/>
    <w:rsid w:val="00476AFD"/>
    <w:rsid w:val="00480881"/>
    <w:rsid w:val="00480AB9"/>
    <w:rsid w:val="00480D3D"/>
    <w:rsid w:val="0048188A"/>
    <w:rsid w:val="00481AB4"/>
    <w:rsid w:val="00482791"/>
    <w:rsid w:val="00482832"/>
    <w:rsid w:val="00483064"/>
    <w:rsid w:val="0048379D"/>
    <w:rsid w:val="00483AFA"/>
    <w:rsid w:val="00483D59"/>
    <w:rsid w:val="00484211"/>
    <w:rsid w:val="00484C21"/>
    <w:rsid w:val="00486409"/>
    <w:rsid w:val="00487D73"/>
    <w:rsid w:val="004903F6"/>
    <w:rsid w:val="00490A54"/>
    <w:rsid w:val="004916E0"/>
    <w:rsid w:val="0049259C"/>
    <w:rsid w:val="004928FC"/>
    <w:rsid w:val="00493895"/>
    <w:rsid w:val="00497BA3"/>
    <w:rsid w:val="004A01F3"/>
    <w:rsid w:val="004A5EEB"/>
    <w:rsid w:val="004A62AC"/>
    <w:rsid w:val="004A6C75"/>
    <w:rsid w:val="004A738E"/>
    <w:rsid w:val="004B0CC9"/>
    <w:rsid w:val="004B6285"/>
    <w:rsid w:val="004B7719"/>
    <w:rsid w:val="004C081F"/>
    <w:rsid w:val="004C140F"/>
    <w:rsid w:val="004C1F36"/>
    <w:rsid w:val="004C1F4B"/>
    <w:rsid w:val="004C2431"/>
    <w:rsid w:val="004C2E92"/>
    <w:rsid w:val="004C3C8D"/>
    <w:rsid w:val="004C4EB9"/>
    <w:rsid w:val="004C50FE"/>
    <w:rsid w:val="004C53B6"/>
    <w:rsid w:val="004C6FBC"/>
    <w:rsid w:val="004D0115"/>
    <w:rsid w:val="004D026B"/>
    <w:rsid w:val="004D5D92"/>
    <w:rsid w:val="004D6613"/>
    <w:rsid w:val="004D7121"/>
    <w:rsid w:val="004D755C"/>
    <w:rsid w:val="004E2450"/>
    <w:rsid w:val="004E2C9C"/>
    <w:rsid w:val="004E38B2"/>
    <w:rsid w:val="004E38FA"/>
    <w:rsid w:val="004E3DF5"/>
    <w:rsid w:val="004E44F5"/>
    <w:rsid w:val="004E4BF8"/>
    <w:rsid w:val="004E4F4E"/>
    <w:rsid w:val="004E654E"/>
    <w:rsid w:val="004F1C98"/>
    <w:rsid w:val="004F201E"/>
    <w:rsid w:val="004F3DE9"/>
    <w:rsid w:val="004F3FFB"/>
    <w:rsid w:val="004F40CE"/>
    <w:rsid w:val="004F59CB"/>
    <w:rsid w:val="004F5C4F"/>
    <w:rsid w:val="004F686E"/>
    <w:rsid w:val="00503A00"/>
    <w:rsid w:val="00504993"/>
    <w:rsid w:val="005061FA"/>
    <w:rsid w:val="00507BDA"/>
    <w:rsid w:val="00510815"/>
    <w:rsid w:val="00511910"/>
    <w:rsid w:val="00512055"/>
    <w:rsid w:val="00512EC1"/>
    <w:rsid w:val="00513ACA"/>
    <w:rsid w:val="00514F30"/>
    <w:rsid w:val="0051662B"/>
    <w:rsid w:val="0051673A"/>
    <w:rsid w:val="00516D9D"/>
    <w:rsid w:val="00517B47"/>
    <w:rsid w:val="00520575"/>
    <w:rsid w:val="00520F0E"/>
    <w:rsid w:val="00522BD8"/>
    <w:rsid w:val="00525876"/>
    <w:rsid w:val="005302E2"/>
    <w:rsid w:val="0053032B"/>
    <w:rsid w:val="00530B05"/>
    <w:rsid w:val="00530C55"/>
    <w:rsid w:val="00530D30"/>
    <w:rsid w:val="00531A81"/>
    <w:rsid w:val="00531F17"/>
    <w:rsid w:val="0053265C"/>
    <w:rsid w:val="00534238"/>
    <w:rsid w:val="0053506A"/>
    <w:rsid w:val="00535242"/>
    <w:rsid w:val="005354B0"/>
    <w:rsid w:val="0053751E"/>
    <w:rsid w:val="00542D51"/>
    <w:rsid w:val="00543C34"/>
    <w:rsid w:val="00544ABC"/>
    <w:rsid w:val="00544D35"/>
    <w:rsid w:val="00546309"/>
    <w:rsid w:val="00546583"/>
    <w:rsid w:val="005466EC"/>
    <w:rsid w:val="00547A84"/>
    <w:rsid w:val="005518B3"/>
    <w:rsid w:val="00551BB6"/>
    <w:rsid w:val="00553442"/>
    <w:rsid w:val="005535CC"/>
    <w:rsid w:val="00554E4B"/>
    <w:rsid w:val="005557EA"/>
    <w:rsid w:val="0055606B"/>
    <w:rsid w:val="00556A6B"/>
    <w:rsid w:val="00556C4C"/>
    <w:rsid w:val="00560CD6"/>
    <w:rsid w:val="00561935"/>
    <w:rsid w:val="00561AE7"/>
    <w:rsid w:val="005621E2"/>
    <w:rsid w:val="005638BC"/>
    <w:rsid w:val="005651FE"/>
    <w:rsid w:val="00566313"/>
    <w:rsid w:val="00566B9D"/>
    <w:rsid w:val="005671B9"/>
    <w:rsid w:val="0057043B"/>
    <w:rsid w:val="005708F5"/>
    <w:rsid w:val="00570C13"/>
    <w:rsid w:val="0057198A"/>
    <w:rsid w:val="00571ECD"/>
    <w:rsid w:val="00571F8D"/>
    <w:rsid w:val="00572693"/>
    <w:rsid w:val="00572F22"/>
    <w:rsid w:val="0057431E"/>
    <w:rsid w:val="0057464D"/>
    <w:rsid w:val="005751B9"/>
    <w:rsid w:val="0057583C"/>
    <w:rsid w:val="00575E31"/>
    <w:rsid w:val="00577C83"/>
    <w:rsid w:val="00577DA0"/>
    <w:rsid w:val="00580696"/>
    <w:rsid w:val="00581B34"/>
    <w:rsid w:val="00581B9B"/>
    <w:rsid w:val="00583FC9"/>
    <w:rsid w:val="005856A3"/>
    <w:rsid w:val="00585ABC"/>
    <w:rsid w:val="00585CCD"/>
    <w:rsid w:val="005865FA"/>
    <w:rsid w:val="00586781"/>
    <w:rsid w:val="0058698C"/>
    <w:rsid w:val="0059178C"/>
    <w:rsid w:val="00591DC9"/>
    <w:rsid w:val="00591DE0"/>
    <w:rsid w:val="00592829"/>
    <w:rsid w:val="00593064"/>
    <w:rsid w:val="00593A14"/>
    <w:rsid w:val="005941A2"/>
    <w:rsid w:val="005967CF"/>
    <w:rsid w:val="00596EFC"/>
    <w:rsid w:val="00597862"/>
    <w:rsid w:val="005A0161"/>
    <w:rsid w:val="005A0FE1"/>
    <w:rsid w:val="005A1A3F"/>
    <w:rsid w:val="005A2AC6"/>
    <w:rsid w:val="005A2B28"/>
    <w:rsid w:val="005A2BD5"/>
    <w:rsid w:val="005A2E05"/>
    <w:rsid w:val="005A3DF5"/>
    <w:rsid w:val="005A684C"/>
    <w:rsid w:val="005A6D21"/>
    <w:rsid w:val="005A723C"/>
    <w:rsid w:val="005A79F5"/>
    <w:rsid w:val="005B019F"/>
    <w:rsid w:val="005B0CD5"/>
    <w:rsid w:val="005B14D9"/>
    <w:rsid w:val="005B2813"/>
    <w:rsid w:val="005B32FA"/>
    <w:rsid w:val="005B3392"/>
    <w:rsid w:val="005B385D"/>
    <w:rsid w:val="005B3901"/>
    <w:rsid w:val="005B3EC8"/>
    <w:rsid w:val="005B414F"/>
    <w:rsid w:val="005B466E"/>
    <w:rsid w:val="005B6AD1"/>
    <w:rsid w:val="005B6BAD"/>
    <w:rsid w:val="005B74F7"/>
    <w:rsid w:val="005B75BA"/>
    <w:rsid w:val="005B7CF7"/>
    <w:rsid w:val="005C05F3"/>
    <w:rsid w:val="005C3187"/>
    <w:rsid w:val="005C4421"/>
    <w:rsid w:val="005C69D8"/>
    <w:rsid w:val="005C7353"/>
    <w:rsid w:val="005C7999"/>
    <w:rsid w:val="005D02E3"/>
    <w:rsid w:val="005D068D"/>
    <w:rsid w:val="005D0AA8"/>
    <w:rsid w:val="005D1399"/>
    <w:rsid w:val="005D17B9"/>
    <w:rsid w:val="005D42EB"/>
    <w:rsid w:val="005D4F6A"/>
    <w:rsid w:val="005D600B"/>
    <w:rsid w:val="005D6EF6"/>
    <w:rsid w:val="005E0F43"/>
    <w:rsid w:val="005E1576"/>
    <w:rsid w:val="005E26BD"/>
    <w:rsid w:val="005E4890"/>
    <w:rsid w:val="005E55F2"/>
    <w:rsid w:val="005E7139"/>
    <w:rsid w:val="005E7B29"/>
    <w:rsid w:val="005F0A16"/>
    <w:rsid w:val="005F0D16"/>
    <w:rsid w:val="005F2A59"/>
    <w:rsid w:val="005F2F93"/>
    <w:rsid w:val="005F3176"/>
    <w:rsid w:val="005F3E2C"/>
    <w:rsid w:val="005F4C58"/>
    <w:rsid w:val="005F5CDB"/>
    <w:rsid w:val="005F685B"/>
    <w:rsid w:val="005F71FE"/>
    <w:rsid w:val="005F7D25"/>
    <w:rsid w:val="005F7D4A"/>
    <w:rsid w:val="006006F6"/>
    <w:rsid w:val="00600716"/>
    <w:rsid w:val="0060079B"/>
    <w:rsid w:val="00600AC5"/>
    <w:rsid w:val="00600DB9"/>
    <w:rsid w:val="00601666"/>
    <w:rsid w:val="00604EC7"/>
    <w:rsid w:val="00606B17"/>
    <w:rsid w:val="00610C66"/>
    <w:rsid w:val="00611406"/>
    <w:rsid w:val="00611870"/>
    <w:rsid w:val="0061225A"/>
    <w:rsid w:val="006127D2"/>
    <w:rsid w:val="00612A4D"/>
    <w:rsid w:val="00613A7B"/>
    <w:rsid w:val="00614023"/>
    <w:rsid w:val="006149FC"/>
    <w:rsid w:val="006157E1"/>
    <w:rsid w:val="00620031"/>
    <w:rsid w:val="0062037C"/>
    <w:rsid w:val="00620CF7"/>
    <w:rsid w:val="0062495B"/>
    <w:rsid w:val="00624B60"/>
    <w:rsid w:val="00624BCB"/>
    <w:rsid w:val="00624BF8"/>
    <w:rsid w:val="00624E20"/>
    <w:rsid w:val="006261C7"/>
    <w:rsid w:val="0062698E"/>
    <w:rsid w:val="006269DE"/>
    <w:rsid w:val="00627CD5"/>
    <w:rsid w:val="00631ABB"/>
    <w:rsid w:val="00633286"/>
    <w:rsid w:val="006335DC"/>
    <w:rsid w:val="00633DD7"/>
    <w:rsid w:val="006348DA"/>
    <w:rsid w:val="00635E30"/>
    <w:rsid w:val="00636541"/>
    <w:rsid w:val="006369BC"/>
    <w:rsid w:val="00636ECE"/>
    <w:rsid w:val="00637EA4"/>
    <w:rsid w:val="00640903"/>
    <w:rsid w:val="00643FE3"/>
    <w:rsid w:val="006511E7"/>
    <w:rsid w:val="0065217D"/>
    <w:rsid w:val="006540F6"/>
    <w:rsid w:val="006547C6"/>
    <w:rsid w:val="00654F29"/>
    <w:rsid w:val="00656502"/>
    <w:rsid w:val="0065773E"/>
    <w:rsid w:val="006608DD"/>
    <w:rsid w:val="00661F5A"/>
    <w:rsid w:val="006631B5"/>
    <w:rsid w:val="00663568"/>
    <w:rsid w:val="00664BED"/>
    <w:rsid w:val="00666004"/>
    <w:rsid w:val="00666682"/>
    <w:rsid w:val="0066678A"/>
    <w:rsid w:val="00667F13"/>
    <w:rsid w:val="00670446"/>
    <w:rsid w:val="00672AA6"/>
    <w:rsid w:val="006731F7"/>
    <w:rsid w:val="00673F64"/>
    <w:rsid w:val="006748AD"/>
    <w:rsid w:val="0067501D"/>
    <w:rsid w:val="00675043"/>
    <w:rsid w:val="00677992"/>
    <w:rsid w:val="00680FC2"/>
    <w:rsid w:val="00683144"/>
    <w:rsid w:val="006833F3"/>
    <w:rsid w:val="00684026"/>
    <w:rsid w:val="0068446E"/>
    <w:rsid w:val="00684715"/>
    <w:rsid w:val="00685CAF"/>
    <w:rsid w:val="00687D98"/>
    <w:rsid w:val="00690F66"/>
    <w:rsid w:val="006910F8"/>
    <w:rsid w:val="00694374"/>
    <w:rsid w:val="006943E1"/>
    <w:rsid w:val="00695C34"/>
    <w:rsid w:val="006A0049"/>
    <w:rsid w:val="006A0392"/>
    <w:rsid w:val="006A1303"/>
    <w:rsid w:val="006A1F21"/>
    <w:rsid w:val="006A2A47"/>
    <w:rsid w:val="006A4081"/>
    <w:rsid w:val="006A477D"/>
    <w:rsid w:val="006A546D"/>
    <w:rsid w:val="006A60E3"/>
    <w:rsid w:val="006A76C5"/>
    <w:rsid w:val="006B08EC"/>
    <w:rsid w:val="006B378F"/>
    <w:rsid w:val="006B5000"/>
    <w:rsid w:val="006B5D6F"/>
    <w:rsid w:val="006B61F6"/>
    <w:rsid w:val="006B6A85"/>
    <w:rsid w:val="006B7B7E"/>
    <w:rsid w:val="006C0B50"/>
    <w:rsid w:val="006C20AB"/>
    <w:rsid w:val="006C3292"/>
    <w:rsid w:val="006C358A"/>
    <w:rsid w:val="006C376B"/>
    <w:rsid w:val="006C3987"/>
    <w:rsid w:val="006C476D"/>
    <w:rsid w:val="006C638A"/>
    <w:rsid w:val="006C6B41"/>
    <w:rsid w:val="006D06FF"/>
    <w:rsid w:val="006D0F51"/>
    <w:rsid w:val="006D1038"/>
    <w:rsid w:val="006D118A"/>
    <w:rsid w:val="006D2BEB"/>
    <w:rsid w:val="006D47BF"/>
    <w:rsid w:val="006D5D58"/>
    <w:rsid w:val="006D6225"/>
    <w:rsid w:val="006D7CE4"/>
    <w:rsid w:val="006E17E7"/>
    <w:rsid w:val="006E2116"/>
    <w:rsid w:val="006E2D51"/>
    <w:rsid w:val="006E4B6F"/>
    <w:rsid w:val="006E61B6"/>
    <w:rsid w:val="006E627A"/>
    <w:rsid w:val="006E6B50"/>
    <w:rsid w:val="006F06F3"/>
    <w:rsid w:val="006F0F78"/>
    <w:rsid w:val="006F3353"/>
    <w:rsid w:val="006F3474"/>
    <w:rsid w:val="006F6ADB"/>
    <w:rsid w:val="006F760C"/>
    <w:rsid w:val="00700E49"/>
    <w:rsid w:val="00701792"/>
    <w:rsid w:val="007035E7"/>
    <w:rsid w:val="0070723E"/>
    <w:rsid w:val="00707441"/>
    <w:rsid w:val="007076D9"/>
    <w:rsid w:val="00707A1E"/>
    <w:rsid w:val="007101FA"/>
    <w:rsid w:val="00710CF7"/>
    <w:rsid w:val="00713E3E"/>
    <w:rsid w:val="007145A6"/>
    <w:rsid w:val="00714937"/>
    <w:rsid w:val="007162A6"/>
    <w:rsid w:val="007208C9"/>
    <w:rsid w:val="00720F84"/>
    <w:rsid w:val="00722906"/>
    <w:rsid w:val="007236F8"/>
    <w:rsid w:val="00724940"/>
    <w:rsid w:val="007259FB"/>
    <w:rsid w:val="00725D3A"/>
    <w:rsid w:val="00725E7F"/>
    <w:rsid w:val="00726168"/>
    <w:rsid w:val="007303AE"/>
    <w:rsid w:val="0073199C"/>
    <w:rsid w:val="00732CCB"/>
    <w:rsid w:val="00733BE9"/>
    <w:rsid w:val="00734741"/>
    <w:rsid w:val="00734BBE"/>
    <w:rsid w:val="00735FD9"/>
    <w:rsid w:val="0074143E"/>
    <w:rsid w:val="00743748"/>
    <w:rsid w:val="00743CF6"/>
    <w:rsid w:val="00746C46"/>
    <w:rsid w:val="00750469"/>
    <w:rsid w:val="007514B8"/>
    <w:rsid w:val="00751853"/>
    <w:rsid w:val="00751C07"/>
    <w:rsid w:val="007529FB"/>
    <w:rsid w:val="00752B4D"/>
    <w:rsid w:val="0075422D"/>
    <w:rsid w:val="00754C6C"/>
    <w:rsid w:val="00755CBA"/>
    <w:rsid w:val="00756E9B"/>
    <w:rsid w:val="00760F84"/>
    <w:rsid w:val="0076147A"/>
    <w:rsid w:val="00761C5C"/>
    <w:rsid w:val="0076290D"/>
    <w:rsid w:val="00762915"/>
    <w:rsid w:val="00762943"/>
    <w:rsid w:val="007632BF"/>
    <w:rsid w:val="00763A8B"/>
    <w:rsid w:val="00764E0F"/>
    <w:rsid w:val="0076649E"/>
    <w:rsid w:val="007667C6"/>
    <w:rsid w:val="00766C3A"/>
    <w:rsid w:val="0077036A"/>
    <w:rsid w:val="00770FCC"/>
    <w:rsid w:val="00771A6D"/>
    <w:rsid w:val="00771AB9"/>
    <w:rsid w:val="007725DA"/>
    <w:rsid w:val="00772650"/>
    <w:rsid w:val="00772E02"/>
    <w:rsid w:val="00773BC4"/>
    <w:rsid w:val="00774DDB"/>
    <w:rsid w:val="00775444"/>
    <w:rsid w:val="00775522"/>
    <w:rsid w:val="0077622C"/>
    <w:rsid w:val="00776BB9"/>
    <w:rsid w:val="0078029A"/>
    <w:rsid w:val="007825F7"/>
    <w:rsid w:val="00783749"/>
    <w:rsid w:val="007858C5"/>
    <w:rsid w:val="00786FEC"/>
    <w:rsid w:val="00787AF3"/>
    <w:rsid w:val="0079041D"/>
    <w:rsid w:val="00793758"/>
    <w:rsid w:val="007937DC"/>
    <w:rsid w:val="00794CB2"/>
    <w:rsid w:val="00795C78"/>
    <w:rsid w:val="007962B3"/>
    <w:rsid w:val="00796708"/>
    <w:rsid w:val="00796FD3"/>
    <w:rsid w:val="007979A2"/>
    <w:rsid w:val="00797B7F"/>
    <w:rsid w:val="00797BDF"/>
    <w:rsid w:val="007A0578"/>
    <w:rsid w:val="007A12D4"/>
    <w:rsid w:val="007A17EF"/>
    <w:rsid w:val="007A2BAC"/>
    <w:rsid w:val="007A2D5C"/>
    <w:rsid w:val="007A5487"/>
    <w:rsid w:val="007A6684"/>
    <w:rsid w:val="007A6DAC"/>
    <w:rsid w:val="007A7F0B"/>
    <w:rsid w:val="007B04AB"/>
    <w:rsid w:val="007B0FBC"/>
    <w:rsid w:val="007B1AD7"/>
    <w:rsid w:val="007B3FC3"/>
    <w:rsid w:val="007B5C61"/>
    <w:rsid w:val="007B63B8"/>
    <w:rsid w:val="007B64EF"/>
    <w:rsid w:val="007B6512"/>
    <w:rsid w:val="007C2549"/>
    <w:rsid w:val="007C3FE8"/>
    <w:rsid w:val="007C54F3"/>
    <w:rsid w:val="007C7213"/>
    <w:rsid w:val="007D3127"/>
    <w:rsid w:val="007D33BE"/>
    <w:rsid w:val="007D456F"/>
    <w:rsid w:val="007D58B4"/>
    <w:rsid w:val="007D7280"/>
    <w:rsid w:val="007E017C"/>
    <w:rsid w:val="007E0EB7"/>
    <w:rsid w:val="007E1399"/>
    <w:rsid w:val="007E180E"/>
    <w:rsid w:val="007E2E81"/>
    <w:rsid w:val="007E2F73"/>
    <w:rsid w:val="007E4E2D"/>
    <w:rsid w:val="007E5542"/>
    <w:rsid w:val="007E5FD1"/>
    <w:rsid w:val="007E757F"/>
    <w:rsid w:val="007E7F82"/>
    <w:rsid w:val="007F139B"/>
    <w:rsid w:val="007F2544"/>
    <w:rsid w:val="007F339F"/>
    <w:rsid w:val="007F3E88"/>
    <w:rsid w:val="007F5494"/>
    <w:rsid w:val="007F6ADD"/>
    <w:rsid w:val="007F7C76"/>
    <w:rsid w:val="007F7D6A"/>
    <w:rsid w:val="0080181E"/>
    <w:rsid w:val="008019A8"/>
    <w:rsid w:val="0080230B"/>
    <w:rsid w:val="00802720"/>
    <w:rsid w:val="0080302A"/>
    <w:rsid w:val="008035C2"/>
    <w:rsid w:val="00804DEB"/>
    <w:rsid w:val="00804F0E"/>
    <w:rsid w:val="008054D3"/>
    <w:rsid w:val="00810733"/>
    <w:rsid w:val="008110C4"/>
    <w:rsid w:val="00811C14"/>
    <w:rsid w:val="00812A2D"/>
    <w:rsid w:val="008132FE"/>
    <w:rsid w:val="00813351"/>
    <w:rsid w:val="00814A0A"/>
    <w:rsid w:val="008212C7"/>
    <w:rsid w:val="008225F7"/>
    <w:rsid w:val="00823B83"/>
    <w:rsid w:val="00825F64"/>
    <w:rsid w:val="00826444"/>
    <w:rsid w:val="00827B9C"/>
    <w:rsid w:val="00830858"/>
    <w:rsid w:val="00831C82"/>
    <w:rsid w:val="00831E7A"/>
    <w:rsid w:val="008328BF"/>
    <w:rsid w:val="00832923"/>
    <w:rsid w:val="00832EDA"/>
    <w:rsid w:val="0083301B"/>
    <w:rsid w:val="00840588"/>
    <w:rsid w:val="00844082"/>
    <w:rsid w:val="00844463"/>
    <w:rsid w:val="00844BCB"/>
    <w:rsid w:val="008463B6"/>
    <w:rsid w:val="00847115"/>
    <w:rsid w:val="00850EDE"/>
    <w:rsid w:val="00851EE8"/>
    <w:rsid w:val="0085224D"/>
    <w:rsid w:val="00854F74"/>
    <w:rsid w:val="0085503B"/>
    <w:rsid w:val="00855934"/>
    <w:rsid w:val="00855A4E"/>
    <w:rsid w:val="008571E4"/>
    <w:rsid w:val="008574CD"/>
    <w:rsid w:val="00857A43"/>
    <w:rsid w:val="00861A2E"/>
    <w:rsid w:val="008628C2"/>
    <w:rsid w:val="00863F43"/>
    <w:rsid w:val="00863FE5"/>
    <w:rsid w:val="00864C22"/>
    <w:rsid w:val="00867210"/>
    <w:rsid w:val="00867266"/>
    <w:rsid w:val="00867D2F"/>
    <w:rsid w:val="00871FAA"/>
    <w:rsid w:val="00872A2F"/>
    <w:rsid w:val="00872D4D"/>
    <w:rsid w:val="0087402C"/>
    <w:rsid w:val="00874095"/>
    <w:rsid w:val="0087465E"/>
    <w:rsid w:val="008749AE"/>
    <w:rsid w:val="00874F0E"/>
    <w:rsid w:val="00874F52"/>
    <w:rsid w:val="0087548B"/>
    <w:rsid w:val="00877F30"/>
    <w:rsid w:val="00880934"/>
    <w:rsid w:val="00880AD7"/>
    <w:rsid w:val="008812CF"/>
    <w:rsid w:val="00881C0D"/>
    <w:rsid w:val="00882313"/>
    <w:rsid w:val="008841A5"/>
    <w:rsid w:val="008849AF"/>
    <w:rsid w:val="00885D40"/>
    <w:rsid w:val="008870D3"/>
    <w:rsid w:val="00891468"/>
    <w:rsid w:val="008922A4"/>
    <w:rsid w:val="008933A3"/>
    <w:rsid w:val="00893AA2"/>
    <w:rsid w:val="00894108"/>
    <w:rsid w:val="00894110"/>
    <w:rsid w:val="00894868"/>
    <w:rsid w:val="008955BA"/>
    <w:rsid w:val="00896569"/>
    <w:rsid w:val="00896670"/>
    <w:rsid w:val="00896CDE"/>
    <w:rsid w:val="00896D25"/>
    <w:rsid w:val="008A410B"/>
    <w:rsid w:val="008A4B8D"/>
    <w:rsid w:val="008A4EE1"/>
    <w:rsid w:val="008A6118"/>
    <w:rsid w:val="008A64C9"/>
    <w:rsid w:val="008A75AC"/>
    <w:rsid w:val="008A7CCD"/>
    <w:rsid w:val="008B24D0"/>
    <w:rsid w:val="008B3843"/>
    <w:rsid w:val="008B7434"/>
    <w:rsid w:val="008C0EF2"/>
    <w:rsid w:val="008C25BC"/>
    <w:rsid w:val="008C37F8"/>
    <w:rsid w:val="008C42C8"/>
    <w:rsid w:val="008C4CAF"/>
    <w:rsid w:val="008C57A5"/>
    <w:rsid w:val="008C6273"/>
    <w:rsid w:val="008C6A60"/>
    <w:rsid w:val="008C6CB0"/>
    <w:rsid w:val="008C6D37"/>
    <w:rsid w:val="008C7DDA"/>
    <w:rsid w:val="008C7E45"/>
    <w:rsid w:val="008D0755"/>
    <w:rsid w:val="008D1089"/>
    <w:rsid w:val="008D1860"/>
    <w:rsid w:val="008D29F4"/>
    <w:rsid w:val="008D4B23"/>
    <w:rsid w:val="008D5BEE"/>
    <w:rsid w:val="008D6581"/>
    <w:rsid w:val="008E0EE7"/>
    <w:rsid w:val="008E194C"/>
    <w:rsid w:val="008E1C4D"/>
    <w:rsid w:val="008E1D38"/>
    <w:rsid w:val="008E4EDB"/>
    <w:rsid w:val="008E5794"/>
    <w:rsid w:val="008E6441"/>
    <w:rsid w:val="008E719A"/>
    <w:rsid w:val="008E7689"/>
    <w:rsid w:val="008F0398"/>
    <w:rsid w:val="008F0CED"/>
    <w:rsid w:val="008F1068"/>
    <w:rsid w:val="008F26E7"/>
    <w:rsid w:val="008F28A7"/>
    <w:rsid w:val="008F2EE4"/>
    <w:rsid w:val="008F3D85"/>
    <w:rsid w:val="008F667D"/>
    <w:rsid w:val="008F68F5"/>
    <w:rsid w:val="008F6CF3"/>
    <w:rsid w:val="008F6D64"/>
    <w:rsid w:val="008F73C5"/>
    <w:rsid w:val="00901108"/>
    <w:rsid w:val="00903C85"/>
    <w:rsid w:val="00905ED9"/>
    <w:rsid w:val="00907493"/>
    <w:rsid w:val="00907BD8"/>
    <w:rsid w:val="009107B7"/>
    <w:rsid w:val="009109A4"/>
    <w:rsid w:val="009110AB"/>
    <w:rsid w:val="009112E8"/>
    <w:rsid w:val="00911C5B"/>
    <w:rsid w:val="00911F9B"/>
    <w:rsid w:val="009120C9"/>
    <w:rsid w:val="009132F5"/>
    <w:rsid w:val="00913D33"/>
    <w:rsid w:val="009140DE"/>
    <w:rsid w:val="00914528"/>
    <w:rsid w:val="009155EB"/>
    <w:rsid w:val="00922AC7"/>
    <w:rsid w:val="0092545E"/>
    <w:rsid w:val="009256D9"/>
    <w:rsid w:val="00925A9A"/>
    <w:rsid w:val="0092674D"/>
    <w:rsid w:val="0092750F"/>
    <w:rsid w:val="009279E7"/>
    <w:rsid w:val="00930437"/>
    <w:rsid w:val="009312A3"/>
    <w:rsid w:val="00931362"/>
    <w:rsid w:val="009326DF"/>
    <w:rsid w:val="00932DD3"/>
    <w:rsid w:val="009344FB"/>
    <w:rsid w:val="0093560A"/>
    <w:rsid w:val="009364FE"/>
    <w:rsid w:val="00936CF7"/>
    <w:rsid w:val="0094078B"/>
    <w:rsid w:val="009421C7"/>
    <w:rsid w:val="00942A74"/>
    <w:rsid w:val="00942ECD"/>
    <w:rsid w:val="00942FDC"/>
    <w:rsid w:val="0094334E"/>
    <w:rsid w:val="00943BF0"/>
    <w:rsid w:val="009445B2"/>
    <w:rsid w:val="009451DC"/>
    <w:rsid w:val="0094550E"/>
    <w:rsid w:val="00945C60"/>
    <w:rsid w:val="00945F0C"/>
    <w:rsid w:val="009468DB"/>
    <w:rsid w:val="00946C04"/>
    <w:rsid w:val="009478DD"/>
    <w:rsid w:val="00950110"/>
    <w:rsid w:val="00953441"/>
    <w:rsid w:val="00953CB4"/>
    <w:rsid w:val="00953D2F"/>
    <w:rsid w:val="00953DA5"/>
    <w:rsid w:val="0095565C"/>
    <w:rsid w:val="0096240F"/>
    <w:rsid w:val="00962DA5"/>
    <w:rsid w:val="0096477B"/>
    <w:rsid w:val="00964E05"/>
    <w:rsid w:val="00965124"/>
    <w:rsid w:val="00965AEE"/>
    <w:rsid w:val="00966D56"/>
    <w:rsid w:val="00966FAE"/>
    <w:rsid w:val="009678C8"/>
    <w:rsid w:val="00967DD3"/>
    <w:rsid w:val="00970C1D"/>
    <w:rsid w:val="00970F15"/>
    <w:rsid w:val="00972CB5"/>
    <w:rsid w:val="00974975"/>
    <w:rsid w:val="00976C68"/>
    <w:rsid w:val="009778A4"/>
    <w:rsid w:val="0098099B"/>
    <w:rsid w:val="00981CCA"/>
    <w:rsid w:val="009833CB"/>
    <w:rsid w:val="0098453F"/>
    <w:rsid w:val="00984F3C"/>
    <w:rsid w:val="00986D84"/>
    <w:rsid w:val="00987111"/>
    <w:rsid w:val="00987B02"/>
    <w:rsid w:val="00992618"/>
    <w:rsid w:val="00994E86"/>
    <w:rsid w:val="00996087"/>
    <w:rsid w:val="00996FB7"/>
    <w:rsid w:val="009971B3"/>
    <w:rsid w:val="0099763E"/>
    <w:rsid w:val="00997CF7"/>
    <w:rsid w:val="009A13F3"/>
    <w:rsid w:val="009A2DEE"/>
    <w:rsid w:val="009A2E30"/>
    <w:rsid w:val="009A2EE0"/>
    <w:rsid w:val="009A32FA"/>
    <w:rsid w:val="009A6438"/>
    <w:rsid w:val="009A6443"/>
    <w:rsid w:val="009A7154"/>
    <w:rsid w:val="009A749C"/>
    <w:rsid w:val="009B0132"/>
    <w:rsid w:val="009B039A"/>
    <w:rsid w:val="009B0620"/>
    <w:rsid w:val="009B134C"/>
    <w:rsid w:val="009B1405"/>
    <w:rsid w:val="009B4792"/>
    <w:rsid w:val="009B6DC4"/>
    <w:rsid w:val="009B7CC0"/>
    <w:rsid w:val="009C1E7C"/>
    <w:rsid w:val="009C20D1"/>
    <w:rsid w:val="009C2CEA"/>
    <w:rsid w:val="009C2D2D"/>
    <w:rsid w:val="009C5300"/>
    <w:rsid w:val="009C5473"/>
    <w:rsid w:val="009C6269"/>
    <w:rsid w:val="009C7291"/>
    <w:rsid w:val="009D2847"/>
    <w:rsid w:val="009D3863"/>
    <w:rsid w:val="009D4529"/>
    <w:rsid w:val="009D4BB2"/>
    <w:rsid w:val="009D51DB"/>
    <w:rsid w:val="009D5D8F"/>
    <w:rsid w:val="009D6773"/>
    <w:rsid w:val="009D6D50"/>
    <w:rsid w:val="009D723A"/>
    <w:rsid w:val="009D7D64"/>
    <w:rsid w:val="009D7E9B"/>
    <w:rsid w:val="009E05B3"/>
    <w:rsid w:val="009E07B9"/>
    <w:rsid w:val="009E0A56"/>
    <w:rsid w:val="009E0C1D"/>
    <w:rsid w:val="009E16F8"/>
    <w:rsid w:val="009E2068"/>
    <w:rsid w:val="009E2F0E"/>
    <w:rsid w:val="009E430B"/>
    <w:rsid w:val="009E57BE"/>
    <w:rsid w:val="009F0CD0"/>
    <w:rsid w:val="009F0D93"/>
    <w:rsid w:val="009F1373"/>
    <w:rsid w:val="009F2731"/>
    <w:rsid w:val="009F2DC7"/>
    <w:rsid w:val="009F42D7"/>
    <w:rsid w:val="009F4CF7"/>
    <w:rsid w:val="009F7960"/>
    <w:rsid w:val="00A013AE"/>
    <w:rsid w:val="00A016F1"/>
    <w:rsid w:val="00A02F84"/>
    <w:rsid w:val="00A04CC7"/>
    <w:rsid w:val="00A04CE7"/>
    <w:rsid w:val="00A07AF0"/>
    <w:rsid w:val="00A1116F"/>
    <w:rsid w:val="00A116DE"/>
    <w:rsid w:val="00A138B8"/>
    <w:rsid w:val="00A153C5"/>
    <w:rsid w:val="00A160D7"/>
    <w:rsid w:val="00A16522"/>
    <w:rsid w:val="00A17FA2"/>
    <w:rsid w:val="00A2077A"/>
    <w:rsid w:val="00A2154E"/>
    <w:rsid w:val="00A2178E"/>
    <w:rsid w:val="00A22865"/>
    <w:rsid w:val="00A236CD"/>
    <w:rsid w:val="00A25A6D"/>
    <w:rsid w:val="00A25DB1"/>
    <w:rsid w:val="00A26FE3"/>
    <w:rsid w:val="00A2788C"/>
    <w:rsid w:val="00A312C7"/>
    <w:rsid w:val="00A314C6"/>
    <w:rsid w:val="00A315F0"/>
    <w:rsid w:val="00A31C0E"/>
    <w:rsid w:val="00A321EC"/>
    <w:rsid w:val="00A32EC3"/>
    <w:rsid w:val="00A3367C"/>
    <w:rsid w:val="00A33B24"/>
    <w:rsid w:val="00A34823"/>
    <w:rsid w:val="00A3496F"/>
    <w:rsid w:val="00A34C74"/>
    <w:rsid w:val="00A34F7E"/>
    <w:rsid w:val="00A356E9"/>
    <w:rsid w:val="00A4367D"/>
    <w:rsid w:val="00A43A29"/>
    <w:rsid w:val="00A43C22"/>
    <w:rsid w:val="00A44D52"/>
    <w:rsid w:val="00A45446"/>
    <w:rsid w:val="00A46BF0"/>
    <w:rsid w:val="00A5007A"/>
    <w:rsid w:val="00A5094B"/>
    <w:rsid w:val="00A50E9B"/>
    <w:rsid w:val="00A52308"/>
    <w:rsid w:val="00A52D7C"/>
    <w:rsid w:val="00A52E38"/>
    <w:rsid w:val="00A53547"/>
    <w:rsid w:val="00A53719"/>
    <w:rsid w:val="00A53C82"/>
    <w:rsid w:val="00A5441A"/>
    <w:rsid w:val="00A54DE2"/>
    <w:rsid w:val="00A55085"/>
    <w:rsid w:val="00A55734"/>
    <w:rsid w:val="00A5593A"/>
    <w:rsid w:val="00A55CC3"/>
    <w:rsid w:val="00A56148"/>
    <w:rsid w:val="00A61967"/>
    <w:rsid w:val="00A63526"/>
    <w:rsid w:val="00A642F3"/>
    <w:rsid w:val="00A64BB3"/>
    <w:rsid w:val="00A6583F"/>
    <w:rsid w:val="00A67EAF"/>
    <w:rsid w:val="00A70BDB"/>
    <w:rsid w:val="00A70CAF"/>
    <w:rsid w:val="00A71A5B"/>
    <w:rsid w:val="00A71CCD"/>
    <w:rsid w:val="00A71F9A"/>
    <w:rsid w:val="00A72FBB"/>
    <w:rsid w:val="00A731F8"/>
    <w:rsid w:val="00A733B3"/>
    <w:rsid w:val="00A73D53"/>
    <w:rsid w:val="00A74D96"/>
    <w:rsid w:val="00A75CD3"/>
    <w:rsid w:val="00A76354"/>
    <w:rsid w:val="00A76B46"/>
    <w:rsid w:val="00A76EBF"/>
    <w:rsid w:val="00A77192"/>
    <w:rsid w:val="00A77341"/>
    <w:rsid w:val="00A77603"/>
    <w:rsid w:val="00A8038D"/>
    <w:rsid w:val="00A80A86"/>
    <w:rsid w:val="00A813E7"/>
    <w:rsid w:val="00A8348D"/>
    <w:rsid w:val="00A84447"/>
    <w:rsid w:val="00A849C0"/>
    <w:rsid w:val="00A85F77"/>
    <w:rsid w:val="00A86278"/>
    <w:rsid w:val="00A8643A"/>
    <w:rsid w:val="00A86C48"/>
    <w:rsid w:val="00A86E0A"/>
    <w:rsid w:val="00A87DA2"/>
    <w:rsid w:val="00A90044"/>
    <w:rsid w:val="00A9301F"/>
    <w:rsid w:val="00A94ACB"/>
    <w:rsid w:val="00A95293"/>
    <w:rsid w:val="00A95BE4"/>
    <w:rsid w:val="00A966E6"/>
    <w:rsid w:val="00AA03F1"/>
    <w:rsid w:val="00AA16DC"/>
    <w:rsid w:val="00AA2A8B"/>
    <w:rsid w:val="00AA2EE1"/>
    <w:rsid w:val="00AA504C"/>
    <w:rsid w:val="00AA50A7"/>
    <w:rsid w:val="00AA5A94"/>
    <w:rsid w:val="00AA5D50"/>
    <w:rsid w:val="00AA656D"/>
    <w:rsid w:val="00AA77AC"/>
    <w:rsid w:val="00AB057A"/>
    <w:rsid w:val="00AB104C"/>
    <w:rsid w:val="00AB28E5"/>
    <w:rsid w:val="00AB39C8"/>
    <w:rsid w:val="00AB504B"/>
    <w:rsid w:val="00AB6008"/>
    <w:rsid w:val="00AB6313"/>
    <w:rsid w:val="00AB7D7E"/>
    <w:rsid w:val="00AC0F57"/>
    <w:rsid w:val="00AC1CB0"/>
    <w:rsid w:val="00AC5EDE"/>
    <w:rsid w:val="00AC6581"/>
    <w:rsid w:val="00AC690D"/>
    <w:rsid w:val="00AC6E4A"/>
    <w:rsid w:val="00AC7EC2"/>
    <w:rsid w:val="00AD0BC9"/>
    <w:rsid w:val="00AD1024"/>
    <w:rsid w:val="00AD125F"/>
    <w:rsid w:val="00AD1A38"/>
    <w:rsid w:val="00AD36EA"/>
    <w:rsid w:val="00AD433F"/>
    <w:rsid w:val="00AD4667"/>
    <w:rsid w:val="00AD4D71"/>
    <w:rsid w:val="00AD525D"/>
    <w:rsid w:val="00AD602F"/>
    <w:rsid w:val="00AD63F7"/>
    <w:rsid w:val="00AE0CE3"/>
    <w:rsid w:val="00AE0ED4"/>
    <w:rsid w:val="00AE16AA"/>
    <w:rsid w:val="00AE1CDD"/>
    <w:rsid w:val="00AE2539"/>
    <w:rsid w:val="00AE32ED"/>
    <w:rsid w:val="00AE3837"/>
    <w:rsid w:val="00AE3F7A"/>
    <w:rsid w:val="00AE5F9D"/>
    <w:rsid w:val="00AE6548"/>
    <w:rsid w:val="00AE660C"/>
    <w:rsid w:val="00AE6911"/>
    <w:rsid w:val="00AE6924"/>
    <w:rsid w:val="00AE7659"/>
    <w:rsid w:val="00AF0B7E"/>
    <w:rsid w:val="00AF22A5"/>
    <w:rsid w:val="00AF30E2"/>
    <w:rsid w:val="00AF3BCA"/>
    <w:rsid w:val="00AF3D5F"/>
    <w:rsid w:val="00AF5609"/>
    <w:rsid w:val="00AF7DC7"/>
    <w:rsid w:val="00B0001C"/>
    <w:rsid w:val="00B02C2A"/>
    <w:rsid w:val="00B03622"/>
    <w:rsid w:val="00B04F3C"/>
    <w:rsid w:val="00B07A32"/>
    <w:rsid w:val="00B104A8"/>
    <w:rsid w:val="00B117A1"/>
    <w:rsid w:val="00B11C4E"/>
    <w:rsid w:val="00B13353"/>
    <w:rsid w:val="00B13AD6"/>
    <w:rsid w:val="00B15092"/>
    <w:rsid w:val="00B1575B"/>
    <w:rsid w:val="00B15FC6"/>
    <w:rsid w:val="00B174FC"/>
    <w:rsid w:val="00B22026"/>
    <w:rsid w:val="00B226A2"/>
    <w:rsid w:val="00B24593"/>
    <w:rsid w:val="00B2492C"/>
    <w:rsid w:val="00B253CA"/>
    <w:rsid w:val="00B2757C"/>
    <w:rsid w:val="00B2788A"/>
    <w:rsid w:val="00B279CA"/>
    <w:rsid w:val="00B325FA"/>
    <w:rsid w:val="00B33B84"/>
    <w:rsid w:val="00B36DE3"/>
    <w:rsid w:val="00B37818"/>
    <w:rsid w:val="00B41C47"/>
    <w:rsid w:val="00B4332F"/>
    <w:rsid w:val="00B43722"/>
    <w:rsid w:val="00B43A71"/>
    <w:rsid w:val="00B465C4"/>
    <w:rsid w:val="00B46E88"/>
    <w:rsid w:val="00B5081F"/>
    <w:rsid w:val="00B50A87"/>
    <w:rsid w:val="00B517F0"/>
    <w:rsid w:val="00B51CA5"/>
    <w:rsid w:val="00B51DD7"/>
    <w:rsid w:val="00B52CC5"/>
    <w:rsid w:val="00B53538"/>
    <w:rsid w:val="00B54C55"/>
    <w:rsid w:val="00B55396"/>
    <w:rsid w:val="00B566B0"/>
    <w:rsid w:val="00B56EDA"/>
    <w:rsid w:val="00B56FF0"/>
    <w:rsid w:val="00B5716D"/>
    <w:rsid w:val="00B57AD9"/>
    <w:rsid w:val="00B63054"/>
    <w:rsid w:val="00B632FB"/>
    <w:rsid w:val="00B6344A"/>
    <w:rsid w:val="00B6356B"/>
    <w:rsid w:val="00B643ED"/>
    <w:rsid w:val="00B647D5"/>
    <w:rsid w:val="00B650F5"/>
    <w:rsid w:val="00B6677B"/>
    <w:rsid w:val="00B7001B"/>
    <w:rsid w:val="00B714BC"/>
    <w:rsid w:val="00B7166C"/>
    <w:rsid w:val="00B75114"/>
    <w:rsid w:val="00B75AFE"/>
    <w:rsid w:val="00B767F1"/>
    <w:rsid w:val="00B76D7D"/>
    <w:rsid w:val="00B8263A"/>
    <w:rsid w:val="00B827EA"/>
    <w:rsid w:val="00B8302A"/>
    <w:rsid w:val="00B874AC"/>
    <w:rsid w:val="00B901B6"/>
    <w:rsid w:val="00B90437"/>
    <w:rsid w:val="00B905D7"/>
    <w:rsid w:val="00B9085D"/>
    <w:rsid w:val="00B91313"/>
    <w:rsid w:val="00B91696"/>
    <w:rsid w:val="00B91949"/>
    <w:rsid w:val="00B94E1D"/>
    <w:rsid w:val="00B950A4"/>
    <w:rsid w:val="00B95AFA"/>
    <w:rsid w:val="00B96B46"/>
    <w:rsid w:val="00B9792C"/>
    <w:rsid w:val="00BA1C42"/>
    <w:rsid w:val="00BA2601"/>
    <w:rsid w:val="00BA2AC5"/>
    <w:rsid w:val="00BA2B53"/>
    <w:rsid w:val="00BA47A0"/>
    <w:rsid w:val="00BA5743"/>
    <w:rsid w:val="00BA6F8F"/>
    <w:rsid w:val="00BA7FB3"/>
    <w:rsid w:val="00BB1257"/>
    <w:rsid w:val="00BB1CFA"/>
    <w:rsid w:val="00BB2737"/>
    <w:rsid w:val="00BB2793"/>
    <w:rsid w:val="00BB29BF"/>
    <w:rsid w:val="00BB3B15"/>
    <w:rsid w:val="00BB474A"/>
    <w:rsid w:val="00BB66AD"/>
    <w:rsid w:val="00BB6E08"/>
    <w:rsid w:val="00BB7327"/>
    <w:rsid w:val="00BB7FF3"/>
    <w:rsid w:val="00BC02E4"/>
    <w:rsid w:val="00BC197B"/>
    <w:rsid w:val="00BC1980"/>
    <w:rsid w:val="00BC2113"/>
    <w:rsid w:val="00BC3208"/>
    <w:rsid w:val="00BC32E2"/>
    <w:rsid w:val="00BC48D4"/>
    <w:rsid w:val="00BC560F"/>
    <w:rsid w:val="00BC6261"/>
    <w:rsid w:val="00BC68F2"/>
    <w:rsid w:val="00BC6ECF"/>
    <w:rsid w:val="00BC729B"/>
    <w:rsid w:val="00BC7A99"/>
    <w:rsid w:val="00BD2CFC"/>
    <w:rsid w:val="00BD368D"/>
    <w:rsid w:val="00BD4DF0"/>
    <w:rsid w:val="00BD4F5E"/>
    <w:rsid w:val="00BD6307"/>
    <w:rsid w:val="00BD6750"/>
    <w:rsid w:val="00BD6800"/>
    <w:rsid w:val="00BD744F"/>
    <w:rsid w:val="00BD776F"/>
    <w:rsid w:val="00BD7F47"/>
    <w:rsid w:val="00BD7FF0"/>
    <w:rsid w:val="00BE2727"/>
    <w:rsid w:val="00BE31EB"/>
    <w:rsid w:val="00BE409A"/>
    <w:rsid w:val="00BE41AD"/>
    <w:rsid w:val="00BE435A"/>
    <w:rsid w:val="00BE4D82"/>
    <w:rsid w:val="00BE57CE"/>
    <w:rsid w:val="00BE7147"/>
    <w:rsid w:val="00BF0DD2"/>
    <w:rsid w:val="00BF0F80"/>
    <w:rsid w:val="00BF1230"/>
    <w:rsid w:val="00BF2047"/>
    <w:rsid w:val="00BF29BF"/>
    <w:rsid w:val="00BF3FF5"/>
    <w:rsid w:val="00BF44EF"/>
    <w:rsid w:val="00BF52D8"/>
    <w:rsid w:val="00BF62EF"/>
    <w:rsid w:val="00BF6943"/>
    <w:rsid w:val="00C00442"/>
    <w:rsid w:val="00C01096"/>
    <w:rsid w:val="00C012FF"/>
    <w:rsid w:val="00C0160E"/>
    <w:rsid w:val="00C022F1"/>
    <w:rsid w:val="00C05D4A"/>
    <w:rsid w:val="00C05D6C"/>
    <w:rsid w:val="00C05F7B"/>
    <w:rsid w:val="00C076AB"/>
    <w:rsid w:val="00C07A95"/>
    <w:rsid w:val="00C10612"/>
    <w:rsid w:val="00C1120A"/>
    <w:rsid w:val="00C11522"/>
    <w:rsid w:val="00C12510"/>
    <w:rsid w:val="00C1257F"/>
    <w:rsid w:val="00C14CC5"/>
    <w:rsid w:val="00C15A7F"/>
    <w:rsid w:val="00C16C0B"/>
    <w:rsid w:val="00C1708F"/>
    <w:rsid w:val="00C17183"/>
    <w:rsid w:val="00C17626"/>
    <w:rsid w:val="00C21CED"/>
    <w:rsid w:val="00C23A3B"/>
    <w:rsid w:val="00C24061"/>
    <w:rsid w:val="00C24FB5"/>
    <w:rsid w:val="00C31D33"/>
    <w:rsid w:val="00C33932"/>
    <w:rsid w:val="00C33D5F"/>
    <w:rsid w:val="00C3413D"/>
    <w:rsid w:val="00C35E9B"/>
    <w:rsid w:val="00C36C69"/>
    <w:rsid w:val="00C36C76"/>
    <w:rsid w:val="00C40B9A"/>
    <w:rsid w:val="00C412FD"/>
    <w:rsid w:val="00C41FAB"/>
    <w:rsid w:val="00C42C8F"/>
    <w:rsid w:val="00C42FF8"/>
    <w:rsid w:val="00C4354F"/>
    <w:rsid w:val="00C4478E"/>
    <w:rsid w:val="00C45835"/>
    <w:rsid w:val="00C459AF"/>
    <w:rsid w:val="00C47ED7"/>
    <w:rsid w:val="00C509A4"/>
    <w:rsid w:val="00C50C16"/>
    <w:rsid w:val="00C521F9"/>
    <w:rsid w:val="00C5244A"/>
    <w:rsid w:val="00C524B3"/>
    <w:rsid w:val="00C5346B"/>
    <w:rsid w:val="00C53A6C"/>
    <w:rsid w:val="00C53B9D"/>
    <w:rsid w:val="00C54330"/>
    <w:rsid w:val="00C55848"/>
    <w:rsid w:val="00C56194"/>
    <w:rsid w:val="00C56BEE"/>
    <w:rsid w:val="00C57C1F"/>
    <w:rsid w:val="00C613FC"/>
    <w:rsid w:val="00C6432C"/>
    <w:rsid w:val="00C64A1E"/>
    <w:rsid w:val="00C659EE"/>
    <w:rsid w:val="00C66A77"/>
    <w:rsid w:val="00C710D0"/>
    <w:rsid w:val="00C715E5"/>
    <w:rsid w:val="00C72475"/>
    <w:rsid w:val="00C72F02"/>
    <w:rsid w:val="00C738B7"/>
    <w:rsid w:val="00C73B18"/>
    <w:rsid w:val="00C7407D"/>
    <w:rsid w:val="00C743C6"/>
    <w:rsid w:val="00C7507C"/>
    <w:rsid w:val="00C75269"/>
    <w:rsid w:val="00C75BE4"/>
    <w:rsid w:val="00C75C1C"/>
    <w:rsid w:val="00C75E3B"/>
    <w:rsid w:val="00C76122"/>
    <w:rsid w:val="00C76DC4"/>
    <w:rsid w:val="00C77027"/>
    <w:rsid w:val="00C80DD4"/>
    <w:rsid w:val="00C8301A"/>
    <w:rsid w:val="00C857EC"/>
    <w:rsid w:val="00C87A0A"/>
    <w:rsid w:val="00C87C4D"/>
    <w:rsid w:val="00C87EAB"/>
    <w:rsid w:val="00C92122"/>
    <w:rsid w:val="00C9301F"/>
    <w:rsid w:val="00C95A6C"/>
    <w:rsid w:val="00C960E2"/>
    <w:rsid w:val="00C964C8"/>
    <w:rsid w:val="00C96DDD"/>
    <w:rsid w:val="00C97EC0"/>
    <w:rsid w:val="00CA1C8C"/>
    <w:rsid w:val="00CA1CF3"/>
    <w:rsid w:val="00CA386B"/>
    <w:rsid w:val="00CA517A"/>
    <w:rsid w:val="00CA5319"/>
    <w:rsid w:val="00CA61F4"/>
    <w:rsid w:val="00CA7576"/>
    <w:rsid w:val="00CA7A6B"/>
    <w:rsid w:val="00CA7C60"/>
    <w:rsid w:val="00CB04E7"/>
    <w:rsid w:val="00CB04F5"/>
    <w:rsid w:val="00CB0E1D"/>
    <w:rsid w:val="00CB5463"/>
    <w:rsid w:val="00CC0042"/>
    <w:rsid w:val="00CC2142"/>
    <w:rsid w:val="00CC29C3"/>
    <w:rsid w:val="00CC2A6A"/>
    <w:rsid w:val="00CC40BC"/>
    <w:rsid w:val="00CC6B3E"/>
    <w:rsid w:val="00CC6D54"/>
    <w:rsid w:val="00CC7FA5"/>
    <w:rsid w:val="00CD07B4"/>
    <w:rsid w:val="00CD21E1"/>
    <w:rsid w:val="00CD2525"/>
    <w:rsid w:val="00CD34A5"/>
    <w:rsid w:val="00CD404E"/>
    <w:rsid w:val="00CD4AED"/>
    <w:rsid w:val="00CD5CAC"/>
    <w:rsid w:val="00CD5F97"/>
    <w:rsid w:val="00CD63B8"/>
    <w:rsid w:val="00CD65EB"/>
    <w:rsid w:val="00CD6C7C"/>
    <w:rsid w:val="00CD6DD6"/>
    <w:rsid w:val="00CD7404"/>
    <w:rsid w:val="00CD7CA9"/>
    <w:rsid w:val="00CE04B1"/>
    <w:rsid w:val="00CE0FC4"/>
    <w:rsid w:val="00CE1311"/>
    <w:rsid w:val="00CE1815"/>
    <w:rsid w:val="00CE1FC1"/>
    <w:rsid w:val="00CE3EB0"/>
    <w:rsid w:val="00CE4F31"/>
    <w:rsid w:val="00CE577E"/>
    <w:rsid w:val="00CE696F"/>
    <w:rsid w:val="00CE711B"/>
    <w:rsid w:val="00CE7F60"/>
    <w:rsid w:val="00CE7F7E"/>
    <w:rsid w:val="00CF15B3"/>
    <w:rsid w:val="00CF1FDB"/>
    <w:rsid w:val="00CF2784"/>
    <w:rsid w:val="00CF2931"/>
    <w:rsid w:val="00CF34E9"/>
    <w:rsid w:val="00CF644C"/>
    <w:rsid w:val="00CF721E"/>
    <w:rsid w:val="00D011B7"/>
    <w:rsid w:val="00D0140F"/>
    <w:rsid w:val="00D014FB"/>
    <w:rsid w:val="00D01E79"/>
    <w:rsid w:val="00D03510"/>
    <w:rsid w:val="00D03AE3"/>
    <w:rsid w:val="00D03CE9"/>
    <w:rsid w:val="00D03FED"/>
    <w:rsid w:val="00D04638"/>
    <w:rsid w:val="00D06C7B"/>
    <w:rsid w:val="00D10016"/>
    <w:rsid w:val="00D10268"/>
    <w:rsid w:val="00D10899"/>
    <w:rsid w:val="00D129C9"/>
    <w:rsid w:val="00D137B6"/>
    <w:rsid w:val="00D149D7"/>
    <w:rsid w:val="00D14FD3"/>
    <w:rsid w:val="00D17EBB"/>
    <w:rsid w:val="00D20179"/>
    <w:rsid w:val="00D208CF"/>
    <w:rsid w:val="00D22EB1"/>
    <w:rsid w:val="00D23F5A"/>
    <w:rsid w:val="00D2498C"/>
    <w:rsid w:val="00D257A9"/>
    <w:rsid w:val="00D26A79"/>
    <w:rsid w:val="00D26E90"/>
    <w:rsid w:val="00D27F32"/>
    <w:rsid w:val="00D306B0"/>
    <w:rsid w:val="00D30EF4"/>
    <w:rsid w:val="00D30FFB"/>
    <w:rsid w:val="00D317E0"/>
    <w:rsid w:val="00D34C3C"/>
    <w:rsid w:val="00D35320"/>
    <w:rsid w:val="00D35C83"/>
    <w:rsid w:val="00D3630C"/>
    <w:rsid w:val="00D3639D"/>
    <w:rsid w:val="00D402DE"/>
    <w:rsid w:val="00D40795"/>
    <w:rsid w:val="00D41F14"/>
    <w:rsid w:val="00D424A0"/>
    <w:rsid w:val="00D429EC"/>
    <w:rsid w:val="00D44537"/>
    <w:rsid w:val="00D44F83"/>
    <w:rsid w:val="00D45D1D"/>
    <w:rsid w:val="00D47484"/>
    <w:rsid w:val="00D477B7"/>
    <w:rsid w:val="00D511A5"/>
    <w:rsid w:val="00D528B9"/>
    <w:rsid w:val="00D5307C"/>
    <w:rsid w:val="00D53AFC"/>
    <w:rsid w:val="00D56C21"/>
    <w:rsid w:val="00D611FD"/>
    <w:rsid w:val="00D63522"/>
    <w:rsid w:val="00D63D23"/>
    <w:rsid w:val="00D6410B"/>
    <w:rsid w:val="00D660BC"/>
    <w:rsid w:val="00D675D6"/>
    <w:rsid w:val="00D67F87"/>
    <w:rsid w:val="00D718E5"/>
    <w:rsid w:val="00D7390C"/>
    <w:rsid w:val="00D75571"/>
    <w:rsid w:val="00D7572D"/>
    <w:rsid w:val="00D758E3"/>
    <w:rsid w:val="00D76531"/>
    <w:rsid w:val="00D77018"/>
    <w:rsid w:val="00D777EA"/>
    <w:rsid w:val="00D778FD"/>
    <w:rsid w:val="00D80ADA"/>
    <w:rsid w:val="00D80E19"/>
    <w:rsid w:val="00D83C81"/>
    <w:rsid w:val="00D8457A"/>
    <w:rsid w:val="00D85B72"/>
    <w:rsid w:val="00D87178"/>
    <w:rsid w:val="00D87E74"/>
    <w:rsid w:val="00D90551"/>
    <w:rsid w:val="00D90B90"/>
    <w:rsid w:val="00D90DDB"/>
    <w:rsid w:val="00D91C44"/>
    <w:rsid w:val="00D95B55"/>
    <w:rsid w:val="00DA0083"/>
    <w:rsid w:val="00DA49E3"/>
    <w:rsid w:val="00DA59EB"/>
    <w:rsid w:val="00DA5E2C"/>
    <w:rsid w:val="00DA6B12"/>
    <w:rsid w:val="00DA752A"/>
    <w:rsid w:val="00DB07F2"/>
    <w:rsid w:val="00DB0814"/>
    <w:rsid w:val="00DB12A9"/>
    <w:rsid w:val="00DB1F09"/>
    <w:rsid w:val="00DB297B"/>
    <w:rsid w:val="00DB2FC6"/>
    <w:rsid w:val="00DB36E9"/>
    <w:rsid w:val="00DB3BAF"/>
    <w:rsid w:val="00DB4EB0"/>
    <w:rsid w:val="00DB5ED2"/>
    <w:rsid w:val="00DB6164"/>
    <w:rsid w:val="00DB71C5"/>
    <w:rsid w:val="00DB7622"/>
    <w:rsid w:val="00DC12DB"/>
    <w:rsid w:val="00DC2F49"/>
    <w:rsid w:val="00DC4D6C"/>
    <w:rsid w:val="00DC750C"/>
    <w:rsid w:val="00DD106C"/>
    <w:rsid w:val="00DD1986"/>
    <w:rsid w:val="00DD1E25"/>
    <w:rsid w:val="00DD4327"/>
    <w:rsid w:val="00DD4637"/>
    <w:rsid w:val="00DD6713"/>
    <w:rsid w:val="00DD69FD"/>
    <w:rsid w:val="00DD724C"/>
    <w:rsid w:val="00DD7AF9"/>
    <w:rsid w:val="00DE050B"/>
    <w:rsid w:val="00DE0DD8"/>
    <w:rsid w:val="00DE2F42"/>
    <w:rsid w:val="00DE37C4"/>
    <w:rsid w:val="00DE4D66"/>
    <w:rsid w:val="00DE5646"/>
    <w:rsid w:val="00DE57DF"/>
    <w:rsid w:val="00DE647A"/>
    <w:rsid w:val="00DE72F0"/>
    <w:rsid w:val="00DE7E28"/>
    <w:rsid w:val="00DF305E"/>
    <w:rsid w:val="00DF3BAC"/>
    <w:rsid w:val="00DF461F"/>
    <w:rsid w:val="00DF4898"/>
    <w:rsid w:val="00DF5576"/>
    <w:rsid w:val="00DF61C4"/>
    <w:rsid w:val="00DF6A71"/>
    <w:rsid w:val="00E00722"/>
    <w:rsid w:val="00E01C03"/>
    <w:rsid w:val="00E02BEB"/>
    <w:rsid w:val="00E077F4"/>
    <w:rsid w:val="00E1072D"/>
    <w:rsid w:val="00E111AD"/>
    <w:rsid w:val="00E113E3"/>
    <w:rsid w:val="00E12D64"/>
    <w:rsid w:val="00E1410B"/>
    <w:rsid w:val="00E15485"/>
    <w:rsid w:val="00E168AD"/>
    <w:rsid w:val="00E16BFB"/>
    <w:rsid w:val="00E211F5"/>
    <w:rsid w:val="00E21F2E"/>
    <w:rsid w:val="00E22650"/>
    <w:rsid w:val="00E235E4"/>
    <w:rsid w:val="00E23A1E"/>
    <w:rsid w:val="00E2484C"/>
    <w:rsid w:val="00E25E5D"/>
    <w:rsid w:val="00E26287"/>
    <w:rsid w:val="00E264F7"/>
    <w:rsid w:val="00E3045C"/>
    <w:rsid w:val="00E30B02"/>
    <w:rsid w:val="00E318B8"/>
    <w:rsid w:val="00E322CB"/>
    <w:rsid w:val="00E3403A"/>
    <w:rsid w:val="00E34356"/>
    <w:rsid w:val="00E353C9"/>
    <w:rsid w:val="00E36128"/>
    <w:rsid w:val="00E37C09"/>
    <w:rsid w:val="00E40C2F"/>
    <w:rsid w:val="00E40E10"/>
    <w:rsid w:val="00E423C1"/>
    <w:rsid w:val="00E4589D"/>
    <w:rsid w:val="00E46E3F"/>
    <w:rsid w:val="00E46F9F"/>
    <w:rsid w:val="00E50E85"/>
    <w:rsid w:val="00E51612"/>
    <w:rsid w:val="00E547A1"/>
    <w:rsid w:val="00E54B71"/>
    <w:rsid w:val="00E55374"/>
    <w:rsid w:val="00E56A74"/>
    <w:rsid w:val="00E56D62"/>
    <w:rsid w:val="00E60248"/>
    <w:rsid w:val="00E609A9"/>
    <w:rsid w:val="00E618C5"/>
    <w:rsid w:val="00E6224F"/>
    <w:rsid w:val="00E633B6"/>
    <w:rsid w:val="00E633FB"/>
    <w:rsid w:val="00E63C58"/>
    <w:rsid w:val="00E6414B"/>
    <w:rsid w:val="00E64F52"/>
    <w:rsid w:val="00E65313"/>
    <w:rsid w:val="00E66DC0"/>
    <w:rsid w:val="00E67BD6"/>
    <w:rsid w:val="00E70B33"/>
    <w:rsid w:val="00E72B6A"/>
    <w:rsid w:val="00E73519"/>
    <w:rsid w:val="00E74023"/>
    <w:rsid w:val="00E74D49"/>
    <w:rsid w:val="00E7543A"/>
    <w:rsid w:val="00E7576E"/>
    <w:rsid w:val="00E76BD9"/>
    <w:rsid w:val="00E770C9"/>
    <w:rsid w:val="00E8053E"/>
    <w:rsid w:val="00E80BEA"/>
    <w:rsid w:val="00E83523"/>
    <w:rsid w:val="00E85CE7"/>
    <w:rsid w:val="00E86A63"/>
    <w:rsid w:val="00E87F48"/>
    <w:rsid w:val="00E9043A"/>
    <w:rsid w:val="00E90470"/>
    <w:rsid w:val="00E90800"/>
    <w:rsid w:val="00E908CA"/>
    <w:rsid w:val="00E912B3"/>
    <w:rsid w:val="00E91388"/>
    <w:rsid w:val="00E91A46"/>
    <w:rsid w:val="00E92E6A"/>
    <w:rsid w:val="00E961F0"/>
    <w:rsid w:val="00E9650A"/>
    <w:rsid w:val="00E9772B"/>
    <w:rsid w:val="00EA0716"/>
    <w:rsid w:val="00EA138A"/>
    <w:rsid w:val="00EA16F3"/>
    <w:rsid w:val="00EA2728"/>
    <w:rsid w:val="00EA568C"/>
    <w:rsid w:val="00EA5AB4"/>
    <w:rsid w:val="00EA5B7A"/>
    <w:rsid w:val="00EB0308"/>
    <w:rsid w:val="00EB14A5"/>
    <w:rsid w:val="00EB2189"/>
    <w:rsid w:val="00EB265B"/>
    <w:rsid w:val="00EB2774"/>
    <w:rsid w:val="00EB3A4F"/>
    <w:rsid w:val="00EB4D33"/>
    <w:rsid w:val="00EB56AF"/>
    <w:rsid w:val="00EB5956"/>
    <w:rsid w:val="00EB5B4D"/>
    <w:rsid w:val="00EB695A"/>
    <w:rsid w:val="00EB7B33"/>
    <w:rsid w:val="00EC049D"/>
    <w:rsid w:val="00EC1969"/>
    <w:rsid w:val="00EC3BBA"/>
    <w:rsid w:val="00EC4569"/>
    <w:rsid w:val="00EC67FC"/>
    <w:rsid w:val="00EC6E38"/>
    <w:rsid w:val="00EC7699"/>
    <w:rsid w:val="00EC7804"/>
    <w:rsid w:val="00ED020B"/>
    <w:rsid w:val="00ED13EB"/>
    <w:rsid w:val="00ED5000"/>
    <w:rsid w:val="00ED5BFD"/>
    <w:rsid w:val="00ED5E9E"/>
    <w:rsid w:val="00EE00A9"/>
    <w:rsid w:val="00EE0C25"/>
    <w:rsid w:val="00EE12CA"/>
    <w:rsid w:val="00EE1AA4"/>
    <w:rsid w:val="00EE36A1"/>
    <w:rsid w:val="00EE4D83"/>
    <w:rsid w:val="00EE53CD"/>
    <w:rsid w:val="00EE5A88"/>
    <w:rsid w:val="00EE5F16"/>
    <w:rsid w:val="00EE64FC"/>
    <w:rsid w:val="00EE652B"/>
    <w:rsid w:val="00EE68FE"/>
    <w:rsid w:val="00EF05F4"/>
    <w:rsid w:val="00EF0B0D"/>
    <w:rsid w:val="00EF3191"/>
    <w:rsid w:val="00EF3282"/>
    <w:rsid w:val="00EF32B8"/>
    <w:rsid w:val="00EF5482"/>
    <w:rsid w:val="00EF59B8"/>
    <w:rsid w:val="00F0148A"/>
    <w:rsid w:val="00F02CCD"/>
    <w:rsid w:val="00F03B03"/>
    <w:rsid w:val="00F040FF"/>
    <w:rsid w:val="00F04503"/>
    <w:rsid w:val="00F04B1A"/>
    <w:rsid w:val="00F05D7C"/>
    <w:rsid w:val="00F05FA8"/>
    <w:rsid w:val="00F06A58"/>
    <w:rsid w:val="00F07360"/>
    <w:rsid w:val="00F079BA"/>
    <w:rsid w:val="00F07B8D"/>
    <w:rsid w:val="00F10B95"/>
    <w:rsid w:val="00F124CE"/>
    <w:rsid w:val="00F129E2"/>
    <w:rsid w:val="00F14678"/>
    <w:rsid w:val="00F14AF6"/>
    <w:rsid w:val="00F156B5"/>
    <w:rsid w:val="00F16C15"/>
    <w:rsid w:val="00F21664"/>
    <w:rsid w:val="00F314E8"/>
    <w:rsid w:val="00F32FBF"/>
    <w:rsid w:val="00F33650"/>
    <w:rsid w:val="00F34B62"/>
    <w:rsid w:val="00F3511F"/>
    <w:rsid w:val="00F371A4"/>
    <w:rsid w:val="00F37E59"/>
    <w:rsid w:val="00F37FB5"/>
    <w:rsid w:val="00F414EF"/>
    <w:rsid w:val="00F4234C"/>
    <w:rsid w:val="00F425E3"/>
    <w:rsid w:val="00F43AC2"/>
    <w:rsid w:val="00F44F6E"/>
    <w:rsid w:val="00F47076"/>
    <w:rsid w:val="00F47A85"/>
    <w:rsid w:val="00F47B61"/>
    <w:rsid w:val="00F47DEB"/>
    <w:rsid w:val="00F47E96"/>
    <w:rsid w:val="00F50490"/>
    <w:rsid w:val="00F51AFA"/>
    <w:rsid w:val="00F538C9"/>
    <w:rsid w:val="00F540C8"/>
    <w:rsid w:val="00F547EE"/>
    <w:rsid w:val="00F54BA9"/>
    <w:rsid w:val="00F561DE"/>
    <w:rsid w:val="00F5629E"/>
    <w:rsid w:val="00F56EB1"/>
    <w:rsid w:val="00F609F9"/>
    <w:rsid w:val="00F61CC0"/>
    <w:rsid w:val="00F61F4A"/>
    <w:rsid w:val="00F62F46"/>
    <w:rsid w:val="00F62F8C"/>
    <w:rsid w:val="00F65FEB"/>
    <w:rsid w:val="00F6653D"/>
    <w:rsid w:val="00F71389"/>
    <w:rsid w:val="00F71E9D"/>
    <w:rsid w:val="00F72E16"/>
    <w:rsid w:val="00F74544"/>
    <w:rsid w:val="00F7468A"/>
    <w:rsid w:val="00F746E6"/>
    <w:rsid w:val="00F74CFB"/>
    <w:rsid w:val="00F755AA"/>
    <w:rsid w:val="00F755FB"/>
    <w:rsid w:val="00F7619D"/>
    <w:rsid w:val="00F7689A"/>
    <w:rsid w:val="00F77B34"/>
    <w:rsid w:val="00F8094C"/>
    <w:rsid w:val="00F80BC4"/>
    <w:rsid w:val="00F81EE4"/>
    <w:rsid w:val="00F84826"/>
    <w:rsid w:val="00F85890"/>
    <w:rsid w:val="00F85A59"/>
    <w:rsid w:val="00F875D8"/>
    <w:rsid w:val="00F87ED5"/>
    <w:rsid w:val="00F93476"/>
    <w:rsid w:val="00F955F9"/>
    <w:rsid w:val="00F95888"/>
    <w:rsid w:val="00F9590C"/>
    <w:rsid w:val="00F9679B"/>
    <w:rsid w:val="00F96917"/>
    <w:rsid w:val="00F977D1"/>
    <w:rsid w:val="00F97AC3"/>
    <w:rsid w:val="00F97DC4"/>
    <w:rsid w:val="00FA03DF"/>
    <w:rsid w:val="00FA07D4"/>
    <w:rsid w:val="00FA341E"/>
    <w:rsid w:val="00FA3CE2"/>
    <w:rsid w:val="00FA487C"/>
    <w:rsid w:val="00FA50CB"/>
    <w:rsid w:val="00FA5761"/>
    <w:rsid w:val="00FA6339"/>
    <w:rsid w:val="00FA7982"/>
    <w:rsid w:val="00FA7A38"/>
    <w:rsid w:val="00FB1207"/>
    <w:rsid w:val="00FB1D55"/>
    <w:rsid w:val="00FB2528"/>
    <w:rsid w:val="00FB48AE"/>
    <w:rsid w:val="00FC0AE1"/>
    <w:rsid w:val="00FC1D31"/>
    <w:rsid w:val="00FC2B93"/>
    <w:rsid w:val="00FC34CF"/>
    <w:rsid w:val="00FC3FF0"/>
    <w:rsid w:val="00FC4855"/>
    <w:rsid w:val="00FC611F"/>
    <w:rsid w:val="00FC6C8B"/>
    <w:rsid w:val="00FD24BA"/>
    <w:rsid w:val="00FD2A94"/>
    <w:rsid w:val="00FD3883"/>
    <w:rsid w:val="00FD3F10"/>
    <w:rsid w:val="00FD781C"/>
    <w:rsid w:val="00FD797B"/>
    <w:rsid w:val="00FE24B1"/>
    <w:rsid w:val="00FE41A2"/>
    <w:rsid w:val="00FE5159"/>
    <w:rsid w:val="00FE59F7"/>
    <w:rsid w:val="00FE5C31"/>
    <w:rsid w:val="00FE6800"/>
    <w:rsid w:val="00FE6991"/>
    <w:rsid w:val="00FF065D"/>
    <w:rsid w:val="00FF0FED"/>
    <w:rsid w:val="00FF1263"/>
    <w:rsid w:val="00FF2220"/>
    <w:rsid w:val="00FF2C9A"/>
    <w:rsid w:val="00FF2E57"/>
    <w:rsid w:val="00FF3048"/>
    <w:rsid w:val="00FF5A29"/>
    <w:rsid w:val="00FF77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B0D4D"/>
  <w15:docId w15:val="{DA291E36-89D6-1B42-B319-E970BB50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47BF"/>
    <w:pPr>
      <w:spacing w:line="480" w:lineRule="auto"/>
      <w:jc w:val="both"/>
    </w:pPr>
  </w:style>
  <w:style w:type="paragraph" w:styleId="Heading1">
    <w:name w:val="heading 1"/>
    <w:basedOn w:val="Normal"/>
    <w:next w:val="Normal"/>
    <w:link w:val="Heading1Char"/>
    <w:uiPriority w:val="9"/>
    <w:qFormat/>
    <w:rsid w:val="00F079BA"/>
    <w:pPr>
      <w:keepNext/>
      <w:keepLines/>
      <w:spacing w:after="240"/>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E322CB"/>
    <w:pPr>
      <w:keepNext/>
      <w:keepLines/>
      <w:spacing w:before="240" w:after="120"/>
      <w:outlineLvl w:val="1"/>
    </w:pPr>
    <w:rPr>
      <w:rFonts w:eastAsiaTheme="majorEastAsia" w:cstheme="majorBidi"/>
      <w:b/>
      <w:bCs/>
      <w:i/>
      <w:szCs w:val="26"/>
    </w:rPr>
  </w:style>
  <w:style w:type="paragraph" w:styleId="Heading3">
    <w:name w:val="heading 3"/>
    <w:basedOn w:val="ListParagraph"/>
    <w:next w:val="Normal"/>
    <w:link w:val="Heading3Char"/>
    <w:uiPriority w:val="9"/>
    <w:unhideWhenUsed/>
    <w:qFormat/>
    <w:rsid w:val="00276353"/>
    <w:pPr>
      <w:spacing w:after="40"/>
      <w:ind w:left="851" w:hanging="851"/>
      <w:outlineLvl w:val="2"/>
    </w:pPr>
    <w:rPr>
      <w:rFonts w:asciiTheme="majorHAnsi" w:hAnsiTheme="majorHAnsi" w:cstheme="majorHAnsi"/>
      <w:b/>
      <w:sz w:val="24"/>
      <w:szCs w:val="24"/>
      <w:lang w:val="en-US"/>
    </w:rPr>
  </w:style>
  <w:style w:type="paragraph" w:styleId="Heading4">
    <w:name w:val="heading 4"/>
    <w:basedOn w:val="Normal"/>
    <w:next w:val="Normal"/>
    <w:link w:val="Heading4Char"/>
    <w:uiPriority w:val="9"/>
    <w:unhideWhenUsed/>
    <w:qFormat/>
    <w:rsid w:val="00276353"/>
    <w:pPr>
      <w:keepNext/>
      <w:keepLines/>
      <w:spacing w:before="40" w:after="0" w:line="360" w:lineRule="auto"/>
      <w:ind w:left="851" w:hanging="851"/>
      <w:jc w:val="left"/>
      <w:outlineLvl w:val="3"/>
    </w:pPr>
    <w:rPr>
      <w:rFonts w:asciiTheme="majorHAnsi" w:eastAsiaTheme="majorEastAsia" w:hAnsiTheme="majorHAnsi" w:cstheme="majorHAnsi"/>
      <w:b/>
      <w:iCs/>
      <w:color w:val="000000" w:themeColor="text1"/>
      <w:sz w:val="24"/>
      <w:szCs w:val="24"/>
    </w:rPr>
  </w:style>
  <w:style w:type="paragraph" w:styleId="Heading5">
    <w:name w:val="heading 5"/>
    <w:basedOn w:val="Normal"/>
    <w:next w:val="Normal"/>
    <w:link w:val="Heading5Char"/>
    <w:uiPriority w:val="9"/>
    <w:semiHidden/>
    <w:unhideWhenUsed/>
    <w:qFormat/>
    <w:rsid w:val="00276353"/>
    <w:pPr>
      <w:keepNext/>
      <w:keepLines/>
      <w:spacing w:before="40" w:after="0" w:line="360" w:lineRule="auto"/>
      <w:ind w:left="1008" w:hanging="1008"/>
      <w:jc w:val="left"/>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76353"/>
    <w:pPr>
      <w:keepNext/>
      <w:keepLines/>
      <w:spacing w:before="40" w:after="0" w:line="360" w:lineRule="auto"/>
      <w:ind w:left="1152" w:hanging="1152"/>
      <w:jc w:val="left"/>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76353"/>
    <w:pPr>
      <w:keepNext/>
      <w:keepLines/>
      <w:spacing w:before="40" w:after="0" w:line="360" w:lineRule="auto"/>
      <w:ind w:left="1296" w:hanging="1296"/>
      <w:jc w:val="left"/>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76353"/>
    <w:pPr>
      <w:keepNext/>
      <w:keepLines/>
      <w:spacing w:before="40" w:after="0" w:line="360" w:lineRule="auto"/>
      <w:ind w:left="1440" w:hanging="1440"/>
      <w:jc w:val="left"/>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76353"/>
    <w:pPr>
      <w:keepNext/>
      <w:keepLines/>
      <w:spacing w:before="40" w:after="0" w:line="360" w:lineRule="auto"/>
      <w:ind w:left="1584" w:hanging="1584"/>
      <w:jc w:val="left"/>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B0CD5"/>
    <w:rPr>
      <w:sz w:val="16"/>
      <w:szCs w:val="16"/>
    </w:rPr>
  </w:style>
  <w:style w:type="paragraph" w:styleId="CommentText">
    <w:name w:val="annotation text"/>
    <w:basedOn w:val="Normal"/>
    <w:link w:val="CommentTextChar"/>
    <w:uiPriority w:val="99"/>
    <w:unhideWhenUsed/>
    <w:rsid w:val="005B0CD5"/>
    <w:pPr>
      <w:spacing w:line="240" w:lineRule="auto"/>
    </w:pPr>
    <w:rPr>
      <w:sz w:val="20"/>
      <w:szCs w:val="20"/>
    </w:rPr>
  </w:style>
  <w:style w:type="character" w:customStyle="1" w:styleId="CommentTextChar">
    <w:name w:val="Comment Text Char"/>
    <w:basedOn w:val="DefaultParagraphFont"/>
    <w:link w:val="CommentText"/>
    <w:uiPriority w:val="99"/>
    <w:rsid w:val="005B0CD5"/>
    <w:rPr>
      <w:sz w:val="20"/>
      <w:szCs w:val="20"/>
    </w:rPr>
  </w:style>
  <w:style w:type="paragraph" w:styleId="CommentSubject">
    <w:name w:val="annotation subject"/>
    <w:basedOn w:val="CommentText"/>
    <w:next w:val="CommentText"/>
    <w:link w:val="CommentSubjectChar"/>
    <w:uiPriority w:val="99"/>
    <w:semiHidden/>
    <w:unhideWhenUsed/>
    <w:rsid w:val="005B0CD5"/>
    <w:rPr>
      <w:b/>
      <w:bCs/>
    </w:rPr>
  </w:style>
  <w:style w:type="character" w:customStyle="1" w:styleId="CommentSubjectChar">
    <w:name w:val="Comment Subject Char"/>
    <w:basedOn w:val="CommentTextChar"/>
    <w:link w:val="CommentSubject"/>
    <w:uiPriority w:val="99"/>
    <w:semiHidden/>
    <w:rsid w:val="005B0CD5"/>
    <w:rPr>
      <w:b/>
      <w:bCs/>
      <w:sz w:val="20"/>
      <w:szCs w:val="20"/>
    </w:rPr>
  </w:style>
  <w:style w:type="paragraph" w:styleId="BalloonText">
    <w:name w:val="Balloon Text"/>
    <w:basedOn w:val="Normal"/>
    <w:link w:val="BalloonTextChar"/>
    <w:uiPriority w:val="99"/>
    <w:semiHidden/>
    <w:unhideWhenUsed/>
    <w:rsid w:val="005B0C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0CD5"/>
    <w:rPr>
      <w:rFonts w:ascii="Tahoma" w:hAnsi="Tahoma" w:cs="Tahoma"/>
      <w:sz w:val="16"/>
      <w:szCs w:val="16"/>
    </w:rPr>
  </w:style>
  <w:style w:type="table" w:styleId="TableGrid">
    <w:name w:val="Table Grid"/>
    <w:basedOn w:val="TableNormal"/>
    <w:uiPriority w:val="39"/>
    <w:rsid w:val="00BD4F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079BA"/>
    <w:rPr>
      <w:rFonts w:eastAsiaTheme="majorEastAsia" w:cstheme="majorBidi"/>
      <w:b/>
      <w:bCs/>
      <w:sz w:val="28"/>
      <w:szCs w:val="28"/>
    </w:rPr>
  </w:style>
  <w:style w:type="character" w:customStyle="1" w:styleId="Heading2Char">
    <w:name w:val="Heading 2 Char"/>
    <w:basedOn w:val="DefaultParagraphFont"/>
    <w:link w:val="Heading2"/>
    <w:uiPriority w:val="9"/>
    <w:rsid w:val="00E322CB"/>
    <w:rPr>
      <w:rFonts w:eastAsiaTheme="majorEastAsia" w:cstheme="majorBidi"/>
      <w:b/>
      <w:bCs/>
      <w:i/>
      <w:szCs w:val="26"/>
    </w:rPr>
  </w:style>
  <w:style w:type="character" w:customStyle="1" w:styleId="highwire-citation-authors">
    <w:name w:val="highwire-citation-authors"/>
    <w:basedOn w:val="DefaultParagraphFont"/>
    <w:rsid w:val="003607BC"/>
  </w:style>
  <w:style w:type="character" w:customStyle="1" w:styleId="highwire-citation-author">
    <w:name w:val="highwire-citation-author"/>
    <w:basedOn w:val="DefaultParagraphFont"/>
    <w:rsid w:val="003607BC"/>
  </w:style>
  <w:style w:type="character" w:customStyle="1" w:styleId="highwire-cite-metadata-journal">
    <w:name w:val="highwire-cite-metadata-journal"/>
    <w:basedOn w:val="DefaultParagraphFont"/>
    <w:rsid w:val="003607BC"/>
  </w:style>
  <w:style w:type="character" w:customStyle="1" w:styleId="highwire-cite-metadata-date">
    <w:name w:val="highwire-cite-metadata-date"/>
    <w:basedOn w:val="DefaultParagraphFont"/>
    <w:rsid w:val="003607BC"/>
  </w:style>
  <w:style w:type="character" w:customStyle="1" w:styleId="highwire-cite-metadata-volume">
    <w:name w:val="highwire-cite-metadata-volume"/>
    <w:basedOn w:val="DefaultParagraphFont"/>
    <w:rsid w:val="003607BC"/>
  </w:style>
  <w:style w:type="character" w:customStyle="1" w:styleId="highwire-cite-metadata-issue">
    <w:name w:val="highwire-cite-metadata-issue"/>
    <w:basedOn w:val="DefaultParagraphFont"/>
    <w:rsid w:val="003607BC"/>
  </w:style>
  <w:style w:type="character" w:customStyle="1" w:styleId="highwire-cite-metadata-pages">
    <w:name w:val="highwire-cite-metadata-pages"/>
    <w:basedOn w:val="DefaultParagraphFont"/>
    <w:rsid w:val="003607BC"/>
  </w:style>
  <w:style w:type="character" w:customStyle="1" w:styleId="highwire-cite-metadata-doi">
    <w:name w:val="highwire-cite-metadata-doi"/>
    <w:basedOn w:val="DefaultParagraphFont"/>
    <w:rsid w:val="003607BC"/>
  </w:style>
  <w:style w:type="character" w:styleId="PlaceholderText">
    <w:name w:val="Placeholder Text"/>
    <w:basedOn w:val="DefaultParagraphFont"/>
    <w:uiPriority w:val="99"/>
    <w:semiHidden/>
    <w:rsid w:val="005E55F2"/>
    <w:rPr>
      <w:color w:val="808080"/>
    </w:rPr>
  </w:style>
  <w:style w:type="character" w:customStyle="1" w:styleId="Heading3Char">
    <w:name w:val="Heading 3 Char"/>
    <w:basedOn w:val="DefaultParagraphFont"/>
    <w:link w:val="Heading3"/>
    <w:uiPriority w:val="9"/>
    <w:rsid w:val="00276353"/>
    <w:rPr>
      <w:rFonts w:asciiTheme="majorHAnsi" w:hAnsiTheme="majorHAnsi" w:cstheme="majorHAnsi"/>
      <w:b/>
      <w:sz w:val="24"/>
      <w:szCs w:val="24"/>
      <w:lang w:val="en-US"/>
    </w:rPr>
  </w:style>
  <w:style w:type="character" w:customStyle="1" w:styleId="Heading4Char">
    <w:name w:val="Heading 4 Char"/>
    <w:basedOn w:val="DefaultParagraphFont"/>
    <w:link w:val="Heading4"/>
    <w:uiPriority w:val="9"/>
    <w:rsid w:val="00276353"/>
    <w:rPr>
      <w:rFonts w:asciiTheme="majorHAnsi" w:eastAsiaTheme="majorEastAsia" w:hAnsiTheme="majorHAnsi" w:cstheme="majorHAnsi"/>
      <w:b/>
      <w:iCs/>
      <w:color w:val="000000" w:themeColor="text1"/>
      <w:sz w:val="24"/>
      <w:szCs w:val="24"/>
    </w:rPr>
  </w:style>
  <w:style w:type="character" w:customStyle="1" w:styleId="Heading5Char">
    <w:name w:val="Heading 5 Char"/>
    <w:basedOn w:val="DefaultParagraphFont"/>
    <w:link w:val="Heading5"/>
    <w:uiPriority w:val="9"/>
    <w:semiHidden/>
    <w:rsid w:val="00276353"/>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276353"/>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276353"/>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7635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76353"/>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276353"/>
    <w:pPr>
      <w:spacing w:after="160" w:line="360" w:lineRule="auto"/>
      <w:ind w:left="720"/>
      <w:contextualSpacing/>
      <w:jc w:val="left"/>
    </w:pPr>
  </w:style>
  <w:style w:type="paragraph" w:styleId="NormalWeb">
    <w:name w:val="Normal (Web)"/>
    <w:basedOn w:val="Normal"/>
    <w:uiPriority w:val="99"/>
    <w:semiHidden/>
    <w:unhideWhenUsed/>
    <w:rsid w:val="00276353"/>
    <w:pPr>
      <w:spacing w:before="100" w:beforeAutospacing="1" w:after="100" w:afterAutospacing="1" w:line="240" w:lineRule="auto"/>
      <w:jc w:val="left"/>
    </w:pPr>
    <w:rPr>
      <w:rFonts w:ascii="Times New Roman" w:eastAsia="Times New Roman" w:hAnsi="Times New Roman" w:cs="Times New Roman"/>
      <w:sz w:val="24"/>
      <w:szCs w:val="24"/>
      <w:lang w:val="de-DE" w:eastAsia="de-DE"/>
    </w:rPr>
  </w:style>
  <w:style w:type="paragraph" w:styleId="Caption">
    <w:name w:val="caption"/>
    <w:basedOn w:val="Normal"/>
    <w:next w:val="Normal"/>
    <w:uiPriority w:val="35"/>
    <w:unhideWhenUsed/>
    <w:qFormat/>
    <w:rsid w:val="00276353"/>
    <w:pPr>
      <w:spacing w:line="240" w:lineRule="auto"/>
      <w:jc w:val="left"/>
    </w:pPr>
    <w:rPr>
      <w:i/>
      <w:iCs/>
      <w:color w:val="1F497D" w:themeColor="text2"/>
      <w:sz w:val="18"/>
      <w:szCs w:val="18"/>
    </w:rPr>
  </w:style>
  <w:style w:type="paragraph" w:styleId="Header">
    <w:name w:val="header"/>
    <w:basedOn w:val="Normal"/>
    <w:link w:val="HeaderChar"/>
    <w:uiPriority w:val="99"/>
    <w:unhideWhenUsed/>
    <w:rsid w:val="00276353"/>
    <w:pPr>
      <w:tabs>
        <w:tab w:val="center" w:pos="4536"/>
        <w:tab w:val="right" w:pos="9072"/>
      </w:tabs>
      <w:spacing w:after="0" w:line="240" w:lineRule="auto"/>
      <w:jc w:val="left"/>
    </w:pPr>
  </w:style>
  <w:style w:type="character" w:customStyle="1" w:styleId="HeaderChar">
    <w:name w:val="Header Char"/>
    <w:basedOn w:val="DefaultParagraphFont"/>
    <w:link w:val="Header"/>
    <w:uiPriority w:val="99"/>
    <w:rsid w:val="00276353"/>
  </w:style>
  <w:style w:type="paragraph" w:styleId="Footer">
    <w:name w:val="footer"/>
    <w:basedOn w:val="Normal"/>
    <w:link w:val="FooterChar"/>
    <w:uiPriority w:val="99"/>
    <w:unhideWhenUsed/>
    <w:rsid w:val="00276353"/>
    <w:pPr>
      <w:tabs>
        <w:tab w:val="center" w:pos="4536"/>
        <w:tab w:val="right" w:pos="9072"/>
      </w:tabs>
      <w:spacing w:after="0" w:line="240" w:lineRule="auto"/>
      <w:jc w:val="left"/>
    </w:pPr>
  </w:style>
  <w:style w:type="character" w:customStyle="1" w:styleId="FooterChar">
    <w:name w:val="Footer Char"/>
    <w:basedOn w:val="DefaultParagraphFont"/>
    <w:link w:val="Footer"/>
    <w:uiPriority w:val="99"/>
    <w:rsid w:val="00276353"/>
  </w:style>
  <w:style w:type="paragraph" w:styleId="TOCHeading">
    <w:name w:val="TOC Heading"/>
    <w:basedOn w:val="Heading1"/>
    <w:next w:val="Normal"/>
    <w:uiPriority w:val="39"/>
    <w:unhideWhenUsed/>
    <w:qFormat/>
    <w:rsid w:val="00276353"/>
    <w:pPr>
      <w:spacing w:before="120" w:after="120" w:line="259" w:lineRule="auto"/>
      <w:jc w:val="left"/>
      <w:outlineLvl w:val="9"/>
    </w:pPr>
    <w:rPr>
      <w:rFonts w:asciiTheme="majorHAnsi" w:hAnsiTheme="majorHAnsi"/>
      <w:b w:val="0"/>
      <w:bCs w:val="0"/>
      <w:color w:val="365F91" w:themeColor="accent1" w:themeShade="BF"/>
      <w:sz w:val="32"/>
      <w:szCs w:val="32"/>
      <w:lang w:val="de-DE" w:eastAsia="de-DE"/>
    </w:rPr>
  </w:style>
  <w:style w:type="paragraph" w:styleId="TOC1">
    <w:name w:val="toc 1"/>
    <w:basedOn w:val="Normal"/>
    <w:next w:val="Normal"/>
    <w:autoRedefine/>
    <w:uiPriority w:val="39"/>
    <w:unhideWhenUsed/>
    <w:rsid w:val="00276353"/>
    <w:pPr>
      <w:tabs>
        <w:tab w:val="left" w:pos="426"/>
        <w:tab w:val="right" w:leader="dot" w:pos="9062"/>
      </w:tabs>
      <w:spacing w:after="100" w:line="240" w:lineRule="auto"/>
      <w:jc w:val="left"/>
    </w:pPr>
  </w:style>
  <w:style w:type="paragraph" w:styleId="TOC2">
    <w:name w:val="toc 2"/>
    <w:basedOn w:val="Normal"/>
    <w:next w:val="Normal"/>
    <w:autoRedefine/>
    <w:uiPriority w:val="39"/>
    <w:unhideWhenUsed/>
    <w:rsid w:val="00276353"/>
    <w:pPr>
      <w:tabs>
        <w:tab w:val="left" w:pos="880"/>
        <w:tab w:val="right" w:leader="dot" w:pos="9062"/>
      </w:tabs>
      <w:spacing w:after="100" w:line="240" w:lineRule="auto"/>
      <w:ind w:left="220"/>
      <w:jc w:val="left"/>
    </w:pPr>
  </w:style>
  <w:style w:type="paragraph" w:styleId="TOC3">
    <w:name w:val="toc 3"/>
    <w:basedOn w:val="Normal"/>
    <w:next w:val="Normal"/>
    <w:autoRedefine/>
    <w:uiPriority w:val="39"/>
    <w:unhideWhenUsed/>
    <w:rsid w:val="00276353"/>
    <w:pPr>
      <w:tabs>
        <w:tab w:val="left" w:pos="1320"/>
        <w:tab w:val="right" w:leader="dot" w:pos="9062"/>
      </w:tabs>
      <w:spacing w:after="100" w:line="240" w:lineRule="auto"/>
      <w:ind w:left="440"/>
      <w:jc w:val="left"/>
    </w:pPr>
  </w:style>
  <w:style w:type="character" w:styleId="Hyperlink">
    <w:name w:val="Hyperlink"/>
    <w:basedOn w:val="DefaultParagraphFont"/>
    <w:uiPriority w:val="99"/>
    <w:unhideWhenUsed/>
    <w:rsid w:val="00276353"/>
    <w:rPr>
      <w:color w:val="0000FF" w:themeColor="hyperlink"/>
      <w:u w:val="single"/>
    </w:rPr>
  </w:style>
  <w:style w:type="paragraph" w:customStyle="1" w:styleId="EndNoteBibliographyTitle">
    <w:name w:val="EndNote Bibliography Title"/>
    <w:basedOn w:val="Normal"/>
    <w:link w:val="EndNoteBibliographyTitleZchn"/>
    <w:rsid w:val="00276353"/>
    <w:pPr>
      <w:spacing w:after="0" w:line="360" w:lineRule="auto"/>
      <w:jc w:val="center"/>
    </w:pPr>
    <w:rPr>
      <w:rFonts w:ascii="Calibri" w:hAnsi="Calibri" w:cs="Calibri"/>
      <w:noProof/>
      <w:lang w:val="en-US"/>
    </w:rPr>
  </w:style>
  <w:style w:type="character" w:customStyle="1" w:styleId="EndNoteBibliographyTitleZchn">
    <w:name w:val="EndNote Bibliography Title Zchn"/>
    <w:basedOn w:val="DefaultParagraphFont"/>
    <w:link w:val="EndNoteBibliographyTitle"/>
    <w:rsid w:val="00276353"/>
    <w:rPr>
      <w:rFonts w:ascii="Calibri" w:hAnsi="Calibri" w:cs="Calibri"/>
      <w:noProof/>
      <w:lang w:val="en-US"/>
    </w:rPr>
  </w:style>
  <w:style w:type="paragraph" w:customStyle="1" w:styleId="EndNoteBibliography">
    <w:name w:val="EndNote Bibliography"/>
    <w:basedOn w:val="Normal"/>
    <w:link w:val="EndNoteBibliographyZchn"/>
    <w:rsid w:val="00276353"/>
    <w:pPr>
      <w:spacing w:after="160" w:line="240" w:lineRule="auto"/>
      <w:jc w:val="left"/>
    </w:pPr>
    <w:rPr>
      <w:rFonts w:ascii="Calibri" w:hAnsi="Calibri" w:cs="Calibri"/>
      <w:noProof/>
      <w:lang w:val="en-US"/>
    </w:rPr>
  </w:style>
  <w:style w:type="character" w:customStyle="1" w:styleId="EndNoteBibliographyZchn">
    <w:name w:val="EndNote Bibliography Zchn"/>
    <w:basedOn w:val="DefaultParagraphFont"/>
    <w:link w:val="EndNoteBibliography"/>
    <w:rsid w:val="00276353"/>
    <w:rPr>
      <w:rFonts w:ascii="Calibri" w:hAnsi="Calibri" w:cs="Calibri"/>
      <w:noProof/>
      <w:lang w:val="en-US"/>
    </w:rPr>
  </w:style>
  <w:style w:type="paragraph" w:styleId="Revision">
    <w:name w:val="Revision"/>
    <w:hidden/>
    <w:uiPriority w:val="99"/>
    <w:semiHidden/>
    <w:rsid w:val="00276353"/>
    <w:pPr>
      <w:spacing w:after="0" w:line="240" w:lineRule="auto"/>
    </w:pPr>
  </w:style>
  <w:style w:type="paragraph" w:styleId="Bibliography">
    <w:name w:val="Bibliography"/>
    <w:basedOn w:val="Normal"/>
    <w:next w:val="Normal"/>
    <w:uiPriority w:val="37"/>
    <w:unhideWhenUsed/>
    <w:rsid w:val="00831E7A"/>
    <w:pPr>
      <w:tabs>
        <w:tab w:val="left" w:pos="264"/>
      </w:tabs>
      <w:spacing w:after="240" w:line="240" w:lineRule="auto"/>
      <w:ind w:left="264" w:hanging="264"/>
    </w:pPr>
  </w:style>
  <w:style w:type="character" w:customStyle="1" w:styleId="apple-converted-space">
    <w:name w:val="apple-converted-space"/>
    <w:basedOn w:val="DefaultParagraphFont"/>
    <w:rsid w:val="00687D98"/>
  </w:style>
  <w:style w:type="paragraph" w:styleId="Title">
    <w:name w:val="Title"/>
    <w:basedOn w:val="Normal"/>
    <w:next w:val="Normal"/>
    <w:link w:val="TitleChar"/>
    <w:uiPriority w:val="10"/>
    <w:qFormat/>
    <w:rsid w:val="00687D9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687D98"/>
    <w:rPr>
      <w:rFonts w:asciiTheme="majorHAnsi" w:eastAsiaTheme="majorEastAsia" w:hAnsiTheme="majorHAnsi" w:cstheme="majorBidi"/>
      <w:color w:val="17365D" w:themeColor="text2" w:themeShade="BF"/>
      <w:spacing w:val="5"/>
      <w:kern w:val="28"/>
      <w:sz w:val="40"/>
      <w:szCs w:val="52"/>
    </w:rPr>
  </w:style>
  <w:style w:type="character" w:customStyle="1" w:styleId="highlight">
    <w:name w:val="highlight"/>
    <w:basedOn w:val="DefaultParagraphFont"/>
    <w:rsid w:val="0033676A"/>
  </w:style>
  <w:style w:type="character" w:customStyle="1" w:styleId="c-article-referencescounter">
    <w:name w:val="c-article-references__counter"/>
    <w:basedOn w:val="DefaultParagraphFont"/>
    <w:rsid w:val="00EF59B8"/>
  </w:style>
  <w:style w:type="paragraph" w:customStyle="1" w:styleId="c-article-referencestext">
    <w:name w:val="c-article-references__text"/>
    <w:basedOn w:val="Normal"/>
    <w:rsid w:val="00EF59B8"/>
    <w:pPr>
      <w:spacing w:before="100" w:beforeAutospacing="1" w:after="100" w:afterAutospacing="1" w:line="240" w:lineRule="auto"/>
      <w:jc w:val="left"/>
    </w:pPr>
    <w:rPr>
      <w:rFonts w:ascii="Times New Roman" w:eastAsia="Times New Roman" w:hAnsi="Times New Roman" w:cs="Times New Roman"/>
      <w:sz w:val="24"/>
      <w:szCs w:val="24"/>
      <w:lang w:val="de-AT" w:eastAsia="de-AT"/>
    </w:rPr>
  </w:style>
  <w:style w:type="paragraph" w:customStyle="1" w:styleId="c-article-referenceslinks">
    <w:name w:val="c-article-references__links"/>
    <w:basedOn w:val="Normal"/>
    <w:rsid w:val="00EF59B8"/>
    <w:pPr>
      <w:spacing w:before="100" w:beforeAutospacing="1" w:after="100" w:afterAutospacing="1" w:line="240" w:lineRule="auto"/>
      <w:jc w:val="left"/>
    </w:pPr>
    <w:rPr>
      <w:rFonts w:ascii="Times New Roman" w:eastAsia="Times New Roman" w:hAnsi="Times New Roman" w:cs="Times New Roman"/>
      <w:sz w:val="24"/>
      <w:szCs w:val="24"/>
      <w:lang w:val="de-AT" w:eastAsia="de-AT"/>
    </w:rPr>
  </w:style>
  <w:style w:type="paragraph" w:customStyle="1" w:styleId="p">
    <w:name w:val="p"/>
    <w:basedOn w:val="Normal"/>
    <w:rsid w:val="0005724D"/>
    <w:pPr>
      <w:spacing w:before="100" w:beforeAutospacing="1" w:after="100" w:afterAutospacing="1" w:line="240" w:lineRule="auto"/>
      <w:jc w:val="left"/>
    </w:pPr>
    <w:rPr>
      <w:rFonts w:ascii="Times New Roman" w:eastAsia="Times New Roman" w:hAnsi="Times New Roman" w:cs="Times New Roman"/>
      <w:sz w:val="24"/>
      <w:szCs w:val="24"/>
      <w:lang w:val="de-AT" w:eastAsia="de-AT"/>
    </w:rPr>
  </w:style>
  <w:style w:type="character" w:customStyle="1" w:styleId="docsum-pmid">
    <w:name w:val="docsum-pmid"/>
    <w:basedOn w:val="DefaultParagraphFont"/>
    <w:rsid w:val="00C87EAB"/>
  </w:style>
  <w:style w:type="character" w:customStyle="1" w:styleId="citation-part">
    <w:name w:val="citation-part"/>
    <w:basedOn w:val="DefaultParagraphFont"/>
    <w:rsid w:val="00C87EAB"/>
  </w:style>
  <w:style w:type="character" w:customStyle="1" w:styleId="docsum-authors">
    <w:name w:val="docsum-authors"/>
    <w:basedOn w:val="DefaultParagraphFont"/>
    <w:rsid w:val="00C87EAB"/>
  </w:style>
  <w:style w:type="character" w:customStyle="1" w:styleId="docsum-journal-citation">
    <w:name w:val="docsum-journal-citation"/>
    <w:basedOn w:val="DefaultParagraphFont"/>
    <w:rsid w:val="00C87EAB"/>
  </w:style>
  <w:style w:type="paragraph" w:styleId="PlainText">
    <w:name w:val="Plain Text"/>
    <w:basedOn w:val="Normal"/>
    <w:link w:val="PlainTextChar"/>
    <w:uiPriority w:val="99"/>
    <w:semiHidden/>
    <w:unhideWhenUsed/>
    <w:rsid w:val="0024084F"/>
    <w:pPr>
      <w:spacing w:after="0" w:line="240" w:lineRule="auto"/>
      <w:jc w:val="left"/>
    </w:pPr>
    <w:rPr>
      <w:rFonts w:ascii="Calibri" w:hAnsi="Calibri"/>
      <w:szCs w:val="21"/>
      <w:lang w:val="de-AT"/>
    </w:rPr>
  </w:style>
  <w:style w:type="character" w:customStyle="1" w:styleId="PlainTextChar">
    <w:name w:val="Plain Text Char"/>
    <w:basedOn w:val="DefaultParagraphFont"/>
    <w:link w:val="PlainText"/>
    <w:uiPriority w:val="99"/>
    <w:semiHidden/>
    <w:rsid w:val="0024084F"/>
    <w:rPr>
      <w:rFonts w:ascii="Calibri" w:hAnsi="Calibri"/>
      <w:szCs w:val="21"/>
      <w:lang w:val="de-AT"/>
    </w:rPr>
  </w:style>
  <w:style w:type="character" w:styleId="LineNumber">
    <w:name w:val="line number"/>
    <w:basedOn w:val="DefaultParagraphFont"/>
    <w:uiPriority w:val="99"/>
    <w:semiHidden/>
    <w:unhideWhenUsed/>
    <w:rsid w:val="007837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206065">
      <w:bodyDiv w:val="1"/>
      <w:marLeft w:val="0"/>
      <w:marRight w:val="0"/>
      <w:marTop w:val="0"/>
      <w:marBottom w:val="0"/>
      <w:divBdr>
        <w:top w:val="none" w:sz="0" w:space="0" w:color="auto"/>
        <w:left w:val="none" w:sz="0" w:space="0" w:color="auto"/>
        <w:bottom w:val="none" w:sz="0" w:space="0" w:color="auto"/>
        <w:right w:val="none" w:sz="0" w:space="0" w:color="auto"/>
      </w:divBdr>
    </w:div>
    <w:div w:id="272594871">
      <w:bodyDiv w:val="1"/>
      <w:marLeft w:val="0"/>
      <w:marRight w:val="0"/>
      <w:marTop w:val="0"/>
      <w:marBottom w:val="0"/>
      <w:divBdr>
        <w:top w:val="none" w:sz="0" w:space="0" w:color="auto"/>
        <w:left w:val="none" w:sz="0" w:space="0" w:color="auto"/>
        <w:bottom w:val="none" w:sz="0" w:space="0" w:color="auto"/>
        <w:right w:val="none" w:sz="0" w:space="0" w:color="auto"/>
      </w:divBdr>
    </w:div>
    <w:div w:id="412354819">
      <w:bodyDiv w:val="1"/>
      <w:marLeft w:val="0"/>
      <w:marRight w:val="0"/>
      <w:marTop w:val="0"/>
      <w:marBottom w:val="0"/>
      <w:divBdr>
        <w:top w:val="none" w:sz="0" w:space="0" w:color="auto"/>
        <w:left w:val="none" w:sz="0" w:space="0" w:color="auto"/>
        <w:bottom w:val="none" w:sz="0" w:space="0" w:color="auto"/>
        <w:right w:val="none" w:sz="0" w:space="0" w:color="auto"/>
      </w:divBdr>
    </w:div>
    <w:div w:id="433864276">
      <w:bodyDiv w:val="1"/>
      <w:marLeft w:val="0"/>
      <w:marRight w:val="0"/>
      <w:marTop w:val="0"/>
      <w:marBottom w:val="0"/>
      <w:divBdr>
        <w:top w:val="none" w:sz="0" w:space="0" w:color="auto"/>
        <w:left w:val="none" w:sz="0" w:space="0" w:color="auto"/>
        <w:bottom w:val="none" w:sz="0" w:space="0" w:color="auto"/>
        <w:right w:val="none" w:sz="0" w:space="0" w:color="auto"/>
      </w:divBdr>
    </w:div>
    <w:div w:id="534393107">
      <w:bodyDiv w:val="1"/>
      <w:marLeft w:val="0"/>
      <w:marRight w:val="0"/>
      <w:marTop w:val="0"/>
      <w:marBottom w:val="0"/>
      <w:divBdr>
        <w:top w:val="none" w:sz="0" w:space="0" w:color="auto"/>
        <w:left w:val="none" w:sz="0" w:space="0" w:color="auto"/>
        <w:bottom w:val="none" w:sz="0" w:space="0" w:color="auto"/>
        <w:right w:val="none" w:sz="0" w:space="0" w:color="auto"/>
      </w:divBdr>
      <w:divsChild>
        <w:div w:id="1101923182">
          <w:marLeft w:val="0"/>
          <w:marRight w:val="0"/>
          <w:marTop w:val="166"/>
          <w:marBottom w:val="166"/>
          <w:divBdr>
            <w:top w:val="none" w:sz="0" w:space="0" w:color="auto"/>
            <w:left w:val="none" w:sz="0" w:space="0" w:color="auto"/>
            <w:bottom w:val="none" w:sz="0" w:space="0" w:color="auto"/>
            <w:right w:val="none" w:sz="0" w:space="0" w:color="auto"/>
          </w:divBdr>
          <w:divsChild>
            <w:div w:id="58650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15274">
      <w:bodyDiv w:val="1"/>
      <w:marLeft w:val="0"/>
      <w:marRight w:val="0"/>
      <w:marTop w:val="0"/>
      <w:marBottom w:val="0"/>
      <w:divBdr>
        <w:top w:val="none" w:sz="0" w:space="0" w:color="auto"/>
        <w:left w:val="none" w:sz="0" w:space="0" w:color="auto"/>
        <w:bottom w:val="none" w:sz="0" w:space="0" w:color="auto"/>
        <w:right w:val="none" w:sz="0" w:space="0" w:color="auto"/>
      </w:divBdr>
    </w:div>
    <w:div w:id="704601079">
      <w:bodyDiv w:val="1"/>
      <w:marLeft w:val="0"/>
      <w:marRight w:val="0"/>
      <w:marTop w:val="0"/>
      <w:marBottom w:val="0"/>
      <w:divBdr>
        <w:top w:val="none" w:sz="0" w:space="0" w:color="auto"/>
        <w:left w:val="none" w:sz="0" w:space="0" w:color="auto"/>
        <w:bottom w:val="none" w:sz="0" w:space="0" w:color="auto"/>
        <w:right w:val="none" w:sz="0" w:space="0" w:color="auto"/>
      </w:divBdr>
      <w:divsChild>
        <w:div w:id="436947992">
          <w:marLeft w:val="0"/>
          <w:marRight w:val="0"/>
          <w:marTop w:val="75"/>
          <w:marBottom w:val="0"/>
          <w:divBdr>
            <w:top w:val="none" w:sz="0" w:space="0" w:color="auto"/>
            <w:left w:val="none" w:sz="0" w:space="0" w:color="auto"/>
            <w:bottom w:val="none" w:sz="0" w:space="0" w:color="auto"/>
            <w:right w:val="none" w:sz="0" w:space="0" w:color="auto"/>
          </w:divBdr>
        </w:div>
        <w:div w:id="1390109290">
          <w:marLeft w:val="0"/>
          <w:marRight w:val="0"/>
          <w:marTop w:val="75"/>
          <w:marBottom w:val="300"/>
          <w:divBdr>
            <w:top w:val="none" w:sz="0" w:space="0" w:color="auto"/>
            <w:left w:val="none" w:sz="0" w:space="0" w:color="auto"/>
            <w:bottom w:val="none" w:sz="0" w:space="0" w:color="auto"/>
            <w:right w:val="none" w:sz="0" w:space="0" w:color="auto"/>
          </w:divBdr>
        </w:div>
      </w:divsChild>
    </w:div>
    <w:div w:id="863515438">
      <w:bodyDiv w:val="1"/>
      <w:marLeft w:val="0"/>
      <w:marRight w:val="0"/>
      <w:marTop w:val="0"/>
      <w:marBottom w:val="0"/>
      <w:divBdr>
        <w:top w:val="none" w:sz="0" w:space="0" w:color="auto"/>
        <w:left w:val="none" w:sz="0" w:space="0" w:color="auto"/>
        <w:bottom w:val="none" w:sz="0" w:space="0" w:color="auto"/>
        <w:right w:val="none" w:sz="0" w:space="0" w:color="auto"/>
      </w:divBdr>
    </w:div>
    <w:div w:id="1047216759">
      <w:bodyDiv w:val="1"/>
      <w:marLeft w:val="0"/>
      <w:marRight w:val="0"/>
      <w:marTop w:val="0"/>
      <w:marBottom w:val="0"/>
      <w:divBdr>
        <w:top w:val="none" w:sz="0" w:space="0" w:color="auto"/>
        <w:left w:val="none" w:sz="0" w:space="0" w:color="auto"/>
        <w:bottom w:val="none" w:sz="0" w:space="0" w:color="auto"/>
        <w:right w:val="none" w:sz="0" w:space="0" w:color="auto"/>
      </w:divBdr>
    </w:div>
    <w:div w:id="1361780371">
      <w:bodyDiv w:val="1"/>
      <w:marLeft w:val="0"/>
      <w:marRight w:val="0"/>
      <w:marTop w:val="0"/>
      <w:marBottom w:val="0"/>
      <w:divBdr>
        <w:top w:val="none" w:sz="0" w:space="0" w:color="auto"/>
        <w:left w:val="none" w:sz="0" w:space="0" w:color="auto"/>
        <w:bottom w:val="none" w:sz="0" w:space="0" w:color="auto"/>
        <w:right w:val="none" w:sz="0" w:space="0" w:color="auto"/>
      </w:divBdr>
    </w:div>
    <w:div w:id="1423066165">
      <w:bodyDiv w:val="1"/>
      <w:marLeft w:val="0"/>
      <w:marRight w:val="0"/>
      <w:marTop w:val="0"/>
      <w:marBottom w:val="0"/>
      <w:divBdr>
        <w:top w:val="none" w:sz="0" w:space="0" w:color="auto"/>
        <w:left w:val="none" w:sz="0" w:space="0" w:color="auto"/>
        <w:bottom w:val="none" w:sz="0" w:space="0" w:color="auto"/>
        <w:right w:val="none" w:sz="0" w:space="0" w:color="auto"/>
      </w:divBdr>
    </w:div>
    <w:div w:id="1480421027">
      <w:bodyDiv w:val="1"/>
      <w:marLeft w:val="0"/>
      <w:marRight w:val="0"/>
      <w:marTop w:val="0"/>
      <w:marBottom w:val="0"/>
      <w:divBdr>
        <w:top w:val="none" w:sz="0" w:space="0" w:color="auto"/>
        <w:left w:val="none" w:sz="0" w:space="0" w:color="auto"/>
        <w:bottom w:val="none" w:sz="0" w:space="0" w:color="auto"/>
        <w:right w:val="none" w:sz="0" w:space="0" w:color="auto"/>
      </w:divBdr>
    </w:div>
    <w:div w:id="1638224980">
      <w:bodyDiv w:val="1"/>
      <w:marLeft w:val="0"/>
      <w:marRight w:val="0"/>
      <w:marTop w:val="0"/>
      <w:marBottom w:val="0"/>
      <w:divBdr>
        <w:top w:val="none" w:sz="0" w:space="0" w:color="auto"/>
        <w:left w:val="none" w:sz="0" w:space="0" w:color="auto"/>
        <w:bottom w:val="none" w:sz="0" w:space="0" w:color="auto"/>
        <w:right w:val="none" w:sz="0" w:space="0" w:color="auto"/>
      </w:divBdr>
    </w:div>
    <w:div w:id="1823111139">
      <w:bodyDiv w:val="1"/>
      <w:marLeft w:val="0"/>
      <w:marRight w:val="0"/>
      <w:marTop w:val="0"/>
      <w:marBottom w:val="0"/>
      <w:divBdr>
        <w:top w:val="none" w:sz="0" w:space="0" w:color="auto"/>
        <w:left w:val="none" w:sz="0" w:space="0" w:color="auto"/>
        <w:bottom w:val="none" w:sz="0" w:space="0" w:color="auto"/>
        <w:right w:val="none" w:sz="0" w:space="0" w:color="auto"/>
      </w:divBdr>
    </w:div>
    <w:div w:id="2045598340">
      <w:bodyDiv w:val="1"/>
      <w:marLeft w:val="0"/>
      <w:marRight w:val="0"/>
      <w:marTop w:val="0"/>
      <w:marBottom w:val="0"/>
      <w:divBdr>
        <w:top w:val="none" w:sz="0" w:space="0" w:color="auto"/>
        <w:left w:val="none" w:sz="0" w:space="0" w:color="auto"/>
        <w:bottom w:val="none" w:sz="0" w:space="0" w:color="auto"/>
        <w:right w:val="none" w:sz="0" w:space="0" w:color="auto"/>
      </w:divBdr>
    </w:div>
    <w:div w:id="212310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icolas.singewald@uibk.ac.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tif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vassarstats.ne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01ACB-40B7-4983-AD8B-4CD42F2E1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8481</Words>
  <Characters>53431</Characters>
  <Application>Microsoft Office Word</Application>
  <DocSecurity>0</DocSecurity>
  <Lines>445</Lines>
  <Paragraphs>123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Sartori, Simone</dc:creator>
  <cp:lastModifiedBy>Sartori, Simone</cp:lastModifiedBy>
  <cp:revision>5</cp:revision>
  <cp:lastPrinted>2023-02-10T11:49:00Z</cp:lastPrinted>
  <dcterms:created xsi:type="dcterms:W3CDTF">2023-08-12T07:28:00Z</dcterms:created>
  <dcterms:modified xsi:type="dcterms:W3CDTF">2023-10-25T15:12:00Z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id="ASwa6Gx5"/&gt;&lt;style id="http://www.zotero.org/styles/translational-psychiatry" hasBibliography="1" bibliographyStyleHasBeenSet="1"/&gt;&lt;prefs&gt;&lt;pref name="fieldType" value="Field"/&gt;&lt;/prefs&gt;&lt;/data&gt;</vt:lpwstr>
  </property>
</Properties>
</file>