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383"/>
        <w:gridCol w:w="917"/>
        <w:gridCol w:w="1120"/>
        <w:gridCol w:w="2520"/>
        <w:gridCol w:w="1350"/>
        <w:gridCol w:w="1525"/>
      </w:tblGrid>
      <w:tr w:rsidR="00921A8F" w:rsidRPr="00776D58" w14:paraId="32E06D90" w14:textId="77777777" w:rsidTr="00E55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5CDE0F0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383" w:type="dxa"/>
            <w:hideMark/>
          </w:tcPr>
          <w:p w14:paraId="363B2AE2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Compound name</w:t>
            </w:r>
          </w:p>
        </w:tc>
        <w:tc>
          <w:tcPr>
            <w:tcW w:w="917" w:type="dxa"/>
            <w:hideMark/>
          </w:tcPr>
          <w:p w14:paraId="16E8F5D3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CAS number</w:t>
            </w:r>
          </w:p>
        </w:tc>
        <w:tc>
          <w:tcPr>
            <w:tcW w:w="1120" w:type="dxa"/>
            <w:hideMark/>
          </w:tcPr>
          <w:p w14:paraId="022B4B57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Target</w:t>
            </w:r>
          </w:p>
        </w:tc>
        <w:tc>
          <w:tcPr>
            <w:tcW w:w="2520" w:type="dxa"/>
            <w:hideMark/>
          </w:tcPr>
          <w:p w14:paraId="51F5F81C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Detailed annotation (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Selleckchem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350" w:type="dxa"/>
            <w:hideMark/>
          </w:tcPr>
          <w:p w14:paraId="643C2A28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Gene names (STRING input)</w:t>
            </w:r>
          </w:p>
        </w:tc>
        <w:tc>
          <w:tcPr>
            <w:tcW w:w="1525" w:type="dxa"/>
            <w:hideMark/>
          </w:tcPr>
          <w:p w14:paraId="732A2528" w14:textId="77777777" w:rsidR="00921A8F" w:rsidRPr="00776D58" w:rsidRDefault="00921A8F" w:rsidP="00E55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Pathway</w:t>
            </w:r>
          </w:p>
        </w:tc>
      </w:tr>
      <w:tr w:rsidR="00921A8F" w:rsidRPr="00776D58" w14:paraId="3B6CFB72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6D7F4DE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383" w:type="dxa"/>
            <w:hideMark/>
          </w:tcPr>
          <w:p w14:paraId="05D9D46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A-205804</w:t>
            </w:r>
          </w:p>
        </w:tc>
        <w:tc>
          <w:tcPr>
            <w:tcW w:w="917" w:type="dxa"/>
            <w:hideMark/>
          </w:tcPr>
          <w:p w14:paraId="10B6082D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251992-66-2</w:t>
            </w:r>
          </w:p>
        </w:tc>
        <w:tc>
          <w:tcPr>
            <w:tcW w:w="1120" w:type="dxa"/>
            <w:hideMark/>
          </w:tcPr>
          <w:p w14:paraId="326465E3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Integrin</w:t>
            </w:r>
          </w:p>
        </w:tc>
        <w:tc>
          <w:tcPr>
            <w:tcW w:w="2520" w:type="dxa"/>
            <w:hideMark/>
          </w:tcPr>
          <w:p w14:paraId="50A5908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E-selectin and ICAM-1 expression with IC50 of 20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25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respectively.</w:t>
            </w:r>
          </w:p>
        </w:tc>
        <w:tc>
          <w:tcPr>
            <w:tcW w:w="1350" w:type="dxa"/>
            <w:hideMark/>
          </w:tcPr>
          <w:p w14:paraId="7AA572E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SELE, ICAM1</w:t>
            </w:r>
          </w:p>
        </w:tc>
        <w:tc>
          <w:tcPr>
            <w:tcW w:w="1525" w:type="dxa"/>
            <w:hideMark/>
          </w:tcPr>
          <w:p w14:paraId="3837455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Cytoskeletal Signaling</w:t>
            </w:r>
          </w:p>
        </w:tc>
      </w:tr>
      <w:tr w:rsidR="00921A8F" w:rsidRPr="00776D58" w14:paraId="36886E80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EF70527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383" w:type="dxa"/>
            <w:hideMark/>
          </w:tcPr>
          <w:p w14:paraId="458D809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AS2863619</w:t>
            </w:r>
          </w:p>
        </w:tc>
        <w:tc>
          <w:tcPr>
            <w:tcW w:w="917" w:type="dxa"/>
            <w:hideMark/>
          </w:tcPr>
          <w:p w14:paraId="608BB98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2241300-51-4</w:t>
            </w:r>
          </w:p>
        </w:tc>
        <w:tc>
          <w:tcPr>
            <w:tcW w:w="1120" w:type="dxa"/>
            <w:hideMark/>
          </w:tcPr>
          <w:p w14:paraId="6B59A6F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69665426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Cyclin-dependent kinase CDK8/19 inhibitor with IC50 of 0.6099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4.277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respectively.</w:t>
            </w:r>
          </w:p>
        </w:tc>
        <w:tc>
          <w:tcPr>
            <w:tcW w:w="1350" w:type="dxa"/>
            <w:hideMark/>
          </w:tcPr>
          <w:p w14:paraId="15B7258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CDK8, CDK9</w:t>
            </w:r>
          </w:p>
        </w:tc>
        <w:tc>
          <w:tcPr>
            <w:tcW w:w="1525" w:type="dxa"/>
            <w:hideMark/>
          </w:tcPr>
          <w:p w14:paraId="2E2758D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2CC8B54B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2B03ED08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383" w:type="dxa"/>
            <w:hideMark/>
          </w:tcPr>
          <w:p w14:paraId="50A91F2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AZD1080</w:t>
            </w:r>
          </w:p>
        </w:tc>
        <w:tc>
          <w:tcPr>
            <w:tcW w:w="917" w:type="dxa"/>
            <w:hideMark/>
          </w:tcPr>
          <w:p w14:paraId="031CED7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612487-72-6</w:t>
            </w:r>
          </w:p>
        </w:tc>
        <w:tc>
          <w:tcPr>
            <w:tcW w:w="1120" w:type="dxa"/>
            <w:hideMark/>
          </w:tcPr>
          <w:p w14:paraId="07CDCC7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GSK-3</w:t>
            </w:r>
          </w:p>
        </w:tc>
        <w:tc>
          <w:tcPr>
            <w:tcW w:w="2520" w:type="dxa"/>
            <w:hideMark/>
          </w:tcPr>
          <w:p w14:paraId="7D299E7C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Selective, orally active, brain permeable GSK3 inhibitor, inhibits human GSK3α and GSK3β with K</w:t>
            </w:r>
            <w:r w:rsidRPr="00776D58">
              <w:rPr>
                <w:rFonts w:cs="Arial"/>
                <w:sz w:val="18"/>
                <w:szCs w:val="18"/>
                <w:vertAlign w:val="subscript"/>
              </w:rPr>
              <w:t>i</w:t>
            </w:r>
            <w:r w:rsidRPr="00776D58">
              <w:rPr>
                <w:rFonts w:cs="Arial"/>
                <w:sz w:val="18"/>
                <w:szCs w:val="18"/>
              </w:rPr>
              <w:t xml:space="preserve"> of 6.9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31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respectively.</w:t>
            </w:r>
          </w:p>
        </w:tc>
        <w:tc>
          <w:tcPr>
            <w:tcW w:w="1350" w:type="dxa"/>
            <w:hideMark/>
          </w:tcPr>
          <w:p w14:paraId="40B2072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GSK3A, GSK3B</w:t>
            </w:r>
          </w:p>
        </w:tc>
        <w:tc>
          <w:tcPr>
            <w:tcW w:w="1525" w:type="dxa"/>
            <w:hideMark/>
          </w:tcPr>
          <w:p w14:paraId="08C9478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PI3K/Akt/mTOR</w:t>
            </w:r>
          </w:p>
        </w:tc>
      </w:tr>
      <w:tr w:rsidR="00921A8F" w:rsidRPr="00776D58" w14:paraId="63642135" w14:textId="77777777" w:rsidTr="00E558E8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2ADFD623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383" w:type="dxa"/>
            <w:hideMark/>
          </w:tcPr>
          <w:p w14:paraId="6826D906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AZD2858</w:t>
            </w:r>
          </w:p>
        </w:tc>
        <w:tc>
          <w:tcPr>
            <w:tcW w:w="917" w:type="dxa"/>
            <w:hideMark/>
          </w:tcPr>
          <w:p w14:paraId="3560B2F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486424-20-8</w:t>
            </w:r>
          </w:p>
        </w:tc>
        <w:tc>
          <w:tcPr>
            <w:tcW w:w="1120" w:type="dxa"/>
            <w:hideMark/>
          </w:tcPr>
          <w:p w14:paraId="59BF7EC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GSK-3</w:t>
            </w:r>
          </w:p>
        </w:tc>
        <w:tc>
          <w:tcPr>
            <w:tcW w:w="2520" w:type="dxa"/>
            <w:hideMark/>
          </w:tcPr>
          <w:p w14:paraId="226EB31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Selective GSK-3 inhibitor with an IC50 of 68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0BD85DC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GSK3A, GSK3B</w:t>
            </w:r>
          </w:p>
        </w:tc>
        <w:tc>
          <w:tcPr>
            <w:tcW w:w="1525" w:type="dxa"/>
            <w:hideMark/>
          </w:tcPr>
          <w:p w14:paraId="06937E6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PI3K/Akt/mTOR</w:t>
            </w:r>
          </w:p>
        </w:tc>
      </w:tr>
      <w:tr w:rsidR="00921A8F" w:rsidRPr="00776D58" w14:paraId="2F23D9A3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135AE385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383" w:type="dxa"/>
            <w:hideMark/>
          </w:tcPr>
          <w:p w14:paraId="20D7230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AZD5363</w:t>
            </w:r>
          </w:p>
        </w:tc>
        <w:tc>
          <w:tcPr>
            <w:tcW w:w="917" w:type="dxa"/>
            <w:hideMark/>
          </w:tcPr>
          <w:p w14:paraId="7868C3B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1143532-39-1</w:t>
            </w:r>
          </w:p>
        </w:tc>
        <w:tc>
          <w:tcPr>
            <w:tcW w:w="1120" w:type="dxa"/>
            <w:hideMark/>
          </w:tcPr>
          <w:p w14:paraId="66288E4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Akt</w:t>
            </w:r>
          </w:p>
        </w:tc>
        <w:tc>
          <w:tcPr>
            <w:tcW w:w="2520" w:type="dxa"/>
            <w:hideMark/>
          </w:tcPr>
          <w:p w14:paraId="3CE73B7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Inhibits all isoforms of Akt(Akt1/Akt2/Akt3) with IC50 of 3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lower activity towards ROCK1/2.</w:t>
            </w:r>
          </w:p>
        </w:tc>
        <w:tc>
          <w:tcPr>
            <w:tcW w:w="1350" w:type="dxa"/>
            <w:hideMark/>
          </w:tcPr>
          <w:p w14:paraId="0DE23ABA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AKT1, AKT2, AKT3</w:t>
            </w:r>
          </w:p>
        </w:tc>
        <w:tc>
          <w:tcPr>
            <w:tcW w:w="1525" w:type="dxa"/>
            <w:hideMark/>
          </w:tcPr>
          <w:p w14:paraId="3AF39EE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PI3K/Akt/mTOR</w:t>
            </w:r>
          </w:p>
        </w:tc>
      </w:tr>
      <w:tr w:rsidR="00921A8F" w:rsidRPr="00776D58" w14:paraId="31318C8E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0D61144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383" w:type="dxa"/>
            <w:hideMark/>
          </w:tcPr>
          <w:p w14:paraId="6053243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AZD5438</w:t>
            </w:r>
          </w:p>
        </w:tc>
        <w:tc>
          <w:tcPr>
            <w:tcW w:w="917" w:type="dxa"/>
            <w:hideMark/>
          </w:tcPr>
          <w:p w14:paraId="70A0E53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602306-29-6 </w:t>
            </w:r>
          </w:p>
        </w:tc>
        <w:tc>
          <w:tcPr>
            <w:tcW w:w="1120" w:type="dxa"/>
            <w:hideMark/>
          </w:tcPr>
          <w:p w14:paraId="678722C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464E59C0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CDK1/2/9 with IC50 of 16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/20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in cell-free assays. It also inhibits GSK3β.</w:t>
            </w:r>
          </w:p>
        </w:tc>
        <w:tc>
          <w:tcPr>
            <w:tcW w:w="1350" w:type="dxa"/>
            <w:hideMark/>
          </w:tcPr>
          <w:p w14:paraId="46D607B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CDK1, CDK2, CDK9, GSK3B</w:t>
            </w:r>
          </w:p>
        </w:tc>
        <w:tc>
          <w:tcPr>
            <w:tcW w:w="1525" w:type="dxa"/>
            <w:hideMark/>
          </w:tcPr>
          <w:p w14:paraId="1BF2158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26A6E419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4E9DE41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383" w:type="dxa"/>
            <w:hideMark/>
          </w:tcPr>
          <w:p w14:paraId="2B00461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Alimemazine Tartrate</w:t>
            </w:r>
          </w:p>
        </w:tc>
        <w:tc>
          <w:tcPr>
            <w:tcW w:w="917" w:type="dxa"/>
            <w:hideMark/>
          </w:tcPr>
          <w:p w14:paraId="448CEDF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4330-99-8</w:t>
            </w:r>
          </w:p>
        </w:tc>
        <w:tc>
          <w:tcPr>
            <w:tcW w:w="1120" w:type="dxa"/>
            <w:hideMark/>
          </w:tcPr>
          <w:p w14:paraId="6D91026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  <w:tc>
          <w:tcPr>
            <w:tcW w:w="2520" w:type="dxa"/>
            <w:hideMark/>
          </w:tcPr>
          <w:p w14:paraId="6F15162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Phenothiazine derivative that is used as an antipruritic.</w:t>
            </w:r>
          </w:p>
        </w:tc>
        <w:tc>
          <w:tcPr>
            <w:tcW w:w="1350" w:type="dxa"/>
            <w:hideMark/>
          </w:tcPr>
          <w:p w14:paraId="1700E5EA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1880F79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6BA8A7FB" w14:textId="77777777" w:rsidTr="00E558E8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B896C2B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1383" w:type="dxa"/>
            <w:hideMark/>
          </w:tcPr>
          <w:p w14:paraId="1207ACB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Autophinib</w:t>
            </w:r>
            <w:proofErr w:type="spellEnd"/>
          </w:p>
        </w:tc>
        <w:tc>
          <w:tcPr>
            <w:tcW w:w="917" w:type="dxa"/>
            <w:hideMark/>
          </w:tcPr>
          <w:p w14:paraId="4B792B4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1644443-47-9</w:t>
            </w:r>
          </w:p>
        </w:tc>
        <w:tc>
          <w:tcPr>
            <w:tcW w:w="1120" w:type="dxa"/>
            <w:hideMark/>
          </w:tcPr>
          <w:p w14:paraId="027D9A30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Autophagy,PI3K</w:t>
            </w:r>
          </w:p>
        </w:tc>
        <w:tc>
          <w:tcPr>
            <w:tcW w:w="2520" w:type="dxa"/>
            <w:hideMark/>
          </w:tcPr>
          <w:p w14:paraId="2790C5A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with IC50 values of 90 and 40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for autophagy in starvation induced autophagy assay and rapamycin induced autophagy assay. The IC50 value for Vps34 is 19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in vitro.</w:t>
            </w:r>
          </w:p>
        </w:tc>
        <w:tc>
          <w:tcPr>
            <w:tcW w:w="1350" w:type="dxa"/>
            <w:noWrap/>
            <w:hideMark/>
          </w:tcPr>
          <w:p w14:paraId="77FC7E6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PIK3C3</w:t>
            </w:r>
          </w:p>
        </w:tc>
        <w:tc>
          <w:tcPr>
            <w:tcW w:w="1525" w:type="dxa"/>
            <w:hideMark/>
          </w:tcPr>
          <w:p w14:paraId="2C8B00C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Autophagy</w:t>
            </w:r>
          </w:p>
        </w:tc>
      </w:tr>
      <w:tr w:rsidR="00921A8F" w:rsidRPr="00776D58" w14:paraId="4D0B940E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041270B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383" w:type="dxa"/>
            <w:hideMark/>
          </w:tcPr>
          <w:p w14:paraId="1E83A95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BI-1347</w:t>
            </w:r>
          </w:p>
        </w:tc>
        <w:tc>
          <w:tcPr>
            <w:tcW w:w="917" w:type="dxa"/>
            <w:hideMark/>
          </w:tcPr>
          <w:p w14:paraId="3C04280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2163056-91-3</w:t>
            </w:r>
          </w:p>
        </w:tc>
        <w:tc>
          <w:tcPr>
            <w:tcW w:w="1120" w:type="dxa"/>
            <w:hideMark/>
          </w:tcPr>
          <w:p w14:paraId="067F671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60A27DB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CDK8 with IC50 of 1.1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54BE0E0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CDK8</w:t>
            </w:r>
          </w:p>
        </w:tc>
        <w:tc>
          <w:tcPr>
            <w:tcW w:w="1525" w:type="dxa"/>
            <w:hideMark/>
          </w:tcPr>
          <w:p w14:paraId="1A2D0AF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70128161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03BB87F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1383" w:type="dxa"/>
            <w:hideMark/>
          </w:tcPr>
          <w:p w14:paraId="1E21D10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BMS-265246</w:t>
            </w:r>
          </w:p>
        </w:tc>
        <w:tc>
          <w:tcPr>
            <w:tcW w:w="917" w:type="dxa"/>
            <w:hideMark/>
          </w:tcPr>
          <w:p w14:paraId="125DD5A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582315-72-8</w:t>
            </w:r>
          </w:p>
        </w:tc>
        <w:tc>
          <w:tcPr>
            <w:tcW w:w="1120" w:type="dxa"/>
            <w:hideMark/>
          </w:tcPr>
          <w:p w14:paraId="34DA8A7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3EFFABE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CDK1/2 inhibitor with IC50 of 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in a cell-free assay.</w:t>
            </w:r>
          </w:p>
        </w:tc>
        <w:tc>
          <w:tcPr>
            <w:tcW w:w="1350" w:type="dxa"/>
            <w:hideMark/>
          </w:tcPr>
          <w:p w14:paraId="7173D773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CDK1, CDK2</w:t>
            </w:r>
          </w:p>
        </w:tc>
        <w:tc>
          <w:tcPr>
            <w:tcW w:w="1525" w:type="dxa"/>
            <w:hideMark/>
          </w:tcPr>
          <w:p w14:paraId="041D38A3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4E1A06FD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10FA60F9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1383" w:type="dxa"/>
            <w:hideMark/>
          </w:tcPr>
          <w:p w14:paraId="7066F85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Benproperine phosphate</w:t>
            </w:r>
          </w:p>
        </w:tc>
        <w:tc>
          <w:tcPr>
            <w:tcW w:w="917" w:type="dxa"/>
            <w:hideMark/>
          </w:tcPr>
          <w:p w14:paraId="3950F65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19428-14-9</w:t>
            </w:r>
          </w:p>
        </w:tc>
        <w:tc>
          <w:tcPr>
            <w:tcW w:w="1120" w:type="dxa"/>
            <w:hideMark/>
          </w:tcPr>
          <w:p w14:paraId="720678E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  <w:tc>
          <w:tcPr>
            <w:tcW w:w="2520" w:type="dxa"/>
            <w:hideMark/>
          </w:tcPr>
          <w:p w14:paraId="7D5A5E2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Cough suppressant. Is an orally active, potent actin-related protein 2/3 complex subunit 2 (ARPC2) inhibitor. Attenuates actin polymerization.</w:t>
            </w:r>
          </w:p>
        </w:tc>
        <w:tc>
          <w:tcPr>
            <w:tcW w:w="1350" w:type="dxa"/>
            <w:hideMark/>
          </w:tcPr>
          <w:p w14:paraId="0EDB361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ARPC2</w:t>
            </w:r>
          </w:p>
        </w:tc>
        <w:tc>
          <w:tcPr>
            <w:tcW w:w="1525" w:type="dxa"/>
            <w:hideMark/>
          </w:tcPr>
          <w:p w14:paraId="0AB7F40B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566845D8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78AEC3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1383" w:type="dxa"/>
            <w:hideMark/>
          </w:tcPr>
          <w:p w14:paraId="07946DF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Boldine</w:t>
            </w:r>
            <w:proofErr w:type="spellEnd"/>
          </w:p>
        </w:tc>
        <w:tc>
          <w:tcPr>
            <w:tcW w:w="917" w:type="dxa"/>
            <w:hideMark/>
          </w:tcPr>
          <w:p w14:paraId="644C80B6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476-70-0</w:t>
            </w:r>
          </w:p>
        </w:tc>
        <w:tc>
          <w:tcPr>
            <w:tcW w:w="1120" w:type="dxa"/>
            <w:hideMark/>
          </w:tcPr>
          <w:p w14:paraId="65F2C55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FXR receptor</w:t>
            </w:r>
          </w:p>
        </w:tc>
        <w:tc>
          <w:tcPr>
            <w:tcW w:w="2520" w:type="dxa"/>
            <w:hideMark/>
          </w:tcPr>
          <w:p w14:paraId="2D89AB2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Isolated from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Peumus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boldus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has alpha-adrenergic antagonist.</w:t>
            </w:r>
          </w:p>
        </w:tc>
        <w:tc>
          <w:tcPr>
            <w:tcW w:w="1350" w:type="dxa"/>
            <w:noWrap/>
            <w:hideMark/>
          </w:tcPr>
          <w:p w14:paraId="15776CA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NR1H4</w:t>
            </w:r>
          </w:p>
        </w:tc>
        <w:tc>
          <w:tcPr>
            <w:tcW w:w="1525" w:type="dxa"/>
            <w:hideMark/>
          </w:tcPr>
          <w:p w14:paraId="2191189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584E8DAE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94C6122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1383" w:type="dxa"/>
            <w:hideMark/>
          </w:tcPr>
          <w:p w14:paraId="0237444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CP21R7 (CP21)</w:t>
            </w:r>
          </w:p>
        </w:tc>
        <w:tc>
          <w:tcPr>
            <w:tcW w:w="917" w:type="dxa"/>
            <w:hideMark/>
          </w:tcPr>
          <w:p w14:paraId="1D41F82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125314-13-8</w:t>
            </w:r>
          </w:p>
        </w:tc>
        <w:tc>
          <w:tcPr>
            <w:tcW w:w="1120" w:type="dxa"/>
            <w:hideMark/>
          </w:tcPr>
          <w:p w14:paraId="06D902A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Wnt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/beta-catenin</w:t>
            </w:r>
          </w:p>
        </w:tc>
        <w:tc>
          <w:tcPr>
            <w:tcW w:w="2520" w:type="dxa"/>
            <w:hideMark/>
          </w:tcPr>
          <w:p w14:paraId="4E468F8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GSK-3β inhibitor that can potently activate canonical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Wnt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signalling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350" w:type="dxa"/>
            <w:hideMark/>
          </w:tcPr>
          <w:p w14:paraId="03FD6BB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GSK3B</w:t>
            </w:r>
          </w:p>
        </w:tc>
        <w:tc>
          <w:tcPr>
            <w:tcW w:w="1525" w:type="dxa"/>
            <w:hideMark/>
          </w:tcPr>
          <w:p w14:paraId="2C190E83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Stem Cells &amp; 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Wnt</w:t>
            </w:r>
            <w:proofErr w:type="spellEnd"/>
          </w:p>
        </w:tc>
      </w:tr>
      <w:tr w:rsidR="00921A8F" w:rsidRPr="00776D58" w14:paraId="61450895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89E4119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1383" w:type="dxa"/>
            <w:hideMark/>
          </w:tcPr>
          <w:p w14:paraId="4A3443B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Cepharanthine</w:t>
            </w:r>
            <w:proofErr w:type="spellEnd"/>
          </w:p>
        </w:tc>
        <w:tc>
          <w:tcPr>
            <w:tcW w:w="917" w:type="dxa"/>
            <w:hideMark/>
          </w:tcPr>
          <w:p w14:paraId="5216589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481-49-2</w:t>
            </w:r>
          </w:p>
        </w:tc>
        <w:tc>
          <w:tcPr>
            <w:tcW w:w="1120" w:type="dxa"/>
            <w:hideMark/>
          </w:tcPr>
          <w:p w14:paraId="3E523B0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TNF-alpha</w:t>
            </w:r>
          </w:p>
        </w:tc>
        <w:tc>
          <w:tcPr>
            <w:tcW w:w="2520" w:type="dxa"/>
            <w:hideMark/>
          </w:tcPr>
          <w:p w14:paraId="73B04E8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Inhibits tumor necrosis factor TNFα-mediated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NFκB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stimulation</w:t>
            </w:r>
          </w:p>
        </w:tc>
        <w:tc>
          <w:tcPr>
            <w:tcW w:w="1350" w:type="dxa"/>
            <w:hideMark/>
          </w:tcPr>
          <w:p w14:paraId="4DC1144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TNF</w:t>
            </w:r>
          </w:p>
        </w:tc>
        <w:tc>
          <w:tcPr>
            <w:tcW w:w="1525" w:type="dxa"/>
            <w:hideMark/>
          </w:tcPr>
          <w:p w14:paraId="0333475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Apoptosis</w:t>
            </w:r>
          </w:p>
        </w:tc>
      </w:tr>
      <w:tr w:rsidR="00921A8F" w:rsidRPr="00776D58" w14:paraId="24BEA711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0672183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1383" w:type="dxa"/>
            <w:hideMark/>
          </w:tcPr>
          <w:p w14:paraId="7F7D5FD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Cerdulatinib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(PRT062070, PRT2070)</w:t>
            </w:r>
          </w:p>
        </w:tc>
        <w:tc>
          <w:tcPr>
            <w:tcW w:w="917" w:type="dxa"/>
            <w:hideMark/>
          </w:tcPr>
          <w:p w14:paraId="07D3100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1369761-01-2</w:t>
            </w:r>
          </w:p>
        </w:tc>
        <w:tc>
          <w:tcPr>
            <w:tcW w:w="1120" w:type="dxa"/>
            <w:hideMark/>
          </w:tcPr>
          <w:p w14:paraId="471BA54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JAK</w:t>
            </w:r>
          </w:p>
        </w:tc>
        <w:tc>
          <w:tcPr>
            <w:tcW w:w="2520" w:type="dxa"/>
            <w:hideMark/>
          </w:tcPr>
          <w:p w14:paraId="0A9F82FC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Tyrosine kinase inhibitor with IC50 of 12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/0.5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32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for </w:t>
            </w:r>
            <w:r w:rsidRPr="00776D58">
              <w:rPr>
                <w:rFonts w:cs="Arial"/>
                <w:sz w:val="18"/>
                <w:szCs w:val="18"/>
              </w:rPr>
              <w:lastRenderedPageBreak/>
              <w:t xml:space="preserve">JAK1/JAK2/JAK3/TYK2 and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Syk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respectively.</w:t>
            </w:r>
          </w:p>
        </w:tc>
        <w:tc>
          <w:tcPr>
            <w:tcW w:w="1350" w:type="dxa"/>
            <w:hideMark/>
          </w:tcPr>
          <w:p w14:paraId="2470C54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nl-NL"/>
              </w:rPr>
            </w:pPr>
            <w:r w:rsidRPr="00776D58">
              <w:rPr>
                <w:rFonts w:cs="Arial"/>
                <w:sz w:val="18"/>
                <w:szCs w:val="18"/>
              </w:rPr>
              <w:lastRenderedPageBreak/>
              <w:t xml:space="preserve"> </w:t>
            </w:r>
            <w:r w:rsidRPr="00776D58">
              <w:rPr>
                <w:rFonts w:cs="Arial"/>
                <w:sz w:val="18"/>
                <w:szCs w:val="18"/>
                <w:lang w:val="nl-NL"/>
              </w:rPr>
              <w:t>JAK1, JAK2, JAK3, TYK2, SYK</w:t>
            </w:r>
          </w:p>
        </w:tc>
        <w:tc>
          <w:tcPr>
            <w:tcW w:w="1525" w:type="dxa"/>
            <w:hideMark/>
          </w:tcPr>
          <w:p w14:paraId="154C21F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JAK/STAT</w:t>
            </w:r>
          </w:p>
        </w:tc>
      </w:tr>
      <w:tr w:rsidR="00921A8F" w:rsidRPr="00776D58" w14:paraId="049C77F6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11BF777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1383" w:type="dxa"/>
            <w:hideMark/>
          </w:tcPr>
          <w:p w14:paraId="68F1643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Domperidone </w:t>
            </w:r>
          </w:p>
        </w:tc>
        <w:tc>
          <w:tcPr>
            <w:tcW w:w="917" w:type="dxa"/>
            <w:hideMark/>
          </w:tcPr>
          <w:p w14:paraId="0F9ED04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57808-66-9</w:t>
            </w:r>
          </w:p>
        </w:tc>
        <w:tc>
          <w:tcPr>
            <w:tcW w:w="1120" w:type="dxa"/>
            <w:hideMark/>
          </w:tcPr>
          <w:p w14:paraId="5AA9DB8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Dopamine Receptor</w:t>
            </w:r>
          </w:p>
        </w:tc>
        <w:tc>
          <w:tcPr>
            <w:tcW w:w="2520" w:type="dxa"/>
            <w:hideMark/>
          </w:tcPr>
          <w:p w14:paraId="4157EE23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Oral dopamine D2 receptor antagonist, used to treat nausea and vomiting.</w:t>
            </w:r>
          </w:p>
        </w:tc>
        <w:tc>
          <w:tcPr>
            <w:tcW w:w="1350" w:type="dxa"/>
            <w:hideMark/>
          </w:tcPr>
          <w:p w14:paraId="6557869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DRD2</w:t>
            </w:r>
          </w:p>
        </w:tc>
        <w:tc>
          <w:tcPr>
            <w:tcW w:w="1525" w:type="dxa"/>
            <w:hideMark/>
          </w:tcPr>
          <w:p w14:paraId="69D3FCF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Neuronal Signaling</w:t>
            </w:r>
          </w:p>
        </w:tc>
      </w:tr>
      <w:tr w:rsidR="00921A8F" w:rsidRPr="00776D58" w14:paraId="5CAC0327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01B2BEE2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1383" w:type="dxa"/>
            <w:hideMark/>
          </w:tcPr>
          <w:p w14:paraId="4151A58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Doramapimod (BIRB 796)</w:t>
            </w:r>
          </w:p>
        </w:tc>
        <w:tc>
          <w:tcPr>
            <w:tcW w:w="917" w:type="dxa"/>
            <w:hideMark/>
          </w:tcPr>
          <w:p w14:paraId="7447826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285983-48-4</w:t>
            </w:r>
          </w:p>
        </w:tc>
        <w:tc>
          <w:tcPr>
            <w:tcW w:w="1120" w:type="dxa"/>
            <w:hideMark/>
          </w:tcPr>
          <w:p w14:paraId="7661DAB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p38 MAPK</w:t>
            </w:r>
          </w:p>
        </w:tc>
        <w:tc>
          <w:tcPr>
            <w:tcW w:w="2520" w:type="dxa"/>
            <w:hideMark/>
          </w:tcPr>
          <w:p w14:paraId="23118FA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Pan-p38 MAPK inhibitor with IC50 of 38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, 65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, 200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520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for p38α/β/γ/δ.</w:t>
            </w:r>
          </w:p>
        </w:tc>
        <w:tc>
          <w:tcPr>
            <w:tcW w:w="1350" w:type="dxa"/>
            <w:hideMark/>
          </w:tcPr>
          <w:p w14:paraId="73C0D16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MAPK11, MAPK12, MAPK13,MAPK14</w:t>
            </w:r>
          </w:p>
        </w:tc>
        <w:tc>
          <w:tcPr>
            <w:tcW w:w="1525" w:type="dxa"/>
            <w:hideMark/>
          </w:tcPr>
          <w:p w14:paraId="472E7785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MAPK</w:t>
            </w:r>
          </w:p>
        </w:tc>
      </w:tr>
      <w:tr w:rsidR="00921A8F" w:rsidRPr="00776D58" w14:paraId="083B7D18" w14:textId="77777777" w:rsidTr="00E558E8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E01E73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1383" w:type="dxa"/>
            <w:hideMark/>
          </w:tcPr>
          <w:p w14:paraId="3A0F8F4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GO-203</w:t>
            </w:r>
          </w:p>
        </w:tc>
        <w:tc>
          <w:tcPr>
            <w:tcW w:w="917" w:type="dxa"/>
            <w:hideMark/>
          </w:tcPr>
          <w:p w14:paraId="01F88B63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1222186-26-6</w:t>
            </w:r>
          </w:p>
        </w:tc>
        <w:tc>
          <w:tcPr>
            <w:tcW w:w="1120" w:type="dxa"/>
            <w:hideMark/>
          </w:tcPr>
          <w:p w14:paraId="3707FA5B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  <w:tc>
          <w:tcPr>
            <w:tcW w:w="2520" w:type="dxa"/>
            <w:hideMark/>
          </w:tcPr>
          <w:p w14:paraId="481C410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Peptide inhibitor of MUC1-C dimerization.</w:t>
            </w:r>
          </w:p>
        </w:tc>
        <w:tc>
          <w:tcPr>
            <w:tcW w:w="1350" w:type="dxa"/>
            <w:hideMark/>
          </w:tcPr>
          <w:p w14:paraId="7EF7EE2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MUC1</w:t>
            </w:r>
          </w:p>
        </w:tc>
        <w:tc>
          <w:tcPr>
            <w:tcW w:w="1525" w:type="dxa"/>
            <w:hideMark/>
          </w:tcPr>
          <w:p w14:paraId="08783FF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0E44A5DC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D3AAD53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1383" w:type="dxa"/>
            <w:hideMark/>
          </w:tcPr>
          <w:p w14:paraId="7F183E6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GSK269962A HCl</w:t>
            </w:r>
          </w:p>
        </w:tc>
        <w:tc>
          <w:tcPr>
            <w:tcW w:w="917" w:type="dxa"/>
            <w:hideMark/>
          </w:tcPr>
          <w:p w14:paraId="601F4CA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850664-21-0</w:t>
            </w:r>
          </w:p>
        </w:tc>
        <w:tc>
          <w:tcPr>
            <w:tcW w:w="1120" w:type="dxa"/>
            <w:hideMark/>
          </w:tcPr>
          <w:p w14:paraId="2BCDD03C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</w:t>
            </w:r>
          </w:p>
        </w:tc>
        <w:tc>
          <w:tcPr>
            <w:tcW w:w="2520" w:type="dxa"/>
            <w:hideMark/>
          </w:tcPr>
          <w:p w14:paraId="11BA4E8A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Selective ROCK inhibitor with IC50 values of 1.6 and 4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for ROCK1 and ROCK2, respectively</w:t>
            </w:r>
          </w:p>
        </w:tc>
        <w:tc>
          <w:tcPr>
            <w:tcW w:w="1350" w:type="dxa"/>
            <w:hideMark/>
          </w:tcPr>
          <w:p w14:paraId="3363B53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ROCK1, ROCK2</w:t>
            </w:r>
          </w:p>
        </w:tc>
        <w:tc>
          <w:tcPr>
            <w:tcW w:w="1525" w:type="dxa"/>
            <w:hideMark/>
          </w:tcPr>
          <w:p w14:paraId="132BB17C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026DD089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A9BAB28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1383" w:type="dxa"/>
            <w:hideMark/>
          </w:tcPr>
          <w:p w14:paraId="41020D40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GSK429286A</w:t>
            </w:r>
          </w:p>
        </w:tc>
        <w:tc>
          <w:tcPr>
            <w:tcW w:w="917" w:type="dxa"/>
            <w:hideMark/>
          </w:tcPr>
          <w:p w14:paraId="06C32380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864082-47-3</w:t>
            </w:r>
          </w:p>
        </w:tc>
        <w:tc>
          <w:tcPr>
            <w:tcW w:w="1120" w:type="dxa"/>
            <w:hideMark/>
          </w:tcPr>
          <w:p w14:paraId="0735916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</w:t>
            </w:r>
          </w:p>
        </w:tc>
        <w:tc>
          <w:tcPr>
            <w:tcW w:w="2520" w:type="dxa"/>
            <w:hideMark/>
          </w:tcPr>
          <w:p w14:paraId="2D182D8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Selective inhibitor of ROCK1 and ROCK2 with IC50 of 14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63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respectively.</w:t>
            </w:r>
          </w:p>
        </w:tc>
        <w:tc>
          <w:tcPr>
            <w:tcW w:w="1350" w:type="dxa"/>
            <w:hideMark/>
          </w:tcPr>
          <w:p w14:paraId="1398743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ROCK1, ROCK2</w:t>
            </w:r>
          </w:p>
        </w:tc>
        <w:tc>
          <w:tcPr>
            <w:tcW w:w="1525" w:type="dxa"/>
            <w:hideMark/>
          </w:tcPr>
          <w:p w14:paraId="5AAEE40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5B17594F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9E5C6E6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1383" w:type="dxa"/>
            <w:hideMark/>
          </w:tcPr>
          <w:p w14:paraId="0F0C491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Geneticin (G418 Sulfate)</w:t>
            </w:r>
          </w:p>
        </w:tc>
        <w:tc>
          <w:tcPr>
            <w:tcW w:w="917" w:type="dxa"/>
            <w:hideMark/>
          </w:tcPr>
          <w:p w14:paraId="655BBDA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108321-42-2</w:t>
            </w:r>
          </w:p>
        </w:tc>
        <w:tc>
          <w:tcPr>
            <w:tcW w:w="1120" w:type="dxa"/>
            <w:hideMark/>
          </w:tcPr>
          <w:p w14:paraId="0B88B85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Anti-infection</w:t>
            </w:r>
          </w:p>
        </w:tc>
        <w:tc>
          <w:tcPr>
            <w:tcW w:w="2520" w:type="dxa"/>
            <w:hideMark/>
          </w:tcPr>
          <w:p w14:paraId="1715C72B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Elongation inhibitor of the 80S ribosome.</w:t>
            </w:r>
          </w:p>
        </w:tc>
        <w:tc>
          <w:tcPr>
            <w:tcW w:w="1350" w:type="dxa"/>
            <w:hideMark/>
          </w:tcPr>
          <w:p w14:paraId="3986680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7450CEB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Microbiology</w:t>
            </w:r>
          </w:p>
        </w:tc>
      </w:tr>
      <w:tr w:rsidR="00921A8F" w:rsidRPr="00776D58" w14:paraId="406D205A" w14:textId="77777777" w:rsidTr="00E558E8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29CA1E4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1383" w:type="dxa"/>
            <w:hideMark/>
          </w:tcPr>
          <w:p w14:paraId="49F7E620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Hexachlorophene</w:t>
            </w:r>
          </w:p>
        </w:tc>
        <w:tc>
          <w:tcPr>
            <w:tcW w:w="917" w:type="dxa"/>
            <w:hideMark/>
          </w:tcPr>
          <w:p w14:paraId="4644482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70-30-4</w:t>
            </w:r>
          </w:p>
        </w:tc>
        <w:tc>
          <w:tcPr>
            <w:tcW w:w="1120" w:type="dxa"/>
            <w:hideMark/>
          </w:tcPr>
          <w:p w14:paraId="44908A3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Potassium Channel</w:t>
            </w:r>
          </w:p>
        </w:tc>
        <w:tc>
          <w:tcPr>
            <w:tcW w:w="2520" w:type="dxa"/>
            <w:hideMark/>
          </w:tcPr>
          <w:p w14:paraId="7812FA2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KCNQ1/KCNE1 potassium channel activator with EC50 of 4.61 ± 1.29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μM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; It can also attenuate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Wnt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/beta-catenin signaling.</w:t>
            </w:r>
          </w:p>
        </w:tc>
        <w:tc>
          <w:tcPr>
            <w:tcW w:w="1350" w:type="dxa"/>
            <w:hideMark/>
          </w:tcPr>
          <w:p w14:paraId="0B12ACE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KCNQ1, KCNE1</w:t>
            </w:r>
          </w:p>
        </w:tc>
        <w:tc>
          <w:tcPr>
            <w:tcW w:w="1525" w:type="dxa"/>
            <w:hideMark/>
          </w:tcPr>
          <w:p w14:paraId="667F65B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Transmembrane Transporters</w:t>
            </w:r>
          </w:p>
        </w:tc>
      </w:tr>
      <w:tr w:rsidR="00921A8F" w:rsidRPr="00776D58" w14:paraId="0A8D8EEB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57EE97F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1383" w:type="dxa"/>
            <w:hideMark/>
          </w:tcPr>
          <w:p w14:paraId="60D08DF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Isotretinoin</w:t>
            </w:r>
          </w:p>
        </w:tc>
        <w:tc>
          <w:tcPr>
            <w:tcW w:w="917" w:type="dxa"/>
            <w:hideMark/>
          </w:tcPr>
          <w:p w14:paraId="3BE24A7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4759-48-2</w:t>
            </w:r>
          </w:p>
        </w:tc>
        <w:tc>
          <w:tcPr>
            <w:tcW w:w="1120" w:type="dxa"/>
            <w:hideMark/>
          </w:tcPr>
          <w:p w14:paraId="734F90F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Hydroxylase</w:t>
            </w:r>
          </w:p>
        </w:tc>
        <w:tc>
          <w:tcPr>
            <w:tcW w:w="2520" w:type="dxa"/>
            <w:hideMark/>
          </w:tcPr>
          <w:p w14:paraId="4E7A515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Developed as chemotherapy medication against brain &amp;  pancreatic cancer.</w:t>
            </w:r>
          </w:p>
        </w:tc>
        <w:tc>
          <w:tcPr>
            <w:tcW w:w="1350" w:type="dxa"/>
            <w:hideMark/>
          </w:tcPr>
          <w:p w14:paraId="458F543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269DB09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Metabolism</w:t>
            </w:r>
          </w:p>
        </w:tc>
      </w:tr>
      <w:tr w:rsidR="00921A8F" w:rsidRPr="00776D58" w14:paraId="1FE524CF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3B087F6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1383" w:type="dxa"/>
            <w:hideMark/>
          </w:tcPr>
          <w:p w14:paraId="565CEA3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LY2090314</w:t>
            </w:r>
          </w:p>
        </w:tc>
        <w:tc>
          <w:tcPr>
            <w:tcW w:w="917" w:type="dxa"/>
            <w:hideMark/>
          </w:tcPr>
          <w:p w14:paraId="459237F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603288-22-8</w:t>
            </w:r>
          </w:p>
        </w:tc>
        <w:tc>
          <w:tcPr>
            <w:tcW w:w="1120" w:type="dxa"/>
            <w:hideMark/>
          </w:tcPr>
          <w:p w14:paraId="1578EAF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GSK-3</w:t>
            </w:r>
          </w:p>
        </w:tc>
        <w:tc>
          <w:tcPr>
            <w:tcW w:w="2520" w:type="dxa"/>
            <w:hideMark/>
          </w:tcPr>
          <w:p w14:paraId="5ADB24C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GSK-3 inhibitor for GSK-3α/β with IC50 of 1.5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/0.9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241FBE3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GSK3A, GSK3B</w:t>
            </w:r>
          </w:p>
        </w:tc>
        <w:tc>
          <w:tcPr>
            <w:tcW w:w="1525" w:type="dxa"/>
            <w:hideMark/>
          </w:tcPr>
          <w:p w14:paraId="70D1137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PI3K/Akt/mTOR</w:t>
            </w:r>
          </w:p>
        </w:tc>
      </w:tr>
      <w:tr w:rsidR="00921A8F" w:rsidRPr="00776D58" w14:paraId="6F3EC47F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4C1EBD9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1383" w:type="dxa"/>
            <w:hideMark/>
          </w:tcPr>
          <w:p w14:paraId="0E81A4B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Lycorine</w:t>
            </w:r>
          </w:p>
        </w:tc>
        <w:tc>
          <w:tcPr>
            <w:tcW w:w="917" w:type="dxa"/>
            <w:hideMark/>
          </w:tcPr>
          <w:p w14:paraId="1E990C3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476-28-8</w:t>
            </w:r>
          </w:p>
        </w:tc>
        <w:tc>
          <w:tcPr>
            <w:tcW w:w="1120" w:type="dxa"/>
            <w:hideMark/>
          </w:tcPr>
          <w:p w14:paraId="7076B75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AChR</w:t>
            </w:r>
            <w:proofErr w:type="spellEnd"/>
          </w:p>
        </w:tc>
        <w:tc>
          <w:tcPr>
            <w:tcW w:w="2520" w:type="dxa"/>
            <w:hideMark/>
          </w:tcPr>
          <w:p w14:paraId="1563FC7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Inhibits acetylcholinesterase (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AChE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) and ascorbic acid biosynthesis.</w:t>
            </w:r>
          </w:p>
        </w:tc>
        <w:tc>
          <w:tcPr>
            <w:tcW w:w="1350" w:type="dxa"/>
            <w:hideMark/>
          </w:tcPr>
          <w:p w14:paraId="37D8365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ACHE</w:t>
            </w:r>
          </w:p>
        </w:tc>
        <w:tc>
          <w:tcPr>
            <w:tcW w:w="1525" w:type="dxa"/>
            <w:hideMark/>
          </w:tcPr>
          <w:p w14:paraId="7CA8B543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Neuronal Signaling</w:t>
            </w:r>
          </w:p>
        </w:tc>
      </w:tr>
      <w:tr w:rsidR="00921A8F" w:rsidRPr="00776D58" w14:paraId="292DEEB5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6053166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1383" w:type="dxa"/>
            <w:hideMark/>
          </w:tcPr>
          <w:p w14:paraId="2044FA3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Lycorine hydrochloride</w:t>
            </w:r>
          </w:p>
        </w:tc>
        <w:tc>
          <w:tcPr>
            <w:tcW w:w="917" w:type="dxa"/>
            <w:hideMark/>
          </w:tcPr>
          <w:p w14:paraId="1140A40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2188-68-3</w:t>
            </w:r>
          </w:p>
        </w:tc>
        <w:tc>
          <w:tcPr>
            <w:tcW w:w="1120" w:type="dxa"/>
            <w:hideMark/>
          </w:tcPr>
          <w:p w14:paraId="77E10D9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HCV Protease</w:t>
            </w:r>
          </w:p>
        </w:tc>
        <w:tc>
          <w:tcPr>
            <w:tcW w:w="2520" w:type="dxa"/>
            <w:hideMark/>
          </w:tcPr>
          <w:p w14:paraId="0FD30F0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HCV inhibitor.</w:t>
            </w:r>
          </w:p>
        </w:tc>
        <w:tc>
          <w:tcPr>
            <w:tcW w:w="1350" w:type="dxa"/>
            <w:hideMark/>
          </w:tcPr>
          <w:p w14:paraId="2EF564B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172608D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Viral Proteases</w:t>
            </w:r>
          </w:p>
        </w:tc>
      </w:tr>
      <w:tr w:rsidR="00921A8F" w:rsidRPr="00776D58" w14:paraId="0ED8D027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22B5DFC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1383" w:type="dxa"/>
            <w:hideMark/>
          </w:tcPr>
          <w:p w14:paraId="34C16A4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MSC2530818</w:t>
            </w:r>
          </w:p>
        </w:tc>
        <w:tc>
          <w:tcPr>
            <w:tcW w:w="917" w:type="dxa"/>
            <w:hideMark/>
          </w:tcPr>
          <w:p w14:paraId="7B172EE9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1883423-59-3</w:t>
            </w:r>
          </w:p>
        </w:tc>
        <w:tc>
          <w:tcPr>
            <w:tcW w:w="1120" w:type="dxa"/>
            <w:hideMark/>
          </w:tcPr>
          <w:p w14:paraId="436F89EB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290ADE2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CDK8 inhibitor with the IC50 of 2.6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20F95995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CDK8</w:t>
            </w:r>
          </w:p>
        </w:tc>
        <w:tc>
          <w:tcPr>
            <w:tcW w:w="1525" w:type="dxa"/>
            <w:hideMark/>
          </w:tcPr>
          <w:p w14:paraId="18EE73A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77D896C8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2EB617E6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1383" w:type="dxa"/>
            <w:hideMark/>
          </w:tcPr>
          <w:p w14:paraId="1ABFA11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Momelotinib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(CYT387)</w:t>
            </w:r>
          </w:p>
        </w:tc>
        <w:tc>
          <w:tcPr>
            <w:tcW w:w="917" w:type="dxa"/>
            <w:hideMark/>
          </w:tcPr>
          <w:p w14:paraId="449363E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1056634-68-4</w:t>
            </w:r>
          </w:p>
        </w:tc>
        <w:tc>
          <w:tcPr>
            <w:tcW w:w="1120" w:type="dxa"/>
            <w:hideMark/>
          </w:tcPr>
          <w:p w14:paraId="656C03A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JAK</w:t>
            </w:r>
          </w:p>
        </w:tc>
        <w:tc>
          <w:tcPr>
            <w:tcW w:w="2520" w:type="dxa"/>
            <w:hideMark/>
          </w:tcPr>
          <w:p w14:paraId="7BD632F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JAK1/JAK2 with IC50 of 11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/18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636DA76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JAK1, JAK2</w:t>
            </w:r>
          </w:p>
        </w:tc>
        <w:tc>
          <w:tcPr>
            <w:tcW w:w="1525" w:type="dxa"/>
            <w:hideMark/>
          </w:tcPr>
          <w:p w14:paraId="00BD43A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JAK/STAT</w:t>
            </w:r>
          </w:p>
        </w:tc>
      </w:tr>
      <w:tr w:rsidR="00921A8F" w:rsidRPr="00776D58" w14:paraId="01E020A8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B1D7D4E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1383" w:type="dxa"/>
            <w:hideMark/>
          </w:tcPr>
          <w:p w14:paraId="455CE81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ORY-1001 (RG-6016) 2HCl</w:t>
            </w:r>
          </w:p>
        </w:tc>
        <w:tc>
          <w:tcPr>
            <w:tcW w:w="917" w:type="dxa"/>
            <w:hideMark/>
          </w:tcPr>
          <w:p w14:paraId="18406A2A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1431326-61-2</w:t>
            </w:r>
          </w:p>
        </w:tc>
        <w:tc>
          <w:tcPr>
            <w:tcW w:w="1120" w:type="dxa"/>
            <w:hideMark/>
          </w:tcPr>
          <w:p w14:paraId="7A357C6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Histone Demethylase</w:t>
            </w:r>
          </w:p>
        </w:tc>
        <w:tc>
          <w:tcPr>
            <w:tcW w:w="2520" w:type="dxa"/>
            <w:hideMark/>
          </w:tcPr>
          <w:p w14:paraId="70F1C57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Lysine-specific demethylase KDM1A inhibitor with IC50 of &lt;20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06316ED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LSD1</w:t>
            </w:r>
          </w:p>
        </w:tc>
        <w:tc>
          <w:tcPr>
            <w:tcW w:w="1525" w:type="dxa"/>
            <w:hideMark/>
          </w:tcPr>
          <w:p w14:paraId="3175739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Epigenetics</w:t>
            </w:r>
          </w:p>
        </w:tc>
      </w:tr>
      <w:tr w:rsidR="00921A8F" w:rsidRPr="00776D58" w14:paraId="12FEA4F5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0E51745F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1383" w:type="dxa"/>
            <w:hideMark/>
          </w:tcPr>
          <w:p w14:paraId="65EA21D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PHA-767491</w:t>
            </w:r>
          </w:p>
        </w:tc>
        <w:tc>
          <w:tcPr>
            <w:tcW w:w="917" w:type="dxa"/>
            <w:hideMark/>
          </w:tcPr>
          <w:p w14:paraId="622181A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942425-68-5</w:t>
            </w:r>
          </w:p>
        </w:tc>
        <w:tc>
          <w:tcPr>
            <w:tcW w:w="1120" w:type="dxa"/>
            <w:hideMark/>
          </w:tcPr>
          <w:p w14:paraId="3A78059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CDK</w:t>
            </w:r>
          </w:p>
        </w:tc>
        <w:tc>
          <w:tcPr>
            <w:tcW w:w="2520" w:type="dxa"/>
            <w:hideMark/>
          </w:tcPr>
          <w:p w14:paraId="297B397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Cdc7/CDK9 inhibitor with IC50 of 10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34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in cell-free assays, respectively.</w:t>
            </w:r>
          </w:p>
        </w:tc>
        <w:tc>
          <w:tcPr>
            <w:tcW w:w="1350" w:type="dxa"/>
            <w:hideMark/>
          </w:tcPr>
          <w:p w14:paraId="77593CC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CDC7, CDK9</w:t>
            </w:r>
          </w:p>
        </w:tc>
        <w:tc>
          <w:tcPr>
            <w:tcW w:w="1525" w:type="dxa"/>
            <w:hideMark/>
          </w:tcPr>
          <w:p w14:paraId="357CE23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64E9895B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E0B0A18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1383" w:type="dxa"/>
            <w:hideMark/>
          </w:tcPr>
          <w:p w14:paraId="188F125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Pexmetinib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(ARRY-614)</w:t>
            </w:r>
          </w:p>
        </w:tc>
        <w:tc>
          <w:tcPr>
            <w:tcW w:w="917" w:type="dxa"/>
            <w:hideMark/>
          </w:tcPr>
          <w:p w14:paraId="43BE478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945614-12-0</w:t>
            </w:r>
          </w:p>
        </w:tc>
        <w:tc>
          <w:tcPr>
            <w:tcW w:w="1120" w:type="dxa"/>
            <w:hideMark/>
          </w:tcPr>
          <w:p w14:paraId="75C9DB6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p38 MAPK,Tie-2</w:t>
            </w:r>
          </w:p>
        </w:tc>
        <w:tc>
          <w:tcPr>
            <w:tcW w:w="2520" w:type="dxa"/>
            <w:hideMark/>
          </w:tcPr>
          <w:p w14:paraId="5BF3F44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Dual p38 MAPK/Tie-2 inhibitor with IC50 of 4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/18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38F0638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nl-NL"/>
              </w:rPr>
            </w:pPr>
            <w:r w:rsidRPr="00776D58">
              <w:rPr>
                <w:rFonts w:cs="Arial"/>
                <w:sz w:val="18"/>
                <w:szCs w:val="18"/>
                <w:lang w:val="nl-NL"/>
              </w:rPr>
              <w:t>MAPK11, MAPK12, MAPK13,MAPK14, TEK</w:t>
            </w:r>
          </w:p>
        </w:tc>
        <w:tc>
          <w:tcPr>
            <w:tcW w:w="1525" w:type="dxa"/>
            <w:hideMark/>
          </w:tcPr>
          <w:p w14:paraId="7926E9F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MAPK</w:t>
            </w:r>
          </w:p>
        </w:tc>
      </w:tr>
      <w:tr w:rsidR="00921A8F" w:rsidRPr="00776D58" w14:paraId="1A922BAB" w14:textId="77777777" w:rsidTr="00E558E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E475AEC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1383" w:type="dxa"/>
            <w:hideMark/>
          </w:tcPr>
          <w:p w14:paraId="4277FB0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Promethazine HCl</w:t>
            </w:r>
          </w:p>
        </w:tc>
        <w:tc>
          <w:tcPr>
            <w:tcW w:w="917" w:type="dxa"/>
            <w:hideMark/>
          </w:tcPr>
          <w:p w14:paraId="0FE63FF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58-33-3 </w:t>
            </w:r>
          </w:p>
        </w:tc>
        <w:tc>
          <w:tcPr>
            <w:tcW w:w="1120" w:type="dxa"/>
            <w:hideMark/>
          </w:tcPr>
          <w:p w14:paraId="0F2FD8D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Histamine Receptor</w:t>
            </w:r>
          </w:p>
        </w:tc>
        <w:tc>
          <w:tcPr>
            <w:tcW w:w="2520" w:type="dxa"/>
            <w:hideMark/>
          </w:tcPr>
          <w:p w14:paraId="399DA2B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Histamine H</w:t>
            </w:r>
            <w:r w:rsidRPr="00776D58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776D58">
              <w:rPr>
                <w:rFonts w:cs="Arial"/>
                <w:sz w:val="18"/>
                <w:szCs w:val="18"/>
              </w:rPr>
              <w:t xml:space="preserve"> receptor antagonist, used as a sedative and antiallergic medication.</w:t>
            </w:r>
          </w:p>
        </w:tc>
        <w:tc>
          <w:tcPr>
            <w:tcW w:w="1350" w:type="dxa"/>
            <w:hideMark/>
          </w:tcPr>
          <w:p w14:paraId="6F7829AF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HRH1</w:t>
            </w:r>
          </w:p>
        </w:tc>
        <w:tc>
          <w:tcPr>
            <w:tcW w:w="1525" w:type="dxa"/>
            <w:hideMark/>
          </w:tcPr>
          <w:p w14:paraId="6FE40B4B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Neuronal Signaling</w:t>
            </w:r>
          </w:p>
        </w:tc>
      </w:tr>
      <w:tr w:rsidR="00921A8F" w:rsidRPr="00776D58" w14:paraId="70D85AA9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4A1F67D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1383" w:type="dxa"/>
            <w:hideMark/>
          </w:tcPr>
          <w:p w14:paraId="047A2288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RKI-1447</w:t>
            </w:r>
          </w:p>
        </w:tc>
        <w:tc>
          <w:tcPr>
            <w:tcW w:w="917" w:type="dxa"/>
            <w:hideMark/>
          </w:tcPr>
          <w:p w14:paraId="5C8B7E7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1342278-01-6</w:t>
            </w:r>
          </w:p>
        </w:tc>
        <w:tc>
          <w:tcPr>
            <w:tcW w:w="1120" w:type="dxa"/>
            <w:hideMark/>
          </w:tcPr>
          <w:p w14:paraId="6E7F8ADF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</w:t>
            </w:r>
          </w:p>
        </w:tc>
        <w:tc>
          <w:tcPr>
            <w:tcW w:w="2520" w:type="dxa"/>
            <w:hideMark/>
          </w:tcPr>
          <w:p w14:paraId="2DFF7F9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ROCK1 and ROCK2, with IC50 of 14.5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and 6.2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, respectively.</w:t>
            </w:r>
          </w:p>
        </w:tc>
        <w:tc>
          <w:tcPr>
            <w:tcW w:w="1350" w:type="dxa"/>
            <w:hideMark/>
          </w:tcPr>
          <w:p w14:paraId="3DCE204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ROCK1, ROCK2</w:t>
            </w:r>
          </w:p>
        </w:tc>
        <w:tc>
          <w:tcPr>
            <w:tcW w:w="1525" w:type="dxa"/>
            <w:hideMark/>
          </w:tcPr>
          <w:p w14:paraId="27B89FD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  <w:tr w:rsidR="00921A8F" w:rsidRPr="00776D58" w14:paraId="56276ADF" w14:textId="77777777" w:rsidTr="00E558E8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71AECA6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lastRenderedPageBreak/>
              <w:t>34</w:t>
            </w:r>
          </w:p>
        </w:tc>
        <w:tc>
          <w:tcPr>
            <w:tcW w:w="1383" w:type="dxa"/>
            <w:hideMark/>
          </w:tcPr>
          <w:p w14:paraId="1EF55B7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RepSox</w:t>
            </w:r>
            <w:proofErr w:type="spellEnd"/>
          </w:p>
        </w:tc>
        <w:tc>
          <w:tcPr>
            <w:tcW w:w="917" w:type="dxa"/>
            <w:hideMark/>
          </w:tcPr>
          <w:p w14:paraId="45C2E92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446859-33-2</w:t>
            </w:r>
          </w:p>
        </w:tc>
        <w:tc>
          <w:tcPr>
            <w:tcW w:w="1120" w:type="dxa"/>
            <w:hideMark/>
          </w:tcPr>
          <w:p w14:paraId="61775FD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TGF-beta/Smad</w:t>
            </w:r>
          </w:p>
        </w:tc>
        <w:tc>
          <w:tcPr>
            <w:tcW w:w="2520" w:type="dxa"/>
            <w:hideMark/>
          </w:tcPr>
          <w:p w14:paraId="3BA4EA23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the TGFβR-1 with IC50 of 23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40B7268B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TGFBR1</w:t>
            </w:r>
          </w:p>
        </w:tc>
        <w:tc>
          <w:tcPr>
            <w:tcW w:w="1525" w:type="dxa"/>
            <w:hideMark/>
          </w:tcPr>
          <w:p w14:paraId="4D4E769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TGF-beta/Smad</w:t>
            </w:r>
          </w:p>
        </w:tc>
      </w:tr>
      <w:tr w:rsidR="00921A8F" w:rsidRPr="00776D58" w14:paraId="7C599A0F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413BD0D1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1383" w:type="dxa"/>
            <w:hideMark/>
          </w:tcPr>
          <w:p w14:paraId="2EC6B9AB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SR-4370</w:t>
            </w:r>
          </w:p>
        </w:tc>
        <w:tc>
          <w:tcPr>
            <w:tcW w:w="917" w:type="dxa"/>
            <w:hideMark/>
          </w:tcPr>
          <w:p w14:paraId="18CDA38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1816294-67-3</w:t>
            </w:r>
          </w:p>
        </w:tc>
        <w:tc>
          <w:tcPr>
            <w:tcW w:w="1120" w:type="dxa"/>
            <w:hideMark/>
          </w:tcPr>
          <w:p w14:paraId="240618D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HDAC</w:t>
            </w:r>
          </w:p>
        </w:tc>
        <w:tc>
          <w:tcPr>
            <w:tcW w:w="2520" w:type="dxa"/>
            <w:hideMark/>
          </w:tcPr>
          <w:p w14:paraId="18F340C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Inhibitor of class I HDACs with IC50 of 0.13 µM, 0.58 µM, 0.006 µM, 2.3 µM, 3.7 µM for HDAC 1, HDAC 2, HDAC 3, HDAC 8, HDAC 6, respectively.</w:t>
            </w:r>
          </w:p>
        </w:tc>
        <w:tc>
          <w:tcPr>
            <w:tcW w:w="1350" w:type="dxa"/>
            <w:hideMark/>
          </w:tcPr>
          <w:p w14:paraId="4707E76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HDAC1,  HDAC3</w:t>
            </w:r>
          </w:p>
        </w:tc>
        <w:tc>
          <w:tcPr>
            <w:tcW w:w="1525" w:type="dxa"/>
            <w:hideMark/>
          </w:tcPr>
          <w:p w14:paraId="15446815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Epigenetics</w:t>
            </w:r>
          </w:p>
        </w:tc>
      </w:tr>
      <w:tr w:rsidR="00921A8F" w:rsidRPr="00776D58" w14:paraId="179E7D69" w14:textId="77777777" w:rsidTr="00E558E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147826A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1383" w:type="dxa"/>
            <w:hideMark/>
          </w:tcPr>
          <w:p w14:paraId="606F185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Skepinone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-L</w:t>
            </w:r>
          </w:p>
        </w:tc>
        <w:tc>
          <w:tcPr>
            <w:tcW w:w="917" w:type="dxa"/>
            <w:hideMark/>
          </w:tcPr>
          <w:p w14:paraId="21060612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1221485-83-1</w:t>
            </w:r>
          </w:p>
        </w:tc>
        <w:tc>
          <w:tcPr>
            <w:tcW w:w="1120" w:type="dxa"/>
            <w:hideMark/>
          </w:tcPr>
          <w:p w14:paraId="7F239E0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p38 MAPK</w:t>
            </w:r>
          </w:p>
        </w:tc>
        <w:tc>
          <w:tcPr>
            <w:tcW w:w="2520" w:type="dxa"/>
            <w:hideMark/>
          </w:tcPr>
          <w:p w14:paraId="14735DC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p38α-MAPK inhibitor with IC50 of 5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28E2255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MAPK14</w:t>
            </w:r>
          </w:p>
        </w:tc>
        <w:tc>
          <w:tcPr>
            <w:tcW w:w="1525" w:type="dxa"/>
            <w:hideMark/>
          </w:tcPr>
          <w:p w14:paraId="06C03AD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MAPK</w:t>
            </w:r>
          </w:p>
        </w:tc>
      </w:tr>
      <w:tr w:rsidR="00921A8F" w:rsidRPr="00776D58" w14:paraId="5F80E149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363DF22C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1383" w:type="dxa"/>
            <w:hideMark/>
          </w:tcPr>
          <w:p w14:paraId="0180515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TP0427736 HCl</w:t>
            </w:r>
          </w:p>
        </w:tc>
        <w:tc>
          <w:tcPr>
            <w:tcW w:w="917" w:type="dxa"/>
            <w:hideMark/>
          </w:tcPr>
          <w:p w14:paraId="32BD116E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864374-00-5</w:t>
            </w:r>
          </w:p>
        </w:tc>
        <w:tc>
          <w:tcPr>
            <w:tcW w:w="1120" w:type="dxa"/>
            <w:hideMark/>
          </w:tcPr>
          <w:p w14:paraId="1A5283DA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ALK</w:t>
            </w:r>
          </w:p>
        </w:tc>
        <w:tc>
          <w:tcPr>
            <w:tcW w:w="2520" w:type="dxa"/>
            <w:hideMark/>
          </w:tcPr>
          <w:p w14:paraId="6A990DD5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Inhibitor of TGFβR-1 with an IC50 of 2.72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0CB49F7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TGFBR1</w:t>
            </w:r>
          </w:p>
        </w:tc>
        <w:tc>
          <w:tcPr>
            <w:tcW w:w="1525" w:type="dxa"/>
            <w:hideMark/>
          </w:tcPr>
          <w:p w14:paraId="0855D2B3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Angiogenesis</w:t>
            </w:r>
          </w:p>
        </w:tc>
      </w:tr>
      <w:tr w:rsidR="00921A8F" w:rsidRPr="00776D58" w14:paraId="6A23EAB1" w14:textId="77777777" w:rsidTr="00E558E8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6E4F9990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1383" w:type="dxa"/>
            <w:hideMark/>
          </w:tcPr>
          <w:p w14:paraId="7EC326A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Tretinoin</w:t>
            </w:r>
          </w:p>
        </w:tc>
        <w:tc>
          <w:tcPr>
            <w:tcW w:w="917" w:type="dxa"/>
            <w:hideMark/>
          </w:tcPr>
          <w:p w14:paraId="1FAF439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302-79-4</w:t>
            </w:r>
          </w:p>
        </w:tc>
        <w:tc>
          <w:tcPr>
            <w:tcW w:w="1120" w:type="dxa"/>
            <w:hideMark/>
          </w:tcPr>
          <w:p w14:paraId="21C1C19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Retinoid Receptor</w:t>
            </w:r>
          </w:p>
        </w:tc>
        <w:tc>
          <w:tcPr>
            <w:tcW w:w="2520" w:type="dxa"/>
            <w:hideMark/>
          </w:tcPr>
          <w:p w14:paraId="212D8D3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Ligand for both the retinoic acid receptor (RAR) and the retinoid X receptor (RXR).</w:t>
            </w:r>
          </w:p>
        </w:tc>
        <w:tc>
          <w:tcPr>
            <w:tcW w:w="1350" w:type="dxa"/>
            <w:hideMark/>
          </w:tcPr>
          <w:p w14:paraId="6B901188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RARA, RARB, RARG,  RXRA, RXRB, RXRG</w:t>
            </w:r>
          </w:p>
        </w:tc>
        <w:tc>
          <w:tcPr>
            <w:tcW w:w="1525" w:type="dxa"/>
            <w:hideMark/>
          </w:tcPr>
          <w:p w14:paraId="10FD8D5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Metabolism</w:t>
            </w:r>
          </w:p>
        </w:tc>
      </w:tr>
      <w:tr w:rsidR="00921A8F" w:rsidRPr="00776D58" w14:paraId="6FD51144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EEF68F4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1383" w:type="dxa"/>
            <w:hideMark/>
          </w:tcPr>
          <w:p w14:paraId="419A64FB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Trimipramine Maleate</w:t>
            </w:r>
          </w:p>
        </w:tc>
        <w:tc>
          <w:tcPr>
            <w:tcW w:w="917" w:type="dxa"/>
            <w:hideMark/>
          </w:tcPr>
          <w:p w14:paraId="5B20D343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521-78-8</w:t>
            </w:r>
          </w:p>
        </w:tc>
        <w:tc>
          <w:tcPr>
            <w:tcW w:w="1120" w:type="dxa"/>
            <w:hideMark/>
          </w:tcPr>
          <w:p w14:paraId="1555A8A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  <w:tc>
          <w:tcPr>
            <w:tcW w:w="2520" w:type="dxa"/>
            <w:hideMark/>
          </w:tcPr>
          <w:p w14:paraId="1232E290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Antidepressant; serotonin transport blocker that also blocks norepinephrine uptake.</w:t>
            </w:r>
          </w:p>
        </w:tc>
        <w:tc>
          <w:tcPr>
            <w:tcW w:w="1350" w:type="dxa"/>
            <w:hideMark/>
          </w:tcPr>
          <w:p w14:paraId="452A590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04A60331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7C65371F" w14:textId="77777777" w:rsidTr="00E558E8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C044CD2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1383" w:type="dxa"/>
            <w:hideMark/>
          </w:tcPr>
          <w:p w14:paraId="2C03FC84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UM171</w:t>
            </w:r>
          </w:p>
        </w:tc>
        <w:tc>
          <w:tcPr>
            <w:tcW w:w="917" w:type="dxa"/>
            <w:hideMark/>
          </w:tcPr>
          <w:p w14:paraId="2FFB20D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1448724-09-1</w:t>
            </w:r>
          </w:p>
        </w:tc>
        <w:tc>
          <w:tcPr>
            <w:tcW w:w="1120" w:type="dxa"/>
            <w:hideMark/>
          </w:tcPr>
          <w:p w14:paraId="50274CCA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  <w:tc>
          <w:tcPr>
            <w:tcW w:w="2520" w:type="dxa"/>
            <w:hideMark/>
          </w:tcPr>
          <w:p w14:paraId="0EB9D12E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0" w:type="dxa"/>
            <w:hideMark/>
          </w:tcPr>
          <w:p w14:paraId="099A857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5" w:type="dxa"/>
            <w:hideMark/>
          </w:tcPr>
          <w:p w14:paraId="07FFD39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Others</w:t>
            </w:r>
          </w:p>
        </w:tc>
      </w:tr>
      <w:tr w:rsidR="00921A8F" w:rsidRPr="00776D58" w14:paraId="07FF8E4A" w14:textId="77777777" w:rsidTr="00E55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52009659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1383" w:type="dxa"/>
            <w:hideMark/>
          </w:tcPr>
          <w:p w14:paraId="7B94B85C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WS6</w:t>
            </w:r>
          </w:p>
        </w:tc>
        <w:tc>
          <w:tcPr>
            <w:tcW w:w="917" w:type="dxa"/>
            <w:hideMark/>
          </w:tcPr>
          <w:p w14:paraId="13718E12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1421227-53-3</w:t>
            </w:r>
          </w:p>
        </w:tc>
        <w:tc>
          <w:tcPr>
            <w:tcW w:w="1120" w:type="dxa"/>
            <w:hideMark/>
          </w:tcPr>
          <w:p w14:paraId="06640AB4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776D58">
              <w:rPr>
                <w:rFonts w:cs="Arial"/>
                <w:sz w:val="18"/>
                <w:szCs w:val="18"/>
              </w:rPr>
              <w:t>IκB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>/IKK</w:t>
            </w:r>
          </w:p>
        </w:tc>
        <w:tc>
          <w:tcPr>
            <w:tcW w:w="2520" w:type="dxa"/>
            <w:hideMark/>
          </w:tcPr>
          <w:p w14:paraId="46FB5DC7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Cell proliferation inducer via modulation of Erb3 binding protein-1 (EBP1) and the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IκB</w:t>
            </w:r>
            <w:proofErr w:type="spellEnd"/>
            <w:r w:rsidRPr="00776D58">
              <w:rPr>
                <w:rFonts w:cs="Arial"/>
                <w:sz w:val="18"/>
                <w:szCs w:val="18"/>
              </w:rPr>
              <w:t xml:space="preserve"> kinase pathway.</w:t>
            </w:r>
          </w:p>
        </w:tc>
        <w:tc>
          <w:tcPr>
            <w:tcW w:w="1350" w:type="dxa"/>
            <w:hideMark/>
          </w:tcPr>
          <w:p w14:paraId="34497296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PA2G4, IKBKB</w:t>
            </w:r>
          </w:p>
        </w:tc>
        <w:tc>
          <w:tcPr>
            <w:tcW w:w="1525" w:type="dxa"/>
            <w:hideMark/>
          </w:tcPr>
          <w:p w14:paraId="00BDAF6D" w14:textId="77777777" w:rsidR="00921A8F" w:rsidRPr="00776D58" w:rsidRDefault="00921A8F" w:rsidP="00E55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NF-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κB</w:t>
            </w:r>
            <w:proofErr w:type="spellEnd"/>
          </w:p>
        </w:tc>
      </w:tr>
      <w:tr w:rsidR="00921A8F" w:rsidRPr="00776D58" w14:paraId="67DC65A4" w14:textId="77777777" w:rsidTr="00E558E8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14:paraId="72026E5E" w14:textId="77777777" w:rsidR="00921A8F" w:rsidRPr="00776D58" w:rsidRDefault="00921A8F" w:rsidP="00E558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76D58">
              <w:rPr>
                <w:rFonts w:cs="Arial"/>
                <w:b w:val="0"/>
                <w:bCs w:val="0"/>
                <w:sz w:val="18"/>
                <w:szCs w:val="18"/>
              </w:rPr>
              <w:t>42</w:t>
            </w:r>
          </w:p>
        </w:tc>
        <w:tc>
          <w:tcPr>
            <w:tcW w:w="1383" w:type="dxa"/>
            <w:hideMark/>
          </w:tcPr>
          <w:p w14:paraId="62510E69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Y-39983 HCl</w:t>
            </w:r>
          </w:p>
        </w:tc>
        <w:tc>
          <w:tcPr>
            <w:tcW w:w="917" w:type="dxa"/>
            <w:hideMark/>
          </w:tcPr>
          <w:p w14:paraId="5AA2B6EC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173897-44-4</w:t>
            </w:r>
          </w:p>
        </w:tc>
        <w:tc>
          <w:tcPr>
            <w:tcW w:w="1120" w:type="dxa"/>
            <w:hideMark/>
          </w:tcPr>
          <w:p w14:paraId="2F506157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</w:t>
            </w:r>
          </w:p>
        </w:tc>
        <w:tc>
          <w:tcPr>
            <w:tcW w:w="2520" w:type="dxa"/>
            <w:hideMark/>
          </w:tcPr>
          <w:p w14:paraId="39B305C5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 xml:space="preserve">Selective rho-associated protein kinase(ROCK) inhibitor with an IC50 of 3.6 </w:t>
            </w:r>
            <w:proofErr w:type="spellStart"/>
            <w:r w:rsidRPr="00776D58">
              <w:rPr>
                <w:rFonts w:cs="Arial"/>
                <w:sz w:val="18"/>
                <w:szCs w:val="18"/>
              </w:rPr>
              <w:t>nM.</w:t>
            </w:r>
            <w:proofErr w:type="spellEnd"/>
          </w:p>
        </w:tc>
        <w:tc>
          <w:tcPr>
            <w:tcW w:w="1350" w:type="dxa"/>
            <w:hideMark/>
          </w:tcPr>
          <w:p w14:paraId="23F13521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ROCK1, ROCK2</w:t>
            </w:r>
          </w:p>
        </w:tc>
        <w:tc>
          <w:tcPr>
            <w:tcW w:w="1525" w:type="dxa"/>
            <w:hideMark/>
          </w:tcPr>
          <w:p w14:paraId="778FEF4D" w14:textId="77777777" w:rsidR="00921A8F" w:rsidRPr="00776D58" w:rsidRDefault="00921A8F" w:rsidP="00E55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776D58">
              <w:rPr>
                <w:rFonts w:cs="Arial"/>
                <w:sz w:val="18"/>
                <w:szCs w:val="18"/>
              </w:rPr>
              <w:t>Cell Cycle</w:t>
            </w:r>
          </w:p>
        </w:tc>
      </w:tr>
    </w:tbl>
    <w:p w14:paraId="41BF7BFC" w14:textId="77777777" w:rsidR="003510C7" w:rsidRDefault="003510C7"/>
    <w:sectPr w:rsidR="003510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8F"/>
    <w:rsid w:val="000D0AFA"/>
    <w:rsid w:val="002F2270"/>
    <w:rsid w:val="003510C7"/>
    <w:rsid w:val="006D56D1"/>
    <w:rsid w:val="0092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1E80D"/>
  <w15:chartTrackingRefBased/>
  <w15:docId w15:val="{1971FA87-A422-435A-AE56-778D9AF5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A8F"/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A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A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A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A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A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A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A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1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A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1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A8F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1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A8F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A8F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921A8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Wilbertz</dc:creator>
  <cp:keywords/>
  <dc:description/>
  <cp:lastModifiedBy>Johannes Wilbertz</cp:lastModifiedBy>
  <cp:revision>1</cp:revision>
  <dcterms:created xsi:type="dcterms:W3CDTF">2024-05-15T14:32:00Z</dcterms:created>
  <dcterms:modified xsi:type="dcterms:W3CDTF">2024-05-15T14:32:00Z</dcterms:modified>
</cp:coreProperties>
</file>