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94C2D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Fig. S1: The scatter plot of SNP effects between MDD and infectious diseases.</w:t>
      </w:r>
    </w:p>
    <w:p w14:paraId="6DEC341C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Fig. S2: Leave-one-out analyses for SNPs associated with infectious diseases on MDD.</w:t>
      </w:r>
    </w:p>
    <w:p w14:paraId="1998073E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Fig. S3: The scatter plot of SNP effects between infectious diseases and MDD.</w:t>
      </w:r>
    </w:p>
    <w:p w14:paraId="785A8CBE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Fig. S4: Leave-one-out analyses for SNPs associated with MDD on infectious diseases.</w:t>
      </w:r>
    </w:p>
    <w:p w14:paraId="63EC269E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Table S1: Instrumental variables for MDD (significant level of P &lt; 5e-08). SNP, single nucleotide polymorphism; EAF, effect allele frequency; SE, standard error.</w:t>
      </w:r>
    </w:p>
    <w:p w14:paraId="75925708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 xml:space="preserve">Table S2: Instrumental variables for Candidiasis (significant level of P &lt; 1e-05). Palindromic SNPs that cause ambiguity were removed from further analysis. EAF: effect allele frequency; SE: standard error; </w:t>
      </w:r>
      <w:r w:rsidRPr="001D37B9">
        <w:rPr>
          <w:rFonts w:ascii="Tahoma" w:hAnsi="Tahoma" w:cs="Tahoma"/>
        </w:rPr>
        <w:t>﻿</w:t>
      </w:r>
      <w:r w:rsidRPr="001D37B9">
        <w:rPr>
          <w:rFonts w:ascii="Times New Roman" w:hAnsi="Times New Roman" w:cs="Times New Roman"/>
        </w:rPr>
        <w:t>SNP: single nucleotide polymorphism; MDD: major depressive disorder.</w:t>
      </w:r>
    </w:p>
    <w:p w14:paraId="0A21D3BB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 xml:space="preserve">Table S3: Instrumental variables for pneumonia (significant level of P &lt; 1e-05). Palindromic SNPs that cause ambiguity were removed from further analysis. EAF: effect allele frequency; SE: standard error; </w:t>
      </w:r>
      <w:r w:rsidRPr="001D37B9">
        <w:rPr>
          <w:rFonts w:ascii="Tahoma" w:hAnsi="Tahoma" w:cs="Tahoma"/>
        </w:rPr>
        <w:t>﻿</w:t>
      </w:r>
      <w:r w:rsidRPr="001D37B9">
        <w:rPr>
          <w:rFonts w:ascii="Times New Roman" w:hAnsi="Times New Roman" w:cs="Times New Roman"/>
        </w:rPr>
        <w:t>SNP: single nucleotide polymorphism; MDD: major depressive disorder.</w:t>
      </w:r>
    </w:p>
    <w:p w14:paraId="4EC4704B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 xml:space="preserve">Table S4: Instrumental variables for SSTI (significant level of P &lt; 1e-05). Palindromic SNPs that cause ambiguity were removed from further analysis. EAF: effect allele frequency; SE: standard error; </w:t>
      </w:r>
      <w:r w:rsidRPr="001D37B9">
        <w:rPr>
          <w:rFonts w:ascii="Tahoma" w:hAnsi="Tahoma" w:cs="Tahoma"/>
        </w:rPr>
        <w:t>﻿</w:t>
      </w:r>
      <w:r w:rsidRPr="001D37B9">
        <w:rPr>
          <w:rFonts w:ascii="Times New Roman" w:hAnsi="Times New Roman" w:cs="Times New Roman"/>
        </w:rPr>
        <w:t>SNP: single nucleotide polymorphism; MDD: major depressive disorder.</w:t>
      </w:r>
    </w:p>
    <w:p w14:paraId="6114D266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 xml:space="preserve">Table S5: Instrumental variables for URTI (significant level of P &lt; 1e-05). Palindromic SNPs that cause ambiguity were removed from further analysis. EAF: effect allele frequency; SE: standard error; </w:t>
      </w:r>
      <w:r w:rsidRPr="001D37B9">
        <w:rPr>
          <w:rFonts w:ascii="Tahoma" w:hAnsi="Tahoma" w:cs="Tahoma"/>
        </w:rPr>
        <w:t>﻿</w:t>
      </w:r>
      <w:r w:rsidRPr="001D37B9">
        <w:rPr>
          <w:rFonts w:ascii="Times New Roman" w:hAnsi="Times New Roman" w:cs="Times New Roman"/>
        </w:rPr>
        <w:t>SNP: single nucleotide polymorphism; MDD: major depressive disorder.</w:t>
      </w:r>
    </w:p>
    <w:p w14:paraId="76D87522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 xml:space="preserve">Table S6: Instrumental variables for UTI (significant level of P &lt; 1e-05). Palindromic SNPs that cause ambiguity were removed from further analysis. EAF: effect allele frequency; SE: standard error; </w:t>
      </w:r>
      <w:r w:rsidRPr="001D37B9">
        <w:rPr>
          <w:rFonts w:ascii="Tahoma" w:hAnsi="Tahoma" w:cs="Tahoma"/>
        </w:rPr>
        <w:t>﻿</w:t>
      </w:r>
      <w:r w:rsidRPr="001D37B9">
        <w:rPr>
          <w:rFonts w:ascii="Times New Roman" w:hAnsi="Times New Roman" w:cs="Times New Roman"/>
        </w:rPr>
        <w:t>SNP: single nucleotide polymorphism; MDD: major depressive disorder.</w:t>
      </w:r>
    </w:p>
    <w:p w14:paraId="691290A3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Table S7: Instrumental variables for MDD (repeated analyses) (significant level of P &lt; 1e-06). SNP, single nucleotide polymorphism; EAF, effect allele frequency; SE, standard error.</w:t>
      </w:r>
    </w:p>
    <w:p w14:paraId="08439DA7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Table S8: Results of heterogeneity and pleiotropy tests. SSTI, Skin and soft tissue infections; URTI, Upper respiratory tract infections; UTI, Urinary tract infections; SE, standard error.</w:t>
      </w:r>
    </w:p>
    <w:p w14:paraId="2503BA61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Table S9: Results of MR-PRESSO. CI, confidence interval; OR, odds ratio; SSTI, Skin and soft tissue infections; URTI, Upper respiratory tract infections; UTI, Urinary tract infections.</w:t>
      </w:r>
    </w:p>
    <w:p w14:paraId="1B11E33F" w14:textId="77777777" w:rsidR="00286D2D" w:rsidRPr="001D37B9" w:rsidRDefault="00286D2D" w:rsidP="00286D2D">
      <w:pPr>
        <w:rPr>
          <w:rFonts w:ascii="Times New Roman" w:hAnsi="Times New Roman" w:cs="Times New Roman"/>
        </w:rPr>
      </w:pPr>
      <w:r w:rsidRPr="001D37B9">
        <w:rPr>
          <w:rFonts w:ascii="Times New Roman" w:hAnsi="Times New Roman" w:cs="Times New Roman"/>
        </w:rPr>
        <w:t>Table S10: Results of heterogeneity and pleiotropy tests. SSTI, Skin and soft tissue infections; URTI, Upper respiratory tract infections; UTI, Urinary tract infections; SE, standard error.</w:t>
      </w:r>
    </w:p>
    <w:p w14:paraId="73E1F88D" w14:textId="1847B0B8" w:rsidR="00993042" w:rsidRPr="00286D2D" w:rsidRDefault="00286D2D" w:rsidP="00286D2D">
      <w:r w:rsidRPr="001D37B9">
        <w:rPr>
          <w:rFonts w:ascii="Times New Roman" w:hAnsi="Times New Roman" w:cs="Times New Roman"/>
        </w:rPr>
        <w:t>Table S11: Results of multivariable MR analysis with adjustment for BMI and smoking. SSTI, Skin and soft tissue infections; URTI, Upper respiratory tract infections; UTI, Urinary tract infections.</w:t>
      </w:r>
    </w:p>
    <w:sectPr w:rsidR="00993042" w:rsidRPr="00286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1D7B" w14:textId="77777777" w:rsidR="00B77230" w:rsidRDefault="00B77230" w:rsidP="00286D2D">
      <w:r>
        <w:separator/>
      </w:r>
    </w:p>
  </w:endnote>
  <w:endnote w:type="continuationSeparator" w:id="0">
    <w:p w14:paraId="67B04363" w14:textId="77777777" w:rsidR="00B77230" w:rsidRDefault="00B77230" w:rsidP="0028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25CC7" w14:textId="77777777" w:rsidR="00B77230" w:rsidRDefault="00B77230" w:rsidP="00286D2D">
      <w:r>
        <w:separator/>
      </w:r>
    </w:p>
  </w:footnote>
  <w:footnote w:type="continuationSeparator" w:id="0">
    <w:p w14:paraId="1861691F" w14:textId="77777777" w:rsidR="00B77230" w:rsidRDefault="00B77230" w:rsidP="00286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FD"/>
    <w:rsid w:val="00085FFD"/>
    <w:rsid w:val="00286D2D"/>
    <w:rsid w:val="0077317F"/>
    <w:rsid w:val="00773E10"/>
    <w:rsid w:val="00993042"/>
    <w:rsid w:val="00B77230"/>
    <w:rsid w:val="00EC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D0B8D9D-C18F-4AF1-A6E9-DFF8EA94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D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D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D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D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Luchen Shi</dc:creator>
  <cp:keywords/>
  <dc:description/>
  <cp:lastModifiedBy>Luchen Shi</cp:lastModifiedBy>
  <cp:revision>2</cp:revision>
  <dcterms:created xsi:type="dcterms:W3CDTF">2024-05-18T01:36:00Z</dcterms:created>
  <dcterms:modified xsi:type="dcterms:W3CDTF">2024-05-18T01:37:00Z</dcterms:modified>
</cp:coreProperties>
</file>