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BABB6" w14:textId="77777777" w:rsidR="004961B3" w:rsidRPr="003C63D1" w:rsidRDefault="004961B3" w:rsidP="004961B3">
      <w:pPr>
        <w:jc w:val="center"/>
        <w:rPr>
          <w:rFonts w:ascii="Times New Roman" w:hAnsi="Times New Roman" w:cs="Times New Roman"/>
          <w:b/>
          <w:bCs/>
          <w:color w:val="000000" w:themeColor="text1"/>
        </w:rPr>
      </w:pPr>
      <w:r w:rsidRPr="003C63D1">
        <w:rPr>
          <w:rFonts w:ascii="Times New Roman" w:hAnsi="Times New Roman" w:cs="Times New Roman"/>
          <w:b/>
          <w:bCs/>
          <w:color w:val="000000" w:themeColor="text1"/>
        </w:rPr>
        <w:t>Supplementary Materials for</w:t>
      </w:r>
    </w:p>
    <w:p w14:paraId="72A72866" w14:textId="77777777" w:rsidR="004961B3" w:rsidRPr="003C63D1" w:rsidRDefault="004961B3" w:rsidP="004961B3">
      <w:pPr>
        <w:jc w:val="center"/>
        <w:rPr>
          <w:rFonts w:ascii="Times New Roman" w:hAnsi="Times New Roman" w:cs="Times New Roman"/>
          <w:b/>
          <w:bCs/>
          <w:color w:val="000000" w:themeColor="text1"/>
        </w:rPr>
      </w:pPr>
    </w:p>
    <w:p w14:paraId="11C5D59B" w14:textId="77777777" w:rsidR="004961B3" w:rsidRPr="003C63D1" w:rsidRDefault="004961B3" w:rsidP="003E0F27">
      <w:pPr>
        <w:jc w:val="left"/>
        <w:rPr>
          <w:rFonts w:ascii="Times New Roman" w:hAnsi="Times New Roman" w:cs="Times New Roman"/>
          <w:b/>
          <w:bCs/>
          <w:i/>
          <w:iCs/>
          <w:color w:val="000000" w:themeColor="text1"/>
        </w:rPr>
      </w:pPr>
      <w:r w:rsidRPr="003C63D1">
        <w:rPr>
          <w:rFonts w:ascii="Times New Roman" w:hAnsi="Times New Roman" w:cs="Times New Roman"/>
          <w:b/>
          <w:bCs/>
          <w:i/>
          <w:iCs/>
          <w:color w:val="000000" w:themeColor="text1"/>
        </w:rPr>
        <w:t>Gut microbiota dysbiosis promotes cognitive impairment via bile acid metabolism in major depressive disorder</w:t>
      </w:r>
    </w:p>
    <w:p w14:paraId="6DA05B38" w14:textId="77777777" w:rsidR="004961B3" w:rsidRPr="003C63D1" w:rsidRDefault="004961B3" w:rsidP="004961B3">
      <w:pPr>
        <w:rPr>
          <w:rFonts w:ascii="Times New Roman" w:hAnsi="Times New Roman" w:cs="Times New Roman"/>
          <w:color w:val="000000" w:themeColor="text1"/>
        </w:rPr>
      </w:pPr>
    </w:p>
    <w:p w14:paraId="25D1B515" w14:textId="14BDCEA1" w:rsidR="00CD6ACB" w:rsidRPr="003C63D1" w:rsidRDefault="004961B3" w:rsidP="003E0F27">
      <w:pPr>
        <w:jc w:val="left"/>
        <w:rPr>
          <w:rFonts w:ascii="Times New Roman" w:hAnsi="Times New Roman" w:cs="Times New Roman"/>
          <w:color w:val="000000" w:themeColor="text1"/>
        </w:rPr>
      </w:pPr>
      <w:r w:rsidRPr="003C63D1">
        <w:rPr>
          <w:rFonts w:ascii="Times New Roman" w:hAnsi="Times New Roman" w:cs="Times New Roman"/>
          <w:color w:val="000000" w:themeColor="text1"/>
        </w:rPr>
        <w:t>Min Jia, Yajuan Fan, Qingyan Ma, Ding Yang, Yunpeng Wang, Xiaoyan He, Binbin Zhao, Xianyan Zhan, Zhiyang Qi, Yifan Ren, Ziqing Dong, Feng Zhu, Wei Wang, Yuan Gao, Xiancang Ma</w:t>
      </w:r>
    </w:p>
    <w:p w14:paraId="50ACBB6C" w14:textId="0D9EFC46" w:rsidR="003F035C" w:rsidRPr="003C63D1" w:rsidRDefault="003F035C" w:rsidP="003E0F27">
      <w:pPr>
        <w:jc w:val="left"/>
        <w:rPr>
          <w:rFonts w:ascii="Times New Roman" w:hAnsi="Times New Roman" w:cs="Times New Roman"/>
          <w:color w:val="000000" w:themeColor="text1"/>
        </w:rPr>
      </w:pPr>
    </w:p>
    <w:p w14:paraId="2740BB55" w14:textId="634C0C15" w:rsidR="003F035C" w:rsidRPr="003C63D1" w:rsidRDefault="003F035C" w:rsidP="003E0F27">
      <w:pPr>
        <w:jc w:val="left"/>
        <w:rPr>
          <w:rFonts w:ascii="Times New Roman" w:hAnsi="Times New Roman" w:cs="Times New Roman"/>
          <w:b/>
          <w:bCs/>
          <w:color w:val="000000" w:themeColor="text1"/>
        </w:rPr>
      </w:pPr>
      <w:r w:rsidRPr="003C63D1">
        <w:rPr>
          <w:rFonts w:ascii="Times New Roman" w:hAnsi="Times New Roman" w:cs="Times New Roman" w:hint="eastAsia"/>
          <w:b/>
          <w:bCs/>
          <w:color w:val="000000" w:themeColor="text1"/>
        </w:rPr>
        <w:t>The</w:t>
      </w:r>
      <w:r w:rsidRPr="003C63D1">
        <w:rPr>
          <w:rFonts w:ascii="Times New Roman" w:hAnsi="Times New Roman" w:cs="Times New Roman"/>
          <w:b/>
          <w:bCs/>
          <w:color w:val="000000" w:themeColor="text1"/>
        </w:rPr>
        <w:t xml:space="preserve"> article contains:</w:t>
      </w:r>
    </w:p>
    <w:p w14:paraId="6916550B" w14:textId="7099FF62" w:rsidR="003F035C" w:rsidRPr="003C63D1" w:rsidRDefault="003F035C" w:rsidP="003E0F27">
      <w:pPr>
        <w:jc w:val="left"/>
        <w:rPr>
          <w:rStyle w:val="a7"/>
          <w:rFonts w:ascii="Times New Roman" w:eastAsia="宋体" w:hAnsi="Times New Roman" w:cs="Times New Roman"/>
          <w:szCs w:val="21"/>
        </w:rPr>
      </w:pPr>
      <w:r w:rsidRPr="003C63D1">
        <w:rPr>
          <w:rStyle w:val="a7"/>
          <w:rFonts w:ascii="Times New Roman" w:eastAsia="宋体" w:hAnsi="Times New Roman" w:cs="Times New Roman"/>
          <w:szCs w:val="21"/>
        </w:rPr>
        <w:t>Supplementary Fig 1</w:t>
      </w:r>
    </w:p>
    <w:p w14:paraId="6963B18C" w14:textId="76A4DA31"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2</w:t>
      </w:r>
    </w:p>
    <w:p w14:paraId="309F2FB6" w14:textId="74AF0A7A"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3</w:t>
      </w:r>
    </w:p>
    <w:p w14:paraId="65F62983" w14:textId="643BF3AC"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4</w:t>
      </w:r>
    </w:p>
    <w:p w14:paraId="2FA382F9" w14:textId="7BF76C28"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5</w:t>
      </w:r>
    </w:p>
    <w:p w14:paraId="2EE45204" w14:textId="5860FD6B"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6</w:t>
      </w:r>
    </w:p>
    <w:p w14:paraId="082B28D7" w14:textId="0429C85D"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7</w:t>
      </w:r>
    </w:p>
    <w:p w14:paraId="7ACA7B38" w14:textId="3FDBDEF3"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Fig 8</w:t>
      </w:r>
    </w:p>
    <w:p w14:paraId="44E61F9C" w14:textId="63D227D2" w:rsidR="003F035C" w:rsidRPr="003C63D1" w:rsidRDefault="003F035C" w:rsidP="003F035C">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 xml:space="preserve">Supplementary </w:t>
      </w:r>
      <w:r w:rsidR="00904D31" w:rsidRPr="003C63D1">
        <w:rPr>
          <w:rStyle w:val="a7"/>
          <w:rFonts w:ascii="Times New Roman" w:eastAsia="宋体" w:hAnsi="Times New Roman" w:cs="Times New Roman"/>
          <w:szCs w:val="21"/>
        </w:rPr>
        <w:t>Table</w:t>
      </w:r>
      <w:r w:rsidRPr="003C63D1">
        <w:rPr>
          <w:rStyle w:val="a7"/>
          <w:rFonts w:ascii="Times New Roman" w:eastAsia="宋体" w:hAnsi="Times New Roman" w:cs="Times New Roman"/>
          <w:szCs w:val="21"/>
        </w:rPr>
        <w:t xml:space="preserve"> 1</w:t>
      </w:r>
    </w:p>
    <w:p w14:paraId="31D4E21D" w14:textId="719ED019"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2</w:t>
      </w:r>
    </w:p>
    <w:p w14:paraId="4EF33ED0" w14:textId="0F5011B9"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3</w:t>
      </w:r>
    </w:p>
    <w:p w14:paraId="64BD87F4" w14:textId="49292D2E"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4</w:t>
      </w:r>
    </w:p>
    <w:p w14:paraId="5615860A" w14:textId="48829FBE"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5</w:t>
      </w:r>
    </w:p>
    <w:p w14:paraId="12C404C7" w14:textId="193A9D60"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6</w:t>
      </w:r>
    </w:p>
    <w:p w14:paraId="04F8034A" w14:textId="32DE3D74"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7</w:t>
      </w:r>
    </w:p>
    <w:p w14:paraId="39A2DBD1" w14:textId="75466795"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8</w:t>
      </w:r>
    </w:p>
    <w:p w14:paraId="37D7A1AA" w14:textId="19D352FF"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9</w:t>
      </w:r>
    </w:p>
    <w:p w14:paraId="6661CE32" w14:textId="493EF918" w:rsidR="00904D31" w:rsidRPr="003C63D1" w:rsidRDefault="00904D31" w:rsidP="00904D31">
      <w:pPr>
        <w:jc w:val="left"/>
        <w:rPr>
          <w:rFonts w:ascii="Times New Roman" w:hAnsi="Times New Roman" w:cs="Times New Roman"/>
          <w:color w:val="000000" w:themeColor="text1"/>
          <w:szCs w:val="21"/>
        </w:rPr>
      </w:pPr>
      <w:r w:rsidRPr="003C63D1">
        <w:rPr>
          <w:rStyle w:val="a7"/>
          <w:rFonts w:ascii="Times New Roman" w:eastAsia="宋体" w:hAnsi="Times New Roman" w:cs="Times New Roman"/>
          <w:szCs w:val="21"/>
        </w:rPr>
        <w:t>Supplementary Table 10</w:t>
      </w:r>
    </w:p>
    <w:p w14:paraId="51305364" w14:textId="63F7595E" w:rsidR="00904D31" w:rsidRDefault="00904D31" w:rsidP="00904D31">
      <w:pPr>
        <w:jc w:val="left"/>
        <w:rPr>
          <w:rStyle w:val="a7"/>
          <w:rFonts w:ascii="Times New Roman" w:eastAsia="宋体" w:hAnsi="Times New Roman" w:cs="Times New Roman"/>
          <w:szCs w:val="21"/>
        </w:rPr>
      </w:pPr>
      <w:r w:rsidRPr="003C63D1">
        <w:rPr>
          <w:rStyle w:val="a7"/>
          <w:rFonts w:ascii="Times New Roman" w:eastAsia="宋体" w:hAnsi="Times New Roman" w:cs="Times New Roman"/>
          <w:szCs w:val="21"/>
        </w:rPr>
        <w:t>Supplementary Table 11</w:t>
      </w:r>
    </w:p>
    <w:p w14:paraId="2F50BCB1" w14:textId="77777777" w:rsidR="001928FE" w:rsidRPr="003C63D1" w:rsidRDefault="001928FE" w:rsidP="001928FE">
      <w:pPr>
        <w:jc w:val="left"/>
        <w:rPr>
          <w:rFonts w:ascii="Times New Roman" w:hAnsi="Times New Roman" w:cs="Times New Roman"/>
          <w:color w:val="000000" w:themeColor="text1"/>
          <w:szCs w:val="21"/>
        </w:rPr>
      </w:pPr>
      <w:r w:rsidRPr="003C63D1">
        <w:rPr>
          <w:rFonts w:ascii="Times New Roman" w:hAnsi="Times New Roman" w:cs="Times New Roman" w:hint="eastAsia"/>
          <w:color w:val="000000" w:themeColor="text1"/>
          <w:szCs w:val="21"/>
        </w:rPr>
        <w:t>S</w:t>
      </w:r>
      <w:r w:rsidRPr="003C63D1">
        <w:rPr>
          <w:rFonts w:ascii="Times New Roman" w:hAnsi="Times New Roman" w:cs="Times New Roman"/>
          <w:color w:val="000000" w:themeColor="text1"/>
          <w:szCs w:val="21"/>
        </w:rPr>
        <w:t>upplementary Methods</w:t>
      </w:r>
    </w:p>
    <w:p w14:paraId="232C6A61" w14:textId="5E5B64B2" w:rsidR="001928FE" w:rsidRPr="003C63D1" w:rsidRDefault="002F7FCE" w:rsidP="00904D31">
      <w:pPr>
        <w:jc w:val="left"/>
        <w:rPr>
          <w:rFonts w:ascii="Times New Roman" w:hAnsi="Times New Roman" w:cs="Times New Roman"/>
          <w:color w:val="000000" w:themeColor="text1"/>
          <w:szCs w:val="21"/>
        </w:rPr>
      </w:pPr>
      <w:r w:rsidRPr="002F7FCE">
        <w:rPr>
          <w:rFonts w:ascii="Times New Roman" w:hAnsi="Times New Roman" w:cs="Times New Roman"/>
          <w:color w:val="000000" w:themeColor="text1"/>
          <w:szCs w:val="21"/>
        </w:rPr>
        <w:t>Code availability</w:t>
      </w:r>
    </w:p>
    <w:p w14:paraId="5EE7458A" w14:textId="0FBF9BB7" w:rsidR="003F035C" w:rsidRPr="003C63D1" w:rsidRDefault="003F035C" w:rsidP="003E0F27">
      <w:pPr>
        <w:jc w:val="left"/>
        <w:rPr>
          <w:rFonts w:ascii="Times New Roman" w:hAnsi="Times New Roman" w:cs="Times New Roman"/>
          <w:color w:val="000000" w:themeColor="text1"/>
          <w:szCs w:val="21"/>
        </w:rPr>
      </w:pPr>
    </w:p>
    <w:p w14:paraId="44C56EF5" w14:textId="653E7EAC" w:rsidR="00C831C9" w:rsidRPr="003C63D1" w:rsidRDefault="00C831C9" w:rsidP="003E0F27">
      <w:pPr>
        <w:jc w:val="left"/>
        <w:rPr>
          <w:rFonts w:ascii="Times New Roman" w:hAnsi="Times New Roman" w:cs="Times New Roman"/>
          <w:color w:val="000000" w:themeColor="text1"/>
          <w:szCs w:val="21"/>
        </w:rPr>
      </w:pPr>
    </w:p>
    <w:p w14:paraId="298E8C3D" w14:textId="5CA6CE62" w:rsidR="00C831C9" w:rsidRPr="003C63D1" w:rsidRDefault="00C831C9" w:rsidP="003E0F27">
      <w:pPr>
        <w:jc w:val="left"/>
        <w:rPr>
          <w:rFonts w:ascii="Times New Roman" w:hAnsi="Times New Roman" w:cs="Times New Roman"/>
          <w:color w:val="000000" w:themeColor="text1"/>
          <w:szCs w:val="21"/>
        </w:rPr>
      </w:pPr>
    </w:p>
    <w:p w14:paraId="064877B9" w14:textId="252599D3" w:rsidR="00C831C9" w:rsidRPr="003C63D1" w:rsidRDefault="00C831C9" w:rsidP="003E0F27">
      <w:pPr>
        <w:jc w:val="left"/>
        <w:rPr>
          <w:rFonts w:ascii="Times New Roman" w:hAnsi="Times New Roman" w:cs="Times New Roman"/>
          <w:color w:val="000000" w:themeColor="text1"/>
          <w:szCs w:val="21"/>
        </w:rPr>
      </w:pPr>
    </w:p>
    <w:p w14:paraId="2E8AEE2C" w14:textId="22DFE281" w:rsidR="00C831C9" w:rsidRPr="003C63D1" w:rsidRDefault="00C831C9" w:rsidP="003E0F27">
      <w:pPr>
        <w:jc w:val="left"/>
        <w:rPr>
          <w:rFonts w:ascii="Times New Roman" w:hAnsi="Times New Roman" w:cs="Times New Roman"/>
          <w:color w:val="000000" w:themeColor="text1"/>
          <w:szCs w:val="21"/>
        </w:rPr>
      </w:pPr>
    </w:p>
    <w:p w14:paraId="02014483" w14:textId="05ADFA4F" w:rsidR="00C831C9" w:rsidRPr="003C63D1" w:rsidRDefault="00C831C9" w:rsidP="003E0F27">
      <w:pPr>
        <w:jc w:val="left"/>
        <w:rPr>
          <w:rFonts w:ascii="Times New Roman" w:hAnsi="Times New Roman" w:cs="Times New Roman"/>
          <w:color w:val="000000" w:themeColor="text1"/>
          <w:szCs w:val="21"/>
        </w:rPr>
      </w:pPr>
    </w:p>
    <w:p w14:paraId="7E685C53" w14:textId="04AAD2C2" w:rsidR="00C831C9" w:rsidRPr="003C63D1" w:rsidRDefault="00C831C9" w:rsidP="003E0F27">
      <w:pPr>
        <w:jc w:val="left"/>
        <w:rPr>
          <w:rFonts w:ascii="Times New Roman" w:hAnsi="Times New Roman" w:cs="Times New Roman"/>
          <w:color w:val="000000" w:themeColor="text1"/>
          <w:szCs w:val="21"/>
        </w:rPr>
      </w:pPr>
    </w:p>
    <w:p w14:paraId="28641559" w14:textId="2293CC01" w:rsidR="00C831C9" w:rsidRPr="003C63D1" w:rsidRDefault="00C831C9" w:rsidP="003E0F27">
      <w:pPr>
        <w:jc w:val="left"/>
        <w:rPr>
          <w:rFonts w:ascii="Times New Roman" w:hAnsi="Times New Roman" w:cs="Times New Roman"/>
          <w:color w:val="000000" w:themeColor="text1"/>
          <w:szCs w:val="21"/>
        </w:rPr>
      </w:pPr>
    </w:p>
    <w:p w14:paraId="1B05FF95" w14:textId="502AB9F7" w:rsidR="00C831C9" w:rsidRPr="003C63D1" w:rsidRDefault="00C831C9" w:rsidP="003E0F27">
      <w:pPr>
        <w:jc w:val="left"/>
        <w:rPr>
          <w:rFonts w:ascii="Times New Roman" w:hAnsi="Times New Roman" w:cs="Times New Roman"/>
          <w:color w:val="000000" w:themeColor="text1"/>
          <w:szCs w:val="21"/>
        </w:rPr>
      </w:pPr>
    </w:p>
    <w:p w14:paraId="122D1379" w14:textId="6650BB28" w:rsidR="00C831C9" w:rsidRPr="003C63D1" w:rsidRDefault="00C831C9" w:rsidP="003E0F27">
      <w:pPr>
        <w:jc w:val="left"/>
        <w:rPr>
          <w:rFonts w:ascii="Times New Roman" w:hAnsi="Times New Roman" w:cs="Times New Roman"/>
          <w:color w:val="000000" w:themeColor="text1"/>
          <w:szCs w:val="21"/>
        </w:rPr>
      </w:pPr>
    </w:p>
    <w:p w14:paraId="4228E232" w14:textId="357A6AE3" w:rsidR="00C831C9" w:rsidRPr="003C63D1" w:rsidRDefault="00C831C9" w:rsidP="003E0F27">
      <w:pPr>
        <w:jc w:val="left"/>
        <w:rPr>
          <w:rFonts w:ascii="Times New Roman" w:hAnsi="Times New Roman" w:cs="Times New Roman"/>
          <w:color w:val="000000" w:themeColor="text1"/>
          <w:szCs w:val="21"/>
        </w:rPr>
      </w:pPr>
    </w:p>
    <w:p w14:paraId="34634E52" w14:textId="60C0810B" w:rsidR="00C831C9" w:rsidRPr="003C63D1" w:rsidRDefault="00C831C9" w:rsidP="003E0F27">
      <w:pPr>
        <w:jc w:val="left"/>
        <w:rPr>
          <w:rFonts w:ascii="Times New Roman" w:hAnsi="Times New Roman" w:cs="Times New Roman"/>
          <w:color w:val="000000" w:themeColor="text1"/>
          <w:szCs w:val="21"/>
        </w:rPr>
      </w:pPr>
    </w:p>
    <w:p w14:paraId="3A00C2C5" w14:textId="1A2E2AD0" w:rsidR="00897B36" w:rsidRPr="003C63D1" w:rsidRDefault="00897B36" w:rsidP="00897B36">
      <w:pPr>
        <w:rPr>
          <w:rFonts w:ascii="Times New Roman" w:hAnsi="Times New Roman" w:cs="Times New Roman"/>
          <w:color w:val="000000" w:themeColor="text1"/>
          <w:szCs w:val="21"/>
        </w:rPr>
      </w:pPr>
    </w:p>
    <w:p w14:paraId="401F8778" w14:textId="4C5D7FE8" w:rsidR="00C831C9" w:rsidRPr="003C63D1" w:rsidRDefault="00C831C9" w:rsidP="00C831C9">
      <w:pPr>
        <w:jc w:val="center"/>
        <w:rPr>
          <w:rFonts w:ascii="Times New Roman" w:hAnsi="Times New Roman" w:cs="Times New Roman"/>
          <w:b/>
          <w:bCs/>
          <w:color w:val="000000" w:themeColor="text1"/>
          <w:szCs w:val="21"/>
        </w:rPr>
      </w:pPr>
      <w:r w:rsidRPr="003C63D1">
        <w:rPr>
          <w:rFonts w:ascii="Times New Roman" w:hAnsi="Times New Roman" w:cs="Times New Roman" w:hint="eastAsia"/>
          <w:b/>
          <w:bCs/>
          <w:color w:val="000000" w:themeColor="text1"/>
          <w:szCs w:val="21"/>
        </w:rPr>
        <w:lastRenderedPageBreak/>
        <w:t>S</w:t>
      </w:r>
      <w:r w:rsidRPr="003C63D1">
        <w:rPr>
          <w:rFonts w:ascii="Times New Roman" w:hAnsi="Times New Roman" w:cs="Times New Roman"/>
          <w:b/>
          <w:bCs/>
          <w:color w:val="000000" w:themeColor="text1"/>
          <w:szCs w:val="21"/>
        </w:rPr>
        <w:t>upplementary F</w:t>
      </w:r>
      <w:r w:rsidRPr="003C63D1">
        <w:rPr>
          <w:rFonts w:ascii="Times New Roman" w:hAnsi="Times New Roman" w:cs="Times New Roman" w:hint="eastAsia"/>
          <w:b/>
          <w:bCs/>
          <w:color w:val="000000" w:themeColor="text1"/>
          <w:szCs w:val="21"/>
        </w:rPr>
        <w:t>ig</w:t>
      </w:r>
    </w:p>
    <w:p w14:paraId="691A5EA4" w14:textId="4C7BFDD6" w:rsidR="00C831C9" w:rsidRPr="006233FE"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Supplementary Fig 1.</w:t>
      </w:r>
      <w:r w:rsidR="006233FE">
        <w:rPr>
          <w:rStyle w:val="a7"/>
          <w:rFonts w:ascii="Times New Roman" w:eastAsia="宋体" w:hAnsi="Times New Roman" w:cs="Times New Roman"/>
          <w:szCs w:val="21"/>
        </w:rPr>
        <w:t xml:space="preserve"> </w:t>
      </w:r>
      <w:r w:rsidR="006233FE" w:rsidRPr="006233FE">
        <w:rPr>
          <w:rStyle w:val="a7"/>
          <w:rFonts w:ascii="Times New Roman" w:eastAsia="宋体" w:hAnsi="Times New Roman" w:cs="Times New Roman"/>
          <w:b/>
          <w:bCs/>
          <w:szCs w:val="21"/>
        </w:rPr>
        <w:t xml:space="preserve">Fecal metagenomics analysis. </w:t>
      </w:r>
      <w:r w:rsidR="009B61FE">
        <w:rPr>
          <w:rStyle w:val="a7"/>
          <w:rFonts w:ascii="Times New Roman" w:eastAsia="宋体" w:hAnsi="Times New Roman" w:cs="Times New Roman"/>
          <w:b/>
          <w:bCs/>
          <w:szCs w:val="21"/>
        </w:rPr>
        <w:t>A</w:t>
      </w:r>
      <w:r w:rsidR="008A2567" w:rsidRPr="005508B2">
        <w:rPr>
          <w:rStyle w:val="a7"/>
          <w:rFonts w:ascii="Times New Roman" w:eastAsia="宋体" w:hAnsi="Times New Roman" w:cs="Times New Roman"/>
          <w:b/>
          <w:bCs/>
          <w:szCs w:val="21"/>
        </w:rPr>
        <w:t>.</w:t>
      </w:r>
      <w:r w:rsidR="008A2567" w:rsidRPr="006233FE">
        <w:rPr>
          <w:rStyle w:val="a7"/>
          <w:rFonts w:ascii="Times New Roman" w:eastAsia="宋体" w:hAnsi="Times New Roman" w:cs="Times New Roman"/>
          <w:szCs w:val="21"/>
        </w:rPr>
        <w:t xml:space="preserve"> Beta diversity was computed using the Jaccard distance metric. PERMANOVA analysis reveals significant differences in bacterial signatures between the two groups (Jaccard distance</w:t>
      </w:r>
      <w:r w:rsidR="00D93310" w:rsidRPr="006233FE">
        <w:rPr>
          <w:rStyle w:val="a7"/>
          <w:rFonts w:ascii="Times New Roman" w:eastAsia="宋体" w:hAnsi="Times New Roman" w:cs="Times New Roman"/>
          <w:szCs w:val="21"/>
        </w:rPr>
        <w:t xml:space="preserve">, </w:t>
      </w:r>
      <w:r w:rsidR="008A2567" w:rsidRPr="006233FE">
        <w:rPr>
          <w:rStyle w:val="a7"/>
          <w:rFonts w:ascii="Times New Roman" w:eastAsia="宋体" w:hAnsi="Times New Roman" w:cs="Times New Roman"/>
          <w:szCs w:val="21"/>
        </w:rPr>
        <w:t xml:space="preserve">PERMANOVA, </w:t>
      </w:r>
      <w:r w:rsidR="008A2567" w:rsidRPr="006233FE">
        <w:rPr>
          <w:rStyle w:val="a7"/>
          <w:rFonts w:ascii="Times New Roman" w:eastAsia="宋体" w:hAnsi="Times New Roman" w:cs="Times New Roman"/>
          <w:i/>
          <w:iCs/>
          <w:szCs w:val="21"/>
        </w:rPr>
        <w:t>P</w:t>
      </w:r>
      <w:r w:rsidR="00831E56" w:rsidRPr="006233FE">
        <w:rPr>
          <w:rStyle w:val="a7"/>
          <w:rFonts w:ascii="Times New Roman" w:eastAsia="宋体" w:hAnsi="Times New Roman" w:cs="Times New Roman"/>
          <w:szCs w:val="21"/>
        </w:rPr>
        <w:t xml:space="preserve"> </w:t>
      </w:r>
      <w:r w:rsidR="008A2567" w:rsidRPr="006233FE">
        <w:rPr>
          <w:rStyle w:val="a7"/>
          <w:rFonts w:ascii="Times New Roman" w:eastAsia="宋体" w:hAnsi="Times New Roman" w:cs="Times New Roman"/>
          <w:szCs w:val="21"/>
        </w:rPr>
        <w:t xml:space="preserve">= 0.001). </w:t>
      </w:r>
      <w:r w:rsidR="009B61FE">
        <w:rPr>
          <w:rStyle w:val="a7"/>
          <w:rFonts w:ascii="Times New Roman" w:eastAsia="宋体" w:hAnsi="Times New Roman" w:cs="Times New Roman"/>
          <w:b/>
          <w:bCs/>
          <w:szCs w:val="21"/>
        </w:rPr>
        <w:t>B</w:t>
      </w:r>
      <w:r w:rsidR="008A2567" w:rsidRPr="005508B2">
        <w:rPr>
          <w:rStyle w:val="a7"/>
          <w:rFonts w:ascii="Times New Roman" w:eastAsia="宋体" w:hAnsi="Times New Roman" w:cs="Times New Roman"/>
          <w:b/>
          <w:bCs/>
          <w:szCs w:val="21"/>
        </w:rPr>
        <w:t xml:space="preserve">. </w:t>
      </w:r>
      <w:r w:rsidRPr="006233FE">
        <w:rPr>
          <w:rStyle w:val="a7"/>
          <w:rFonts w:ascii="Times New Roman" w:eastAsia="宋体" w:hAnsi="Times New Roman" w:cs="Times New Roman"/>
          <w:szCs w:val="21"/>
        </w:rPr>
        <w:t>Species with statistical differences between MDD and HCs. Per microbial family, the number of increased (yellow) or decreased (blue) species is shown, including 67 species in MDD belonging to 29 families and 56 species in HCs belonging to 22 families</w:t>
      </w:r>
      <w:r w:rsidR="007C478E" w:rsidRPr="006233FE">
        <w:rPr>
          <w:rStyle w:val="a7"/>
          <w:rFonts w:ascii="Times New Roman" w:eastAsia="宋体" w:hAnsi="Times New Roman" w:cs="Times New Roman"/>
          <w:szCs w:val="21"/>
        </w:rPr>
        <w:t xml:space="preserve"> (</w:t>
      </w:r>
      <w:r w:rsidR="007C478E" w:rsidRPr="006233FE">
        <w:rPr>
          <w:rStyle w:val="a7"/>
          <w:rFonts w:ascii="Times New Roman" w:eastAsia="宋体" w:hAnsi="Times New Roman" w:cs="Times New Roman"/>
          <w:i/>
          <w:iCs/>
          <w:szCs w:val="21"/>
        </w:rPr>
        <w:t>P</w:t>
      </w:r>
      <w:r w:rsidR="007C478E" w:rsidRPr="006233FE">
        <w:rPr>
          <w:rStyle w:val="a7"/>
          <w:rFonts w:ascii="Times New Roman" w:eastAsia="宋体" w:hAnsi="Times New Roman" w:cs="Times New Roman"/>
          <w:szCs w:val="21"/>
        </w:rPr>
        <w:t>-value &lt; 0.05)</w:t>
      </w:r>
      <w:r w:rsidRPr="006233FE">
        <w:rPr>
          <w:rStyle w:val="a7"/>
          <w:rFonts w:ascii="Times New Roman" w:eastAsia="宋体" w:hAnsi="Times New Roman" w:cs="Times New Roman"/>
          <w:szCs w:val="21"/>
        </w:rPr>
        <w:t>.</w:t>
      </w:r>
    </w:p>
    <w:p w14:paraId="33ADA9F9" w14:textId="4499A130" w:rsidR="00C831C9" w:rsidRPr="003C63D1"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 xml:space="preserve">Supplementary Fig 2. Linear regression analysis (LDA) was used to estimate the impact of species abundance on the differential. </w:t>
      </w:r>
      <w:r w:rsidRPr="003C63D1">
        <w:rPr>
          <w:rStyle w:val="a7"/>
          <w:rFonts w:ascii="Times New Roman" w:eastAsia="宋体" w:hAnsi="Times New Roman" w:cs="Times New Roman"/>
          <w:szCs w:val="21"/>
        </w:rPr>
        <w:t>Bar chart illustrates differences species with LDA &gt; 2.5</w:t>
      </w:r>
      <w:r w:rsidR="005A5484">
        <w:rPr>
          <w:rStyle w:val="a7"/>
          <w:rFonts w:ascii="Times New Roman" w:eastAsia="宋体" w:hAnsi="Times New Roman" w:cs="Times New Roman"/>
          <w:szCs w:val="21"/>
        </w:rPr>
        <w:t xml:space="preserve"> and </w:t>
      </w:r>
      <w:r w:rsidR="005A5484" w:rsidRPr="007C478E">
        <w:rPr>
          <w:rStyle w:val="a7"/>
          <w:rFonts w:ascii="Times New Roman" w:eastAsia="宋体" w:hAnsi="Times New Roman" w:cs="Times New Roman"/>
          <w:i/>
          <w:iCs/>
          <w:szCs w:val="21"/>
        </w:rPr>
        <w:t>P</w:t>
      </w:r>
      <w:r w:rsidR="005A5484" w:rsidRPr="007C478E">
        <w:rPr>
          <w:rStyle w:val="a7"/>
          <w:rFonts w:ascii="Times New Roman" w:eastAsia="宋体" w:hAnsi="Times New Roman" w:cs="Times New Roman"/>
          <w:szCs w:val="21"/>
        </w:rPr>
        <w:t>-value &lt; 0.05</w:t>
      </w:r>
      <w:r w:rsidRPr="003C63D1">
        <w:rPr>
          <w:rStyle w:val="a7"/>
          <w:rFonts w:ascii="Times New Roman" w:eastAsia="宋体" w:hAnsi="Times New Roman" w:cs="Times New Roman"/>
          <w:szCs w:val="21"/>
        </w:rPr>
        <w:t>, 17 species (yellow) enriched in MDD, and 33 species (blue) enriched in HCs.</w:t>
      </w:r>
    </w:p>
    <w:p w14:paraId="285E7A9E" w14:textId="66313DE7" w:rsidR="00C831C9" w:rsidRPr="003C63D1"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 xml:space="preserve">Supplementary Fig 3. The heatmap depicts Spearman correlation between microbial functional pathways and clinical phenotypes. </w:t>
      </w:r>
      <w:r w:rsidRPr="003C63D1">
        <w:rPr>
          <w:rStyle w:val="a7"/>
          <w:rFonts w:ascii="Times New Roman" w:eastAsia="宋体" w:hAnsi="Times New Roman" w:cs="Times New Roman"/>
          <w:szCs w:val="21"/>
        </w:rPr>
        <w:t>+</w:t>
      </w:r>
      <w:r w:rsidRPr="003C63D1">
        <w:rPr>
          <w:rStyle w:val="a7"/>
          <w:rFonts w:ascii="Times New Roman" w:eastAsia="宋体" w:hAnsi="Times New Roman" w:cs="Times New Roman"/>
          <w:i/>
          <w:iCs/>
          <w:szCs w:val="21"/>
        </w:rPr>
        <w:t>P</w:t>
      </w:r>
      <w:r w:rsidR="005A5484" w:rsidRPr="005A5484">
        <w:rPr>
          <w:rStyle w:val="a7"/>
          <w:rFonts w:ascii="Times New Roman" w:eastAsia="宋体" w:hAnsi="Times New Roman" w:cs="Times New Roman"/>
          <w:szCs w:val="21"/>
        </w:rPr>
        <w:t>-value</w:t>
      </w:r>
      <w:r w:rsidRPr="005A5484">
        <w:rPr>
          <w:rStyle w:val="a7"/>
          <w:rFonts w:ascii="Times New Roman" w:eastAsia="宋体" w:hAnsi="Times New Roman" w:cs="Times New Roman"/>
          <w:szCs w:val="21"/>
        </w:rPr>
        <w:t xml:space="preserve"> </w:t>
      </w:r>
      <w:r w:rsidRPr="003C63D1">
        <w:rPr>
          <w:rStyle w:val="a7"/>
          <w:rFonts w:ascii="Times New Roman" w:eastAsia="宋体" w:hAnsi="Times New Roman" w:cs="Times New Roman"/>
          <w:szCs w:val="21"/>
        </w:rPr>
        <w:t>&lt; 0.05; *</w:t>
      </w:r>
      <w:r w:rsidRPr="003C63D1">
        <w:rPr>
          <w:rStyle w:val="a7"/>
          <w:rFonts w:ascii="Times New Roman" w:eastAsia="宋体" w:hAnsi="Times New Roman" w:cs="Times New Roman"/>
          <w:i/>
          <w:iCs/>
          <w:szCs w:val="21"/>
        </w:rPr>
        <w:t>P</w:t>
      </w:r>
      <w:r w:rsidR="005A5484" w:rsidRPr="005A5484">
        <w:rPr>
          <w:rStyle w:val="a7"/>
          <w:rFonts w:ascii="Times New Roman" w:eastAsia="宋体" w:hAnsi="Times New Roman" w:cs="Times New Roman"/>
          <w:szCs w:val="21"/>
        </w:rPr>
        <w:t>-value</w:t>
      </w:r>
      <w:r w:rsidRPr="003C63D1">
        <w:rPr>
          <w:rStyle w:val="a7"/>
          <w:rFonts w:ascii="Times New Roman" w:eastAsia="宋体" w:hAnsi="Times New Roman" w:cs="Times New Roman"/>
          <w:szCs w:val="21"/>
        </w:rPr>
        <w:t xml:space="preserve"> &lt; 0.01. Bar chart on the left shows the </w:t>
      </w:r>
      <w:r w:rsidRPr="003C63D1">
        <w:rPr>
          <w:rStyle w:val="a7"/>
          <w:rFonts w:ascii="Times New Roman" w:eastAsia="宋体" w:hAnsi="Times New Roman" w:cs="Times New Roman"/>
          <w:i/>
          <w:iCs/>
          <w:szCs w:val="21"/>
        </w:rPr>
        <w:t>P</w:t>
      </w:r>
      <w:r w:rsidRPr="003C63D1">
        <w:rPr>
          <w:rStyle w:val="a7"/>
          <w:rFonts w:ascii="Times New Roman" w:eastAsia="宋体" w:hAnsi="Times New Roman" w:cs="Times New Roman"/>
          <w:szCs w:val="21"/>
        </w:rPr>
        <w:t>-values of differential functional pathways between the MDD and HCs.</w:t>
      </w:r>
    </w:p>
    <w:p w14:paraId="4B92CBFA" w14:textId="7CE9A1E7" w:rsidR="00C831C9" w:rsidRPr="003C63D1"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Supplementary Fig 4. Schematic diagram of the main pathway of tryptophan metabolism.</w:t>
      </w:r>
      <w:r w:rsidRPr="003C63D1">
        <w:rPr>
          <w:rStyle w:val="a7"/>
          <w:rFonts w:ascii="Times New Roman" w:eastAsia="宋体" w:hAnsi="Times New Roman" w:cs="Times New Roman"/>
          <w:szCs w:val="21"/>
        </w:rPr>
        <w:t xml:space="preserve"> </w:t>
      </w:r>
      <w:r w:rsidR="009B61FE">
        <w:rPr>
          <w:rStyle w:val="a7"/>
          <w:rFonts w:ascii="Times New Roman" w:eastAsia="宋体" w:hAnsi="Times New Roman" w:cs="Times New Roman"/>
          <w:b/>
          <w:bCs/>
          <w:szCs w:val="21"/>
        </w:rPr>
        <w:t>A</w:t>
      </w:r>
      <w:r w:rsidRPr="003C63D1">
        <w:rPr>
          <w:rStyle w:val="a7"/>
          <w:rFonts w:ascii="Times New Roman" w:eastAsia="宋体" w:hAnsi="Times New Roman" w:cs="Times New Roman"/>
          <w:szCs w:val="21"/>
        </w:rPr>
        <w:t xml:space="preserve"> Reaction steps of tryptophan metabolism and related enzymes. Metabolites enriched in MDD are shown in light red, depleted in light green, gray indicates metabolites that do not change</w:t>
      </w:r>
      <w:r w:rsidRPr="003C63D1">
        <w:rPr>
          <w:rStyle w:val="a7"/>
          <w:rFonts w:ascii="Times New Roman" w:eastAsia="宋体" w:hAnsi="Times New Roman" w:cs="Times New Roman" w:hint="eastAsia"/>
          <w:szCs w:val="21"/>
        </w:rPr>
        <w:t>,</w:t>
      </w:r>
      <w:r w:rsidRPr="003C63D1">
        <w:rPr>
          <w:rStyle w:val="a7"/>
          <w:rFonts w:ascii="Times New Roman" w:eastAsia="宋体" w:hAnsi="Times New Roman" w:cs="Times New Roman"/>
          <w:szCs w:val="21"/>
        </w:rPr>
        <w:t xml:space="preserve"> </w:t>
      </w:r>
      <w:r w:rsidRPr="003C63D1">
        <w:rPr>
          <w:rStyle w:val="a7"/>
          <w:rFonts w:ascii="Times New Roman" w:eastAsia="宋体" w:hAnsi="Times New Roman" w:cs="Times New Roman" w:hint="eastAsia"/>
          <w:szCs w:val="21"/>
        </w:rPr>
        <w:t>a</w:t>
      </w:r>
      <w:r w:rsidRPr="003C63D1">
        <w:rPr>
          <w:rStyle w:val="a7"/>
          <w:rFonts w:ascii="Times New Roman" w:eastAsia="宋体" w:hAnsi="Times New Roman" w:cs="Times New Roman"/>
          <w:szCs w:val="21"/>
        </w:rPr>
        <w:t xml:space="preserve">nd colorless represents unclassified. Dark green represents reduced enzymes. </w:t>
      </w:r>
      <w:r w:rsidR="009B61FE">
        <w:rPr>
          <w:rStyle w:val="a7"/>
          <w:rFonts w:ascii="Times New Roman" w:eastAsia="宋体" w:hAnsi="Times New Roman" w:cs="Times New Roman"/>
          <w:b/>
          <w:bCs/>
          <w:szCs w:val="21"/>
        </w:rPr>
        <w:t>B</w:t>
      </w:r>
      <w:r w:rsidRPr="003C63D1">
        <w:rPr>
          <w:rStyle w:val="a7"/>
          <w:rFonts w:ascii="Times New Roman" w:eastAsia="宋体" w:hAnsi="Times New Roman" w:cs="Times New Roman"/>
          <w:szCs w:val="21"/>
        </w:rPr>
        <w:t xml:space="preserve"> Boxplot illustrates the differential of the abundance of enzymes in tryptophan metabolism. *</w:t>
      </w:r>
      <w:r w:rsidRPr="003C63D1">
        <w:rPr>
          <w:rStyle w:val="a7"/>
          <w:rFonts w:ascii="Times New Roman" w:eastAsia="宋体" w:hAnsi="Times New Roman" w:cs="Times New Roman"/>
          <w:i/>
          <w:iCs/>
          <w:szCs w:val="21"/>
        </w:rPr>
        <w:t>P</w:t>
      </w:r>
      <w:r w:rsidRPr="003C63D1">
        <w:rPr>
          <w:rStyle w:val="a7"/>
          <w:rFonts w:ascii="Times New Roman" w:eastAsia="宋体" w:hAnsi="Times New Roman" w:cs="Times New Roman"/>
          <w:szCs w:val="21"/>
        </w:rPr>
        <w:t>-value &lt; 0.05; ***</w:t>
      </w:r>
      <w:r w:rsidRPr="003C63D1">
        <w:rPr>
          <w:rStyle w:val="a7"/>
          <w:rFonts w:ascii="Times New Roman" w:eastAsia="宋体" w:hAnsi="Times New Roman" w:cs="Times New Roman"/>
          <w:i/>
          <w:iCs/>
          <w:szCs w:val="21"/>
        </w:rPr>
        <w:t>P</w:t>
      </w:r>
      <w:r w:rsidRPr="003C63D1">
        <w:rPr>
          <w:rStyle w:val="a7"/>
          <w:rFonts w:ascii="Times New Roman" w:eastAsia="宋体" w:hAnsi="Times New Roman" w:cs="Times New Roman"/>
          <w:szCs w:val="21"/>
        </w:rPr>
        <w:t>-value &lt; 0.0</w:t>
      </w:r>
      <w:r w:rsidRPr="0060631F">
        <w:rPr>
          <w:rStyle w:val="a7"/>
          <w:rFonts w:ascii="Times New Roman" w:eastAsia="宋体" w:hAnsi="Times New Roman" w:cs="Times New Roman"/>
          <w:szCs w:val="21"/>
        </w:rPr>
        <w:t>01</w:t>
      </w:r>
      <w:r w:rsidRPr="003C63D1">
        <w:rPr>
          <w:rStyle w:val="a7"/>
          <w:rFonts w:ascii="Times New Roman" w:eastAsia="宋体" w:hAnsi="Times New Roman" w:cs="Times New Roman"/>
          <w:szCs w:val="21"/>
        </w:rPr>
        <w:t xml:space="preserve">. </w:t>
      </w:r>
      <w:r w:rsidR="009B61FE">
        <w:rPr>
          <w:rStyle w:val="a7"/>
          <w:rFonts w:ascii="Times New Roman" w:eastAsia="宋体" w:hAnsi="Times New Roman" w:cs="Times New Roman"/>
          <w:b/>
          <w:bCs/>
          <w:szCs w:val="21"/>
        </w:rPr>
        <w:t>C</w:t>
      </w:r>
      <w:r w:rsidRPr="003C63D1">
        <w:rPr>
          <w:rStyle w:val="a7"/>
          <w:rFonts w:ascii="Times New Roman" w:eastAsia="宋体" w:hAnsi="Times New Roman" w:cs="Times New Roman"/>
          <w:b/>
          <w:bCs/>
          <w:szCs w:val="21"/>
        </w:rPr>
        <w:t>-</w:t>
      </w:r>
      <w:r w:rsidR="009B61FE">
        <w:rPr>
          <w:rStyle w:val="a7"/>
          <w:rFonts w:ascii="Times New Roman" w:eastAsia="宋体" w:hAnsi="Times New Roman" w:cs="Times New Roman"/>
          <w:b/>
          <w:bCs/>
          <w:szCs w:val="21"/>
        </w:rPr>
        <w:t>D</w:t>
      </w:r>
      <w:r w:rsidRPr="003C63D1">
        <w:rPr>
          <w:rStyle w:val="a7"/>
          <w:rFonts w:ascii="Times New Roman" w:eastAsia="宋体" w:hAnsi="Times New Roman" w:cs="Times New Roman"/>
          <w:szCs w:val="21"/>
        </w:rPr>
        <w:t xml:space="preserve"> </w:t>
      </w:r>
      <w:bookmarkStart w:id="0" w:name="_Hlk168240851"/>
      <w:r w:rsidRPr="003C63D1">
        <w:rPr>
          <w:rStyle w:val="a7"/>
          <w:rFonts w:ascii="Times New Roman" w:eastAsia="宋体" w:hAnsi="Times New Roman" w:cs="Times New Roman"/>
          <w:szCs w:val="21"/>
        </w:rPr>
        <w:t xml:space="preserve">Bar graph stacking the average relative abundance of the top 10 species contributing to EC3.5.1.4 and EC3.5.1.9 in the MDD and HCs, respectively. </w:t>
      </w:r>
    </w:p>
    <w:bookmarkEnd w:id="0"/>
    <w:p w14:paraId="59A801B9" w14:textId="5C955BD4" w:rsidR="00C831C9" w:rsidRPr="003C63D1"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Supplementary Fig 5. Schematic diagram of the main pathway about citrate cycle (TCA cycle), pantothenate and CoA biosynthesis.</w:t>
      </w:r>
      <w:r w:rsidRPr="003C63D1">
        <w:rPr>
          <w:rStyle w:val="a7"/>
          <w:rFonts w:ascii="Times New Roman" w:eastAsia="宋体" w:hAnsi="Times New Roman" w:cs="Times New Roman"/>
          <w:szCs w:val="21"/>
        </w:rPr>
        <w:t xml:space="preserve"> </w:t>
      </w:r>
      <w:r w:rsidR="009B61FE">
        <w:rPr>
          <w:rStyle w:val="a7"/>
          <w:rFonts w:ascii="Times New Roman" w:eastAsia="宋体" w:hAnsi="Times New Roman" w:cs="Times New Roman"/>
          <w:b/>
          <w:bCs/>
          <w:szCs w:val="21"/>
        </w:rPr>
        <w:t>A</w:t>
      </w:r>
      <w:r w:rsidRPr="003C63D1">
        <w:rPr>
          <w:rStyle w:val="a7"/>
          <w:rFonts w:ascii="Times New Roman" w:eastAsia="宋体" w:hAnsi="Times New Roman" w:cs="Times New Roman"/>
          <w:szCs w:val="21"/>
        </w:rPr>
        <w:t xml:space="preserve"> Reaction steps of TCA cycle, pantothenate and CoA biosynthesis and related enzymes. Dark red represents elevated enzymes. </w:t>
      </w:r>
      <w:r w:rsidR="009B61FE">
        <w:rPr>
          <w:rStyle w:val="a7"/>
          <w:rFonts w:ascii="Times New Roman" w:eastAsia="宋体" w:hAnsi="Times New Roman" w:cs="Times New Roman"/>
          <w:b/>
          <w:bCs/>
          <w:szCs w:val="21"/>
        </w:rPr>
        <w:t>B</w:t>
      </w:r>
      <w:r w:rsidRPr="003C63D1">
        <w:rPr>
          <w:rStyle w:val="a7"/>
          <w:rFonts w:ascii="Times New Roman" w:eastAsia="宋体" w:hAnsi="Times New Roman" w:cs="Times New Roman"/>
          <w:szCs w:val="21"/>
        </w:rPr>
        <w:t xml:space="preserve"> Boxplot illustrates the </w:t>
      </w:r>
      <w:r w:rsidRPr="003C63D1">
        <w:rPr>
          <w:rStyle w:val="a7"/>
          <w:rFonts w:ascii="Times New Roman" w:eastAsia="宋体" w:hAnsi="Times New Roman" w:cs="Times New Roman"/>
          <w:szCs w:val="21"/>
        </w:rPr>
        <w:lastRenderedPageBreak/>
        <w:t>differential of the abundance of enzymes in TCA cycle. *</w:t>
      </w:r>
      <w:r w:rsidRPr="003C63D1">
        <w:rPr>
          <w:rStyle w:val="a7"/>
          <w:rFonts w:ascii="Times New Roman" w:eastAsia="宋体" w:hAnsi="Times New Roman" w:cs="Times New Roman"/>
          <w:i/>
          <w:iCs/>
          <w:szCs w:val="21"/>
        </w:rPr>
        <w:t>P</w:t>
      </w:r>
      <w:r w:rsidRPr="003C63D1">
        <w:rPr>
          <w:rStyle w:val="a7"/>
          <w:rFonts w:ascii="Times New Roman" w:eastAsia="宋体" w:hAnsi="Times New Roman" w:cs="Times New Roman"/>
          <w:szCs w:val="21"/>
        </w:rPr>
        <w:t>-value&lt;0.05; **</w:t>
      </w:r>
      <w:r w:rsidRPr="003C63D1">
        <w:rPr>
          <w:rStyle w:val="a7"/>
          <w:rFonts w:ascii="Times New Roman" w:eastAsia="宋体" w:hAnsi="Times New Roman" w:cs="Times New Roman"/>
          <w:i/>
          <w:iCs/>
          <w:szCs w:val="21"/>
        </w:rPr>
        <w:t>P</w:t>
      </w:r>
      <w:r w:rsidRPr="003C63D1">
        <w:rPr>
          <w:rStyle w:val="a7"/>
          <w:rFonts w:ascii="Times New Roman" w:eastAsia="宋体" w:hAnsi="Times New Roman" w:cs="Times New Roman"/>
          <w:szCs w:val="21"/>
        </w:rPr>
        <w:t xml:space="preserve">-value&lt;0.01. </w:t>
      </w:r>
      <w:r w:rsidR="009B61FE">
        <w:rPr>
          <w:rStyle w:val="a7"/>
          <w:rFonts w:ascii="Times New Roman" w:eastAsia="宋体" w:hAnsi="Times New Roman" w:cs="Times New Roman"/>
          <w:b/>
          <w:bCs/>
          <w:szCs w:val="21"/>
        </w:rPr>
        <w:t>C</w:t>
      </w:r>
      <w:r w:rsidRPr="003C63D1">
        <w:rPr>
          <w:rStyle w:val="a7"/>
          <w:rFonts w:ascii="Times New Roman" w:eastAsia="宋体" w:hAnsi="Times New Roman" w:cs="Times New Roman"/>
          <w:b/>
          <w:bCs/>
          <w:szCs w:val="21"/>
        </w:rPr>
        <w:t>-</w:t>
      </w:r>
      <w:r w:rsidR="009B61FE">
        <w:rPr>
          <w:rStyle w:val="a7"/>
          <w:rFonts w:ascii="Times New Roman" w:eastAsia="宋体" w:hAnsi="Times New Roman" w:cs="Times New Roman"/>
          <w:b/>
          <w:bCs/>
          <w:szCs w:val="21"/>
        </w:rPr>
        <w:t>D</w:t>
      </w:r>
      <w:r w:rsidRPr="003C63D1">
        <w:rPr>
          <w:rStyle w:val="a7"/>
          <w:rFonts w:ascii="Times New Roman" w:eastAsia="宋体" w:hAnsi="Times New Roman" w:cs="Times New Roman"/>
          <w:szCs w:val="21"/>
        </w:rPr>
        <w:t xml:space="preserve"> Bar graph stacking the average relative abundance of the top 10 species contributing to EC1.3.5.1 and EC4.2.1.3 in the MDD and HCs, respectively.</w:t>
      </w:r>
    </w:p>
    <w:p w14:paraId="1D56F020" w14:textId="11FD0578" w:rsidR="00C831C9" w:rsidRPr="003C63D1"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Supplementary Fig 6. The heatmap depicts the Spearman correlation between microbial and clinical phenotypes.</w:t>
      </w:r>
      <w:r w:rsidRPr="003C63D1">
        <w:rPr>
          <w:rStyle w:val="a7"/>
          <w:rFonts w:ascii="Times New Roman" w:eastAsia="宋体" w:hAnsi="Times New Roman" w:cs="Times New Roman"/>
          <w:szCs w:val="21"/>
        </w:rPr>
        <w:t xml:space="preserve"> +</w:t>
      </w:r>
      <w:r w:rsidRPr="003C63D1">
        <w:rPr>
          <w:rStyle w:val="a7"/>
          <w:rFonts w:ascii="Times New Roman" w:eastAsia="宋体" w:hAnsi="Times New Roman" w:cs="Times New Roman"/>
          <w:i/>
          <w:iCs/>
          <w:szCs w:val="21"/>
        </w:rPr>
        <w:t>P</w:t>
      </w:r>
      <w:r w:rsidR="005A5484" w:rsidRPr="005A5484">
        <w:rPr>
          <w:rStyle w:val="a7"/>
          <w:rFonts w:ascii="Times New Roman" w:eastAsia="宋体" w:hAnsi="Times New Roman" w:cs="Times New Roman"/>
          <w:szCs w:val="21"/>
        </w:rPr>
        <w:t>-value</w:t>
      </w:r>
      <w:r w:rsidRPr="003C63D1">
        <w:rPr>
          <w:rStyle w:val="a7"/>
          <w:rFonts w:ascii="Times New Roman" w:eastAsia="宋体" w:hAnsi="Times New Roman" w:cs="Times New Roman"/>
          <w:szCs w:val="21"/>
        </w:rPr>
        <w:t xml:space="preserve"> &lt; 0.05; *</w:t>
      </w:r>
      <w:r w:rsidRPr="003C63D1">
        <w:rPr>
          <w:rStyle w:val="a7"/>
          <w:rFonts w:ascii="Times New Roman" w:eastAsia="宋体" w:hAnsi="Times New Roman" w:cs="Times New Roman"/>
          <w:i/>
          <w:iCs/>
          <w:szCs w:val="21"/>
        </w:rPr>
        <w:t>P</w:t>
      </w:r>
      <w:r w:rsidR="005A5484" w:rsidRPr="005A5484">
        <w:rPr>
          <w:rStyle w:val="a7"/>
          <w:rFonts w:ascii="Times New Roman" w:eastAsia="宋体" w:hAnsi="Times New Roman" w:cs="Times New Roman"/>
          <w:szCs w:val="21"/>
        </w:rPr>
        <w:t>-value</w:t>
      </w:r>
      <w:r w:rsidRPr="003C63D1">
        <w:rPr>
          <w:rStyle w:val="a7"/>
          <w:rFonts w:ascii="Times New Roman" w:eastAsia="宋体" w:hAnsi="Times New Roman" w:cs="Times New Roman"/>
          <w:i/>
          <w:iCs/>
          <w:szCs w:val="21"/>
        </w:rPr>
        <w:t xml:space="preserve"> </w:t>
      </w:r>
      <w:r w:rsidRPr="003C63D1">
        <w:rPr>
          <w:rStyle w:val="a7"/>
          <w:rFonts w:ascii="Times New Roman" w:eastAsia="宋体" w:hAnsi="Times New Roman" w:cs="Times New Roman"/>
          <w:szCs w:val="21"/>
        </w:rPr>
        <w:t>&lt; 0.01. 17 species (yellow) enriched in patients with MDD and 33 species (blue) enriched in HCs.</w:t>
      </w:r>
    </w:p>
    <w:p w14:paraId="2B46ADE7" w14:textId="77777777" w:rsidR="00C831C9" w:rsidRPr="003C63D1" w:rsidRDefault="00C831C9" w:rsidP="00C831C9">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b/>
          <w:bCs/>
          <w:szCs w:val="21"/>
        </w:rPr>
        <w:t>Supplementary Fig 7. Receiver operating characteristic (ROC) curve and the performance of the random forest model using neurotransmitter-like metabolites (red) and further combination with gut microbial (green).</w:t>
      </w:r>
      <w:r w:rsidRPr="003C63D1">
        <w:rPr>
          <w:rStyle w:val="a7"/>
          <w:rFonts w:ascii="Times New Roman" w:eastAsia="宋体" w:hAnsi="Times New Roman" w:cs="Times New Roman"/>
          <w:szCs w:val="21"/>
        </w:rPr>
        <w:t xml:space="preserve"> The right-hand plot displays the mean decrease accuracy (MDA) score for the potential 20 markers in the model. Yellow represents enrichment in the MDD and blue represents enrichment in HCs.</w:t>
      </w:r>
    </w:p>
    <w:p w14:paraId="518A4C30" w14:textId="35DEF44E" w:rsidR="00C831C9" w:rsidRPr="003C63D1" w:rsidRDefault="00C831C9" w:rsidP="00C831C9">
      <w:pPr>
        <w:spacing w:line="480" w:lineRule="auto"/>
        <w:rPr>
          <w:rFonts w:ascii="Times New Roman" w:eastAsia="宋体" w:hAnsi="Times New Roman" w:cs="Times New Roman"/>
          <w:color w:val="000000" w:themeColor="text1"/>
          <w:szCs w:val="21"/>
        </w:rPr>
      </w:pPr>
      <w:r w:rsidRPr="003C63D1">
        <w:rPr>
          <w:rStyle w:val="a7"/>
          <w:rFonts w:ascii="Times New Roman" w:eastAsia="宋体" w:hAnsi="Times New Roman" w:cs="Times New Roman"/>
          <w:b/>
          <w:bCs/>
          <w:szCs w:val="21"/>
        </w:rPr>
        <w:t>Supplementary Fig 8. LASSO regression for each test of THINC-it.</w:t>
      </w:r>
      <w:r w:rsidRPr="003C63D1">
        <w:rPr>
          <w:rStyle w:val="a7"/>
          <w:rFonts w:ascii="Times New Roman" w:eastAsia="宋体" w:hAnsi="Times New Roman" w:cs="Times New Roman"/>
          <w:szCs w:val="21"/>
        </w:rPr>
        <w:t xml:space="preserve"> </w:t>
      </w:r>
      <w:r w:rsidR="009B61FE">
        <w:rPr>
          <w:rStyle w:val="a7"/>
          <w:rFonts w:ascii="Times New Roman" w:eastAsia="宋体" w:hAnsi="Times New Roman" w:cs="Times New Roman"/>
          <w:b/>
          <w:bCs/>
          <w:szCs w:val="21"/>
        </w:rPr>
        <w:t>A</w:t>
      </w:r>
      <w:r w:rsidRPr="003C63D1">
        <w:rPr>
          <w:rStyle w:val="a7"/>
          <w:rFonts w:ascii="Times New Roman" w:eastAsia="宋体" w:hAnsi="Times New Roman" w:cs="Times New Roman"/>
          <w:b/>
          <w:bCs/>
          <w:szCs w:val="21"/>
        </w:rPr>
        <w:t>-</w:t>
      </w:r>
      <w:r w:rsidR="009B61FE">
        <w:rPr>
          <w:rStyle w:val="a7"/>
          <w:rFonts w:ascii="Times New Roman" w:eastAsia="宋体" w:hAnsi="Times New Roman" w:cs="Times New Roman"/>
          <w:b/>
          <w:bCs/>
          <w:szCs w:val="21"/>
        </w:rPr>
        <w:t>D</w:t>
      </w:r>
      <w:r w:rsidRPr="003C63D1">
        <w:rPr>
          <w:rStyle w:val="a7"/>
          <w:rFonts w:ascii="Times New Roman" w:eastAsia="宋体" w:hAnsi="Times New Roman" w:cs="Times New Roman"/>
          <w:szCs w:val="21"/>
        </w:rPr>
        <w:t xml:space="preserve"> LASSO regression depicts how bile acid coefficient values varied with Spotter, Codebreaker, Trials, and PDQ-5-D performance in different regularization intensity ranges (lambda mini</w:t>
      </w:r>
      <w:r w:rsidR="0060631F">
        <w:rPr>
          <w:rStyle w:val="a7"/>
          <w:rFonts w:ascii="Times New Roman" w:eastAsia="宋体" w:hAnsi="Times New Roman" w:cs="Times New Roman"/>
          <w:szCs w:val="21"/>
        </w:rPr>
        <w:t xml:space="preserve"> = 0.030</w:t>
      </w:r>
      <w:r w:rsidRPr="003C63D1">
        <w:rPr>
          <w:rStyle w:val="a7"/>
          <w:rFonts w:ascii="Times New Roman" w:eastAsia="宋体" w:hAnsi="Times New Roman" w:cs="Times New Roman"/>
          <w:szCs w:val="21"/>
        </w:rPr>
        <w:t>), accompanied by a partial likelihood bias to determine the number of key predictors in cognitive assessment.</w:t>
      </w:r>
    </w:p>
    <w:p w14:paraId="79DBA68F" w14:textId="77777777" w:rsidR="009805A5" w:rsidRPr="003C63D1" w:rsidRDefault="009805A5" w:rsidP="009805A5">
      <w:pPr>
        <w:jc w:val="center"/>
        <w:rPr>
          <w:rFonts w:ascii="Times New Roman" w:hAnsi="Times New Roman" w:cs="Times New Roman"/>
          <w:b/>
          <w:bCs/>
          <w:color w:val="000000" w:themeColor="text1"/>
          <w:szCs w:val="21"/>
        </w:rPr>
      </w:pPr>
    </w:p>
    <w:p w14:paraId="5EEDEFEE" w14:textId="7A91B781" w:rsidR="00C831C9" w:rsidRPr="003C63D1" w:rsidRDefault="009805A5" w:rsidP="009805A5">
      <w:pPr>
        <w:spacing w:line="480" w:lineRule="auto"/>
        <w:jc w:val="center"/>
        <w:rPr>
          <w:rFonts w:ascii="Times New Roman" w:hAnsi="Times New Roman" w:cs="Times New Roman"/>
          <w:b/>
          <w:bCs/>
          <w:color w:val="000000" w:themeColor="text1"/>
          <w:szCs w:val="21"/>
        </w:rPr>
      </w:pPr>
      <w:r w:rsidRPr="003C63D1">
        <w:rPr>
          <w:rFonts w:ascii="Times New Roman" w:hAnsi="Times New Roman" w:cs="Times New Roman"/>
          <w:b/>
          <w:bCs/>
          <w:color w:val="000000" w:themeColor="text1"/>
          <w:szCs w:val="21"/>
        </w:rPr>
        <w:t>Supplementary T</w:t>
      </w:r>
      <w:r w:rsidRPr="003C63D1">
        <w:rPr>
          <w:rFonts w:ascii="Times New Roman" w:hAnsi="Times New Roman" w:cs="Times New Roman" w:hint="eastAsia"/>
          <w:b/>
          <w:bCs/>
          <w:color w:val="000000" w:themeColor="text1"/>
          <w:szCs w:val="21"/>
        </w:rPr>
        <w:t>able</w:t>
      </w:r>
    </w:p>
    <w:p w14:paraId="4339BDEF" w14:textId="2296CE11" w:rsidR="009805A5" w:rsidRPr="003C63D1" w:rsidRDefault="009805A5"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 Table 1.</w:t>
      </w:r>
      <w:r w:rsidRPr="003C63D1">
        <w:rPr>
          <w:rFonts w:ascii="Times New Roman" w:hAnsi="Times New Roman" w:cs="Times New Roman"/>
          <w:color w:val="000000" w:themeColor="text1"/>
          <w:szCs w:val="21"/>
        </w:rPr>
        <w:t xml:space="preserve"> </w:t>
      </w:r>
      <w:r w:rsidR="002D4A3C" w:rsidRPr="002D4A3C">
        <w:rPr>
          <w:rFonts w:ascii="Times New Roman" w:hAnsi="Times New Roman" w:cs="Times New Roman"/>
          <w:color w:val="000000" w:themeColor="text1"/>
          <w:szCs w:val="21"/>
        </w:rPr>
        <w:t>Demographic characteristic between the two groups in two cohorts.</w:t>
      </w:r>
    </w:p>
    <w:p w14:paraId="4819FDED" w14:textId="2CD615B4" w:rsidR="009805A5" w:rsidRPr="003C63D1" w:rsidRDefault="009805A5"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 xml:space="preserve">Supplementary Table 2. </w:t>
      </w:r>
      <w:r w:rsidR="002D4A3C" w:rsidRPr="002D4A3C">
        <w:rPr>
          <w:rFonts w:ascii="Times New Roman" w:hAnsi="Times New Roman" w:cs="Times New Roman"/>
          <w:color w:val="000000" w:themeColor="text1"/>
          <w:szCs w:val="21"/>
        </w:rPr>
        <w:t>Differences of cognitive function between the two groups (Z-scores)</w:t>
      </w:r>
      <w:r w:rsidRPr="003C63D1">
        <w:rPr>
          <w:rFonts w:ascii="Times New Roman" w:hAnsi="Times New Roman" w:cs="Times New Roman"/>
          <w:color w:val="000000" w:themeColor="text1"/>
          <w:szCs w:val="21"/>
        </w:rPr>
        <w:t>.</w:t>
      </w:r>
    </w:p>
    <w:p w14:paraId="4202666A" w14:textId="58C5A6A3" w:rsidR="009805A5" w:rsidRPr="003C63D1" w:rsidRDefault="009805A5"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 Table 3.</w:t>
      </w:r>
      <w:r w:rsidRPr="003C63D1">
        <w:rPr>
          <w:rFonts w:ascii="Times New Roman" w:hAnsi="Times New Roman" w:cs="Times New Roman"/>
          <w:color w:val="000000" w:themeColor="text1"/>
          <w:szCs w:val="21"/>
        </w:rPr>
        <w:t xml:space="preserve"> Reads per sample in metagenome shotgun sequencing.</w:t>
      </w:r>
    </w:p>
    <w:p w14:paraId="3196A337" w14:textId="54741329" w:rsidR="009805A5" w:rsidRPr="003C63D1" w:rsidRDefault="009805A5"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w:t>
      </w:r>
      <w:r w:rsidR="007F2708">
        <w:rPr>
          <w:rFonts w:ascii="Times New Roman" w:hAnsi="Times New Roman" w:cs="Times New Roman"/>
          <w:b/>
          <w:bCs/>
          <w:color w:val="000000" w:themeColor="text1"/>
          <w:szCs w:val="21"/>
        </w:rPr>
        <w:t xml:space="preserve"> Table </w:t>
      </w:r>
      <w:r w:rsidRPr="003C63D1">
        <w:rPr>
          <w:rFonts w:ascii="Times New Roman" w:hAnsi="Times New Roman" w:cs="Times New Roman"/>
          <w:b/>
          <w:bCs/>
          <w:color w:val="000000" w:themeColor="text1"/>
          <w:szCs w:val="21"/>
        </w:rPr>
        <w:t>4.</w:t>
      </w:r>
      <w:r w:rsidR="008C4790">
        <w:rPr>
          <w:rFonts w:ascii="Times New Roman" w:hAnsi="Times New Roman" w:cs="Times New Roman"/>
          <w:color w:val="000000" w:themeColor="text1"/>
          <w:szCs w:val="21"/>
        </w:rPr>
        <w:t xml:space="preserve"> </w:t>
      </w:r>
      <w:r w:rsidRPr="003C63D1">
        <w:rPr>
          <w:rFonts w:ascii="Times New Roman" w:hAnsi="Times New Roman" w:cs="Times New Roman"/>
          <w:color w:val="000000" w:themeColor="text1"/>
          <w:szCs w:val="21"/>
        </w:rPr>
        <w:t>The effect of each clinical measure explaining differences species abundance</w:t>
      </w:r>
      <w:r w:rsidR="004632F2" w:rsidRPr="003C63D1">
        <w:rPr>
          <w:rFonts w:ascii="Times New Roman" w:hAnsi="Times New Roman" w:cs="Times New Roman"/>
          <w:color w:val="000000" w:themeColor="text1"/>
          <w:szCs w:val="21"/>
        </w:rPr>
        <w:t xml:space="preserve"> </w:t>
      </w:r>
      <w:r w:rsidRPr="003C63D1">
        <w:rPr>
          <w:rFonts w:ascii="Times New Roman" w:hAnsi="Times New Roman" w:cs="Times New Roman"/>
          <w:color w:val="000000" w:themeColor="text1"/>
          <w:szCs w:val="21"/>
        </w:rPr>
        <w:t>(PERMANOVA test).</w:t>
      </w:r>
    </w:p>
    <w:p w14:paraId="471BB948" w14:textId="1C5D1D70" w:rsidR="004632F2" w:rsidRPr="003C63D1"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 Table 5.</w:t>
      </w:r>
      <w:r w:rsidRPr="003C63D1">
        <w:rPr>
          <w:rFonts w:ascii="Times New Roman" w:hAnsi="Times New Roman" w:cs="Times New Roman"/>
          <w:color w:val="000000" w:themeColor="text1"/>
          <w:szCs w:val="21"/>
        </w:rPr>
        <w:t xml:space="preserve"> </w:t>
      </w:r>
      <w:r w:rsidR="002D4A3C" w:rsidRPr="002D4A3C">
        <w:rPr>
          <w:rFonts w:ascii="Times New Roman" w:hAnsi="Times New Roman" w:cs="Times New Roman"/>
          <w:color w:val="000000" w:themeColor="text1"/>
          <w:szCs w:val="21"/>
        </w:rPr>
        <w:t>Differential species between MDD and HCs in cohort 1 (</w:t>
      </w:r>
      <w:r w:rsidR="002D4A3C" w:rsidRPr="002D4A3C">
        <w:rPr>
          <w:rFonts w:ascii="Times New Roman" w:hAnsi="Times New Roman" w:cs="Times New Roman"/>
          <w:i/>
          <w:iCs/>
          <w:color w:val="000000" w:themeColor="text1"/>
          <w:szCs w:val="21"/>
        </w:rPr>
        <w:t>P</w:t>
      </w:r>
      <w:r w:rsidR="002D4A3C">
        <w:rPr>
          <w:rFonts w:ascii="Times New Roman" w:hAnsi="Times New Roman" w:cs="Times New Roman"/>
          <w:color w:val="000000" w:themeColor="text1"/>
          <w:szCs w:val="21"/>
        </w:rPr>
        <w:t xml:space="preserve">-value </w:t>
      </w:r>
      <w:r w:rsidR="002D4A3C" w:rsidRPr="002D4A3C">
        <w:rPr>
          <w:rFonts w:ascii="Times New Roman" w:hAnsi="Times New Roman" w:cs="Times New Roman"/>
          <w:color w:val="000000" w:themeColor="text1"/>
          <w:szCs w:val="21"/>
        </w:rPr>
        <w:t>&lt;</w:t>
      </w:r>
      <w:r w:rsidR="002D4A3C">
        <w:rPr>
          <w:rFonts w:ascii="Times New Roman" w:hAnsi="Times New Roman" w:cs="Times New Roman"/>
          <w:color w:val="000000" w:themeColor="text1"/>
          <w:szCs w:val="21"/>
        </w:rPr>
        <w:t xml:space="preserve"> </w:t>
      </w:r>
      <w:r w:rsidR="002D4A3C" w:rsidRPr="002D4A3C">
        <w:rPr>
          <w:rFonts w:ascii="Times New Roman" w:hAnsi="Times New Roman" w:cs="Times New Roman"/>
          <w:color w:val="000000" w:themeColor="text1"/>
          <w:szCs w:val="21"/>
        </w:rPr>
        <w:t xml:space="preserve">0.05, </w:t>
      </w:r>
      <w:r w:rsidR="002D4A3C" w:rsidRPr="002D4A3C">
        <w:rPr>
          <w:rFonts w:ascii="Times New Roman" w:hAnsi="Times New Roman" w:cs="Times New Roman"/>
          <w:color w:val="000000" w:themeColor="text1"/>
          <w:szCs w:val="21"/>
        </w:rPr>
        <w:lastRenderedPageBreak/>
        <w:t>tested by Wilcoxon’s rank-sum test)</w:t>
      </w:r>
    </w:p>
    <w:p w14:paraId="1ECF8A02" w14:textId="4D6ABF34" w:rsidR="004632F2" w:rsidRPr="003C63D1"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 xml:space="preserve">Supplementary Table 6. </w:t>
      </w:r>
      <w:r w:rsidRPr="003C63D1">
        <w:rPr>
          <w:rFonts w:ascii="Times New Roman" w:hAnsi="Times New Roman" w:cs="Times New Roman"/>
          <w:color w:val="000000" w:themeColor="text1"/>
          <w:szCs w:val="21"/>
        </w:rPr>
        <w:t>Function analyze showed differential pathway between MDD and HCs in cohort 1.</w:t>
      </w:r>
    </w:p>
    <w:p w14:paraId="3B930BF3" w14:textId="25452981" w:rsidR="004632F2" w:rsidRPr="003C63D1"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 xml:space="preserve">Supplementary Table 7. </w:t>
      </w:r>
      <w:r w:rsidR="00BF5C79" w:rsidRPr="00BF5C79">
        <w:rPr>
          <w:rFonts w:ascii="Times New Roman" w:hAnsi="Times New Roman" w:cs="Times New Roman"/>
          <w:color w:val="000000" w:themeColor="text1"/>
          <w:szCs w:val="21"/>
        </w:rPr>
        <w:t>Different metabolites between MDD and HCs (VIP &gt; 1 and FDR &lt; 0.05)</w:t>
      </w:r>
      <w:r w:rsidRPr="003C63D1">
        <w:rPr>
          <w:rFonts w:ascii="Times New Roman" w:hAnsi="Times New Roman" w:cs="Times New Roman"/>
          <w:color w:val="000000" w:themeColor="text1"/>
          <w:szCs w:val="21"/>
        </w:rPr>
        <w:t>.</w:t>
      </w:r>
    </w:p>
    <w:p w14:paraId="7A992432" w14:textId="3B6B9860" w:rsidR="004632F2" w:rsidRPr="003C63D1"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 Table 8.</w:t>
      </w:r>
      <w:r w:rsidRPr="003C63D1">
        <w:rPr>
          <w:rFonts w:ascii="Times New Roman" w:hAnsi="Times New Roman" w:cs="Times New Roman"/>
          <w:color w:val="000000" w:themeColor="text1"/>
          <w:szCs w:val="21"/>
        </w:rPr>
        <w:t xml:space="preserve"> KEGG pathway analysis of differential metabolites.</w:t>
      </w:r>
    </w:p>
    <w:p w14:paraId="29C17889" w14:textId="6314067A" w:rsidR="004632F2" w:rsidRPr="003C63D1"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 xml:space="preserve">Supplementary Table 9. </w:t>
      </w:r>
      <w:r w:rsidRPr="003C63D1">
        <w:rPr>
          <w:rFonts w:ascii="Times New Roman" w:hAnsi="Times New Roman" w:cs="Times New Roman"/>
          <w:color w:val="000000" w:themeColor="text1"/>
          <w:szCs w:val="21"/>
        </w:rPr>
        <w:t>The random forest models implemented to predict the concentration of secondary bile acids and neurotransmitter-like metabolites.</w:t>
      </w:r>
    </w:p>
    <w:p w14:paraId="124971BB" w14:textId="15ABA5C2" w:rsidR="004632F2" w:rsidRPr="003C63D1"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 Table 10.</w:t>
      </w:r>
      <w:r w:rsidRPr="003C63D1">
        <w:rPr>
          <w:rFonts w:ascii="Times New Roman" w:hAnsi="Times New Roman" w:cs="Times New Roman"/>
          <w:color w:val="000000" w:themeColor="text1"/>
          <w:szCs w:val="21"/>
        </w:rPr>
        <w:t xml:space="preserve"> LASSO regression to screen bile acids which significant contribute to cognitive function.</w:t>
      </w:r>
    </w:p>
    <w:p w14:paraId="4D1C55B0" w14:textId="41721A44" w:rsidR="009805A5" w:rsidRDefault="004632F2" w:rsidP="004632F2">
      <w:pPr>
        <w:spacing w:line="480" w:lineRule="auto"/>
        <w:rPr>
          <w:rFonts w:ascii="Times New Roman" w:hAnsi="Times New Roman" w:cs="Times New Roman"/>
          <w:color w:val="000000" w:themeColor="text1"/>
          <w:szCs w:val="21"/>
        </w:rPr>
      </w:pPr>
      <w:r w:rsidRPr="003C63D1">
        <w:rPr>
          <w:rFonts w:ascii="Times New Roman" w:hAnsi="Times New Roman" w:cs="Times New Roman"/>
          <w:b/>
          <w:bCs/>
          <w:color w:val="000000" w:themeColor="text1"/>
          <w:szCs w:val="21"/>
        </w:rPr>
        <w:t>Supplementary Table 11.</w:t>
      </w:r>
      <w:r w:rsidRPr="003C63D1">
        <w:rPr>
          <w:rFonts w:ascii="Times New Roman" w:hAnsi="Times New Roman" w:cs="Times New Roman"/>
          <w:color w:val="000000" w:themeColor="text1"/>
          <w:szCs w:val="21"/>
        </w:rPr>
        <w:t xml:space="preserve"> Detailed information of the network of gut-bile acids-cognition.</w:t>
      </w:r>
    </w:p>
    <w:p w14:paraId="60894B8A" w14:textId="77777777" w:rsidR="00370048" w:rsidRDefault="00370048" w:rsidP="00CB710C">
      <w:pPr>
        <w:jc w:val="center"/>
        <w:rPr>
          <w:rFonts w:ascii="Times New Roman" w:hAnsi="Times New Roman" w:cs="Times New Roman"/>
          <w:b/>
          <w:bCs/>
          <w:color w:val="000000" w:themeColor="text1"/>
          <w:szCs w:val="21"/>
        </w:rPr>
      </w:pPr>
    </w:p>
    <w:p w14:paraId="2CBD7801" w14:textId="7BFE2974" w:rsidR="00CB710C" w:rsidRPr="003C63D1" w:rsidRDefault="00CB710C" w:rsidP="00CB710C">
      <w:pPr>
        <w:jc w:val="center"/>
        <w:rPr>
          <w:rFonts w:ascii="Times New Roman" w:hAnsi="Times New Roman" w:cs="Times New Roman"/>
          <w:b/>
          <w:bCs/>
          <w:color w:val="000000" w:themeColor="text1"/>
          <w:szCs w:val="21"/>
        </w:rPr>
      </w:pPr>
      <w:r w:rsidRPr="003C63D1">
        <w:rPr>
          <w:rFonts w:ascii="Times New Roman" w:hAnsi="Times New Roman" w:cs="Times New Roman" w:hint="eastAsia"/>
          <w:b/>
          <w:bCs/>
          <w:color w:val="000000" w:themeColor="text1"/>
          <w:szCs w:val="21"/>
        </w:rPr>
        <w:t>S</w:t>
      </w:r>
      <w:r w:rsidRPr="003C63D1">
        <w:rPr>
          <w:rFonts w:ascii="Times New Roman" w:hAnsi="Times New Roman" w:cs="Times New Roman"/>
          <w:b/>
          <w:bCs/>
          <w:color w:val="000000" w:themeColor="text1"/>
          <w:szCs w:val="21"/>
        </w:rPr>
        <w:t>upplementary Methods</w:t>
      </w:r>
    </w:p>
    <w:p w14:paraId="7BB19547" w14:textId="77777777" w:rsidR="00CB710C" w:rsidRPr="003C63D1" w:rsidRDefault="00CB710C" w:rsidP="00CB710C">
      <w:pPr>
        <w:spacing w:line="480" w:lineRule="auto"/>
        <w:rPr>
          <w:rStyle w:val="a7"/>
          <w:rFonts w:ascii="Times New Roman" w:eastAsia="宋体" w:hAnsi="Times New Roman" w:cs="Times New Roman"/>
          <w:b/>
          <w:bCs/>
          <w:szCs w:val="21"/>
        </w:rPr>
      </w:pPr>
      <w:bookmarkStart w:id="1" w:name="_Hlk165841416"/>
      <w:r w:rsidRPr="003C63D1">
        <w:rPr>
          <w:rStyle w:val="a7"/>
          <w:rFonts w:ascii="Times New Roman" w:eastAsia="宋体" w:hAnsi="Times New Roman" w:cs="Times New Roman"/>
          <w:b/>
          <w:bCs/>
          <w:szCs w:val="21"/>
        </w:rPr>
        <w:t>Metagenomic sequencing and functional analyze</w:t>
      </w:r>
      <w:bookmarkStart w:id="2" w:name="_Hlk165841359"/>
      <w:bookmarkEnd w:id="1"/>
    </w:p>
    <w:p w14:paraId="66B8B99B" w14:textId="77777777" w:rsidR="00CB710C" w:rsidRPr="003C63D1" w:rsidRDefault="00CB710C" w:rsidP="00CB710C">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szCs w:val="21"/>
        </w:rPr>
        <w:t>DNA was extracted from the stool samples using the Magbeads Fast DNA</w:t>
      </w:r>
      <w:r w:rsidRPr="003C63D1">
        <w:rPr>
          <w:rStyle w:val="a7"/>
          <w:rFonts w:ascii="Times New Roman" w:eastAsia="宋体" w:hAnsi="Times New Roman" w:cs="Times New Roman"/>
          <w:szCs w:val="21"/>
          <w:vertAlign w:val="superscript"/>
        </w:rPr>
        <w:t>®</w:t>
      </w:r>
      <w:r w:rsidRPr="003C63D1">
        <w:rPr>
          <w:rStyle w:val="a7"/>
          <w:rFonts w:ascii="Times New Roman" w:eastAsia="宋体" w:hAnsi="Times New Roman" w:cs="Times New Roman"/>
          <w:szCs w:val="21"/>
        </w:rPr>
        <w:t xml:space="preserve"> kit (MP Biomedicals, Shanghai, China). The concentrations of the extracted DNA were quantified using NanoDrop 2000, followed by 1% agarose gel electrophoresis for integrity detection. Using KAPA HyperPlus PCR-free reagent (Illumina, CA, US), DNA fragments were standardized to an average length of approximately 400 bp for the assembly of a paired-end library. Library quantification was performed with a Qubit 2.0 (Thermo Fisher, Massachusetts, US), and read quality control was assessed using an Agilent 2100 (Agilent, Palo Alto, US). Shotgun metagenomic sequencing was performed using the BGI platform (Shaan Probiomicros Co., Ltd. Xi’an, China). Fastp (v0.23.0, length required = 50, n base limit = 2) was used to remove low-quality reads and adapters from the raw reads, and Bowtie2 software (v2.3.5.1) was used to exclude the host reads based on the human genomes 38. </w:t>
      </w:r>
      <w:r w:rsidRPr="003C63D1">
        <w:rPr>
          <w:rStyle w:val="a7"/>
          <w:rFonts w:ascii="Times New Roman" w:eastAsia="宋体" w:hAnsi="Times New Roman" w:cs="Times New Roman"/>
          <w:szCs w:val="21"/>
        </w:rPr>
        <w:lastRenderedPageBreak/>
        <w:t xml:space="preserve">Finally, high-quality clean reads amounting to an average of 15.05 Gb and 15.23 Gb of sequence data were retrieved, respectively. MetaPhlAn4 (v 4.0.3) software was used to annotate the metagenomic data and analyze the composition of microbial communities to obtain relative abundance information. </w:t>
      </w:r>
    </w:p>
    <w:p w14:paraId="57B5500A" w14:textId="77777777" w:rsidR="00CB710C" w:rsidRPr="003C63D1" w:rsidRDefault="00CB710C" w:rsidP="00CB710C">
      <w:pPr>
        <w:spacing w:line="480" w:lineRule="auto"/>
        <w:ind w:firstLineChars="100" w:firstLine="210"/>
        <w:rPr>
          <w:rStyle w:val="a7"/>
          <w:rFonts w:ascii="Times New Roman" w:eastAsia="宋体" w:hAnsi="Times New Roman" w:cs="Times New Roman"/>
          <w:szCs w:val="21"/>
        </w:rPr>
      </w:pPr>
      <w:r w:rsidRPr="003C63D1">
        <w:rPr>
          <w:rStyle w:val="a7"/>
          <w:rFonts w:ascii="Times New Roman" w:eastAsia="宋体" w:hAnsi="Times New Roman" w:cs="Times New Roman"/>
          <w:szCs w:val="21"/>
        </w:rPr>
        <w:t>This project used HUMAnN3 to obtain information of species abundance, metabolic pathways, functional modules of microorganisms, and enzyme commission during metabolism. Metabolic databases including the Kyoto Encyclopedia of Genes and Genomes pathway (KEGG) and MetaCyc. The KEGG was used to analyze the microbial functional changes</w:t>
      </w:r>
      <w:r>
        <w:rPr>
          <w:rStyle w:val="a7"/>
          <w:rFonts w:ascii="Times New Roman" w:eastAsia="宋体" w:hAnsi="Times New Roman" w:cs="Times New Roman"/>
          <w:szCs w:val="21"/>
        </w:rPr>
        <w:t xml:space="preserve">, </w:t>
      </w:r>
      <w:r w:rsidRPr="00B84589">
        <w:rPr>
          <w:rStyle w:val="a7"/>
          <w:rFonts w:ascii="Times New Roman" w:eastAsia="宋体" w:hAnsi="Times New Roman" w:cs="Times New Roman"/>
          <w:szCs w:val="21"/>
        </w:rPr>
        <w:t>and to identify differences, enrichment of microbial gene functions was analyzed using the KEGG database</w:t>
      </w:r>
      <w:r w:rsidRPr="003C63D1">
        <w:rPr>
          <w:rStyle w:val="a7"/>
          <w:rFonts w:ascii="Times New Roman" w:eastAsia="宋体" w:hAnsi="Times New Roman" w:cs="Times New Roman"/>
          <w:szCs w:val="21"/>
        </w:rPr>
        <w:t>. The metabolic enzymes of the pathways were sourced from the MetaCyc database (accessed via https://metacyc.org/).  The abundance profiles of UniRef90 were transformed into enzyme commission abundance profiles by utilizing the "uniref90_level4ec" functionality.</w:t>
      </w:r>
    </w:p>
    <w:p w14:paraId="61CC7C94" w14:textId="77777777" w:rsidR="00CB710C" w:rsidRPr="003C63D1" w:rsidRDefault="00CB710C" w:rsidP="00CB710C">
      <w:pPr>
        <w:spacing w:line="480" w:lineRule="auto"/>
        <w:rPr>
          <w:rStyle w:val="a7"/>
          <w:rFonts w:ascii="Times New Roman" w:eastAsia="宋体" w:hAnsi="Times New Roman" w:cs="Times New Roman"/>
          <w:b/>
          <w:bCs/>
          <w:szCs w:val="21"/>
        </w:rPr>
      </w:pPr>
      <w:r w:rsidRPr="003C63D1">
        <w:rPr>
          <w:rStyle w:val="a7"/>
          <w:rFonts w:ascii="Times New Roman" w:eastAsia="宋体" w:hAnsi="Times New Roman" w:cs="Times New Roman"/>
          <w:b/>
          <w:bCs/>
          <w:szCs w:val="21"/>
        </w:rPr>
        <w:t xml:space="preserve">Untargeted metabolomics analysis </w:t>
      </w:r>
    </w:p>
    <w:p w14:paraId="7CD417A6" w14:textId="77777777" w:rsidR="00CB710C" w:rsidRPr="003C63D1" w:rsidRDefault="00CB710C" w:rsidP="00CB710C">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szCs w:val="21"/>
        </w:rPr>
        <w:t xml:space="preserve">Blood samples were deposited in the Biobank of the First Affiliated Hospital of Xi’an Jiaotong University. After centrifugation, the </w:t>
      </w:r>
      <w:r>
        <w:rPr>
          <w:rStyle w:val="a7"/>
          <w:rFonts w:ascii="Times New Roman" w:eastAsia="宋体" w:hAnsi="Times New Roman" w:cs="Times New Roman"/>
          <w:szCs w:val="21"/>
        </w:rPr>
        <w:t>serum</w:t>
      </w:r>
      <w:r w:rsidRPr="003C63D1">
        <w:rPr>
          <w:rStyle w:val="a7"/>
          <w:rFonts w:ascii="Times New Roman" w:eastAsia="宋体" w:hAnsi="Times New Roman" w:cs="Times New Roman"/>
          <w:szCs w:val="21"/>
        </w:rPr>
        <w:t xml:space="preserve"> samples were stored at -80°C. Untargeted metabolomic analysis was performed using liquid chromatography-mass spectrometry (LC-MS). Both aliquots underwent analysis using two distinct LC-MS methodologies: one under positive ion mode and the other under negative ion mode</w:t>
      </w:r>
      <w:r w:rsidRPr="003C63D1">
        <w:rPr>
          <w:rStyle w:val="a7"/>
          <w:rFonts w:ascii="Times New Roman" w:eastAsia="宋体" w:hAnsi="Times New Roman" w:cs="Times New Roman" w:hint="eastAsia"/>
          <w:szCs w:val="21"/>
        </w:rPr>
        <w:t>.</w:t>
      </w:r>
      <w:r w:rsidRPr="003C63D1">
        <w:rPr>
          <w:rStyle w:val="a7"/>
          <w:rFonts w:ascii="Times New Roman" w:eastAsia="宋体" w:hAnsi="Times New Roman" w:cs="Times New Roman"/>
          <w:szCs w:val="21"/>
        </w:rPr>
        <w:t xml:space="preserve"> </w:t>
      </w:r>
      <w:r w:rsidRPr="00D6421A">
        <w:rPr>
          <w:rStyle w:val="a7"/>
          <w:rFonts w:ascii="Times New Roman" w:eastAsia="宋体" w:hAnsi="Times New Roman" w:cs="Times New Roman"/>
          <w:szCs w:val="21"/>
        </w:rPr>
        <w:t xml:space="preserve">The samples were preserved at -80°C, then thawed on ice, and vortexed for 10 s. A mixture comprising 50 μL of sample and 300 μL of extraction solution (a mixture containing acetonitrile and methanol in a ratio of 1:4, by volume) was prepared and, having initially vortexed, was centrifuged for 10 min at 12,000 rpm and 4°C. Subsequently, 200 μL of the clear supernatant was collected and stored at -20°C for 30 min prior to being centrifuged again for </w:t>
      </w:r>
      <w:r w:rsidRPr="00D6421A">
        <w:rPr>
          <w:rStyle w:val="a7"/>
          <w:rFonts w:ascii="Times New Roman" w:eastAsia="宋体" w:hAnsi="Times New Roman" w:cs="Times New Roman"/>
          <w:szCs w:val="21"/>
        </w:rPr>
        <w:lastRenderedPageBreak/>
        <w:t>3 min at 12,000 rpm and 4°C. Finally, 180-μL aliquots of the supernatant were collected for liquid chromatography–mass spectrometry (LC-MS) analysis.</w:t>
      </w:r>
      <w:r>
        <w:rPr>
          <w:rStyle w:val="a7"/>
          <w:rFonts w:ascii="Times New Roman" w:eastAsia="宋体" w:hAnsi="Times New Roman" w:cs="Times New Roman"/>
          <w:szCs w:val="21"/>
        </w:rPr>
        <w:t xml:space="preserve"> </w:t>
      </w:r>
      <w:r w:rsidRPr="00F914EA">
        <w:rPr>
          <w:rStyle w:val="a7"/>
          <w:rFonts w:ascii="Times New Roman" w:eastAsia="宋体" w:hAnsi="Times New Roman" w:cs="Times New Roman"/>
          <w:szCs w:val="21"/>
        </w:rPr>
        <w:t>Data acquisition was performed in information-dependent acquisition mode using Analyst TF 1.7.1 Software (Sciex, Concord, ON, Canada). The raw data file obtained based on LC-MS analysis was converted to mzXML format using ProteoWizard software. Peak detection, alignment, and retention-time calibration were carried out using XCMS. Peak areas were normalized using the “SVR” method, with peaks with a detection rate of less than 50% across all samples being removed from subsequent analysis</w:t>
      </w:r>
      <w:r w:rsidRPr="003C63D1">
        <w:rPr>
          <w:rStyle w:val="a7"/>
          <w:rFonts w:ascii="Times New Roman" w:eastAsia="宋体" w:hAnsi="Times New Roman" w:cs="Times New Roman"/>
          <w:szCs w:val="21"/>
        </w:rPr>
        <w:t>.</w:t>
      </w:r>
      <w:r>
        <w:rPr>
          <w:rStyle w:val="a7"/>
          <w:rFonts w:ascii="Times New Roman" w:eastAsia="宋体" w:hAnsi="Times New Roman" w:cs="Times New Roman"/>
          <w:szCs w:val="21"/>
        </w:rPr>
        <w:t xml:space="preserve"> </w:t>
      </w:r>
      <w:r w:rsidRPr="003C63D1">
        <w:rPr>
          <w:rStyle w:val="a7"/>
          <w:rFonts w:ascii="Times New Roman" w:eastAsia="宋体" w:hAnsi="Times New Roman" w:cs="Times New Roman"/>
          <w:szCs w:val="21"/>
        </w:rPr>
        <w:t>Metabolite identification was then conducted by querying a laboratory-specific database, combined with public databases, an AI database, and metDNA.</w:t>
      </w:r>
      <w:r>
        <w:rPr>
          <w:rStyle w:val="a7"/>
          <w:rFonts w:ascii="Times New Roman" w:eastAsia="宋体" w:hAnsi="Times New Roman" w:cs="Times New Roman"/>
          <w:szCs w:val="21"/>
        </w:rPr>
        <w:t xml:space="preserve"> </w:t>
      </w:r>
      <w:r w:rsidRPr="009858BC">
        <w:rPr>
          <w:rStyle w:val="a7"/>
          <w:rFonts w:ascii="Times New Roman" w:eastAsia="宋体" w:hAnsi="Times New Roman" w:cs="Times New Roman"/>
          <w:szCs w:val="21"/>
        </w:rPr>
        <w:t>The identified metabolites were annotated by comparing with accessions in the KEGG Compound database (</w:t>
      </w:r>
      <w:hyperlink r:id="rId7" w:history="1">
        <w:r w:rsidRPr="00FB4C04">
          <w:rPr>
            <w:rStyle w:val="a8"/>
            <w:rFonts w:ascii="Times New Roman" w:eastAsia="宋体" w:hAnsi="Times New Roman" w:cs="Times New Roman"/>
            <w:szCs w:val="21"/>
          </w:rPr>
          <w:t>http://www.kegg.jp/kegg/compound/</w:t>
        </w:r>
      </w:hyperlink>
      <w:r w:rsidRPr="009858BC">
        <w:rPr>
          <w:rStyle w:val="a7"/>
          <w:rFonts w:ascii="Times New Roman" w:eastAsia="宋体" w:hAnsi="Times New Roman" w:cs="Times New Roman"/>
          <w:szCs w:val="21"/>
        </w:rPr>
        <w:t>)</w:t>
      </w:r>
      <w:r>
        <w:rPr>
          <w:rStyle w:val="a7"/>
          <w:rFonts w:ascii="Times New Roman" w:eastAsia="宋体" w:hAnsi="Times New Roman" w:cs="Times New Roman"/>
          <w:szCs w:val="21"/>
        </w:rPr>
        <w:t xml:space="preserve"> </w:t>
      </w:r>
      <w:r w:rsidRPr="009858BC">
        <w:rPr>
          <w:rStyle w:val="a7"/>
          <w:rFonts w:ascii="Times New Roman" w:eastAsia="宋体" w:hAnsi="Times New Roman" w:cs="Times New Roman"/>
          <w:szCs w:val="21"/>
        </w:rPr>
        <w:t>and then mapped to the KEGG Pathway database (</w:t>
      </w:r>
      <w:hyperlink r:id="rId8" w:history="1">
        <w:r w:rsidRPr="00FB4C04">
          <w:rPr>
            <w:rStyle w:val="a8"/>
            <w:rFonts w:ascii="Times New Roman" w:eastAsia="宋体" w:hAnsi="Times New Roman" w:cs="Times New Roman"/>
            <w:szCs w:val="21"/>
          </w:rPr>
          <w:t>http://www.kegg.jp/kegg/pathway.html</w:t>
        </w:r>
      </w:hyperlink>
      <w:r w:rsidRPr="009858BC">
        <w:rPr>
          <w:rStyle w:val="a7"/>
          <w:rFonts w:ascii="Times New Roman" w:eastAsia="宋体" w:hAnsi="Times New Roman" w:cs="Times New Roman"/>
          <w:szCs w:val="21"/>
        </w:rPr>
        <w:t>)</w:t>
      </w:r>
      <w:r w:rsidRPr="003C63D1">
        <w:rPr>
          <w:rStyle w:val="a7"/>
          <w:rFonts w:ascii="Times New Roman" w:eastAsia="宋体" w:hAnsi="Times New Roman" w:cs="Times New Roman"/>
          <w:szCs w:val="21"/>
        </w:rPr>
        <w:t>.</w:t>
      </w:r>
      <w:r>
        <w:rPr>
          <w:rStyle w:val="a7"/>
          <w:rFonts w:ascii="Times New Roman" w:eastAsia="宋体" w:hAnsi="Times New Roman" w:cs="Times New Roman"/>
          <w:szCs w:val="21"/>
        </w:rPr>
        <w:t xml:space="preserve"> </w:t>
      </w:r>
      <w:r w:rsidRPr="003C63D1">
        <w:rPr>
          <w:rStyle w:val="a7"/>
          <w:rFonts w:ascii="Times New Roman" w:eastAsia="宋体" w:hAnsi="Times New Roman" w:cs="Times New Roman"/>
          <w:szCs w:val="21"/>
        </w:rPr>
        <w:t xml:space="preserve">Pathways exhibiting significant enrichment were determined through a hypergeometric </w:t>
      </w:r>
      <w:r w:rsidRPr="003C63D1">
        <w:rPr>
          <w:rStyle w:val="a7"/>
          <w:rFonts w:ascii="Times New Roman" w:eastAsia="宋体" w:hAnsi="Times New Roman" w:cs="Times New Roman"/>
          <w:i/>
          <w:iCs/>
          <w:szCs w:val="21"/>
        </w:rPr>
        <w:t>P</w:t>
      </w:r>
      <w:r w:rsidRPr="003C63D1">
        <w:rPr>
          <w:rStyle w:val="a7"/>
          <w:rFonts w:ascii="Times New Roman" w:eastAsia="宋体" w:hAnsi="Times New Roman" w:cs="Times New Roman"/>
          <w:szCs w:val="21"/>
        </w:rPr>
        <w:t>-value test applied to the list of metabolites.</w:t>
      </w:r>
    </w:p>
    <w:p w14:paraId="6F9C2BFF" w14:textId="77777777" w:rsidR="00CB710C" w:rsidRPr="003C63D1" w:rsidRDefault="00CB710C" w:rsidP="00CB710C">
      <w:pPr>
        <w:spacing w:line="480" w:lineRule="auto"/>
        <w:rPr>
          <w:rStyle w:val="a7"/>
          <w:rFonts w:ascii="Times New Roman" w:eastAsia="宋体" w:hAnsi="Times New Roman" w:cs="Times New Roman"/>
          <w:b/>
          <w:bCs/>
          <w:szCs w:val="21"/>
        </w:rPr>
      </w:pPr>
      <w:r w:rsidRPr="003C63D1">
        <w:rPr>
          <w:rStyle w:val="a7"/>
          <w:rFonts w:ascii="Times New Roman" w:eastAsia="宋体" w:hAnsi="Times New Roman" w:cs="Times New Roman"/>
          <w:b/>
          <w:bCs/>
          <w:szCs w:val="21"/>
        </w:rPr>
        <w:t>Targeted amino acid and bile acid profiling</w:t>
      </w:r>
    </w:p>
    <w:p w14:paraId="5550B6AB" w14:textId="77777777" w:rsidR="00CB710C" w:rsidRPr="003C63D1" w:rsidRDefault="00CB710C" w:rsidP="00CB710C">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szCs w:val="21"/>
        </w:rPr>
        <w:t xml:space="preserve">The sample was thawed, vortexed for 10 seconds, mixed with 20% acetonitrile/methanol, vortexed for 3 min, and centrifuged at 12000 rpm for 10 min at 4°C. The supernatant was transferred to a fresh centrifuge tube and stored at -20°C for 30 min. It was then centrifuged at 12,000 rpm for 10 minutes at 4°C, after which 180 μL of the supernatant was processed through a Protein Precipitation Plate for subsequent LC-MS analysis. All standards were acquired from Sigma-Aldrich (St. Louis, MO, USA) and Zhenzhun. </w:t>
      </w:r>
      <w:bookmarkEnd w:id="2"/>
      <w:r w:rsidRPr="00865168">
        <w:rPr>
          <w:rStyle w:val="a7"/>
          <w:rFonts w:ascii="Times New Roman" w:eastAsia="宋体" w:hAnsi="Times New Roman" w:cs="Times New Roman"/>
          <w:szCs w:val="21"/>
        </w:rPr>
        <w:t xml:space="preserve">Targeted LC-MS/MS analysis was carried out using a Shimadzu LC system coupled to a triple quadrupole mass spectrometer (QTRAP® 6500+; ABSciex). The mass spectrometer was operated in both positive and negative electrospray ionization modes, utilizing a </w:t>
      </w:r>
      <w:r w:rsidRPr="00865168">
        <w:rPr>
          <w:rStyle w:val="a7"/>
          <w:rFonts w:ascii="Times New Roman" w:eastAsia="宋体" w:hAnsi="Times New Roman" w:cs="Times New Roman"/>
          <w:szCs w:val="21"/>
        </w:rPr>
        <w:lastRenderedPageBreak/>
        <w:t>scheduled multiple reaction monitoring (sMRM) scan protocol. Data acquisition was conducted using Analyst 1.6.3 software (Sciex), and metabolite quantification was facilitated using Multiquant 3.0.3 software (Sciex)</w:t>
      </w:r>
      <w:r w:rsidRPr="003C63D1">
        <w:rPr>
          <w:rStyle w:val="a7"/>
          <w:rFonts w:ascii="Times New Roman" w:eastAsia="宋体" w:hAnsi="Times New Roman" w:cs="Times New Roman"/>
          <w:szCs w:val="21"/>
        </w:rPr>
        <w:t>.</w:t>
      </w:r>
    </w:p>
    <w:p w14:paraId="147CA0A8" w14:textId="77777777" w:rsidR="00CB710C" w:rsidRPr="00C33B15" w:rsidRDefault="00CB710C" w:rsidP="00CB710C">
      <w:pPr>
        <w:spacing w:line="480" w:lineRule="auto"/>
        <w:rPr>
          <w:rStyle w:val="a7"/>
          <w:rFonts w:ascii="Times New Roman" w:eastAsia="宋体" w:hAnsi="Times New Roman" w:cs="Times New Roman"/>
          <w:b/>
          <w:bCs/>
          <w:szCs w:val="21"/>
        </w:rPr>
      </w:pPr>
      <w:r w:rsidRPr="00C33B15">
        <w:rPr>
          <w:rStyle w:val="a7"/>
          <w:rFonts w:ascii="Times New Roman" w:eastAsia="宋体" w:hAnsi="Times New Roman" w:cs="Times New Roman"/>
          <w:b/>
          <w:bCs/>
          <w:szCs w:val="21"/>
        </w:rPr>
        <w:t>Statistical analyses</w:t>
      </w:r>
    </w:p>
    <w:p w14:paraId="0C2BFB0A" w14:textId="7F1D6F4B" w:rsidR="00CB710C" w:rsidRPr="00D0352E" w:rsidRDefault="00D0352E" w:rsidP="00CB710C">
      <w:pPr>
        <w:spacing w:line="480" w:lineRule="auto"/>
        <w:rPr>
          <w:color w:val="000000" w:themeColor="text1"/>
          <w:szCs w:val="21"/>
        </w:rPr>
      </w:pPr>
      <w:r w:rsidRPr="00D0352E">
        <w:rPr>
          <w:rFonts w:ascii="Times New Roman" w:hAnsi="Times New Roman"/>
          <w:color w:val="000000" w:themeColor="text1"/>
          <w:szCs w:val="21"/>
        </w:rPr>
        <w:t>Demographic data</w:t>
      </w:r>
      <w:r w:rsidR="00CB710C" w:rsidRPr="00D0352E">
        <w:rPr>
          <w:rFonts w:ascii="Times New Roman" w:hAnsi="Times New Roman"/>
          <w:color w:val="000000" w:themeColor="text1"/>
          <w:szCs w:val="21"/>
        </w:rPr>
        <w:t xml:space="preserve"> were performed using SPSS (version 25). Data were shown as mean ± standard</w:t>
      </w:r>
      <w:r w:rsidR="00CB710C" w:rsidRPr="00D0352E">
        <w:rPr>
          <w:color w:val="000000" w:themeColor="text1"/>
          <w:szCs w:val="21"/>
        </w:rPr>
        <w:t xml:space="preserve"> </w:t>
      </w:r>
      <w:r w:rsidR="00CB710C" w:rsidRPr="00D0352E">
        <w:rPr>
          <w:rFonts w:ascii="Times New Roman" w:hAnsi="Times New Roman" w:hint="eastAsia"/>
          <w:color w:val="000000" w:themeColor="text1"/>
          <w:szCs w:val="21"/>
        </w:rPr>
        <w:t>deviation</w:t>
      </w:r>
      <w:r w:rsidR="00CB710C" w:rsidRPr="00D0352E">
        <w:rPr>
          <w:rFonts w:ascii="Times New Roman" w:hAnsi="Times New Roman"/>
          <w:color w:val="000000" w:themeColor="text1"/>
          <w:szCs w:val="21"/>
        </w:rPr>
        <w:t xml:space="preserve"> </w:t>
      </w:r>
      <w:r w:rsidR="00CB710C" w:rsidRPr="00D0352E">
        <w:rPr>
          <w:rFonts w:ascii="Times New Roman" w:hAnsi="Times New Roman" w:hint="eastAsia"/>
          <w:color w:val="000000" w:themeColor="text1"/>
          <w:szCs w:val="21"/>
        </w:rPr>
        <w:t>(</w:t>
      </w:r>
      <w:r w:rsidR="00CB710C" w:rsidRPr="00D0352E">
        <w:rPr>
          <w:rFonts w:ascii="Times New Roman" w:hAnsi="Times New Roman"/>
          <w:color w:val="000000" w:themeColor="text1"/>
          <w:szCs w:val="21"/>
        </w:rPr>
        <w:t xml:space="preserve">SD). </w:t>
      </w:r>
      <w:r w:rsidR="00C37E47" w:rsidRPr="00D0352E">
        <w:rPr>
          <w:rFonts w:ascii="Times New Roman" w:hAnsi="Times New Roman"/>
          <w:color w:val="000000" w:themeColor="text1"/>
          <w:szCs w:val="21"/>
        </w:rPr>
        <w:t xml:space="preserve">Normality of the data distribution was first tested using aShapiro-Wilk test. </w:t>
      </w:r>
      <w:r w:rsidR="00806766" w:rsidRPr="00D0352E">
        <w:rPr>
          <w:rFonts w:ascii="Times New Roman" w:hAnsi="Times New Roman"/>
          <w:color w:val="000000" w:themeColor="text1"/>
          <w:szCs w:val="21"/>
        </w:rPr>
        <w:t xml:space="preserve">The homogeneity of variance test was conducted using Bartlett’s test. </w:t>
      </w:r>
      <w:r w:rsidR="00CB710C" w:rsidRPr="00D0352E">
        <w:rPr>
          <w:rFonts w:ascii="Times New Roman" w:hAnsi="Times New Roman"/>
          <w:color w:val="000000" w:themeColor="text1"/>
          <w:szCs w:val="21"/>
        </w:rPr>
        <w:t xml:space="preserve">Continuous, normally distributed variables were analysed by Student’s t-test. Continuous, non-normally distributed variables were analysed by Wilcoxon’s ranksum test. Categorical variables were compared by Chi-square test </w:t>
      </w:r>
      <w:r w:rsidR="00C37E47" w:rsidRPr="00D0352E">
        <w:rPr>
          <w:rFonts w:ascii="Times New Roman" w:hAnsi="Times New Roman" w:hint="eastAsia"/>
          <w:color w:val="000000" w:themeColor="text1"/>
          <w:szCs w:val="21"/>
        </w:rPr>
        <w:t>or</w:t>
      </w:r>
      <w:r w:rsidR="00CB710C" w:rsidRPr="00D0352E">
        <w:rPr>
          <w:rFonts w:ascii="Times New Roman" w:hAnsi="Times New Roman"/>
          <w:color w:val="000000" w:themeColor="text1"/>
          <w:szCs w:val="21"/>
        </w:rPr>
        <w:t xml:space="preserve"> Fisher’s exact test. Generally, statistical significance is set to 0.05.</w:t>
      </w:r>
    </w:p>
    <w:p w14:paraId="0E4A7658" w14:textId="77777777" w:rsidR="00CB710C" w:rsidRPr="00C33B15" w:rsidRDefault="00CB710C" w:rsidP="00CB710C">
      <w:pPr>
        <w:spacing w:line="480" w:lineRule="auto"/>
        <w:rPr>
          <w:rStyle w:val="a7"/>
          <w:rFonts w:ascii="Times New Roman" w:eastAsia="宋体" w:hAnsi="Times New Roman" w:cs="Times New Roman"/>
          <w:b/>
          <w:bCs/>
          <w:szCs w:val="21"/>
        </w:rPr>
      </w:pPr>
      <w:r w:rsidRPr="00C33B15">
        <w:rPr>
          <w:rStyle w:val="a7"/>
          <w:rFonts w:ascii="Times New Roman" w:eastAsia="宋体" w:hAnsi="Times New Roman" w:cs="Times New Roman"/>
          <w:b/>
          <w:bCs/>
          <w:szCs w:val="21"/>
        </w:rPr>
        <w:t>Random forest model</w:t>
      </w:r>
    </w:p>
    <w:p w14:paraId="59AABAED" w14:textId="77777777" w:rsidR="00CB710C" w:rsidRPr="003C63D1" w:rsidRDefault="00CB710C" w:rsidP="00CB710C">
      <w:pPr>
        <w:spacing w:line="480" w:lineRule="auto"/>
        <w:rPr>
          <w:rStyle w:val="a7"/>
          <w:rFonts w:ascii="Times New Roman" w:eastAsia="宋体" w:hAnsi="Times New Roman" w:cs="Times New Roman"/>
          <w:szCs w:val="21"/>
        </w:rPr>
      </w:pPr>
      <w:r w:rsidRPr="003C63D1">
        <w:rPr>
          <w:rStyle w:val="a7"/>
          <w:rFonts w:ascii="Times New Roman" w:eastAsia="宋体" w:hAnsi="Times New Roman" w:cs="Times New Roman"/>
          <w:szCs w:val="21"/>
        </w:rPr>
        <w:t>Initially, a random forest regression model was applied to predict the levels of BAs and gut-derived neurotransmitter-like metabolites, with the variable IncMSE, which exhibited the greatest influence, chosen as the initial predictor. Subsequently, this primary variable was coupled with subsequent variables to predict the metabolite concentrations, and the R</w:t>
      </w:r>
      <w:r w:rsidRPr="003C63D1">
        <w:rPr>
          <w:rStyle w:val="a7"/>
          <w:rFonts w:ascii="Times New Roman" w:eastAsia="宋体" w:hAnsi="Times New Roman" w:cs="Times New Roman"/>
          <w:szCs w:val="21"/>
          <w:vertAlign w:val="superscript"/>
        </w:rPr>
        <w:t>2</w:t>
      </w:r>
      <w:r w:rsidRPr="003C63D1">
        <w:rPr>
          <w:rStyle w:val="a7"/>
          <w:rFonts w:ascii="Times New Roman" w:eastAsia="宋体" w:hAnsi="Times New Roman" w:cs="Times New Roman"/>
          <w:szCs w:val="21"/>
        </w:rPr>
        <w:t xml:space="preserve"> values of the predictions were determined and contrasted (with preference given to the combinations that yielded the highest R</w:t>
      </w:r>
      <w:r w:rsidRPr="003C63D1">
        <w:rPr>
          <w:rStyle w:val="a7"/>
          <w:rFonts w:ascii="Times New Roman" w:eastAsia="宋体" w:hAnsi="Times New Roman" w:cs="Times New Roman"/>
          <w:szCs w:val="21"/>
          <w:vertAlign w:val="superscript"/>
        </w:rPr>
        <w:t>2</w:t>
      </w:r>
      <w:r w:rsidRPr="003C63D1">
        <w:rPr>
          <w:rStyle w:val="a7"/>
          <w:rFonts w:ascii="Times New Roman" w:eastAsia="宋体" w:hAnsi="Times New Roman" w:cs="Times New Roman"/>
          <w:szCs w:val="21"/>
        </w:rPr>
        <w:t>). This process was repeated, introducing additional variables sequentially, until no further improvement in R</w:t>
      </w:r>
      <w:r w:rsidRPr="003C63D1">
        <w:rPr>
          <w:rStyle w:val="a7"/>
          <w:rFonts w:ascii="Times New Roman" w:eastAsia="宋体" w:hAnsi="Times New Roman" w:cs="Times New Roman"/>
          <w:szCs w:val="21"/>
          <w:vertAlign w:val="superscript"/>
        </w:rPr>
        <w:t>2</w:t>
      </w:r>
      <w:r w:rsidRPr="003C63D1">
        <w:rPr>
          <w:rStyle w:val="a7"/>
          <w:rFonts w:ascii="Times New Roman" w:eastAsia="宋体" w:hAnsi="Times New Roman" w:cs="Times New Roman"/>
          <w:szCs w:val="21"/>
        </w:rPr>
        <w:t xml:space="preserve"> was observed. The prediction of BAs and gut-derived neurotransmitter-like metabolites was then conducted using the selected variables, and the importance of these variables was assessed by calculating R</w:t>
      </w:r>
      <w:r w:rsidRPr="003C63D1">
        <w:rPr>
          <w:rStyle w:val="a7"/>
          <w:rFonts w:ascii="Times New Roman" w:eastAsia="宋体" w:hAnsi="Times New Roman" w:cs="Times New Roman"/>
          <w:szCs w:val="21"/>
          <w:vertAlign w:val="superscript"/>
        </w:rPr>
        <w:t>2</w:t>
      </w:r>
      <w:r w:rsidRPr="003C63D1">
        <w:rPr>
          <w:rStyle w:val="a7"/>
          <w:rFonts w:ascii="Times New Roman" w:eastAsia="宋体" w:hAnsi="Times New Roman" w:cs="Times New Roman"/>
          <w:szCs w:val="21"/>
        </w:rPr>
        <w:t>.</w:t>
      </w:r>
    </w:p>
    <w:p w14:paraId="05D1EF57" w14:textId="77777777" w:rsidR="00CB710C" w:rsidRPr="003C63D1" w:rsidRDefault="00CB710C" w:rsidP="00CB710C">
      <w:pPr>
        <w:spacing w:line="480" w:lineRule="auto"/>
        <w:ind w:firstLineChars="100" w:firstLine="210"/>
        <w:rPr>
          <w:rStyle w:val="a7"/>
          <w:rFonts w:ascii="Times New Roman" w:eastAsia="宋体" w:hAnsi="Times New Roman" w:cs="Times New Roman"/>
          <w:szCs w:val="21"/>
        </w:rPr>
      </w:pPr>
      <w:r w:rsidRPr="003C63D1">
        <w:rPr>
          <w:rStyle w:val="a7"/>
          <w:rFonts w:ascii="Times New Roman" w:eastAsia="宋体" w:hAnsi="Times New Roman" w:cs="Times New Roman"/>
          <w:szCs w:val="21"/>
        </w:rPr>
        <w:t xml:space="preserve">The variables were ranked according to their importance and sequentially incorporated into the model. Each variable was assigned a mean decrease in accuracy (MDA) score, indicating its </w:t>
      </w:r>
      <w:r w:rsidRPr="003C63D1">
        <w:rPr>
          <w:rStyle w:val="a7"/>
          <w:rFonts w:ascii="Times New Roman" w:eastAsia="宋体" w:hAnsi="Times New Roman" w:cs="Times New Roman"/>
          <w:szCs w:val="21"/>
        </w:rPr>
        <w:lastRenderedPageBreak/>
        <w:t>significance in predicting the outcome as determined by the increase in error upon its removal from the predictors.</w:t>
      </w:r>
      <w:r>
        <w:rPr>
          <w:rStyle w:val="a7"/>
          <w:rFonts w:ascii="Times New Roman" w:eastAsia="宋体" w:hAnsi="Times New Roman" w:cs="Times New Roman"/>
          <w:szCs w:val="21"/>
        </w:rPr>
        <w:t xml:space="preserve"> </w:t>
      </w:r>
      <w:r w:rsidRPr="00286014">
        <w:rPr>
          <w:rStyle w:val="a7"/>
          <w:rFonts w:ascii="Times New Roman" w:eastAsia="宋体" w:hAnsi="Times New Roman" w:cs="Times New Roman"/>
          <w:szCs w:val="21"/>
        </w:rPr>
        <w:t>To evaluate the predictive accuracy of the model, we adopted a five-fold cross-validation approach. In addition, we used the pROC package in R to generate receiver operating characteristic (ROC) curves, and variables with the highest predictive power were identified as those that yielded the maximum area under the curve (AUC)</w:t>
      </w:r>
      <w:r w:rsidRPr="003C63D1">
        <w:rPr>
          <w:rStyle w:val="a7"/>
          <w:rFonts w:ascii="Times New Roman" w:eastAsia="宋体" w:hAnsi="Times New Roman" w:cs="Times New Roman"/>
          <w:szCs w:val="21"/>
        </w:rPr>
        <w:t>.</w:t>
      </w:r>
    </w:p>
    <w:p w14:paraId="53031F91" w14:textId="77777777" w:rsidR="00520FEC" w:rsidRDefault="007D778A" w:rsidP="00520FEC">
      <w:pPr>
        <w:spacing w:line="480" w:lineRule="auto"/>
        <w:jc w:val="center"/>
        <w:rPr>
          <w:rFonts w:ascii="Times New Roman" w:hAnsi="Times New Roman" w:cs="Times New Roman"/>
          <w:b/>
          <w:bCs/>
          <w:color w:val="000000" w:themeColor="text1"/>
          <w:szCs w:val="21"/>
        </w:rPr>
      </w:pPr>
      <w:r w:rsidRPr="007D778A">
        <w:rPr>
          <w:rFonts w:ascii="Times New Roman" w:hAnsi="Times New Roman" w:cs="Times New Roman"/>
          <w:color w:val="000000" w:themeColor="text1"/>
          <w:szCs w:val="21"/>
        </w:rPr>
        <w:t xml:space="preserve"> </w:t>
      </w:r>
      <w:r w:rsidR="00520FEC">
        <w:rPr>
          <w:rFonts w:ascii="Times New Roman" w:hAnsi="Times New Roman" w:cs="Times New Roman"/>
          <w:b/>
          <w:bCs/>
          <w:color w:val="000000" w:themeColor="text1"/>
          <w:szCs w:val="21"/>
        </w:rPr>
        <w:t>Code availability</w:t>
      </w:r>
    </w:p>
    <w:p w14:paraId="39DED950" w14:textId="77777777" w:rsidR="00520FEC" w:rsidRDefault="00520FEC" w:rsidP="00520FEC">
      <w:pPr>
        <w:spacing w:line="480" w:lineRule="auto"/>
        <w:jc w:val="lef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PERMANOVA tests</w:t>
      </w:r>
    </w:p>
    <w:p w14:paraId="3543B18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library(glmnet) </w:t>
      </w:r>
    </w:p>
    <w:p w14:paraId="00FE24E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library(openxlsx)</w:t>
      </w:r>
    </w:p>
    <w:p w14:paraId="30DA160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library(ggplot2) </w:t>
      </w:r>
    </w:p>
    <w:p w14:paraId="398C8E5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library(ggsci)</w:t>
      </w:r>
    </w:p>
    <w:p w14:paraId="603CBB7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library(survival)</w:t>
      </w:r>
    </w:p>
    <w:p w14:paraId="14F093F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library(reshape2)</w:t>
      </w:r>
    </w:p>
    <w:p w14:paraId="6C68DBA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library(vegan)</w:t>
      </w:r>
    </w:p>
    <w:p w14:paraId="0DC01BC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setwd("D:/R_project")</w:t>
      </w:r>
    </w:p>
    <w:p w14:paraId="1DF616B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 &lt;-  read.xlsx(</w:t>
      </w:r>
      <w:r>
        <w:rPr>
          <w:rFonts w:ascii="Times New Roman" w:hAnsi="Times New Roman" w:cs="Times New Roman" w:hint="eastAsia"/>
          <w:color w:val="000000" w:themeColor="text1"/>
          <w:szCs w:val="21"/>
        </w:rPr>
        <w:t>data1</w:t>
      </w:r>
      <w:r>
        <w:rPr>
          <w:rFonts w:ascii="Times New Roman" w:hAnsi="Times New Roman" w:cs="Times New Roman"/>
          <w:color w:val="000000" w:themeColor="text1"/>
          <w:szCs w:val="21"/>
        </w:rPr>
        <w:t>.xlsx", sheet = 1)</w:t>
      </w:r>
    </w:p>
    <w:p w14:paraId="04D2C6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t(data1)</w:t>
      </w:r>
    </w:p>
    <w:p w14:paraId="250F0F1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colnames(df1) &lt;- df1[1,]</w:t>
      </w:r>
    </w:p>
    <w:p w14:paraId="4DC2638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df1[-14:-1,]</w:t>
      </w:r>
    </w:p>
    <w:p w14:paraId="3572310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df1&lt;-data.frame(df1,stringsAsFactors = F) </w:t>
      </w:r>
    </w:p>
    <w:p w14:paraId="78CEB4D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rownames_df1 &lt;- (rownames(df1))</w:t>
      </w:r>
    </w:p>
    <w:p w14:paraId="2CFCDF9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as.data.frame(lapply(df1,as.numeric))</w:t>
      </w:r>
    </w:p>
    <w:p w14:paraId="7C1AA04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rownames(df1) &lt;- rownames_df1</w:t>
      </w:r>
    </w:p>
    <w:p w14:paraId="2484EB9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 &lt;-  read.xlsx("</w:t>
      </w:r>
      <w:r>
        <w:rPr>
          <w:rFonts w:ascii="Times New Roman" w:hAnsi="Times New Roman" w:cs="Times New Roman" w:hint="eastAsia"/>
          <w:color w:val="000000" w:themeColor="text1"/>
          <w:szCs w:val="21"/>
        </w:rPr>
        <w:t>data2</w:t>
      </w:r>
      <w:r>
        <w:rPr>
          <w:rFonts w:ascii="Times New Roman" w:hAnsi="Times New Roman" w:cs="Times New Roman"/>
          <w:color w:val="000000" w:themeColor="text1"/>
          <w:szCs w:val="21"/>
        </w:rPr>
        <w:t>.xlsx", sheet = 1,colNames = FALSE)</w:t>
      </w:r>
    </w:p>
    <w:p w14:paraId="1A4EC11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 &lt;- data2[,1:13]</w:t>
      </w:r>
    </w:p>
    <w:p w14:paraId="5A537DC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colnames_data2 &lt;- (data2[2,])</w:t>
      </w:r>
    </w:p>
    <w:p w14:paraId="500C377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 &lt;- data2[-2:-1,]</w:t>
      </w:r>
    </w:p>
    <w:p w14:paraId="7FB9C99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rownames_data2 &lt;- data2[,1]</w:t>
      </w:r>
    </w:p>
    <w:p w14:paraId="1576B5F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colnames(data2) &lt;- colnames_data2</w:t>
      </w:r>
    </w:p>
    <w:p w14:paraId="06307D8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 &lt;- data2[,-1]</w:t>
      </w:r>
    </w:p>
    <w:p w14:paraId="0D4D97D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 &lt;- as.data.frame(lapply(data2,as.numeric))</w:t>
      </w:r>
    </w:p>
    <w:p w14:paraId="74C6D21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rownames(df2) &lt;- rownames_data2</w:t>
      </w:r>
    </w:p>
    <w:p w14:paraId="0A77BFE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rows_to_replace &lt;- grepl("MD", rownames(df2))</w:t>
      </w:r>
    </w:p>
    <w:p w14:paraId="2F092C0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rownames(df2)[rows_to_replace] &lt;- gsub("MD", "MDD", rownames(df2)[rows_to_replace])</w:t>
      </w:r>
    </w:p>
    <w:p w14:paraId="0DEAC3B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common_rows &lt;- intersect(rownames(df1), rownames(df2))</w:t>
      </w:r>
    </w:p>
    <w:p w14:paraId="0263F02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df1[common_rows, ]</w:t>
      </w:r>
    </w:p>
    <w:p w14:paraId="4F01788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 &lt;- df2[common_rows, ]</w:t>
      </w:r>
    </w:p>
    <w:p w14:paraId="067A149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merge(df1, df2, by = "row.names", all.x = TRUE)</w:t>
      </w:r>
    </w:p>
    <w:p w14:paraId="14748FC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rownames(merged_df) &lt;- merged_df$Row.names</w:t>
      </w:r>
    </w:p>
    <w:p w14:paraId="56BD154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merged_df[, -1]</w:t>
      </w:r>
    </w:p>
    <w:p w14:paraId="2EE6C11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merged_df&lt;- na.omit(merged_df)</w:t>
      </w:r>
    </w:p>
    <w:p w14:paraId="6589E62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common_rows &lt;- rownames(merged_df)</w:t>
      </w:r>
    </w:p>
    <w:p w14:paraId="764EF70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df1[common_rows, ]</w:t>
      </w:r>
    </w:p>
    <w:p w14:paraId="4E679C5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df2 &lt;- df2[common_rows, </w:t>
      </w:r>
      <w:r>
        <w:rPr>
          <w:rFonts w:ascii="Times New Roman" w:hAnsi="Times New Roman" w:cs="Times New Roman" w:hint="eastAsia"/>
          <w:color w:val="000000" w:themeColor="text1"/>
          <w:szCs w:val="21"/>
        </w:rPr>
        <w:t>]</w:t>
      </w:r>
    </w:p>
    <w:p w14:paraId="77E666E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df2$group = sapply(rownames(df2),FUN = function(x) substr(x,1,2))</w:t>
      </w:r>
    </w:p>
    <w:p w14:paraId="5D07E62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df2$group[df2$group == "30"] &lt;- 0</w:t>
      </w:r>
    </w:p>
    <w:p w14:paraId="1314F51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df2$group[df2$group == "MD"] &lt;- 1</w:t>
      </w:r>
    </w:p>
    <w:p w14:paraId="260ADFB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data3 &lt;- read.xlsx("</w:t>
      </w:r>
      <w:r>
        <w:rPr>
          <w:rFonts w:ascii="Times New Roman" w:hAnsi="Times New Roman" w:cs="Times New Roman" w:hint="eastAsia"/>
          <w:color w:val="000000" w:themeColor="text1"/>
          <w:szCs w:val="21"/>
        </w:rPr>
        <w:t>data3</w:t>
      </w:r>
      <w:r>
        <w:rPr>
          <w:rFonts w:ascii="Times New Roman" w:hAnsi="Times New Roman" w:cs="Times New Roman"/>
          <w:color w:val="000000" w:themeColor="text1"/>
          <w:szCs w:val="21"/>
        </w:rPr>
        <w:t>.xlsx", sheet = 1,colNames = FALSE)</w:t>
      </w:r>
    </w:p>
    <w:p w14:paraId="0A35A5C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colnames(data3) &lt;- data3[2,]</w:t>
      </w:r>
    </w:p>
    <w:p w14:paraId="4725C0D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data3 &lt;- data3[-2:-1,]</w:t>
      </w:r>
    </w:p>
    <w:p w14:paraId="0E65155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rownames_data3 &lt;- data3[,1]</w:t>
      </w:r>
    </w:p>
    <w:p w14:paraId="56F0546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data3[,3:5]</w:t>
      </w:r>
    </w:p>
    <w:p w14:paraId="5CE34DF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rownames(df3) &lt;- rownames_data3</w:t>
      </w:r>
    </w:p>
    <w:p w14:paraId="1733907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as.data.frame(lapply(df3,as.numeric))</w:t>
      </w:r>
    </w:p>
    <w:p w14:paraId="303A0FD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rownames(df3) &lt;- rownames_data3</w:t>
      </w:r>
    </w:p>
    <w:p w14:paraId="3E7F0A3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rows_to_replace &lt;- grepl("MD", rownames(df3))</w:t>
      </w:r>
    </w:p>
    <w:p w14:paraId="2AB8C38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rownames(df3)[rows_to_replace] &lt;- gsub("MD", "MDD", rownames(df3)[rows_to_replace])</w:t>
      </w:r>
    </w:p>
    <w:p w14:paraId="0D31746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df3[common_rows, ]</w:t>
      </w:r>
    </w:p>
    <w:p w14:paraId="3D4A3D0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merged_df3 &lt;- merge(df2, df3, by = "row.names", all.x = TRUE)</w:t>
      </w:r>
    </w:p>
    <w:p w14:paraId="6414DB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rownames(merged_df3) &lt;- merged_df3$Row.names</w:t>
      </w:r>
    </w:p>
    <w:p w14:paraId="0F3DB39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merged_df3 &lt;- merged_df3[, -1]</w:t>
      </w:r>
    </w:p>
    <w:p w14:paraId="4D1FF6A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merged_df3&lt;- na.omit(merged_df3)</w:t>
      </w:r>
    </w:p>
    <w:p w14:paraId="5E46717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merged_df3$gender &lt;- merged_df3$gender-1</w:t>
      </w:r>
    </w:p>
    <w:p w14:paraId="4F7B7AF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significant_predictors_for_response &lt;- c()</w:t>
      </w:r>
    </w:p>
    <w:p w14:paraId="4F28E09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#PERMANOVATEST ALL</w:t>
      </w:r>
    </w:p>
    <w:p w14:paraId="6E3D0E0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result &lt;- adonis2(df1 ~group+PHQ+GAD+gender+age+BMI+NEUT.+LYMPH.+MONO., data = </w:t>
      </w:r>
      <w:r>
        <w:rPr>
          <w:rFonts w:ascii="Times New Roman" w:hAnsi="Times New Roman" w:cs="Times New Roman"/>
          <w:color w:val="000000" w:themeColor="text1"/>
          <w:szCs w:val="21"/>
        </w:rPr>
        <w:lastRenderedPageBreak/>
        <w:t>merged_df3, permutations = 999)</w:t>
      </w:r>
    </w:p>
    <w:p w14:paraId="374FB7C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result</w:t>
      </w:r>
    </w:p>
    <w:p w14:paraId="084903D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group</w:t>
      </w:r>
    </w:p>
    <w:p w14:paraId="74240BD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adonis2(df1 ~group, data = merged_df3, permutations = 999)</w:t>
      </w:r>
    </w:p>
    <w:p w14:paraId="25E729A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gender</w:t>
      </w:r>
    </w:p>
    <w:p w14:paraId="30367AF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adonis2(df1 ~gender, data = merged_df3, permutations = 999)</w:t>
      </w:r>
    </w:p>
    <w:p w14:paraId="3518E4A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PHQ</w:t>
      </w:r>
    </w:p>
    <w:p w14:paraId="17096D2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adonis2(df1 ~PHQ, data = merged_df3, permutations = 999)</w:t>
      </w:r>
    </w:p>
    <w:p w14:paraId="5FAC723D" w14:textId="77777777" w:rsidR="00520FEC" w:rsidRDefault="00520FEC" w:rsidP="00520FEC">
      <w:pPr>
        <w:spacing w:line="480" w:lineRule="auto"/>
        <w:jc w:val="lef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Co-inertia analysis</w:t>
      </w:r>
    </w:p>
    <w:p w14:paraId="75A7738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library(latex2exp)</w:t>
      </w:r>
    </w:p>
    <w:p w14:paraId="340845C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library(openxlsx)</w:t>
      </w:r>
    </w:p>
    <w:p w14:paraId="3C68E80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library(made4)</w:t>
      </w:r>
    </w:p>
    <w:p w14:paraId="1F9A82D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library(ggplot2)</w:t>
      </w:r>
    </w:p>
    <w:p w14:paraId="0599C58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library("ade4")</w:t>
      </w:r>
    </w:p>
    <w:p w14:paraId="773B7C9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setwd("D:/R_project")</w:t>
      </w:r>
    </w:p>
    <w:p w14:paraId="4027C80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Fecal microbiome</w:t>
      </w:r>
    </w:p>
    <w:p w14:paraId="5131BBA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Serum metabolome</w:t>
      </w:r>
    </w:p>
    <w:p w14:paraId="7BF8492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#data3</w:t>
      </w:r>
      <w:r>
        <w:rPr>
          <w:rFonts w:ascii="Times New Roman" w:hAnsi="Times New Roman" w:cs="Times New Roman" w:hint="eastAsia"/>
          <w:color w:val="000000" w:themeColor="text1"/>
          <w:szCs w:val="21"/>
        </w:rPr>
        <w:t xml:space="preserve"> C</w:t>
      </w:r>
      <w:r>
        <w:rPr>
          <w:rFonts w:ascii="Times New Roman" w:hAnsi="Times New Roman" w:cs="Times New Roman"/>
          <w:color w:val="000000" w:themeColor="text1"/>
          <w:szCs w:val="21"/>
        </w:rPr>
        <w:t>ognition</w:t>
      </w:r>
    </w:p>
    <w:p w14:paraId="7F1B87C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 &lt;-  read.xlsx("Fecal microbiome.xlsx", sheet = 1)</w:t>
      </w:r>
    </w:p>
    <w:p w14:paraId="5E34CE0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 &lt;-  read.xlsx("Serum metabolome.xlsx", sheet = 2)</w:t>
      </w:r>
    </w:p>
    <w:p w14:paraId="2AD1FD8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data3 &lt;-  read.xlsx("</w:t>
      </w:r>
      <w:r>
        <w:rPr>
          <w:rFonts w:ascii="Times New Roman" w:hAnsi="Times New Roman" w:cs="Times New Roman" w:hint="eastAsia"/>
          <w:color w:val="000000" w:themeColor="text1"/>
          <w:szCs w:val="21"/>
        </w:rPr>
        <w:t>C</w:t>
      </w:r>
      <w:r>
        <w:rPr>
          <w:rFonts w:ascii="Times New Roman" w:hAnsi="Times New Roman" w:cs="Times New Roman"/>
          <w:color w:val="000000" w:themeColor="text1"/>
          <w:szCs w:val="21"/>
        </w:rPr>
        <w:t>ognition.xlsx", sheet = 1)</w:t>
      </w:r>
    </w:p>
    <w:p w14:paraId="54F7E2F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common_columns &lt;- intersect(colnames(data1), colnames(data2))</w:t>
      </w:r>
    </w:p>
    <w:p w14:paraId="44CBA73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specified_columns &lt;- c("Row.names", "Compounds")</w:t>
      </w:r>
    </w:p>
    <w:p w14:paraId="53DA3E9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keep_columns &lt;-c(specified_columns,common_columns)</w:t>
      </w:r>
    </w:p>
    <w:p w14:paraId="769F483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rownames_df3 &lt;- data3[,1]</w:t>
      </w:r>
    </w:p>
    <w:p w14:paraId="57A27CB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rownames_df3 &lt;- rownames_df3[-1] </w:t>
      </w:r>
    </w:p>
    <w:p w14:paraId="0F9823D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colnames(data3) &lt;- data3[1,]</w:t>
      </w:r>
    </w:p>
    <w:p w14:paraId="5AA2FBD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data3_sub &lt;- data3[-1,-1]</w:t>
      </w:r>
    </w:p>
    <w:p w14:paraId="39A53F8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df3 &lt;- data.frame(data3_sub,stringsAsFactors = F) </w:t>
      </w:r>
    </w:p>
    <w:p w14:paraId="1383DE2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df3[,3:9]</w:t>
      </w:r>
    </w:p>
    <w:p w14:paraId="44EDBD5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rownames_df3 &lt;- gsub("MD", "MDD", rownames_df3)</w:t>
      </w:r>
    </w:p>
    <w:p w14:paraId="6F8621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row.names(df3) &lt;-rownames_df3</w:t>
      </w:r>
    </w:p>
    <w:p w14:paraId="07B9621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na.omit(df3)</w:t>
      </w:r>
    </w:p>
    <w:p w14:paraId="6DF5E13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columns_to_keep &lt;- grep(paste(keep_columns, collapse = "|"), colnames(data1), value = TRUE)</w:t>
      </w:r>
    </w:p>
    <w:p w14:paraId="0CCD6C9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columns_to_keep2 &lt;- grep(paste(keep_columns, collapse = "|"), colnames(data2), value = TRUE)</w:t>
      </w:r>
    </w:p>
    <w:p w14:paraId="3FCBE1D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data1_subset &lt;- data1[, columns_to_keep]</w:t>
      </w:r>
    </w:p>
    <w:p w14:paraId="0BA451D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data2_subset &lt;- data2[, columns_to_keep2]</w:t>
      </w:r>
    </w:p>
    <w:p w14:paraId="39E4A9A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colnames_df1 &lt;- (data1_subset[,1])</w:t>
      </w:r>
    </w:p>
    <w:p w14:paraId="144D51E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colnames_df2 &lt;- (data2_subset[,1])</w:t>
      </w:r>
    </w:p>
    <w:p w14:paraId="754AA88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df1=t(data1_subset)</w:t>
      </w:r>
    </w:p>
    <w:p w14:paraId="4C3159E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df2=t(data2_subset)</w:t>
      </w:r>
    </w:p>
    <w:p w14:paraId="1C52D8B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df1[-1, ]</w:t>
      </w:r>
    </w:p>
    <w:p w14:paraId="3151EB7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colnames(df1) &lt;- colnames_df1</w:t>
      </w:r>
    </w:p>
    <w:p w14:paraId="2EC2B9B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df1&lt;-data.frame(df1,stringsAsFactors = F) </w:t>
      </w:r>
    </w:p>
    <w:p w14:paraId="7F5AEBD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rownames_df1 &lt;- (rownames(df1))</w:t>
      </w:r>
    </w:p>
    <w:p w14:paraId="5E16221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 as.data.frame(lapply(df1,as.numeric))</w:t>
      </w:r>
    </w:p>
    <w:p w14:paraId="1227CDB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rownames(df1) &lt;- rownames_df1</w:t>
      </w:r>
    </w:p>
    <w:p w14:paraId="1C0B9FC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 &lt;- df2[-1, ]</w:t>
      </w:r>
    </w:p>
    <w:p w14:paraId="04FD54E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colnames(df2) &lt;- colnames_df2</w:t>
      </w:r>
    </w:p>
    <w:p w14:paraId="05AF2A4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df2&lt;-data.frame(df2,stringsAsFactors = F) </w:t>
      </w:r>
    </w:p>
    <w:p w14:paraId="2BF622D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rownames_df2 &lt;- (rownames(df2))</w:t>
      </w:r>
    </w:p>
    <w:p w14:paraId="1CA3504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 &lt;- as.data.frame(lapply(df2,as.numeric))</w:t>
      </w:r>
    </w:p>
    <w:p w14:paraId="404C444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rownames(df2) &lt;- rownames_df2</w:t>
      </w:r>
    </w:p>
    <w:p w14:paraId="48E5563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common_df2_df3 &lt;- intersect(rownames(df2), rownames(df3))</w:t>
      </w:r>
    </w:p>
    <w:p w14:paraId="2129CC8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df3[common_df2_df3, ]</w:t>
      </w:r>
    </w:p>
    <w:p w14:paraId="5B975E1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df3 &lt;- as.data.frame(lapply(df3,as.numeric))</w:t>
      </w:r>
    </w:p>
    <w:p w14:paraId="59022B9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rownames(df3) &lt;- common_df2_df3</w:t>
      </w:r>
    </w:p>
    <w:p w14:paraId="434E39E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 &lt;- df2[common_df2_df3, ]</w:t>
      </w:r>
    </w:p>
    <w:p w14:paraId="2B0F75A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dudi.df1 &lt;-dudi.pca(df3, scale=FALSE, scan=FALSE)</w:t>
      </w:r>
    </w:p>
    <w:p w14:paraId="0B209C3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dudi.df2 &lt;-dudi.pca(df2, scale=FALSE, scan=FALSE)</w:t>
      </w:r>
    </w:p>
    <w:p w14:paraId="7D15FE6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summary(dudi.df1)</w:t>
      </w:r>
    </w:p>
    <w:p w14:paraId="4FCDFBD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summary(dudi.df2)</w:t>
      </w:r>
    </w:p>
    <w:p w14:paraId="2C42CD4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#dudi.df1$eig/sum(dudi.df1$eig)</w:t>
      </w:r>
    </w:p>
    <w:p w14:paraId="19C91D4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dudi.df2$eig/sum(dudi.df2$eig)</w:t>
      </w:r>
    </w:p>
    <w:p w14:paraId="53748DB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all.equal(dudi.df1$lw,dudi.df2$lw)</w:t>
      </w:r>
    </w:p>
    <w:p w14:paraId="396CD74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coia.df1.df2 &lt;- coinertia(dudi.df1,dudi.df2, scan=FALSE, nf=2)</w:t>
      </w:r>
    </w:p>
    <w:p w14:paraId="1F8AC08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coia.df1.df2$eig[1]/sum(coia.df1.df2$eig) </w:t>
      </w:r>
    </w:p>
    <w:p w14:paraId="2909458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summary(coia.df1.df2)</w:t>
      </w:r>
    </w:p>
    <w:p w14:paraId="63BC116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randtest(coia.df1.df2, nrepet=5000)  </w:t>
      </w:r>
    </w:p>
    <w:p w14:paraId="40F43DF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eig = coia.df1.df2$eig</w:t>
      </w:r>
    </w:p>
    <w:p w14:paraId="74FAD4C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keqimx = coia.df1.df2$mX</w:t>
      </w:r>
    </w:p>
    <w:p w14:paraId="55C17CC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colnames(keqimx)&lt;-sapply(colnames(keqimx), FUN=function(x) paste("mx",x,sep = "_"))</w:t>
      </w:r>
    </w:p>
    <w:p w14:paraId="7ADDD2C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keqimy = coia.df1.df2$mY</w:t>
      </w:r>
    </w:p>
    <w:p w14:paraId="2AEB5A3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colnames(keqimy)&lt;-sapply(colnames(keqimy), FUN=function(x) paste("my",x,sep = "_"))</w:t>
      </w:r>
    </w:p>
    <w:p w14:paraId="21F0754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keqimxy = cbind(keqimx,keqimy)</w:t>
      </w:r>
    </w:p>
    <w:p w14:paraId="20D0E0D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keqimxy$group = sapply(rownames(keqimxy),FUN = function(x) substr(x,1,2))</w:t>
      </w:r>
    </w:p>
    <w:p w14:paraId="084E781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keqimxy$group[keqimxy$group == "30"] &lt;- "HC"</w:t>
      </w:r>
    </w:p>
    <w:p w14:paraId="4561D7F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keqimxy$shape1 = "Cognition"</w:t>
      </w:r>
    </w:p>
    <w:p w14:paraId="55A798E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keqimxy$shape2 = "Serum metabolome"</w:t>
      </w:r>
    </w:p>
    <w:p w14:paraId="19A235F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ggplot(keqimxy)+geom_segment(aes (x = mx_NorS1, y = mx_NorS2, xend = my_NorS1,yend = my_NorS2),color = "gray")+</w:t>
      </w:r>
    </w:p>
    <w:p w14:paraId="7EFCAF8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geom_point(aes(x=mx_NorS1,y=mx_NorS2,color = group,shape = shape1),size=3)+</w:t>
      </w:r>
    </w:p>
    <w:p w14:paraId="3EE6985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geom_point(aes(x=my_NorS1,y=my_NorS2,color = group,shape = shape2),size=3)+</w:t>
      </w:r>
    </w:p>
    <w:p w14:paraId="2F7055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#geom_text(aes(x=my_NorS1,y=my_NorS2,label=group))+</w:t>
      </w:r>
    </w:p>
    <w:p w14:paraId="038E97F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theme(legend.title = element_blank(),panel.background = element_rect(fill = "transparent", color = "gray"),axis.text = element_text(color = "#000000"))+</w:t>
      </w:r>
    </w:p>
    <w:p w14:paraId="1068390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scale_color_manual(values=c("HC"="#00bfc4","MD"="#f8766d" ))+</w:t>
      </w:r>
    </w:p>
    <w:p w14:paraId="096126D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scale_shape_manual(values=c("Cognition"=15,"Serum metabolome"=16))+</w:t>
      </w:r>
    </w:p>
    <w:p w14:paraId="6F1B3F9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guides(color = guide_legend(override.aes = list(size = 5)))+</w:t>
      </w:r>
    </w:p>
    <w:p w14:paraId="0363AD5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xlab(paste("Axis1","(",round(eig[1]/sum(eig)*100,2),"%",")",sep = ""))+</w:t>
      </w:r>
    </w:p>
    <w:p w14:paraId="21FDDE0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ylab(paste("Axis2","(",round(eig[2]/sum(eig)*100,2),"%",")",sep = ""))+</w:t>
      </w:r>
    </w:p>
    <w:p w14:paraId="233AF92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labs(title = TeX(r"(co-inertia analysis (P = 0.019, RV coefficient: 0.272, n = 135))"))</w:t>
      </w:r>
    </w:p>
    <w:p w14:paraId="2874FB67" w14:textId="77777777" w:rsidR="00520FEC" w:rsidRDefault="00520FEC" w:rsidP="00520FEC">
      <w:pPr>
        <w:spacing w:line="480" w:lineRule="auto"/>
        <w:jc w:val="lef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Lasso penalized regression</w:t>
      </w:r>
    </w:p>
    <w:p w14:paraId="2ADD54A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library(glmnet) </w:t>
      </w:r>
    </w:p>
    <w:p w14:paraId="0805EB1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library(openxlsx)</w:t>
      </w:r>
    </w:p>
    <w:p w14:paraId="661838A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library(ggplot2) </w:t>
      </w:r>
    </w:p>
    <w:p w14:paraId="4A41549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library(ggsci)</w:t>
      </w:r>
    </w:p>
    <w:p w14:paraId="47566E4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library(survival)</w:t>
      </w:r>
    </w:p>
    <w:p w14:paraId="59D29D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library(reshape2)</w:t>
      </w:r>
    </w:p>
    <w:p w14:paraId="7FF2DD5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set.seed(123)</w:t>
      </w:r>
    </w:p>
    <w:p w14:paraId="23218E5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setwd("D:/R_project")</w:t>
      </w:r>
    </w:p>
    <w:p w14:paraId="595EB40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con &lt;-  read.xlsx("LASSO?</w:t>
      </w:r>
      <w:r>
        <w:rPr>
          <w:rFonts w:ascii="Times New Roman" w:hAnsi="Times New Roman" w:cs="Times New Roman" w:hint="cs"/>
          <w:color w:val="000000" w:themeColor="text1"/>
          <w:szCs w:val="21"/>
        </w:rPr>
        <w:t>ع</w:t>
      </w:r>
      <w:r>
        <w:rPr>
          <w:rFonts w:ascii="Times New Roman" w:hAnsi="Times New Roman" w:cs="Times New Roman"/>
          <w:color w:val="000000" w:themeColor="text1"/>
          <w:szCs w:val="21"/>
        </w:rPr>
        <w:t>?.xlsx", sheet = 1,colNames = FALSE)</w:t>
      </w:r>
    </w:p>
    <w:p w14:paraId="212DB6F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colnames_con &lt;- con[2,]</w:t>
      </w:r>
    </w:p>
    <w:p w14:paraId="71D087E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con &lt;- con[-2:-1,]</w:t>
      </w:r>
    </w:p>
    <w:p w14:paraId="67F9A96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rownames_con &lt;- con[,1]</w:t>
      </w:r>
    </w:p>
    <w:p w14:paraId="6FE4357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con &lt;- con[,-1]</w:t>
      </w:r>
    </w:p>
    <w:p w14:paraId="20E43C2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con_sub &lt;- as.data.frame(lapply(con,as.numeric))</w:t>
      </w:r>
    </w:p>
    <w:p w14:paraId="6EE3511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colnames(con_sub) &lt;- colnames_con[-1]</w:t>
      </w:r>
    </w:p>
    <w:p w14:paraId="21AAEBC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rownames(con_sub) &lt;- rownames_con</w:t>
      </w:r>
    </w:p>
    <w:p w14:paraId="3523CDB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data_x &lt;- read.xlsx("LASSO?</w:t>
      </w:r>
      <w:r>
        <w:rPr>
          <w:rFonts w:ascii="Times New Roman" w:hAnsi="Times New Roman" w:cs="Times New Roman" w:hint="cs"/>
          <w:color w:val="000000" w:themeColor="text1"/>
          <w:szCs w:val="21"/>
        </w:rPr>
        <w:t>ع</w:t>
      </w:r>
      <w:r>
        <w:rPr>
          <w:rFonts w:ascii="Times New Roman" w:hAnsi="Times New Roman" w:cs="Times New Roman"/>
          <w:color w:val="000000" w:themeColor="text1"/>
          <w:szCs w:val="21"/>
        </w:rPr>
        <w:t>?.xlsx", sheet = 4,colNames = FALSE)</w:t>
      </w:r>
    </w:p>
    <w:p w14:paraId="3996D31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colnames_x &lt;- data_x[2,]</w:t>
      </w:r>
    </w:p>
    <w:p w14:paraId="6A2C363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data_x &lt;- data_x[-2:-1,]</w:t>
      </w:r>
    </w:p>
    <w:p w14:paraId="3D291CF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rownames_x &lt;- data_x[,1]</w:t>
      </w:r>
    </w:p>
    <w:p w14:paraId="6D4A38E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data_x &lt;- data_x[,-1]</w:t>
      </w:r>
    </w:p>
    <w:p w14:paraId="5374EC3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data_x_sub &lt;- as.data.frame(lapply(data_x,as.numeric))</w:t>
      </w:r>
    </w:p>
    <w:p w14:paraId="4796401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colnames(data_x_sub) &lt;- colnames_x[-1]</w:t>
      </w:r>
    </w:p>
    <w:p w14:paraId="6A246FF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rownames(data_x_sub) &lt;- rownames_x</w:t>
      </w:r>
    </w:p>
    <w:p w14:paraId="12E9365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bile &lt;- data_x_sub[,1:12]</w:t>
      </w:r>
    </w:p>
    <w:p w14:paraId="17D79ED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selected_columns &lt;- c(1:4, 13:ncol(data_x_sub))</w:t>
      </w:r>
    </w:p>
    <w:p w14:paraId="45F5B77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species &lt;- data_x_sub[,selected_columns]</w:t>
      </w:r>
    </w:p>
    <w:p w14:paraId="7E8CE2E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bile[grep("^30", rownames(bile)), "group"] &lt;- 0</w:t>
      </w:r>
    </w:p>
    <w:p w14:paraId="7DEA272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bile[grep("^MD", rownames(bile)), "group"] &lt;- 1</w:t>
      </w:r>
    </w:p>
    <w:p w14:paraId="1AED4F5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merge(con_sub, bile, by = "row.names", all.x = TRUE)</w:t>
      </w:r>
    </w:p>
    <w:p w14:paraId="1D09E22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rownames(merged_df) &lt;- merged_df[,1]</w:t>
      </w:r>
    </w:p>
    <w:p w14:paraId="1F34A27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merged_df[,-1]</w:t>
      </w:r>
    </w:p>
    <w:p w14:paraId="41499BF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na.omit(merged_df)</w:t>
      </w:r>
    </w:p>
    <w:p w14:paraId="3FF0A89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merged_df$gender &lt;- merged_df$gender - 1</w:t>
      </w:r>
    </w:p>
    <w:p w14:paraId="0E81B27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merged_df$`educational level`&lt;- factor(merged_df$`educational level`)</w:t>
      </w:r>
    </w:p>
    <w:p w14:paraId="20A7EC0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education_dummies &lt;- model.matrix(~ `educational level` - 1, data = merged_df)</w:t>
      </w:r>
    </w:p>
    <w:p w14:paraId="6517756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full_data &lt;- cbind(merged_df[, -which(names(merged_df) == "educational level")], education_dummies)</w:t>
      </w:r>
    </w:p>
    <w:p w14:paraId="4FFEEF1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predictors &lt;- full_data[, 8:ncol(full_data)]</w:t>
      </w:r>
    </w:p>
    <w:p w14:paraId="022731E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numeric_columns &lt;- sapply(predictors, is.numeric)</w:t>
      </w:r>
    </w:p>
    <w:p w14:paraId="34B3328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standardized_predictors &lt;- scale(predictors)</w:t>
      </w:r>
    </w:p>
    <w:p w14:paraId="59A55DC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ggplot_list &lt;- list()</w:t>
      </w:r>
    </w:p>
    <w:p w14:paraId="380C514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ggplot_list2 &lt;- list()</w:t>
      </w:r>
    </w:p>
    <w:p w14:paraId="4B96AF1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results &lt;-  data.frame()</w:t>
      </w:r>
    </w:p>
    <w:p w14:paraId="6EC6E15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i in 1:7){</w:t>
      </w:r>
    </w:p>
    <w:p w14:paraId="5EBF88F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y &lt;- merged_df[, i]  </w:t>
      </w:r>
    </w:p>
    <w:p w14:paraId="74F74F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 =as.matrix(standardized_predictors)   </w:t>
      </w:r>
    </w:p>
    <w:p w14:paraId="4EB9F85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lasso_model  &lt;- glmnet(x, y,family = "gaussian", nlambda = 1000, alpha = 1, standardize = TRUE)</w:t>
      </w:r>
    </w:p>
    <w:p w14:paraId="4F79324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cv_lasso_model &lt;- cv.glmnet(x = as.matrix(x), y = y,family = "gaussian", alpha = 1,standardize = TRUE)</w:t>
      </w:r>
    </w:p>
    <w:p w14:paraId="778B376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best_lambda &lt;- cv_lasso_model$lambda.min</w:t>
      </w:r>
    </w:p>
    <w:p w14:paraId="32D9EB5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lasso_best  &lt;- glmnet(x=x, y=y, alpha = 1,lambda = best_lambda, standardize = TRUE)</w:t>
      </w:r>
    </w:p>
    <w:p w14:paraId="6D2689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coefficient &lt;- coef(lasso_best,s = lasso_best$lanbda.min)</w:t>
      </w:r>
    </w:p>
    <w:p w14:paraId="7A6F26B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coe &lt;-  coefficient@x</w:t>
      </w:r>
    </w:p>
    <w:p w14:paraId="152E2EF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coe &lt;- as.data.frame (coe)</w:t>
      </w:r>
    </w:p>
    <w:p w14:paraId="27CBF7B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Active_Index &lt;- which(as.numeric(coefficient)!= 0)</w:t>
      </w:r>
    </w:p>
    <w:p w14:paraId="56EB26B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active_coeff&lt;- as.numeric(coefficient)[Active_Index]</w:t>
      </w:r>
    </w:p>
    <w:p w14:paraId="1638D7E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variable &lt;- rownames (coefficient) [Active_Index]</w:t>
      </w:r>
    </w:p>
    <w:p w14:paraId="1DC087B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variable &lt;- as.data.frame(variable)</w:t>
      </w:r>
    </w:p>
    <w:p w14:paraId="7E22A76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variable &lt;- cbind(variable,coe)</w:t>
      </w:r>
    </w:p>
    <w:p w14:paraId="127C2DC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variable_name &lt;- colnames(merged_df)[i]</w:t>
      </w:r>
    </w:p>
    <w:p w14:paraId="40F4D06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variable$cognition &lt;- variable_name</w:t>
      </w:r>
    </w:p>
    <w:p w14:paraId="0AEB161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results &lt;- rbind(results,variable)</w:t>
      </w:r>
    </w:p>
    <w:p w14:paraId="77BA7B8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fit &lt;- coef(lasso_model)</w:t>
      </w:r>
    </w:p>
    <w:p w14:paraId="4822568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 &lt;- as.data.frame(as.matrix(fit)) </w:t>
      </w:r>
    </w:p>
    <w:p w14:paraId="685DE9A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 &lt;- tmp[-1,]</w:t>
      </w:r>
    </w:p>
    <w:p w14:paraId="75DAAF5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rownames(tmp)[rownames(tmp) == "gender"] &lt;- "Cgengder"</w:t>
      </w:r>
    </w:p>
    <w:p w14:paraId="6185BBD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tmp$coef &lt;- row.names(tmp) </w:t>
      </w:r>
    </w:p>
    <w:p w14:paraId="62838D6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 &lt;- reshape2::melt(tmp, id = "coef") </w:t>
      </w:r>
    </w:p>
    <w:p w14:paraId="6BD49D0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tmp$variable &lt;- as.numeric(gsub("s", "", tmp$variable)) </w:t>
      </w:r>
    </w:p>
    <w:p w14:paraId="5698217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tmp$coef &lt;- gsub('_','-',tmp$coef) </w:t>
      </w:r>
    </w:p>
    <w:p w14:paraId="254937B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tmp$lambda &lt;- lasso_model$lambda[tmp$variable+1] </w:t>
      </w:r>
    </w:p>
    <w:p w14:paraId="04EC0F2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 extract the lambda values </w:t>
      </w:r>
    </w:p>
    <w:p w14:paraId="6F0DF53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tmp$norm &lt;- apply(abs(fit[-1,]), 2, sum)[tmp$variable+1] </w:t>
      </w:r>
    </w:p>
    <w:p w14:paraId="0584A1E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 compute L1 norm</w:t>
      </w:r>
    </w:p>
    <w:p w14:paraId="4C442F3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ggplot_list[[i]] &lt;- ggplot(tmp,aes(log(lambda),value,color = coef)) + </w:t>
      </w:r>
    </w:p>
    <w:p w14:paraId="6ED3A34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geom_vline(xintercept = log(cv_lasso_model$lambda.min),</w:t>
      </w:r>
    </w:p>
    <w:p w14:paraId="482B95E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color='grey60',</w:t>
      </w:r>
    </w:p>
    <w:p w14:paraId="4B22F19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alpha=0.8,linetype=2)+</w:t>
      </w:r>
    </w:p>
    <w:p w14:paraId="169C42C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geom_line(size=1) + </w:t>
      </w:r>
    </w:p>
    <w:p w14:paraId="03BA498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xlab("Lambda (log scale)") + </w:t>
      </w:r>
    </w:p>
    <w:p w14:paraId="1CA357D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ylab('Coefficients')+ </w:t>
      </w:r>
    </w:p>
    <w:p w14:paraId="416ED6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theme_bw(base_rect_size = 2)+ </w:t>
      </w:r>
    </w:p>
    <w:p w14:paraId="542FCFA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scale_color_manual(values= c(pal_npg()(10),</w:t>
      </w:r>
    </w:p>
    <w:p w14:paraId="493DCA6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 xml:space="preserve">pal_jama()(7)))+ </w:t>
      </w:r>
    </w:p>
    <w:p w14:paraId="6289B21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scale_x_continuous(expand = c(0.01,0.01))+ </w:t>
      </w:r>
    </w:p>
    <w:p w14:paraId="578322A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scale_y_continuous(expand = c(0.01,0.01))+ </w:t>
      </w:r>
    </w:p>
    <w:p w14:paraId="5CD5673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theme(panel.grid = element_blank(), </w:t>
      </w:r>
    </w:p>
    <w:p w14:paraId="01E671B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axis.title = element_text(size=15,color='black'), </w:t>
      </w:r>
    </w:p>
    <w:p w14:paraId="00A467A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axis.text = element_text(size=12,color='black'), </w:t>
      </w:r>
    </w:p>
    <w:p w14:paraId="3E29F93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legend.title = element_blank(), </w:t>
      </w:r>
    </w:p>
    <w:p w14:paraId="6B49B71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legend.text = element_text(size=12,color='black'), </w:t>
      </w:r>
    </w:p>
    <w:p w14:paraId="0602DD5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legend.position = 'right')+ </w:t>
      </w:r>
    </w:p>
    <w:p w14:paraId="36F1BAD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annotate('text',x = log(best_lambda),y=0.26,</w:t>
      </w:r>
    </w:p>
    <w:p w14:paraId="729A272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label=paste("Optimal Lambda = ", round(best_lambda,4), sep = ""),</w:t>
      </w:r>
    </w:p>
    <w:p w14:paraId="1EDC8A2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color='black')+ </w:t>
      </w:r>
    </w:p>
    <w:p w14:paraId="0DAC368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guides(col=guide_legend(ncol = 2))+</w:t>
      </w:r>
    </w:p>
    <w:p w14:paraId="22B3F23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labs(title = variable_name)</w:t>
      </w:r>
    </w:p>
    <w:p w14:paraId="6C61064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xx &lt;- data.frame(lambda=cv_lasso_model[["lambda"]],</w:t>
      </w:r>
    </w:p>
    <w:p w14:paraId="613A656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cvm=cv_lasso_model[["cvm"]],</w:t>
      </w:r>
    </w:p>
    <w:p w14:paraId="1851D0D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cvsd=cv_lasso_model[["cvsd"]], </w:t>
      </w:r>
    </w:p>
    <w:p w14:paraId="15C6154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cvup=cv_lasso_model[["cvup"]],</w:t>
      </w:r>
    </w:p>
    <w:p w14:paraId="6B2A6B8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cvlo=cv_lasso_model[["cvlo"]],</w:t>
      </w:r>
    </w:p>
    <w:p w14:paraId="556CF39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nozezo=cv_lasso_model[["nzero"]]) </w:t>
      </w:r>
    </w:p>
    <w:p w14:paraId="4FCA9D6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xx$ll&lt;- log(xx$lambda) </w:t>
      </w:r>
    </w:p>
    <w:p w14:paraId="2B04A02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xx$NZERO&lt;- paste0(xx$nozezo,' vars')</w:t>
      </w:r>
    </w:p>
    <w:p w14:paraId="6B80D30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ggplot_list2[[i]] &lt;- ggplot(xx,aes(ll,cvm,color=NZERO))+ </w:t>
      </w:r>
    </w:p>
    <w:p w14:paraId="482DA69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geom_errorbar(aes(x=ll,ymin=cvlo,ymax=cvup),</w:t>
      </w:r>
    </w:p>
    <w:p w14:paraId="1A5CB4E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width=0.05,size=1)+ </w:t>
      </w:r>
    </w:p>
    <w:p w14:paraId="7195487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geom_vline(xintercept = xx$ll[which.min(xx$cvm)],</w:t>
      </w:r>
    </w:p>
    <w:p w14:paraId="070A578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size=0.8,color='grey60',alpha=0.8,</w:t>
      </w:r>
    </w:p>
    <w:p w14:paraId="32CB819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linetype=2)+ </w:t>
      </w:r>
    </w:p>
    <w:p w14:paraId="44388C7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geom_point(size=2)+ </w:t>
      </w:r>
    </w:p>
    <w:p w14:paraId="4871E46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xlab("Log Lambda")+</w:t>
      </w:r>
    </w:p>
    <w:p w14:paraId="5453690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ylab('Partial Likelihood Deviance')+ </w:t>
      </w:r>
    </w:p>
    <w:p w14:paraId="1EF215A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theme_bw(base_rect_size = 1.5)+ </w:t>
      </w:r>
    </w:p>
    <w:p w14:paraId="483674A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scale_color_manual(values= c(pal_npg()(10),</w:t>
      </w:r>
    </w:p>
    <w:p w14:paraId="6C25E63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pal_d3()(10),</w:t>
      </w:r>
    </w:p>
    <w:p w14:paraId="04FE752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pal_lancet()(9),</w:t>
      </w:r>
    </w:p>
    <w:p w14:paraId="30E0F54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pal_aaas()(10)))+ </w:t>
      </w:r>
    </w:p>
    <w:p w14:paraId="412E0FF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scale_x_continuous(expand = c(0.02,0.02))+ </w:t>
      </w:r>
    </w:p>
    <w:p w14:paraId="1F273D8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scale_y_continuous(expand = c(0.02,0.02))+ </w:t>
      </w:r>
    </w:p>
    <w:p w14:paraId="3F70A38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theme(panel.grid = element_blank(), </w:t>
      </w:r>
    </w:p>
    <w:p w14:paraId="5F3F894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axis.title = element_text(size=15,</w:t>
      </w:r>
    </w:p>
    <w:p w14:paraId="23824AF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color='black'), </w:t>
      </w:r>
    </w:p>
    <w:p w14:paraId="5882242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axis.text = element_text(size=12,</w:t>
      </w:r>
    </w:p>
    <w:p w14:paraId="13B261F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color='black'), </w:t>
      </w:r>
    </w:p>
    <w:p w14:paraId="3D63DF4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legend.title = element_blank(), </w:t>
      </w:r>
    </w:p>
    <w:p w14:paraId="3B7944E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legend.text = element_text(size=12,</w:t>
      </w:r>
    </w:p>
    <w:p w14:paraId="36559F9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color='black'), </w:t>
      </w:r>
    </w:p>
    <w:p w14:paraId="0DD87B3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legend.position = 'bottom')+ </w:t>
      </w:r>
    </w:p>
    <w:p w14:paraId="44FB9D2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annotate('text',x= log(best_lambda),y=1,</w:t>
      </w:r>
    </w:p>
    <w:p w14:paraId="03C8FFD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label=paste("Optimal Lambda = ", round(best_lambda,4), sep = ""),</w:t>
      </w:r>
    </w:p>
    <w:p w14:paraId="510CB6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color='black')+ </w:t>
      </w:r>
    </w:p>
    <w:p w14:paraId="6FC3FCF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guides(col=guide_legend(ncol = 6))+</w:t>
      </w:r>
    </w:p>
    <w:p w14:paraId="4CCC5CF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labs(title = variable_name)</w:t>
      </w:r>
    </w:p>
    <w:p w14:paraId="5717ED8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4BFF9CB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write.csv(results, file = "</w:t>
      </w:r>
      <w:r>
        <w:rPr>
          <w:rFonts w:ascii="Times New Roman" w:hAnsi="Times New Roman" w:cs="Times New Roman" w:hint="eastAsia"/>
          <w:color w:val="000000" w:themeColor="text1"/>
          <w:szCs w:val="21"/>
        </w:rPr>
        <w:t>result</w:t>
      </w:r>
      <w:r>
        <w:rPr>
          <w:rFonts w:ascii="Times New Roman" w:hAnsi="Times New Roman" w:cs="Times New Roman"/>
          <w:color w:val="000000" w:themeColor="text1"/>
          <w:szCs w:val="21"/>
        </w:rPr>
        <w:t>.csv", row.names = FALSE)</w:t>
      </w:r>
    </w:p>
    <w:p w14:paraId="282D234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(i in seq_along(ggplot_list)) {</w:t>
      </w:r>
    </w:p>
    <w:p w14:paraId="66AF371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pdf(paste("Coef_", colnames(merged_df)[i],".pdf", sep = ""),15,10)</w:t>
      </w:r>
    </w:p>
    <w:p w14:paraId="6AE1D84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print(ggplot_list[[i]])</w:t>
      </w:r>
    </w:p>
    <w:p w14:paraId="7532207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dev.off()</w:t>
      </w:r>
    </w:p>
    <w:p w14:paraId="1F14299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638CF7F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(i in seq_along(ggplot_list2)) {</w:t>
      </w:r>
    </w:p>
    <w:p w14:paraId="3210FA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pdf(paste("Patial_", colnames(merged_df)[i],".pdf", sep = ""),15,10)</w:t>
      </w:r>
    </w:p>
    <w:p w14:paraId="50689B7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print(ggplot_list2[[i]])</w:t>
      </w:r>
    </w:p>
    <w:p w14:paraId="5820C61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dev.off()</w:t>
      </w:r>
    </w:p>
    <w:p w14:paraId="7C5C8AD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054656AF" w14:textId="77777777" w:rsidR="00520FEC" w:rsidRDefault="00520FEC" w:rsidP="00520FEC">
      <w:pPr>
        <w:spacing w:line="480" w:lineRule="auto"/>
        <w:jc w:val="left"/>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lastRenderedPageBreak/>
        <w:t>Random forest model</w:t>
      </w:r>
    </w:p>
    <w:p w14:paraId="76783AA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library(openxlsx)</w:t>
      </w:r>
    </w:p>
    <w:p w14:paraId="7D6E487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library(dplyr) </w:t>
      </w:r>
    </w:p>
    <w:p w14:paraId="0ADFFC7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library(data.table)</w:t>
      </w:r>
    </w:p>
    <w:p w14:paraId="4DE624D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library(randomForest) </w:t>
      </w:r>
    </w:p>
    <w:p w14:paraId="11205FB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library(caret) </w:t>
      </w:r>
    </w:p>
    <w:p w14:paraId="2204C2E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library(pROC) </w:t>
      </w:r>
    </w:p>
    <w:p w14:paraId="2BB4EB9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library(ggplot2) </w:t>
      </w:r>
    </w:p>
    <w:p w14:paraId="56BE95A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library(ggpubr) </w:t>
      </w:r>
    </w:p>
    <w:p w14:paraId="688048C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library(ggprism)</w:t>
      </w:r>
    </w:p>
    <w:p w14:paraId="1C744EE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library(ROCR)</w:t>
      </w:r>
    </w:p>
    <w:p w14:paraId="350413F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library(logcondens)</w:t>
      </w:r>
    </w:p>
    <w:p w14:paraId="787EC3F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setwd("D:/R_project")</w:t>
      </w:r>
    </w:p>
    <w:p w14:paraId="3230E7B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 &lt;-  read.xlsx("123</w:t>
      </w:r>
      <w:r>
        <w:rPr>
          <w:rFonts w:ascii="Times New Roman" w:hAnsi="Times New Roman" w:cs="Times New Roman" w:hint="eastAsia"/>
          <w:color w:val="000000" w:themeColor="text1"/>
          <w:szCs w:val="21"/>
        </w:rPr>
        <w:t>_data1</w:t>
      </w:r>
      <w:r>
        <w:rPr>
          <w:rFonts w:ascii="Times New Roman" w:hAnsi="Times New Roman" w:cs="Times New Roman"/>
          <w:color w:val="000000" w:themeColor="text1"/>
          <w:szCs w:val="21"/>
        </w:rPr>
        <w:t xml:space="preserve">.xlsx", sheet = 1) </w:t>
      </w:r>
    </w:p>
    <w:p w14:paraId="19375E8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colnames_data1 &lt;- data1[,1]</w:t>
      </w:r>
    </w:p>
    <w:p w14:paraId="7C32609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 &lt;- data1[,-4:-1]</w:t>
      </w:r>
    </w:p>
    <w:p w14:paraId="33AFA0B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rownames_data1 &lt;- colnames(data1) </w:t>
      </w:r>
    </w:p>
    <w:p w14:paraId="73B5B16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data1_sub &lt;- as.data.frame(lapply(data1,as.numeric))</w:t>
      </w:r>
    </w:p>
    <w:p w14:paraId="1C6367E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df1 &lt;-t(data1_sub)</w:t>
      </w:r>
    </w:p>
    <w:p w14:paraId="2C94E3B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colnames(df1) &lt;- colnames_data1</w:t>
      </w:r>
    </w:p>
    <w:p w14:paraId="66F0365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rownames(df1) &lt;- rownames_data1</w:t>
      </w:r>
    </w:p>
    <w:p w14:paraId="2862CD6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data_y &lt;- read.xlsx("</w:t>
      </w:r>
      <w:r>
        <w:rPr>
          <w:rFonts w:ascii="Times New Roman" w:hAnsi="Times New Roman" w:cs="Times New Roman" w:hint="eastAsia"/>
          <w:color w:val="000000" w:themeColor="text1"/>
          <w:szCs w:val="21"/>
        </w:rPr>
        <w:t>data_y</w:t>
      </w:r>
      <w:r>
        <w:rPr>
          <w:rFonts w:ascii="Times New Roman" w:hAnsi="Times New Roman" w:cs="Times New Roman"/>
          <w:color w:val="000000" w:themeColor="text1"/>
          <w:szCs w:val="21"/>
        </w:rPr>
        <w:t>.xlsx", sheet = 1,colNames = TRUE)</w:t>
      </w:r>
    </w:p>
    <w:p w14:paraId="716DC72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data_y &lt;- data_y[-5:-1,]</w:t>
      </w:r>
    </w:p>
    <w:p w14:paraId="1B7EC10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rownames_y &lt;- data_y[,1]</w:t>
      </w:r>
    </w:p>
    <w:p w14:paraId="68BFB52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data_y &lt;- data_y[,-1]</w:t>
      </w:r>
    </w:p>
    <w:p w14:paraId="1D959F4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colnames_y &lt;- colnames(data_y)</w:t>
      </w:r>
    </w:p>
    <w:p w14:paraId="100CB8F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rownames(data_y) &lt;- rownames_y</w:t>
      </w:r>
    </w:p>
    <w:p w14:paraId="5320C8D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data_y_sub &lt;- as.data.frame(lapply(data_y,as.numeric))</w:t>
      </w:r>
    </w:p>
    <w:p w14:paraId="2BC5327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colnames(data_y_sub) &lt;- colnames_y</w:t>
      </w:r>
    </w:p>
    <w:p w14:paraId="472E346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rownames(data_y_sub) &lt;- rownames_y</w:t>
      </w:r>
    </w:p>
    <w:p w14:paraId="529D5B9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merge(data_y_sub, df1, by = "row.names", all.x = TRUE)</w:t>
      </w:r>
    </w:p>
    <w:p w14:paraId="79CE7EB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rownames(merged_df) &lt;- merged_df[,1]</w:t>
      </w:r>
    </w:p>
    <w:p w14:paraId="01E0702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merged_df[,-1]</w:t>
      </w:r>
    </w:p>
    <w:p w14:paraId="1A3A4B4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 &lt;- na.omit(merged_df)</w:t>
      </w:r>
    </w:p>
    <w:p w14:paraId="4966997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merged_df$group = sapply(rownames(merged_df),FUN = function(x) substr(x,1,2))</w:t>
      </w:r>
    </w:p>
    <w:p w14:paraId="001B582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merged_df$group[merged_df$group == "30"] &lt;- "HC"</w:t>
      </w:r>
    </w:p>
    <w:p w14:paraId="3412BBA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merged_df$group[merged_df$group == "MD"] &lt;- "MDD"</w:t>
      </w:r>
    </w:p>
    <w:p w14:paraId="4DB5881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group_sizes &lt;- table(merged_df$group)</w:t>
      </w:r>
    </w:p>
    <w:p w14:paraId="4833298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train_group_sizes &lt;- round(group_sizes * 0.7)</w:t>
      </w:r>
    </w:p>
    <w:p w14:paraId="6DCD294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test_group_sizes &lt;- group_sizes - train_group_sizes</w:t>
      </w:r>
    </w:p>
    <w:p w14:paraId="72B6B2E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train_data &lt;- data.frame()</w:t>
      </w:r>
    </w:p>
    <w:p w14:paraId="65FA6E2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test_data &lt;- data.frame()</w:t>
      </w:r>
    </w:p>
    <w:p w14:paraId="5361DD4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(group_name in unique(merged_df$group)) {</w:t>
      </w:r>
    </w:p>
    <w:p w14:paraId="6C74108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set.seed(123)</w:t>
      </w:r>
    </w:p>
    <w:p w14:paraId="3BAB6D1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group_indices &lt;- which(merged_df$group == group_name)</w:t>
      </w:r>
    </w:p>
    <w:p w14:paraId="3A8558B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train_indices &lt;- sample(group_indices, train_group_sizes[group_name])</w:t>
      </w:r>
    </w:p>
    <w:p w14:paraId="28A9F96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test_indices &lt;- setdiff(group_indices, train_indices)</w:t>
      </w:r>
    </w:p>
    <w:p w14:paraId="1BD23E8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train_data &lt;- rbind(train_data, merged_df[train_indices, ])</w:t>
      </w:r>
    </w:p>
    <w:p w14:paraId="6BB5DE3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test_data &lt;- rbind(test_data, merged_df[test_indices, ])</w:t>
      </w:r>
    </w:p>
    <w:p w14:paraId="3B1BCD8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34A7DE1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X_train &lt;- train_data[, -which(names(train_data) == "group")]</w:t>
      </w:r>
    </w:p>
    <w:p w14:paraId="2700582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y_train &lt;- as.factor(train_data[["group"]])</w:t>
      </w:r>
    </w:p>
    <w:p w14:paraId="534369D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#_______________________________ѡ????֭??______________________________________</w:t>
      </w:r>
    </w:p>
    <w:p w14:paraId="5C3F95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bile &lt;- c(1:5)</w:t>
      </w:r>
    </w:p>
    <w:p w14:paraId="0E506A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bilefeatures &lt;- X_train[, bile]</w:t>
      </w:r>
    </w:p>
    <w:p w14:paraId="3E1424B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odel &lt;- randomForest(x = bilefeatures, y = y_train, ntree = 100,importance = TRUE,proximity = TRUE)</w:t>
      </w:r>
    </w:p>
    <w:p w14:paraId="25D198F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print(model)</w:t>
      </w:r>
    </w:p>
    <w:p w14:paraId="74E5E15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ctrl &lt;- trainControl(method = "cv", number = 5) </w:t>
      </w:r>
    </w:p>
    <w:p w14:paraId="3202CDD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grid &lt;- expand.grid(mtry = c(1:10)) </w:t>
      </w:r>
    </w:p>
    <w:p w14:paraId="309FF8C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rf_model &lt;- train(x = bilefeatures, y = y_train,</w:t>
      </w:r>
    </w:p>
    <w:p w14:paraId="04183A0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method = "rf",</w:t>
      </w:r>
    </w:p>
    <w:p w14:paraId="3075B29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trControl = ctrl,</w:t>
      </w:r>
    </w:p>
    <w:p w14:paraId="2E514B9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tuneGrid = grid)</w:t>
      </w:r>
    </w:p>
    <w:p w14:paraId="7FCD6F3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print(rf_model)</w:t>
      </w:r>
    </w:p>
    <w:p w14:paraId="073073E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grid &lt;- expand.grid(mtry = rf_model$bestTune)  </w:t>
      </w:r>
    </w:p>
    <w:p w14:paraId="68DA9C4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modellist &lt;- list()</w:t>
      </w:r>
    </w:p>
    <w:p w14:paraId="25AB828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(ntree in c(100,200,300,400,500)) {</w:t>
      </w:r>
    </w:p>
    <w:p w14:paraId="3FBB4A3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set.seed(123)</w:t>
      </w:r>
    </w:p>
    <w:p w14:paraId="0F1BCDC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fit &lt;- train(x = bilefeatures, y = y_train, method="rf", </w:t>
      </w:r>
    </w:p>
    <w:p w14:paraId="38B2B11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metric="Accuracy", tuneGrid=grid, </w:t>
      </w:r>
    </w:p>
    <w:p w14:paraId="3A40E97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trControl=ctrl, ntree=ntree)</w:t>
      </w:r>
    </w:p>
    <w:p w14:paraId="67487A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key &lt;- toString(ntree)</w:t>
      </w:r>
    </w:p>
    <w:p w14:paraId="6289C00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modellist[[key]] &lt;- fit$results['Accuracy']</w:t>
      </w:r>
    </w:p>
    <w:p w14:paraId="5998D2B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56D982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max_index &lt;- which.max(unlist(modellist))</w:t>
      </w:r>
    </w:p>
    <w:p w14:paraId="7178691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max_name &lt;- names(modellist)[max_index]</w:t>
      </w:r>
    </w:p>
    <w:p w14:paraId="3364838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ntree &lt;- as.numeric(max_name)</w:t>
      </w:r>
    </w:p>
    <w:p w14:paraId="32179D2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mtry &lt;- grid$mtry</w:t>
      </w:r>
    </w:p>
    <w:p w14:paraId="4EF4AE5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final_model &lt;- randomForest(x = bilefeatures, y = y_train,mtry = mtry,ntree = ntree,importance = TRUE,proximity = TRUE)</w:t>
      </w:r>
    </w:p>
    <w:p w14:paraId="1BD1434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print(final_model)</w:t>
      </w:r>
    </w:p>
    <w:p w14:paraId="460DF3E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X_test &lt;- test_data[, -which(names(test_data) == "group")]</w:t>
      </w:r>
    </w:p>
    <w:p w14:paraId="2053806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y_test &lt;- as.factor(test_data[["group"]])</w:t>
      </w:r>
    </w:p>
    <w:p w14:paraId="3E709BF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X_test &lt;- X_test[,bile]</w:t>
      </w:r>
    </w:p>
    <w:p w14:paraId="011C62A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test_data1 &lt;- test_data[,bile]</w:t>
      </w:r>
    </w:p>
    <w:p w14:paraId="3902115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test_predictions &lt;- predict(final_model, newdata = test_data1, type = "prob")</w:t>
      </w:r>
    </w:p>
    <w:p w14:paraId="1F5FFA9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roc_obj &lt;- roc(response = y_test, predictor = test_predictions[, 2])</w:t>
      </w:r>
    </w:p>
    <w:p w14:paraId="401C685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roc_smooth &lt;- smooth(roc_obj, method = "logcondens")</w:t>
      </w:r>
    </w:p>
    <w:p w14:paraId="1CDAA48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data2 &lt;-  read.xlsx("123?ֲ?????.xlsx", sheet = 1) </w:t>
      </w:r>
    </w:p>
    <w:p w14:paraId="0AE66BE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colnames_data2 &lt;- data2[,1]</w:t>
      </w:r>
    </w:p>
    <w:p w14:paraId="44C5E10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 &lt;- data2[,-4:-1]</w:t>
      </w:r>
    </w:p>
    <w:p w14:paraId="76574D5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rownames_data2 &lt;- colnames(data2)</w:t>
      </w:r>
    </w:p>
    <w:p w14:paraId="0E3E12F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data2_sub &lt;- as.data.frame(lapply(data2,as.numeric))</w:t>
      </w:r>
    </w:p>
    <w:p w14:paraId="7E6A4EF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 &lt;-t(data2_sub)</w:t>
      </w:r>
    </w:p>
    <w:p w14:paraId="4F65482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colnames(df2) &lt;- colnames_data2</w:t>
      </w:r>
    </w:p>
    <w:p w14:paraId="7B8CFC8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rownames(df2) &lt;- rownames_data2</w:t>
      </w:r>
    </w:p>
    <w:p w14:paraId="6AC04EA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sel_name &lt;- read.xlsx('ɸѡ??</w:t>
      </w:r>
      <w:r>
        <w:rPr>
          <w:rFonts w:ascii="Times New Roman" w:hAnsi="Times New Roman" w:cs="Times New Roman" w:hint="cs"/>
          <w:color w:val="000000" w:themeColor="text1"/>
          <w:szCs w:val="21"/>
        </w:rPr>
        <w:t>ע</w:t>
      </w:r>
      <w:r>
        <w:rPr>
          <w:rFonts w:ascii="Times New Roman" w:hAnsi="Times New Roman" w:cs="Times New Roman"/>
          <w:color w:val="000000" w:themeColor="text1"/>
          <w:szCs w:val="21"/>
        </w:rPr>
        <w:t>?ͱ?.xlsx',sheet = 1)</w:t>
      </w:r>
    </w:p>
    <w:p w14:paraId="6E977DC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rownames_sel &lt;- sel_name[,"NAME"]</w:t>
      </w:r>
    </w:p>
    <w:p w14:paraId="44C1B60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sel_name &lt;- as.data.frame(lapply(sel_name,as.numeric))</w:t>
      </w:r>
    </w:p>
    <w:p w14:paraId="5670158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sel_name$NAME &lt;- rownames_sel</w:t>
      </w:r>
    </w:p>
    <w:p w14:paraId="24F6119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selected_names &lt;- sel_name$NAME[sel_name$LDA &gt; 2.5]</w:t>
      </w:r>
    </w:p>
    <w:p w14:paraId="0F0CAC6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selected_names &lt;- na.omit(selected_names)</w:t>
      </w:r>
    </w:p>
    <w:p w14:paraId="743E1B1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df2_sub &lt;- df2[,selected_names]</w:t>
      </w:r>
    </w:p>
    <w:p w14:paraId="0DA24C5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df2_sub_on &lt;- as.data.frame(df2_sub)</w:t>
      </w:r>
    </w:p>
    <w:p w14:paraId="2657CA1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df2_sub_on$group = sapply(rownames(df2_sub_on),FUN = function(x) substr(x,1,2))</w:t>
      </w:r>
    </w:p>
    <w:p w14:paraId="10F0094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df2_sub_on$group[df2_sub_on$group == "30"] &lt;- "HC"</w:t>
      </w:r>
    </w:p>
    <w:p w14:paraId="63A0C27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df2_sub_on$group[df2_sub_on$group == "MD"] &lt;- "MDD"</w:t>
      </w:r>
    </w:p>
    <w:p w14:paraId="2951D2C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roup_sizes &lt;- table(df2_sub_on$group)</w:t>
      </w:r>
    </w:p>
    <w:p w14:paraId="4310244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set.seed(123)</w:t>
      </w:r>
    </w:p>
    <w:p w14:paraId="5D4CF85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train_group_sizes &lt;- round(group_sizes * 0.8)</w:t>
      </w:r>
    </w:p>
    <w:p w14:paraId="6CE0B43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test_group_sizes &lt;- group_sizes - train_group_sizes</w:t>
      </w:r>
    </w:p>
    <w:p w14:paraId="036E972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train_data2 &lt;- data.frame()</w:t>
      </w:r>
    </w:p>
    <w:p w14:paraId="44AA29C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test_data2 &lt;- data.frame()</w:t>
      </w:r>
    </w:p>
    <w:p w14:paraId="4F10C8D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(group_name in unique(df2_sub_on$group)) {</w:t>
      </w:r>
    </w:p>
    <w:p w14:paraId="51F610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group_indices &lt;- which(df2_sub_on$group == group_name)</w:t>
      </w:r>
    </w:p>
    <w:p w14:paraId="67EBF4D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w:t>
      </w:r>
    </w:p>
    <w:p w14:paraId="621C334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train_indices &lt;- sample(group_indices, train_group_sizes[group_name])</w:t>
      </w:r>
    </w:p>
    <w:p w14:paraId="6EE7B82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test_indices &lt;- setdiff(group_indices, train_indices)</w:t>
      </w:r>
    </w:p>
    <w:p w14:paraId="4A8FB09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train_data2 &lt;- rbind(train_data2, df2_sub_on[train_indices, ])</w:t>
      </w:r>
    </w:p>
    <w:p w14:paraId="057577C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test_data2 &lt;- rbind(test_data2, df2_sub_on[test_indices, ])</w:t>
      </w:r>
    </w:p>
    <w:p w14:paraId="0680E39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19A8BB1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X_train2 &lt;- train_data2[, -which(names(train_data2) == "group")]</w:t>
      </w:r>
    </w:p>
    <w:p w14:paraId="791EAFB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y_train2 &lt;- as.factor(train_data2[["group"]])</w:t>
      </w:r>
    </w:p>
    <w:p w14:paraId="294795B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model2 &lt;- randomForest(x = X_train2, y = y_train2, ntree = 100,importance = TRUE,proximity = TRUE)</w:t>
      </w:r>
    </w:p>
    <w:p w14:paraId="3A48253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print(model2)</w:t>
      </w:r>
    </w:p>
    <w:p w14:paraId="7CC77EB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X_test2 &lt;- test_data2[, -which(names(test_data2) == "group")]</w:t>
      </w:r>
    </w:p>
    <w:p w14:paraId="0C565D3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y_test2 &lt;- as.factor(test_data2[["group"]])</w:t>
      </w:r>
    </w:p>
    <w:p w14:paraId="6842321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test_predictions2 &lt;- predict(model2, newdata = test_data2)</w:t>
      </w:r>
    </w:p>
    <w:p w14:paraId="4E8857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confusion_matrix &lt;- confusionMatrix(test_predictions2, y_test2)</w:t>
      </w:r>
    </w:p>
    <w:p w14:paraId="5F9382B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accuracy &lt;- confusion_matrix$overall["Accuracy"]</w:t>
      </w:r>
    </w:p>
    <w:p w14:paraId="390B16D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precision &lt;- confusion_matrix$byClass["Pos Pred Value"]</w:t>
      </w:r>
    </w:p>
    <w:p w14:paraId="797877A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recall &lt;- confusion_matrix$byClass["Sensitivity"]</w:t>
      </w:r>
    </w:p>
    <w:p w14:paraId="1D92D59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f1_score &lt;- confusion_matrix$byClass["F1"]</w:t>
      </w:r>
    </w:p>
    <w:p w14:paraId="251934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print(confusion_matrix)</w:t>
      </w:r>
    </w:p>
    <w:p w14:paraId="5307F3B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print(paste("Accuracy:", accuracy))</w:t>
      </w:r>
    </w:p>
    <w:p w14:paraId="731CDBB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print(paste("Precision:", precision))</w:t>
      </w:r>
    </w:p>
    <w:p w14:paraId="3526C6F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print(paste("Recall:", recall))</w:t>
      </w:r>
    </w:p>
    <w:p w14:paraId="2BABBB6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print(paste("F1 Score:", f1_score))</w:t>
      </w:r>
    </w:p>
    <w:p w14:paraId="76408DA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test_predictions2 &lt;- predict(model2, newdata = test_data2, type = "prob")</w:t>
      </w:r>
    </w:p>
    <w:p w14:paraId="2586D42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roc_obj2 &lt;- roc(response = y_test2, predictor = test_predictions2[, 2])</w:t>
      </w:r>
    </w:p>
    <w:p w14:paraId="408499B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roc_smooth2 &lt;- smooth(roc_obj2, method = "logcondens")</w:t>
      </w:r>
    </w:p>
    <w:p w14:paraId="3A0A671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bile_all &lt;- data_y_sub[,1:5]</w:t>
      </w:r>
    </w:p>
    <w:p w14:paraId="3C20994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X_features &lt;-  merge(df2_sub_on, bile_all, by = "row.names", all.x = TRUE)</w:t>
      </w:r>
    </w:p>
    <w:p w14:paraId="49A4B85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rownames(X_features) &lt;- X_features[,1]</w:t>
      </w:r>
    </w:p>
    <w:p w14:paraId="4F40DE5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X_features &lt;- X_features[,-1]</w:t>
      </w:r>
    </w:p>
    <w:p w14:paraId="069F59D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X_features &lt;- na.omit(X_features)</w:t>
      </w:r>
    </w:p>
    <w:p w14:paraId="2A45A46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group_sizes &lt;- table(X_features$group)</w:t>
      </w:r>
    </w:p>
    <w:p w14:paraId="4CC1F35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set.seed(123)</w:t>
      </w:r>
    </w:p>
    <w:p w14:paraId="47A03EB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train_group_sizes &lt;- round(group_sizes * 0.7)</w:t>
      </w:r>
    </w:p>
    <w:p w14:paraId="6992FFF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test_group_sizes &lt;- group_sizes - train_group_sizes</w:t>
      </w:r>
    </w:p>
    <w:p w14:paraId="4771BE5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train_data2 &lt;- data.frame()</w:t>
      </w:r>
    </w:p>
    <w:p w14:paraId="71A081E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test_data2 &lt;- data.frame()</w:t>
      </w:r>
    </w:p>
    <w:p w14:paraId="35A524E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for (group_name in unique(X_features$group)) {</w:t>
      </w:r>
    </w:p>
    <w:p w14:paraId="1B85C0F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group_indices &lt;- which(X_features$group == group_name)</w:t>
      </w:r>
    </w:p>
    <w:p w14:paraId="754847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train_indices &lt;- sample(group_indices, train_group_sizes[group_name])</w:t>
      </w:r>
    </w:p>
    <w:p w14:paraId="70E5309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test_indices &lt;- setdiff(group_indices, train_indices)</w:t>
      </w:r>
    </w:p>
    <w:p w14:paraId="2384F66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train_data2 &lt;- rbind(train_data2, X_features[train_indices, ])</w:t>
      </w:r>
    </w:p>
    <w:p w14:paraId="3EEEA60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test_data2 &lt;- rbind(test_data2, X_features[test_indices, ])</w:t>
      </w:r>
    </w:p>
    <w:p w14:paraId="6463A8F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5E54F5F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X_train2 &lt;- train_data2[, -which(names(train_data2) == "group")]</w:t>
      </w:r>
    </w:p>
    <w:p w14:paraId="7C6C414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y_train2 &lt;- as.factor(train_data2[["group"]])</w:t>
      </w:r>
    </w:p>
    <w:p w14:paraId="6011C82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model2 &lt;- randomForest(x = X_train2, y = y_train2,mtry = 1,ntree = 100,importance = TRUE,proximity = TRUE)</w:t>
      </w:r>
    </w:p>
    <w:p w14:paraId="2538DF1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ctrl &lt;- trainControl(method = "cv", number = 5) </w:t>
      </w:r>
    </w:p>
    <w:p w14:paraId="11D2EAB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grid &lt;- expand.grid(mtry = c(1:10)) </w:t>
      </w:r>
    </w:p>
    <w:p w14:paraId="6383504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rf_model &lt;- train(x = X_train2, y = y_train2,</w:t>
      </w:r>
    </w:p>
    <w:p w14:paraId="3FAAF5C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method = "rf",</w:t>
      </w:r>
    </w:p>
    <w:p w14:paraId="1CA2B7A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trControl = ctrl,</w:t>
      </w:r>
    </w:p>
    <w:p w14:paraId="296CEAB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tuneGrid = grid)</w:t>
      </w:r>
    </w:p>
    <w:p w14:paraId="527484C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print(rf_model)</w:t>
      </w:r>
    </w:p>
    <w:p w14:paraId="5B15D50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grid &lt;- expand.grid(mtry = rf_model$bestTune)  </w:t>
      </w:r>
    </w:p>
    <w:p w14:paraId="6F9948A0"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modellist &lt;- list()</w:t>
      </w:r>
    </w:p>
    <w:p w14:paraId="668403F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for (ntree in c(100,200,300,400,500)) {</w:t>
      </w:r>
    </w:p>
    <w:p w14:paraId="719996B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set.seed(123)</w:t>
      </w:r>
    </w:p>
    <w:p w14:paraId="2C37BED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fit &lt;- train(x = X_train2, y = y_train2, method="rf", </w:t>
      </w:r>
    </w:p>
    <w:p w14:paraId="71A1790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metric="Accuracy", tuneGrid=grid, </w:t>
      </w:r>
    </w:p>
    <w:p w14:paraId="5AADC8F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trControl=ctrl, ntree=ntree)</w:t>
      </w:r>
    </w:p>
    <w:p w14:paraId="58041654"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key &lt;- toString(ntree)</w:t>
      </w:r>
    </w:p>
    <w:p w14:paraId="2FD989D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modellist[[key]] &lt;- fit$results['Accuracy']</w:t>
      </w:r>
    </w:p>
    <w:p w14:paraId="478A5B4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w:t>
      </w:r>
    </w:p>
    <w:p w14:paraId="21DC2F3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max_index &lt;- which.max(unlist(modellist))</w:t>
      </w:r>
    </w:p>
    <w:p w14:paraId="170B75C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max_name &lt;- names(modellist)[max_index]</w:t>
      </w:r>
    </w:p>
    <w:p w14:paraId="2DB2C46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ntree &lt;- as.numeric(max_name)</w:t>
      </w:r>
    </w:p>
    <w:p w14:paraId="3E25DDE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mtry &lt;- grid$mtry</w:t>
      </w:r>
    </w:p>
    <w:p w14:paraId="4DBF37D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final_model2 &lt;- randomForest(x = X_train2, y = y_train2,mtry = mtry,ntree = ntree,importance = TRUE,proximity = TRUE)</w:t>
      </w:r>
    </w:p>
    <w:p w14:paraId="3BCD36A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print(final_model2)</w:t>
      </w:r>
    </w:p>
    <w:p w14:paraId="4AB6637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X_test2 &lt;- test_data2[, -which(names(test_data2) == "group")]</w:t>
      </w:r>
    </w:p>
    <w:p w14:paraId="5212619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y_test2 &lt;- as.factor(test_data2[["group"]])</w:t>
      </w:r>
    </w:p>
    <w:p w14:paraId="2636886B"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test_predictions2 &lt;- predict(final_model2, newdata = test_data2)</w:t>
      </w:r>
    </w:p>
    <w:p w14:paraId="151C2AF2"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confusion_matrix &lt;- confusionMatrix(test_predictions2, y_test2)</w:t>
      </w:r>
    </w:p>
    <w:p w14:paraId="74A8309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accuracy &lt;- confusion_matrix$overall["Accuracy"]</w:t>
      </w:r>
    </w:p>
    <w:p w14:paraId="735E322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precision &lt;- confusion_matrix$byClass["Pos Pred Value"]</w:t>
      </w:r>
    </w:p>
    <w:p w14:paraId="7FB60B4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recall &lt;- confusion_matrix$byClass["Sensitivity"]</w:t>
      </w:r>
    </w:p>
    <w:p w14:paraId="05DAB2C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f1_score &lt;- confusion_matrix$byClass["F1"]</w:t>
      </w:r>
    </w:p>
    <w:p w14:paraId="3209410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print(confusion_matrix)</w:t>
      </w:r>
    </w:p>
    <w:p w14:paraId="280F8C7F"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print(paste("Accuracy:", accuracy))</w:t>
      </w:r>
    </w:p>
    <w:p w14:paraId="778DA26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print(paste("Precision:", precision))</w:t>
      </w:r>
    </w:p>
    <w:p w14:paraId="0F9C2116"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print(paste("Recall:", recall))</w:t>
      </w:r>
    </w:p>
    <w:p w14:paraId="73AE108C"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print(paste("F1 Score:", f1_score))</w:t>
      </w:r>
    </w:p>
    <w:p w14:paraId="77BDB69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test_predictions2 &lt;- predict(model2, newdata = test_data2, type = "prob")</w:t>
      </w:r>
    </w:p>
    <w:p w14:paraId="441339F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roc_obj2 &lt;- roc(response = y_test2, predictor = test_predictions2[, 2])</w:t>
      </w:r>
    </w:p>
    <w:p w14:paraId="30A2A01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roc_smooth2 &lt;- smooth(roc_obj2, method = "logcondens")</w:t>
      </w:r>
    </w:p>
    <w:p w14:paraId="69E4DF3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importance_values &lt;- importance(final_model2)</w:t>
      </w:r>
    </w:p>
    <w:p w14:paraId="0C53E55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varImpPlot(final_model2, n.var = min(20, nrow(final_model2$importance)), main = '')</w:t>
      </w:r>
    </w:p>
    <w:p w14:paraId="0991584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roc_auc &lt;- c(auc(roc_obj), auc(roc_obj2))</w:t>
      </w:r>
    </w:p>
    <w:p w14:paraId="27F54FD3"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Bile = paste("Bile acid, AUC = ", round(auc(roc_obj), 3), sep = "")</w:t>
      </w:r>
    </w:p>
    <w:p w14:paraId="090420EE"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Comb = paste("Bile acid+Species, AUC = ", round(auc(roc_obj2), 3), sep = "")</w:t>
      </w:r>
    </w:p>
    <w:p w14:paraId="7E7004AD"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roc_data &lt;- rbind(data.frame(Type = Bile, FPR = 1 - roc_smooth$specificities, TPR = roc_smooth$sensitivities),data.frame(Type = Comb, FPR = 1 - roc_smooth2$specificities, TPR = roc_smooth2$sensitivities))</w:t>
      </w:r>
    </w:p>
    <w:p w14:paraId="2A70663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ggplot(data = roc_data, aes(x = FPR, y = TPR, color = Type)) +</w:t>
      </w:r>
    </w:p>
    <w:p w14:paraId="350E587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geom_line(size = 1.5) +  # ????ROC????</w:t>
      </w:r>
    </w:p>
    <w:p w14:paraId="0264E38A"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geom_abline(slope = 1, intercept = 0, linetype = "solid", color = "black") +  # ???ӶԽ???</w:t>
      </w:r>
    </w:p>
    <w:p w14:paraId="7379E6D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labs(title = " ",  # ????</w:t>
      </w:r>
    </w:p>
    <w:p w14:paraId="2699D1C7"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x = "1-Specificity",</w:t>
      </w:r>
    </w:p>
    <w:p w14:paraId="761179A9"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y = "Sensitivity",</w:t>
      </w:r>
    </w:p>
    <w:p w14:paraId="1775355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color =  "") +  scale_x_continuous(labels = scales::number_format(accuracy = 0.1)) +  </w:t>
      </w:r>
    </w:p>
    <w:p w14:paraId="068C28A5"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lastRenderedPageBreak/>
        <w:t xml:space="preserve">  scale_y_continuous(labels = scales::number_format(accuracy = 0.1)) +</w:t>
      </w:r>
    </w:p>
    <w:p w14:paraId="49FFF3D8"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coord_fixed() +   theme(panel.background = element_rect(fill = NA, color = "black"),  </w:t>
      </w:r>
    </w:p>
    <w:p w14:paraId="7B3A7E41" w14:textId="77777777" w:rsidR="00520FEC" w:rsidRDefault="00520FEC" w:rsidP="00520FEC">
      <w:pPr>
        <w:spacing w:line="480" w:lineRule="auto"/>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        legend.background = element_rect(fill = NA) ) </w:t>
      </w:r>
    </w:p>
    <w:p w14:paraId="1EEAD0AD" w14:textId="0E0A8D2F" w:rsidR="007D778A" w:rsidRPr="00520FEC" w:rsidRDefault="007D778A" w:rsidP="007D778A">
      <w:pPr>
        <w:spacing w:line="480" w:lineRule="auto"/>
        <w:jc w:val="left"/>
        <w:rPr>
          <w:rFonts w:ascii="Times New Roman" w:hAnsi="Times New Roman" w:cs="Times New Roman"/>
          <w:color w:val="000000" w:themeColor="text1"/>
          <w:szCs w:val="21"/>
        </w:rPr>
      </w:pPr>
    </w:p>
    <w:sectPr w:rsidR="007D778A" w:rsidRPr="00520FEC" w:rsidSect="00E07325">
      <w:footerReference w:type="default" r:id="rId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17BA" w14:textId="77777777" w:rsidR="00C40EF7" w:rsidRDefault="00C40EF7" w:rsidP="004961B3">
      <w:r>
        <w:separator/>
      </w:r>
    </w:p>
  </w:endnote>
  <w:endnote w:type="continuationSeparator" w:id="0">
    <w:p w14:paraId="4B520CD8" w14:textId="77777777" w:rsidR="00C40EF7" w:rsidRDefault="00C40EF7" w:rsidP="0049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187462"/>
      <w:docPartObj>
        <w:docPartGallery w:val="Page Numbers (Bottom of Page)"/>
        <w:docPartUnique/>
      </w:docPartObj>
    </w:sdtPr>
    <w:sdtEndPr/>
    <w:sdtContent>
      <w:p w14:paraId="4C2034CE" w14:textId="4EE00C33" w:rsidR="00E07325" w:rsidRDefault="00E07325">
        <w:pPr>
          <w:pStyle w:val="a5"/>
          <w:jc w:val="center"/>
        </w:pPr>
        <w:r>
          <w:fldChar w:fldCharType="begin"/>
        </w:r>
        <w:r>
          <w:instrText>PAGE   \* MERGEFORMAT</w:instrText>
        </w:r>
        <w:r>
          <w:fldChar w:fldCharType="separate"/>
        </w:r>
        <w:r>
          <w:rPr>
            <w:lang w:val="zh-CN"/>
          </w:rPr>
          <w:t>2</w:t>
        </w:r>
        <w:r>
          <w:fldChar w:fldCharType="end"/>
        </w:r>
      </w:p>
    </w:sdtContent>
  </w:sdt>
  <w:p w14:paraId="1579BDEA" w14:textId="77777777" w:rsidR="00E07325" w:rsidRDefault="00E073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58988" w14:textId="77777777" w:rsidR="00C40EF7" w:rsidRDefault="00C40EF7" w:rsidP="004961B3">
      <w:r>
        <w:separator/>
      </w:r>
    </w:p>
  </w:footnote>
  <w:footnote w:type="continuationSeparator" w:id="0">
    <w:p w14:paraId="28F9C219" w14:textId="77777777" w:rsidR="00C40EF7" w:rsidRDefault="00C40EF7" w:rsidP="004961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AF3"/>
    <w:rsid w:val="000214D8"/>
    <w:rsid w:val="00024639"/>
    <w:rsid w:val="000820F1"/>
    <w:rsid w:val="001261AB"/>
    <w:rsid w:val="001362D2"/>
    <w:rsid w:val="001509D2"/>
    <w:rsid w:val="001928FE"/>
    <w:rsid w:val="001B5AF3"/>
    <w:rsid w:val="001B64F4"/>
    <w:rsid w:val="00286014"/>
    <w:rsid w:val="00297A9A"/>
    <w:rsid w:val="002A0D88"/>
    <w:rsid w:val="002D4A3C"/>
    <w:rsid w:val="002F7FCE"/>
    <w:rsid w:val="00370048"/>
    <w:rsid w:val="0039218D"/>
    <w:rsid w:val="003C63D1"/>
    <w:rsid w:val="003E0F27"/>
    <w:rsid w:val="003F035C"/>
    <w:rsid w:val="004632F2"/>
    <w:rsid w:val="00476456"/>
    <w:rsid w:val="004961B3"/>
    <w:rsid w:val="004A4FCF"/>
    <w:rsid w:val="004B42C4"/>
    <w:rsid w:val="004B5A32"/>
    <w:rsid w:val="004C4A5A"/>
    <w:rsid w:val="00520FEC"/>
    <w:rsid w:val="00523AE7"/>
    <w:rsid w:val="005508B2"/>
    <w:rsid w:val="005A5484"/>
    <w:rsid w:val="0060631F"/>
    <w:rsid w:val="00612264"/>
    <w:rsid w:val="006233FE"/>
    <w:rsid w:val="00635E0A"/>
    <w:rsid w:val="0067274D"/>
    <w:rsid w:val="007632FC"/>
    <w:rsid w:val="00775884"/>
    <w:rsid w:val="007C478E"/>
    <w:rsid w:val="007D48E4"/>
    <w:rsid w:val="007D778A"/>
    <w:rsid w:val="007E6D58"/>
    <w:rsid w:val="007F2708"/>
    <w:rsid w:val="00806766"/>
    <w:rsid w:val="00831E56"/>
    <w:rsid w:val="00865168"/>
    <w:rsid w:val="00867F6B"/>
    <w:rsid w:val="00897B36"/>
    <w:rsid w:val="008A2567"/>
    <w:rsid w:val="008C4790"/>
    <w:rsid w:val="008D7D7B"/>
    <w:rsid w:val="00904D31"/>
    <w:rsid w:val="009805A5"/>
    <w:rsid w:val="00982FDB"/>
    <w:rsid w:val="009858BC"/>
    <w:rsid w:val="009B61FE"/>
    <w:rsid w:val="00AA6B46"/>
    <w:rsid w:val="00AF7271"/>
    <w:rsid w:val="00B84589"/>
    <w:rsid w:val="00B91E5A"/>
    <w:rsid w:val="00BA7B75"/>
    <w:rsid w:val="00BB75F2"/>
    <w:rsid w:val="00BC23A8"/>
    <w:rsid w:val="00BC4DB5"/>
    <w:rsid w:val="00BE2FAA"/>
    <w:rsid w:val="00BF4A4A"/>
    <w:rsid w:val="00BF5C79"/>
    <w:rsid w:val="00C24674"/>
    <w:rsid w:val="00C2659D"/>
    <w:rsid w:val="00C33B15"/>
    <w:rsid w:val="00C37E47"/>
    <w:rsid w:val="00C40EF7"/>
    <w:rsid w:val="00C831C9"/>
    <w:rsid w:val="00CA0115"/>
    <w:rsid w:val="00CB710C"/>
    <w:rsid w:val="00CC5469"/>
    <w:rsid w:val="00CD6ACB"/>
    <w:rsid w:val="00D0352E"/>
    <w:rsid w:val="00D24CDB"/>
    <w:rsid w:val="00D6421A"/>
    <w:rsid w:val="00D93310"/>
    <w:rsid w:val="00E07325"/>
    <w:rsid w:val="00EA3A2C"/>
    <w:rsid w:val="00F56409"/>
    <w:rsid w:val="00F91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F9A28"/>
  <w15:chartTrackingRefBased/>
  <w15:docId w15:val="{A6BA7352-A41D-4684-92E0-A900F0C5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1B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961B3"/>
    <w:rPr>
      <w:sz w:val="18"/>
      <w:szCs w:val="18"/>
    </w:rPr>
  </w:style>
  <w:style w:type="paragraph" w:styleId="a5">
    <w:name w:val="footer"/>
    <w:basedOn w:val="a"/>
    <w:link w:val="a6"/>
    <w:uiPriority w:val="99"/>
    <w:unhideWhenUsed/>
    <w:rsid w:val="004961B3"/>
    <w:pPr>
      <w:tabs>
        <w:tab w:val="center" w:pos="4153"/>
        <w:tab w:val="right" w:pos="8306"/>
      </w:tabs>
      <w:snapToGrid w:val="0"/>
      <w:jc w:val="left"/>
    </w:pPr>
    <w:rPr>
      <w:sz w:val="18"/>
      <w:szCs w:val="18"/>
    </w:rPr>
  </w:style>
  <w:style w:type="character" w:customStyle="1" w:styleId="a6">
    <w:name w:val="页脚 字符"/>
    <w:basedOn w:val="a0"/>
    <w:link w:val="a5"/>
    <w:uiPriority w:val="99"/>
    <w:rsid w:val="004961B3"/>
    <w:rPr>
      <w:sz w:val="18"/>
      <w:szCs w:val="18"/>
    </w:rPr>
  </w:style>
  <w:style w:type="character" w:styleId="a7">
    <w:name w:val="line number"/>
    <w:basedOn w:val="a0"/>
    <w:uiPriority w:val="99"/>
    <w:unhideWhenUsed/>
    <w:qFormat/>
    <w:rsid w:val="003F035C"/>
    <w:rPr>
      <w:rFonts w:eastAsia="Times New Roman"/>
      <w:color w:val="000000" w:themeColor="text1"/>
      <w:sz w:val="21"/>
    </w:rPr>
  </w:style>
  <w:style w:type="character" w:styleId="a8">
    <w:name w:val="Hyperlink"/>
    <w:basedOn w:val="a0"/>
    <w:uiPriority w:val="99"/>
    <w:unhideWhenUsed/>
    <w:rsid w:val="00897B36"/>
    <w:rPr>
      <w:color w:val="0563C1" w:themeColor="hyperlink"/>
      <w:u w:val="single"/>
    </w:rPr>
  </w:style>
  <w:style w:type="character" w:styleId="a9">
    <w:name w:val="Unresolved Mention"/>
    <w:basedOn w:val="a0"/>
    <w:uiPriority w:val="99"/>
    <w:semiHidden/>
    <w:unhideWhenUsed/>
    <w:rsid w:val="009858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gg.jp/kegg/pathway.html" TargetMode="External"/><Relationship Id="rId3" Type="http://schemas.openxmlformats.org/officeDocument/2006/relationships/settings" Target="settings.xml"/><Relationship Id="rId7" Type="http://schemas.openxmlformats.org/officeDocument/2006/relationships/hyperlink" Target="http://www.kegg.jp/kegg/compoun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767D2-BA88-4512-AB81-8231F064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32</Pages>
  <Words>5045</Words>
  <Characters>28762</Characters>
  <Application>Microsoft Office Word</Application>
  <DocSecurity>0</DocSecurity>
  <Lines>239</Lines>
  <Paragraphs>67</Paragraphs>
  <ScaleCrop>false</ScaleCrop>
  <Company/>
  <LinksUpToDate>false</LinksUpToDate>
  <CharactersWithSpaces>33740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tsooung@hotmail.com</dc:creator>
  <cp:keywords/>
  <dc:description/>
  <cp:lastModifiedBy>tsooung@hotmail.com</cp:lastModifiedBy>
  <cp:revision>96</cp:revision>
  <dcterms:created xsi:type="dcterms:W3CDTF">2024-06-23T12:00:00Z</dcterms:created>
  <dcterms:modified xsi:type="dcterms:W3CDTF">2024-12-05T01:56:00Z</dcterms:modified>
</cp:coreProperties>
</file>