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BE3A1" w14:textId="6E6C0D60" w:rsidR="00EF77FF" w:rsidRPr="000D155F" w:rsidRDefault="009273FB">
      <w:r w:rsidRPr="000D155F">
        <w:t>Supplementary Material Legends</w:t>
      </w:r>
    </w:p>
    <w:p w14:paraId="112BC6B3" w14:textId="2794D90A" w:rsidR="000D155F" w:rsidRPr="000D155F" w:rsidRDefault="000D155F">
      <w:r w:rsidRPr="000D155F">
        <w:t xml:space="preserve">Table S1: </w:t>
      </w:r>
      <w:r>
        <w:t>TDCS stimulation side effects</w:t>
      </w:r>
    </w:p>
    <w:p w14:paraId="2F7D4484" w14:textId="5FAAD446" w:rsidR="009273FB" w:rsidRDefault="009273FB">
      <w:r w:rsidRPr="0041561F">
        <w:t>Figure S1</w:t>
      </w:r>
      <w:r w:rsidR="0041561F" w:rsidRPr="0041561F">
        <w:t>a: Electric Field magnitude a</w:t>
      </w:r>
      <w:r w:rsidR="0041561F">
        <w:t>t 99.9% percentile of vector fields</w:t>
      </w:r>
    </w:p>
    <w:p w14:paraId="521D2C5B" w14:textId="02884479" w:rsidR="0041561F" w:rsidRDefault="0041561F">
      <w:r>
        <w:t>Figure S1b: Mesh volume (mm^3) at 50% and 75% of the 99.9</w:t>
      </w:r>
      <w:r w:rsidRPr="0041561F">
        <w:rPr>
          <w:vertAlign w:val="superscript"/>
        </w:rPr>
        <w:t>th</w:t>
      </w:r>
      <w:r>
        <w:t xml:space="preserve"> percentile electrical field</w:t>
      </w:r>
    </w:p>
    <w:p w14:paraId="31E084A7" w14:textId="43BF503F" w:rsidR="002200C2" w:rsidRDefault="003927C2">
      <w:r>
        <w:t>Figure S</w:t>
      </w:r>
      <w:r>
        <w:t>2</w:t>
      </w:r>
      <w:r>
        <w:t xml:space="preserve">: Brain Scores of condition-by-timepoint effects at different </w:t>
      </w:r>
      <w:r w:rsidR="002200C2">
        <w:t xml:space="preserve">acquisition </w:t>
      </w:r>
      <w:r>
        <w:t>timepoints after the stimulus.</w:t>
      </w:r>
      <w:r w:rsidR="002200C2">
        <w:t xml:space="preserve"> (TR = 1 second or our </w:t>
      </w:r>
      <w:r w:rsidR="003D1CE8">
        <w:t>sequence</w:t>
      </w:r>
      <w:r w:rsidR="002200C2">
        <w:t>)</w:t>
      </w:r>
    </w:p>
    <w:p w14:paraId="5EB55B40" w14:textId="544015AD" w:rsidR="0041561F" w:rsidRDefault="0041561F">
      <w:r>
        <w:t>Figure S</w:t>
      </w:r>
      <w:r w:rsidR="003927C2">
        <w:t>3</w:t>
      </w:r>
      <w:r>
        <w:t>: Condition-by-timepoint effects at lags 5, 7 and 8</w:t>
      </w:r>
    </w:p>
    <w:sectPr w:rsidR="004156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FB"/>
    <w:rsid w:val="000006FD"/>
    <w:rsid w:val="000D155F"/>
    <w:rsid w:val="002200C2"/>
    <w:rsid w:val="003927C2"/>
    <w:rsid w:val="003D1CE8"/>
    <w:rsid w:val="0041561F"/>
    <w:rsid w:val="004D4DBB"/>
    <w:rsid w:val="007B67AA"/>
    <w:rsid w:val="00823A13"/>
    <w:rsid w:val="009273FB"/>
    <w:rsid w:val="009C53E1"/>
    <w:rsid w:val="00DB29E8"/>
    <w:rsid w:val="00EF77FF"/>
    <w:rsid w:val="00F27708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90FE6"/>
  <w15:chartTrackingRefBased/>
  <w15:docId w15:val="{6E0F1CA1-F638-48B1-8A47-F26376EE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3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3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3F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3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3F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3F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3FB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3F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3F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3F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3F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7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3F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3F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27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3F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27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3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3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3FB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273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Rodriguez Manrique</dc:creator>
  <cp:keywords/>
  <dc:description/>
  <cp:lastModifiedBy>Daniela Rodriguez Manrique</cp:lastModifiedBy>
  <cp:revision>6</cp:revision>
  <dcterms:created xsi:type="dcterms:W3CDTF">2025-04-14T14:57:00Z</dcterms:created>
  <dcterms:modified xsi:type="dcterms:W3CDTF">2025-04-15T09:54:00Z</dcterms:modified>
</cp:coreProperties>
</file>