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E0CB0">
      <w:pPr>
        <w:jc w:val="center"/>
        <w:rPr>
          <w:rFonts w:hint="default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>Supplementary data</w:t>
      </w:r>
    </w:p>
    <w:p w14:paraId="0763B890">
      <w:pPr>
        <w:jc w:val="both"/>
        <w:rPr>
          <w:rFonts w:hint="default" w:ascii="Times New Roman Bold" w:hAnsi="Times New Roman Bold" w:cs="Times New Roman Bold"/>
          <w:b/>
          <w:bCs w:val="0"/>
          <w:sz w:val="24"/>
          <w:szCs w:val="24"/>
          <w:lang w:val="en-US" w:eastAsia="zh-CN"/>
        </w:rPr>
      </w:pPr>
      <w:r>
        <w:rPr>
          <w:rFonts w:hint="eastAsia" w:ascii="Times New Roman Bold" w:hAnsi="Times New Roman Bold" w:cs="Times New Roman Bold"/>
          <w:b/>
          <w:bCs w:val="0"/>
          <w:sz w:val="24"/>
          <w:szCs w:val="24"/>
          <w:lang w:val="en-US" w:eastAsia="zh-CN"/>
        </w:rPr>
        <w:t>Figure S1</w:t>
      </w:r>
    </w:p>
    <w:p w14:paraId="0E2F78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4900"/>
            <wp:effectExtent l="0" t="0" r="12065" b="12700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BA6C">
      <w:pPr>
        <w:rPr>
          <w:rFonts w:hint="eastAsia" w:eastAsiaTheme="minorEastAsia"/>
          <w:lang w:eastAsia="zh-CN"/>
        </w:rPr>
      </w:pPr>
    </w:p>
    <w:p w14:paraId="0D50248E">
      <w:pPr>
        <w:rPr>
          <w:rFonts w:hint="eastAsia" w:eastAsiaTheme="minorEastAsia"/>
          <w:lang w:eastAsia="zh-CN"/>
        </w:rPr>
      </w:pPr>
    </w:p>
    <w:p w14:paraId="559F811D">
      <w:pPr>
        <w:rPr>
          <w:rFonts w:hint="eastAsia" w:eastAsiaTheme="minorEastAsia"/>
          <w:lang w:eastAsia="zh-CN"/>
        </w:rPr>
      </w:pPr>
    </w:p>
    <w:p w14:paraId="4EAA8FC6">
      <w:pPr>
        <w:rPr>
          <w:rFonts w:ascii="Times New Roman" w:hAnsi="Times New Roman" w:cs="Times New Roman"/>
          <w:b/>
          <w:bCs/>
          <w:sz w:val="24"/>
        </w:rPr>
      </w:pPr>
    </w:p>
    <w:p w14:paraId="005A8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Total distance in EPM with SPS model. </w:t>
      </w:r>
    </w:p>
    <w:p w14:paraId="311050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(B-E) TST、FST and SPT results after SPS model.</w:t>
      </w:r>
    </w:p>
    <w:p w14:paraId="4FFCE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(F&amp;H) Western blot analysis of Atg7, Beclin-1 and LC3 in HIP/AMY.</w:t>
      </w:r>
    </w:p>
    <w:p w14:paraId="3428B3F0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(G&amp;I) Quantification of Atg7, Beclin-1 and LC3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</w:rPr>
        <w:t>II in HIP/AMY(n=3-4/group).</w:t>
      </w:r>
    </w:p>
    <w:p w14:paraId="188BC4E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(J) Immunofluorescence co-staining of c-FOS, Beclin-1, Atg7, and LC3 in mPFC (Scale bar = 20μm, n=3 mice/group, 3 sections/mouse).</w:t>
      </w:r>
    </w:p>
    <w:p w14:paraId="450E5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(K) Quantified Beclin-1 and Atg7 intensity of mPFC.</w:t>
      </w:r>
    </w:p>
    <w:p w14:paraId="5233D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(L) LC3 puncta count. </w:t>
      </w:r>
    </w:p>
    <w:p w14:paraId="2A6F0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(M) Co-stained with Beclin-1 and c-FOS in AMY with SPS model (Scale bar = 5μm, n=3 mice/group, 3 sections/mouse). </w:t>
      </w:r>
    </w:p>
    <w:p w14:paraId="0093F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(N) Positive cells number co-stained by Beclin-1 and c-FOS. </w:t>
      </w:r>
    </w:p>
    <w:p w14:paraId="475D72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(O) The linear relationship between Beclin-1 and c-FOS intensity. </w:t>
      </w:r>
    </w:p>
    <w:p w14:paraId="66F86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(P) Western blot analysis of Atg7, Beclin-1 and LC3 in multiple organs. </w:t>
      </w:r>
    </w:p>
    <w:p w14:paraId="62F5DB0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CE16E99">
      <w:pPr>
        <w:jc w:val="left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Data are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presented as</w:t>
      </w:r>
      <w:r>
        <w:rPr>
          <w:rFonts w:ascii="Times New Roman" w:hAnsi="Times New Roman" w:cs="Times New Roman"/>
          <w:sz w:val="24"/>
          <w:szCs w:val="24"/>
        </w:rPr>
        <w:t xml:space="preserve"> mean ± SEM. 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Student’s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 </w:t>
      </w:r>
      <w:bookmarkStart w:id="0" w:name="_GoBack"/>
      <w:bookmarkEnd w:id="0"/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t-test</w:t>
      </w:r>
      <w:r>
        <w:rPr>
          <w:rFonts w:hint="eastAsia" w:ascii="Times New Roman" w:hAnsi="Times New Roman" w:eastAsia="Segoe UI" w:cs="Times New Roman"/>
          <w:sz w:val="24"/>
          <w:szCs w:val="24"/>
          <w:shd w:val="clear" w:color="auto" w:fill="FFFFFF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*p&lt;0.05, **p&lt;0.01, ***p&lt;0.001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3F5C942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sizes (A): NT (n=8), SPS (n=8).</w:t>
      </w:r>
    </w:p>
    <w:p w14:paraId="5DABD12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sizes (B-E): NT (n=10), SPS (n=10).</w:t>
      </w:r>
    </w:p>
    <w:p w14:paraId="52E3DE58">
      <w:pPr>
        <w:rPr>
          <w:rFonts w:hint="eastAsia" w:eastAsiaTheme="minorEastAsia"/>
          <w:lang w:eastAsia="zh-CN"/>
        </w:rPr>
      </w:pPr>
    </w:p>
    <w:p w14:paraId="3C397B07">
      <w:pPr>
        <w:rPr>
          <w:rFonts w:hint="eastAsia" w:eastAsiaTheme="minorEastAsia"/>
          <w:lang w:eastAsia="zh-CN"/>
        </w:rPr>
      </w:pPr>
    </w:p>
    <w:p w14:paraId="6492C13F">
      <w:pPr>
        <w:rPr>
          <w:rFonts w:hint="eastAsia" w:eastAsiaTheme="minorEastAsia"/>
          <w:lang w:eastAsia="zh-CN"/>
        </w:rPr>
      </w:pPr>
    </w:p>
    <w:p w14:paraId="441557BE">
      <w:pPr>
        <w:rPr>
          <w:rFonts w:hint="eastAsia" w:eastAsiaTheme="minorEastAsia"/>
          <w:lang w:eastAsia="zh-CN"/>
        </w:rPr>
      </w:pPr>
    </w:p>
    <w:p w14:paraId="547EF883">
      <w:pPr>
        <w:rPr>
          <w:rFonts w:hint="eastAsia" w:eastAsiaTheme="minorEastAsia"/>
          <w:lang w:eastAsia="zh-CN"/>
        </w:rPr>
      </w:pPr>
    </w:p>
    <w:p w14:paraId="754456A1">
      <w:pPr>
        <w:rPr>
          <w:rFonts w:hint="eastAsia" w:eastAsiaTheme="minorEastAsia"/>
          <w:lang w:eastAsia="zh-CN"/>
        </w:rPr>
      </w:pPr>
    </w:p>
    <w:p w14:paraId="25975ABB">
      <w:pPr>
        <w:rPr>
          <w:rFonts w:hint="eastAsia" w:eastAsiaTheme="minorEastAsia"/>
          <w:lang w:eastAsia="zh-CN"/>
        </w:rPr>
      </w:pPr>
    </w:p>
    <w:p w14:paraId="1B00E39E">
      <w:pPr>
        <w:rPr>
          <w:rFonts w:hint="eastAsia" w:eastAsiaTheme="minorEastAsia"/>
          <w:lang w:eastAsia="zh-CN"/>
        </w:rPr>
      </w:pPr>
    </w:p>
    <w:p w14:paraId="063A66A2">
      <w:pPr>
        <w:rPr>
          <w:rFonts w:hint="eastAsia" w:eastAsiaTheme="minorEastAsia"/>
          <w:lang w:eastAsia="zh-CN"/>
        </w:rPr>
      </w:pPr>
    </w:p>
    <w:p w14:paraId="6B4F20CB">
      <w:pPr>
        <w:rPr>
          <w:rFonts w:hint="eastAsia" w:eastAsiaTheme="minorEastAsia"/>
          <w:lang w:eastAsia="zh-CN"/>
        </w:rPr>
      </w:pPr>
    </w:p>
    <w:p w14:paraId="443732EE">
      <w:pPr>
        <w:rPr>
          <w:rFonts w:hint="eastAsia" w:eastAsiaTheme="minorEastAsia"/>
          <w:lang w:eastAsia="zh-CN"/>
        </w:rPr>
      </w:pPr>
    </w:p>
    <w:p w14:paraId="50C13817">
      <w:pPr>
        <w:rPr>
          <w:rFonts w:hint="eastAsia" w:eastAsiaTheme="minorEastAsia"/>
          <w:lang w:eastAsia="zh-CN"/>
        </w:rPr>
      </w:pPr>
    </w:p>
    <w:p w14:paraId="17FF72CC">
      <w:pPr>
        <w:rPr>
          <w:rFonts w:hint="eastAsia" w:eastAsiaTheme="minorEastAsia"/>
          <w:lang w:eastAsia="zh-CN"/>
        </w:rPr>
      </w:pPr>
    </w:p>
    <w:p w14:paraId="387C8B5D">
      <w:pPr>
        <w:rPr>
          <w:rFonts w:hint="eastAsia" w:eastAsiaTheme="minorEastAsia"/>
          <w:lang w:eastAsia="zh-CN"/>
        </w:rPr>
      </w:pPr>
    </w:p>
    <w:p w14:paraId="6981C28F">
      <w:pPr>
        <w:rPr>
          <w:rFonts w:hint="eastAsia" w:eastAsiaTheme="minorEastAsia"/>
          <w:lang w:eastAsia="zh-CN"/>
        </w:rPr>
      </w:pPr>
    </w:p>
    <w:p w14:paraId="360E9DCC">
      <w:pPr>
        <w:rPr>
          <w:rFonts w:hint="eastAsia" w:eastAsiaTheme="minorEastAsia"/>
          <w:lang w:eastAsia="zh-CN"/>
        </w:rPr>
      </w:pPr>
    </w:p>
    <w:p w14:paraId="0AD93BEB">
      <w:pPr>
        <w:rPr>
          <w:rFonts w:hint="eastAsia" w:eastAsiaTheme="minorEastAsia"/>
          <w:lang w:eastAsia="zh-CN"/>
        </w:rPr>
      </w:pPr>
    </w:p>
    <w:p w14:paraId="5E36BA03">
      <w:pPr>
        <w:rPr>
          <w:rFonts w:hint="eastAsia" w:eastAsiaTheme="minorEastAsia"/>
          <w:lang w:eastAsia="zh-CN"/>
        </w:rPr>
      </w:pPr>
    </w:p>
    <w:p w14:paraId="581241D6">
      <w:pPr>
        <w:rPr>
          <w:rFonts w:hint="eastAsia" w:eastAsiaTheme="minorEastAsia"/>
          <w:lang w:eastAsia="zh-CN"/>
        </w:rPr>
      </w:pPr>
    </w:p>
    <w:p w14:paraId="7274C6BC">
      <w:pPr>
        <w:rPr>
          <w:rFonts w:hint="eastAsia" w:eastAsiaTheme="minorEastAsia"/>
          <w:lang w:eastAsia="zh-CN"/>
        </w:rPr>
      </w:pPr>
    </w:p>
    <w:p w14:paraId="17824622">
      <w:pPr>
        <w:rPr>
          <w:rFonts w:hint="eastAsia" w:eastAsiaTheme="minorEastAsia"/>
          <w:lang w:eastAsia="zh-CN"/>
        </w:rPr>
      </w:pPr>
    </w:p>
    <w:p w14:paraId="37B59080">
      <w:pPr>
        <w:rPr>
          <w:rFonts w:hint="eastAsia" w:eastAsiaTheme="minorEastAsia"/>
          <w:lang w:eastAsia="zh-CN"/>
        </w:rPr>
      </w:pPr>
    </w:p>
    <w:p w14:paraId="256FA8CA">
      <w:pPr>
        <w:rPr>
          <w:rFonts w:hint="eastAsia" w:eastAsiaTheme="minorEastAsia"/>
          <w:lang w:eastAsia="zh-CN"/>
        </w:rPr>
      </w:pPr>
    </w:p>
    <w:p w14:paraId="3152CB19">
      <w:pPr>
        <w:rPr>
          <w:rFonts w:hint="eastAsia" w:eastAsiaTheme="minorEastAsia"/>
          <w:lang w:eastAsia="zh-CN"/>
        </w:rPr>
      </w:pPr>
    </w:p>
    <w:p w14:paraId="5F8C62D2">
      <w:pPr>
        <w:rPr>
          <w:rFonts w:hint="eastAsia" w:eastAsiaTheme="minorEastAsia"/>
          <w:lang w:eastAsia="zh-CN"/>
        </w:rPr>
      </w:pPr>
    </w:p>
    <w:p w14:paraId="1FDE6947">
      <w:pPr>
        <w:rPr>
          <w:rFonts w:hint="eastAsia" w:eastAsiaTheme="minorEastAsia"/>
          <w:lang w:eastAsia="zh-CN"/>
        </w:rPr>
      </w:pPr>
    </w:p>
    <w:p w14:paraId="09FEE91D">
      <w:pPr>
        <w:rPr>
          <w:rFonts w:hint="eastAsia" w:eastAsiaTheme="minorEastAsia"/>
          <w:lang w:eastAsia="zh-CN"/>
        </w:rPr>
      </w:pPr>
    </w:p>
    <w:p w14:paraId="55C74021">
      <w:pPr>
        <w:rPr>
          <w:rFonts w:hint="default" w:ascii="Times New Roman Bold" w:hAnsi="Times New Roman Bold" w:cs="Times New Roman Bold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Figure S2</w:t>
      </w:r>
    </w:p>
    <w:p w14:paraId="0416DBD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4900"/>
            <wp:effectExtent l="0" t="0" r="12065" b="12700"/>
            <wp:docPr id="4" name="图片 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F7383">
      <w:pPr>
        <w:rPr>
          <w:rFonts w:hint="eastAsia" w:eastAsiaTheme="minorEastAsia"/>
          <w:lang w:eastAsia="zh-CN"/>
        </w:rPr>
      </w:pPr>
    </w:p>
    <w:p w14:paraId="41028D38">
      <w:pPr>
        <w:rPr>
          <w:rFonts w:hint="eastAsia" w:eastAsiaTheme="minorEastAsia"/>
          <w:lang w:eastAsia="zh-CN"/>
        </w:rPr>
      </w:pPr>
    </w:p>
    <w:p w14:paraId="20717CE9">
      <w:pPr>
        <w:rPr>
          <w:rFonts w:hint="eastAsia" w:eastAsiaTheme="minorEastAsia"/>
          <w:lang w:eastAsia="zh-CN"/>
        </w:rPr>
      </w:pPr>
    </w:p>
    <w:p w14:paraId="048FFDCA">
      <w:pPr>
        <w:rPr>
          <w:rFonts w:hint="eastAsia" w:eastAsiaTheme="minorEastAsia"/>
          <w:lang w:eastAsia="zh-CN"/>
        </w:rPr>
      </w:pPr>
    </w:p>
    <w:p w14:paraId="407FFC03">
      <w:pPr>
        <w:rPr>
          <w:rFonts w:hint="eastAsia" w:eastAsiaTheme="minorEastAsia"/>
          <w:lang w:eastAsia="zh-CN"/>
        </w:rPr>
      </w:pPr>
    </w:p>
    <w:p w14:paraId="6A91DB8D">
      <w:pPr>
        <w:rPr>
          <w:rFonts w:ascii="Times New Roman" w:hAnsi="Times New Roman" w:cs="Times New Roman"/>
          <w:sz w:val="24"/>
          <w:szCs w:val="24"/>
        </w:rPr>
      </w:pPr>
    </w:p>
    <w:p w14:paraId="16B85090">
      <w:pPr>
        <w:rPr>
          <w:rFonts w:ascii="Times New Roman" w:hAnsi="Times New Roman" w:cs="Times New Roman"/>
          <w:sz w:val="24"/>
          <w:szCs w:val="24"/>
        </w:rPr>
      </w:pPr>
    </w:p>
    <w:p w14:paraId="78A0A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(A&amp;C) Western blot analysis of Beclin-1 and LC3 in HIP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AMY. </w:t>
      </w:r>
    </w:p>
    <w:p w14:paraId="453BB2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(B&amp;D) Quantification of Beclin-1 and LC3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</w:rPr>
        <w:t>II in HIP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AMY (n=3-4/group,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One-way ANOVA, Tukey’s test)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42DA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(E&amp;G) Western blot analysis of Atg7, Beclin-1 and LC3 in mPFC /AMY with shAtg7/shCrl ICV injection groups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微软雅黑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Student’s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 t-test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5D02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(F&amp;H) Quantification of Atg7, Beclin-1 and LC3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II in mPFC /AMY. </w:t>
      </w:r>
    </w:p>
    <w:p w14:paraId="1DFAAC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) Freezing time during extinction training (Two-way ANOVA, Sidak’s test).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br w:type="textWrapping"/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) Freezing time during recall and extinction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section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 xml:space="preserve"> (Student’s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 t-test).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(K-M) Schematic representation of the EGFP fluorescent expression in AMY, HIP and mPFC. Scale bar = 1nm </w:t>
      </w:r>
    </w:p>
    <w:p w14:paraId="34AE8E28">
      <w:pPr>
        <w:rPr>
          <w:rFonts w:ascii="Times New Roman" w:hAnsi="Times New Roman" w:cs="Times New Roman"/>
          <w:sz w:val="24"/>
          <w:szCs w:val="24"/>
        </w:rPr>
      </w:pPr>
    </w:p>
    <w:p w14:paraId="27906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expressed as mean ± SEM. ***p&lt;0.001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**p&lt;0.01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*p&lt;0.05.</w:t>
      </w:r>
    </w:p>
    <w:p w14:paraId="76035A3D">
      <w:pPr>
        <w:jc w:val="left"/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Group sizes: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 xml:space="preserve"> shCrl+NT (n=6), shAtg7+NT (n=6), shCrl+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FS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 xml:space="preserve"> (n=6), shAtg7+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FS </w:t>
      </w:r>
      <w:r>
        <w:rPr>
          <w:rFonts w:ascii="Times New Roman" w:hAnsi="Times New Roman" w:eastAsia="Segoe UI" w:cs="Times New Roman"/>
          <w:sz w:val="24"/>
          <w:szCs w:val="24"/>
          <w:shd w:val="clear" w:color="auto" w:fill="FFFFFF"/>
        </w:rPr>
        <w:t>(n=6).</w:t>
      </w:r>
    </w:p>
    <w:p w14:paraId="40427141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3FA4E"/>
    <w:rsid w:val="1BF3FA4E"/>
    <w:rsid w:val="AFFFBAE3"/>
    <w:rsid w:val="D9D8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26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2025-08-15T04:06:00Z</dcterms:created>
  <dc:creator>朱琪</dc:creator>
  <cp:lastModifiedBy>朱琪</cp:lastModifiedBy>
  <dcterms:modified xsi:type="dcterms:W3CDTF">2025-09-12T22:30:40Z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35417B88DBC3CDB29814B868E3484EAD_43</vt:lpwstr>
  </property>
</Properties>
</file>