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9ABB" w14:textId="2F1C1EEB" w:rsidR="006758DE" w:rsidRPr="00530001" w:rsidRDefault="006758DE" w:rsidP="00EE16C2">
      <w:pPr>
        <w:spacing w:line="480" w:lineRule="auto"/>
        <w:rPr>
          <w:rFonts w:ascii="Times New Roman" w:hAnsi="Times New Roman" w:cs="Times New Roman"/>
          <w:b/>
          <w:bCs/>
        </w:rPr>
      </w:pPr>
      <w:r w:rsidRPr="00530001">
        <w:rPr>
          <w:rFonts w:ascii="Times New Roman" w:hAnsi="Times New Roman" w:cs="Times New Roman"/>
          <w:b/>
          <w:bCs/>
        </w:rPr>
        <w:t>Supplemental Content</w:t>
      </w:r>
    </w:p>
    <w:p w14:paraId="1D8FA929" w14:textId="1138CD56" w:rsidR="000C6A41" w:rsidRPr="00530001" w:rsidRDefault="00EE16C2" w:rsidP="00EE16C2">
      <w:pPr>
        <w:spacing w:line="480" w:lineRule="auto"/>
        <w:rPr>
          <w:rFonts w:ascii="Times New Roman" w:hAnsi="Times New Roman" w:cs="Times New Roman"/>
          <w:b/>
          <w:bCs/>
          <w:u w:val="single"/>
        </w:rPr>
      </w:pPr>
      <w:r w:rsidRPr="00530001">
        <w:rPr>
          <w:rFonts w:ascii="Times New Roman" w:hAnsi="Times New Roman" w:cs="Times New Roman"/>
          <w:b/>
          <w:bCs/>
          <w:u w:val="single"/>
        </w:rPr>
        <w:t xml:space="preserve">Methods 1: </w:t>
      </w:r>
      <w:r w:rsidR="000C6A41" w:rsidRPr="00530001">
        <w:rPr>
          <w:rFonts w:ascii="Times New Roman" w:hAnsi="Times New Roman" w:cs="Times New Roman"/>
          <w:b/>
          <w:bCs/>
          <w:u w:val="single"/>
        </w:rPr>
        <w:t xml:space="preserve">Trial Descriptions </w:t>
      </w:r>
    </w:p>
    <w:p w14:paraId="2B595BF1" w14:textId="77777777"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b/>
          <w:bCs/>
        </w:rPr>
        <w:t>Discovery trial — NCT03237286: Intravenous Ketamine Plus Neurocognitive Training for Depression</w:t>
      </w:r>
    </w:p>
    <w:p w14:paraId="1E29026C" w14:textId="2D4EA79C"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rPr>
        <w:t>Randomized, double</w:t>
      </w:r>
      <w:r w:rsidRPr="00530001">
        <w:rPr>
          <w:rFonts w:ascii="Times New Roman" w:hAnsi="Times New Roman" w:cs="Times New Roman"/>
        </w:rPr>
        <w:noBreakHyphen/>
        <w:t>blind, placebo</w:t>
      </w:r>
      <w:r w:rsidRPr="00530001">
        <w:rPr>
          <w:rFonts w:ascii="Times New Roman" w:hAnsi="Times New Roman" w:cs="Times New Roman"/>
        </w:rPr>
        <w:noBreakHyphen/>
        <w:t>controlled single</w:t>
      </w:r>
      <w:r w:rsidRPr="00530001">
        <w:rPr>
          <w:rFonts w:ascii="Times New Roman" w:hAnsi="Times New Roman" w:cs="Times New Roman"/>
        </w:rPr>
        <w:noBreakHyphen/>
        <w:t>site trial in adults with treatment</w:t>
      </w:r>
      <w:r w:rsidRPr="00530001">
        <w:rPr>
          <w:rFonts w:ascii="Times New Roman" w:hAnsi="Times New Roman" w:cs="Times New Roman"/>
        </w:rPr>
        <w:noBreakHyphen/>
        <w:t>resistant depression (TRD). Participants received a single IV ketamine infusion (0.5 mg/kg over 40 min) or saline. Our discovery dataset included only ketamine</w:t>
      </w:r>
      <w:r w:rsidRPr="00530001">
        <w:rPr>
          <w:rFonts w:ascii="Times New Roman" w:hAnsi="Times New Roman" w:cs="Times New Roman"/>
        </w:rPr>
        <w:noBreakHyphen/>
        <w:t>arm participants with pretreatment T1 sMRI and MADRS measured at baseline and ~24 h post</w:t>
      </w:r>
      <w:r w:rsidRPr="00530001">
        <w:rPr>
          <w:rFonts w:ascii="Times New Roman" w:hAnsi="Times New Roman" w:cs="Times New Roman"/>
        </w:rPr>
        <w:noBreakHyphen/>
        <w:t>infusion (per main manuscript Methods); saline</w:t>
      </w:r>
      <w:r w:rsidRPr="00530001">
        <w:rPr>
          <w:rFonts w:ascii="Times New Roman" w:hAnsi="Times New Roman" w:cs="Times New Roman"/>
        </w:rPr>
        <w:noBreakHyphen/>
        <w:t>arm data were used for negative</w:t>
      </w:r>
      <w:r w:rsidRPr="00530001">
        <w:rPr>
          <w:rFonts w:ascii="Times New Roman" w:hAnsi="Times New Roman" w:cs="Times New Roman"/>
        </w:rPr>
        <w:noBreakHyphen/>
        <w:t>control analyses. Detailed protocol and dose/timing parameters are reported in the registry</w:t>
      </w:r>
      <w:r w:rsidR="004166B5" w:rsidRPr="00530001">
        <w:rPr>
          <w:rFonts w:ascii="Times New Roman" w:hAnsi="Times New Roman" w:cs="Times New Roman"/>
        </w:rPr>
        <w:t>.</w:t>
      </w:r>
    </w:p>
    <w:p w14:paraId="1AF71D8E" w14:textId="77777777" w:rsidR="00A05866" w:rsidRPr="00530001" w:rsidRDefault="00A05866" w:rsidP="00A05866">
      <w:pPr>
        <w:spacing w:line="480" w:lineRule="auto"/>
        <w:rPr>
          <w:rFonts w:ascii="Times New Roman" w:hAnsi="Times New Roman" w:cs="Times New Roman"/>
          <w:color w:val="000000" w:themeColor="text1"/>
          <w:u w:val="single"/>
        </w:rPr>
      </w:pPr>
      <w:r w:rsidRPr="00530001">
        <w:rPr>
          <w:rFonts w:ascii="Times New Roman" w:hAnsi="Times New Roman" w:cs="Times New Roman"/>
          <w:color w:val="000000" w:themeColor="text1"/>
          <w:u w:val="single"/>
        </w:rPr>
        <w:t>Psychiatric comorbidity considerations.</w:t>
      </w:r>
    </w:p>
    <w:p w14:paraId="2FD6FA2C" w14:textId="492B31B8" w:rsidR="00A05866" w:rsidRPr="00530001" w:rsidRDefault="00A05866" w:rsidP="00EE16C2">
      <w:pPr>
        <w:spacing w:line="480" w:lineRule="auto"/>
        <w:rPr>
          <w:rFonts w:ascii="Times New Roman" w:hAnsi="Times New Roman" w:cs="Times New Roman"/>
          <w:color w:val="000000" w:themeColor="text1"/>
        </w:rPr>
      </w:pPr>
      <w:r w:rsidRPr="00530001">
        <w:rPr>
          <w:rFonts w:ascii="Times New Roman" w:hAnsi="Times New Roman" w:cs="Times New Roman"/>
          <w:color w:val="000000" w:themeColor="text1"/>
        </w:rPr>
        <w:t>Participants met DSM-5 criteria for major depressive disorder and TRD. Individuals with bipolar disorder, psychotic disorders, autism spectrum disorder, or current problematic substance use were excluded. The trial protocol did not report comorbid anxiety or personality disorders within the imaging subset analysed here. Because harmonized participant-level comorbidity variables were not available across the included datasets, comorbidity status could not be incorporated into the prediction models.</w:t>
      </w:r>
    </w:p>
    <w:p w14:paraId="264EA2DB" w14:textId="6039248A"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b/>
          <w:bCs/>
        </w:rPr>
        <w:t>Registry link</w:t>
      </w:r>
      <w:r w:rsidR="004166B5" w:rsidRPr="00530001">
        <w:rPr>
          <w:rFonts w:ascii="Times New Roman" w:hAnsi="Times New Roman" w:cs="Times New Roman"/>
          <w:b/>
          <w:bCs/>
        </w:rPr>
        <w:t xml:space="preserve">: </w:t>
      </w:r>
      <w:r w:rsidRPr="00530001">
        <w:rPr>
          <w:rFonts w:ascii="Times New Roman" w:hAnsi="Times New Roman" w:cs="Times New Roman"/>
        </w:rPr>
        <w:t xml:space="preserve">https://clinicaltrials.gov/study/NCT03237286.  </w:t>
      </w:r>
    </w:p>
    <w:p w14:paraId="31CA792F" w14:textId="7691526D" w:rsidR="000C6A41" w:rsidRPr="00530001" w:rsidRDefault="0012305F" w:rsidP="00EE16C2">
      <w:pPr>
        <w:spacing w:line="480" w:lineRule="auto"/>
        <w:rPr>
          <w:rFonts w:ascii="Times New Roman" w:hAnsi="Times New Roman" w:cs="Times New Roman"/>
        </w:rPr>
      </w:pPr>
      <w:r w:rsidRPr="00530001">
        <w:rPr>
          <w:rFonts w:ascii="Times New Roman" w:hAnsi="Times New Roman" w:cs="Times New Roman"/>
          <w:b/>
          <w:bCs/>
        </w:rPr>
        <w:t>Primary publication</w:t>
      </w:r>
      <w:r w:rsidRPr="00530001">
        <w:rPr>
          <w:rFonts w:ascii="Times New Roman" w:hAnsi="Times New Roman" w:cs="Times New Roman"/>
        </w:rPr>
        <w:t xml:space="preserve">: Price RB, Spotts C, Panny B, et al. A novel, brief, fully automated intervention to extend the antidepressant effect of a single ketamine infusion. </w:t>
      </w:r>
      <w:r w:rsidRPr="00530001">
        <w:rPr>
          <w:rFonts w:ascii="Times New Roman" w:hAnsi="Times New Roman" w:cs="Times New Roman"/>
          <w:i/>
          <w:iCs/>
        </w:rPr>
        <w:t>Am J Psychiatry.</w:t>
      </w:r>
      <w:r w:rsidRPr="00530001">
        <w:rPr>
          <w:rFonts w:ascii="Times New Roman" w:hAnsi="Times New Roman" w:cs="Times New Roman"/>
        </w:rPr>
        <w:t xml:space="preserve"> 2022;179(12):959-968. </w:t>
      </w:r>
      <w:proofErr w:type="gramStart"/>
      <w:r w:rsidRPr="00530001">
        <w:rPr>
          <w:rFonts w:ascii="Times New Roman" w:hAnsi="Times New Roman" w:cs="Times New Roman"/>
        </w:rPr>
        <w:t>doi:10.1176/appi.ajp</w:t>
      </w:r>
      <w:proofErr w:type="gramEnd"/>
      <w:r w:rsidRPr="00530001">
        <w:rPr>
          <w:rFonts w:ascii="Times New Roman" w:hAnsi="Times New Roman" w:cs="Times New Roman"/>
        </w:rPr>
        <w:t>.20220216</w:t>
      </w:r>
      <w:r w:rsidR="007A568C" w:rsidRPr="00530001">
        <w:rPr>
          <w:rFonts w:ascii="Times New Roman" w:hAnsi="Times New Roman" w:cs="Times New Roman"/>
        </w:rPr>
        <w:t>.</w:t>
      </w:r>
    </w:p>
    <w:p w14:paraId="3F97E0CF" w14:textId="77777777"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b/>
          <w:bCs/>
        </w:rPr>
        <w:t>External validation trial A — NCT00088699: Rapid Antidepressant Effects of Ketamine in Major Depression</w:t>
      </w:r>
    </w:p>
    <w:p w14:paraId="40982BC8" w14:textId="77777777"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rPr>
        <w:lastRenderedPageBreak/>
        <w:t>NIH/NIMH randomized, placebo</w:t>
      </w:r>
      <w:r w:rsidRPr="00530001">
        <w:rPr>
          <w:rFonts w:ascii="Times New Roman" w:hAnsi="Times New Roman" w:cs="Times New Roman"/>
        </w:rPr>
        <w:noBreakHyphen/>
        <w:t>controlled trial examining the rapid antidepressant effects of single</w:t>
      </w:r>
      <w:r w:rsidRPr="00530001">
        <w:rPr>
          <w:rFonts w:ascii="Times New Roman" w:hAnsi="Times New Roman" w:cs="Times New Roman"/>
        </w:rPr>
        <w:noBreakHyphen/>
        <w:t>infusion IV ketamine (typically 0.5 mg/kg over 40 min) in major depression. For external validation, we selected ketamine</w:t>
      </w:r>
      <w:r w:rsidRPr="00530001">
        <w:rPr>
          <w:rFonts w:ascii="Times New Roman" w:hAnsi="Times New Roman" w:cs="Times New Roman"/>
        </w:rPr>
        <w:noBreakHyphen/>
        <w:t>treated participants with pretreatment T1 sMRI and MADRS available at baseline and ~24 h. Where crossover designs were used, we aligned our extraction to the first ketamine session to avoid information leakage. Study overview and eligibility criteria are available on ClinicalTrials.gov; design and dosing details are also reported in the primary publication.</w:t>
      </w:r>
    </w:p>
    <w:p w14:paraId="7D5FD55D" w14:textId="102232BA" w:rsidR="00557736" w:rsidRPr="00530001" w:rsidRDefault="000C6A41" w:rsidP="00EE16C2">
      <w:pPr>
        <w:spacing w:line="480" w:lineRule="auto"/>
        <w:rPr>
          <w:rFonts w:ascii="Times New Roman" w:hAnsi="Times New Roman" w:cs="Times New Roman"/>
        </w:rPr>
      </w:pPr>
      <w:r w:rsidRPr="00530001">
        <w:rPr>
          <w:rFonts w:ascii="Times New Roman" w:hAnsi="Times New Roman" w:cs="Times New Roman"/>
          <w:b/>
          <w:bCs/>
        </w:rPr>
        <w:t>Registry link:</w:t>
      </w:r>
      <w:r w:rsidRPr="00530001">
        <w:rPr>
          <w:rFonts w:ascii="Times New Roman" w:hAnsi="Times New Roman" w:cs="Times New Roman"/>
        </w:rPr>
        <w:t xml:space="preserve"> https://www.clinicaltrials.gov/study/NCT00088699  </w:t>
      </w:r>
    </w:p>
    <w:p w14:paraId="79AE1FD2" w14:textId="40141F0D" w:rsidR="000C6A41" w:rsidRPr="00530001" w:rsidRDefault="00E02E30" w:rsidP="00EE16C2">
      <w:pPr>
        <w:spacing w:line="480" w:lineRule="auto"/>
        <w:rPr>
          <w:rFonts w:ascii="Times New Roman" w:hAnsi="Times New Roman" w:cs="Times New Roman"/>
        </w:rPr>
      </w:pPr>
      <w:r w:rsidRPr="00530001">
        <w:rPr>
          <w:rFonts w:ascii="Times New Roman" w:hAnsi="Times New Roman" w:cs="Times New Roman"/>
          <w:b/>
          <w:bCs/>
        </w:rPr>
        <w:t>Primary publication</w:t>
      </w:r>
      <w:r w:rsidRPr="00530001">
        <w:rPr>
          <w:rFonts w:ascii="Times New Roman" w:hAnsi="Times New Roman" w:cs="Times New Roman"/>
        </w:rPr>
        <w:t xml:space="preserve">: Zarate CA Jr, Singh JB, Carlson PJ, </w:t>
      </w:r>
      <w:r w:rsidRPr="00530001">
        <w:rPr>
          <w:rFonts w:ascii="Times New Roman" w:hAnsi="Times New Roman" w:cs="Times New Roman"/>
          <w:i/>
          <w:iCs/>
        </w:rPr>
        <w:t>et al.</w:t>
      </w:r>
      <w:r w:rsidRPr="00530001">
        <w:rPr>
          <w:rFonts w:ascii="Times New Roman" w:hAnsi="Times New Roman" w:cs="Times New Roman"/>
        </w:rPr>
        <w:t xml:space="preserve"> A randomized trial of an N</w:t>
      </w:r>
      <w:r w:rsidRPr="00530001">
        <w:rPr>
          <w:rFonts w:ascii="Times New Roman" w:hAnsi="Times New Roman" w:cs="Times New Roman"/>
        </w:rPr>
        <w:noBreakHyphen/>
        <w:t>methyl</w:t>
      </w:r>
      <w:r w:rsidRPr="00530001">
        <w:rPr>
          <w:rFonts w:ascii="Times New Roman" w:hAnsi="Times New Roman" w:cs="Times New Roman"/>
        </w:rPr>
        <w:noBreakHyphen/>
        <w:t>D</w:t>
      </w:r>
      <w:r w:rsidRPr="00530001">
        <w:rPr>
          <w:rFonts w:ascii="Times New Roman" w:hAnsi="Times New Roman" w:cs="Times New Roman"/>
        </w:rPr>
        <w:noBreakHyphen/>
        <w:t>aspartate antagonist in treatment</w:t>
      </w:r>
      <w:r w:rsidRPr="00530001">
        <w:rPr>
          <w:rFonts w:ascii="Times New Roman" w:hAnsi="Times New Roman" w:cs="Times New Roman"/>
        </w:rPr>
        <w:noBreakHyphen/>
        <w:t xml:space="preserve">resistant major depression. </w:t>
      </w:r>
      <w:r w:rsidRPr="00530001">
        <w:rPr>
          <w:rFonts w:ascii="Times New Roman" w:hAnsi="Times New Roman" w:cs="Times New Roman"/>
          <w:i/>
          <w:iCs/>
        </w:rPr>
        <w:t>Arch Gen Psychiatry.</w:t>
      </w:r>
      <w:r w:rsidRPr="00530001">
        <w:rPr>
          <w:rFonts w:ascii="Times New Roman" w:hAnsi="Times New Roman" w:cs="Times New Roman"/>
        </w:rPr>
        <w:t xml:space="preserve"> 2006;63(8):856</w:t>
      </w:r>
      <w:r w:rsidRPr="00530001">
        <w:rPr>
          <w:rFonts w:ascii="Times New Roman" w:hAnsi="Times New Roman" w:cs="Times New Roman"/>
        </w:rPr>
        <w:noBreakHyphen/>
        <w:t>864.</w:t>
      </w:r>
    </w:p>
    <w:p w14:paraId="214F3F2A" w14:textId="77777777" w:rsidR="00557736" w:rsidRPr="00530001" w:rsidRDefault="00557736" w:rsidP="00EE16C2">
      <w:pPr>
        <w:spacing w:line="480" w:lineRule="auto"/>
        <w:rPr>
          <w:rFonts w:ascii="Times New Roman" w:hAnsi="Times New Roman" w:cs="Times New Roman"/>
          <w:b/>
          <w:bCs/>
        </w:rPr>
      </w:pPr>
      <w:r w:rsidRPr="00530001">
        <w:rPr>
          <w:rFonts w:ascii="Times New Roman" w:hAnsi="Times New Roman" w:cs="Times New Roman"/>
          <w:b/>
          <w:bCs/>
        </w:rPr>
        <w:t>External validation trial B — NCT00768430</w:t>
      </w:r>
    </w:p>
    <w:p w14:paraId="78370565" w14:textId="77777777" w:rsidR="00557736" w:rsidRPr="00530001" w:rsidRDefault="00557736" w:rsidP="00EE16C2">
      <w:pPr>
        <w:spacing w:line="480" w:lineRule="auto"/>
        <w:rPr>
          <w:rFonts w:ascii="Times New Roman" w:hAnsi="Times New Roman" w:cs="Times New Roman"/>
        </w:rPr>
      </w:pPr>
      <w:r w:rsidRPr="00530001">
        <w:rPr>
          <w:rFonts w:ascii="Times New Roman" w:hAnsi="Times New Roman" w:cs="Times New Roman"/>
        </w:rPr>
        <w:t>Randomized clinical trial of single</w:t>
      </w:r>
      <w:r w:rsidRPr="00530001">
        <w:rPr>
          <w:rFonts w:ascii="Times New Roman" w:hAnsi="Times New Roman" w:cs="Times New Roman"/>
        </w:rPr>
        <w:noBreakHyphen/>
        <w:t>infusion IV ketamine (0.5 mg/kg over 40 min) in treatment</w:t>
      </w:r>
      <w:r w:rsidRPr="00530001">
        <w:rPr>
          <w:rFonts w:ascii="Times New Roman" w:hAnsi="Times New Roman" w:cs="Times New Roman"/>
        </w:rPr>
        <w:noBreakHyphen/>
        <w:t>resistant depression. For the present analysis, we included ketamine</w:t>
      </w:r>
      <w:r w:rsidRPr="00530001">
        <w:rPr>
          <w:rFonts w:ascii="Times New Roman" w:hAnsi="Times New Roman" w:cs="Times New Roman"/>
        </w:rPr>
        <w:noBreakHyphen/>
        <w:t>treated participants with pretreatment T1 sMRI and baseline/24</w:t>
      </w:r>
      <w:r w:rsidRPr="00530001">
        <w:rPr>
          <w:rFonts w:ascii="Times New Roman" w:hAnsi="Times New Roman" w:cs="Times New Roman"/>
        </w:rPr>
        <w:noBreakHyphen/>
        <w:t>h MADRS.</w:t>
      </w:r>
    </w:p>
    <w:p w14:paraId="71D6FD68" w14:textId="12FDB041" w:rsidR="00557736" w:rsidRPr="00530001" w:rsidRDefault="00557736" w:rsidP="00EE16C2">
      <w:pPr>
        <w:spacing w:line="480" w:lineRule="auto"/>
        <w:rPr>
          <w:rFonts w:ascii="Times New Roman" w:hAnsi="Times New Roman" w:cs="Times New Roman"/>
        </w:rPr>
      </w:pPr>
      <w:r w:rsidRPr="00530001">
        <w:rPr>
          <w:rFonts w:ascii="Times New Roman" w:hAnsi="Times New Roman" w:cs="Times New Roman"/>
          <w:b/>
          <w:bCs/>
        </w:rPr>
        <w:t>Registry link</w:t>
      </w:r>
      <w:r w:rsidRPr="00530001">
        <w:rPr>
          <w:rFonts w:ascii="Times New Roman" w:hAnsi="Times New Roman" w:cs="Times New Roman"/>
        </w:rPr>
        <w:t>: https://clinicaltrials.gov/study/NCT00768430</w:t>
      </w:r>
    </w:p>
    <w:p w14:paraId="5FC47970" w14:textId="553B4CFB" w:rsidR="00557736" w:rsidRPr="00530001" w:rsidRDefault="00557736" w:rsidP="00EE16C2">
      <w:pPr>
        <w:spacing w:line="480" w:lineRule="auto"/>
        <w:rPr>
          <w:rFonts w:ascii="Times New Roman" w:hAnsi="Times New Roman" w:cs="Times New Roman"/>
        </w:rPr>
      </w:pPr>
      <w:r w:rsidRPr="00530001">
        <w:rPr>
          <w:rFonts w:ascii="Times New Roman" w:hAnsi="Times New Roman" w:cs="Times New Roman"/>
          <w:b/>
          <w:bCs/>
        </w:rPr>
        <w:t>Primary publication</w:t>
      </w:r>
      <w:r w:rsidRPr="00530001">
        <w:rPr>
          <w:rFonts w:ascii="Times New Roman" w:hAnsi="Times New Roman" w:cs="Times New Roman"/>
        </w:rPr>
        <w:t xml:space="preserve">: </w:t>
      </w:r>
      <w:r w:rsidR="007A568C" w:rsidRPr="00530001">
        <w:rPr>
          <w:rFonts w:ascii="Times New Roman" w:hAnsi="Times New Roman" w:cs="Times New Roman"/>
        </w:rPr>
        <w:t xml:space="preserve">Murrough JW, </w:t>
      </w:r>
      <w:proofErr w:type="spellStart"/>
      <w:r w:rsidR="007A568C" w:rsidRPr="00530001">
        <w:rPr>
          <w:rFonts w:ascii="Times New Roman" w:hAnsi="Times New Roman" w:cs="Times New Roman"/>
        </w:rPr>
        <w:t>Iosifescu</w:t>
      </w:r>
      <w:proofErr w:type="spellEnd"/>
      <w:r w:rsidR="007A568C" w:rsidRPr="00530001">
        <w:rPr>
          <w:rFonts w:ascii="Times New Roman" w:hAnsi="Times New Roman" w:cs="Times New Roman"/>
        </w:rPr>
        <w:t xml:space="preserve"> DV, Chang LC, et al. Antidepressant efficacy of ketamine in treatment-resistant major depression: a two-site randomized controlled trial. </w:t>
      </w:r>
      <w:r w:rsidR="007A568C" w:rsidRPr="00530001">
        <w:rPr>
          <w:rFonts w:ascii="Times New Roman" w:hAnsi="Times New Roman" w:cs="Times New Roman"/>
          <w:i/>
          <w:iCs/>
        </w:rPr>
        <w:t>Am J Psychiatry.</w:t>
      </w:r>
      <w:r w:rsidR="007A568C" w:rsidRPr="00530001">
        <w:rPr>
          <w:rFonts w:ascii="Times New Roman" w:hAnsi="Times New Roman" w:cs="Times New Roman"/>
        </w:rPr>
        <w:t xml:space="preserve"> 2013;170(10):1134-1142. </w:t>
      </w:r>
      <w:proofErr w:type="gramStart"/>
      <w:r w:rsidR="007A568C" w:rsidRPr="00530001">
        <w:rPr>
          <w:rFonts w:ascii="Times New Roman" w:hAnsi="Times New Roman" w:cs="Times New Roman"/>
        </w:rPr>
        <w:t>doi:10.1176/appi.ajp</w:t>
      </w:r>
      <w:proofErr w:type="gramEnd"/>
      <w:r w:rsidR="007A568C" w:rsidRPr="00530001">
        <w:rPr>
          <w:rFonts w:ascii="Times New Roman" w:hAnsi="Times New Roman" w:cs="Times New Roman"/>
        </w:rPr>
        <w:t>.2013.13030392</w:t>
      </w:r>
      <w:r w:rsidRPr="00530001">
        <w:rPr>
          <w:rFonts w:ascii="Times New Roman" w:hAnsi="Times New Roman" w:cs="Times New Roman"/>
        </w:rPr>
        <w:t>.</w:t>
      </w:r>
    </w:p>
    <w:p w14:paraId="7A9F1C3D" w14:textId="4332A89D" w:rsidR="00597DC5" w:rsidRPr="00530001" w:rsidRDefault="00597DC5" w:rsidP="00597DC5">
      <w:pPr>
        <w:spacing w:line="480" w:lineRule="auto"/>
        <w:rPr>
          <w:rFonts w:ascii="Times New Roman" w:hAnsi="Times New Roman" w:cs="Times New Roman"/>
          <w:b/>
          <w:bCs/>
          <w:u w:val="single"/>
        </w:rPr>
      </w:pPr>
      <w:r w:rsidRPr="00530001">
        <w:rPr>
          <w:rFonts w:ascii="Times New Roman" w:hAnsi="Times New Roman" w:cs="Times New Roman"/>
          <w:b/>
          <w:bCs/>
          <w:u w:val="single"/>
        </w:rPr>
        <w:t>Methods 2: Sample Comparisons Across Cohorts</w:t>
      </w:r>
    </w:p>
    <w:p w14:paraId="5B3F922D" w14:textId="51C95643" w:rsidR="00597DC5" w:rsidRPr="00530001" w:rsidRDefault="00597DC5" w:rsidP="00597DC5">
      <w:pPr>
        <w:spacing w:line="480" w:lineRule="auto"/>
        <w:rPr>
          <w:rFonts w:ascii="Times New Roman" w:hAnsi="Times New Roman" w:cs="Times New Roman"/>
        </w:rPr>
      </w:pPr>
      <w:r w:rsidRPr="00530001">
        <w:rPr>
          <w:rFonts w:ascii="Times New Roman" w:hAnsi="Times New Roman" w:cs="Times New Roman"/>
        </w:rPr>
        <w:t xml:space="preserve">To assess the comparability of the discovery and external validation cohorts, we conducted statistical comparisons of demographic and clinical variables. Participants in the external validation cohorts were significantly older than those in the discovery sample (Welch t-test: </w:t>
      </w:r>
      <w:proofErr w:type="gramStart"/>
      <w:r w:rsidRPr="00530001">
        <w:rPr>
          <w:rFonts w:ascii="Times New Roman" w:hAnsi="Times New Roman" w:cs="Times New Roman"/>
          <w:i/>
          <w:iCs/>
        </w:rPr>
        <w:lastRenderedPageBreak/>
        <w:t>t</w:t>
      </w:r>
      <w:r w:rsidRPr="00530001">
        <w:rPr>
          <w:rFonts w:ascii="Times New Roman" w:hAnsi="Times New Roman" w:cs="Times New Roman"/>
        </w:rPr>
        <w:t>(</w:t>
      </w:r>
      <w:proofErr w:type="gramEnd"/>
      <w:r w:rsidRPr="00530001">
        <w:rPr>
          <w:rFonts w:ascii="Times New Roman" w:hAnsi="Times New Roman" w:cs="Times New Roman"/>
        </w:rPr>
        <w:t xml:space="preserve">118.2) = −3.34, </w:t>
      </w:r>
      <w:r w:rsidRPr="00530001">
        <w:rPr>
          <w:rFonts w:ascii="Times New Roman" w:hAnsi="Times New Roman" w:cs="Times New Roman"/>
          <w:i/>
          <w:iCs/>
        </w:rPr>
        <w:t>p</w:t>
      </w:r>
      <w:r w:rsidRPr="00530001">
        <w:rPr>
          <w:rFonts w:ascii="Times New Roman" w:hAnsi="Times New Roman" w:cs="Times New Roman"/>
        </w:rPr>
        <w:t xml:space="preserve"> = 0.001). However, there were no significant differences between the discovery and external samples in baseline depression severity as measured by MADRS (</w:t>
      </w:r>
      <w:proofErr w:type="gramStart"/>
      <w:r w:rsidRPr="00530001">
        <w:rPr>
          <w:rFonts w:ascii="Times New Roman" w:hAnsi="Times New Roman" w:cs="Times New Roman"/>
          <w:i/>
          <w:iCs/>
        </w:rPr>
        <w:t>t</w:t>
      </w:r>
      <w:r w:rsidRPr="00530001">
        <w:rPr>
          <w:rFonts w:ascii="Times New Roman" w:hAnsi="Times New Roman" w:cs="Times New Roman"/>
        </w:rPr>
        <w:t>(</w:t>
      </w:r>
      <w:proofErr w:type="gramEnd"/>
      <w:r w:rsidRPr="00530001">
        <w:rPr>
          <w:rFonts w:ascii="Times New Roman" w:hAnsi="Times New Roman" w:cs="Times New Roman"/>
        </w:rPr>
        <w:t xml:space="preserve">103.2) = 1.22, </w:t>
      </w:r>
      <w:r w:rsidRPr="00530001">
        <w:rPr>
          <w:rFonts w:ascii="Times New Roman" w:hAnsi="Times New Roman" w:cs="Times New Roman"/>
          <w:i/>
          <w:iCs/>
        </w:rPr>
        <w:t>p</w:t>
      </w:r>
      <w:r w:rsidRPr="00530001">
        <w:rPr>
          <w:rFonts w:ascii="Times New Roman" w:hAnsi="Times New Roman" w:cs="Times New Roman"/>
        </w:rPr>
        <w:t xml:space="preserve"> = 0.226) or sex distribution (χ</w:t>
      </w:r>
      <w:proofErr w:type="gramStart"/>
      <w:r w:rsidRPr="00530001">
        <w:rPr>
          <w:rFonts w:ascii="Times New Roman" w:hAnsi="Times New Roman" w:cs="Times New Roman"/>
        </w:rPr>
        <w:t>²(</w:t>
      </w:r>
      <w:proofErr w:type="gramEnd"/>
      <w:r w:rsidRPr="00530001">
        <w:rPr>
          <w:rFonts w:ascii="Times New Roman" w:hAnsi="Times New Roman" w:cs="Times New Roman"/>
        </w:rPr>
        <w:t xml:space="preserve">1) = 2.03, </w:t>
      </w:r>
      <w:r w:rsidRPr="00530001">
        <w:rPr>
          <w:rFonts w:ascii="Times New Roman" w:hAnsi="Times New Roman" w:cs="Times New Roman"/>
          <w:i/>
          <w:iCs/>
        </w:rPr>
        <w:t>p</w:t>
      </w:r>
      <w:r w:rsidRPr="00530001">
        <w:rPr>
          <w:rFonts w:ascii="Times New Roman" w:hAnsi="Times New Roman" w:cs="Times New Roman"/>
        </w:rPr>
        <w:t xml:space="preserve"> = 0.15).</w:t>
      </w:r>
    </w:p>
    <w:p w14:paraId="5C6A321D" w14:textId="33FF3703" w:rsidR="00597DC5" w:rsidRPr="00530001" w:rsidRDefault="00597DC5" w:rsidP="00597DC5">
      <w:pPr>
        <w:spacing w:line="480" w:lineRule="auto"/>
        <w:rPr>
          <w:rFonts w:ascii="Times New Roman" w:hAnsi="Times New Roman" w:cs="Times New Roman"/>
        </w:rPr>
      </w:pPr>
      <w:r w:rsidRPr="00530001">
        <w:rPr>
          <w:rFonts w:ascii="Times New Roman" w:hAnsi="Times New Roman" w:cs="Times New Roman"/>
        </w:rPr>
        <w:t>Within the external validation dataset, participants from the NY cohort were significantly older than those from the MD cohort (</w:t>
      </w:r>
      <w:proofErr w:type="gramStart"/>
      <w:r w:rsidRPr="00530001">
        <w:rPr>
          <w:rFonts w:ascii="Times New Roman" w:hAnsi="Times New Roman" w:cs="Times New Roman"/>
          <w:i/>
          <w:iCs/>
        </w:rPr>
        <w:t>t</w:t>
      </w:r>
      <w:r w:rsidRPr="00530001">
        <w:rPr>
          <w:rFonts w:ascii="Times New Roman" w:hAnsi="Times New Roman" w:cs="Times New Roman"/>
        </w:rPr>
        <w:t>(</w:t>
      </w:r>
      <w:proofErr w:type="gramEnd"/>
      <w:r w:rsidRPr="00530001">
        <w:rPr>
          <w:rFonts w:ascii="Times New Roman" w:hAnsi="Times New Roman" w:cs="Times New Roman"/>
        </w:rPr>
        <w:t xml:space="preserve">44.6) = −2.64, </w:t>
      </w:r>
      <w:r w:rsidRPr="00530001">
        <w:rPr>
          <w:rFonts w:ascii="Times New Roman" w:hAnsi="Times New Roman" w:cs="Times New Roman"/>
          <w:i/>
          <w:iCs/>
        </w:rPr>
        <w:t>p</w:t>
      </w:r>
      <w:r w:rsidRPr="00530001">
        <w:rPr>
          <w:rFonts w:ascii="Times New Roman" w:hAnsi="Times New Roman" w:cs="Times New Roman"/>
        </w:rPr>
        <w:t xml:space="preserve"> = 0.011). However, the MD and NY cohorts did not significantly differ in baseline MADRS severity (</w:t>
      </w:r>
      <w:proofErr w:type="gramStart"/>
      <w:r w:rsidRPr="00530001">
        <w:rPr>
          <w:rFonts w:ascii="Times New Roman" w:hAnsi="Times New Roman" w:cs="Times New Roman"/>
          <w:i/>
          <w:iCs/>
        </w:rPr>
        <w:t>t</w:t>
      </w:r>
      <w:r w:rsidRPr="00530001">
        <w:rPr>
          <w:rFonts w:ascii="Times New Roman" w:hAnsi="Times New Roman" w:cs="Times New Roman"/>
        </w:rPr>
        <w:t>(</w:t>
      </w:r>
      <w:proofErr w:type="gramEnd"/>
      <w:r w:rsidRPr="00530001">
        <w:rPr>
          <w:rFonts w:ascii="Times New Roman" w:hAnsi="Times New Roman" w:cs="Times New Roman"/>
        </w:rPr>
        <w:t xml:space="preserve">45.7) = 1.05, </w:t>
      </w:r>
      <w:r w:rsidRPr="00530001">
        <w:rPr>
          <w:rFonts w:ascii="Times New Roman" w:hAnsi="Times New Roman" w:cs="Times New Roman"/>
          <w:i/>
          <w:iCs/>
        </w:rPr>
        <w:t>p</w:t>
      </w:r>
      <w:r w:rsidRPr="00530001">
        <w:rPr>
          <w:rFonts w:ascii="Times New Roman" w:hAnsi="Times New Roman" w:cs="Times New Roman"/>
        </w:rPr>
        <w:t xml:space="preserve"> = 0.299) or sex distribution (χ</w:t>
      </w:r>
      <w:proofErr w:type="gramStart"/>
      <w:r w:rsidRPr="00530001">
        <w:rPr>
          <w:rFonts w:ascii="Times New Roman" w:hAnsi="Times New Roman" w:cs="Times New Roman"/>
        </w:rPr>
        <w:t>²(</w:t>
      </w:r>
      <w:proofErr w:type="gramEnd"/>
      <w:r w:rsidRPr="00530001">
        <w:rPr>
          <w:rFonts w:ascii="Times New Roman" w:hAnsi="Times New Roman" w:cs="Times New Roman"/>
        </w:rPr>
        <w:t xml:space="preserve">1) = 1.67, </w:t>
      </w:r>
      <w:r w:rsidRPr="00530001">
        <w:rPr>
          <w:rFonts w:ascii="Times New Roman" w:hAnsi="Times New Roman" w:cs="Times New Roman"/>
          <w:i/>
          <w:iCs/>
        </w:rPr>
        <w:t>p</w:t>
      </w:r>
      <w:r w:rsidRPr="00530001">
        <w:rPr>
          <w:rFonts w:ascii="Times New Roman" w:hAnsi="Times New Roman" w:cs="Times New Roman"/>
        </w:rPr>
        <w:t xml:space="preserve"> = 0.197).</w:t>
      </w:r>
    </w:p>
    <w:p w14:paraId="6B58442A" w14:textId="1F49C47B" w:rsidR="00597DC5" w:rsidRPr="00530001" w:rsidRDefault="00597DC5" w:rsidP="00EE16C2">
      <w:pPr>
        <w:spacing w:line="480" w:lineRule="auto"/>
        <w:rPr>
          <w:rFonts w:ascii="Times New Roman" w:hAnsi="Times New Roman" w:cs="Times New Roman"/>
        </w:rPr>
      </w:pPr>
      <w:r w:rsidRPr="00530001">
        <w:rPr>
          <w:rFonts w:ascii="Times New Roman" w:hAnsi="Times New Roman" w:cs="Times New Roman"/>
        </w:rPr>
        <w:t>Age and sex were also included as covariates in the machine-learning preprocessing pipeline, where their effects were regressed out from the imaging features prior to model training.</w:t>
      </w:r>
    </w:p>
    <w:p w14:paraId="6C597D1C" w14:textId="5CAA1010" w:rsidR="00C75942" w:rsidRPr="00530001" w:rsidRDefault="00C75942" w:rsidP="00C75942">
      <w:pPr>
        <w:spacing w:line="480" w:lineRule="auto"/>
        <w:rPr>
          <w:rFonts w:ascii="Times New Roman" w:hAnsi="Times New Roman" w:cs="Times New Roman"/>
          <w:b/>
          <w:bCs/>
        </w:rPr>
      </w:pPr>
      <w:r w:rsidRPr="00530001">
        <w:rPr>
          <w:rFonts w:ascii="Times New Roman" w:hAnsi="Times New Roman" w:cs="Times New Roman"/>
          <w:b/>
          <w:bCs/>
        </w:rPr>
        <w:t>MRI Acquisition Parameters for Discover Cohort</w:t>
      </w:r>
    </w:p>
    <w:p w14:paraId="40219CB9" w14:textId="77777777" w:rsidR="00C75942" w:rsidRPr="00530001" w:rsidRDefault="00C75942" w:rsidP="00C75942">
      <w:pPr>
        <w:spacing w:line="480" w:lineRule="auto"/>
        <w:rPr>
          <w:rFonts w:ascii="Times New Roman" w:hAnsi="Times New Roman" w:cs="Times New Roman"/>
        </w:rPr>
      </w:pPr>
      <w:r w:rsidRPr="00530001">
        <w:rPr>
          <w:rFonts w:ascii="Times New Roman" w:hAnsi="Times New Roman" w:cs="Times New Roman"/>
        </w:rPr>
        <w:t xml:space="preserve">Structural MRI data were acquired using two closely matched T1-weighted MPRAGE protocols on Siemens Prisma 3T scanners. Sequence parameters were highly similar across acquisition versions, with TR = 2400 </w:t>
      </w:r>
      <w:proofErr w:type="spellStart"/>
      <w:r w:rsidRPr="00530001">
        <w:rPr>
          <w:rFonts w:ascii="Times New Roman" w:hAnsi="Times New Roman" w:cs="Times New Roman"/>
        </w:rPr>
        <w:t>ms</w:t>
      </w:r>
      <w:proofErr w:type="spellEnd"/>
      <w:r w:rsidRPr="00530001">
        <w:rPr>
          <w:rFonts w:ascii="Times New Roman" w:hAnsi="Times New Roman" w:cs="Times New Roman"/>
        </w:rPr>
        <w:t xml:space="preserve">, flip angle = 8°, inversion time (TI) = 1000 </w:t>
      </w:r>
      <w:proofErr w:type="spellStart"/>
      <w:r w:rsidRPr="00530001">
        <w:rPr>
          <w:rFonts w:ascii="Times New Roman" w:hAnsi="Times New Roman" w:cs="Times New Roman"/>
        </w:rPr>
        <w:t>ms</w:t>
      </w:r>
      <w:proofErr w:type="spellEnd"/>
      <w:r w:rsidRPr="00530001">
        <w:rPr>
          <w:rFonts w:ascii="Times New Roman" w:hAnsi="Times New Roman" w:cs="Times New Roman"/>
        </w:rPr>
        <w:t xml:space="preserve">, and GRAPPA acceleration factor = 2. Echo time (TE) differed slightly between protocols (2.22 </w:t>
      </w:r>
      <w:proofErr w:type="spellStart"/>
      <w:r w:rsidRPr="00530001">
        <w:rPr>
          <w:rFonts w:ascii="Times New Roman" w:hAnsi="Times New Roman" w:cs="Times New Roman"/>
        </w:rPr>
        <w:t>ms</w:t>
      </w:r>
      <w:proofErr w:type="spellEnd"/>
      <w:r w:rsidRPr="00530001">
        <w:rPr>
          <w:rFonts w:ascii="Times New Roman" w:hAnsi="Times New Roman" w:cs="Times New Roman"/>
        </w:rPr>
        <w:t xml:space="preserve"> vs 3.02 </w:t>
      </w:r>
      <w:proofErr w:type="spellStart"/>
      <w:r w:rsidRPr="00530001">
        <w:rPr>
          <w:rFonts w:ascii="Times New Roman" w:hAnsi="Times New Roman" w:cs="Times New Roman"/>
        </w:rPr>
        <w:t>ms</w:t>
      </w:r>
      <w:proofErr w:type="spellEnd"/>
      <w:r w:rsidRPr="00530001">
        <w:rPr>
          <w:rFonts w:ascii="Times New Roman" w:hAnsi="Times New Roman" w:cs="Times New Roman"/>
        </w:rPr>
        <w:t>).</w:t>
      </w:r>
    </w:p>
    <w:p w14:paraId="6486414B" w14:textId="77777777" w:rsidR="00C75942" w:rsidRPr="00530001" w:rsidRDefault="00C75942" w:rsidP="00C75942">
      <w:pPr>
        <w:spacing w:line="480" w:lineRule="auto"/>
        <w:rPr>
          <w:rFonts w:ascii="Times New Roman" w:hAnsi="Times New Roman" w:cs="Times New Roman"/>
        </w:rPr>
      </w:pPr>
      <w:r w:rsidRPr="00530001">
        <w:rPr>
          <w:rFonts w:ascii="Times New Roman" w:hAnsi="Times New Roman" w:cs="Times New Roman"/>
        </w:rPr>
        <w:t>The primary difference between acquisition versions was spatial resolution, with voxel size of approximately 0.8 × 0.8 × 0.8 mm versus 1.3 × 1.3 × 1.3 mm, reflecting differences in matrix and slice resolution.</w:t>
      </w:r>
    </w:p>
    <w:p w14:paraId="0D83BD28" w14:textId="77777777" w:rsidR="00C75942" w:rsidRPr="00530001" w:rsidRDefault="00C75942" w:rsidP="00C75942">
      <w:pPr>
        <w:spacing w:line="480" w:lineRule="auto"/>
        <w:rPr>
          <w:rFonts w:ascii="Times New Roman" w:hAnsi="Times New Roman" w:cs="Times New Roman"/>
        </w:rPr>
      </w:pPr>
      <w:r w:rsidRPr="00530001">
        <w:rPr>
          <w:rFonts w:ascii="Times New Roman" w:hAnsi="Times New Roman" w:cs="Times New Roman"/>
        </w:rPr>
        <w:t>These protocols therefore represent closely matched MPRAGE acquisitions with consistent contrast properties.</w:t>
      </w:r>
    </w:p>
    <w:p w14:paraId="7876459C" w14:textId="03371E1E" w:rsidR="00C75942" w:rsidRPr="00530001" w:rsidRDefault="00C75942" w:rsidP="00EE16C2">
      <w:pPr>
        <w:spacing w:line="480" w:lineRule="auto"/>
        <w:rPr>
          <w:rFonts w:ascii="Times New Roman" w:hAnsi="Times New Roman" w:cs="Times New Roman"/>
          <w:i/>
          <w:iCs/>
        </w:rPr>
      </w:pPr>
      <w:r w:rsidRPr="00530001">
        <w:rPr>
          <w:rFonts w:ascii="Times New Roman" w:hAnsi="Times New Roman" w:cs="Times New Roman"/>
        </w:rPr>
        <w:t xml:space="preserve">All images were processed using a standardized CAT12 preprocessing pipeline, including spatial normalization to MNI space, modulation, and smoothing, thereby ensuring that regional </w:t>
      </w:r>
      <w:proofErr w:type="spellStart"/>
      <w:r w:rsidRPr="00530001">
        <w:rPr>
          <w:rFonts w:ascii="Times New Roman" w:hAnsi="Times New Roman" w:cs="Times New Roman"/>
        </w:rPr>
        <w:t>gray</w:t>
      </w:r>
      <w:proofErr w:type="spellEnd"/>
      <w:r w:rsidRPr="00530001">
        <w:rPr>
          <w:rFonts w:ascii="Times New Roman" w:hAnsi="Times New Roman" w:cs="Times New Roman"/>
        </w:rPr>
        <w:t xml:space="preserve"> matter measures were derived in a common anatomical space and resolution </w:t>
      </w:r>
      <w:r w:rsidRPr="00530001">
        <w:rPr>
          <w:rFonts w:ascii="Times New Roman" w:hAnsi="Times New Roman" w:cs="Times New Roman"/>
        </w:rPr>
        <w:lastRenderedPageBreak/>
        <w:t>framework across all scans. In addition, scanner/protocol-related variance was explicitly accounted for in the machine-learning pipeline by including a binary covariate, with its effects regressed out prior to model training. Together, these steps minimize the influence of acquisition-related differences on the resulting features and model performance.</w:t>
      </w:r>
    </w:p>
    <w:p w14:paraId="6F3B88E1" w14:textId="6B5BA5FE" w:rsidR="000C6A41" w:rsidRPr="00530001" w:rsidRDefault="006758DE" w:rsidP="00EE16C2">
      <w:pPr>
        <w:spacing w:line="480" w:lineRule="auto"/>
        <w:rPr>
          <w:rFonts w:ascii="Times New Roman" w:hAnsi="Times New Roman" w:cs="Times New Roman"/>
          <w:b/>
          <w:bCs/>
          <w:u w:val="single"/>
        </w:rPr>
      </w:pPr>
      <w:r w:rsidRPr="00530001">
        <w:rPr>
          <w:rFonts w:ascii="Times New Roman" w:hAnsi="Times New Roman" w:cs="Times New Roman"/>
          <w:b/>
          <w:bCs/>
          <w:u w:val="single"/>
        </w:rPr>
        <w:t>Methods</w:t>
      </w:r>
      <w:r w:rsidR="006B4D5C" w:rsidRPr="00530001">
        <w:rPr>
          <w:rFonts w:ascii="Times New Roman" w:hAnsi="Times New Roman" w:cs="Times New Roman"/>
          <w:b/>
          <w:bCs/>
          <w:u w:val="single"/>
        </w:rPr>
        <w:t xml:space="preserve"> </w:t>
      </w:r>
      <w:r w:rsidR="00597DC5" w:rsidRPr="00530001">
        <w:rPr>
          <w:rFonts w:ascii="Times New Roman" w:hAnsi="Times New Roman" w:cs="Times New Roman"/>
          <w:b/>
          <w:bCs/>
          <w:u w:val="single"/>
        </w:rPr>
        <w:t>3</w:t>
      </w:r>
      <w:r w:rsidR="006B4D5C" w:rsidRPr="00530001">
        <w:rPr>
          <w:rFonts w:ascii="Times New Roman" w:hAnsi="Times New Roman" w:cs="Times New Roman"/>
          <w:b/>
          <w:bCs/>
          <w:u w:val="single"/>
        </w:rPr>
        <w:t xml:space="preserve">: </w:t>
      </w:r>
      <w:r w:rsidR="000C6A41" w:rsidRPr="00530001">
        <w:rPr>
          <w:rFonts w:ascii="Times New Roman" w:hAnsi="Times New Roman" w:cs="Times New Roman"/>
          <w:b/>
          <w:bCs/>
          <w:u w:val="single"/>
        </w:rPr>
        <w:t>Negative</w:t>
      </w:r>
      <w:r w:rsidR="000C6A41" w:rsidRPr="00530001">
        <w:rPr>
          <w:rFonts w:ascii="Times New Roman" w:hAnsi="Times New Roman" w:cs="Times New Roman"/>
          <w:b/>
          <w:bCs/>
          <w:u w:val="single"/>
        </w:rPr>
        <w:noBreakHyphen/>
        <w:t>control and reverse</w:t>
      </w:r>
      <w:r w:rsidR="000C6A41" w:rsidRPr="00530001">
        <w:rPr>
          <w:rFonts w:ascii="Times New Roman" w:hAnsi="Times New Roman" w:cs="Times New Roman"/>
          <w:b/>
          <w:bCs/>
          <w:u w:val="single"/>
        </w:rPr>
        <w:noBreakHyphen/>
        <w:t>validation analyses</w:t>
      </w:r>
    </w:p>
    <w:p w14:paraId="59FF135A" w14:textId="77777777"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b/>
          <w:bCs/>
        </w:rPr>
        <w:t>Primary negative</w:t>
      </w:r>
      <w:r w:rsidRPr="00530001">
        <w:rPr>
          <w:rFonts w:ascii="Times New Roman" w:hAnsi="Times New Roman" w:cs="Times New Roman"/>
          <w:b/>
          <w:bCs/>
        </w:rPr>
        <w:noBreakHyphen/>
        <w:t>control (reported in main text).</w:t>
      </w:r>
    </w:p>
    <w:p w14:paraId="0555F057" w14:textId="291CA6D6"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rPr>
        <w:t>To test pharmacologic specificity, the ketamine</w:t>
      </w:r>
      <w:r w:rsidRPr="00530001">
        <w:rPr>
          <w:rFonts w:ascii="Times New Roman" w:hAnsi="Times New Roman" w:cs="Times New Roman"/>
        </w:rPr>
        <w:noBreakHyphen/>
        <w:t xml:space="preserve">trained model was evaluated on the </w:t>
      </w:r>
      <w:r w:rsidRPr="00530001">
        <w:rPr>
          <w:rFonts w:ascii="Times New Roman" w:hAnsi="Times New Roman" w:cs="Times New Roman"/>
          <w:b/>
          <w:bCs/>
        </w:rPr>
        <w:t>saline/placebo</w:t>
      </w:r>
      <w:r w:rsidRPr="00530001">
        <w:rPr>
          <w:rFonts w:ascii="Times New Roman" w:hAnsi="Times New Roman" w:cs="Times New Roman"/>
        </w:rPr>
        <w:t xml:space="preserve"> arm from the discovery trial; performance was at chance (BAC </w:t>
      </w:r>
      <w:r w:rsidRPr="00530001">
        <w:rPr>
          <w:rFonts w:ascii="Times New Roman" w:hAnsi="Times New Roman" w:cs="Times New Roman"/>
          <w:b/>
          <w:bCs/>
        </w:rPr>
        <w:t>41%</w:t>
      </w:r>
      <w:r w:rsidRPr="00530001">
        <w:rPr>
          <w:rFonts w:ascii="Times New Roman" w:hAnsi="Times New Roman" w:cs="Times New Roman"/>
        </w:rPr>
        <w:t xml:space="preserve">), consistent with the model capturing </w:t>
      </w:r>
      <w:r w:rsidRPr="00530001">
        <w:rPr>
          <w:rFonts w:ascii="Times New Roman" w:hAnsi="Times New Roman" w:cs="Times New Roman"/>
          <w:b/>
          <w:bCs/>
        </w:rPr>
        <w:t>ketamine</w:t>
      </w:r>
      <w:r w:rsidRPr="00530001">
        <w:rPr>
          <w:rFonts w:ascii="Times New Roman" w:hAnsi="Times New Roman" w:cs="Times New Roman"/>
          <w:b/>
          <w:bCs/>
        </w:rPr>
        <w:noBreakHyphen/>
        <w:t>specific</w:t>
      </w:r>
      <w:r w:rsidRPr="00530001">
        <w:rPr>
          <w:rFonts w:ascii="Times New Roman" w:hAnsi="Times New Roman" w:cs="Times New Roman"/>
        </w:rPr>
        <w:t xml:space="preserve"> rather than general prognostic signal.</w:t>
      </w:r>
    </w:p>
    <w:p w14:paraId="4CF1EB22" w14:textId="77777777"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b/>
          <w:bCs/>
        </w:rPr>
        <w:t>Reverse analysis (saline</w:t>
      </w:r>
      <w:r w:rsidRPr="00530001">
        <w:rPr>
          <w:rFonts w:ascii="Times New Roman" w:hAnsi="Times New Roman" w:cs="Times New Roman"/>
          <w:b/>
          <w:bCs/>
        </w:rPr>
        <w:noBreakHyphen/>
        <w:t>trained → ketamine</w:t>
      </w:r>
      <w:r w:rsidRPr="00530001">
        <w:rPr>
          <w:rFonts w:ascii="Times New Roman" w:hAnsi="Times New Roman" w:cs="Times New Roman"/>
          <w:b/>
          <w:bCs/>
        </w:rPr>
        <w:noBreakHyphen/>
        <w:t>tested).</w:t>
      </w:r>
    </w:p>
    <w:p w14:paraId="77D653A9" w14:textId="77777777" w:rsidR="000C6A41" w:rsidRPr="00530001" w:rsidRDefault="000C6A41" w:rsidP="00EE16C2">
      <w:pPr>
        <w:spacing w:line="480" w:lineRule="auto"/>
        <w:rPr>
          <w:rFonts w:ascii="Times New Roman" w:hAnsi="Times New Roman" w:cs="Times New Roman"/>
        </w:rPr>
      </w:pPr>
      <w:r w:rsidRPr="00530001">
        <w:rPr>
          <w:rFonts w:ascii="Times New Roman" w:hAnsi="Times New Roman" w:cs="Times New Roman"/>
        </w:rPr>
        <w:t>As a complementary check, we attempted to train an analogous classifier in the saline arm and evaluate it externally in ketamine</w:t>
      </w:r>
      <w:r w:rsidRPr="00530001">
        <w:rPr>
          <w:rFonts w:ascii="Times New Roman" w:hAnsi="Times New Roman" w:cs="Times New Roman"/>
        </w:rPr>
        <w:noBreakHyphen/>
        <w:t>treated datasets (i.e., the reverse of our primary design). This analysis was not feasible due to the small size and severe class imbalance in the saline cohort (very few responders), which led to unstable or undefined stratified folds and outer folds with zero positive cases under our cross</w:t>
      </w:r>
      <w:r w:rsidRPr="00530001">
        <w:rPr>
          <w:rFonts w:ascii="Times New Roman" w:hAnsi="Times New Roman" w:cs="Times New Roman"/>
        </w:rPr>
        <w:noBreakHyphen/>
        <w:t>validation scheme. Because achieving stable estimates would have required aggressive resampling/oversampling that would not be comparable to our primary pipeline—and would risk optimistic bias—we did not proceed with a saline</w:t>
      </w:r>
      <w:r w:rsidRPr="00530001">
        <w:rPr>
          <w:rFonts w:ascii="Times New Roman" w:hAnsi="Times New Roman" w:cs="Times New Roman"/>
        </w:rPr>
        <w:noBreakHyphen/>
        <w:t>trained model. The negative</w:t>
      </w:r>
      <w:r w:rsidRPr="00530001">
        <w:rPr>
          <w:rFonts w:ascii="Times New Roman" w:hAnsi="Times New Roman" w:cs="Times New Roman"/>
        </w:rPr>
        <w:noBreakHyphen/>
        <w:t>control result reported above therefore serves as our specificity test, and we plan to revisit the reverse analysis once larger placebo datasets become available.</w:t>
      </w:r>
    </w:p>
    <w:p w14:paraId="34BFA893" w14:textId="12337999" w:rsidR="00DF1986" w:rsidRPr="00530001" w:rsidRDefault="00DF1986" w:rsidP="00DF1986">
      <w:pPr>
        <w:spacing w:line="480" w:lineRule="auto"/>
        <w:rPr>
          <w:rFonts w:ascii="Times New Roman" w:hAnsi="Times New Roman" w:cs="Times New Roman"/>
          <w:b/>
          <w:bCs/>
          <w:u w:val="single"/>
        </w:rPr>
      </w:pPr>
      <w:r w:rsidRPr="00530001">
        <w:rPr>
          <w:rFonts w:ascii="Times New Roman" w:hAnsi="Times New Roman" w:cs="Times New Roman"/>
          <w:b/>
          <w:bCs/>
          <w:u w:val="single"/>
        </w:rPr>
        <w:t>Methos 4: Data &amp; Software Availability</w:t>
      </w:r>
    </w:p>
    <w:p w14:paraId="37B2E75E" w14:textId="77777777" w:rsidR="00DF1986" w:rsidRPr="00530001" w:rsidRDefault="00DF1986" w:rsidP="00DF1986">
      <w:pPr>
        <w:spacing w:line="480" w:lineRule="auto"/>
        <w:rPr>
          <w:rFonts w:ascii="Times New Roman" w:hAnsi="Times New Roman" w:cs="Times New Roman"/>
        </w:rPr>
      </w:pPr>
    </w:p>
    <w:p w14:paraId="7F0FB015" w14:textId="6316C0D7" w:rsidR="000C6A41" w:rsidRPr="00EE16C2" w:rsidRDefault="00DF1986" w:rsidP="00EE16C2">
      <w:pPr>
        <w:spacing w:line="480" w:lineRule="auto"/>
        <w:rPr>
          <w:rFonts w:ascii="Times New Roman" w:hAnsi="Times New Roman" w:cs="Times New Roman"/>
        </w:rPr>
      </w:pPr>
      <w:r w:rsidRPr="00530001">
        <w:rPr>
          <w:rFonts w:ascii="Times New Roman" w:hAnsi="Times New Roman" w:cs="Times New Roman"/>
        </w:rPr>
        <w:lastRenderedPageBreak/>
        <w:t>The data used in this study are derived from previously published clinical trials and are not publicly deposited in a centralized repository. Data are available through the original study investigators or via ClinicalTrials.gov, subject to data sharing agreements and applicable institutional and ethical approvals. All machine-learning analyses were performed using NeuroMiner (v1.3; https://github.com/neurominer-git/NeuroMiner-1), an open-access platform designed for fully reproducible machine-learning workflows in neuroimaging. The Methods section provides a detailed description of the preprocessing pipeline, feature selection, model training, and validation procedures, sufficient to enable replication of the analyses.</w:t>
      </w:r>
      <w:r w:rsidRPr="00DF1986">
        <w:rPr>
          <w:rFonts w:ascii="Times New Roman" w:hAnsi="Times New Roman" w:cs="Times New Roman"/>
        </w:rPr>
        <w:t xml:space="preserve"> </w:t>
      </w:r>
    </w:p>
    <w:sectPr w:rsidR="000C6A41" w:rsidRPr="00EE16C2" w:rsidSect="00DE30B1">
      <w:footerReference w:type="even" r:id="rId6"/>
      <w:footerReference w:type="default" r:id="rId7"/>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6ADE2" w14:textId="77777777" w:rsidR="00CD27DC" w:rsidRDefault="00CD27DC" w:rsidP="00EE16C2">
      <w:pPr>
        <w:spacing w:after="0" w:line="240" w:lineRule="auto"/>
      </w:pPr>
      <w:r>
        <w:separator/>
      </w:r>
    </w:p>
  </w:endnote>
  <w:endnote w:type="continuationSeparator" w:id="0">
    <w:p w14:paraId="4AAD297F" w14:textId="77777777" w:rsidR="00CD27DC" w:rsidRDefault="00CD27DC" w:rsidP="00EE1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4579844"/>
      <w:docPartObj>
        <w:docPartGallery w:val="Page Numbers (Bottom of Page)"/>
        <w:docPartUnique/>
      </w:docPartObj>
    </w:sdtPr>
    <w:sdtContent>
      <w:p w14:paraId="59BFB07B" w14:textId="672383DD" w:rsidR="00EE16C2" w:rsidRDefault="00EE16C2" w:rsidP="00256A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0FBDFA7" w14:textId="77777777" w:rsidR="00EE16C2" w:rsidRDefault="00EE16C2" w:rsidP="00EE16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3299573"/>
      <w:docPartObj>
        <w:docPartGallery w:val="Page Numbers (Bottom of Page)"/>
        <w:docPartUnique/>
      </w:docPartObj>
    </w:sdtPr>
    <w:sdtContent>
      <w:p w14:paraId="194DF120" w14:textId="0282DF42" w:rsidR="00EE16C2" w:rsidRDefault="00EE16C2" w:rsidP="00256A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E16E37" w14:textId="77777777" w:rsidR="00EE16C2" w:rsidRDefault="00EE16C2" w:rsidP="00EE16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1E079" w14:textId="77777777" w:rsidR="00CD27DC" w:rsidRDefault="00CD27DC" w:rsidP="00EE16C2">
      <w:pPr>
        <w:spacing w:after="0" w:line="240" w:lineRule="auto"/>
      </w:pPr>
      <w:r>
        <w:separator/>
      </w:r>
    </w:p>
  </w:footnote>
  <w:footnote w:type="continuationSeparator" w:id="0">
    <w:p w14:paraId="466EEE20" w14:textId="77777777" w:rsidR="00CD27DC" w:rsidRDefault="00CD27DC" w:rsidP="00EE16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41"/>
    <w:rsid w:val="00077CEB"/>
    <w:rsid w:val="000C6A41"/>
    <w:rsid w:val="0012305F"/>
    <w:rsid w:val="00251EC9"/>
    <w:rsid w:val="002A20E8"/>
    <w:rsid w:val="002F6D4C"/>
    <w:rsid w:val="00342E9B"/>
    <w:rsid w:val="0035639A"/>
    <w:rsid w:val="00357746"/>
    <w:rsid w:val="00365038"/>
    <w:rsid w:val="003D43EB"/>
    <w:rsid w:val="004166B5"/>
    <w:rsid w:val="004A5C7C"/>
    <w:rsid w:val="004C0F8F"/>
    <w:rsid w:val="00530001"/>
    <w:rsid w:val="00557736"/>
    <w:rsid w:val="00597DC5"/>
    <w:rsid w:val="00620833"/>
    <w:rsid w:val="006606DB"/>
    <w:rsid w:val="00667DF4"/>
    <w:rsid w:val="006758DE"/>
    <w:rsid w:val="006B4D5C"/>
    <w:rsid w:val="007A2F64"/>
    <w:rsid w:val="007A568C"/>
    <w:rsid w:val="00812D45"/>
    <w:rsid w:val="00895BA9"/>
    <w:rsid w:val="008C575D"/>
    <w:rsid w:val="008E786B"/>
    <w:rsid w:val="009949B3"/>
    <w:rsid w:val="009F4CC2"/>
    <w:rsid w:val="00A05866"/>
    <w:rsid w:val="00AD723E"/>
    <w:rsid w:val="00AD797B"/>
    <w:rsid w:val="00C053BF"/>
    <w:rsid w:val="00C06900"/>
    <w:rsid w:val="00C75942"/>
    <w:rsid w:val="00CC10E6"/>
    <w:rsid w:val="00CC70DD"/>
    <w:rsid w:val="00CD27DC"/>
    <w:rsid w:val="00D72EFB"/>
    <w:rsid w:val="00DE30B1"/>
    <w:rsid w:val="00DF1986"/>
    <w:rsid w:val="00E02E30"/>
    <w:rsid w:val="00E07E63"/>
    <w:rsid w:val="00E35E41"/>
    <w:rsid w:val="00E65C29"/>
    <w:rsid w:val="00E84A8C"/>
    <w:rsid w:val="00ED4D5F"/>
    <w:rsid w:val="00EE1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B358E4"/>
  <w15:chartTrackingRefBased/>
  <w15:docId w15:val="{C2E24F70-AFDD-2447-AECE-6FAED7AE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A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A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A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A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A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A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A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A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A41"/>
    <w:rPr>
      <w:rFonts w:eastAsiaTheme="majorEastAsia" w:cstheme="majorBidi"/>
      <w:color w:val="272727" w:themeColor="text1" w:themeTint="D8"/>
    </w:rPr>
  </w:style>
  <w:style w:type="paragraph" w:styleId="Title">
    <w:name w:val="Title"/>
    <w:basedOn w:val="Normal"/>
    <w:next w:val="Normal"/>
    <w:link w:val="TitleChar"/>
    <w:uiPriority w:val="10"/>
    <w:qFormat/>
    <w:rsid w:val="000C6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A41"/>
    <w:pPr>
      <w:spacing w:before="160"/>
      <w:jc w:val="center"/>
    </w:pPr>
    <w:rPr>
      <w:i/>
      <w:iCs/>
      <w:color w:val="404040" w:themeColor="text1" w:themeTint="BF"/>
    </w:rPr>
  </w:style>
  <w:style w:type="character" w:customStyle="1" w:styleId="QuoteChar">
    <w:name w:val="Quote Char"/>
    <w:basedOn w:val="DefaultParagraphFont"/>
    <w:link w:val="Quote"/>
    <w:uiPriority w:val="29"/>
    <w:rsid w:val="000C6A41"/>
    <w:rPr>
      <w:i/>
      <w:iCs/>
      <w:color w:val="404040" w:themeColor="text1" w:themeTint="BF"/>
    </w:rPr>
  </w:style>
  <w:style w:type="paragraph" w:styleId="ListParagraph">
    <w:name w:val="List Paragraph"/>
    <w:basedOn w:val="Normal"/>
    <w:uiPriority w:val="34"/>
    <w:qFormat/>
    <w:rsid w:val="000C6A41"/>
    <w:pPr>
      <w:ind w:left="720"/>
      <w:contextualSpacing/>
    </w:pPr>
  </w:style>
  <w:style w:type="character" w:styleId="IntenseEmphasis">
    <w:name w:val="Intense Emphasis"/>
    <w:basedOn w:val="DefaultParagraphFont"/>
    <w:uiPriority w:val="21"/>
    <w:qFormat/>
    <w:rsid w:val="000C6A41"/>
    <w:rPr>
      <w:i/>
      <w:iCs/>
      <w:color w:val="0F4761" w:themeColor="accent1" w:themeShade="BF"/>
    </w:rPr>
  </w:style>
  <w:style w:type="paragraph" w:styleId="IntenseQuote">
    <w:name w:val="Intense Quote"/>
    <w:basedOn w:val="Normal"/>
    <w:next w:val="Normal"/>
    <w:link w:val="IntenseQuoteChar"/>
    <w:uiPriority w:val="30"/>
    <w:qFormat/>
    <w:rsid w:val="000C6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A41"/>
    <w:rPr>
      <w:i/>
      <w:iCs/>
      <w:color w:val="0F4761" w:themeColor="accent1" w:themeShade="BF"/>
    </w:rPr>
  </w:style>
  <w:style w:type="character" w:styleId="IntenseReference">
    <w:name w:val="Intense Reference"/>
    <w:basedOn w:val="DefaultParagraphFont"/>
    <w:uiPriority w:val="32"/>
    <w:qFormat/>
    <w:rsid w:val="000C6A41"/>
    <w:rPr>
      <w:b/>
      <w:bCs/>
      <w:smallCaps/>
      <w:color w:val="0F4761" w:themeColor="accent1" w:themeShade="BF"/>
      <w:spacing w:val="5"/>
    </w:rPr>
  </w:style>
  <w:style w:type="paragraph" w:styleId="Footer">
    <w:name w:val="footer"/>
    <w:basedOn w:val="Normal"/>
    <w:link w:val="FooterChar"/>
    <w:uiPriority w:val="99"/>
    <w:unhideWhenUsed/>
    <w:rsid w:val="00EE16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6C2"/>
  </w:style>
  <w:style w:type="character" w:styleId="PageNumber">
    <w:name w:val="page number"/>
    <w:basedOn w:val="DefaultParagraphFont"/>
    <w:uiPriority w:val="99"/>
    <w:semiHidden/>
    <w:unhideWhenUsed/>
    <w:rsid w:val="00EE16C2"/>
  </w:style>
  <w:style w:type="character" w:styleId="LineNumber">
    <w:name w:val="line number"/>
    <w:basedOn w:val="DefaultParagraphFont"/>
    <w:uiPriority w:val="99"/>
    <w:semiHidden/>
    <w:unhideWhenUsed/>
    <w:rsid w:val="00DE30B1"/>
  </w:style>
  <w:style w:type="paragraph" w:styleId="Header">
    <w:name w:val="header"/>
    <w:basedOn w:val="Normal"/>
    <w:link w:val="HeaderChar"/>
    <w:uiPriority w:val="99"/>
    <w:unhideWhenUsed/>
    <w:rsid w:val="004A5C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611383">
      <w:bodyDiv w:val="1"/>
      <w:marLeft w:val="0"/>
      <w:marRight w:val="0"/>
      <w:marTop w:val="0"/>
      <w:marBottom w:val="0"/>
      <w:divBdr>
        <w:top w:val="none" w:sz="0" w:space="0" w:color="auto"/>
        <w:left w:val="none" w:sz="0" w:space="0" w:color="auto"/>
        <w:bottom w:val="none" w:sz="0" w:space="0" w:color="auto"/>
        <w:right w:val="none" w:sz="0" w:space="0" w:color="auto"/>
      </w:divBdr>
    </w:div>
    <w:div w:id="176949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1119</Words>
  <Characters>6380</Characters>
  <Application>Microsoft Office Word</Application>
  <DocSecurity>0</DocSecurity>
  <Lines>53</Lines>
  <Paragraphs>14</Paragraphs>
  <ScaleCrop>false</ScaleCrop>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Bryant</dc:creator>
  <cp:keywords/>
  <dc:description/>
  <cp:lastModifiedBy>Linda Bryant</cp:lastModifiedBy>
  <cp:revision>41</cp:revision>
  <dcterms:created xsi:type="dcterms:W3CDTF">2025-09-11T17:16:00Z</dcterms:created>
  <dcterms:modified xsi:type="dcterms:W3CDTF">2026-04-09T16:26:00Z</dcterms:modified>
</cp:coreProperties>
</file>