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FD4" w:rsidRDefault="003A4FD4" w:rsidP="003A4FD4">
      <w:pPr>
        <w:jc w:val="both"/>
        <w:rPr>
          <w:rFonts w:ascii="Times New Roman" w:hAnsi="Times New Roman" w:cs="Times New Roman"/>
          <w:b/>
          <w:sz w:val="24"/>
          <w:szCs w:val="24"/>
        </w:rPr>
      </w:pPr>
      <w:r w:rsidRPr="00CD6E43">
        <w:rPr>
          <w:rFonts w:ascii="Times New Roman" w:hAnsi="Times New Roman" w:cs="Times New Roman"/>
          <w:b/>
          <w:sz w:val="24"/>
          <w:szCs w:val="24"/>
        </w:rPr>
        <w:t>Supplementary information</w:t>
      </w:r>
    </w:p>
    <w:p w:rsidR="00417A61" w:rsidRDefault="00417A61" w:rsidP="003A4FD4">
      <w:pPr>
        <w:jc w:val="both"/>
        <w:rPr>
          <w:rFonts w:ascii="Times New Roman" w:hAnsi="Times New Roman" w:cs="Times New Roman"/>
          <w:b/>
          <w:sz w:val="24"/>
          <w:szCs w:val="24"/>
        </w:rPr>
      </w:pPr>
    </w:p>
    <w:p w:rsidR="00A759A4" w:rsidRDefault="00417A61" w:rsidP="003A4FD4">
      <w:pPr>
        <w:jc w:val="both"/>
        <w:rPr>
          <w:rFonts w:ascii="Times New Roman" w:hAnsi="Times New Roman" w:cs="Times New Roman"/>
          <w:b/>
          <w:sz w:val="24"/>
          <w:szCs w:val="24"/>
        </w:rPr>
      </w:pPr>
      <w:r w:rsidRPr="00A759A4">
        <w:rPr>
          <w:noProof/>
        </w:rPr>
        <w:drawing>
          <wp:inline distT="0" distB="0" distL="0" distR="0" wp14:anchorId="2DF4E4D6" wp14:editId="26FBA37C">
            <wp:extent cx="5454156" cy="1729740"/>
            <wp:effectExtent l="0" t="0" r="0" b="3810"/>
            <wp:docPr id="1" name="Picture 1" descr="C:\Users\PC\AppData\Local\Temp\{B03DC617-8E6E-4627-8A3A-AE590CA754A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B03DC617-8E6E-4627-8A3A-AE590CA754AB}.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6398" cy="1743137"/>
                    </a:xfrm>
                    <a:prstGeom prst="rect">
                      <a:avLst/>
                    </a:prstGeom>
                    <a:noFill/>
                    <a:ln>
                      <a:noFill/>
                    </a:ln>
                  </pic:spPr>
                </pic:pic>
              </a:graphicData>
            </a:graphic>
          </wp:inline>
        </w:drawing>
      </w:r>
    </w:p>
    <w:p w:rsidR="00A759A4" w:rsidRPr="00A759A4" w:rsidRDefault="00A759A4" w:rsidP="00A759A4">
      <w:pPr>
        <w:jc w:val="both"/>
        <w:rPr>
          <w:rFonts w:ascii="Times New Roman" w:hAnsi="Times New Roman" w:cs="Times New Roman"/>
          <w:sz w:val="24"/>
          <w:szCs w:val="24"/>
        </w:rPr>
      </w:pPr>
      <w:r>
        <w:rPr>
          <w:rFonts w:ascii="Times New Roman" w:hAnsi="Times New Roman" w:cs="Times New Roman"/>
          <w:b/>
          <w:sz w:val="24"/>
          <w:szCs w:val="24"/>
        </w:rPr>
        <w:t xml:space="preserve">Supplementary Figure 1. </w:t>
      </w:r>
      <w:r w:rsidRPr="00176A95">
        <w:rPr>
          <w:rFonts w:ascii="Times New Roman" w:hAnsi="Times New Roman" w:cs="Times New Roman"/>
          <w:b/>
          <w:sz w:val="24"/>
          <w:szCs w:val="24"/>
        </w:rPr>
        <w:t>Graphical presentation of the experimental design.</w:t>
      </w:r>
      <w:r w:rsidRPr="00A759A4">
        <w:rPr>
          <w:rFonts w:ascii="Times New Roman" w:hAnsi="Times New Roman" w:cs="Times New Roman"/>
          <w:sz w:val="24"/>
          <w:szCs w:val="24"/>
        </w:rPr>
        <w:t xml:space="preserve"> </w:t>
      </w:r>
      <w:r w:rsidRPr="00A759A4">
        <w:rPr>
          <w:rFonts w:ascii="Times New Roman" w:hAnsi="Times New Roman" w:cs="Times New Roman"/>
          <w:sz w:val="24"/>
          <w:szCs w:val="24"/>
          <w:u w:val="single"/>
        </w:rPr>
        <w:t>Experimental day 1:</w:t>
      </w:r>
      <w:r w:rsidRPr="00A759A4">
        <w:rPr>
          <w:rFonts w:ascii="Times New Roman" w:hAnsi="Times New Roman" w:cs="Times New Roman"/>
          <w:sz w:val="24"/>
          <w:szCs w:val="24"/>
        </w:rPr>
        <w:t xml:space="preserve"> fecal</w:t>
      </w:r>
      <w:r>
        <w:rPr>
          <w:rFonts w:ascii="Times New Roman" w:hAnsi="Times New Roman" w:cs="Times New Roman"/>
          <w:sz w:val="24"/>
          <w:szCs w:val="24"/>
        </w:rPr>
        <w:t xml:space="preserve"> </w:t>
      </w:r>
      <w:r w:rsidRPr="00A759A4">
        <w:rPr>
          <w:rFonts w:ascii="Times New Roman" w:hAnsi="Times New Roman" w:cs="Times New Roman"/>
          <w:sz w:val="24"/>
          <w:szCs w:val="24"/>
        </w:rPr>
        <w:t>samples were collected from mice that, after being placed in a clean cage, provided at least 2 fecal</w:t>
      </w:r>
      <w:r>
        <w:rPr>
          <w:rFonts w:ascii="Times New Roman" w:hAnsi="Times New Roman" w:cs="Times New Roman"/>
          <w:sz w:val="24"/>
          <w:szCs w:val="24"/>
        </w:rPr>
        <w:t xml:space="preserve"> </w:t>
      </w:r>
      <w:r w:rsidRPr="00A759A4">
        <w:rPr>
          <w:rFonts w:ascii="Times New Roman" w:hAnsi="Times New Roman" w:cs="Times New Roman"/>
          <w:sz w:val="24"/>
          <w:szCs w:val="24"/>
        </w:rPr>
        <w:t>bol</w:t>
      </w:r>
      <w:r>
        <w:rPr>
          <w:rFonts w:ascii="Times New Roman" w:hAnsi="Times New Roman" w:cs="Times New Roman"/>
          <w:sz w:val="24"/>
          <w:szCs w:val="24"/>
        </w:rPr>
        <w:t>i</w:t>
      </w:r>
      <w:r w:rsidRPr="00A759A4">
        <w:rPr>
          <w:rFonts w:ascii="Times New Roman" w:hAnsi="Times New Roman" w:cs="Times New Roman"/>
          <w:sz w:val="24"/>
          <w:szCs w:val="24"/>
        </w:rPr>
        <w:t xml:space="preserve">. </w:t>
      </w:r>
      <w:r w:rsidRPr="00A759A4">
        <w:rPr>
          <w:rFonts w:ascii="Times New Roman" w:hAnsi="Times New Roman" w:cs="Times New Roman"/>
          <w:sz w:val="24"/>
          <w:szCs w:val="24"/>
          <w:u w:val="single"/>
        </w:rPr>
        <w:t>Experimental day 2:</w:t>
      </w:r>
      <w:r w:rsidRPr="00A759A4">
        <w:rPr>
          <w:rFonts w:ascii="Times New Roman" w:hAnsi="Times New Roman" w:cs="Times New Roman"/>
          <w:sz w:val="24"/>
          <w:szCs w:val="24"/>
        </w:rPr>
        <w:t xml:space="preserve"> mice were individually placed in the open field cage and allowed to</w:t>
      </w:r>
      <w:r>
        <w:rPr>
          <w:rFonts w:ascii="Times New Roman" w:hAnsi="Times New Roman" w:cs="Times New Roman"/>
          <w:sz w:val="24"/>
          <w:szCs w:val="24"/>
        </w:rPr>
        <w:t xml:space="preserve"> </w:t>
      </w:r>
      <w:r w:rsidRPr="00A759A4">
        <w:rPr>
          <w:rFonts w:ascii="Times New Roman" w:hAnsi="Times New Roman" w:cs="Times New Roman"/>
          <w:sz w:val="24"/>
          <w:szCs w:val="24"/>
        </w:rPr>
        <w:t>freely explore for 30 minutes; the data were automatically recorded (Auto-Track System,</w:t>
      </w:r>
      <w:r>
        <w:rPr>
          <w:rFonts w:ascii="Times New Roman" w:hAnsi="Times New Roman" w:cs="Times New Roman"/>
          <w:sz w:val="24"/>
          <w:szCs w:val="24"/>
        </w:rPr>
        <w:t xml:space="preserve"> </w:t>
      </w:r>
      <w:r w:rsidRPr="00A759A4">
        <w:rPr>
          <w:rFonts w:ascii="Times New Roman" w:hAnsi="Times New Roman" w:cs="Times New Roman"/>
          <w:sz w:val="24"/>
          <w:szCs w:val="24"/>
        </w:rPr>
        <w:t>Columbus Instruments</w:t>
      </w:r>
      <w:r w:rsidR="00C3691C">
        <w:rPr>
          <w:rFonts w:ascii="Times New Roman" w:hAnsi="Times New Roman" w:cs="Times New Roman"/>
          <w:sz w:val="24"/>
          <w:szCs w:val="24"/>
        </w:rPr>
        <w:t xml:space="preserve">, </w:t>
      </w:r>
      <w:r w:rsidR="00C3691C" w:rsidRPr="00C3691C">
        <w:rPr>
          <w:rFonts w:ascii="Times New Roman" w:hAnsi="Times New Roman" w:cs="Times New Roman"/>
          <w:sz w:val="24"/>
          <w:szCs w:val="24"/>
        </w:rPr>
        <w:t>Columbus, OH, USA</w:t>
      </w:r>
      <w:r w:rsidRPr="00A759A4">
        <w:rPr>
          <w:rFonts w:ascii="Times New Roman" w:hAnsi="Times New Roman" w:cs="Times New Roman"/>
          <w:sz w:val="24"/>
          <w:szCs w:val="24"/>
        </w:rPr>
        <w:t xml:space="preserve">). </w:t>
      </w:r>
      <w:r w:rsidRPr="00A759A4">
        <w:rPr>
          <w:rFonts w:ascii="Times New Roman" w:hAnsi="Times New Roman" w:cs="Times New Roman"/>
          <w:sz w:val="24"/>
          <w:szCs w:val="24"/>
          <w:u w:val="single"/>
        </w:rPr>
        <w:t>Experimental day 3:</w:t>
      </w:r>
      <w:r w:rsidRPr="00A759A4">
        <w:rPr>
          <w:rFonts w:ascii="Times New Roman" w:hAnsi="Times New Roman" w:cs="Times New Roman"/>
          <w:sz w:val="24"/>
          <w:szCs w:val="24"/>
        </w:rPr>
        <w:t xml:space="preserve"> mice were individually placed in the elevated plus</w:t>
      </w:r>
      <w:r>
        <w:rPr>
          <w:rFonts w:ascii="Times New Roman" w:hAnsi="Times New Roman" w:cs="Times New Roman"/>
          <w:sz w:val="24"/>
          <w:szCs w:val="24"/>
        </w:rPr>
        <w:t xml:space="preserve"> </w:t>
      </w:r>
      <w:r w:rsidRPr="00A759A4">
        <w:rPr>
          <w:rFonts w:ascii="Times New Roman" w:hAnsi="Times New Roman" w:cs="Times New Roman"/>
          <w:sz w:val="24"/>
          <w:szCs w:val="24"/>
        </w:rPr>
        <w:t>maze and allowed to freely explore for 10 minutes; video-recording was made and films were</w:t>
      </w:r>
      <w:r>
        <w:rPr>
          <w:rFonts w:ascii="Times New Roman" w:hAnsi="Times New Roman" w:cs="Times New Roman"/>
          <w:sz w:val="24"/>
          <w:szCs w:val="24"/>
        </w:rPr>
        <w:t xml:space="preserve"> </w:t>
      </w:r>
      <w:r w:rsidRPr="00A759A4">
        <w:rPr>
          <w:rFonts w:ascii="Times New Roman" w:hAnsi="Times New Roman" w:cs="Times New Roman"/>
          <w:sz w:val="24"/>
          <w:szCs w:val="24"/>
        </w:rPr>
        <w:t xml:space="preserve">subsequently analyzed. </w:t>
      </w:r>
      <w:r w:rsidRPr="00A759A4">
        <w:rPr>
          <w:rFonts w:ascii="Times New Roman" w:hAnsi="Times New Roman" w:cs="Times New Roman"/>
          <w:sz w:val="24"/>
          <w:szCs w:val="24"/>
          <w:u w:val="single"/>
        </w:rPr>
        <w:t>Experimental day 4:</w:t>
      </w:r>
      <w:r w:rsidRPr="00A759A4">
        <w:rPr>
          <w:rFonts w:ascii="Times New Roman" w:hAnsi="Times New Roman" w:cs="Times New Roman"/>
          <w:sz w:val="24"/>
          <w:szCs w:val="24"/>
        </w:rPr>
        <w:t xml:space="preserve"> mice were fixed by the tail and their behavior was</w:t>
      </w:r>
      <w:r>
        <w:rPr>
          <w:rFonts w:ascii="Times New Roman" w:hAnsi="Times New Roman" w:cs="Times New Roman"/>
          <w:sz w:val="24"/>
          <w:szCs w:val="24"/>
        </w:rPr>
        <w:t xml:space="preserve"> </w:t>
      </w:r>
      <w:r w:rsidRPr="00A759A4">
        <w:rPr>
          <w:rFonts w:ascii="Times New Roman" w:hAnsi="Times New Roman" w:cs="Times New Roman"/>
          <w:sz w:val="24"/>
          <w:szCs w:val="24"/>
        </w:rPr>
        <w:t xml:space="preserve">recorded for 5 minutes; the recorded material was subsequently analyzed. </w:t>
      </w:r>
      <w:r w:rsidRPr="00A759A4">
        <w:rPr>
          <w:rFonts w:ascii="Times New Roman" w:hAnsi="Times New Roman" w:cs="Times New Roman"/>
          <w:sz w:val="24"/>
          <w:szCs w:val="24"/>
          <w:u w:val="single"/>
        </w:rPr>
        <w:t>Experimental day 5:</w:t>
      </w:r>
      <w:r w:rsidRPr="00A759A4">
        <w:rPr>
          <w:rFonts w:ascii="Times New Roman" w:hAnsi="Times New Roman" w:cs="Times New Roman"/>
          <w:sz w:val="24"/>
          <w:szCs w:val="24"/>
        </w:rPr>
        <w:t xml:space="preserve"> the</w:t>
      </w:r>
      <w:r>
        <w:rPr>
          <w:rFonts w:ascii="Times New Roman" w:hAnsi="Times New Roman" w:cs="Times New Roman"/>
          <w:sz w:val="24"/>
          <w:szCs w:val="24"/>
        </w:rPr>
        <w:t xml:space="preserve"> </w:t>
      </w:r>
      <w:r w:rsidRPr="00A759A4">
        <w:rPr>
          <w:rFonts w:ascii="Times New Roman" w:hAnsi="Times New Roman" w:cs="Times New Roman"/>
          <w:sz w:val="24"/>
          <w:szCs w:val="24"/>
        </w:rPr>
        <w:t>sucrose preference test was performed on mice that were individually housed for 48 hours, during</w:t>
      </w:r>
      <w:r>
        <w:rPr>
          <w:rFonts w:ascii="Times New Roman" w:hAnsi="Times New Roman" w:cs="Times New Roman"/>
          <w:sz w:val="24"/>
          <w:szCs w:val="24"/>
        </w:rPr>
        <w:t xml:space="preserve"> </w:t>
      </w:r>
      <w:r w:rsidRPr="00A759A4">
        <w:rPr>
          <w:rFonts w:ascii="Times New Roman" w:hAnsi="Times New Roman" w:cs="Times New Roman"/>
          <w:sz w:val="24"/>
          <w:szCs w:val="24"/>
        </w:rPr>
        <w:t>which they were allowed 2-bottle-choice (water and 1% sucrose solution); consumption was</w:t>
      </w:r>
      <w:r>
        <w:rPr>
          <w:rFonts w:ascii="Times New Roman" w:hAnsi="Times New Roman" w:cs="Times New Roman"/>
          <w:sz w:val="24"/>
          <w:szCs w:val="24"/>
        </w:rPr>
        <w:t xml:space="preserve"> </w:t>
      </w:r>
      <w:r w:rsidRPr="00A759A4">
        <w:rPr>
          <w:rFonts w:ascii="Times New Roman" w:hAnsi="Times New Roman" w:cs="Times New Roman"/>
          <w:sz w:val="24"/>
          <w:szCs w:val="24"/>
        </w:rPr>
        <w:t>measured at 24 hours, when the position of the bottles in the feeder was rotated; the average of</w:t>
      </w:r>
      <w:r>
        <w:rPr>
          <w:rFonts w:ascii="Times New Roman" w:hAnsi="Times New Roman" w:cs="Times New Roman"/>
          <w:sz w:val="24"/>
          <w:szCs w:val="24"/>
        </w:rPr>
        <w:t xml:space="preserve"> </w:t>
      </w:r>
      <w:r w:rsidRPr="00A759A4">
        <w:rPr>
          <w:rFonts w:ascii="Times New Roman" w:hAnsi="Times New Roman" w:cs="Times New Roman"/>
          <w:sz w:val="24"/>
          <w:szCs w:val="24"/>
        </w:rPr>
        <w:t>two measures was used as a final result.</w:t>
      </w:r>
    </w:p>
    <w:p w:rsidR="00A759A4" w:rsidRPr="00CD6E43" w:rsidRDefault="00A759A4" w:rsidP="00A759A4">
      <w:pPr>
        <w:jc w:val="center"/>
        <w:rPr>
          <w:rFonts w:ascii="Times New Roman" w:hAnsi="Times New Roman" w:cs="Times New Roman"/>
          <w:b/>
          <w:sz w:val="24"/>
          <w:szCs w:val="24"/>
        </w:rPr>
      </w:pPr>
    </w:p>
    <w:p w:rsidR="003A4FD4" w:rsidRDefault="003A4FD4" w:rsidP="003A4FD4">
      <w:pPr>
        <w:spacing w:after="0"/>
        <w:jc w:val="both"/>
        <w:rPr>
          <w:rFonts w:ascii="Times New Roman" w:hAnsi="Times New Roman" w:cs="Times New Roman"/>
          <w:sz w:val="24"/>
          <w:szCs w:val="24"/>
          <w:u w:val="single"/>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Default="00176A95" w:rsidP="00176A95">
      <w:pPr>
        <w:spacing w:after="0"/>
        <w:jc w:val="both"/>
        <w:rPr>
          <w:rFonts w:ascii="Times New Roman" w:hAnsi="Times New Roman" w:cs="Times New Roman"/>
          <w:b/>
          <w:sz w:val="24"/>
          <w:szCs w:val="24"/>
        </w:rPr>
      </w:pPr>
    </w:p>
    <w:p w:rsidR="00176A95" w:rsidRPr="006403DF" w:rsidRDefault="00176A95" w:rsidP="006403DF">
      <w:pPr>
        <w:spacing w:after="0"/>
        <w:jc w:val="both"/>
        <w:rPr>
          <w:rFonts w:ascii="Times New Roman" w:hAnsi="Times New Roman" w:cs="Times New Roman"/>
          <w:sz w:val="24"/>
          <w:szCs w:val="24"/>
          <w:u w:val="single"/>
        </w:rPr>
      </w:pPr>
    </w:p>
    <w:p w:rsidR="00176A95" w:rsidRDefault="00176A95" w:rsidP="00176A95">
      <w:pPr>
        <w:pStyle w:val="NormalWeb"/>
        <w:jc w:val="center"/>
      </w:pPr>
      <w:r>
        <w:rPr>
          <w:noProof/>
        </w:rPr>
        <w:drawing>
          <wp:inline distT="0" distB="0" distL="0" distR="0" wp14:anchorId="14239E19" wp14:editId="32C2DE6A">
            <wp:extent cx="5364032" cy="5104130"/>
            <wp:effectExtent l="0" t="0" r="8255" b="1270"/>
            <wp:docPr id="5" name="Picture 5" descr="C:\Users\PC\AppData\Local\Temp\{787132C3-B141-4C94-8D7F-E904E2BAC3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AppData\Local\Temp\{787132C3-B141-4C94-8D7F-E904E2BAC385}.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3728" cy="5132387"/>
                    </a:xfrm>
                    <a:prstGeom prst="rect">
                      <a:avLst/>
                    </a:prstGeom>
                    <a:noFill/>
                    <a:ln>
                      <a:noFill/>
                    </a:ln>
                  </pic:spPr>
                </pic:pic>
              </a:graphicData>
            </a:graphic>
          </wp:inline>
        </w:drawing>
      </w:r>
    </w:p>
    <w:p w:rsidR="006403DF" w:rsidRDefault="006403DF" w:rsidP="003A4FD4">
      <w:pPr>
        <w:spacing w:after="0"/>
        <w:jc w:val="both"/>
        <w:rPr>
          <w:rFonts w:ascii="Times New Roman" w:hAnsi="Times New Roman" w:cs="Times New Roman"/>
          <w:sz w:val="24"/>
          <w:szCs w:val="24"/>
          <w:u w:val="single"/>
        </w:rPr>
      </w:pPr>
    </w:p>
    <w:p w:rsidR="00417A61" w:rsidRPr="00176A95" w:rsidRDefault="00417A61" w:rsidP="00417A61">
      <w:pPr>
        <w:spacing w:after="0"/>
        <w:jc w:val="both"/>
        <w:rPr>
          <w:rFonts w:ascii="Times New Roman" w:hAnsi="Times New Roman" w:cs="Times New Roman"/>
          <w:sz w:val="24"/>
          <w:szCs w:val="24"/>
        </w:rPr>
      </w:pPr>
      <w:r w:rsidRPr="00176A95">
        <w:rPr>
          <w:rFonts w:ascii="Times New Roman" w:hAnsi="Times New Roman" w:cs="Times New Roman"/>
          <w:b/>
          <w:sz w:val="24"/>
          <w:szCs w:val="24"/>
        </w:rPr>
        <w:t>Supplementary Figure 2.</w:t>
      </w:r>
      <w:r w:rsidR="00601C44">
        <w:rPr>
          <w:rFonts w:ascii="Times New Roman" w:hAnsi="Times New Roman" w:cs="Times New Roman"/>
          <w:b/>
          <w:sz w:val="24"/>
          <w:szCs w:val="24"/>
        </w:rPr>
        <w:t xml:space="preserve"> </w:t>
      </w:r>
      <w:r w:rsidRPr="00176A95">
        <w:rPr>
          <w:rFonts w:ascii="Times New Roman" w:hAnsi="Times New Roman" w:cs="Times New Roman"/>
          <w:sz w:val="24"/>
          <w:szCs w:val="24"/>
        </w:rPr>
        <w:t xml:space="preserve"> Composition of fecal microbiota of transgenic and non-transgenic mice of the</w:t>
      </w:r>
      <w:r>
        <w:rPr>
          <w:rFonts w:ascii="Times New Roman" w:hAnsi="Times New Roman" w:cs="Times New Roman"/>
          <w:sz w:val="24"/>
          <w:szCs w:val="24"/>
        </w:rPr>
        <w:t xml:space="preserve"> </w:t>
      </w:r>
      <w:r w:rsidRPr="00176A95">
        <w:rPr>
          <w:rFonts w:ascii="Times New Roman" w:hAnsi="Times New Roman" w:cs="Times New Roman"/>
          <w:sz w:val="24"/>
          <w:szCs w:val="24"/>
        </w:rPr>
        <w:t>JAX006823 strain and C57BL/6J mice. (A) Phylum level; (B) Firmicutes/Bacteroidota ratio,</w:t>
      </w:r>
    </w:p>
    <w:p w:rsidR="00417A61" w:rsidRPr="00176A95" w:rsidRDefault="00417A61" w:rsidP="00417A61">
      <w:pPr>
        <w:spacing w:after="0"/>
        <w:jc w:val="both"/>
        <w:rPr>
          <w:rFonts w:ascii="Times New Roman" w:hAnsi="Times New Roman" w:cs="Times New Roman"/>
          <w:sz w:val="24"/>
          <w:szCs w:val="24"/>
        </w:rPr>
      </w:pPr>
      <w:r w:rsidRPr="00176A95">
        <w:rPr>
          <w:rFonts w:ascii="Times New Roman" w:hAnsi="Times New Roman" w:cs="Times New Roman"/>
          <w:sz w:val="24"/>
          <w:szCs w:val="24"/>
        </w:rPr>
        <w:t>*p=0.041, **p=0.005, U-test; (C) Ordo level; (D) Family level; (E) Genus level; n = 8 per group.</w:t>
      </w:r>
    </w:p>
    <w:p w:rsidR="00417A61" w:rsidRPr="00176A95" w:rsidRDefault="00417A61" w:rsidP="00417A61">
      <w:pPr>
        <w:spacing w:after="0"/>
        <w:jc w:val="both"/>
        <w:rPr>
          <w:rFonts w:ascii="Times New Roman" w:hAnsi="Times New Roman" w:cs="Times New Roman"/>
          <w:sz w:val="24"/>
          <w:szCs w:val="24"/>
        </w:rPr>
      </w:pPr>
      <w:r w:rsidRPr="00176A95">
        <w:rPr>
          <w:rFonts w:ascii="Times New Roman" w:hAnsi="Times New Roman" w:cs="Times New Roman"/>
          <w:sz w:val="24"/>
          <w:szCs w:val="24"/>
        </w:rPr>
        <w:t>Tg – transgenic, NonTg – non-transgenic, MGH – mixed-genotype housing, SGH – single-genotype housing</w:t>
      </w:r>
      <w:r>
        <w:rPr>
          <w:rFonts w:ascii="Times New Roman" w:hAnsi="Times New Roman" w:cs="Times New Roman"/>
          <w:sz w:val="24"/>
          <w:szCs w:val="24"/>
        </w:rPr>
        <w:t>.</w:t>
      </w:r>
    </w:p>
    <w:p w:rsidR="006403DF" w:rsidRDefault="006403DF" w:rsidP="003A4FD4">
      <w:pPr>
        <w:spacing w:after="0"/>
        <w:jc w:val="both"/>
        <w:rPr>
          <w:rFonts w:ascii="Times New Roman" w:hAnsi="Times New Roman" w:cs="Times New Roman"/>
          <w:sz w:val="24"/>
          <w:szCs w:val="24"/>
          <w:u w:val="single"/>
        </w:rPr>
      </w:pPr>
    </w:p>
    <w:p w:rsidR="00176A95" w:rsidRDefault="00176A95" w:rsidP="003A4FD4">
      <w:pPr>
        <w:spacing w:after="0"/>
        <w:jc w:val="both"/>
        <w:rPr>
          <w:rFonts w:ascii="Times New Roman" w:hAnsi="Times New Roman"/>
          <w:sz w:val="24"/>
          <w:szCs w:val="24"/>
          <w:u w:val="single"/>
        </w:rPr>
      </w:pPr>
    </w:p>
    <w:p w:rsidR="00176A95" w:rsidRDefault="00176A95" w:rsidP="003A4FD4">
      <w:pPr>
        <w:spacing w:after="0"/>
        <w:jc w:val="both"/>
        <w:rPr>
          <w:rFonts w:ascii="Times New Roman" w:hAnsi="Times New Roman"/>
          <w:sz w:val="24"/>
          <w:szCs w:val="24"/>
          <w:u w:val="single"/>
        </w:rPr>
      </w:pPr>
    </w:p>
    <w:p w:rsidR="00176A95" w:rsidRDefault="00176A95" w:rsidP="003A4FD4">
      <w:pPr>
        <w:spacing w:after="0"/>
        <w:jc w:val="both"/>
        <w:rPr>
          <w:rFonts w:ascii="Times New Roman" w:hAnsi="Times New Roman"/>
          <w:sz w:val="24"/>
          <w:szCs w:val="24"/>
          <w:u w:val="single"/>
        </w:rPr>
      </w:pPr>
    </w:p>
    <w:p w:rsidR="00176A95" w:rsidRDefault="00176A95" w:rsidP="003A4FD4">
      <w:pPr>
        <w:spacing w:after="0"/>
        <w:jc w:val="both"/>
        <w:rPr>
          <w:rFonts w:ascii="Times New Roman" w:hAnsi="Times New Roman"/>
          <w:sz w:val="24"/>
          <w:szCs w:val="24"/>
          <w:u w:val="single"/>
        </w:rPr>
      </w:pPr>
    </w:p>
    <w:p w:rsidR="00176A95" w:rsidRDefault="00176A95" w:rsidP="003A4FD4">
      <w:pPr>
        <w:spacing w:after="0"/>
        <w:jc w:val="both"/>
        <w:rPr>
          <w:rFonts w:ascii="Times New Roman" w:hAnsi="Times New Roman"/>
          <w:sz w:val="24"/>
          <w:szCs w:val="24"/>
          <w:u w:val="single"/>
        </w:rPr>
      </w:pPr>
    </w:p>
    <w:p w:rsidR="00E319EE" w:rsidRDefault="00700BFD" w:rsidP="00700BFD">
      <w:pPr>
        <w:spacing w:after="0"/>
        <w:jc w:val="center"/>
        <w:rPr>
          <w:rFonts w:ascii="Times New Roman" w:hAnsi="Times New Roman"/>
          <w:b/>
          <w:sz w:val="24"/>
          <w:szCs w:val="24"/>
        </w:rPr>
      </w:pPr>
      <w:r>
        <w:rPr>
          <w:noProof/>
        </w:rPr>
        <w:lastRenderedPageBreak/>
        <w:drawing>
          <wp:inline distT="0" distB="0" distL="0" distR="0" wp14:anchorId="73A83841" wp14:editId="17831E0F">
            <wp:extent cx="2499920" cy="25050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38973" name=""/>
                    <pic:cNvPicPr/>
                  </pic:nvPicPr>
                  <pic:blipFill>
                    <a:blip r:embed="rId9"/>
                    <a:stretch>
                      <a:fillRect/>
                    </a:stretch>
                  </pic:blipFill>
                  <pic:spPr>
                    <a:xfrm>
                      <a:off x="0" y="0"/>
                      <a:ext cx="2510205" cy="2515382"/>
                    </a:xfrm>
                    <a:prstGeom prst="rect">
                      <a:avLst/>
                    </a:prstGeom>
                  </pic:spPr>
                </pic:pic>
              </a:graphicData>
            </a:graphic>
          </wp:inline>
        </w:drawing>
      </w:r>
    </w:p>
    <w:p w:rsidR="00E319EE" w:rsidRDefault="00E319EE" w:rsidP="003A4FD4">
      <w:pPr>
        <w:spacing w:after="0"/>
        <w:jc w:val="both"/>
        <w:rPr>
          <w:rFonts w:ascii="Times New Roman" w:hAnsi="Times New Roman"/>
          <w:b/>
          <w:sz w:val="24"/>
          <w:szCs w:val="24"/>
        </w:rPr>
      </w:pPr>
    </w:p>
    <w:p w:rsidR="00E319EE" w:rsidRPr="002D098F" w:rsidRDefault="00700BFD" w:rsidP="003A4FD4">
      <w:pPr>
        <w:spacing w:after="0"/>
        <w:jc w:val="both"/>
        <w:rPr>
          <w:rFonts w:ascii="Times New Roman" w:hAnsi="Times New Roman"/>
          <w:sz w:val="24"/>
          <w:szCs w:val="24"/>
        </w:rPr>
      </w:pPr>
      <w:r w:rsidRPr="002D098F">
        <w:rPr>
          <w:rFonts w:ascii="Times New Roman" w:hAnsi="Times New Roman"/>
          <w:b/>
          <w:sz w:val="24"/>
          <w:szCs w:val="24"/>
        </w:rPr>
        <w:t xml:space="preserve">Supplementary Figure 3. Total calorie intake (kcal) per body weight (g) in transgenic and non-transgenic mice of the JAX006823 strain and C57BL/6J mice during the sucrose preference test. </w:t>
      </w:r>
      <w:r w:rsidRPr="002D098F">
        <w:rPr>
          <w:rFonts w:ascii="Times New Roman" w:hAnsi="Times New Roman"/>
          <w:sz w:val="24"/>
          <w:szCs w:val="24"/>
        </w:rPr>
        <w:t xml:space="preserve">Results are presented as mean ± SD. </w:t>
      </w:r>
      <w:r w:rsidR="002157A3" w:rsidRPr="002D098F">
        <w:rPr>
          <w:rFonts w:ascii="Times New Roman" w:hAnsi="Times New Roman"/>
          <w:sz w:val="24"/>
          <w:szCs w:val="24"/>
        </w:rPr>
        <w:t xml:space="preserve">Throughout the duration of the experiment, mice were fed pelleted mouse chow formulated with at least 20% protein and at least 5% fat (more details are provided in the general methodological information, section below). </w:t>
      </w:r>
      <w:r w:rsidRPr="002D098F">
        <w:rPr>
          <w:rFonts w:ascii="Times New Roman" w:hAnsi="Times New Roman"/>
          <w:sz w:val="24"/>
          <w:szCs w:val="24"/>
        </w:rPr>
        <w:t xml:space="preserve">Tg – transgenic, NonTg – non-transgenic, MGH – mixed-genotype housing, SGH – single-genotype housing. n = 12 per group; </w:t>
      </w:r>
      <w:r w:rsidRPr="002D098F">
        <w:rPr>
          <w:rFonts w:ascii="Times New Roman" w:hAnsi="Times New Roman"/>
          <w:sz w:val="24"/>
          <w:szCs w:val="24"/>
          <w:vertAlign w:val="superscript"/>
        </w:rPr>
        <w:t>#</w:t>
      </w:r>
      <w:r w:rsidRPr="002D098F">
        <w:rPr>
          <w:rFonts w:ascii="Times New Roman" w:hAnsi="Times New Roman"/>
          <w:sz w:val="24"/>
          <w:szCs w:val="24"/>
        </w:rPr>
        <w:t xml:space="preserve">p&lt;0.05, Tukey HSD test; </w:t>
      </w:r>
      <w:r w:rsidRPr="002D098F">
        <w:rPr>
          <w:rFonts w:ascii="Times New Roman" w:hAnsi="Times New Roman"/>
          <w:sz w:val="24"/>
          <w:szCs w:val="24"/>
          <w:vertAlign w:val="superscript"/>
        </w:rPr>
        <w:t>c</w:t>
      </w:r>
      <w:r w:rsidRPr="002D098F">
        <w:rPr>
          <w:rFonts w:ascii="Times New Roman" w:hAnsi="Times New Roman"/>
          <w:sz w:val="24"/>
          <w:szCs w:val="24"/>
        </w:rPr>
        <w:t xml:space="preserve">p&lt;0.05 </w:t>
      </w:r>
      <w:r w:rsidRPr="002D098F">
        <w:rPr>
          <w:rFonts w:ascii="Times New Roman" w:hAnsi="Times New Roman"/>
          <w:i/>
          <w:sz w:val="24"/>
          <w:szCs w:val="24"/>
        </w:rPr>
        <w:t>vs</w:t>
      </w:r>
      <w:r w:rsidRPr="002D098F">
        <w:rPr>
          <w:rFonts w:ascii="Times New Roman" w:hAnsi="Times New Roman"/>
          <w:sz w:val="24"/>
          <w:szCs w:val="24"/>
        </w:rPr>
        <w:t xml:space="preserve">. TgSGH, </w:t>
      </w:r>
      <w:r w:rsidRPr="002D098F">
        <w:rPr>
          <w:rFonts w:ascii="Times New Roman" w:hAnsi="Times New Roman"/>
          <w:i/>
          <w:sz w:val="24"/>
          <w:szCs w:val="24"/>
        </w:rPr>
        <w:t>t</w:t>
      </w:r>
      <w:r w:rsidRPr="002D098F">
        <w:rPr>
          <w:rFonts w:ascii="Times New Roman" w:hAnsi="Times New Roman"/>
          <w:sz w:val="24"/>
          <w:szCs w:val="24"/>
        </w:rPr>
        <w:t>-test.</w:t>
      </w:r>
    </w:p>
    <w:p w:rsidR="00E319EE" w:rsidRDefault="00E319EE" w:rsidP="003A4FD4">
      <w:pPr>
        <w:spacing w:after="0"/>
        <w:jc w:val="both"/>
        <w:rPr>
          <w:rFonts w:ascii="Times New Roman" w:hAnsi="Times New Roman"/>
          <w:b/>
          <w:sz w:val="24"/>
          <w:szCs w:val="24"/>
        </w:rPr>
      </w:pPr>
    </w:p>
    <w:p w:rsidR="003A4FD4" w:rsidRPr="00417A61" w:rsidRDefault="003A4FD4" w:rsidP="003A4FD4">
      <w:pPr>
        <w:spacing w:after="0"/>
        <w:jc w:val="both"/>
        <w:rPr>
          <w:rFonts w:ascii="Times New Roman" w:hAnsi="Times New Roman"/>
          <w:b/>
          <w:sz w:val="24"/>
          <w:szCs w:val="24"/>
        </w:rPr>
      </w:pPr>
      <w:r w:rsidRPr="00417A61">
        <w:rPr>
          <w:rFonts w:ascii="Times New Roman" w:hAnsi="Times New Roman"/>
          <w:b/>
          <w:sz w:val="24"/>
          <w:szCs w:val="24"/>
        </w:rPr>
        <w:t>General methodological information</w:t>
      </w:r>
    </w:p>
    <w:p w:rsidR="00F53476" w:rsidRPr="002D098F" w:rsidRDefault="00F53476" w:rsidP="009A0C79">
      <w:pPr>
        <w:spacing w:after="0"/>
        <w:ind w:firstLine="720"/>
        <w:jc w:val="both"/>
        <w:rPr>
          <w:rFonts w:ascii="Times New Roman" w:hAnsi="Times New Roman" w:cs="Times New Roman"/>
          <w:sz w:val="24"/>
          <w:szCs w:val="24"/>
        </w:rPr>
      </w:pPr>
      <w:r w:rsidRPr="002D098F">
        <w:rPr>
          <w:rFonts w:ascii="Times New Roman" w:hAnsi="Times New Roman" w:cs="Times New Roman"/>
          <w:sz w:val="24"/>
          <w:szCs w:val="24"/>
        </w:rPr>
        <w:t>Depending on the group assignment, male mice of different genotypes (Tg, NonTg) were either co-housed within a cage (mixed-genotype housing (MGH), balanced b</w:t>
      </w:r>
      <w:r w:rsidR="003472BF" w:rsidRPr="002D098F">
        <w:rPr>
          <w:rFonts w:ascii="Times New Roman" w:hAnsi="Times New Roman" w:cs="Times New Roman"/>
          <w:sz w:val="24"/>
          <w:szCs w:val="24"/>
        </w:rPr>
        <w:t xml:space="preserve">y genotype) or separated by </w:t>
      </w:r>
      <w:r w:rsidRPr="002D098F">
        <w:rPr>
          <w:rFonts w:ascii="Times New Roman" w:hAnsi="Times New Roman" w:cs="Times New Roman"/>
          <w:sz w:val="24"/>
          <w:szCs w:val="24"/>
        </w:rPr>
        <w:t>genotype (single-genotype housing, SGH).  Groups were formed with P29±1 day old mice considering that, in addition to the first weeks of life, a period between weaning and young adulthood is another window of opportunity to influence microbiome composition [29]. A home-cage group composition (4-6 mice per cage) was not changed until the end of the experiment. C57BL/6J mice were housed under the same conditions and were not co-housed with mice of the JAX006823 strain.</w:t>
      </w:r>
      <w:r w:rsidR="00014E65" w:rsidRPr="002D098F">
        <w:rPr>
          <w:rFonts w:ascii="Times New Roman" w:hAnsi="Times New Roman" w:cs="Times New Roman"/>
          <w:sz w:val="24"/>
          <w:szCs w:val="24"/>
        </w:rPr>
        <w:t xml:space="preserve"> Throughout the duration of the experiment (and as standard in the institutional vivarium), mice were fed </w:t>
      </w:r>
      <w:r w:rsidR="002157A3" w:rsidRPr="002D098F">
        <w:rPr>
          <w:rFonts w:ascii="Times New Roman" w:hAnsi="Times New Roman" w:cs="Times New Roman"/>
          <w:sz w:val="24"/>
          <w:szCs w:val="24"/>
        </w:rPr>
        <w:t xml:space="preserve">pelleted </w:t>
      </w:r>
      <w:r w:rsidR="00014E65" w:rsidRPr="002D098F">
        <w:rPr>
          <w:rFonts w:ascii="Times New Roman" w:hAnsi="Times New Roman" w:cs="Times New Roman"/>
          <w:sz w:val="24"/>
          <w:szCs w:val="24"/>
        </w:rPr>
        <w:t xml:space="preserve">mouse </w:t>
      </w:r>
      <w:r w:rsidR="002157A3" w:rsidRPr="002D098F">
        <w:rPr>
          <w:rFonts w:ascii="Times New Roman" w:hAnsi="Times New Roman" w:cs="Times New Roman"/>
          <w:sz w:val="24"/>
          <w:szCs w:val="24"/>
        </w:rPr>
        <w:t>chow</w:t>
      </w:r>
      <w:r w:rsidR="00014E65" w:rsidRPr="002D098F">
        <w:rPr>
          <w:rFonts w:ascii="Times New Roman" w:hAnsi="Times New Roman" w:cs="Times New Roman"/>
          <w:sz w:val="24"/>
          <w:szCs w:val="24"/>
        </w:rPr>
        <w:t xml:space="preserve"> (produced in the GEBI DOO PO ČANTAVIR animal feed factory) formulated with min 20% protein diet, min 5% fat, max 13.5 moisture, max 5% crude fiber and max 8% ash (</w:t>
      </w:r>
      <w:r w:rsidR="002157A3" w:rsidRPr="002D098F">
        <w:rPr>
          <w:rFonts w:ascii="Times New Roman" w:hAnsi="Times New Roman" w:cs="Times New Roman"/>
          <w:sz w:val="24"/>
          <w:szCs w:val="24"/>
        </w:rPr>
        <w:t>detailed composition is available upon request; metabolizable energy</w:t>
      </w:r>
      <w:r w:rsidR="00014E65" w:rsidRPr="002D098F">
        <w:rPr>
          <w:rFonts w:ascii="Times New Roman" w:hAnsi="Times New Roman" w:cs="Times New Roman"/>
          <w:sz w:val="24"/>
          <w:szCs w:val="24"/>
        </w:rPr>
        <w:t>: 3218 kcal/kg).</w:t>
      </w:r>
    </w:p>
    <w:p w:rsidR="009D7BC3" w:rsidRPr="002D098F" w:rsidRDefault="009D7BC3" w:rsidP="00297B2C">
      <w:pPr>
        <w:spacing w:after="0"/>
        <w:ind w:firstLine="720"/>
        <w:jc w:val="both"/>
        <w:rPr>
          <w:rFonts w:ascii="Times New Roman" w:hAnsi="Times New Roman" w:cs="Times New Roman"/>
          <w:sz w:val="24"/>
          <w:szCs w:val="24"/>
        </w:rPr>
      </w:pPr>
      <w:r w:rsidRPr="002D098F">
        <w:rPr>
          <w:rFonts w:ascii="Times New Roman" w:hAnsi="Times New Roman" w:cs="Times New Roman"/>
          <w:sz w:val="24"/>
          <w:szCs w:val="24"/>
        </w:rPr>
        <w:t>The number of animals per group for behavioral analysis (12 mice per experimental group) and microbiota analysis (8 mice per experimental group) was defined to be large enough to draw concl</w:t>
      </w:r>
      <w:r w:rsidR="003472BF" w:rsidRPr="002D098F">
        <w:rPr>
          <w:rFonts w:ascii="Times New Roman" w:hAnsi="Times New Roman" w:cs="Times New Roman"/>
          <w:sz w:val="24"/>
          <w:szCs w:val="24"/>
        </w:rPr>
        <w:t>usions while being mindful of</w:t>
      </w:r>
      <w:r w:rsidRPr="002D098F">
        <w:rPr>
          <w:rFonts w:ascii="Times New Roman" w:hAnsi="Times New Roman" w:cs="Times New Roman"/>
          <w:sz w:val="24"/>
          <w:szCs w:val="24"/>
        </w:rPr>
        <w:t xml:space="preserve"> resources/animals, taking into account our previous experience with the strain [12, 24] and guidelines for optimizing experimental design for microbiota analysis [29].</w:t>
      </w:r>
      <w:r w:rsidR="00297B2C" w:rsidRPr="002D098F">
        <w:rPr>
          <w:rFonts w:ascii="Times New Roman" w:hAnsi="Times New Roman" w:cs="Times New Roman"/>
          <w:sz w:val="24"/>
          <w:szCs w:val="24"/>
        </w:rPr>
        <w:t xml:space="preserve"> No statistical methods were used to estimate sample size.</w:t>
      </w:r>
    </w:p>
    <w:p w:rsidR="00F53476" w:rsidRPr="002D098F" w:rsidRDefault="00F53476" w:rsidP="003A4FD4">
      <w:pPr>
        <w:spacing w:after="0"/>
        <w:ind w:firstLine="720"/>
        <w:jc w:val="both"/>
        <w:rPr>
          <w:rFonts w:ascii="Times New Roman" w:hAnsi="Times New Roman" w:cs="Times New Roman"/>
          <w:sz w:val="24"/>
          <w:szCs w:val="24"/>
        </w:rPr>
      </w:pPr>
      <w:r w:rsidRPr="002D098F">
        <w:rPr>
          <w:rFonts w:ascii="Times New Roman" w:hAnsi="Times New Roman" w:cs="Times New Roman"/>
          <w:sz w:val="24"/>
          <w:szCs w:val="24"/>
        </w:rPr>
        <w:lastRenderedPageBreak/>
        <w:t>Being aware that both cage and litter effects may influence the experimental findings, the offspring from different litters (at least two</w:t>
      </w:r>
      <w:r w:rsidR="00CE4831" w:rsidRPr="002D098F">
        <w:rPr>
          <w:rFonts w:ascii="Times New Roman" w:hAnsi="Times New Roman" w:cs="Times New Roman"/>
          <w:sz w:val="24"/>
          <w:szCs w:val="24"/>
        </w:rPr>
        <w:t>, randomly selected and matched by date of birth</w:t>
      </w:r>
      <w:r w:rsidRPr="002D098F">
        <w:rPr>
          <w:rFonts w:ascii="Times New Roman" w:hAnsi="Times New Roman" w:cs="Times New Roman"/>
          <w:sz w:val="24"/>
          <w:szCs w:val="24"/>
        </w:rPr>
        <w:t>) were cage mates and several cages were used to build experimental groups. For single genotype housing (SGH, 12 mice per group/genotype), 3 cages with 4 animals (of a given genotype) per cage formed a group; for microbiome analysis, no more than 3 mice per cage, randomly selected, were used to achieve the number of 8 mice per group/genotype (3+3+2). For mixed genotype housing (MGH, 12 mice per group/genotype), 5 cages with 4-6 animals per cage, balanced by genotype, formed MGH groups; for microbiome analysis, 3 mice per cage, randomly selected, were used (2Tg + 1NonTg or 1Tg + 2NonTg) except in one cage where the entire cage was used (2Tg + 2NonTg).</w:t>
      </w:r>
    </w:p>
    <w:p w:rsidR="003A4FD4" w:rsidRPr="002D098F" w:rsidRDefault="003A4FD4" w:rsidP="00CF18FC">
      <w:pPr>
        <w:spacing w:after="0"/>
        <w:ind w:firstLine="720"/>
        <w:jc w:val="both"/>
        <w:rPr>
          <w:rFonts w:ascii="Times New Roman" w:hAnsi="Times New Roman"/>
          <w:sz w:val="24"/>
          <w:szCs w:val="24"/>
        </w:rPr>
      </w:pPr>
      <w:r w:rsidRPr="002D098F">
        <w:rPr>
          <w:rFonts w:ascii="Times New Roman" w:hAnsi="Times New Roman" w:cs="Times New Roman"/>
          <w:sz w:val="24"/>
          <w:szCs w:val="24"/>
        </w:rPr>
        <w:t>All behavioral tests, except the sucrose preference test, were conducted in the testing room. Before the start of the procedures, mice were allowed to habituate (in their home cages) to the conditions of the testing room during the period for 30 minutes.</w:t>
      </w:r>
      <w:r w:rsidRPr="002D098F">
        <w:t xml:space="preserve"> </w:t>
      </w:r>
      <w:r w:rsidRPr="002D098F">
        <w:rPr>
          <w:rFonts w:ascii="Times New Roman" w:hAnsi="Times New Roman" w:cs="Times New Roman"/>
          <w:sz w:val="24"/>
          <w:szCs w:val="24"/>
        </w:rPr>
        <w:t>The sucrose preference test was conducted in an experimental room within the animal facility.</w:t>
      </w:r>
      <w:r w:rsidR="00C63935" w:rsidRPr="002D098F">
        <w:rPr>
          <w:rFonts w:ascii="Times New Roman" w:hAnsi="Times New Roman" w:cs="Times New Roman"/>
          <w:sz w:val="24"/>
          <w:szCs w:val="24"/>
        </w:rPr>
        <w:t xml:space="preserve"> </w:t>
      </w:r>
      <w:r w:rsidRPr="002D098F">
        <w:rPr>
          <w:rFonts w:ascii="Times New Roman" w:hAnsi="Times New Roman"/>
          <w:sz w:val="24"/>
          <w:szCs w:val="24"/>
        </w:rPr>
        <w:t xml:space="preserve">Fecal sample collection and all behavioral testing, except sucrose preference test, took place between 9:00 and 14:00. </w:t>
      </w:r>
    </w:p>
    <w:p w:rsidR="00014BF2" w:rsidRPr="002D098F" w:rsidRDefault="00014BF2" w:rsidP="00CF18FC">
      <w:pPr>
        <w:spacing w:after="0"/>
        <w:ind w:firstLine="720"/>
        <w:jc w:val="both"/>
        <w:rPr>
          <w:rFonts w:ascii="Times New Roman" w:hAnsi="Times New Roman" w:cs="Times New Roman"/>
          <w:sz w:val="24"/>
          <w:szCs w:val="24"/>
        </w:rPr>
      </w:pPr>
      <w:r w:rsidRPr="002D098F">
        <w:rPr>
          <w:rFonts w:ascii="Times New Roman" w:hAnsi="Times New Roman" w:cs="Times New Roman"/>
          <w:sz w:val="24"/>
          <w:szCs w:val="24"/>
        </w:rPr>
        <w:t>The experiments, in the described scope, were conducted once, that is, they were not replicated in the laboratory.</w:t>
      </w:r>
    </w:p>
    <w:p w:rsidR="00CF18FC" w:rsidRDefault="00CF18FC" w:rsidP="003A4FD4">
      <w:pPr>
        <w:spacing w:after="0"/>
        <w:ind w:firstLine="720"/>
        <w:jc w:val="both"/>
        <w:rPr>
          <w:rFonts w:ascii="Times New Roman" w:hAnsi="Times New Roman"/>
          <w:sz w:val="24"/>
          <w:szCs w:val="24"/>
        </w:rPr>
      </w:pPr>
    </w:p>
    <w:p w:rsidR="00CF18FC" w:rsidRDefault="00CF18FC" w:rsidP="005C1D91">
      <w:pPr>
        <w:spacing w:after="0"/>
        <w:jc w:val="both"/>
        <w:rPr>
          <w:rFonts w:ascii="Times New Roman" w:hAnsi="Times New Roman"/>
          <w:sz w:val="24"/>
          <w:szCs w:val="24"/>
        </w:rPr>
      </w:pPr>
      <w:r>
        <w:rPr>
          <w:rFonts w:ascii="Times New Roman" w:hAnsi="Times New Roman"/>
          <w:sz w:val="24"/>
          <w:szCs w:val="24"/>
        </w:rPr>
        <w:t>References:</w:t>
      </w:r>
    </w:p>
    <w:p w:rsidR="00CF18FC" w:rsidRDefault="00CF18FC" w:rsidP="00CF18FC">
      <w:pPr>
        <w:spacing w:after="0"/>
        <w:jc w:val="both"/>
        <w:rPr>
          <w:rFonts w:ascii="Times New Roman" w:hAnsi="Times New Roman"/>
          <w:sz w:val="24"/>
          <w:szCs w:val="24"/>
        </w:rPr>
      </w:pPr>
      <w:r w:rsidRPr="00CF18FC">
        <w:rPr>
          <w:rFonts w:ascii="Times New Roman" w:hAnsi="Times New Roman"/>
          <w:sz w:val="24"/>
          <w:szCs w:val="24"/>
        </w:rPr>
        <w:t xml:space="preserve">12. Dubljević O, Pavković Ž, Srbovan M, Potrebić M, Stanojlović M, Pešić V. Attention-deficit/hyperactivity disorder-related psychomotor activity and altered neuronal activity in the medial prefrontal cortex and striatum in the A53T mouse model of Parkinson's disease and other synucleinopathies: Findings from an "endophenotype" approach. Prog Neuropsychopharmacol Biol Psychiatry </w:t>
      </w:r>
      <w:hyperlink r:id="rId10" w:history="1">
        <w:r w:rsidRPr="00E018CD">
          <w:rPr>
            <w:rStyle w:val="Hyperlink"/>
            <w:rFonts w:ascii="Times New Roman" w:hAnsi="Times New Roman"/>
            <w:sz w:val="24"/>
            <w:szCs w:val="24"/>
          </w:rPr>
          <w:t>https://doi.org/10.1016/j.pnpbp.2025.111273</w:t>
        </w:r>
      </w:hyperlink>
      <w:r>
        <w:rPr>
          <w:rFonts w:ascii="Times New Roman" w:hAnsi="Times New Roman"/>
          <w:sz w:val="24"/>
          <w:szCs w:val="24"/>
        </w:rPr>
        <w:t xml:space="preserve"> </w:t>
      </w:r>
      <w:r w:rsidRPr="00CF18FC">
        <w:rPr>
          <w:rFonts w:ascii="Times New Roman" w:hAnsi="Times New Roman"/>
          <w:sz w:val="24"/>
          <w:szCs w:val="24"/>
        </w:rPr>
        <w:t>(2025).</w:t>
      </w:r>
    </w:p>
    <w:p w:rsidR="00CF18FC" w:rsidRDefault="00CF18FC" w:rsidP="00CF18FC">
      <w:pPr>
        <w:spacing w:after="0"/>
        <w:jc w:val="both"/>
        <w:rPr>
          <w:rFonts w:ascii="Times New Roman" w:hAnsi="Times New Roman"/>
          <w:sz w:val="24"/>
          <w:szCs w:val="24"/>
        </w:rPr>
      </w:pPr>
      <w:r w:rsidRPr="00CF18FC">
        <w:rPr>
          <w:rFonts w:ascii="Times New Roman" w:hAnsi="Times New Roman"/>
          <w:sz w:val="24"/>
          <w:szCs w:val="24"/>
        </w:rPr>
        <w:t xml:space="preserve">24. Dubljević O, Dragoj M, Potrebić Stefanović M, Srbovan M, Stanojlović M, Pavković Ž. Genotype-Based Housing as a Potential Confounder in Studies Using Transgenic Mouse Models-Insight from the A53T Mouse Model of Parkinson's Disease. Biomedicines </w:t>
      </w:r>
      <w:hyperlink r:id="rId11" w:history="1">
        <w:r w:rsidRPr="00E018CD">
          <w:rPr>
            <w:rStyle w:val="Hyperlink"/>
            <w:rFonts w:ascii="Times New Roman" w:hAnsi="Times New Roman"/>
            <w:sz w:val="24"/>
            <w:szCs w:val="24"/>
          </w:rPr>
          <w:t>https://doi.org/10.3390/biomedicines13061506</w:t>
        </w:r>
      </w:hyperlink>
      <w:r>
        <w:rPr>
          <w:rFonts w:ascii="Times New Roman" w:hAnsi="Times New Roman"/>
          <w:sz w:val="24"/>
          <w:szCs w:val="24"/>
        </w:rPr>
        <w:t xml:space="preserve"> </w:t>
      </w:r>
      <w:r w:rsidRPr="00CF18FC">
        <w:rPr>
          <w:rFonts w:ascii="Times New Roman" w:hAnsi="Times New Roman"/>
          <w:sz w:val="24"/>
          <w:szCs w:val="24"/>
        </w:rPr>
        <w:t>(2025).</w:t>
      </w:r>
    </w:p>
    <w:p w:rsidR="00CF18FC" w:rsidRDefault="00CF18FC" w:rsidP="00CF18FC">
      <w:pPr>
        <w:spacing w:after="0"/>
        <w:jc w:val="both"/>
        <w:rPr>
          <w:rFonts w:ascii="Times New Roman" w:hAnsi="Times New Roman"/>
          <w:sz w:val="24"/>
          <w:szCs w:val="24"/>
        </w:rPr>
      </w:pPr>
      <w:r w:rsidRPr="00CF18FC">
        <w:rPr>
          <w:rFonts w:ascii="Times New Roman" w:hAnsi="Times New Roman"/>
          <w:sz w:val="24"/>
          <w:szCs w:val="24"/>
        </w:rPr>
        <w:t>29. Laukens D, Brinkman BM, Raes J, De Vos M, Vandenabeele P. Heterogeneity of the gut microbiome in mice: guidelines for optimizing experimental design. FEMS Microbiol Rev 2016; 40: 117-132.</w:t>
      </w:r>
    </w:p>
    <w:p w:rsidR="009A0C79" w:rsidRDefault="009A0C79" w:rsidP="009A0C79">
      <w:pPr>
        <w:spacing w:after="0"/>
        <w:ind w:firstLine="720"/>
        <w:jc w:val="both"/>
        <w:rPr>
          <w:rFonts w:ascii="Times New Roman" w:hAnsi="Times New Roman"/>
          <w:sz w:val="24"/>
          <w:szCs w:val="24"/>
        </w:rPr>
      </w:pPr>
    </w:p>
    <w:p w:rsidR="009A0C79" w:rsidRPr="002D098F" w:rsidRDefault="009A0C79" w:rsidP="009A0C79">
      <w:pPr>
        <w:spacing w:after="0"/>
        <w:jc w:val="both"/>
        <w:rPr>
          <w:rFonts w:ascii="Times New Roman" w:hAnsi="Times New Roman"/>
          <w:b/>
          <w:sz w:val="24"/>
          <w:szCs w:val="24"/>
        </w:rPr>
      </w:pPr>
      <w:r w:rsidRPr="002D098F">
        <w:rPr>
          <w:rFonts w:ascii="Times New Roman" w:hAnsi="Times New Roman"/>
          <w:b/>
          <w:sz w:val="24"/>
          <w:szCs w:val="24"/>
        </w:rPr>
        <w:t xml:space="preserve">Exclusion criteria </w:t>
      </w:r>
      <w:r w:rsidR="00296EFC" w:rsidRPr="002D098F">
        <w:rPr>
          <w:rFonts w:ascii="Times New Roman" w:hAnsi="Times New Roman"/>
          <w:b/>
          <w:sz w:val="24"/>
          <w:szCs w:val="24"/>
        </w:rPr>
        <w:t>(pre-established)</w:t>
      </w:r>
    </w:p>
    <w:p w:rsidR="009A0C79" w:rsidRPr="002D098F" w:rsidRDefault="00CF18FC" w:rsidP="00296EFC">
      <w:pPr>
        <w:spacing w:after="0"/>
        <w:jc w:val="both"/>
        <w:rPr>
          <w:rFonts w:ascii="Times New Roman" w:hAnsi="Times New Roman"/>
          <w:sz w:val="24"/>
          <w:szCs w:val="24"/>
        </w:rPr>
      </w:pPr>
      <w:r w:rsidRPr="002D098F">
        <w:rPr>
          <w:rFonts w:ascii="Times New Roman" w:hAnsi="Times New Roman"/>
          <w:sz w:val="24"/>
          <w:szCs w:val="24"/>
          <w:u w:val="single"/>
        </w:rPr>
        <w:t>Humane e</w:t>
      </w:r>
      <w:r w:rsidR="00296EFC" w:rsidRPr="002D098F">
        <w:rPr>
          <w:rFonts w:ascii="Times New Roman" w:hAnsi="Times New Roman"/>
          <w:sz w:val="24"/>
          <w:szCs w:val="24"/>
          <w:u w:val="single"/>
        </w:rPr>
        <w:t xml:space="preserve">ndpoints – </w:t>
      </w:r>
      <w:r w:rsidRPr="002D098F">
        <w:rPr>
          <w:rFonts w:ascii="Times New Roman" w:hAnsi="Times New Roman"/>
          <w:sz w:val="24"/>
          <w:szCs w:val="24"/>
          <w:u w:val="single"/>
        </w:rPr>
        <w:t>Termination c</w:t>
      </w:r>
      <w:r w:rsidR="009A0C79" w:rsidRPr="002D098F">
        <w:rPr>
          <w:rFonts w:ascii="Times New Roman" w:hAnsi="Times New Roman"/>
          <w:sz w:val="24"/>
          <w:szCs w:val="24"/>
          <w:u w:val="single"/>
        </w:rPr>
        <w:t>riteria</w:t>
      </w:r>
      <w:r w:rsidR="00296EFC" w:rsidRPr="002D098F">
        <w:rPr>
          <w:rFonts w:ascii="Times New Roman" w:hAnsi="Times New Roman"/>
          <w:sz w:val="24"/>
          <w:szCs w:val="24"/>
          <w:u w:val="single"/>
        </w:rPr>
        <w:t>:</w:t>
      </w:r>
      <w:r w:rsidR="00296EFC" w:rsidRPr="002D098F">
        <w:rPr>
          <w:rFonts w:ascii="Times New Roman" w:hAnsi="Times New Roman"/>
          <w:sz w:val="24"/>
          <w:szCs w:val="24"/>
        </w:rPr>
        <w:t xml:space="preserve"> a</w:t>
      </w:r>
      <w:r w:rsidR="009A0C79" w:rsidRPr="002D098F">
        <w:rPr>
          <w:rFonts w:ascii="Times New Roman" w:hAnsi="Times New Roman"/>
          <w:sz w:val="24"/>
          <w:szCs w:val="24"/>
        </w:rPr>
        <w:t>nimal health was monitored on a daily basis during the experiment using a screening Questionnaire for Monitoring Stress in Laboratory Animals available in [24]. The animals would have been excluded from the experiment and euthanized if it was exhibiting scores greater than 5. None of the mice reached our predefined termination criteria.</w:t>
      </w:r>
    </w:p>
    <w:p w:rsidR="009A0C79" w:rsidRPr="002D098F" w:rsidRDefault="00CF18FC" w:rsidP="00296EFC">
      <w:pPr>
        <w:spacing w:after="0"/>
        <w:jc w:val="both"/>
        <w:rPr>
          <w:rFonts w:ascii="Times New Roman" w:hAnsi="Times New Roman"/>
          <w:sz w:val="24"/>
          <w:szCs w:val="24"/>
          <w:u w:val="single"/>
        </w:rPr>
      </w:pPr>
      <w:r w:rsidRPr="002D098F">
        <w:rPr>
          <w:rFonts w:ascii="Times New Roman" w:hAnsi="Times New Roman"/>
          <w:sz w:val="24"/>
          <w:szCs w:val="24"/>
          <w:u w:val="single"/>
        </w:rPr>
        <w:t>Exclusion c</w:t>
      </w:r>
      <w:r w:rsidR="009A0C79" w:rsidRPr="002D098F">
        <w:rPr>
          <w:rFonts w:ascii="Times New Roman" w:hAnsi="Times New Roman"/>
          <w:sz w:val="24"/>
          <w:szCs w:val="24"/>
          <w:u w:val="single"/>
        </w:rPr>
        <w:t>riteria</w:t>
      </w:r>
      <w:r w:rsidRPr="002D098F">
        <w:rPr>
          <w:rFonts w:ascii="Times New Roman" w:hAnsi="Times New Roman"/>
          <w:sz w:val="24"/>
          <w:szCs w:val="24"/>
          <w:u w:val="single"/>
        </w:rPr>
        <w:t xml:space="preserve"> based on technical d</w:t>
      </w:r>
      <w:r w:rsidR="009A0C79" w:rsidRPr="002D098F">
        <w:rPr>
          <w:rFonts w:ascii="Times New Roman" w:hAnsi="Times New Roman"/>
          <w:sz w:val="24"/>
          <w:szCs w:val="24"/>
          <w:u w:val="single"/>
        </w:rPr>
        <w:t>ifficul</w:t>
      </w:r>
      <w:r w:rsidR="00296EFC" w:rsidRPr="002D098F">
        <w:rPr>
          <w:rFonts w:ascii="Times New Roman" w:hAnsi="Times New Roman"/>
          <w:sz w:val="24"/>
          <w:szCs w:val="24"/>
          <w:u w:val="single"/>
        </w:rPr>
        <w:t>ties:</w:t>
      </w:r>
      <w:r w:rsidRPr="002D098F">
        <w:rPr>
          <w:rFonts w:ascii="Times New Roman" w:hAnsi="Times New Roman"/>
          <w:sz w:val="24"/>
          <w:szCs w:val="24"/>
        </w:rPr>
        <w:t xml:space="preserve"> </w:t>
      </w:r>
      <w:r w:rsidR="009A0C79" w:rsidRPr="002D098F">
        <w:rPr>
          <w:rFonts w:ascii="Times New Roman" w:hAnsi="Times New Roman"/>
          <w:sz w:val="24"/>
          <w:szCs w:val="24"/>
        </w:rPr>
        <w:t>any animals whose recordings were compromised or unusable for the analysis; a spillage of water/sucrose solution in the cage.</w:t>
      </w:r>
    </w:p>
    <w:p w:rsidR="009A0C79" w:rsidRPr="002D098F" w:rsidRDefault="00296EFC" w:rsidP="00296EFC">
      <w:pPr>
        <w:spacing w:after="0"/>
        <w:jc w:val="both"/>
        <w:rPr>
          <w:rFonts w:ascii="Times New Roman" w:hAnsi="Times New Roman"/>
          <w:sz w:val="24"/>
          <w:szCs w:val="24"/>
        </w:rPr>
      </w:pPr>
      <w:r w:rsidRPr="002D098F">
        <w:rPr>
          <w:rFonts w:ascii="Times New Roman" w:hAnsi="Times New Roman"/>
          <w:sz w:val="24"/>
          <w:szCs w:val="24"/>
        </w:rPr>
        <w:lastRenderedPageBreak/>
        <w:t>*</w:t>
      </w:r>
      <w:r w:rsidR="009A0C79" w:rsidRPr="002D098F">
        <w:rPr>
          <w:rFonts w:ascii="Times New Roman" w:hAnsi="Times New Roman"/>
          <w:sz w:val="24"/>
          <w:szCs w:val="24"/>
        </w:rPr>
        <w:t xml:space="preserve">One animal from the NonTgSGH group was excluded from the analysis of EPM data due to a corrupted video recording of behavior in the EPM test. None of the mice were excluded based on the second criterion. </w:t>
      </w:r>
    </w:p>
    <w:p w:rsidR="009A0C79" w:rsidRPr="002D098F" w:rsidRDefault="00CF18FC" w:rsidP="00CF18FC">
      <w:pPr>
        <w:spacing w:after="0"/>
        <w:jc w:val="both"/>
        <w:rPr>
          <w:rFonts w:ascii="Times New Roman" w:hAnsi="Times New Roman"/>
          <w:sz w:val="24"/>
          <w:szCs w:val="24"/>
        </w:rPr>
      </w:pPr>
      <w:r w:rsidRPr="002D098F">
        <w:rPr>
          <w:rFonts w:ascii="Times New Roman" w:hAnsi="Times New Roman"/>
          <w:sz w:val="24"/>
          <w:szCs w:val="24"/>
          <w:u w:val="single"/>
        </w:rPr>
        <w:t>Exclusion criteria b</w:t>
      </w:r>
      <w:r w:rsidR="00296EFC" w:rsidRPr="002D098F">
        <w:rPr>
          <w:rFonts w:ascii="Times New Roman" w:hAnsi="Times New Roman"/>
          <w:sz w:val="24"/>
          <w:szCs w:val="24"/>
          <w:u w:val="single"/>
        </w:rPr>
        <w:t>ased on a</w:t>
      </w:r>
      <w:r w:rsidRPr="002D098F">
        <w:rPr>
          <w:rFonts w:ascii="Times New Roman" w:hAnsi="Times New Roman"/>
          <w:sz w:val="24"/>
          <w:szCs w:val="24"/>
          <w:u w:val="single"/>
        </w:rPr>
        <w:t>bsence of d</w:t>
      </w:r>
      <w:r w:rsidR="009A0C79" w:rsidRPr="002D098F">
        <w:rPr>
          <w:rFonts w:ascii="Times New Roman" w:hAnsi="Times New Roman"/>
          <w:sz w:val="24"/>
          <w:szCs w:val="24"/>
          <w:u w:val="single"/>
        </w:rPr>
        <w:t>ata</w:t>
      </w:r>
      <w:r w:rsidR="00296EFC" w:rsidRPr="002D098F">
        <w:rPr>
          <w:rFonts w:ascii="Times New Roman" w:hAnsi="Times New Roman"/>
          <w:sz w:val="24"/>
          <w:szCs w:val="24"/>
          <w:u w:val="single"/>
        </w:rPr>
        <w:t>:</w:t>
      </w:r>
      <w:r w:rsidR="00296EFC" w:rsidRPr="002D098F">
        <w:rPr>
          <w:rFonts w:ascii="Times New Roman" w:hAnsi="Times New Roman"/>
          <w:sz w:val="24"/>
          <w:szCs w:val="24"/>
        </w:rPr>
        <w:t xml:space="preserve"> </w:t>
      </w:r>
      <w:r w:rsidRPr="002D098F">
        <w:rPr>
          <w:rFonts w:ascii="Times New Roman" w:hAnsi="Times New Roman"/>
          <w:sz w:val="24"/>
          <w:szCs w:val="24"/>
        </w:rPr>
        <w:t>animal that did not show any activity in the OFT, EPM or TST tests; animal that did not show any consummatory activity towards water, sucrose solution and/or food.</w:t>
      </w:r>
    </w:p>
    <w:p w:rsidR="00CF18FC" w:rsidRPr="002D098F" w:rsidRDefault="00CF18FC" w:rsidP="00CF18FC">
      <w:pPr>
        <w:spacing w:after="0"/>
        <w:jc w:val="both"/>
        <w:rPr>
          <w:rFonts w:ascii="Times New Roman" w:hAnsi="Times New Roman"/>
          <w:sz w:val="24"/>
          <w:szCs w:val="24"/>
        </w:rPr>
      </w:pPr>
      <w:r w:rsidRPr="002D098F">
        <w:rPr>
          <w:rFonts w:ascii="Times New Roman" w:hAnsi="Times New Roman"/>
          <w:sz w:val="24"/>
          <w:szCs w:val="24"/>
        </w:rPr>
        <w:t>*None of the mice were excluded based on this criterion.</w:t>
      </w:r>
    </w:p>
    <w:p w:rsidR="005C1D91" w:rsidRDefault="005C1D91" w:rsidP="005C1D91">
      <w:pPr>
        <w:spacing w:after="0"/>
        <w:jc w:val="both"/>
        <w:rPr>
          <w:rFonts w:ascii="Times New Roman" w:hAnsi="Times New Roman"/>
          <w:sz w:val="24"/>
          <w:szCs w:val="24"/>
        </w:rPr>
      </w:pPr>
    </w:p>
    <w:p w:rsidR="005C1D91" w:rsidRDefault="005C1D91" w:rsidP="005C1D91">
      <w:pPr>
        <w:spacing w:after="0"/>
        <w:jc w:val="both"/>
        <w:rPr>
          <w:rFonts w:ascii="Times New Roman" w:hAnsi="Times New Roman"/>
          <w:sz w:val="24"/>
          <w:szCs w:val="24"/>
        </w:rPr>
      </w:pPr>
      <w:r>
        <w:rPr>
          <w:rFonts w:ascii="Times New Roman" w:hAnsi="Times New Roman"/>
          <w:sz w:val="24"/>
          <w:szCs w:val="24"/>
        </w:rPr>
        <w:t>References</w:t>
      </w:r>
      <w:r w:rsidR="002D098F">
        <w:rPr>
          <w:rFonts w:ascii="Calibri" w:hAnsi="Calibri" w:cs="Calibri"/>
          <w:sz w:val="24"/>
          <w:szCs w:val="24"/>
        </w:rPr>
        <w:t>:</w:t>
      </w:r>
    </w:p>
    <w:p w:rsidR="005C1D91" w:rsidRDefault="005C1D91" w:rsidP="005C1D91">
      <w:pPr>
        <w:spacing w:after="0"/>
        <w:jc w:val="both"/>
        <w:rPr>
          <w:rFonts w:ascii="Times New Roman" w:hAnsi="Times New Roman"/>
          <w:sz w:val="24"/>
          <w:szCs w:val="24"/>
        </w:rPr>
      </w:pPr>
      <w:r w:rsidRPr="00CF18FC">
        <w:rPr>
          <w:rFonts w:ascii="Times New Roman" w:hAnsi="Times New Roman"/>
          <w:sz w:val="24"/>
          <w:szCs w:val="24"/>
        </w:rPr>
        <w:t xml:space="preserve">24. Dubljević O, Dragoj M, Potrebić Stefanović M, Srbovan M, Stanojlović M, Pavković Ž. Genotype-Based Housing as a Potential Confounder in Studies Using Transgenic Mouse Models-Insight from the A53T Mouse Model of Parkinson's Disease. Biomedicines </w:t>
      </w:r>
      <w:hyperlink r:id="rId12" w:history="1">
        <w:r w:rsidRPr="00E018CD">
          <w:rPr>
            <w:rStyle w:val="Hyperlink"/>
            <w:rFonts w:ascii="Times New Roman" w:hAnsi="Times New Roman"/>
            <w:sz w:val="24"/>
            <w:szCs w:val="24"/>
          </w:rPr>
          <w:t>https://doi.org/10.3390/biomedicines13061506</w:t>
        </w:r>
      </w:hyperlink>
      <w:r>
        <w:rPr>
          <w:rFonts w:ascii="Times New Roman" w:hAnsi="Times New Roman"/>
          <w:sz w:val="24"/>
          <w:szCs w:val="24"/>
        </w:rPr>
        <w:t xml:space="preserve"> </w:t>
      </w:r>
      <w:r w:rsidRPr="00CF18FC">
        <w:rPr>
          <w:rFonts w:ascii="Times New Roman" w:hAnsi="Times New Roman"/>
          <w:sz w:val="24"/>
          <w:szCs w:val="24"/>
        </w:rPr>
        <w:t>(2025).</w:t>
      </w:r>
    </w:p>
    <w:p w:rsidR="003A4FD4" w:rsidRPr="007C0A43" w:rsidRDefault="003A4FD4" w:rsidP="00CF18FC">
      <w:pPr>
        <w:spacing w:after="0"/>
        <w:jc w:val="both"/>
        <w:rPr>
          <w:rFonts w:ascii="Times New Roman" w:hAnsi="Times New Roman" w:cs="Times New Roman"/>
          <w:sz w:val="24"/>
          <w:szCs w:val="24"/>
        </w:rPr>
      </w:pPr>
    </w:p>
    <w:p w:rsidR="00E44350" w:rsidRPr="00417A61" w:rsidRDefault="003A4FD4" w:rsidP="003A4FD4">
      <w:pPr>
        <w:spacing w:after="0"/>
        <w:jc w:val="both"/>
        <w:rPr>
          <w:rFonts w:ascii="Times New Roman" w:hAnsi="Times New Roman" w:cs="Times New Roman"/>
          <w:b/>
          <w:sz w:val="24"/>
          <w:szCs w:val="24"/>
        </w:rPr>
      </w:pPr>
      <w:r w:rsidRPr="00417A61">
        <w:rPr>
          <w:rFonts w:ascii="Times New Roman" w:hAnsi="Times New Roman" w:cs="Times New Roman"/>
          <w:b/>
          <w:sz w:val="24"/>
          <w:szCs w:val="24"/>
        </w:rPr>
        <w:t>Fecal sample collection</w:t>
      </w:r>
    </w:p>
    <w:p w:rsidR="003A4FD4" w:rsidRPr="00650639" w:rsidRDefault="003A4FD4" w:rsidP="003A4FD4">
      <w:pPr>
        <w:ind w:firstLine="720"/>
        <w:jc w:val="both"/>
        <w:rPr>
          <w:rFonts w:ascii="Times New Roman" w:hAnsi="Times New Roman" w:cs="Times New Roman"/>
          <w:sz w:val="24"/>
          <w:szCs w:val="24"/>
          <w:u w:val="single"/>
        </w:rPr>
      </w:pPr>
      <w:r w:rsidRPr="00650639">
        <w:rPr>
          <w:rFonts w:ascii="Times New Roman" w:hAnsi="Times New Roman" w:cs="Times New Roman"/>
          <w:sz w:val="24"/>
          <w:szCs w:val="24"/>
        </w:rPr>
        <w:t>Fecal samples were collected from mice that, after being placed in a clean cage, provided at least 2 fecal boluses</w:t>
      </w:r>
      <w:r>
        <w:rPr>
          <w:rFonts w:ascii="Times New Roman" w:hAnsi="Times New Roman" w:cs="Times New Roman"/>
          <w:sz w:val="24"/>
          <w:szCs w:val="24"/>
        </w:rPr>
        <w:t xml:space="preserve"> </w:t>
      </w:r>
      <w:r w:rsidRPr="00650639">
        <w:rPr>
          <w:rFonts w:ascii="Times New Roman" w:hAnsi="Times New Roman" w:cs="Times New Roman"/>
          <w:sz w:val="24"/>
          <w:szCs w:val="24"/>
        </w:rPr>
        <w:t>which were then stored in empty sterile 1.5 ml Eppendorf tubes at -80°C until further use</w:t>
      </w:r>
      <w:r>
        <w:rPr>
          <w:rFonts w:ascii="Times New Roman" w:hAnsi="Times New Roman" w:cs="Times New Roman"/>
          <w:sz w:val="24"/>
          <w:szCs w:val="24"/>
        </w:rPr>
        <w:t>. F</w:t>
      </w:r>
      <w:r w:rsidRPr="00650639">
        <w:rPr>
          <w:rFonts w:ascii="Times New Roman" w:hAnsi="Times New Roman" w:cs="Times New Roman"/>
          <w:sz w:val="24"/>
          <w:szCs w:val="24"/>
        </w:rPr>
        <w:t>or this analysis, the number of mice per group is 8 and they were randomly selected</w:t>
      </w:r>
      <w:r w:rsidR="002D098F">
        <w:rPr>
          <w:rFonts w:ascii="Times New Roman" w:hAnsi="Times New Roman" w:cs="Times New Roman"/>
          <w:sz w:val="24"/>
          <w:szCs w:val="24"/>
        </w:rPr>
        <w:t xml:space="preserve"> (please</w:t>
      </w:r>
      <w:r w:rsidR="00E31C9C">
        <w:rPr>
          <w:rFonts w:ascii="Times New Roman" w:hAnsi="Times New Roman" w:cs="Times New Roman"/>
          <w:sz w:val="24"/>
          <w:szCs w:val="24"/>
        </w:rPr>
        <w:t xml:space="preserve"> </w:t>
      </w:r>
      <w:r w:rsidR="00E31C9C" w:rsidRPr="00E31C9C">
        <w:rPr>
          <w:rFonts w:ascii="Times New Roman" w:hAnsi="Times New Roman" w:cs="Times New Roman"/>
          <w:sz w:val="24"/>
          <w:szCs w:val="24"/>
        </w:rPr>
        <w:t>see the "General methodological information" section provided above</w:t>
      </w:r>
      <w:bookmarkStart w:id="0" w:name="_GoBack"/>
      <w:bookmarkEnd w:id="0"/>
      <w:r w:rsidR="002D098F">
        <w:rPr>
          <w:rFonts w:ascii="Times New Roman" w:hAnsi="Times New Roman" w:cs="Times New Roman"/>
          <w:sz w:val="24"/>
          <w:szCs w:val="24"/>
        </w:rPr>
        <w:t>).</w:t>
      </w:r>
      <w:r>
        <w:rPr>
          <w:rFonts w:ascii="Times New Roman" w:hAnsi="Times New Roman" w:cs="Times New Roman"/>
          <w:sz w:val="24"/>
          <w:szCs w:val="24"/>
        </w:rPr>
        <w:t xml:space="preserve"> </w:t>
      </w:r>
    </w:p>
    <w:p w:rsidR="00E44350" w:rsidRPr="00417A61" w:rsidRDefault="003A4FD4" w:rsidP="003A4FD4">
      <w:pPr>
        <w:spacing w:after="0"/>
        <w:jc w:val="both"/>
        <w:rPr>
          <w:rFonts w:ascii="Times New Roman" w:hAnsi="Times New Roman" w:cs="Times New Roman"/>
          <w:b/>
          <w:sz w:val="24"/>
          <w:szCs w:val="24"/>
        </w:rPr>
      </w:pPr>
      <w:r w:rsidRPr="00417A61">
        <w:rPr>
          <w:rFonts w:ascii="Times New Roman" w:hAnsi="Times New Roman" w:cs="Times New Roman"/>
          <w:b/>
          <w:sz w:val="24"/>
          <w:szCs w:val="24"/>
        </w:rPr>
        <w:t>Open field test (OFT)</w:t>
      </w:r>
    </w:p>
    <w:p w:rsidR="003A4FD4" w:rsidRPr="00176A95" w:rsidRDefault="003A4FD4" w:rsidP="003A4FD4">
      <w:pPr>
        <w:spacing w:after="0"/>
        <w:ind w:firstLine="720"/>
        <w:jc w:val="both"/>
        <w:rPr>
          <w:rFonts w:ascii="Times New Roman" w:hAnsi="Times New Roman" w:cs="Times New Roman"/>
          <w:sz w:val="24"/>
          <w:szCs w:val="24"/>
        </w:rPr>
      </w:pPr>
      <w:r w:rsidRPr="00EF764D">
        <w:rPr>
          <w:rFonts w:ascii="Times New Roman" w:hAnsi="Times New Roman" w:cs="Times New Roman"/>
          <w:sz w:val="24"/>
          <w:szCs w:val="24"/>
        </w:rPr>
        <w:t>Following a habituation period</w:t>
      </w:r>
      <w:r>
        <w:rPr>
          <w:rFonts w:ascii="Times New Roman" w:hAnsi="Times New Roman" w:cs="Times New Roman"/>
          <w:sz w:val="24"/>
          <w:szCs w:val="24"/>
        </w:rPr>
        <w:t xml:space="preserve"> </w:t>
      </w:r>
      <w:r w:rsidRPr="00EF764D">
        <w:rPr>
          <w:rFonts w:ascii="Times New Roman" w:hAnsi="Times New Roman" w:cs="Times New Roman"/>
          <w:sz w:val="24"/>
          <w:szCs w:val="24"/>
        </w:rPr>
        <w:t>to the testing room, mice were placed in Opto-Varimex cages (</w:t>
      </w:r>
      <w:r w:rsidRPr="00F350F4">
        <w:rPr>
          <w:rFonts w:ascii="Times New Roman" w:hAnsi="Times New Roman" w:cs="Times New Roman"/>
          <w:sz w:val="24"/>
          <w:szCs w:val="24"/>
        </w:rPr>
        <w:t>44.4 × 43.2 × 20 cm</w:t>
      </w:r>
      <w:r>
        <w:rPr>
          <w:rFonts w:ascii="Times New Roman" w:hAnsi="Times New Roman" w:cs="Times New Roman"/>
          <w:sz w:val="24"/>
          <w:szCs w:val="24"/>
        </w:rPr>
        <w:t>,</w:t>
      </w:r>
      <w:r w:rsidRPr="00EF764D">
        <w:rPr>
          <w:rFonts w:ascii="Times New Roman" w:hAnsi="Times New Roman" w:cs="Times New Roman"/>
          <w:sz w:val="24"/>
          <w:szCs w:val="24"/>
        </w:rPr>
        <w:t xml:space="preserve"> Columbus Instruments, Columbus, OH, USA) and allowed to freely explore the novel environment for 30 min</w:t>
      </w:r>
      <w:r w:rsidR="001D2C72">
        <w:rPr>
          <w:rFonts w:ascii="Times New Roman" w:hAnsi="Times New Roman" w:cs="Times New Roman"/>
          <w:sz w:val="24"/>
          <w:szCs w:val="24"/>
        </w:rPr>
        <w:t xml:space="preserve">utes, representing a habituation </w:t>
      </w:r>
      <w:r w:rsidR="001D2C72" w:rsidRPr="00176A95">
        <w:rPr>
          <w:rFonts w:ascii="Times New Roman" w:hAnsi="Times New Roman" w:cs="Times New Roman"/>
          <w:sz w:val="24"/>
          <w:szCs w:val="24"/>
        </w:rPr>
        <w:t>phase (Mejias et al., 2021</w:t>
      </w:r>
      <w:r w:rsidR="00DB2E65" w:rsidRPr="00176A95">
        <w:rPr>
          <w:rFonts w:ascii="Times New Roman" w:hAnsi="Times New Roman" w:cs="Times New Roman"/>
          <w:sz w:val="24"/>
          <w:szCs w:val="24"/>
        </w:rPr>
        <w:t>; Dubljević et al., 2025</w:t>
      </w:r>
      <w:r w:rsidR="001D2C72" w:rsidRPr="00176A95">
        <w:rPr>
          <w:rFonts w:ascii="Times New Roman" w:hAnsi="Times New Roman" w:cs="Times New Roman"/>
          <w:sz w:val="24"/>
          <w:szCs w:val="24"/>
        </w:rPr>
        <w:t>)</w:t>
      </w:r>
      <w:r w:rsidRPr="00176A95">
        <w:rPr>
          <w:rFonts w:ascii="Times New Roman" w:hAnsi="Times New Roman" w:cs="Times New Roman"/>
          <w:sz w:val="24"/>
          <w:szCs w:val="24"/>
        </w:rPr>
        <w:t xml:space="preserve">. Each cage was equipped with 15 infrared emitters located on the X and Y axes, with an equivalent number of receivers located on the opposite walls of the cage to track the full horizontal activity in a single cage. The additional Z axis sensors, placed above the animal, measured the vertical activity. The data were recorded and analyzed using the Auto-Track software (ATM3, version 4.51, Columbus Instruments). </w:t>
      </w:r>
    </w:p>
    <w:p w:rsidR="0067392B" w:rsidRPr="00176A95" w:rsidRDefault="003A4FD4" w:rsidP="003A4FD4">
      <w:pPr>
        <w:spacing w:after="0"/>
        <w:ind w:firstLine="720"/>
        <w:jc w:val="both"/>
        <w:rPr>
          <w:rFonts w:ascii="Times New Roman" w:hAnsi="Times New Roman" w:cs="Times New Roman"/>
          <w:sz w:val="24"/>
          <w:szCs w:val="24"/>
        </w:rPr>
      </w:pPr>
      <w:r w:rsidRPr="00176A95">
        <w:rPr>
          <w:rFonts w:ascii="Times New Roman" w:hAnsi="Times New Roman" w:cs="Times New Roman"/>
          <w:sz w:val="24"/>
          <w:szCs w:val="24"/>
        </w:rPr>
        <w:t xml:space="preserve">Parameters of interest in the OFT were: locomotor activity, vertical activity. </w:t>
      </w:r>
      <w:r w:rsidR="003D5EAC" w:rsidRPr="00176A95">
        <w:rPr>
          <w:rFonts w:ascii="Times New Roman" w:hAnsi="Times New Roman" w:cs="Times New Roman"/>
          <w:sz w:val="24"/>
          <w:szCs w:val="24"/>
        </w:rPr>
        <w:t>The</w:t>
      </w:r>
      <w:r w:rsidRPr="00176A95">
        <w:rPr>
          <w:rFonts w:ascii="Times New Roman" w:hAnsi="Times New Roman" w:cs="Times New Roman"/>
          <w:sz w:val="24"/>
          <w:szCs w:val="24"/>
        </w:rPr>
        <w:t xml:space="preserve"> adequacy </w:t>
      </w:r>
      <w:r w:rsidR="003D5EAC" w:rsidRPr="00176A95">
        <w:rPr>
          <w:rFonts w:ascii="Times New Roman" w:hAnsi="Times New Roman" w:cs="Times New Roman"/>
          <w:sz w:val="24"/>
          <w:szCs w:val="24"/>
        </w:rPr>
        <w:t xml:space="preserve">of these parameters </w:t>
      </w:r>
      <w:r w:rsidRPr="00176A95">
        <w:rPr>
          <w:rFonts w:ascii="Times New Roman" w:hAnsi="Times New Roman" w:cs="Times New Roman"/>
          <w:sz w:val="24"/>
          <w:szCs w:val="24"/>
        </w:rPr>
        <w:t xml:space="preserve">in examining exploratory activity in rodents in response to a novel environment was </w:t>
      </w:r>
      <w:r w:rsidR="001E05DA" w:rsidRPr="00176A95">
        <w:rPr>
          <w:rFonts w:ascii="Times New Roman" w:hAnsi="Times New Roman" w:cs="Times New Roman"/>
          <w:sz w:val="24"/>
          <w:szCs w:val="24"/>
        </w:rPr>
        <w:t xml:space="preserve">extensively discussed in </w:t>
      </w:r>
      <w:r w:rsidRPr="00176A95">
        <w:rPr>
          <w:rFonts w:ascii="Times New Roman" w:hAnsi="Times New Roman" w:cs="Times New Roman"/>
          <w:sz w:val="24"/>
          <w:szCs w:val="24"/>
        </w:rPr>
        <w:t>previous publication</w:t>
      </w:r>
      <w:r w:rsidR="001E05DA" w:rsidRPr="00176A95">
        <w:rPr>
          <w:rFonts w:ascii="Times New Roman" w:hAnsi="Times New Roman" w:cs="Times New Roman"/>
          <w:sz w:val="24"/>
          <w:szCs w:val="24"/>
        </w:rPr>
        <w:t>s</w:t>
      </w:r>
      <w:r w:rsidRPr="00176A95">
        <w:rPr>
          <w:rFonts w:ascii="Times New Roman" w:hAnsi="Times New Roman" w:cs="Times New Roman"/>
          <w:sz w:val="24"/>
          <w:szCs w:val="24"/>
        </w:rPr>
        <w:t xml:space="preserve"> by our group (Potrebić et al. 2022</w:t>
      </w:r>
      <w:r w:rsidR="001E05DA" w:rsidRPr="00176A95">
        <w:rPr>
          <w:rFonts w:ascii="Times New Roman" w:hAnsi="Times New Roman" w:cs="Times New Roman"/>
          <w:sz w:val="24"/>
          <w:szCs w:val="24"/>
        </w:rPr>
        <w:t>; Dubljević et al., 2025</w:t>
      </w:r>
      <w:r w:rsidRPr="00176A95">
        <w:rPr>
          <w:rFonts w:ascii="Times New Roman" w:hAnsi="Times New Roman" w:cs="Times New Roman"/>
          <w:sz w:val="24"/>
          <w:szCs w:val="24"/>
        </w:rPr>
        <w:t>).</w:t>
      </w:r>
      <w:r w:rsidR="00DB2E65" w:rsidRPr="00176A95">
        <w:rPr>
          <w:rFonts w:ascii="Times New Roman" w:hAnsi="Times New Roman" w:cs="Times New Roman"/>
          <w:sz w:val="24"/>
          <w:szCs w:val="24"/>
        </w:rPr>
        <w:t xml:space="preserve"> </w:t>
      </w:r>
    </w:p>
    <w:p w:rsidR="00C63935" w:rsidRDefault="003A4FD4" w:rsidP="00C63935">
      <w:pPr>
        <w:spacing w:after="0"/>
        <w:ind w:firstLine="720"/>
        <w:jc w:val="both"/>
        <w:rPr>
          <w:rFonts w:ascii="Times New Roman" w:hAnsi="Times New Roman" w:cs="Times New Roman"/>
          <w:sz w:val="24"/>
          <w:szCs w:val="24"/>
        </w:rPr>
      </w:pPr>
      <w:r w:rsidRPr="00176A95">
        <w:rPr>
          <w:rFonts w:ascii="Times New Roman" w:hAnsi="Times New Roman" w:cs="Times New Roman"/>
          <w:sz w:val="24"/>
          <w:szCs w:val="24"/>
        </w:rPr>
        <w:t>After the termination of testing period mice were returned to their home cages in agreement with previously defined genotype-related housing conditions. The e</w:t>
      </w:r>
      <w:r w:rsidRPr="00CD6E43">
        <w:rPr>
          <w:rFonts w:ascii="Times New Roman" w:hAnsi="Times New Roman" w:cs="Times New Roman"/>
          <w:sz w:val="24"/>
          <w:szCs w:val="24"/>
        </w:rPr>
        <w:t xml:space="preserve">quipment was cleaned to eliminate any scent traces from previously used animals, to be ready for the next testing. </w:t>
      </w:r>
    </w:p>
    <w:p w:rsidR="005C1D91" w:rsidRDefault="005C1D91" w:rsidP="005C1D91">
      <w:pPr>
        <w:spacing w:after="0"/>
        <w:jc w:val="both"/>
        <w:rPr>
          <w:rFonts w:ascii="Times New Roman" w:hAnsi="Times New Roman" w:cs="Times New Roman"/>
          <w:sz w:val="24"/>
          <w:szCs w:val="24"/>
        </w:rPr>
      </w:pPr>
    </w:p>
    <w:p w:rsidR="00E44350" w:rsidRPr="003E04FC" w:rsidRDefault="005C1D91" w:rsidP="005C1D91">
      <w:pPr>
        <w:spacing w:after="0"/>
        <w:jc w:val="both"/>
        <w:rPr>
          <w:rFonts w:ascii="Times New Roman" w:hAnsi="Times New Roman" w:cs="Times New Roman"/>
          <w:sz w:val="24"/>
          <w:szCs w:val="24"/>
        </w:rPr>
      </w:pPr>
      <w:r>
        <w:rPr>
          <w:rFonts w:ascii="Times New Roman" w:hAnsi="Times New Roman" w:cs="Times New Roman"/>
          <w:sz w:val="24"/>
          <w:szCs w:val="24"/>
        </w:rPr>
        <w:t>References</w:t>
      </w:r>
      <w:r w:rsidR="003A4FD4" w:rsidRPr="003E04FC">
        <w:rPr>
          <w:rFonts w:ascii="Times New Roman" w:hAnsi="Times New Roman" w:cs="Times New Roman"/>
          <w:sz w:val="24"/>
          <w:szCs w:val="24"/>
        </w:rPr>
        <w:t>:</w:t>
      </w:r>
    </w:p>
    <w:p w:rsidR="00B92F85" w:rsidRDefault="00B92F85" w:rsidP="005C1D91">
      <w:pPr>
        <w:spacing w:after="0"/>
        <w:jc w:val="both"/>
        <w:rPr>
          <w:rFonts w:ascii="Times New Roman" w:hAnsi="Times New Roman" w:cs="Times New Roman"/>
          <w:sz w:val="24"/>
          <w:szCs w:val="24"/>
        </w:rPr>
      </w:pPr>
      <w:r w:rsidRPr="00B92F85">
        <w:rPr>
          <w:rFonts w:ascii="Times New Roman" w:hAnsi="Times New Roman" w:cs="Times New Roman"/>
          <w:sz w:val="24"/>
          <w:szCs w:val="24"/>
        </w:rPr>
        <w:t xml:space="preserve">Mejias R, Rodriguez-Gotor JJ, Niwa M, Krasnova IN, Adamczyk A, Han M et al. Increased novelty-induced locomotion, sensitivity to amphetamine, and extracellular dopamine in striatum </w:t>
      </w:r>
      <w:r w:rsidRPr="00B92F85">
        <w:rPr>
          <w:rFonts w:ascii="Times New Roman" w:hAnsi="Times New Roman" w:cs="Times New Roman"/>
          <w:sz w:val="24"/>
          <w:szCs w:val="24"/>
        </w:rPr>
        <w:lastRenderedPageBreak/>
        <w:t xml:space="preserve">of Zdhhc15-deficient mice. </w:t>
      </w:r>
      <w:r w:rsidRPr="00B92F85">
        <w:rPr>
          <w:rFonts w:ascii="Times New Roman" w:hAnsi="Times New Roman" w:cs="Times New Roman"/>
          <w:i/>
          <w:sz w:val="24"/>
          <w:szCs w:val="24"/>
        </w:rPr>
        <w:t>Transl Psychiatry</w:t>
      </w:r>
      <w:r w:rsidRPr="00B92F85">
        <w:rPr>
          <w:rFonts w:ascii="Times New Roman" w:hAnsi="Times New Roman" w:cs="Times New Roman"/>
          <w:sz w:val="24"/>
          <w:szCs w:val="24"/>
        </w:rPr>
        <w:t xml:space="preserve"> </w:t>
      </w:r>
      <w:hyperlink r:id="rId13" w:history="1">
        <w:r w:rsidRPr="00B226DB">
          <w:rPr>
            <w:rStyle w:val="Hyperlink"/>
            <w:rFonts w:ascii="Times New Roman" w:hAnsi="Times New Roman" w:cs="Times New Roman"/>
            <w:sz w:val="24"/>
            <w:szCs w:val="24"/>
          </w:rPr>
          <w:t>https://doi.org/10.1038/s41398-020-01194-6</w:t>
        </w:r>
      </w:hyperlink>
      <w:r>
        <w:rPr>
          <w:rFonts w:ascii="Times New Roman" w:hAnsi="Times New Roman" w:cs="Times New Roman"/>
          <w:sz w:val="24"/>
          <w:szCs w:val="24"/>
        </w:rPr>
        <w:t xml:space="preserve"> </w:t>
      </w:r>
      <w:r w:rsidRPr="00B92F85">
        <w:rPr>
          <w:rFonts w:ascii="Times New Roman" w:hAnsi="Times New Roman" w:cs="Times New Roman"/>
          <w:sz w:val="24"/>
          <w:szCs w:val="24"/>
        </w:rPr>
        <w:t>(2021).</w:t>
      </w:r>
    </w:p>
    <w:p w:rsidR="00B92F85" w:rsidRDefault="00B92F85" w:rsidP="005C1D91">
      <w:pPr>
        <w:spacing w:after="0"/>
        <w:jc w:val="both"/>
        <w:rPr>
          <w:rFonts w:ascii="Times New Roman" w:hAnsi="Times New Roman" w:cs="Times New Roman"/>
          <w:sz w:val="24"/>
          <w:szCs w:val="24"/>
        </w:rPr>
      </w:pPr>
      <w:r w:rsidRPr="00B92F85">
        <w:rPr>
          <w:rFonts w:ascii="Times New Roman" w:hAnsi="Times New Roman" w:cs="Times New Roman"/>
          <w:sz w:val="24"/>
          <w:szCs w:val="24"/>
        </w:rPr>
        <w:t xml:space="preserve">Dubljević O, Pavković Ž, Srbovan M, Potrebić M, Stanojlović M, Pešić V. Attention-deficit/hyperactivity disorder-related psychomotor activity and altered neuronal activity in the medial prefrontal cortex and striatum in the A53T mouse model of Parkinson's disease and other synucleinopathies: Findings from an "endophenotype" approach. </w:t>
      </w:r>
      <w:r w:rsidRPr="00B92F85">
        <w:rPr>
          <w:rFonts w:ascii="Times New Roman" w:hAnsi="Times New Roman" w:cs="Times New Roman"/>
          <w:i/>
          <w:sz w:val="24"/>
          <w:szCs w:val="24"/>
        </w:rPr>
        <w:t>Prog Neuropsychopharmacol Biol Psychiatry</w:t>
      </w:r>
      <w:r w:rsidRPr="00B92F85">
        <w:rPr>
          <w:rFonts w:ascii="Times New Roman" w:hAnsi="Times New Roman" w:cs="Times New Roman"/>
          <w:sz w:val="24"/>
          <w:szCs w:val="24"/>
        </w:rPr>
        <w:t xml:space="preserve"> </w:t>
      </w:r>
      <w:hyperlink r:id="rId14" w:history="1">
        <w:r w:rsidRPr="00B226DB">
          <w:rPr>
            <w:rStyle w:val="Hyperlink"/>
            <w:rFonts w:ascii="Times New Roman" w:hAnsi="Times New Roman" w:cs="Times New Roman"/>
            <w:sz w:val="24"/>
            <w:szCs w:val="24"/>
          </w:rPr>
          <w:t>https://doi.org/10.1016/j.pnpbp.2025.111273</w:t>
        </w:r>
      </w:hyperlink>
      <w:r>
        <w:rPr>
          <w:rFonts w:ascii="Times New Roman" w:hAnsi="Times New Roman" w:cs="Times New Roman"/>
          <w:sz w:val="24"/>
          <w:szCs w:val="24"/>
        </w:rPr>
        <w:t xml:space="preserve"> </w:t>
      </w:r>
      <w:r w:rsidRPr="00B92F85">
        <w:rPr>
          <w:rFonts w:ascii="Times New Roman" w:hAnsi="Times New Roman" w:cs="Times New Roman"/>
          <w:sz w:val="24"/>
          <w:szCs w:val="24"/>
        </w:rPr>
        <w:t>(2025).</w:t>
      </w:r>
    </w:p>
    <w:p w:rsidR="003A4FD4" w:rsidRPr="00176A95" w:rsidRDefault="003A4FD4" w:rsidP="00814F4E">
      <w:pPr>
        <w:spacing w:after="0"/>
        <w:jc w:val="both"/>
        <w:rPr>
          <w:rFonts w:ascii="Times New Roman" w:hAnsi="Times New Roman" w:cs="Times New Roman"/>
          <w:sz w:val="24"/>
          <w:szCs w:val="24"/>
        </w:rPr>
      </w:pPr>
      <w:r w:rsidRPr="00176A95">
        <w:rPr>
          <w:rFonts w:ascii="Times New Roman" w:hAnsi="Times New Roman" w:cs="Times New Roman"/>
          <w:sz w:val="24"/>
          <w:szCs w:val="24"/>
        </w:rPr>
        <w:t xml:space="preserve">Potrebić MS, Pavković ŽZ, Srbovan MM, Dmura GM, Pešić VT. Changes in the Behavior and Body Weight of Mature, Adult Male Wistar Han Rats after Reduced Social Grouping and Social Isolation. </w:t>
      </w:r>
      <w:r w:rsidRPr="00176A95">
        <w:rPr>
          <w:rFonts w:ascii="Times New Roman" w:hAnsi="Times New Roman" w:cs="Times New Roman"/>
          <w:i/>
          <w:sz w:val="24"/>
          <w:szCs w:val="24"/>
        </w:rPr>
        <w:t>J Am Assoc Lab Anim Sci</w:t>
      </w:r>
      <w:r w:rsidRPr="00176A95">
        <w:rPr>
          <w:rFonts w:ascii="Times New Roman" w:hAnsi="Times New Roman" w:cs="Times New Roman"/>
          <w:sz w:val="24"/>
          <w:szCs w:val="24"/>
        </w:rPr>
        <w:t xml:space="preserve"> 2022; 61: 615-623. </w:t>
      </w:r>
    </w:p>
    <w:p w:rsidR="003A4FD4" w:rsidRPr="003E04FC" w:rsidRDefault="003A4FD4" w:rsidP="003A4FD4">
      <w:pPr>
        <w:spacing w:after="0"/>
        <w:jc w:val="both"/>
        <w:rPr>
          <w:rFonts w:ascii="Times New Roman" w:hAnsi="Times New Roman" w:cs="Times New Roman"/>
          <w:sz w:val="24"/>
          <w:szCs w:val="24"/>
          <w:u w:val="single"/>
        </w:rPr>
      </w:pPr>
    </w:p>
    <w:p w:rsidR="00E44350" w:rsidRPr="00417A61" w:rsidRDefault="003A4FD4" w:rsidP="003A4FD4">
      <w:pPr>
        <w:spacing w:after="0"/>
        <w:jc w:val="both"/>
        <w:rPr>
          <w:rFonts w:ascii="Times New Roman" w:hAnsi="Times New Roman" w:cs="Times New Roman"/>
          <w:b/>
          <w:sz w:val="24"/>
          <w:szCs w:val="24"/>
        </w:rPr>
      </w:pPr>
      <w:r w:rsidRPr="00417A61">
        <w:rPr>
          <w:rFonts w:ascii="Times New Roman" w:hAnsi="Times New Roman" w:cs="Times New Roman"/>
          <w:b/>
          <w:sz w:val="24"/>
          <w:szCs w:val="24"/>
        </w:rPr>
        <w:t>Elevated plus maze test (EPM)</w:t>
      </w:r>
    </w:p>
    <w:p w:rsidR="003A4FD4" w:rsidRPr="0073727E" w:rsidRDefault="003A4FD4" w:rsidP="003A4FD4">
      <w:pPr>
        <w:spacing w:after="0"/>
        <w:ind w:firstLine="720"/>
        <w:jc w:val="both"/>
        <w:rPr>
          <w:rFonts w:ascii="Times New Roman" w:hAnsi="Times New Roman" w:cs="Times New Roman"/>
          <w:sz w:val="24"/>
          <w:szCs w:val="24"/>
        </w:rPr>
      </w:pPr>
      <w:r w:rsidRPr="00C226F4">
        <w:rPr>
          <w:rFonts w:ascii="Times New Roman" w:hAnsi="Times New Roman" w:cs="Times New Roman"/>
          <w:sz w:val="24"/>
          <w:szCs w:val="24"/>
        </w:rPr>
        <w:t>The EPM apparatus</w:t>
      </w:r>
      <w:r>
        <w:rPr>
          <w:rFonts w:ascii="Times New Roman" w:hAnsi="Times New Roman" w:cs="Times New Roman"/>
          <w:sz w:val="24"/>
          <w:szCs w:val="24"/>
        </w:rPr>
        <w:t xml:space="preserve"> </w:t>
      </w:r>
      <w:r w:rsidRPr="00C226F4">
        <w:rPr>
          <w:rFonts w:ascii="Times New Roman" w:hAnsi="Times New Roman" w:cs="Times New Roman"/>
          <w:sz w:val="24"/>
          <w:szCs w:val="24"/>
        </w:rPr>
        <w:t xml:space="preserve">consisted of two opposite open arms (35 x 5 cm) and two opposite closed arms (35 x 5 x 15 cm) connected by a central platform (5 x 5 cm). </w:t>
      </w:r>
      <w:r w:rsidRPr="0073727E">
        <w:rPr>
          <w:rFonts w:ascii="Times New Roman" w:hAnsi="Times New Roman" w:cs="Times New Roman"/>
          <w:sz w:val="24"/>
          <w:szCs w:val="24"/>
        </w:rPr>
        <w:t>The apparatus is made ou</w:t>
      </w:r>
      <w:r w:rsidR="005E66D7">
        <w:rPr>
          <w:rFonts w:ascii="Times New Roman" w:hAnsi="Times New Roman" w:cs="Times New Roman"/>
          <w:sz w:val="24"/>
          <w:szCs w:val="24"/>
        </w:rPr>
        <w:t xml:space="preserve">t of light gray plexiglass and </w:t>
      </w:r>
      <w:r w:rsidRPr="0073727E">
        <w:rPr>
          <w:rFonts w:ascii="Times New Roman" w:hAnsi="Times New Roman" w:cs="Times New Roman"/>
          <w:sz w:val="24"/>
          <w:szCs w:val="24"/>
        </w:rPr>
        <w:t xml:space="preserve">is elevated 50 cm above the floor. </w:t>
      </w:r>
    </w:p>
    <w:p w:rsidR="003A4FD4" w:rsidRPr="00C226F4" w:rsidRDefault="003A4FD4" w:rsidP="003A4FD4">
      <w:pPr>
        <w:spacing w:after="0"/>
        <w:ind w:firstLine="720"/>
        <w:jc w:val="both"/>
        <w:rPr>
          <w:rFonts w:ascii="Times New Roman" w:hAnsi="Times New Roman" w:cs="Times New Roman"/>
          <w:sz w:val="24"/>
          <w:szCs w:val="24"/>
        </w:rPr>
      </w:pPr>
      <w:r w:rsidRPr="0073727E">
        <w:rPr>
          <w:rFonts w:ascii="Times New Roman" w:hAnsi="Times New Roman" w:cs="Times New Roman"/>
          <w:sz w:val="24"/>
          <w:szCs w:val="24"/>
        </w:rPr>
        <w:t>Testing was conducted during the light phase of the cycle. Each m</w:t>
      </w:r>
      <w:r w:rsidRPr="00C226F4">
        <w:rPr>
          <w:rFonts w:ascii="Times New Roman" w:hAnsi="Times New Roman" w:cs="Times New Roman"/>
          <w:sz w:val="24"/>
          <w:szCs w:val="24"/>
        </w:rPr>
        <w:t>ouse was placed in the central area of the maze facing one of the closed arms, then it was allowed to freely explore the maze for 10 min. At the end of each trial, the maze was cleaned with an ethanol solution and wiped clean. Behavior of the animals in the EPM was recorded using a light-sensitive camera (Logitech C270 HD- 960-001063) mounted 1.5 m above the EPM. All recordings were stored on a hard disk until further behavioral analysis, using ANY-</w:t>
      </w:r>
      <w:r w:rsidRPr="00A72570">
        <w:rPr>
          <w:rFonts w:ascii="Times New Roman" w:hAnsi="Times New Roman" w:cs="Times New Roman"/>
          <w:sz w:val="24"/>
          <w:szCs w:val="24"/>
        </w:rPr>
        <w:t>maze video tracking software (version 7.2, Stoelting Co., Wood Dale, IL, USA), by a researcher blinded to the experimental groups. To score entries and exits in the open and closed arms, at least 80% of</w:t>
      </w:r>
      <w:r w:rsidRPr="00C226F4">
        <w:rPr>
          <w:rFonts w:ascii="Times New Roman" w:hAnsi="Times New Roman" w:cs="Times New Roman"/>
          <w:sz w:val="24"/>
          <w:szCs w:val="24"/>
        </w:rPr>
        <w:t xml:space="preserve"> the animal must be in the arm for an entry to occur and at least 70% of the animal must remain in the arm for an exit not to occur.</w:t>
      </w:r>
    </w:p>
    <w:p w:rsidR="003A4FD4" w:rsidRPr="0030508A" w:rsidRDefault="003A4FD4" w:rsidP="003A4FD4">
      <w:pPr>
        <w:spacing w:after="0"/>
        <w:ind w:firstLine="720"/>
        <w:jc w:val="both"/>
        <w:rPr>
          <w:rFonts w:ascii="Times New Roman" w:hAnsi="Times New Roman" w:cs="Times New Roman"/>
          <w:sz w:val="24"/>
          <w:szCs w:val="24"/>
        </w:rPr>
      </w:pPr>
      <w:r w:rsidRPr="0030508A">
        <w:rPr>
          <w:rFonts w:ascii="Times New Roman" w:hAnsi="Times New Roman" w:cs="Times New Roman"/>
          <w:sz w:val="24"/>
          <w:szCs w:val="24"/>
        </w:rPr>
        <w:t>Behavioral parameters of interest were: number of entries into open and closed arms, distance traveled in open and closed arms, time spent in open and closed arms and in the central area.</w:t>
      </w:r>
    </w:p>
    <w:p w:rsidR="00AE7C89" w:rsidRPr="00176A95" w:rsidRDefault="003A4FD4" w:rsidP="00F13259">
      <w:pPr>
        <w:spacing w:after="0"/>
        <w:ind w:firstLine="720"/>
        <w:jc w:val="both"/>
        <w:rPr>
          <w:rFonts w:ascii="Times New Roman" w:hAnsi="Times New Roman" w:cs="Times New Roman"/>
          <w:sz w:val="24"/>
          <w:szCs w:val="24"/>
        </w:rPr>
      </w:pPr>
      <w:r w:rsidRPr="0030508A">
        <w:rPr>
          <w:rFonts w:ascii="Times New Roman" w:hAnsi="Times New Roman" w:cs="Times New Roman"/>
          <w:sz w:val="24"/>
          <w:szCs w:val="24"/>
        </w:rPr>
        <w:t xml:space="preserve">A locomotion </w:t>
      </w:r>
      <w:r w:rsidRPr="00176A95">
        <w:rPr>
          <w:rFonts w:ascii="Times New Roman" w:hAnsi="Times New Roman" w:cs="Times New Roman"/>
          <w:sz w:val="24"/>
          <w:szCs w:val="24"/>
        </w:rPr>
        <w:t xml:space="preserve">independent preference for open arms was calculated as: number of open arm entries / (number of open + closed arm entries). </w:t>
      </w:r>
      <w:r w:rsidR="00AE7C89" w:rsidRPr="00176A95">
        <w:rPr>
          <w:rFonts w:ascii="Times New Roman" w:hAnsi="Times New Roman" w:cs="Times New Roman"/>
          <w:sz w:val="24"/>
          <w:szCs w:val="24"/>
        </w:rPr>
        <w:t xml:space="preserve">Open arms of the EPM are the source of the anxiogenic stimulus (Treit et al., 1993) and are usually avoided (Walf and Frye, 2007). Thus, a preference for open versus closed arms implicates increased motivation and/or weakened inhibition of the animal towards an anxiogenic stimulus, i.e. sensation-seeking/risk-taking behavior </w:t>
      </w:r>
      <w:r w:rsidR="003C3468" w:rsidRPr="00176A95">
        <w:rPr>
          <w:rFonts w:ascii="Times New Roman" w:hAnsi="Times New Roman" w:cs="Times New Roman"/>
          <w:sz w:val="24"/>
          <w:szCs w:val="24"/>
        </w:rPr>
        <w:t>(Yen et al., 2013)</w:t>
      </w:r>
      <w:r w:rsidR="00B234A6" w:rsidRPr="00176A95">
        <w:rPr>
          <w:rFonts w:ascii="Times New Roman" w:hAnsi="Times New Roman" w:cs="Times New Roman"/>
          <w:sz w:val="24"/>
          <w:szCs w:val="24"/>
        </w:rPr>
        <w:t xml:space="preserve">. </w:t>
      </w:r>
      <w:r w:rsidR="00F13259" w:rsidRPr="00176A95">
        <w:rPr>
          <w:rFonts w:ascii="Times New Roman" w:hAnsi="Times New Roman" w:cs="Times New Roman"/>
          <w:sz w:val="24"/>
          <w:szCs w:val="24"/>
        </w:rPr>
        <w:t>Risk-taking is a correlate of sensation seeking but is not a primary motive in behavior (Zuckerman, 1994).</w:t>
      </w:r>
    </w:p>
    <w:p w:rsidR="003A4FD4" w:rsidRPr="0030508A" w:rsidRDefault="003A4FD4" w:rsidP="003A4FD4">
      <w:pPr>
        <w:spacing w:after="0"/>
        <w:ind w:firstLine="720"/>
        <w:jc w:val="both"/>
        <w:rPr>
          <w:rFonts w:ascii="Times New Roman" w:hAnsi="Times New Roman" w:cs="Times New Roman"/>
          <w:sz w:val="24"/>
          <w:szCs w:val="24"/>
        </w:rPr>
      </w:pPr>
      <w:r w:rsidRPr="00176A95">
        <w:rPr>
          <w:rFonts w:ascii="Times New Roman" w:hAnsi="Times New Roman" w:cs="Times New Roman"/>
          <w:sz w:val="24"/>
          <w:szCs w:val="24"/>
        </w:rPr>
        <w:t>The anxiety index was calculated according to Cohen et al. (2013) as follows: Anxiety Index = 1 – [([Open arm time/Test duration] + [Open arms entries/Total number</w:t>
      </w:r>
      <w:r w:rsidRPr="0030508A">
        <w:rPr>
          <w:rFonts w:ascii="Times New Roman" w:hAnsi="Times New Roman" w:cs="Times New Roman"/>
          <w:sz w:val="24"/>
          <w:szCs w:val="24"/>
        </w:rPr>
        <w:t xml:space="preserve"> of entries])/2]. Hig</w:t>
      </w:r>
      <w:r w:rsidR="00A00F5F">
        <w:rPr>
          <w:rFonts w:ascii="Times New Roman" w:hAnsi="Times New Roman" w:cs="Times New Roman"/>
          <w:sz w:val="24"/>
          <w:szCs w:val="24"/>
        </w:rPr>
        <w:t>her activity in the open arms i</w:t>
      </w:r>
      <w:r w:rsidRPr="0030508A">
        <w:rPr>
          <w:rFonts w:ascii="Times New Roman" w:hAnsi="Times New Roman" w:cs="Times New Roman"/>
          <w:sz w:val="24"/>
          <w:szCs w:val="24"/>
        </w:rPr>
        <w:t xml:space="preserve">s an indicator of lower anxiety-like behavior. </w:t>
      </w:r>
    </w:p>
    <w:p w:rsidR="003A4FD4" w:rsidRPr="0030508A" w:rsidRDefault="003A4FD4" w:rsidP="003A4FD4">
      <w:pPr>
        <w:spacing w:after="0"/>
        <w:ind w:firstLine="720"/>
        <w:jc w:val="both"/>
        <w:rPr>
          <w:rFonts w:ascii="Times New Roman" w:hAnsi="Times New Roman" w:cs="Times New Roman"/>
          <w:sz w:val="24"/>
          <w:szCs w:val="24"/>
        </w:rPr>
      </w:pPr>
    </w:p>
    <w:p w:rsidR="00A00F5F" w:rsidRDefault="005C1D91" w:rsidP="00176A95">
      <w:pPr>
        <w:spacing w:after="0"/>
        <w:jc w:val="both"/>
        <w:rPr>
          <w:rFonts w:ascii="Times New Roman" w:hAnsi="Times New Roman" w:cs="Times New Roman"/>
          <w:sz w:val="24"/>
          <w:szCs w:val="24"/>
        </w:rPr>
      </w:pPr>
      <w:r>
        <w:rPr>
          <w:rFonts w:ascii="Times New Roman" w:hAnsi="Times New Roman" w:cs="Times New Roman"/>
          <w:sz w:val="24"/>
          <w:szCs w:val="24"/>
        </w:rPr>
        <w:t>References</w:t>
      </w:r>
      <w:r w:rsidR="003A4FD4" w:rsidRPr="0030508A">
        <w:rPr>
          <w:rFonts w:ascii="Times New Roman" w:hAnsi="Times New Roman" w:cs="Times New Roman"/>
          <w:sz w:val="24"/>
          <w:szCs w:val="24"/>
        </w:rPr>
        <w:t>:</w:t>
      </w:r>
    </w:p>
    <w:p w:rsidR="009D3492" w:rsidRDefault="009D3492" w:rsidP="005C1D91">
      <w:pPr>
        <w:spacing w:after="0"/>
        <w:jc w:val="both"/>
        <w:rPr>
          <w:rFonts w:ascii="Times New Roman" w:hAnsi="Times New Roman" w:cs="Times New Roman"/>
          <w:sz w:val="24"/>
          <w:szCs w:val="24"/>
        </w:rPr>
      </w:pPr>
      <w:r w:rsidRPr="009D3492">
        <w:rPr>
          <w:rFonts w:ascii="Times New Roman" w:hAnsi="Times New Roman" w:cs="Times New Roman"/>
          <w:sz w:val="24"/>
          <w:szCs w:val="24"/>
        </w:rPr>
        <w:lastRenderedPageBreak/>
        <w:t xml:space="preserve">Treit D, Menard J, Royan C. Anxiogenic stimuli in the elevated plus-maze. </w:t>
      </w:r>
      <w:r w:rsidRPr="00B92F85">
        <w:rPr>
          <w:rFonts w:ascii="Times New Roman" w:hAnsi="Times New Roman" w:cs="Times New Roman"/>
          <w:i/>
          <w:sz w:val="24"/>
          <w:szCs w:val="24"/>
        </w:rPr>
        <w:t>Pharmacol Biochem Behav</w:t>
      </w:r>
      <w:r w:rsidRPr="009D3492">
        <w:rPr>
          <w:rFonts w:ascii="Times New Roman" w:hAnsi="Times New Roman" w:cs="Times New Roman"/>
          <w:sz w:val="24"/>
          <w:szCs w:val="24"/>
        </w:rPr>
        <w:t xml:space="preserve"> 19</w:t>
      </w:r>
      <w:r w:rsidR="00B92F85">
        <w:rPr>
          <w:rFonts w:ascii="Times New Roman" w:hAnsi="Times New Roman" w:cs="Times New Roman"/>
          <w:sz w:val="24"/>
          <w:szCs w:val="24"/>
        </w:rPr>
        <w:t>93</w:t>
      </w:r>
      <w:r w:rsidRPr="009D3492">
        <w:rPr>
          <w:rFonts w:ascii="Times New Roman" w:hAnsi="Times New Roman" w:cs="Times New Roman"/>
          <w:sz w:val="24"/>
          <w:szCs w:val="24"/>
        </w:rPr>
        <w:t>;</w:t>
      </w:r>
      <w:r w:rsidR="00B92F85">
        <w:rPr>
          <w:rFonts w:ascii="Times New Roman" w:hAnsi="Times New Roman" w:cs="Times New Roman"/>
          <w:sz w:val="24"/>
          <w:szCs w:val="24"/>
        </w:rPr>
        <w:t xml:space="preserve"> 44</w:t>
      </w:r>
      <w:r w:rsidRPr="009D3492">
        <w:rPr>
          <w:rFonts w:ascii="Times New Roman" w:hAnsi="Times New Roman" w:cs="Times New Roman"/>
          <w:sz w:val="24"/>
          <w:szCs w:val="24"/>
        </w:rPr>
        <w:t>:</w:t>
      </w:r>
      <w:r w:rsidR="00B92F85">
        <w:rPr>
          <w:rFonts w:ascii="Times New Roman" w:hAnsi="Times New Roman" w:cs="Times New Roman"/>
          <w:sz w:val="24"/>
          <w:szCs w:val="24"/>
        </w:rPr>
        <w:t xml:space="preserve"> </w:t>
      </w:r>
      <w:r w:rsidRPr="009D3492">
        <w:rPr>
          <w:rFonts w:ascii="Times New Roman" w:hAnsi="Times New Roman" w:cs="Times New Roman"/>
          <w:sz w:val="24"/>
          <w:szCs w:val="24"/>
        </w:rPr>
        <w:t>463-</w:t>
      </w:r>
      <w:r w:rsidR="00B92F85">
        <w:rPr>
          <w:rFonts w:ascii="Times New Roman" w:hAnsi="Times New Roman" w:cs="Times New Roman"/>
          <w:sz w:val="24"/>
          <w:szCs w:val="24"/>
        </w:rPr>
        <w:t>46</w:t>
      </w:r>
      <w:r w:rsidRPr="009D3492">
        <w:rPr>
          <w:rFonts w:ascii="Times New Roman" w:hAnsi="Times New Roman" w:cs="Times New Roman"/>
          <w:sz w:val="24"/>
          <w:szCs w:val="24"/>
        </w:rPr>
        <w:t xml:space="preserve">9. </w:t>
      </w:r>
    </w:p>
    <w:p w:rsidR="00B92F85" w:rsidRDefault="009D3492" w:rsidP="005C1D91">
      <w:pPr>
        <w:spacing w:after="0"/>
        <w:jc w:val="both"/>
        <w:rPr>
          <w:rFonts w:ascii="Times New Roman" w:hAnsi="Times New Roman" w:cs="Times New Roman"/>
          <w:sz w:val="24"/>
          <w:szCs w:val="24"/>
        </w:rPr>
      </w:pPr>
      <w:r w:rsidRPr="003C2E3A">
        <w:rPr>
          <w:rFonts w:ascii="Times New Roman" w:hAnsi="Times New Roman" w:cs="Times New Roman"/>
          <w:sz w:val="24"/>
          <w:szCs w:val="24"/>
        </w:rPr>
        <w:t xml:space="preserve">Walf AA, Frye CA. The use of the elevated plus maze as an assay of anxiety-related behavior in rodents. </w:t>
      </w:r>
      <w:r w:rsidRPr="00B92F85">
        <w:rPr>
          <w:rFonts w:ascii="Times New Roman" w:hAnsi="Times New Roman" w:cs="Times New Roman"/>
          <w:i/>
          <w:sz w:val="24"/>
          <w:szCs w:val="24"/>
        </w:rPr>
        <w:t>Nat Protoc</w:t>
      </w:r>
      <w:r w:rsidRPr="003C2E3A">
        <w:rPr>
          <w:rFonts w:ascii="Times New Roman" w:hAnsi="Times New Roman" w:cs="Times New Roman"/>
          <w:sz w:val="24"/>
          <w:szCs w:val="24"/>
        </w:rPr>
        <w:t xml:space="preserve"> 2007;</w:t>
      </w:r>
      <w:r w:rsidR="00B92F85">
        <w:rPr>
          <w:rFonts w:ascii="Times New Roman" w:hAnsi="Times New Roman" w:cs="Times New Roman"/>
          <w:sz w:val="24"/>
          <w:szCs w:val="24"/>
        </w:rPr>
        <w:t xml:space="preserve"> 2</w:t>
      </w:r>
      <w:r w:rsidRPr="003C2E3A">
        <w:rPr>
          <w:rFonts w:ascii="Times New Roman" w:hAnsi="Times New Roman" w:cs="Times New Roman"/>
          <w:sz w:val="24"/>
          <w:szCs w:val="24"/>
        </w:rPr>
        <w:t>:</w:t>
      </w:r>
      <w:r w:rsidR="00B92F85">
        <w:rPr>
          <w:rFonts w:ascii="Times New Roman" w:hAnsi="Times New Roman" w:cs="Times New Roman"/>
          <w:sz w:val="24"/>
          <w:szCs w:val="24"/>
        </w:rPr>
        <w:t xml:space="preserve"> </w:t>
      </w:r>
      <w:r w:rsidRPr="003C2E3A">
        <w:rPr>
          <w:rFonts w:ascii="Times New Roman" w:hAnsi="Times New Roman" w:cs="Times New Roman"/>
          <w:sz w:val="24"/>
          <w:szCs w:val="24"/>
        </w:rPr>
        <w:t>322-</w:t>
      </w:r>
      <w:r w:rsidR="00B92F85">
        <w:rPr>
          <w:rFonts w:ascii="Times New Roman" w:hAnsi="Times New Roman" w:cs="Times New Roman"/>
          <w:sz w:val="24"/>
          <w:szCs w:val="24"/>
        </w:rPr>
        <w:t>32</w:t>
      </w:r>
      <w:r w:rsidRPr="003C2E3A">
        <w:rPr>
          <w:rFonts w:ascii="Times New Roman" w:hAnsi="Times New Roman" w:cs="Times New Roman"/>
          <w:sz w:val="24"/>
          <w:szCs w:val="24"/>
        </w:rPr>
        <w:t xml:space="preserve">8. </w:t>
      </w:r>
    </w:p>
    <w:p w:rsidR="00A00F5F" w:rsidRDefault="00A00F5F" w:rsidP="005C1D91">
      <w:pPr>
        <w:spacing w:after="0"/>
        <w:jc w:val="both"/>
        <w:rPr>
          <w:rFonts w:ascii="Times New Roman" w:hAnsi="Times New Roman" w:cs="Times New Roman"/>
          <w:sz w:val="24"/>
          <w:szCs w:val="24"/>
        </w:rPr>
      </w:pPr>
      <w:r w:rsidRPr="00A00F5F">
        <w:rPr>
          <w:rFonts w:ascii="Times New Roman" w:hAnsi="Times New Roman" w:cs="Times New Roman"/>
          <w:sz w:val="24"/>
          <w:szCs w:val="24"/>
        </w:rPr>
        <w:t>Yen Y-C, Anderzhanova E, Bunck M, Schuller J, Landgraf R</w:t>
      </w:r>
      <w:r w:rsidR="00B92F85">
        <w:rPr>
          <w:rFonts w:ascii="Times New Roman" w:hAnsi="Times New Roman" w:cs="Times New Roman"/>
          <w:sz w:val="24"/>
          <w:szCs w:val="24"/>
        </w:rPr>
        <w:t xml:space="preserve">, Wotjak CT. </w:t>
      </w:r>
      <w:r w:rsidRPr="00A00F5F">
        <w:rPr>
          <w:rFonts w:ascii="Times New Roman" w:hAnsi="Times New Roman" w:cs="Times New Roman"/>
          <w:sz w:val="24"/>
          <w:szCs w:val="24"/>
        </w:rPr>
        <w:t>Co-segregation of hyperactivity, active coping styles, and cognitive dysfunction in mice selectively bred f</w:t>
      </w:r>
      <w:r w:rsidR="00B92F85">
        <w:rPr>
          <w:rFonts w:ascii="Times New Roman" w:hAnsi="Times New Roman" w:cs="Times New Roman"/>
          <w:sz w:val="24"/>
          <w:szCs w:val="24"/>
        </w:rPr>
        <w:t xml:space="preserve">or low levels of anxiety. </w:t>
      </w:r>
      <w:r w:rsidR="00B92F85" w:rsidRPr="00B92F85">
        <w:rPr>
          <w:rFonts w:ascii="Times New Roman" w:hAnsi="Times New Roman" w:cs="Times New Roman"/>
          <w:i/>
          <w:sz w:val="24"/>
          <w:szCs w:val="24"/>
        </w:rPr>
        <w:t>Front Behav Neurosci</w:t>
      </w:r>
      <w:r w:rsidR="00B92F85">
        <w:rPr>
          <w:rFonts w:ascii="Times New Roman" w:hAnsi="Times New Roman" w:cs="Times New Roman"/>
          <w:sz w:val="24"/>
          <w:szCs w:val="24"/>
        </w:rPr>
        <w:t xml:space="preserve"> </w:t>
      </w:r>
      <w:hyperlink r:id="rId15" w:history="1">
        <w:r w:rsidR="00B92F85" w:rsidRPr="00B226DB">
          <w:rPr>
            <w:rStyle w:val="Hyperlink"/>
            <w:rFonts w:ascii="Times New Roman" w:hAnsi="Times New Roman" w:cs="Times New Roman"/>
            <w:sz w:val="24"/>
            <w:szCs w:val="24"/>
          </w:rPr>
          <w:t>https://doi.org/10.3389/fnbeh.2013.00103</w:t>
        </w:r>
      </w:hyperlink>
      <w:r w:rsidR="00B92F85">
        <w:rPr>
          <w:rFonts w:ascii="Times New Roman" w:hAnsi="Times New Roman" w:cs="Times New Roman"/>
          <w:sz w:val="24"/>
          <w:szCs w:val="24"/>
        </w:rPr>
        <w:t xml:space="preserve"> (2013).</w:t>
      </w:r>
    </w:p>
    <w:p w:rsidR="00E44350" w:rsidRDefault="00B92F85" w:rsidP="005C1D91">
      <w:pPr>
        <w:spacing w:after="0"/>
        <w:jc w:val="both"/>
        <w:rPr>
          <w:rFonts w:ascii="Times New Roman" w:hAnsi="Times New Roman" w:cs="Times New Roman"/>
          <w:sz w:val="24"/>
          <w:szCs w:val="24"/>
        </w:rPr>
      </w:pPr>
      <w:r>
        <w:rPr>
          <w:rFonts w:ascii="Times New Roman" w:hAnsi="Times New Roman" w:cs="Times New Roman"/>
          <w:sz w:val="24"/>
          <w:szCs w:val="24"/>
        </w:rPr>
        <w:t>Zuckerman</w:t>
      </w:r>
      <w:r w:rsidR="00E44350" w:rsidRPr="00E44350">
        <w:rPr>
          <w:rFonts w:ascii="Times New Roman" w:hAnsi="Times New Roman" w:cs="Times New Roman"/>
          <w:sz w:val="24"/>
          <w:szCs w:val="24"/>
        </w:rPr>
        <w:t xml:space="preserve"> M. </w:t>
      </w:r>
      <w:r w:rsidR="00E44350" w:rsidRPr="00B92F85">
        <w:rPr>
          <w:rFonts w:ascii="Times New Roman" w:hAnsi="Times New Roman" w:cs="Times New Roman"/>
          <w:i/>
          <w:sz w:val="24"/>
          <w:szCs w:val="24"/>
        </w:rPr>
        <w:t>Behavioral expressions and biosocial bases of sensation seeking</w:t>
      </w:r>
      <w:r w:rsidR="00E44350" w:rsidRPr="00E44350">
        <w:rPr>
          <w:rFonts w:ascii="Times New Roman" w:hAnsi="Times New Roman" w:cs="Times New Roman"/>
          <w:sz w:val="24"/>
          <w:szCs w:val="24"/>
        </w:rPr>
        <w:t>. Cambridge university press, 1994.</w:t>
      </w:r>
    </w:p>
    <w:p w:rsidR="001E05DA" w:rsidRDefault="003A4FD4" w:rsidP="005C1D91">
      <w:pPr>
        <w:spacing w:after="0"/>
        <w:jc w:val="both"/>
        <w:rPr>
          <w:rFonts w:ascii="Times New Roman" w:hAnsi="Times New Roman" w:cs="Times New Roman"/>
          <w:sz w:val="24"/>
          <w:szCs w:val="24"/>
        </w:rPr>
      </w:pPr>
      <w:r w:rsidRPr="0030508A">
        <w:rPr>
          <w:rFonts w:ascii="Times New Roman" w:hAnsi="Times New Roman" w:cs="Times New Roman"/>
          <w:sz w:val="24"/>
          <w:szCs w:val="24"/>
        </w:rPr>
        <w:t xml:space="preserve">Cohen H, Matar MA, Joseph Z. </w:t>
      </w:r>
      <w:r w:rsidRPr="00B92F85">
        <w:rPr>
          <w:rFonts w:ascii="Times New Roman" w:hAnsi="Times New Roman" w:cs="Times New Roman"/>
          <w:i/>
          <w:sz w:val="24"/>
          <w:szCs w:val="24"/>
        </w:rPr>
        <w:t>Animal models of post-traumatic stress disorder</w:t>
      </w:r>
      <w:r w:rsidRPr="0030508A">
        <w:rPr>
          <w:rFonts w:ascii="Times New Roman" w:hAnsi="Times New Roman" w:cs="Times New Roman"/>
          <w:sz w:val="24"/>
          <w:szCs w:val="24"/>
        </w:rPr>
        <w:t>. In Current Protocols in Neuroscience, 2013, John Wil</w:t>
      </w:r>
      <w:r w:rsidR="001E05DA">
        <w:rPr>
          <w:rFonts w:ascii="Times New Roman" w:hAnsi="Times New Roman" w:cs="Times New Roman"/>
          <w:sz w:val="24"/>
          <w:szCs w:val="24"/>
        </w:rPr>
        <w:t xml:space="preserve">ey &amp; Sons; chapter 9, unit 9.45. </w:t>
      </w:r>
      <w:r w:rsidR="001E05DA" w:rsidRPr="001E05DA">
        <w:rPr>
          <w:rFonts w:ascii="Times New Roman" w:hAnsi="Times New Roman" w:cs="Times New Roman"/>
          <w:sz w:val="24"/>
          <w:szCs w:val="24"/>
        </w:rPr>
        <w:t>doi: 10.1002/0471142301.ns0945s64.</w:t>
      </w:r>
    </w:p>
    <w:p w:rsidR="003A4FD4" w:rsidRPr="0030508A" w:rsidRDefault="003A4FD4" w:rsidP="003A4FD4">
      <w:pPr>
        <w:spacing w:after="0"/>
        <w:ind w:firstLine="720"/>
        <w:jc w:val="both"/>
        <w:rPr>
          <w:rFonts w:ascii="Times New Roman" w:hAnsi="Times New Roman" w:cs="Times New Roman"/>
          <w:sz w:val="24"/>
          <w:szCs w:val="24"/>
        </w:rPr>
      </w:pPr>
    </w:p>
    <w:p w:rsidR="00E44350" w:rsidRPr="00417A61" w:rsidRDefault="003A4FD4" w:rsidP="003A4FD4">
      <w:pPr>
        <w:spacing w:after="0"/>
        <w:jc w:val="both"/>
        <w:rPr>
          <w:rFonts w:ascii="Times New Roman" w:hAnsi="Times New Roman" w:cs="Times New Roman"/>
          <w:b/>
          <w:sz w:val="24"/>
          <w:szCs w:val="24"/>
        </w:rPr>
      </w:pPr>
      <w:r w:rsidRPr="00417A61">
        <w:rPr>
          <w:rFonts w:ascii="Times New Roman" w:hAnsi="Times New Roman" w:cs="Times New Roman"/>
          <w:b/>
          <w:sz w:val="24"/>
          <w:szCs w:val="24"/>
        </w:rPr>
        <w:t>Tail suspension test</w:t>
      </w:r>
    </w:p>
    <w:p w:rsidR="003A4FD4" w:rsidRPr="00872C09" w:rsidRDefault="003A4FD4" w:rsidP="003A4FD4">
      <w:pPr>
        <w:spacing w:after="0"/>
        <w:ind w:firstLine="720"/>
        <w:jc w:val="both"/>
        <w:rPr>
          <w:rFonts w:ascii="Times New Roman" w:hAnsi="Times New Roman" w:cs="Times New Roman"/>
          <w:sz w:val="24"/>
          <w:szCs w:val="24"/>
        </w:rPr>
      </w:pPr>
      <w:r w:rsidRPr="0030508A">
        <w:rPr>
          <w:rFonts w:ascii="Times New Roman" w:hAnsi="Times New Roman" w:cs="Times New Roman"/>
          <w:sz w:val="24"/>
          <w:szCs w:val="24"/>
        </w:rPr>
        <w:t>Each mouse was suspended for 5 minutes, at a height of 15 cm, by tape attached to the end of its tail. Their behavior was recorded with a light-sensitive camera, and the videos were subsequently manually analyzed by a researcher blinded to the group assignments</w:t>
      </w:r>
      <w:r>
        <w:rPr>
          <w:rFonts w:ascii="Times New Roman" w:hAnsi="Times New Roman" w:cs="Times New Roman"/>
          <w:sz w:val="24"/>
          <w:szCs w:val="24"/>
        </w:rPr>
        <w:t xml:space="preserve">. </w:t>
      </w:r>
    </w:p>
    <w:p w:rsidR="003A4FD4" w:rsidRDefault="003A4FD4" w:rsidP="001A5C4B">
      <w:pPr>
        <w:spacing w:after="0"/>
        <w:ind w:firstLine="720"/>
        <w:jc w:val="both"/>
        <w:rPr>
          <w:rFonts w:ascii="Times New Roman" w:hAnsi="Times New Roman" w:cs="Times New Roman"/>
          <w:sz w:val="24"/>
          <w:szCs w:val="24"/>
        </w:rPr>
      </w:pPr>
      <w:r w:rsidRPr="00872C09">
        <w:rPr>
          <w:rFonts w:ascii="Times New Roman" w:hAnsi="Times New Roman" w:cs="Times New Roman"/>
          <w:sz w:val="24"/>
          <w:szCs w:val="24"/>
        </w:rPr>
        <w:t xml:space="preserve">Mobility was defined as movements of the hind legs, and/or other escape oriented behaviors. </w:t>
      </w:r>
      <w:r w:rsidR="00E43868">
        <w:rPr>
          <w:rFonts w:ascii="Times New Roman" w:hAnsi="Times New Roman" w:cs="Times New Roman"/>
          <w:sz w:val="24"/>
          <w:szCs w:val="24"/>
        </w:rPr>
        <w:t>I</w:t>
      </w:r>
      <w:r w:rsidR="00E43868" w:rsidRPr="00E43868">
        <w:rPr>
          <w:rFonts w:ascii="Times New Roman" w:hAnsi="Times New Roman" w:cs="Times New Roman"/>
          <w:sz w:val="24"/>
          <w:szCs w:val="24"/>
        </w:rPr>
        <w:t xml:space="preserve">mmobility </w:t>
      </w:r>
      <w:r w:rsidR="00E43868">
        <w:rPr>
          <w:rFonts w:ascii="Times New Roman" w:hAnsi="Times New Roman" w:cs="Times New Roman"/>
          <w:sz w:val="24"/>
          <w:szCs w:val="24"/>
        </w:rPr>
        <w:t xml:space="preserve">was </w:t>
      </w:r>
      <w:r w:rsidR="00E43868" w:rsidRPr="00E43868">
        <w:rPr>
          <w:rFonts w:ascii="Times New Roman" w:hAnsi="Times New Roman" w:cs="Times New Roman"/>
          <w:sz w:val="24"/>
          <w:szCs w:val="24"/>
        </w:rPr>
        <w:t>defined as passive hanging without attempts to right itself</w:t>
      </w:r>
      <w:r w:rsidR="00E43868">
        <w:rPr>
          <w:rFonts w:ascii="Times New Roman" w:hAnsi="Times New Roman" w:cs="Times New Roman"/>
          <w:sz w:val="24"/>
          <w:szCs w:val="24"/>
        </w:rPr>
        <w:t xml:space="preserve">. </w:t>
      </w:r>
      <w:r>
        <w:rPr>
          <w:rFonts w:ascii="Times New Roman" w:hAnsi="Times New Roman" w:cs="Times New Roman"/>
          <w:sz w:val="24"/>
          <w:szCs w:val="24"/>
        </w:rPr>
        <w:t>Since mice of the C57BL/6J strain</w:t>
      </w:r>
      <w:r w:rsidRPr="00872C09">
        <w:rPr>
          <w:rFonts w:ascii="Times New Roman" w:hAnsi="Times New Roman" w:cs="Times New Roman"/>
          <w:sz w:val="24"/>
          <w:szCs w:val="24"/>
        </w:rPr>
        <w:t xml:space="preserve"> may climb their tails during the test</w:t>
      </w:r>
      <w:r>
        <w:rPr>
          <w:rFonts w:ascii="Times New Roman" w:hAnsi="Times New Roman" w:cs="Times New Roman"/>
          <w:sz w:val="24"/>
          <w:szCs w:val="24"/>
        </w:rPr>
        <w:t>, a</w:t>
      </w:r>
      <w:r w:rsidRPr="00872C09">
        <w:rPr>
          <w:rFonts w:ascii="Times New Roman" w:hAnsi="Times New Roman" w:cs="Times New Roman"/>
          <w:sz w:val="24"/>
          <w:szCs w:val="24"/>
        </w:rPr>
        <w:t xml:space="preserve"> clear plastic cylinder (4</w:t>
      </w:r>
      <w:r w:rsidR="005E66D7">
        <w:rPr>
          <w:rFonts w:ascii="Times New Roman" w:hAnsi="Times New Roman" w:cs="Times New Roman"/>
          <w:sz w:val="24"/>
          <w:szCs w:val="24"/>
        </w:rPr>
        <w:t xml:space="preserve"> </w:t>
      </w:r>
      <w:r w:rsidRPr="00872C09">
        <w:rPr>
          <w:rFonts w:ascii="Times New Roman" w:hAnsi="Times New Roman" w:cs="Times New Roman"/>
          <w:sz w:val="24"/>
          <w:szCs w:val="24"/>
        </w:rPr>
        <w:t>cm length, 1.5</w:t>
      </w:r>
      <w:r>
        <w:rPr>
          <w:rFonts w:ascii="Times New Roman" w:hAnsi="Times New Roman" w:cs="Times New Roman"/>
          <w:sz w:val="24"/>
          <w:szCs w:val="24"/>
        </w:rPr>
        <w:t xml:space="preserve"> </w:t>
      </w:r>
      <w:r w:rsidRPr="00872C09">
        <w:rPr>
          <w:rFonts w:ascii="Times New Roman" w:hAnsi="Times New Roman" w:cs="Times New Roman"/>
          <w:sz w:val="24"/>
          <w:szCs w:val="24"/>
        </w:rPr>
        <w:t>cm diameter) was placed around their tails</w:t>
      </w:r>
      <w:r w:rsidR="001A5C4B">
        <w:rPr>
          <w:rFonts w:ascii="Times New Roman" w:hAnsi="Times New Roman" w:cs="Times New Roman"/>
          <w:sz w:val="24"/>
          <w:szCs w:val="24"/>
        </w:rPr>
        <w:t xml:space="preserve"> to prevent such behavior (Dao et al., 2010).</w:t>
      </w:r>
    </w:p>
    <w:p w:rsidR="001A5C4B" w:rsidRDefault="001A5C4B" w:rsidP="006E6F48">
      <w:pPr>
        <w:spacing w:after="0"/>
        <w:ind w:firstLine="720"/>
        <w:jc w:val="both"/>
        <w:rPr>
          <w:rFonts w:ascii="Times New Roman" w:hAnsi="Times New Roman" w:cs="Times New Roman"/>
          <w:sz w:val="24"/>
          <w:szCs w:val="24"/>
        </w:rPr>
      </w:pPr>
      <w:r w:rsidRPr="001A5C4B">
        <w:rPr>
          <w:rFonts w:ascii="Times New Roman" w:hAnsi="Times New Roman" w:cs="Times New Roman"/>
          <w:sz w:val="24"/>
          <w:szCs w:val="24"/>
        </w:rPr>
        <w:t>The latency for the first immobility and total immobility duration were measured</w:t>
      </w:r>
      <w:r>
        <w:rPr>
          <w:rFonts w:ascii="Times New Roman" w:hAnsi="Times New Roman" w:cs="Times New Roman"/>
          <w:sz w:val="24"/>
          <w:szCs w:val="24"/>
        </w:rPr>
        <w:t xml:space="preserve">. </w:t>
      </w:r>
      <w:r w:rsidRPr="001A5C4B">
        <w:rPr>
          <w:rFonts w:ascii="Times New Roman" w:hAnsi="Times New Roman" w:cs="Times New Roman"/>
          <w:sz w:val="24"/>
          <w:szCs w:val="24"/>
        </w:rPr>
        <w:t xml:space="preserve">An increased immobility duration or a reduced latency to first immobility are indicative of a depression-like phenotype. </w:t>
      </w:r>
    </w:p>
    <w:p w:rsidR="006E6F48" w:rsidRDefault="006E6F48" w:rsidP="006E6F48">
      <w:pPr>
        <w:spacing w:after="0"/>
        <w:ind w:firstLine="720"/>
        <w:jc w:val="both"/>
        <w:rPr>
          <w:rFonts w:ascii="Times New Roman" w:hAnsi="Times New Roman" w:cs="Times New Roman"/>
          <w:sz w:val="24"/>
          <w:szCs w:val="24"/>
        </w:rPr>
      </w:pPr>
    </w:p>
    <w:p w:rsidR="006E6F48" w:rsidRDefault="005C1D91" w:rsidP="00814F4E">
      <w:pPr>
        <w:spacing w:after="0"/>
        <w:jc w:val="both"/>
        <w:rPr>
          <w:rFonts w:ascii="Times New Roman" w:hAnsi="Times New Roman" w:cs="Times New Roman"/>
          <w:sz w:val="24"/>
          <w:szCs w:val="24"/>
        </w:rPr>
      </w:pPr>
      <w:r>
        <w:rPr>
          <w:rFonts w:ascii="Times New Roman" w:hAnsi="Times New Roman" w:cs="Times New Roman"/>
          <w:sz w:val="24"/>
          <w:szCs w:val="24"/>
        </w:rPr>
        <w:t>References</w:t>
      </w:r>
      <w:r w:rsidR="003A4FD4">
        <w:rPr>
          <w:rFonts w:ascii="Times New Roman" w:hAnsi="Times New Roman" w:cs="Times New Roman"/>
          <w:sz w:val="24"/>
          <w:szCs w:val="24"/>
        </w:rPr>
        <w:t>:</w:t>
      </w:r>
    </w:p>
    <w:p w:rsidR="003A4FD4" w:rsidRDefault="006E6F48" w:rsidP="00814F4E">
      <w:pPr>
        <w:spacing w:after="0"/>
        <w:jc w:val="both"/>
        <w:rPr>
          <w:rFonts w:ascii="Times New Roman" w:hAnsi="Times New Roman" w:cs="Times New Roman"/>
          <w:sz w:val="24"/>
          <w:szCs w:val="24"/>
        </w:rPr>
      </w:pPr>
      <w:r w:rsidRPr="006E6F48">
        <w:rPr>
          <w:rFonts w:ascii="Times New Roman" w:hAnsi="Times New Roman" w:cs="Times New Roman"/>
          <w:sz w:val="24"/>
          <w:szCs w:val="24"/>
        </w:rPr>
        <w:t>Dao DT, Mahon PB, Cai X, Kov</w:t>
      </w:r>
      <w:r>
        <w:rPr>
          <w:rFonts w:ascii="Times New Roman" w:hAnsi="Times New Roman" w:cs="Times New Roman"/>
          <w:sz w:val="24"/>
          <w:szCs w:val="24"/>
        </w:rPr>
        <w:t xml:space="preserve">acsics CE, Blackwell RA, Arad M et al. </w:t>
      </w:r>
      <w:r w:rsidR="003A4FD4" w:rsidRPr="003E04FC">
        <w:rPr>
          <w:rFonts w:ascii="Times New Roman" w:hAnsi="Times New Roman" w:cs="Times New Roman"/>
          <w:sz w:val="24"/>
          <w:szCs w:val="24"/>
        </w:rPr>
        <w:t xml:space="preserve">Mood disorder susceptibility gene CACNA1C modifies mood-related behaviors in mice and interacts with sex to influence behavior in mice and diagnosis in humans. </w:t>
      </w:r>
      <w:r w:rsidR="003A4FD4" w:rsidRPr="003E04FC">
        <w:rPr>
          <w:rFonts w:ascii="Times New Roman" w:hAnsi="Times New Roman" w:cs="Times New Roman"/>
          <w:i/>
          <w:sz w:val="24"/>
          <w:szCs w:val="24"/>
        </w:rPr>
        <w:t>Biol Psychiatry</w:t>
      </w:r>
      <w:r w:rsidR="003A4FD4">
        <w:rPr>
          <w:rFonts w:ascii="Times New Roman" w:hAnsi="Times New Roman" w:cs="Times New Roman"/>
          <w:sz w:val="24"/>
          <w:szCs w:val="24"/>
        </w:rPr>
        <w:t xml:space="preserve"> 2010</w:t>
      </w:r>
      <w:r w:rsidR="003A4FD4" w:rsidRPr="003E04FC">
        <w:rPr>
          <w:rFonts w:ascii="Times New Roman" w:hAnsi="Times New Roman" w:cs="Times New Roman"/>
          <w:sz w:val="24"/>
          <w:szCs w:val="24"/>
        </w:rPr>
        <w:t>;</w:t>
      </w:r>
      <w:r w:rsidR="003A4FD4">
        <w:rPr>
          <w:rFonts w:ascii="Times New Roman" w:hAnsi="Times New Roman" w:cs="Times New Roman"/>
          <w:sz w:val="24"/>
          <w:szCs w:val="24"/>
        </w:rPr>
        <w:t xml:space="preserve"> 68</w:t>
      </w:r>
      <w:r w:rsidR="003A4FD4" w:rsidRPr="003E04FC">
        <w:rPr>
          <w:rFonts w:ascii="Times New Roman" w:hAnsi="Times New Roman" w:cs="Times New Roman"/>
          <w:sz w:val="24"/>
          <w:szCs w:val="24"/>
        </w:rPr>
        <w:t>:</w:t>
      </w:r>
      <w:r w:rsidR="003A4FD4">
        <w:rPr>
          <w:rFonts w:ascii="Times New Roman" w:hAnsi="Times New Roman" w:cs="Times New Roman"/>
          <w:sz w:val="24"/>
          <w:szCs w:val="24"/>
        </w:rPr>
        <w:t xml:space="preserve"> </w:t>
      </w:r>
      <w:r w:rsidR="003A4FD4" w:rsidRPr="003E04FC">
        <w:rPr>
          <w:rFonts w:ascii="Times New Roman" w:hAnsi="Times New Roman" w:cs="Times New Roman"/>
          <w:sz w:val="24"/>
          <w:szCs w:val="24"/>
        </w:rPr>
        <w:t>801-</w:t>
      </w:r>
      <w:r w:rsidR="003A4FD4">
        <w:rPr>
          <w:rFonts w:ascii="Times New Roman" w:hAnsi="Times New Roman" w:cs="Times New Roman"/>
          <w:sz w:val="24"/>
          <w:szCs w:val="24"/>
        </w:rPr>
        <w:t>8</w:t>
      </w:r>
      <w:r w:rsidR="003A4FD4" w:rsidRPr="003E04FC">
        <w:rPr>
          <w:rFonts w:ascii="Times New Roman" w:hAnsi="Times New Roman" w:cs="Times New Roman"/>
          <w:sz w:val="24"/>
          <w:szCs w:val="24"/>
        </w:rPr>
        <w:t>10.</w:t>
      </w:r>
    </w:p>
    <w:p w:rsidR="00417A61" w:rsidRDefault="00417A61" w:rsidP="00814F4E">
      <w:pPr>
        <w:spacing w:after="0"/>
        <w:ind w:firstLine="720"/>
        <w:jc w:val="both"/>
        <w:rPr>
          <w:rFonts w:ascii="Times New Roman" w:hAnsi="Times New Roman" w:cs="Times New Roman"/>
          <w:sz w:val="24"/>
          <w:szCs w:val="24"/>
        </w:rPr>
      </w:pPr>
    </w:p>
    <w:p w:rsidR="00417A61" w:rsidRDefault="003A4FD4" w:rsidP="00417A61">
      <w:pPr>
        <w:spacing w:after="0"/>
        <w:jc w:val="both"/>
        <w:rPr>
          <w:rFonts w:ascii="Times New Roman" w:hAnsi="Times New Roman" w:cs="Times New Roman"/>
          <w:b/>
          <w:sz w:val="24"/>
          <w:szCs w:val="24"/>
        </w:rPr>
      </w:pPr>
      <w:r w:rsidRPr="00417A61">
        <w:rPr>
          <w:rFonts w:ascii="Times New Roman" w:hAnsi="Times New Roman" w:cs="Times New Roman"/>
          <w:b/>
          <w:sz w:val="24"/>
          <w:szCs w:val="24"/>
        </w:rPr>
        <w:t xml:space="preserve">Sucrose preference test </w:t>
      </w:r>
    </w:p>
    <w:p w:rsidR="003A4FD4" w:rsidRPr="00417A61" w:rsidRDefault="003A4FD4" w:rsidP="00417A61">
      <w:pPr>
        <w:spacing w:after="0"/>
        <w:ind w:firstLine="720"/>
        <w:jc w:val="both"/>
        <w:rPr>
          <w:rFonts w:ascii="Times New Roman" w:hAnsi="Times New Roman" w:cs="Times New Roman"/>
          <w:b/>
          <w:sz w:val="24"/>
          <w:szCs w:val="24"/>
        </w:rPr>
      </w:pPr>
      <w:r w:rsidRPr="00417A61">
        <w:rPr>
          <w:rFonts w:ascii="Times New Roman" w:hAnsi="Times New Roman" w:cs="Times New Roman"/>
          <w:sz w:val="24"/>
          <w:szCs w:val="24"/>
        </w:rPr>
        <w:t xml:space="preserve">Sucrose consumption and preference for palatable solutions displays “liking” (consummatory) capacity of hedonic response (Der-Avakian and Markou, 2012; Willner, 2017). </w:t>
      </w:r>
      <w:r w:rsidR="00C06D50" w:rsidRPr="00417A61">
        <w:rPr>
          <w:rFonts w:ascii="Times New Roman" w:hAnsi="Times New Roman" w:cs="Times New Roman"/>
          <w:sz w:val="24"/>
          <w:szCs w:val="24"/>
        </w:rPr>
        <w:t xml:space="preserve">Along </w:t>
      </w:r>
      <w:r w:rsidR="00C06D50">
        <w:rPr>
          <w:rFonts w:ascii="Times New Roman" w:hAnsi="Times New Roman" w:cs="Times New Roman"/>
          <w:sz w:val="24"/>
          <w:szCs w:val="24"/>
        </w:rPr>
        <w:t>with sucrose consumption measurements and sucrose preference calculation, w</w:t>
      </w:r>
      <w:r w:rsidRPr="00831850">
        <w:rPr>
          <w:rFonts w:ascii="Times New Roman" w:hAnsi="Times New Roman" w:cs="Times New Roman"/>
          <w:sz w:val="24"/>
          <w:szCs w:val="24"/>
        </w:rPr>
        <w:t>e introduced measurement of food consumption</w:t>
      </w:r>
      <w:r>
        <w:rPr>
          <w:rFonts w:ascii="Times New Roman" w:hAnsi="Times New Roman" w:cs="Times New Roman"/>
          <w:sz w:val="24"/>
          <w:szCs w:val="24"/>
        </w:rPr>
        <w:t xml:space="preserve"> (Pavković et al., 2020, Potrebić et al., 2021) </w:t>
      </w:r>
      <w:r w:rsidRPr="00831850">
        <w:rPr>
          <w:rFonts w:ascii="Times New Roman" w:hAnsi="Times New Roman" w:cs="Times New Roman"/>
          <w:sz w:val="24"/>
          <w:szCs w:val="24"/>
        </w:rPr>
        <w:t xml:space="preserve">considering </w:t>
      </w:r>
      <w:r w:rsidR="0054733F">
        <w:rPr>
          <w:rFonts w:ascii="Times New Roman" w:hAnsi="Times New Roman" w:cs="Times New Roman"/>
          <w:sz w:val="24"/>
          <w:szCs w:val="24"/>
        </w:rPr>
        <w:t>that 1) food intake</w:t>
      </w:r>
      <w:r w:rsidRPr="0073727E">
        <w:rPr>
          <w:rFonts w:ascii="Times New Roman" w:hAnsi="Times New Roman" w:cs="Times New Roman"/>
          <w:sz w:val="24"/>
          <w:szCs w:val="24"/>
        </w:rPr>
        <w:t xml:space="preserve"> is a goal-directed behavior</w:t>
      </w:r>
      <w:r w:rsidR="00161BB5">
        <w:rPr>
          <w:rFonts w:ascii="Times New Roman" w:hAnsi="Times New Roman" w:cs="Times New Roman"/>
          <w:sz w:val="24"/>
          <w:szCs w:val="24"/>
        </w:rPr>
        <w:t xml:space="preserve"> </w:t>
      </w:r>
      <w:r w:rsidR="00161BB5" w:rsidRPr="00161BB5">
        <w:rPr>
          <w:rFonts w:ascii="Times New Roman" w:hAnsi="Times New Roman" w:cs="Times New Roman"/>
          <w:sz w:val="24"/>
          <w:szCs w:val="24"/>
        </w:rPr>
        <w:t>indispensable for life support</w:t>
      </w:r>
      <w:r w:rsidR="00155611" w:rsidRPr="00155611">
        <w:rPr>
          <w:rFonts w:ascii="Times New Roman" w:hAnsi="Times New Roman" w:cs="Times New Roman"/>
          <w:sz w:val="24"/>
          <w:szCs w:val="24"/>
        </w:rPr>
        <w:t xml:space="preserve"> </w:t>
      </w:r>
      <w:r w:rsidR="00AA6257">
        <w:rPr>
          <w:rFonts w:ascii="Times New Roman" w:hAnsi="Times New Roman" w:cs="Times New Roman"/>
          <w:sz w:val="24"/>
          <w:szCs w:val="24"/>
        </w:rPr>
        <w:t xml:space="preserve">and </w:t>
      </w:r>
      <w:r w:rsidR="00B02CBF">
        <w:rPr>
          <w:rFonts w:ascii="Times New Roman" w:hAnsi="Times New Roman" w:cs="Times New Roman"/>
          <w:sz w:val="24"/>
          <w:szCs w:val="24"/>
        </w:rPr>
        <w:t>reduced feeding can be used as apathy-like symptom (</w:t>
      </w:r>
      <w:r w:rsidR="00830C33" w:rsidRPr="0073727E">
        <w:rPr>
          <w:rFonts w:ascii="Times New Roman" w:hAnsi="Times New Roman" w:cs="Times New Roman"/>
          <w:sz w:val="24"/>
          <w:szCs w:val="24"/>
        </w:rPr>
        <w:t>Palmiter, 2008</w:t>
      </w:r>
      <w:r w:rsidR="00830C33">
        <w:rPr>
          <w:rFonts w:ascii="Times New Roman" w:hAnsi="Times New Roman" w:cs="Times New Roman"/>
          <w:sz w:val="24"/>
          <w:szCs w:val="24"/>
        </w:rPr>
        <w:t xml:space="preserve">; </w:t>
      </w:r>
      <w:r w:rsidR="0062388C" w:rsidRPr="00B02CBF">
        <w:rPr>
          <w:rFonts w:ascii="Times New Roman" w:hAnsi="Times New Roman" w:cs="Times New Roman"/>
          <w:sz w:val="24"/>
          <w:szCs w:val="24"/>
        </w:rPr>
        <w:t>Yamada</w:t>
      </w:r>
      <w:r w:rsidR="0062388C">
        <w:rPr>
          <w:rFonts w:ascii="Times New Roman" w:hAnsi="Times New Roman" w:cs="Times New Roman"/>
          <w:sz w:val="24"/>
          <w:szCs w:val="24"/>
        </w:rPr>
        <w:t xml:space="preserve"> et al., 2018)</w:t>
      </w:r>
      <w:r w:rsidRPr="0073727E">
        <w:rPr>
          <w:rFonts w:ascii="Times New Roman" w:hAnsi="Times New Roman" w:cs="Times New Roman"/>
          <w:sz w:val="24"/>
          <w:szCs w:val="24"/>
        </w:rPr>
        <w:t xml:space="preserve">, </w:t>
      </w:r>
      <w:r w:rsidR="0054733F">
        <w:rPr>
          <w:rFonts w:ascii="Times New Roman" w:hAnsi="Times New Roman" w:cs="Times New Roman"/>
          <w:sz w:val="24"/>
          <w:szCs w:val="24"/>
        </w:rPr>
        <w:t>and 2</w:t>
      </w:r>
      <w:r w:rsidR="00C06D50">
        <w:rPr>
          <w:rFonts w:ascii="Times New Roman" w:hAnsi="Times New Roman" w:cs="Times New Roman"/>
          <w:sz w:val="24"/>
          <w:szCs w:val="24"/>
        </w:rPr>
        <w:t xml:space="preserve">) </w:t>
      </w:r>
      <w:r w:rsidRPr="0073727E">
        <w:rPr>
          <w:rFonts w:ascii="Times New Roman" w:hAnsi="Times New Roman" w:cs="Times New Roman"/>
          <w:sz w:val="24"/>
          <w:szCs w:val="24"/>
        </w:rPr>
        <w:t>animals that are not motivated to engage in goal-directed behaviors still have a preference for sucrose (Palmiter, 2008</w:t>
      </w:r>
      <w:r w:rsidR="00155611">
        <w:rPr>
          <w:rFonts w:ascii="Times New Roman" w:hAnsi="Times New Roman" w:cs="Times New Roman"/>
          <w:sz w:val="24"/>
          <w:szCs w:val="24"/>
        </w:rPr>
        <w:t>).</w:t>
      </w:r>
      <w:r w:rsidR="00851BA4">
        <w:rPr>
          <w:rFonts w:ascii="Times New Roman" w:hAnsi="Times New Roman" w:cs="Times New Roman"/>
          <w:sz w:val="24"/>
          <w:szCs w:val="24"/>
        </w:rPr>
        <w:t xml:space="preserve"> </w:t>
      </w:r>
    </w:p>
    <w:p w:rsidR="003A4FD4" w:rsidRPr="0073727E" w:rsidRDefault="003A4FD4" w:rsidP="003A4FD4">
      <w:pPr>
        <w:spacing w:after="0"/>
        <w:ind w:firstLine="720"/>
        <w:jc w:val="both"/>
        <w:rPr>
          <w:rFonts w:ascii="Times New Roman" w:hAnsi="Times New Roman" w:cs="Times New Roman"/>
          <w:sz w:val="24"/>
          <w:szCs w:val="24"/>
        </w:rPr>
      </w:pPr>
      <w:r w:rsidRPr="0073727E">
        <w:rPr>
          <w:rFonts w:ascii="Times New Roman" w:hAnsi="Times New Roman" w:cs="Times New Roman"/>
          <w:sz w:val="24"/>
          <w:szCs w:val="24"/>
        </w:rPr>
        <w:t xml:space="preserve">The sucrose preference test was performed on mice that were individually housed for 48 hours, during which they were allowed 2-bottle-choice, one containing water and the other a 1% </w:t>
      </w:r>
      <w:r w:rsidRPr="0073727E">
        <w:rPr>
          <w:rFonts w:ascii="Times New Roman" w:hAnsi="Times New Roman" w:cs="Times New Roman"/>
          <w:sz w:val="24"/>
          <w:szCs w:val="24"/>
        </w:rPr>
        <w:lastRenderedPageBreak/>
        <w:t>sucrose solution. Consumption was measured at 24 hours, when the position of the bottles in the feeder was rotated. Animals were not deprived of food or water before testing to avoid any stress related to these procedures.</w:t>
      </w:r>
    </w:p>
    <w:p w:rsidR="003A4FD4" w:rsidRPr="0073727E" w:rsidRDefault="003A4FD4" w:rsidP="003A4FD4">
      <w:pPr>
        <w:spacing w:after="0"/>
        <w:ind w:firstLine="720"/>
        <w:jc w:val="both"/>
        <w:rPr>
          <w:rFonts w:ascii="Times New Roman" w:hAnsi="Times New Roman" w:cs="Times New Roman"/>
          <w:sz w:val="24"/>
          <w:szCs w:val="24"/>
        </w:rPr>
      </w:pPr>
      <w:r w:rsidRPr="0073727E">
        <w:rPr>
          <w:rFonts w:ascii="Times New Roman" w:hAnsi="Times New Roman" w:cs="Times New Roman"/>
          <w:sz w:val="24"/>
          <w:szCs w:val="24"/>
        </w:rPr>
        <w:t xml:space="preserve">The liquids consumed per cage/animal were calculated by subtracting the volume left in the bottle from the initial volume (100 ml). </w:t>
      </w:r>
    </w:p>
    <w:p w:rsidR="003A4FD4" w:rsidRDefault="003A4FD4" w:rsidP="003A4FD4">
      <w:pPr>
        <w:spacing w:after="0"/>
        <w:ind w:firstLine="720"/>
        <w:jc w:val="both"/>
        <w:rPr>
          <w:rFonts w:ascii="Times New Roman" w:hAnsi="Times New Roman" w:cs="Times New Roman"/>
          <w:sz w:val="24"/>
          <w:szCs w:val="24"/>
        </w:rPr>
      </w:pPr>
      <w:r w:rsidRPr="0073727E">
        <w:rPr>
          <w:rFonts w:ascii="Times New Roman" w:hAnsi="Times New Roman" w:cs="Times New Roman"/>
          <w:sz w:val="24"/>
          <w:szCs w:val="24"/>
        </w:rPr>
        <w:t>The food consumed was calculated by subtracting the amount of food that was left from the amount of food initially placed (50 g). When placing food</w:t>
      </w:r>
      <w:r w:rsidRPr="002B734B">
        <w:rPr>
          <w:rFonts w:ascii="Times New Roman" w:hAnsi="Times New Roman" w:cs="Times New Roman"/>
          <w:sz w:val="24"/>
          <w:szCs w:val="24"/>
        </w:rPr>
        <w:t xml:space="preserve"> in the feeder, whole pellets were selected to avoid small pieces of pellets falling through the feeder grate, but at each measurement, the cage was checked for pieces of food and, if there were any, the pieces found were measured as uneaten.</w:t>
      </w:r>
    </w:p>
    <w:p w:rsidR="003A4FD4" w:rsidRDefault="003A4FD4" w:rsidP="003A4FD4">
      <w:pPr>
        <w:spacing w:after="0"/>
        <w:ind w:firstLine="720"/>
        <w:jc w:val="both"/>
        <w:rPr>
          <w:rFonts w:ascii="Times New Roman" w:hAnsi="Times New Roman" w:cs="Times New Roman"/>
          <w:sz w:val="24"/>
          <w:szCs w:val="24"/>
        </w:rPr>
      </w:pPr>
      <w:r w:rsidRPr="00A8243C">
        <w:rPr>
          <w:rFonts w:ascii="Times New Roman" w:hAnsi="Times New Roman" w:cs="Times New Roman"/>
          <w:sz w:val="24"/>
          <w:szCs w:val="24"/>
        </w:rPr>
        <w:t>The following parameters were calculated for each 24-hour period:</w:t>
      </w:r>
    </w:p>
    <w:p w:rsidR="003A4FD4" w:rsidRDefault="003A4FD4" w:rsidP="003A4FD4">
      <w:pPr>
        <w:pStyle w:val="ListParagraph"/>
        <w:numPr>
          <w:ilvl w:val="0"/>
          <w:numId w:val="1"/>
        </w:numPr>
        <w:spacing w:after="0"/>
        <w:jc w:val="both"/>
        <w:rPr>
          <w:rFonts w:ascii="Times New Roman" w:hAnsi="Times New Roman" w:cs="Times New Roman"/>
          <w:sz w:val="24"/>
          <w:szCs w:val="24"/>
        </w:rPr>
      </w:pPr>
      <w:r w:rsidRPr="00A8243C">
        <w:rPr>
          <w:rFonts w:ascii="Times New Roman" w:hAnsi="Times New Roman" w:cs="Times New Roman"/>
          <w:sz w:val="24"/>
          <w:szCs w:val="24"/>
        </w:rPr>
        <w:t xml:space="preserve">food consumption </w:t>
      </w:r>
      <w:r>
        <w:rPr>
          <w:rFonts w:ascii="Times New Roman" w:hAnsi="Times New Roman" w:cs="Times New Roman"/>
          <w:sz w:val="24"/>
          <w:szCs w:val="24"/>
        </w:rPr>
        <w:t xml:space="preserve">(g) </w:t>
      </w:r>
      <w:r w:rsidRPr="00A8243C">
        <w:rPr>
          <w:rFonts w:ascii="Times New Roman" w:hAnsi="Times New Roman" w:cs="Times New Roman"/>
          <w:sz w:val="24"/>
          <w:szCs w:val="24"/>
        </w:rPr>
        <w:t>per BW (g</w:t>
      </w:r>
      <w:r>
        <w:rPr>
          <w:rFonts w:ascii="Times New Roman" w:hAnsi="Times New Roman" w:cs="Times New Roman"/>
          <w:sz w:val="24"/>
          <w:szCs w:val="24"/>
        </w:rPr>
        <w:t>)</w:t>
      </w:r>
    </w:p>
    <w:p w:rsidR="003A4FD4" w:rsidRPr="00A8243C" w:rsidRDefault="003A4FD4" w:rsidP="003A4FD4">
      <w:pPr>
        <w:pStyle w:val="ListParagraph"/>
        <w:numPr>
          <w:ilvl w:val="0"/>
          <w:numId w:val="1"/>
        </w:numPr>
        <w:spacing w:after="0"/>
        <w:jc w:val="both"/>
        <w:rPr>
          <w:rFonts w:ascii="Times New Roman" w:hAnsi="Times New Roman" w:cs="Times New Roman"/>
          <w:sz w:val="24"/>
          <w:szCs w:val="24"/>
        </w:rPr>
      </w:pPr>
      <w:r w:rsidRPr="00A8243C">
        <w:rPr>
          <w:rFonts w:ascii="Times New Roman" w:hAnsi="Times New Roman" w:cs="Times New Roman"/>
          <w:sz w:val="24"/>
          <w:szCs w:val="24"/>
        </w:rPr>
        <w:t>volume of sucrose cons</w:t>
      </w:r>
      <w:r>
        <w:rPr>
          <w:rFonts w:ascii="Times New Roman" w:hAnsi="Times New Roman" w:cs="Times New Roman"/>
          <w:sz w:val="24"/>
          <w:szCs w:val="24"/>
        </w:rPr>
        <w:t>umed</w:t>
      </w:r>
      <w:r w:rsidRPr="00A8243C">
        <w:rPr>
          <w:rFonts w:ascii="Times New Roman" w:hAnsi="Times New Roman" w:cs="Times New Roman"/>
          <w:sz w:val="24"/>
          <w:szCs w:val="24"/>
        </w:rPr>
        <w:t xml:space="preserve"> / (volume of sucrose consumed + volume of water consumed), with </w:t>
      </w:r>
      <w:r w:rsidR="000C3DD8">
        <w:rPr>
          <w:rFonts w:ascii="Times New Roman" w:hAnsi="Times New Roman" w:cs="Times New Roman"/>
          <w:sz w:val="24"/>
          <w:szCs w:val="24"/>
        </w:rPr>
        <w:t xml:space="preserve">obtained </w:t>
      </w:r>
      <w:r w:rsidRPr="00A8243C">
        <w:rPr>
          <w:rFonts w:ascii="Times New Roman" w:hAnsi="Times New Roman" w:cs="Times New Roman"/>
          <w:sz w:val="24"/>
          <w:szCs w:val="24"/>
        </w:rPr>
        <w:t>preference values ranging from 0</w:t>
      </w:r>
      <w:r>
        <w:rPr>
          <w:rFonts w:ascii="Times New Roman" w:hAnsi="Times New Roman" w:cs="Times New Roman"/>
          <w:sz w:val="24"/>
          <w:szCs w:val="24"/>
        </w:rPr>
        <w:t>.5</w:t>
      </w:r>
      <w:r w:rsidRPr="00A8243C">
        <w:rPr>
          <w:rFonts w:ascii="Times New Roman" w:hAnsi="Times New Roman" w:cs="Times New Roman"/>
          <w:sz w:val="24"/>
          <w:szCs w:val="24"/>
        </w:rPr>
        <w:t xml:space="preserve"> (no preference) to 1 (complete preference).  </w:t>
      </w:r>
    </w:p>
    <w:p w:rsidR="003A4FD4" w:rsidRDefault="003A4FD4" w:rsidP="003A4FD4">
      <w:pPr>
        <w:jc w:val="both"/>
        <w:rPr>
          <w:rFonts w:ascii="Times New Roman" w:hAnsi="Times New Roman" w:cs="Times New Roman"/>
          <w:sz w:val="24"/>
          <w:szCs w:val="24"/>
        </w:rPr>
      </w:pPr>
      <w:r>
        <w:rPr>
          <w:rFonts w:ascii="Times New Roman" w:hAnsi="Times New Roman" w:cs="Times New Roman"/>
          <w:sz w:val="24"/>
          <w:szCs w:val="24"/>
        </w:rPr>
        <w:t>T</w:t>
      </w:r>
      <w:r w:rsidRPr="00A8243C">
        <w:rPr>
          <w:rFonts w:ascii="Times New Roman" w:hAnsi="Times New Roman" w:cs="Times New Roman"/>
          <w:sz w:val="24"/>
          <w:szCs w:val="24"/>
        </w:rPr>
        <w:t xml:space="preserve">he </w:t>
      </w:r>
      <w:r>
        <w:rPr>
          <w:rFonts w:ascii="Times New Roman" w:hAnsi="Times New Roman" w:cs="Times New Roman"/>
          <w:sz w:val="24"/>
          <w:szCs w:val="24"/>
        </w:rPr>
        <w:t xml:space="preserve">mean </w:t>
      </w:r>
      <w:r w:rsidRPr="00A8243C">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Pr="00A8243C">
        <w:rPr>
          <w:rFonts w:ascii="Times New Roman" w:hAnsi="Times New Roman" w:cs="Times New Roman"/>
          <w:sz w:val="24"/>
          <w:szCs w:val="24"/>
        </w:rPr>
        <w:t>two me</w:t>
      </w:r>
      <w:r>
        <w:rPr>
          <w:rFonts w:ascii="Times New Roman" w:hAnsi="Times New Roman" w:cs="Times New Roman"/>
          <w:sz w:val="24"/>
          <w:szCs w:val="24"/>
        </w:rPr>
        <w:t>asures/preferences was used as the</w:t>
      </w:r>
      <w:r w:rsidRPr="00A8243C">
        <w:rPr>
          <w:rFonts w:ascii="Times New Roman" w:hAnsi="Times New Roman" w:cs="Times New Roman"/>
          <w:sz w:val="24"/>
          <w:szCs w:val="24"/>
        </w:rPr>
        <w:t xml:space="preserve"> final result.</w:t>
      </w:r>
      <w:r>
        <w:rPr>
          <w:rFonts w:ascii="Times New Roman" w:hAnsi="Times New Roman" w:cs="Times New Roman"/>
          <w:sz w:val="24"/>
          <w:szCs w:val="24"/>
        </w:rPr>
        <w:t xml:space="preserve"> </w:t>
      </w:r>
    </w:p>
    <w:p w:rsidR="003A4FD4" w:rsidRDefault="005C1D91" w:rsidP="003A4FD4">
      <w:pPr>
        <w:jc w:val="both"/>
        <w:rPr>
          <w:rFonts w:ascii="Times New Roman" w:hAnsi="Times New Roman" w:cs="Times New Roman"/>
          <w:sz w:val="24"/>
          <w:szCs w:val="24"/>
        </w:rPr>
      </w:pPr>
      <w:r>
        <w:rPr>
          <w:rFonts w:ascii="Times New Roman" w:hAnsi="Times New Roman" w:cs="Times New Roman"/>
          <w:sz w:val="24"/>
          <w:szCs w:val="24"/>
        </w:rPr>
        <w:t>References</w:t>
      </w:r>
      <w:r w:rsidR="003A4FD4">
        <w:rPr>
          <w:rFonts w:ascii="Times New Roman" w:hAnsi="Times New Roman" w:cs="Times New Roman"/>
          <w:sz w:val="24"/>
          <w:szCs w:val="24"/>
        </w:rPr>
        <w:t>:</w:t>
      </w:r>
    </w:p>
    <w:p w:rsidR="003A4FD4" w:rsidRPr="0030508A" w:rsidRDefault="003A4FD4" w:rsidP="005C1D91">
      <w:pPr>
        <w:spacing w:after="0"/>
        <w:jc w:val="both"/>
        <w:rPr>
          <w:rFonts w:ascii="Times New Roman" w:hAnsi="Times New Roman" w:cs="Times New Roman"/>
          <w:sz w:val="24"/>
          <w:szCs w:val="24"/>
        </w:rPr>
      </w:pPr>
      <w:r w:rsidRPr="0030508A">
        <w:rPr>
          <w:rFonts w:ascii="Times New Roman" w:hAnsi="Times New Roman" w:cs="Times New Roman"/>
          <w:sz w:val="24"/>
          <w:szCs w:val="24"/>
        </w:rPr>
        <w:t xml:space="preserve">Der-Avakian A, Markou A. The neurobiology of anhedonia and other reward-related deficits. </w:t>
      </w:r>
      <w:r w:rsidRPr="00E9508C">
        <w:rPr>
          <w:rFonts w:ascii="Times New Roman" w:hAnsi="Times New Roman" w:cs="Times New Roman"/>
          <w:sz w:val="24"/>
          <w:szCs w:val="24"/>
        </w:rPr>
        <w:t>Trends Neurosci</w:t>
      </w:r>
      <w:r w:rsidRPr="0030508A">
        <w:rPr>
          <w:rFonts w:ascii="Times New Roman" w:hAnsi="Times New Roman" w:cs="Times New Roman"/>
          <w:sz w:val="24"/>
          <w:szCs w:val="24"/>
        </w:rPr>
        <w:t xml:space="preserve"> 2012; 35: 68-77.</w:t>
      </w:r>
    </w:p>
    <w:p w:rsidR="003A4FD4" w:rsidRPr="0030508A" w:rsidRDefault="003A4FD4" w:rsidP="005C1D91">
      <w:pPr>
        <w:spacing w:after="0"/>
        <w:jc w:val="both"/>
        <w:rPr>
          <w:rFonts w:ascii="Times New Roman" w:hAnsi="Times New Roman" w:cs="Times New Roman"/>
          <w:sz w:val="24"/>
          <w:szCs w:val="24"/>
        </w:rPr>
      </w:pPr>
      <w:r w:rsidRPr="0030508A">
        <w:rPr>
          <w:rFonts w:ascii="Times New Roman" w:hAnsi="Times New Roman" w:cs="Times New Roman"/>
          <w:sz w:val="24"/>
          <w:szCs w:val="24"/>
        </w:rPr>
        <w:t xml:space="preserve">Willner P. Reliability of the chronic mild stress model of depression: A user survey. </w:t>
      </w:r>
      <w:r w:rsidRPr="00C90219">
        <w:rPr>
          <w:rFonts w:ascii="Times New Roman" w:hAnsi="Times New Roman" w:cs="Times New Roman"/>
          <w:i/>
          <w:sz w:val="24"/>
          <w:szCs w:val="24"/>
        </w:rPr>
        <w:t>Neurobiol Stress</w:t>
      </w:r>
      <w:r w:rsidRPr="0030508A">
        <w:rPr>
          <w:rFonts w:ascii="Times New Roman" w:hAnsi="Times New Roman" w:cs="Times New Roman"/>
          <w:sz w:val="24"/>
          <w:szCs w:val="24"/>
        </w:rPr>
        <w:t xml:space="preserve"> 2016; 6: 68-77.</w:t>
      </w:r>
    </w:p>
    <w:p w:rsidR="003A4FD4" w:rsidRPr="00E9508C" w:rsidRDefault="003A4FD4" w:rsidP="005C1D91">
      <w:pPr>
        <w:spacing w:after="0"/>
        <w:jc w:val="both"/>
        <w:rPr>
          <w:rFonts w:ascii="Times New Roman" w:hAnsi="Times New Roman" w:cs="Times New Roman"/>
          <w:i/>
          <w:sz w:val="24"/>
          <w:szCs w:val="24"/>
        </w:rPr>
      </w:pPr>
      <w:r w:rsidRPr="0030508A">
        <w:rPr>
          <w:rFonts w:ascii="Times New Roman" w:hAnsi="Times New Roman" w:cs="Times New Roman"/>
          <w:sz w:val="24"/>
          <w:szCs w:val="24"/>
        </w:rPr>
        <w:t xml:space="preserve">Pavković Ž, Potrebić M, Kanazir S, Pešić V. Motivation, risk-taking and sensation seeking behavior in propofol anesthesia exposed peripubertal rats. </w:t>
      </w:r>
      <w:r w:rsidRPr="00C90219">
        <w:rPr>
          <w:rFonts w:ascii="Times New Roman" w:hAnsi="Times New Roman" w:cs="Times New Roman"/>
          <w:i/>
          <w:sz w:val="24"/>
          <w:szCs w:val="24"/>
        </w:rPr>
        <w:t>Prog Neuropsychopharmacol Biol Psychiatry</w:t>
      </w:r>
      <w:r w:rsidRPr="00E9508C">
        <w:rPr>
          <w:rFonts w:ascii="Times New Roman" w:hAnsi="Times New Roman" w:cs="Times New Roman"/>
          <w:i/>
          <w:sz w:val="24"/>
          <w:szCs w:val="24"/>
        </w:rPr>
        <w:t xml:space="preserve"> 2020; 96: 109733.</w:t>
      </w:r>
    </w:p>
    <w:p w:rsidR="00851BA4" w:rsidRPr="000E2109" w:rsidRDefault="003A4FD4" w:rsidP="005C1D91">
      <w:pPr>
        <w:spacing w:after="0"/>
        <w:jc w:val="both"/>
        <w:rPr>
          <w:rFonts w:ascii="Times New Roman" w:hAnsi="Times New Roman" w:cs="Times New Roman"/>
          <w:sz w:val="24"/>
          <w:szCs w:val="24"/>
        </w:rPr>
      </w:pPr>
      <w:r w:rsidRPr="00C06D50">
        <w:rPr>
          <w:rFonts w:ascii="Times New Roman" w:hAnsi="Times New Roman" w:cs="Times New Roman"/>
          <w:sz w:val="24"/>
          <w:szCs w:val="24"/>
        </w:rPr>
        <w:t>Potrebić M, Pavković</w:t>
      </w:r>
      <w:r w:rsidRPr="0030508A">
        <w:rPr>
          <w:rFonts w:ascii="Times New Roman" w:hAnsi="Times New Roman" w:cs="Times New Roman"/>
          <w:sz w:val="24"/>
          <w:szCs w:val="24"/>
        </w:rPr>
        <w:t xml:space="preserve"> Ž, Lončarević-Vasiljković N, Kanazir S, Pešić V. Altered hedonic, novelty-, stress- and D-amphetamine-induced response due to social isolation in peripuberty. </w:t>
      </w:r>
      <w:r w:rsidRPr="00C90219">
        <w:rPr>
          <w:rFonts w:ascii="Times New Roman" w:hAnsi="Times New Roman" w:cs="Times New Roman"/>
          <w:i/>
          <w:sz w:val="24"/>
          <w:szCs w:val="24"/>
        </w:rPr>
        <w:t xml:space="preserve">Prog Neuropsychopharmacol Biol </w:t>
      </w:r>
      <w:r w:rsidRPr="00B02CBF">
        <w:rPr>
          <w:rFonts w:ascii="Times New Roman" w:hAnsi="Times New Roman" w:cs="Times New Roman"/>
          <w:i/>
          <w:sz w:val="24"/>
          <w:szCs w:val="24"/>
        </w:rPr>
        <w:t>Psychiatry</w:t>
      </w:r>
      <w:r w:rsidRPr="00B02CBF">
        <w:rPr>
          <w:rFonts w:ascii="Times New Roman" w:hAnsi="Times New Roman" w:cs="Times New Roman"/>
          <w:sz w:val="24"/>
          <w:szCs w:val="24"/>
        </w:rPr>
        <w:t xml:space="preserve"> 2021; 108: 110186.</w:t>
      </w:r>
    </w:p>
    <w:p w:rsidR="00B02CBF" w:rsidRDefault="000E2109" w:rsidP="005C1D91">
      <w:pPr>
        <w:spacing w:after="0"/>
        <w:jc w:val="both"/>
        <w:rPr>
          <w:rFonts w:ascii="Times New Roman" w:hAnsi="Times New Roman" w:cs="Times New Roman"/>
          <w:sz w:val="24"/>
          <w:szCs w:val="24"/>
        </w:rPr>
      </w:pPr>
      <w:r w:rsidRPr="000E2109">
        <w:rPr>
          <w:rFonts w:ascii="Times New Roman" w:hAnsi="Times New Roman" w:cs="Times New Roman"/>
          <w:sz w:val="24"/>
          <w:szCs w:val="24"/>
        </w:rPr>
        <w:t>Palmiter RD. Dopamine signaling in the dorsal striatum is essential for motivated behaviors: lessons from dopamine-deficient mice. Ann N Y Acad Sci 2008; 1129: 35-46.</w:t>
      </w:r>
      <w:r w:rsidRPr="000E2109">
        <w:rPr>
          <w:rFonts w:ascii="Times New Roman" w:hAnsi="Times New Roman" w:cs="Times New Roman"/>
          <w:sz w:val="24"/>
          <w:szCs w:val="24"/>
        </w:rPr>
        <w:tab/>
      </w:r>
    </w:p>
    <w:p w:rsidR="00830C33" w:rsidRDefault="00830C33" w:rsidP="005C1D91">
      <w:pPr>
        <w:spacing w:after="0"/>
        <w:jc w:val="both"/>
        <w:rPr>
          <w:rFonts w:ascii="Times New Roman" w:hAnsi="Times New Roman" w:cs="Times New Roman"/>
          <w:sz w:val="24"/>
          <w:szCs w:val="24"/>
        </w:rPr>
      </w:pPr>
      <w:r w:rsidRPr="00B02CBF">
        <w:rPr>
          <w:rFonts w:ascii="Times New Roman" w:hAnsi="Times New Roman" w:cs="Times New Roman"/>
          <w:sz w:val="24"/>
          <w:szCs w:val="24"/>
        </w:rPr>
        <w:t>Yamada C, Mogami S, Kanno H, Hattori T. Peptide YY Causes Apathy-Like Behavior via the Dopamine D2 Receptor in Repeated Wat</w:t>
      </w:r>
      <w:r>
        <w:rPr>
          <w:rFonts w:ascii="Times New Roman" w:hAnsi="Times New Roman" w:cs="Times New Roman"/>
          <w:sz w:val="24"/>
          <w:szCs w:val="24"/>
        </w:rPr>
        <w:t>er-Immersed Mice. Mol Neurobiol 2018</w:t>
      </w:r>
      <w:r w:rsidRPr="00B02CBF">
        <w:rPr>
          <w:rFonts w:ascii="Times New Roman" w:hAnsi="Times New Roman" w:cs="Times New Roman"/>
          <w:sz w:val="24"/>
          <w:szCs w:val="24"/>
        </w:rPr>
        <w:t>;</w:t>
      </w:r>
      <w:r>
        <w:rPr>
          <w:rFonts w:ascii="Times New Roman" w:hAnsi="Times New Roman" w:cs="Times New Roman"/>
          <w:sz w:val="24"/>
          <w:szCs w:val="24"/>
        </w:rPr>
        <w:t xml:space="preserve"> 55</w:t>
      </w:r>
      <w:r w:rsidRPr="00B02CBF">
        <w:rPr>
          <w:rFonts w:ascii="Times New Roman" w:hAnsi="Times New Roman" w:cs="Times New Roman"/>
          <w:sz w:val="24"/>
          <w:szCs w:val="24"/>
        </w:rPr>
        <w:t>:</w:t>
      </w:r>
      <w:r>
        <w:rPr>
          <w:rFonts w:ascii="Times New Roman" w:hAnsi="Times New Roman" w:cs="Times New Roman"/>
          <w:sz w:val="24"/>
          <w:szCs w:val="24"/>
        </w:rPr>
        <w:t xml:space="preserve"> 7555-7566. </w:t>
      </w:r>
      <w:hyperlink r:id="rId16" w:history="1">
        <w:r w:rsidRPr="00B226DB">
          <w:rPr>
            <w:rStyle w:val="Hyperlink"/>
            <w:rFonts w:ascii="Times New Roman" w:hAnsi="Times New Roman" w:cs="Times New Roman"/>
            <w:sz w:val="24"/>
            <w:szCs w:val="24"/>
          </w:rPr>
          <w:t>https://doi.org/10.1007/s12035-018-0931-1</w:t>
        </w:r>
      </w:hyperlink>
      <w:r w:rsidRPr="00B02CBF">
        <w:rPr>
          <w:rFonts w:ascii="Times New Roman" w:hAnsi="Times New Roman" w:cs="Times New Roman"/>
          <w:sz w:val="24"/>
          <w:szCs w:val="24"/>
        </w:rPr>
        <w:t>.</w:t>
      </w:r>
    </w:p>
    <w:p w:rsidR="003A4FD4" w:rsidRDefault="003A4FD4" w:rsidP="003A4FD4">
      <w:pPr>
        <w:ind w:firstLine="720"/>
        <w:jc w:val="both"/>
        <w:rPr>
          <w:rFonts w:ascii="Times New Roman" w:hAnsi="Times New Roman" w:cs="Times New Roman"/>
          <w:sz w:val="24"/>
          <w:szCs w:val="24"/>
        </w:rPr>
      </w:pPr>
    </w:p>
    <w:p w:rsidR="003A4FD4" w:rsidRPr="00417A61" w:rsidRDefault="003A4FD4" w:rsidP="00417A61">
      <w:pPr>
        <w:spacing w:after="0"/>
        <w:jc w:val="both"/>
        <w:rPr>
          <w:rFonts w:ascii="Times New Roman" w:hAnsi="Times New Roman" w:cs="Times New Roman"/>
          <w:b/>
          <w:sz w:val="24"/>
          <w:szCs w:val="24"/>
        </w:rPr>
      </w:pPr>
      <w:r w:rsidRPr="00417A61">
        <w:rPr>
          <w:rFonts w:ascii="Times New Roman" w:hAnsi="Times New Roman" w:cs="Times New Roman"/>
          <w:b/>
          <w:sz w:val="24"/>
          <w:szCs w:val="24"/>
        </w:rPr>
        <w:t>Bacterial DNA extraction and sequencing</w:t>
      </w:r>
    </w:p>
    <w:p w:rsidR="003A4FD4" w:rsidRPr="009A64C5" w:rsidRDefault="003A4FD4" w:rsidP="00417A61">
      <w:pPr>
        <w:spacing w:after="0"/>
        <w:ind w:firstLine="720"/>
        <w:jc w:val="both"/>
        <w:rPr>
          <w:rFonts w:ascii="Times New Roman" w:hAnsi="Times New Roman" w:cs="Times New Roman"/>
          <w:sz w:val="24"/>
          <w:szCs w:val="24"/>
        </w:rPr>
      </w:pPr>
      <w:r w:rsidRPr="00417A61">
        <w:rPr>
          <w:rFonts w:ascii="Times New Roman" w:hAnsi="Times New Roman" w:cs="Times New Roman"/>
          <w:sz w:val="24"/>
          <w:szCs w:val="24"/>
        </w:rPr>
        <w:t>Frozen fecal samples were used for metagenomic DNA extraction with ZR Fecal/Soil Microb</w:t>
      </w:r>
      <w:r w:rsidRPr="009A64C5">
        <w:rPr>
          <w:rFonts w:ascii="Times New Roman" w:hAnsi="Times New Roman" w:cs="Times New Roman"/>
          <w:sz w:val="24"/>
          <w:szCs w:val="24"/>
        </w:rPr>
        <w:t xml:space="preserve">e MiniPrep™ Kit (Zymo Research Corp., Irvine, CA USA), according to the manufacturer’s guidelines. Samples were then diluted to recommended concentration of 12 ng/μl, and 20 μl of final volume was sent to Novogene Company (Cambridge, United Kingdom). V3-V4 </w:t>
      </w:r>
      <w:r w:rsidRPr="009A64C5">
        <w:rPr>
          <w:rFonts w:ascii="Times New Roman" w:hAnsi="Times New Roman" w:cs="Times New Roman"/>
          <w:sz w:val="24"/>
          <w:szCs w:val="24"/>
        </w:rPr>
        <w:lastRenderedPageBreak/>
        <w:t>hypervariable regions of 16S rRNA gene were amplified using 341F (forward, 5’–CCTAYGGGRBGCASCAG–3’) and 806R (reverse, 5’–GGACTACNNGGGTATCTAAT– 3’) specific primers with the barcode. Sequencing libraries were prepared and paired-end sequencing was performed on Illumina NovaSeq 6000 platform. Paired-end reads were merged using FLASH (V1.2.11, http://ccb.j</w:t>
      </w:r>
      <w:r>
        <w:rPr>
          <w:rFonts w:ascii="Times New Roman" w:hAnsi="Times New Roman" w:cs="Times New Roman"/>
          <w:sz w:val="24"/>
          <w:szCs w:val="24"/>
        </w:rPr>
        <w:t>hu.edu/software/FLASH/) (</w:t>
      </w:r>
      <w:r w:rsidRPr="009A64C5">
        <w:rPr>
          <w:rFonts w:ascii="Times New Roman" w:hAnsi="Times New Roman" w:cs="Times New Roman"/>
          <w:sz w:val="24"/>
          <w:szCs w:val="24"/>
        </w:rPr>
        <w:t xml:space="preserve">Magoč </w:t>
      </w:r>
      <w:r>
        <w:rPr>
          <w:rFonts w:ascii="Times New Roman" w:hAnsi="Times New Roman" w:cs="Times New Roman"/>
          <w:sz w:val="24"/>
          <w:szCs w:val="24"/>
        </w:rPr>
        <w:t xml:space="preserve">and </w:t>
      </w:r>
      <w:r w:rsidRPr="009A64C5">
        <w:rPr>
          <w:rFonts w:ascii="Times New Roman" w:hAnsi="Times New Roman" w:cs="Times New Roman"/>
          <w:sz w:val="24"/>
          <w:szCs w:val="24"/>
        </w:rPr>
        <w:t>Salzberg</w:t>
      </w:r>
      <w:r>
        <w:rPr>
          <w:rFonts w:ascii="Times New Roman" w:hAnsi="Times New Roman" w:cs="Times New Roman"/>
          <w:sz w:val="24"/>
          <w:szCs w:val="24"/>
        </w:rPr>
        <w:t xml:space="preserve">, </w:t>
      </w:r>
      <w:r w:rsidRPr="009A64C5">
        <w:rPr>
          <w:rFonts w:ascii="Times New Roman" w:hAnsi="Times New Roman" w:cs="Times New Roman"/>
          <w:sz w:val="24"/>
          <w:szCs w:val="24"/>
        </w:rPr>
        <w:t>2011). High-quality Clean Tags were obtain with the fastp (Versio</w:t>
      </w:r>
      <w:r>
        <w:rPr>
          <w:rFonts w:ascii="Times New Roman" w:hAnsi="Times New Roman" w:cs="Times New Roman"/>
          <w:sz w:val="24"/>
          <w:szCs w:val="24"/>
        </w:rPr>
        <w:t xml:space="preserve">n 0.23.1) software (Bokulich </w:t>
      </w:r>
      <w:r w:rsidRPr="009A64C5">
        <w:rPr>
          <w:rFonts w:ascii="Times New Roman" w:hAnsi="Times New Roman" w:cs="Times New Roman"/>
          <w:sz w:val="24"/>
          <w:szCs w:val="24"/>
        </w:rPr>
        <w:t>et al.,</w:t>
      </w:r>
      <w:r>
        <w:rPr>
          <w:rFonts w:ascii="Times New Roman" w:hAnsi="Times New Roman" w:cs="Times New Roman"/>
          <w:sz w:val="24"/>
          <w:szCs w:val="24"/>
        </w:rPr>
        <w:t xml:space="preserve"> </w:t>
      </w:r>
      <w:r w:rsidRPr="009A64C5">
        <w:rPr>
          <w:rFonts w:ascii="Times New Roman" w:hAnsi="Times New Roman" w:cs="Times New Roman"/>
          <w:sz w:val="24"/>
          <w:szCs w:val="24"/>
        </w:rPr>
        <w:t>2012). For the taxonomic classification SILVA Database (https://www.arb-silva.de/) was used. OTUs abundance data were normalized before the alpha and beta diversity analysis. The top 10 taxa at Phylum, Order and Family level and top 30 taxa at Genus level were selected to plot relative abundance distribution histogram in Perl through SVG function. Venn and Flower diagrams were done in R with Venn</w:t>
      </w:r>
      <w:r>
        <w:rPr>
          <w:rFonts w:ascii="Times New Roman" w:hAnsi="Times New Roman" w:cs="Times New Roman"/>
          <w:sz w:val="24"/>
          <w:szCs w:val="24"/>
        </w:rPr>
        <w:t xml:space="preserve"> Diagram</w:t>
      </w:r>
      <w:r w:rsidRPr="009A64C5">
        <w:rPr>
          <w:rFonts w:ascii="Times New Roman" w:hAnsi="Times New Roman" w:cs="Times New Roman"/>
          <w:sz w:val="24"/>
          <w:szCs w:val="24"/>
        </w:rPr>
        <w:t xml:space="preserve"> function and in perl with SVG function, respectively. Alpha diversity indices Observed-species, Chao1 and Shannon, and Beta diversity were calculated by QIIME (Version 1.9.1) (Caporaso et al., 2010) and displayed with GraphPad Prism 6 and R software (Version 4.0.3) correspondingly. Non-parmetric Adonis test was performed using R vegan and ggplot2 package. Linear discriminant analysis effect size (LEfSe), was </w:t>
      </w:r>
      <w:r w:rsidRPr="00AA7E9C">
        <w:rPr>
          <w:rFonts w:ascii="Times New Roman" w:hAnsi="Times New Roman" w:cs="Times New Roman"/>
          <w:sz w:val="24"/>
          <w:szCs w:val="24"/>
        </w:rPr>
        <w:t>performed using the Galaxy platform (The Huttenhower Lab, 2021).</w:t>
      </w:r>
    </w:p>
    <w:p w:rsidR="00417A61" w:rsidRDefault="00417A61" w:rsidP="003A4FD4">
      <w:pPr>
        <w:jc w:val="both"/>
        <w:rPr>
          <w:rFonts w:ascii="Times New Roman" w:hAnsi="Times New Roman" w:cs="Times New Roman"/>
          <w:sz w:val="24"/>
          <w:szCs w:val="24"/>
        </w:rPr>
      </w:pPr>
    </w:p>
    <w:p w:rsidR="003A4FD4" w:rsidRPr="009A64C5" w:rsidRDefault="005C1D91" w:rsidP="00814F4E">
      <w:pPr>
        <w:spacing w:after="0"/>
        <w:jc w:val="both"/>
        <w:rPr>
          <w:rFonts w:ascii="Times New Roman" w:hAnsi="Times New Roman" w:cs="Times New Roman"/>
          <w:sz w:val="24"/>
          <w:szCs w:val="24"/>
        </w:rPr>
      </w:pPr>
      <w:r>
        <w:rPr>
          <w:rFonts w:ascii="Times New Roman" w:hAnsi="Times New Roman" w:cs="Times New Roman"/>
          <w:sz w:val="24"/>
          <w:szCs w:val="24"/>
        </w:rPr>
        <w:t>References</w:t>
      </w:r>
      <w:r w:rsidR="003A4FD4">
        <w:rPr>
          <w:rFonts w:ascii="Times New Roman" w:hAnsi="Times New Roman" w:cs="Times New Roman"/>
          <w:sz w:val="24"/>
          <w:szCs w:val="24"/>
        </w:rPr>
        <w:t>:</w:t>
      </w:r>
    </w:p>
    <w:p w:rsidR="005C1D91" w:rsidRDefault="003A4FD4" w:rsidP="00814F4E">
      <w:pPr>
        <w:spacing w:after="0"/>
        <w:jc w:val="both"/>
        <w:rPr>
          <w:rFonts w:ascii="Times New Roman" w:hAnsi="Times New Roman" w:cs="Times New Roman"/>
          <w:sz w:val="24"/>
          <w:szCs w:val="24"/>
        </w:rPr>
      </w:pPr>
      <w:r w:rsidRPr="009A64C5">
        <w:rPr>
          <w:rFonts w:ascii="Times New Roman" w:hAnsi="Times New Roman" w:cs="Times New Roman"/>
          <w:sz w:val="24"/>
          <w:szCs w:val="24"/>
        </w:rPr>
        <w:t>Magoč T, Salzberg SL. FLASH: fast length adjustment of short reads to improve ge</w:t>
      </w:r>
      <w:r>
        <w:rPr>
          <w:rFonts w:ascii="Times New Roman" w:hAnsi="Times New Roman" w:cs="Times New Roman"/>
          <w:sz w:val="24"/>
          <w:szCs w:val="24"/>
        </w:rPr>
        <w:t xml:space="preserve">nome assemblies. </w:t>
      </w:r>
      <w:r w:rsidRPr="009A64C5">
        <w:rPr>
          <w:rFonts w:ascii="Times New Roman" w:hAnsi="Times New Roman" w:cs="Times New Roman"/>
          <w:i/>
          <w:sz w:val="24"/>
          <w:szCs w:val="24"/>
        </w:rPr>
        <w:t>Bioinformatics</w:t>
      </w:r>
      <w:r w:rsidRPr="009A64C5">
        <w:rPr>
          <w:rFonts w:ascii="Times New Roman" w:hAnsi="Times New Roman" w:cs="Times New Roman"/>
          <w:sz w:val="24"/>
          <w:szCs w:val="24"/>
        </w:rPr>
        <w:t xml:space="preserve"> 201</w:t>
      </w:r>
      <w:r>
        <w:rPr>
          <w:rFonts w:ascii="Times New Roman" w:hAnsi="Times New Roman" w:cs="Times New Roman"/>
          <w:sz w:val="24"/>
          <w:szCs w:val="24"/>
        </w:rPr>
        <w:t>1</w:t>
      </w:r>
      <w:r w:rsidRPr="009A64C5">
        <w:rPr>
          <w:rFonts w:ascii="Times New Roman" w:hAnsi="Times New Roman" w:cs="Times New Roman"/>
          <w:sz w:val="24"/>
          <w:szCs w:val="24"/>
        </w:rPr>
        <w:t>;</w:t>
      </w:r>
      <w:r>
        <w:rPr>
          <w:rFonts w:ascii="Times New Roman" w:hAnsi="Times New Roman" w:cs="Times New Roman"/>
          <w:sz w:val="24"/>
          <w:szCs w:val="24"/>
        </w:rPr>
        <w:t xml:space="preserve"> 27</w:t>
      </w:r>
      <w:r w:rsidRPr="009A64C5">
        <w:rPr>
          <w:rFonts w:ascii="Times New Roman" w:hAnsi="Times New Roman" w:cs="Times New Roman"/>
          <w:sz w:val="24"/>
          <w:szCs w:val="24"/>
        </w:rPr>
        <w:t>:</w:t>
      </w:r>
      <w:r>
        <w:rPr>
          <w:rFonts w:ascii="Times New Roman" w:hAnsi="Times New Roman" w:cs="Times New Roman"/>
          <w:sz w:val="24"/>
          <w:szCs w:val="24"/>
        </w:rPr>
        <w:t xml:space="preserve"> </w:t>
      </w:r>
      <w:r w:rsidRPr="009A64C5">
        <w:rPr>
          <w:rFonts w:ascii="Times New Roman" w:hAnsi="Times New Roman" w:cs="Times New Roman"/>
          <w:sz w:val="24"/>
          <w:szCs w:val="24"/>
        </w:rPr>
        <w:t>2957-</w:t>
      </w:r>
      <w:r>
        <w:rPr>
          <w:rFonts w:ascii="Times New Roman" w:hAnsi="Times New Roman" w:cs="Times New Roman"/>
          <w:sz w:val="24"/>
          <w:szCs w:val="24"/>
        </w:rPr>
        <w:t>29</w:t>
      </w:r>
      <w:r w:rsidRPr="009A64C5">
        <w:rPr>
          <w:rFonts w:ascii="Times New Roman" w:hAnsi="Times New Roman" w:cs="Times New Roman"/>
          <w:sz w:val="24"/>
          <w:szCs w:val="24"/>
        </w:rPr>
        <w:t>63.</w:t>
      </w:r>
    </w:p>
    <w:p w:rsidR="003A4FD4" w:rsidRDefault="003A4FD4" w:rsidP="00814F4E">
      <w:pPr>
        <w:spacing w:after="0"/>
        <w:jc w:val="both"/>
        <w:rPr>
          <w:rFonts w:ascii="Times New Roman" w:hAnsi="Times New Roman" w:cs="Times New Roman"/>
          <w:sz w:val="24"/>
          <w:szCs w:val="24"/>
        </w:rPr>
      </w:pPr>
      <w:r w:rsidRPr="009A64C5">
        <w:rPr>
          <w:rFonts w:ascii="Times New Roman" w:hAnsi="Times New Roman" w:cs="Times New Roman"/>
          <w:sz w:val="24"/>
          <w:szCs w:val="24"/>
        </w:rPr>
        <w:t xml:space="preserve">Bokulich NA, Subramanian S, Faith JJ, </w:t>
      </w:r>
      <w:r>
        <w:rPr>
          <w:rFonts w:ascii="Times New Roman" w:hAnsi="Times New Roman" w:cs="Times New Roman"/>
          <w:sz w:val="24"/>
          <w:szCs w:val="24"/>
        </w:rPr>
        <w:t xml:space="preserve">et al. </w:t>
      </w:r>
      <w:r w:rsidRPr="009A64C5">
        <w:rPr>
          <w:rFonts w:ascii="Times New Roman" w:hAnsi="Times New Roman" w:cs="Times New Roman"/>
          <w:sz w:val="24"/>
          <w:szCs w:val="24"/>
        </w:rPr>
        <w:t>Quality-filtering vastly improves diversity estimates from Illumina a</w:t>
      </w:r>
      <w:r>
        <w:rPr>
          <w:rFonts w:ascii="Times New Roman" w:hAnsi="Times New Roman" w:cs="Times New Roman"/>
          <w:sz w:val="24"/>
          <w:szCs w:val="24"/>
        </w:rPr>
        <w:t xml:space="preserve">mplicon sequencing. </w:t>
      </w:r>
      <w:r w:rsidRPr="009A64C5">
        <w:rPr>
          <w:rFonts w:ascii="Times New Roman" w:hAnsi="Times New Roman" w:cs="Times New Roman"/>
          <w:i/>
          <w:sz w:val="24"/>
          <w:szCs w:val="24"/>
        </w:rPr>
        <w:t>Nat Methods</w:t>
      </w:r>
      <w:r>
        <w:rPr>
          <w:rFonts w:ascii="Times New Roman" w:hAnsi="Times New Roman" w:cs="Times New Roman"/>
          <w:sz w:val="24"/>
          <w:szCs w:val="24"/>
        </w:rPr>
        <w:t xml:space="preserve"> 2013</w:t>
      </w:r>
      <w:r w:rsidRPr="009A64C5">
        <w:rPr>
          <w:rFonts w:ascii="Times New Roman" w:hAnsi="Times New Roman" w:cs="Times New Roman"/>
          <w:sz w:val="24"/>
          <w:szCs w:val="24"/>
        </w:rPr>
        <w:t>;</w:t>
      </w:r>
      <w:r>
        <w:rPr>
          <w:rFonts w:ascii="Times New Roman" w:hAnsi="Times New Roman" w:cs="Times New Roman"/>
          <w:sz w:val="24"/>
          <w:szCs w:val="24"/>
        </w:rPr>
        <w:t xml:space="preserve"> 10</w:t>
      </w:r>
      <w:r w:rsidRPr="009A64C5">
        <w:rPr>
          <w:rFonts w:ascii="Times New Roman" w:hAnsi="Times New Roman" w:cs="Times New Roman"/>
          <w:sz w:val="24"/>
          <w:szCs w:val="24"/>
        </w:rPr>
        <w:t>:</w:t>
      </w:r>
      <w:r>
        <w:rPr>
          <w:rFonts w:ascii="Times New Roman" w:hAnsi="Times New Roman" w:cs="Times New Roman"/>
          <w:sz w:val="24"/>
          <w:szCs w:val="24"/>
        </w:rPr>
        <w:t xml:space="preserve"> </w:t>
      </w:r>
      <w:r w:rsidRPr="009A64C5">
        <w:rPr>
          <w:rFonts w:ascii="Times New Roman" w:hAnsi="Times New Roman" w:cs="Times New Roman"/>
          <w:sz w:val="24"/>
          <w:szCs w:val="24"/>
        </w:rPr>
        <w:t>57-</w:t>
      </w:r>
      <w:r>
        <w:rPr>
          <w:rFonts w:ascii="Times New Roman" w:hAnsi="Times New Roman" w:cs="Times New Roman"/>
          <w:sz w:val="24"/>
          <w:szCs w:val="24"/>
        </w:rPr>
        <w:t>5</w:t>
      </w:r>
      <w:r w:rsidRPr="009A64C5">
        <w:rPr>
          <w:rFonts w:ascii="Times New Roman" w:hAnsi="Times New Roman" w:cs="Times New Roman"/>
          <w:sz w:val="24"/>
          <w:szCs w:val="24"/>
        </w:rPr>
        <w:t xml:space="preserve">9. </w:t>
      </w:r>
    </w:p>
    <w:p w:rsidR="003A4FD4" w:rsidRPr="009A64C5" w:rsidRDefault="003A4FD4" w:rsidP="00814F4E">
      <w:pPr>
        <w:spacing w:after="0"/>
        <w:jc w:val="both"/>
        <w:rPr>
          <w:rFonts w:ascii="Times New Roman" w:hAnsi="Times New Roman" w:cs="Times New Roman"/>
          <w:sz w:val="24"/>
          <w:szCs w:val="24"/>
        </w:rPr>
      </w:pPr>
      <w:r w:rsidRPr="00865DF5">
        <w:rPr>
          <w:rFonts w:ascii="Times New Roman" w:hAnsi="Times New Roman" w:cs="Times New Roman"/>
          <w:sz w:val="24"/>
          <w:szCs w:val="24"/>
        </w:rPr>
        <w:t>R Core Team (2021) R: A Language and Environment for Statistical Computing. R Foundation for Statistical Computing, Vienna. https://www.R-project.org/</w:t>
      </w:r>
    </w:p>
    <w:p w:rsidR="003A4FD4" w:rsidRPr="009A64C5" w:rsidRDefault="00417A61" w:rsidP="00814F4E">
      <w:pPr>
        <w:spacing w:after="0"/>
        <w:jc w:val="both"/>
        <w:rPr>
          <w:rFonts w:ascii="Times New Roman" w:hAnsi="Times New Roman" w:cs="Times New Roman"/>
          <w:sz w:val="24"/>
          <w:szCs w:val="24"/>
        </w:rPr>
      </w:pPr>
      <w:r w:rsidRPr="00417A61">
        <w:rPr>
          <w:rFonts w:ascii="Times New Roman" w:hAnsi="Times New Roman" w:cs="Times New Roman"/>
          <w:sz w:val="24"/>
          <w:szCs w:val="24"/>
        </w:rPr>
        <w:t>Caporaso JG, Kuczynski J, Stombaugh J, Bittinger K, Bushman FD, Costello EK</w:t>
      </w:r>
      <w:r w:rsidR="003A4FD4" w:rsidRPr="009A64C5">
        <w:rPr>
          <w:rFonts w:ascii="Times New Roman" w:hAnsi="Times New Roman" w:cs="Times New Roman"/>
          <w:sz w:val="24"/>
          <w:szCs w:val="24"/>
        </w:rPr>
        <w:t xml:space="preserve"> </w:t>
      </w:r>
      <w:r w:rsidR="003A4FD4">
        <w:rPr>
          <w:rFonts w:ascii="Times New Roman" w:hAnsi="Times New Roman" w:cs="Times New Roman"/>
          <w:sz w:val="24"/>
          <w:szCs w:val="24"/>
        </w:rPr>
        <w:t xml:space="preserve">et al. </w:t>
      </w:r>
      <w:r w:rsidR="003A4FD4" w:rsidRPr="009A64C5">
        <w:rPr>
          <w:rFonts w:ascii="Times New Roman" w:hAnsi="Times New Roman" w:cs="Times New Roman"/>
          <w:sz w:val="24"/>
          <w:szCs w:val="24"/>
        </w:rPr>
        <w:t>QIIME allows analysis of high-throughput c</w:t>
      </w:r>
      <w:r>
        <w:rPr>
          <w:rFonts w:ascii="Times New Roman" w:hAnsi="Times New Roman" w:cs="Times New Roman"/>
          <w:sz w:val="24"/>
          <w:szCs w:val="24"/>
        </w:rPr>
        <w:t xml:space="preserve">ommunity sequencing data. </w:t>
      </w:r>
      <w:r w:rsidR="003A4FD4" w:rsidRPr="00417A61">
        <w:rPr>
          <w:rFonts w:ascii="Times New Roman" w:hAnsi="Times New Roman" w:cs="Times New Roman"/>
          <w:i/>
          <w:sz w:val="24"/>
          <w:szCs w:val="24"/>
        </w:rPr>
        <w:t>Nat Methods</w:t>
      </w:r>
      <w:r>
        <w:rPr>
          <w:rFonts w:ascii="Times New Roman" w:hAnsi="Times New Roman" w:cs="Times New Roman"/>
          <w:sz w:val="24"/>
          <w:szCs w:val="24"/>
        </w:rPr>
        <w:t xml:space="preserve"> 2010; 7: </w:t>
      </w:r>
      <w:r w:rsidR="003A4FD4" w:rsidRPr="009A64C5">
        <w:rPr>
          <w:rFonts w:ascii="Times New Roman" w:hAnsi="Times New Roman" w:cs="Times New Roman"/>
          <w:sz w:val="24"/>
          <w:szCs w:val="24"/>
        </w:rPr>
        <w:t>335-</w:t>
      </w:r>
      <w:r>
        <w:rPr>
          <w:rFonts w:ascii="Times New Roman" w:hAnsi="Times New Roman" w:cs="Times New Roman"/>
          <w:sz w:val="24"/>
          <w:szCs w:val="24"/>
        </w:rPr>
        <w:t>336</w:t>
      </w:r>
      <w:r w:rsidR="003A4FD4" w:rsidRPr="009A64C5">
        <w:rPr>
          <w:rFonts w:ascii="Times New Roman" w:hAnsi="Times New Roman" w:cs="Times New Roman"/>
          <w:sz w:val="24"/>
          <w:szCs w:val="24"/>
        </w:rPr>
        <w:t xml:space="preserve">. </w:t>
      </w:r>
    </w:p>
    <w:p w:rsidR="003A4FD4" w:rsidRPr="0030508A" w:rsidRDefault="003A4FD4" w:rsidP="00814F4E">
      <w:pPr>
        <w:spacing w:after="0"/>
        <w:jc w:val="both"/>
        <w:rPr>
          <w:rFonts w:ascii="Times New Roman" w:hAnsi="Times New Roman" w:cs="Times New Roman"/>
          <w:sz w:val="24"/>
          <w:szCs w:val="24"/>
        </w:rPr>
      </w:pPr>
      <w:r w:rsidRPr="009A64C5">
        <w:rPr>
          <w:rFonts w:ascii="Times New Roman" w:hAnsi="Times New Roman" w:cs="Times New Roman"/>
          <w:sz w:val="24"/>
          <w:szCs w:val="24"/>
        </w:rPr>
        <w:t>LEfSe platform from Galaxy. Harvard.: The Huttenhower Lab; 2021. https://huttenhower.sph.harvard.edu/galaxy/</w:t>
      </w:r>
    </w:p>
    <w:p w:rsidR="00AD4E51" w:rsidRDefault="00AD4E51" w:rsidP="00814F4E">
      <w:pPr>
        <w:spacing w:after="0"/>
      </w:pPr>
    </w:p>
    <w:p w:rsidR="00A759A4" w:rsidRDefault="00A759A4" w:rsidP="00814F4E">
      <w:pPr>
        <w:spacing w:after="0"/>
      </w:pPr>
    </w:p>
    <w:p w:rsidR="00A759A4" w:rsidRPr="00A759A4" w:rsidRDefault="00A759A4" w:rsidP="00814F4E">
      <w:pPr>
        <w:spacing w:after="0"/>
        <w:jc w:val="center"/>
      </w:pPr>
    </w:p>
    <w:p w:rsidR="00A759A4" w:rsidRDefault="00A759A4" w:rsidP="00814F4E">
      <w:pPr>
        <w:spacing w:after="0"/>
      </w:pPr>
    </w:p>
    <w:sectPr w:rsidR="00A759A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5F9" w:rsidRDefault="002025F9" w:rsidP="007D2F7A">
      <w:pPr>
        <w:spacing w:after="0" w:line="240" w:lineRule="auto"/>
      </w:pPr>
      <w:r>
        <w:separator/>
      </w:r>
    </w:p>
  </w:endnote>
  <w:endnote w:type="continuationSeparator" w:id="0">
    <w:p w:rsidR="002025F9" w:rsidRDefault="002025F9" w:rsidP="007D2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918141"/>
      <w:docPartObj>
        <w:docPartGallery w:val="Page Numbers (Bottom of Page)"/>
        <w:docPartUnique/>
      </w:docPartObj>
    </w:sdtPr>
    <w:sdtEndPr>
      <w:rPr>
        <w:noProof/>
      </w:rPr>
    </w:sdtEndPr>
    <w:sdtContent>
      <w:p w:rsidR="007D2F7A" w:rsidRDefault="007D2F7A">
        <w:pPr>
          <w:pStyle w:val="Footer"/>
          <w:jc w:val="center"/>
        </w:pPr>
        <w:r>
          <w:fldChar w:fldCharType="begin"/>
        </w:r>
        <w:r>
          <w:instrText xml:space="preserve"> PAGE   \* MERGEFORMAT </w:instrText>
        </w:r>
        <w:r>
          <w:fldChar w:fldCharType="separate"/>
        </w:r>
        <w:r w:rsidR="00E31C9C">
          <w:rPr>
            <w:noProof/>
          </w:rPr>
          <w:t>6</w:t>
        </w:r>
        <w:r>
          <w:rPr>
            <w:noProof/>
          </w:rPr>
          <w:fldChar w:fldCharType="end"/>
        </w:r>
      </w:p>
    </w:sdtContent>
  </w:sdt>
  <w:p w:rsidR="007D2F7A" w:rsidRDefault="007D2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5F9" w:rsidRDefault="002025F9" w:rsidP="007D2F7A">
      <w:pPr>
        <w:spacing w:after="0" w:line="240" w:lineRule="auto"/>
      </w:pPr>
      <w:r>
        <w:separator/>
      </w:r>
    </w:p>
  </w:footnote>
  <w:footnote w:type="continuationSeparator" w:id="0">
    <w:p w:rsidR="002025F9" w:rsidRDefault="002025F9" w:rsidP="007D2F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FA8"/>
    <w:multiLevelType w:val="hybridMultilevel"/>
    <w:tmpl w:val="2FEC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2340C"/>
    <w:multiLevelType w:val="hybridMultilevel"/>
    <w:tmpl w:val="7B32A9B2"/>
    <w:lvl w:ilvl="0" w:tplc="3C32948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D4"/>
    <w:rsid w:val="00014BF2"/>
    <w:rsid w:val="00014E65"/>
    <w:rsid w:val="0003051B"/>
    <w:rsid w:val="000470CB"/>
    <w:rsid w:val="00054589"/>
    <w:rsid w:val="000C3DD8"/>
    <w:rsid w:val="000E2109"/>
    <w:rsid w:val="00155611"/>
    <w:rsid w:val="00161BB5"/>
    <w:rsid w:val="00176A95"/>
    <w:rsid w:val="00186093"/>
    <w:rsid w:val="001A4F42"/>
    <w:rsid w:val="001A5C4B"/>
    <w:rsid w:val="001D2C72"/>
    <w:rsid w:val="001E05DA"/>
    <w:rsid w:val="002025F9"/>
    <w:rsid w:val="002157A3"/>
    <w:rsid w:val="00296EFC"/>
    <w:rsid w:val="00297B2C"/>
    <w:rsid w:val="002A3229"/>
    <w:rsid w:val="002D098F"/>
    <w:rsid w:val="003472BF"/>
    <w:rsid w:val="003A4FD4"/>
    <w:rsid w:val="003C2E3A"/>
    <w:rsid w:val="003C3468"/>
    <w:rsid w:val="003D5EAC"/>
    <w:rsid w:val="00417A61"/>
    <w:rsid w:val="0045130F"/>
    <w:rsid w:val="0054733F"/>
    <w:rsid w:val="005C1D91"/>
    <w:rsid w:val="005E66D7"/>
    <w:rsid w:val="00601C44"/>
    <w:rsid w:val="00613418"/>
    <w:rsid w:val="0062388C"/>
    <w:rsid w:val="006403DF"/>
    <w:rsid w:val="0067392B"/>
    <w:rsid w:val="006B359F"/>
    <w:rsid w:val="006E6F48"/>
    <w:rsid w:val="006F33DF"/>
    <w:rsid w:val="00700BFD"/>
    <w:rsid w:val="00713F38"/>
    <w:rsid w:val="007D2F7A"/>
    <w:rsid w:val="00814F4E"/>
    <w:rsid w:val="00830C33"/>
    <w:rsid w:val="00851BA4"/>
    <w:rsid w:val="008B7679"/>
    <w:rsid w:val="009A0C79"/>
    <w:rsid w:val="009D3492"/>
    <w:rsid w:val="009D7BC3"/>
    <w:rsid w:val="00A00F5F"/>
    <w:rsid w:val="00A30178"/>
    <w:rsid w:val="00A759A4"/>
    <w:rsid w:val="00AA6257"/>
    <w:rsid w:val="00AD4E51"/>
    <w:rsid w:val="00AE7C89"/>
    <w:rsid w:val="00B02CBF"/>
    <w:rsid w:val="00B234A6"/>
    <w:rsid w:val="00B435F7"/>
    <w:rsid w:val="00B92F85"/>
    <w:rsid w:val="00BF53EE"/>
    <w:rsid w:val="00C06D50"/>
    <w:rsid w:val="00C3691C"/>
    <w:rsid w:val="00C63935"/>
    <w:rsid w:val="00CE4831"/>
    <w:rsid w:val="00CF18FC"/>
    <w:rsid w:val="00D949F4"/>
    <w:rsid w:val="00DB2E65"/>
    <w:rsid w:val="00E319EE"/>
    <w:rsid w:val="00E31C9C"/>
    <w:rsid w:val="00E43868"/>
    <w:rsid w:val="00E44350"/>
    <w:rsid w:val="00F13259"/>
    <w:rsid w:val="00F5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5A27"/>
  <w15:chartTrackingRefBased/>
  <w15:docId w15:val="{3B64BAC0-07A3-47E0-A795-558F9090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FD4"/>
    <w:pPr>
      <w:spacing w:after="200" w:line="276"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FD4"/>
    <w:pPr>
      <w:ind w:left="720"/>
      <w:contextualSpacing/>
    </w:pPr>
  </w:style>
  <w:style w:type="character" w:styleId="Hyperlink">
    <w:name w:val="Hyperlink"/>
    <w:basedOn w:val="DefaultParagraphFont"/>
    <w:uiPriority w:val="99"/>
    <w:unhideWhenUsed/>
    <w:rsid w:val="00851BA4"/>
    <w:rPr>
      <w:color w:val="0563C1" w:themeColor="hyperlink"/>
      <w:u w:val="single"/>
    </w:rPr>
  </w:style>
  <w:style w:type="paragraph" w:styleId="NormalWeb">
    <w:name w:val="Normal (Web)"/>
    <w:basedOn w:val="Normal"/>
    <w:uiPriority w:val="99"/>
    <w:semiHidden/>
    <w:unhideWhenUsed/>
    <w:rsid w:val="00176A9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7D2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F7A"/>
    <w:rPr>
      <w:kern w:val="2"/>
      <w14:ligatures w14:val="standardContextual"/>
    </w:rPr>
  </w:style>
  <w:style w:type="paragraph" w:styleId="Footer">
    <w:name w:val="footer"/>
    <w:basedOn w:val="Normal"/>
    <w:link w:val="FooterChar"/>
    <w:uiPriority w:val="99"/>
    <w:unhideWhenUsed/>
    <w:rsid w:val="007D2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F7A"/>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389680">
      <w:bodyDiv w:val="1"/>
      <w:marLeft w:val="0"/>
      <w:marRight w:val="0"/>
      <w:marTop w:val="0"/>
      <w:marBottom w:val="0"/>
      <w:divBdr>
        <w:top w:val="none" w:sz="0" w:space="0" w:color="auto"/>
        <w:left w:val="none" w:sz="0" w:space="0" w:color="auto"/>
        <w:bottom w:val="none" w:sz="0" w:space="0" w:color="auto"/>
        <w:right w:val="none" w:sz="0" w:space="0" w:color="auto"/>
      </w:divBdr>
    </w:div>
    <w:div w:id="750002382">
      <w:bodyDiv w:val="1"/>
      <w:marLeft w:val="0"/>
      <w:marRight w:val="0"/>
      <w:marTop w:val="0"/>
      <w:marBottom w:val="0"/>
      <w:divBdr>
        <w:top w:val="none" w:sz="0" w:space="0" w:color="auto"/>
        <w:left w:val="none" w:sz="0" w:space="0" w:color="auto"/>
        <w:bottom w:val="none" w:sz="0" w:space="0" w:color="auto"/>
        <w:right w:val="none" w:sz="0" w:space="0" w:color="auto"/>
      </w:divBdr>
    </w:div>
    <w:div w:id="136513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038/s41398-020-01194-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3390/biomedicines1306150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07/s12035-018-093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biomedicines13061506" TargetMode="External"/><Relationship Id="rId5" Type="http://schemas.openxmlformats.org/officeDocument/2006/relationships/footnotes" Target="footnotes.xml"/><Relationship Id="rId15" Type="http://schemas.openxmlformats.org/officeDocument/2006/relationships/hyperlink" Target="https://doi.org/10.3389/fnbeh.2013.00103" TargetMode="External"/><Relationship Id="rId10" Type="http://schemas.openxmlformats.org/officeDocument/2006/relationships/hyperlink" Target="https://doi.org/10.1016/j.pnpbp.2025.11127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j.pnpbp.2025.1112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2867</Words>
  <Characters>17381</Characters>
  <Application>Microsoft Office Word</Application>
  <DocSecurity>0</DocSecurity>
  <Lines>1086</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VesnaP</dc:creator>
  <cp:keywords/>
  <dc:description/>
  <cp:lastModifiedBy>Lenovo</cp:lastModifiedBy>
  <cp:revision>2</cp:revision>
  <dcterms:created xsi:type="dcterms:W3CDTF">2026-07-02T14:31:00Z</dcterms:created>
  <dcterms:modified xsi:type="dcterms:W3CDTF">2026-07-02T14:31:00Z</dcterms:modified>
</cp:coreProperties>
</file>